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06E8" w14:textId="167799AB" w:rsidR="00652A75" w:rsidRPr="00E82F90" w:rsidRDefault="00EE4FED" w:rsidP="004E422E">
      <w:pPr>
        <w:pStyle w:val="NormalWeb"/>
        <w:spacing w:line="276" w:lineRule="auto"/>
        <w:jc w:val="center"/>
        <w:rPr>
          <w:rFonts w:ascii="TimesNewRomanPSMT" w:hAnsi="TimesNewRomanPSMT"/>
          <w:b/>
          <w:bCs/>
        </w:rPr>
      </w:pPr>
      <w:r w:rsidRPr="00652A75">
        <w:rPr>
          <w:rFonts w:ascii="TimesNewRomanPSMT" w:hAnsi="TimesNewRomanPSMT"/>
          <w:b/>
          <w:bCs/>
        </w:rPr>
        <w:t xml:space="preserve">Impact of </w:t>
      </w:r>
      <w:r w:rsidR="00652A75" w:rsidRPr="00652A75">
        <w:rPr>
          <w:rFonts w:ascii="TimesNewRomanPSMT" w:hAnsi="TimesNewRomanPSMT"/>
          <w:b/>
          <w:bCs/>
        </w:rPr>
        <w:t>Specialization</w:t>
      </w:r>
      <w:r w:rsidRPr="00652A75">
        <w:rPr>
          <w:rFonts w:ascii="TimesNewRomanPSMT" w:hAnsi="TimesNewRomanPSMT"/>
          <w:b/>
          <w:bCs/>
        </w:rPr>
        <w:t>, Ownership Structure,</w:t>
      </w:r>
      <w:r w:rsidR="00652A75" w:rsidRPr="00652A75">
        <w:rPr>
          <w:rFonts w:ascii="TimesNewRomanPSMT" w:hAnsi="TimesNewRomanPSMT"/>
          <w:b/>
          <w:bCs/>
        </w:rPr>
        <w:t xml:space="preserve"> and</w:t>
      </w:r>
      <w:r w:rsidRPr="00652A75">
        <w:rPr>
          <w:rFonts w:ascii="TimesNewRomanPSMT" w:hAnsi="TimesNewRomanPSMT"/>
          <w:b/>
          <w:bCs/>
        </w:rPr>
        <w:t xml:space="preserve"> </w:t>
      </w:r>
      <w:r w:rsidR="00652A75" w:rsidRPr="00652A75">
        <w:rPr>
          <w:rFonts w:ascii="TimesNewRomanPSMT" w:hAnsi="TimesNewRomanPSMT"/>
          <w:b/>
          <w:bCs/>
        </w:rPr>
        <w:t xml:space="preserve">Size </w:t>
      </w:r>
      <w:r w:rsidRPr="00652A75">
        <w:rPr>
          <w:rFonts w:ascii="TimesNewRomanPSMT" w:hAnsi="TimesNewRomanPSMT"/>
          <w:b/>
          <w:bCs/>
        </w:rPr>
        <w:t xml:space="preserve">on </w:t>
      </w:r>
      <w:r w:rsidR="00537F23">
        <w:rPr>
          <w:rFonts w:ascii="TimesNewRomanPSMT" w:hAnsi="TimesNewRomanPSMT"/>
          <w:b/>
          <w:bCs/>
        </w:rPr>
        <w:t xml:space="preserve">Cost and Profit Efficiency of </w:t>
      </w:r>
      <w:r w:rsidRPr="00652A75">
        <w:rPr>
          <w:rFonts w:ascii="TimesNewRomanPSMT" w:hAnsi="TimesNewRomanPSMT"/>
          <w:b/>
          <w:bCs/>
        </w:rPr>
        <w:t>US Commercial and Savings Banks</w:t>
      </w:r>
    </w:p>
    <w:p w14:paraId="5443A339" w14:textId="515755AB" w:rsidR="009B48CF" w:rsidRDefault="009B48CF" w:rsidP="00883998">
      <w:pPr>
        <w:spacing w:before="200"/>
        <w:rPr>
          <w:rFonts w:ascii="Times New Roman" w:hAnsi="Times New Roman" w:cs="Times New Roman"/>
          <w:i/>
          <w:iCs/>
          <w:sz w:val="22"/>
          <w:szCs w:val="22"/>
        </w:rPr>
      </w:pPr>
    </w:p>
    <w:p w14:paraId="1E7E66E0" w14:textId="4468CE62" w:rsidR="00883998" w:rsidRDefault="00883998" w:rsidP="00883998">
      <w:pPr>
        <w:spacing w:before="200"/>
        <w:jc w:val="center"/>
        <w:rPr>
          <w:rFonts w:ascii="Times New Roman" w:hAnsi="Times New Roman" w:cs="Times New Roman"/>
          <w:b/>
          <w:bCs/>
          <w:sz w:val="22"/>
          <w:szCs w:val="22"/>
        </w:rPr>
      </w:pPr>
      <w:r w:rsidRPr="00883998">
        <w:rPr>
          <w:rFonts w:ascii="Times New Roman" w:hAnsi="Times New Roman" w:cs="Times New Roman"/>
          <w:b/>
          <w:bCs/>
          <w:sz w:val="22"/>
          <w:szCs w:val="22"/>
        </w:rPr>
        <w:t>Abstract</w:t>
      </w:r>
    </w:p>
    <w:p w14:paraId="5E82EB51" w14:textId="68E640CB" w:rsidR="00883998" w:rsidRPr="00883998" w:rsidRDefault="00883998" w:rsidP="00B05680">
      <w:pPr>
        <w:spacing w:before="100" w:beforeAutospacing="1" w:after="100" w:afterAutospacing="1" w:line="360" w:lineRule="auto"/>
        <w:jc w:val="both"/>
        <w:rPr>
          <w:rFonts w:ascii="TimesNewRomanPSMT" w:eastAsia="Times New Roman" w:hAnsi="TimesNewRomanPSMT" w:cs="Times New Roman"/>
          <w:i/>
          <w:iCs/>
          <w:sz w:val="22"/>
          <w:szCs w:val="22"/>
          <w:lang w:eastAsia="en-GB"/>
        </w:rPr>
      </w:pPr>
      <w:r w:rsidRPr="00883998">
        <w:rPr>
          <w:rFonts w:ascii="TimesNewRomanPSMT" w:eastAsia="Times New Roman" w:hAnsi="TimesNewRomanPSMT" w:cs="Times New Roman"/>
          <w:i/>
          <w:iCs/>
          <w:sz w:val="22"/>
          <w:szCs w:val="22"/>
          <w:lang w:eastAsia="en-GB"/>
        </w:rPr>
        <w:t xml:space="preserve">With an unbalanced panel of 454 US banks including 394 commercial and 60 savings banks and 5265 observations, this study has analysed both </w:t>
      </w:r>
      <w:r>
        <w:rPr>
          <w:rFonts w:ascii="TimesNewRomanPSMT" w:eastAsia="Times New Roman" w:hAnsi="TimesNewRomanPSMT" w:cs="Times New Roman"/>
          <w:i/>
          <w:iCs/>
          <w:sz w:val="22"/>
          <w:szCs w:val="22"/>
          <w:lang w:eastAsia="en-GB"/>
        </w:rPr>
        <w:t xml:space="preserve">cost and profit </w:t>
      </w:r>
      <w:r w:rsidRPr="00883998">
        <w:rPr>
          <w:rFonts w:ascii="TimesNewRomanPSMT" w:eastAsia="Times New Roman" w:hAnsi="TimesNewRomanPSMT" w:cs="Times New Roman"/>
          <w:i/>
          <w:iCs/>
          <w:sz w:val="22"/>
          <w:szCs w:val="22"/>
          <w:lang w:eastAsia="en-GB"/>
        </w:rPr>
        <w:t xml:space="preserve">efficiency </w:t>
      </w:r>
      <w:r>
        <w:rPr>
          <w:rFonts w:ascii="TimesNewRomanPSMT" w:eastAsia="Times New Roman" w:hAnsi="TimesNewRomanPSMT" w:cs="Times New Roman"/>
          <w:i/>
          <w:iCs/>
          <w:sz w:val="22"/>
          <w:szCs w:val="22"/>
          <w:lang w:eastAsia="en-GB"/>
        </w:rPr>
        <w:t xml:space="preserve">levels </w:t>
      </w:r>
      <w:r w:rsidRPr="00883998">
        <w:rPr>
          <w:rFonts w:ascii="TimesNewRomanPSMT" w:eastAsia="Times New Roman" w:hAnsi="TimesNewRomanPSMT" w:cs="Times New Roman"/>
          <w:i/>
          <w:iCs/>
          <w:sz w:val="22"/>
          <w:szCs w:val="22"/>
          <w:lang w:eastAsia="en-GB"/>
        </w:rPr>
        <w:t xml:space="preserve">of these banks during 2003-2018. The use of </w:t>
      </w:r>
      <w:proofErr w:type="spellStart"/>
      <w:r w:rsidRPr="00883998">
        <w:rPr>
          <w:rFonts w:ascii="TimesNewRomanPSMT" w:eastAsia="Times New Roman" w:hAnsi="TimesNewRomanPSMT" w:cs="Times New Roman"/>
          <w:i/>
          <w:iCs/>
          <w:sz w:val="22"/>
          <w:szCs w:val="22"/>
          <w:lang w:eastAsia="en-GB"/>
        </w:rPr>
        <w:t>Battese</w:t>
      </w:r>
      <w:proofErr w:type="spellEnd"/>
      <w:r w:rsidRPr="00883998">
        <w:rPr>
          <w:rFonts w:ascii="TimesNewRomanPSMT" w:eastAsia="Times New Roman" w:hAnsi="TimesNewRomanPSMT" w:cs="Times New Roman"/>
          <w:i/>
          <w:iCs/>
          <w:sz w:val="22"/>
          <w:szCs w:val="22"/>
          <w:lang w:eastAsia="en-GB"/>
        </w:rPr>
        <w:t xml:space="preserve"> and </w:t>
      </w:r>
      <w:proofErr w:type="spellStart"/>
      <w:r w:rsidRPr="00883998">
        <w:rPr>
          <w:rFonts w:ascii="TimesNewRomanPSMT" w:eastAsia="Times New Roman" w:hAnsi="TimesNewRomanPSMT" w:cs="Times New Roman"/>
          <w:i/>
          <w:iCs/>
          <w:sz w:val="22"/>
          <w:szCs w:val="22"/>
          <w:lang w:eastAsia="en-GB"/>
        </w:rPr>
        <w:t>Coelli</w:t>
      </w:r>
      <w:proofErr w:type="spellEnd"/>
      <w:r w:rsidRPr="00883998">
        <w:rPr>
          <w:rFonts w:ascii="TimesNewRomanPSMT" w:eastAsia="Times New Roman" w:hAnsi="TimesNewRomanPSMT" w:cs="Times New Roman"/>
          <w:i/>
          <w:iCs/>
          <w:sz w:val="22"/>
          <w:szCs w:val="22"/>
          <w:lang w:eastAsia="en-GB"/>
        </w:rPr>
        <w:t xml:space="preserve"> (1995) Stochastic Frontier model provided the chance of simultaneously estimating the efficiency levels of the banks and </w:t>
      </w:r>
      <w:r>
        <w:rPr>
          <w:rFonts w:ascii="TimesNewRomanPSMT" w:eastAsia="Times New Roman" w:hAnsi="TimesNewRomanPSMT" w:cs="Times New Roman"/>
          <w:i/>
          <w:iCs/>
          <w:sz w:val="22"/>
          <w:szCs w:val="22"/>
          <w:lang w:eastAsia="en-GB"/>
        </w:rPr>
        <w:t xml:space="preserve">of </w:t>
      </w:r>
      <w:r w:rsidRPr="00883998">
        <w:rPr>
          <w:rFonts w:ascii="TimesNewRomanPSMT" w:eastAsia="Times New Roman" w:hAnsi="TimesNewRomanPSMT" w:cs="Times New Roman"/>
          <w:i/>
          <w:iCs/>
          <w:sz w:val="22"/>
          <w:szCs w:val="22"/>
          <w:lang w:eastAsia="en-GB"/>
        </w:rPr>
        <w:t>analysing the determinants of cost and profit efficiency.</w:t>
      </w:r>
      <w:r>
        <w:rPr>
          <w:rFonts w:ascii="Times New Roman" w:eastAsia="Times New Roman" w:hAnsi="Times New Roman" w:cs="Times New Roman"/>
          <w:i/>
          <w:iCs/>
          <w:sz w:val="22"/>
          <w:szCs w:val="22"/>
          <w:lang w:eastAsia="en-GB"/>
        </w:rPr>
        <w:t xml:space="preserve"> </w:t>
      </w:r>
      <w:r w:rsidRPr="00883998">
        <w:rPr>
          <w:rFonts w:ascii="TimesNewRomanPSMT" w:eastAsia="Times New Roman" w:hAnsi="TimesNewRomanPSMT" w:cs="Times New Roman"/>
          <w:i/>
          <w:iCs/>
          <w:sz w:val="22"/>
          <w:szCs w:val="22"/>
          <w:lang w:eastAsia="en-GB"/>
        </w:rPr>
        <w:t xml:space="preserve">The efficiency </w:t>
      </w:r>
      <w:r>
        <w:rPr>
          <w:rFonts w:ascii="TimesNewRomanPSMT" w:eastAsia="Times New Roman" w:hAnsi="TimesNewRomanPSMT" w:cs="Times New Roman"/>
          <w:i/>
          <w:iCs/>
          <w:sz w:val="22"/>
          <w:szCs w:val="22"/>
          <w:lang w:eastAsia="en-GB"/>
        </w:rPr>
        <w:t>estimates</w:t>
      </w:r>
      <w:r w:rsidRPr="00883998">
        <w:rPr>
          <w:rFonts w:ascii="TimesNewRomanPSMT" w:eastAsia="Times New Roman" w:hAnsi="TimesNewRomanPSMT" w:cs="Times New Roman"/>
          <w:i/>
          <w:iCs/>
          <w:sz w:val="22"/>
          <w:szCs w:val="22"/>
          <w:lang w:eastAsia="en-GB"/>
        </w:rPr>
        <w:t xml:space="preserve"> </w:t>
      </w:r>
      <w:r>
        <w:rPr>
          <w:rFonts w:ascii="TimesNewRomanPSMT" w:eastAsia="Times New Roman" w:hAnsi="TimesNewRomanPSMT" w:cs="Times New Roman"/>
          <w:i/>
          <w:iCs/>
          <w:sz w:val="22"/>
          <w:szCs w:val="22"/>
          <w:lang w:eastAsia="en-GB"/>
        </w:rPr>
        <w:t>reveal</w:t>
      </w:r>
      <w:r w:rsidRPr="00883998">
        <w:rPr>
          <w:rFonts w:ascii="TimesNewRomanPSMT" w:eastAsia="Times New Roman" w:hAnsi="TimesNewRomanPSMT" w:cs="Times New Roman"/>
          <w:i/>
          <w:iCs/>
          <w:sz w:val="22"/>
          <w:szCs w:val="22"/>
          <w:lang w:eastAsia="en-GB"/>
        </w:rPr>
        <w:t xml:space="preserve"> that the overall cost efficiency is statistically higher than the profit efficiency with a score of 92.1% and 63.59% respectively. Although the global financial crisis did not affect cost efficiency much, but it had a shattering effect on the profit efficiency of the US </w:t>
      </w:r>
      <w:r>
        <w:rPr>
          <w:rFonts w:ascii="TimesNewRomanPSMT" w:eastAsia="Times New Roman" w:hAnsi="TimesNewRomanPSMT" w:cs="Times New Roman"/>
          <w:i/>
          <w:iCs/>
          <w:sz w:val="22"/>
          <w:szCs w:val="22"/>
          <w:lang w:eastAsia="en-GB"/>
        </w:rPr>
        <w:t xml:space="preserve">commercial and savings </w:t>
      </w:r>
      <w:r w:rsidRPr="00883998">
        <w:rPr>
          <w:rFonts w:ascii="TimesNewRomanPSMT" w:eastAsia="Times New Roman" w:hAnsi="TimesNewRomanPSMT" w:cs="Times New Roman"/>
          <w:i/>
          <w:iCs/>
          <w:sz w:val="22"/>
          <w:szCs w:val="22"/>
          <w:lang w:eastAsia="en-GB"/>
        </w:rPr>
        <w:t xml:space="preserve">banks. </w:t>
      </w:r>
      <w:r>
        <w:rPr>
          <w:rFonts w:ascii="TimesNewRomanPSMT" w:eastAsia="Times New Roman" w:hAnsi="TimesNewRomanPSMT" w:cs="Times New Roman"/>
          <w:i/>
          <w:iCs/>
          <w:sz w:val="22"/>
          <w:szCs w:val="22"/>
          <w:lang w:eastAsia="en-GB"/>
        </w:rPr>
        <w:t>The findings in from the analysis of efficiency estimates and determinants</w:t>
      </w:r>
      <w:r w:rsidRPr="00883998">
        <w:rPr>
          <w:rFonts w:ascii="TimesNewRomanPSMT" w:eastAsia="Times New Roman" w:hAnsi="TimesNewRomanPSMT" w:cs="Times New Roman"/>
          <w:i/>
          <w:iCs/>
          <w:sz w:val="22"/>
          <w:szCs w:val="22"/>
          <w:lang w:eastAsia="en-GB"/>
        </w:rPr>
        <w:t xml:space="preserve">, </w:t>
      </w:r>
      <w:r>
        <w:rPr>
          <w:rFonts w:ascii="TimesNewRomanPSMT" w:eastAsia="Times New Roman" w:hAnsi="TimesNewRomanPSMT" w:cs="Times New Roman"/>
          <w:i/>
          <w:iCs/>
          <w:sz w:val="22"/>
          <w:szCs w:val="22"/>
          <w:lang w:eastAsia="en-GB"/>
        </w:rPr>
        <w:t xml:space="preserve">show </w:t>
      </w:r>
      <w:r w:rsidRPr="00883998">
        <w:rPr>
          <w:rFonts w:ascii="TimesNewRomanPSMT" w:eastAsia="Times New Roman" w:hAnsi="TimesNewRomanPSMT" w:cs="Times New Roman"/>
          <w:i/>
          <w:iCs/>
          <w:sz w:val="22"/>
          <w:szCs w:val="22"/>
          <w:lang w:eastAsia="en-GB"/>
        </w:rPr>
        <w:t xml:space="preserve">that savings banks in the USA are more cost efficient than the commercial banks and commercial banks are more profit efficient than savings banks; there is no significant differences between the cost and profit efficiencies of privately </w:t>
      </w:r>
      <w:r>
        <w:rPr>
          <w:rFonts w:ascii="TimesNewRomanPSMT" w:eastAsia="Times New Roman" w:hAnsi="TimesNewRomanPSMT" w:cs="Times New Roman"/>
          <w:i/>
          <w:iCs/>
          <w:sz w:val="22"/>
          <w:szCs w:val="22"/>
          <w:lang w:eastAsia="en-GB"/>
        </w:rPr>
        <w:t>and</w:t>
      </w:r>
      <w:r w:rsidRPr="00883998">
        <w:rPr>
          <w:rFonts w:ascii="TimesNewRomanPSMT" w:eastAsia="Times New Roman" w:hAnsi="TimesNewRomanPSMT" w:cs="Times New Roman"/>
          <w:i/>
          <w:iCs/>
          <w:sz w:val="22"/>
          <w:szCs w:val="22"/>
          <w:lang w:eastAsia="en-GB"/>
        </w:rPr>
        <w:t xml:space="preserve"> publicly owned banks; and foreign banks are less cost and profit efficient compare to their domestic counterparts</w:t>
      </w:r>
      <w:r>
        <w:rPr>
          <w:rFonts w:ascii="TimesNewRomanPSMT" w:eastAsia="Times New Roman" w:hAnsi="TimesNewRomanPSMT" w:cs="Times New Roman"/>
          <w:i/>
          <w:iCs/>
          <w:sz w:val="22"/>
          <w:szCs w:val="22"/>
          <w:lang w:eastAsia="en-GB"/>
        </w:rPr>
        <w:t>; and</w:t>
      </w:r>
      <w:r w:rsidRPr="00883998">
        <w:rPr>
          <w:rFonts w:ascii="TimesNewRomanPSMT" w:eastAsia="Times New Roman" w:hAnsi="TimesNewRomanPSMT" w:cs="Times New Roman"/>
          <w:i/>
          <w:iCs/>
          <w:sz w:val="22"/>
          <w:szCs w:val="22"/>
          <w:lang w:eastAsia="en-GB"/>
        </w:rPr>
        <w:t xml:space="preserve"> the medium, large and very large banks experienced the lowest cost and profit efficiency scores during the studied period</w:t>
      </w:r>
      <w:r>
        <w:rPr>
          <w:rFonts w:ascii="TimesNewRomanPSMT" w:eastAsia="Times New Roman" w:hAnsi="TimesNewRomanPSMT" w:cs="Times New Roman"/>
          <w:i/>
          <w:iCs/>
          <w:sz w:val="22"/>
          <w:szCs w:val="22"/>
          <w:lang w:eastAsia="en-GB"/>
        </w:rPr>
        <w:t xml:space="preserve"> than their smaller counterparts. </w:t>
      </w:r>
      <w:r w:rsidRPr="00883998">
        <w:rPr>
          <w:rFonts w:ascii="TimesNewRomanPSMT" w:eastAsia="Times New Roman" w:hAnsi="TimesNewRomanPSMT" w:cs="Times New Roman"/>
          <w:i/>
          <w:iCs/>
          <w:sz w:val="22"/>
          <w:szCs w:val="22"/>
          <w:lang w:eastAsia="en-GB"/>
        </w:rPr>
        <w:t xml:space="preserve">The analyses of the </w:t>
      </w:r>
      <w:r>
        <w:rPr>
          <w:rFonts w:ascii="TimesNewRomanPSMT" w:eastAsia="Times New Roman" w:hAnsi="TimesNewRomanPSMT" w:cs="Times New Roman"/>
          <w:i/>
          <w:iCs/>
          <w:sz w:val="22"/>
          <w:szCs w:val="22"/>
          <w:lang w:eastAsia="en-GB"/>
        </w:rPr>
        <w:t xml:space="preserve">other </w:t>
      </w:r>
      <w:r w:rsidRPr="00883998">
        <w:rPr>
          <w:rFonts w:ascii="TimesNewRomanPSMT" w:eastAsia="Times New Roman" w:hAnsi="TimesNewRomanPSMT" w:cs="Times New Roman"/>
          <w:i/>
          <w:iCs/>
          <w:sz w:val="22"/>
          <w:szCs w:val="22"/>
          <w:lang w:eastAsia="en-GB"/>
        </w:rPr>
        <w:t xml:space="preserve">determinants of cost and profit inefficiency reveal that the cost inefficiency gets reduced with the increase of US commercial and savings banks’ capital level, banking industry’s concentration level, and with the economic growth. However, increase in banks’ </w:t>
      </w:r>
      <w:r>
        <w:rPr>
          <w:rFonts w:ascii="TimesNewRomanPSMT" w:eastAsia="Times New Roman" w:hAnsi="TimesNewRomanPSMT" w:cs="Times New Roman"/>
          <w:i/>
          <w:iCs/>
          <w:sz w:val="22"/>
          <w:szCs w:val="22"/>
          <w:lang w:eastAsia="en-GB"/>
        </w:rPr>
        <w:t xml:space="preserve">size, </w:t>
      </w:r>
      <w:r w:rsidRPr="00883998">
        <w:rPr>
          <w:rFonts w:ascii="TimesNewRomanPSMT" w:eastAsia="Times New Roman" w:hAnsi="TimesNewRomanPSMT" w:cs="Times New Roman"/>
          <w:i/>
          <w:iCs/>
          <w:sz w:val="22"/>
          <w:szCs w:val="22"/>
          <w:lang w:eastAsia="en-GB"/>
        </w:rPr>
        <w:t>liquidity, operating expenses, and non-performing loans, and increase in US economy’s unemployment, inflation, money supply, and interest rate boost the cost inefficiency among the considered banks. On the other hand, the increase of commercial and savings banks’ size, operating expenses, non-performing loans, and capital level help in reducing profit inefficiency; whereas, increased market concentration, economic growth and interest rate increase the profit inefficiency of these banks</w:t>
      </w:r>
      <w:r w:rsidRPr="00883998">
        <w:rPr>
          <w:rFonts w:ascii="TimesNewRomanPSMT" w:eastAsia="Times New Roman" w:hAnsi="TimesNewRomanPSMT" w:cs="Times New Roman"/>
          <w:sz w:val="22"/>
          <w:szCs w:val="22"/>
          <w:lang w:eastAsia="en-GB"/>
        </w:rPr>
        <w:t xml:space="preserve">. </w:t>
      </w:r>
    </w:p>
    <w:p w14:paraId="03C263B7" w14:textId="77777777" w:rsidR="00883998" w:rsidRPr="00883998" w:rsidRDefault="00883998" w:rsidP="00883998">
      <w:pPr>
        <w:spacing w:before="200"/>
        <w:rPr>
          <w:rFonts w:ascii="Times New Roman" w:hAnsi="Times New Roman" w:cs="Times New Roman"/>
          <w:b/>
          <w:bCs/>
          <w:sz w:val="22"/>
          <w:szCs w:val="22"/>
        </w:rPr>
      </w:pPr>
    </w:p>
    <w:p w14:paraId="5858ABAE" w14:textId="77777777" w:rsidR="009B48CF" w:rsidRDefault="009B48CF" w:rsidP="009B48CF">
      <w:pPr>
        <w:ind w:firstLine="720"/>
      </w:pPr>
    </w:p>
    <w:p w14:paraId="41DC2DB5" w14:textId="1DCF4399" w:rsidR="002E541C" w:rsidRDefault="002E541C" w:rsidP="009B48CF"/>
    <w:p w14:paraId="0B68E4A3" w14:textId="52180A6B" w:rsidR="002E541C" w:rsidRDefault="002E541C" w:rsidP="002E541C">
      <w:pPr>
        <w:jc w:val="center"/>
      </w:pPr>
    </w:p>
    <w:p w14:paraId="7F549677" w14:textId="42556E15" w:rsidR="002E541C" w:rsidRDefault="002E541C" w:rsidP="002E541C">
      <w:pPr>
        <w:jc w:val="center"/>
      </w:pPr>
    </w:p>
    <w:p w14:paraId="5D5512A8" w14:textId="15B53803" w:rsidR="002E541C" w:rsidRDefault="002E541C" w:rsidP="009B48CF">
      <w:pPr>
        <w:jc w:val="center"/>
      </w:pPr>
    </w:p>
    <w:p w14:paraId="0B8957F6" w14:textId="2F002CF8" w:rsidR="002E541C" w:rsidRDefault="002E541C" w:rsidP="002E541C">
      <w:pPr>
        <w:jc w:val="center"/>
      </w:pPr>
    </w:p>
    <w:p w14:paraId="0711EB35" w14:textId="77777777" w:rsidR="009B48CF" w:rsidRDefault="009B48CF"/>
    <w:p w14:paraId="201D9CC3" w14:textId="77777777" w:rsidR="009B48CF" w:rsidRDefault="009B48CF"/>
    <w:p w14:paraId="166E4836" w14:textId="77777777" w:rsidR="0033150E" w:rsidRDefault="0033150E" w:rsidP="00883998">
      <w:pPr>
        <w:rPr>
          <w:rFonts w:ascii="TimesNewRomanPSMT" w:hAnsi="TimesNewRomanPSMT"/>
          <w:b/>
          <w:bCs/>
        </w:rPr>
      </w:pPr>
    </w:p>
    <w:p w14:paraId="4BAC0148" w14:textId="77777777" w:rsidR="0033150E" w:rsidRDefault="0033150E" w:rsidP="00883998">
      <w:pPr>
        <w:rPr>
          <w:rFonts w:ascii="TimesNewRomanPSMT" w:hAnsi="TimesNewRomanPSMT"/>
          <w:b/>
          <w:bCs/>
        </w:rPr>
      </w:pPr>
    </w:p>
    <w:p w14:paraId="1AED4680" w14:textId="77777777" w:rsidR="0033150E" w:rsidRDefault="0033150E" w:rsidP="00883998">
      <w:pPr>
        <w:rPr>
          <w:rFonts w:ascii="TimesNewRomanPSMT" w:hAnsi="TimesNewRomanPSMT"/>
          <w:b/>
          <w:bCs/>
        </w:rPr>
      </w:pPr>
    </w:p>
    <w:p w14:paraId="03E9808F" w14:textId="20BA020C" w:rsidR="00342C6E" w:rsidRPr="00342C6E" w:rsidRDefault="004055ED" w:rsidP="00883998">
      <w:pPr>
        <w:rPr>
          <w:rFonts w:ascii="TimesNewRomanPSMT" w:hAnsi="TimesNewRomanPSMT"/>
          <w:b/>
          <w:bCs/>
        </w:rPr>
      </w:pPr>
      <w:r>
        <w:rPr>
          <w:rFonts w:ascii="TimesNewRomanPSMT" w:hAnsi="TimesNewRomanPSMT"/>
          <w:b/>
          <w:bCs/>
        </w:rPr>
        <w:lastRenderedPageBreak/>
        <w:t xml:space="preserve">1.0 </w:t>
      </w:r>
      <w:r w:rsidR="00342C6E" w:rsidRPr="00342C6E">
        <w:rPr>
          <w:rFonts w:ascii="TimesNewRomanPSMT" w:hAnsi="TimesNewRomanPSMT"/>
          <w:b/>
          <w:bCs/>
        </w:rPr>
        <w:t>Introduction</w:t>
      </w:r>
    </w:p>
    <w:p w14:paraId="1E50A5A9" w14:textId="7B3B0AB3" w:rsidR="00F61DBF" w:rsidRPr="00EB17D6" w:rsidRDefault="00342C6E" w:rsidP="00EB17D6">
      <w:pPr>
        <w:pStyle w:val="NormalWeb"/>
        <w:spacing w:before="120" w:beforeAutospacing="0" w:after="120" w:afterAutospacing="0" w:line="360" w:lineRule="auto"/>
        <w:jc w:val="both"/>
      </w:pPr>
      <w:r w:rsidRPr="00EB17D6">
        <w:t xml:space="preserve">The </w:t>
      </w:r>
      <w:r w:rsidR="003258B6">
        <w:t>efficiency</w:t>
      </w:r>
      <w:r w:rsidRPr="00EB17D6">
        <w:t xml:space="preserve"> and stability of the banking sector are considered as the barometer of the financial sector and macroeconomic stability of a country because the modern banking sector has grown to such a level where we can hardly think of any activity without banks. The offering of the transaction account, working as a source of liquidity, and acting as the major channel of monetary policy transmission, differentiate banks from any other types of organization (Corrigan, 1982). Most importantly, banks form the major part of the payment system of an economy, play the vital role of financial intermediation, and mobilize the required business capital (Hughes and Mester, 2013). According to Schumpeter (1934), the banking sector is the backbone of economic development and the prime source of capital for long-term investments. However, all these positive impacts can only come with the efficient and effective performance of the banking sector. Levine (1998) stated that a country’s economic growth, to a great extent, depends on the level of efficiency of the financial intermediation and the failure of </w:t>
      </w:r>
      <w:r w:rsidR="003258B6">
        <w:t xml:space="preserve">the </w:t>
      </w:r>
      <w:r w:rsidRPr="00EB17D6">
        <w:t>banks has a severe impact on the economy. For example, the damage</w:t>
      </w:r>
      <w:r w:rsidR="00F61DBF" w:rsidRPr="00EB17D6">
        <w:t>s</w:t>
      </w:r>
      <w:r w:rsidRPr="00EB17D6">
        <w:t xml:space="preserve"> done to the global economy by the Global Financial Crisis (GFC) of 2007-2009. It is now well-known </w:t>
      </w:r>
      <w:r w:rsidR="00F61DBF" w:rsidRPr="00EB17D6">
        <w:t xml:space="preserve">fact </w:t>
      </w:r>
      <w:r w:rsidRPr="00EB17D6">
        <w:t xml:space="preserve">that </w:t>
      </w:r>
      <w:r w:rsidR="00F61DBF" w:rsidRPr="00EB17D6">
        <w:t xml:space="preserve">the highly </w:t>
      </w:r>
      <w:r w:rsidRPr="00EB17D6">
        <w:t xml:space="preserve">risky and inefficient banking activities were among the </w:t>
      </w:r>
      <w:r w:rsidR="00F61DBF" w:rsidRPr="00EB17D6">
        <w:t xml:space="preserve">main </w:t>
      </w:r>
      <w:r w:rsidRPr="00EB17D6">
        <w:t>catalysts of the crisis.</w:t>
      </w:r>
    </w:p>
    <w:p w14:paraId="2B4FADBC" w14:textId="5D01AB64" w:rsidR="00342C6E" w:rsidRPr="00EB17D6" w:rsidRDefault="00F61DBF" w:rsidP="00EB17D6">
      <w:pPr>
        <w:pStyle w:val="NormalWeb"/>
        <w:spacing w:before="120" w:beforeAutospacing="0" w:after="120" w:afterAutospacing="0" w:line="360" w:lineRule="auto"/>
        <w:jc w:val="both"/>
      </w:pPr>
      <w:r w:rsidRPr="00EB17D6">
        <w:t>T</w:t>
      </w:r>
      <w:r w:rsidR="00342C6E" w:rsidRPr="00EB17D6">
        <w:t xml:space="preserve">he GFC steered many banks to close down their several domestic and overseas businesses which </w:t>
      </w:r>
      <w:r w:rsidRPr="00EB17D6">
        <w:t>immensely</w:t>
      </w:r>
      <w:r w:rsidR="00342C6E" w:rsidRPr="00EB17D6">
        <w:t xml:space="preserve"> impacted the performance of the </w:t>
      </w:r>
      <w:r w:rsidRPr="00EB17D6">
        <w:t xml:space="preserve">banking </w:t>
      </w:r>
      <w:r w:rsidR="00342C6E" w:rsidRPr="00EB17D6">
        <w:t xml:space="preserve">industry. Alongside, around the world a lot of structural changes in the banking sector have been observed </w:t>
      </w:r>
      <w:r w:rsidRPr="00EB17D6">
        <w:t>especially</w:t>
      </w:r>
      <w:r w:rsidR="00342C6E" w:rsidRPr="00EB17D6">
        <w:t xml:space="preserve"> development in technology, </w:t>
      </w:r>
      <w:r w:rsidRPr="00EB17D6">
        <w:t xml:space="preserve">changes in regulations, and changes in the </w:t>
      </w:r>
      <w:r w:rsidR="00342C6E" w:rsidRPr="00EB17D6">
        <w:t>nature of banking activities.</w:t>
      </w:r>
      <w:r w:rsidRPr="00EB17D6">
        <w:t xml:space="preserve"> These changes have also influenced banks’ way</w:t>
      </w:r>
      <w:r w:rsidR="003258B6">
        <w:t>s</w:t>
      </w:r>
      <w:r w:rsidRPr="00EB17D6">
        <w:t xml:space="preserve"> of doing business and ultimately </w:t>
      </w:r>
      <w:r w:rsidR="00764569" w:rsidRPr="00EB17D6">
        <w:t xml:space="preserve">their </w:t>
      </w:r>
      <w:r w:rsidRPr="00EB17D6">
        <w:t>level of efficiency</w:t>
      </w:r>
      <w:r w:rsidR="00764569" w:rsidRPr="00EB17D6">
        <w:t xml:space="preserve"> of producing services by minimising costs and increasing profits</w:t>
      </w:r>
      <w:r w:rsidRPr="00EB17D6">
        <w:t xml:space="preserve">. </w:t>
      </w:r>
      <w:r w:rsidR="00342C6E" w:rsidRPr="00EB17D6">
        <w:t xml:space="preserve"> United States of America (USA) is no exception to these ongoing changes. In the past few decades, the USA has experienced a lot of significant changes in its banking sector especially due to </w:t>
      </w:r>
      <w:r w:rsidR="00764569" w:rsidRPr="00EB17D6">
        <w:t xml:space="preserve">the </w:t>
      </w:r>
      <w:r w:rsidR="00342C6E" w:rsidRPr="00EB17D6">
        <w:t>GFC. The collapse of the financial markets and the consequential economic downturn forced the regulators and policymakers of the country to bring some very important micro and macro-prudential regulatory changes. As a result of th</w:t>
      </w:r>
      <w:r w:rsidR="00764569" w:rsidRPr="00EB17D6">
        <w:t>e</w:t>
      </w:r>
      <w:r w:rsidR="00342C6E" w:rsidRPr="00EB17D6">
        <w:t>s</w:t>
      </w:r>
      <w:r w:rsidR="00764569" w:rsidRPr="00EB17D6">
        <w:t>e changes</w:t>
      </w:r>
      <w:r w:rsidR="00342C6E" w:rsidRPr="00EB17D6">
        <w:t xml:space="preserve">, there has been a noticeable impact on the efficiency, productivity, and profitability of the </w:t>
      </w:r>
      <w:r w:rsidR="003258B6">
        <w:t>US banks</w:t>
      </w:r>
      <w:r w:rsidR="00B95D9C">
        <w:t>.</w:t>
      </w:r>
    </w:p>
    <w:p w14:paraId="18E7E698" w14:textId="0FF59EF3" w:rsidR="007C1217" w:rsidRDefault="003258B6" w:rsidP="00EB17D6">
      <w:pPr>
        <w:pStyle w:val="NormalWeb"/>
        <w:spacing w:before="120" w:beforeAutospacing="0" w:after="120" w:afterAutospacing="0" w:line="360" w:lineRule="auto"/>
        <w:jc w:val="both"/>
      </w:pPr>
      <w:r>
        <w:t>Considering all these reasons</w:t>
      </w:r>
      <w:r w:rsidR="00152573" w:rsidRPr="00EB17D6">
        <w:t xml:space="preserve">, research related to bank performance analysis has always been and still are at the focal point of operational research and financial economics. More precisely, modelling and evaluating bank performance, exploring the impacts of various regulations and policy measures on bank performance, finding the causes of technical, economic and allocative inefficiencies of banks and suggesting the ways for improved managerial performance and </w:t>
      </w:r>
      <w:r w:rsidR="00152573" w:rsidRPr="00EB17D6">
        <w:lastRenderedPageBreak/>
        <w:t xml:space="preserve">efficient resource allocation are the main topics of interest of this noble endeavour (Bhatia, et al. 2018). In the past decades, the performance analyses especially the efficiency analysis of the US banking sector has mostly attracted the researchers. The survey of the literature on efficiency analysis of the financial institutions included in Berger and Humphrey (1997) and Bhatia et al. (2018) testifies that a number of works </w:t>
      </w:r>
      <w:r w:rsidR="00C248AD" w:rsidRPr="00EB17D6">
        <w:t>o</w:t>
      </w:r>
      <w:r w:rsidR="00152573" w:rsidRPr="00EB17D6">
        <w:t xml:space="preserve">n different aspects </w:t>
      </w:r>
      <w:r w:rsidR="00C248AD" w:rsidRPr="00EB17D6">
        <w:t>of bank</w:t>
      </w:r>
      <w:r w:rsidR="00DE499B">
        <w:t xml:space="preserve"> and </w:t>
      </w:r>
      <w:r w:rsidR="00C248AD" w:rsidRPr="00EB17D6">
        <w:t xml:space="preserve">other financial institutions’ efficiency </w:t>
      </w:r>
      <w:r w:rsidR="00152573" w:rsidRPr="00EB17D6">
        <w:t>have already been done. Among the studies, some have focused on the technical aspects of measuring efficiency (e.g. time-invariant and time-varying efficiency), some others have focused on the approaches of efficiency analysis</w:t>
      </w:r>
      <w:r w:rsidR="00C248AD" w:rsidRPr="00EB17D6">
        <w:t xml:space="preserve"> (parametric and non-parametric approaches)</w:t>
      </w:r>
      <w:r w:rsidR="00152573" w:rsidRPr="00EB17D6">
        <w:t xml:space="preserve">. Some studies </w:t>
      </w:r>
      <w:r w:rsidR="002E7E00" w:rsidRPr="00EB17D6">
        <w:t xml:space="preserve">have focused on determining efficiency levels and recommending policy implications from the observed facts while some others have explored the </w:t>
      </w:r>
      <w:r w:rsidR="00152573" w:rsidRPr="00EB17D6">
        <w:t xml:space="preserve">determinants of the differing efficiency levels among organizations. </w:t>
      </w:r>
    </w:p>
    <w:p w14:paraId="726A7DD3" w14:textId="2484B995" w:rsidR="007C1217" w:rsidRDefault="007C1217" w:rsidP="00EB17D6">
      <w:pPr>
        <w:pStyle w:val="NormalWeb"/>
        <w:spacing w:before="120" w:beforeAutospacing="0" w:after="120" w:afterAutospacing="0" w:line="360" w:lineRule="auto"/>
        <w:jc w:val="both"/>
      </w:pPr>
      <w:r w:rsidRPr="00EB17D6">
        <w:t>However, this study aims to focus on several aspects of the efficiency analysis with the help of Stochastic Frontier Analysis (SFA). The major objective</w:t>
      </w:r>
      <w:r w:rsidR="00E00B47">
        <w:t xml:space="preserve"> </w:t>
      </w:r>
      <w:r w:rsidRPr="00EB17D6">
        <w:t xml:space="preserve">of this study </w:t>
      </w:r>
      <w:r w:rsidR="001F28DB" w:rsidRPr="00EB17D6">
        <w:t xml:space="preserve">is to </w:t>
      </w:r>
      <w:r w:rsidR="001914BE">
        <w:t xml:space="preserve">estimate </w:t>
      </w:r>
      <w:r w:rsidR="001F28DB" w:rsidRPr="00EB17D6">
        <w:t xml:space="preserve">the cost and profit efficiency levels of the </w:t>
      </w:r>
      <w:r w:rsidR="001914BE">
        <w:t xml:space="preserve">different categories (specialisation, private ownership, foreign ownership and bank size) of US commercial and savings banks before, during and </w:t>
      </w:r>
      <w:r w:rsidR="001F28DB" w:rsidRPr="00EB17D6">
        <w:t xml:space="preserve">after the </w:t>
      </w:r>
      <w:r w:rsidR="003C69DC">
        <w:t xml:space="preserve">period of </w:t>
      </w:r>
      <w:r w:rsidR="001F28DB" w:rsidRPr="00EB17D6">
        <w:t xml:space="preserve">GFC. </w:t>
      </w:r>
      <w:r w:rsidR="00C377C0">
        <w:t xml:space="preserve">This will also show the most recent average estimates of cost and profit efficiency levels of these categories of banks. </w:t>
      </w:r>
      <w:r w:rsidR="00F6397E">
        <w:t xml:space="preserve">Additionally, </w:t>
      </w:r>
      <w:r w:rsidR="003258B6">
        <w:t xml:space="preserve">this study </w:t>
      </w:r>
      <w:r w:rsidR="00F6397E">
        <w:t xml:space="preserve">also </w:t>
      </w:r>
      <w:r w:rsidRPr="00EB17D6">
        <w:t>examine</w:t>
      </w:r>
      <w:r w:rsidR="00F6397E">
        <w:t>s</w:t>
      </w:r>
      <w:r w:rsidRPr="00EB17D6">
        <w:t xml:space="preserve"> if the </w:t>
      </w:r>
      <w:r w:rsidR="00F6397E">
        <w:t xml:space="preserve">concerned </w:t>
      </w:r>
      <w:r w:rsidRPr="00EB17D6">
        <w:t>banks in the USA</w:t>
      </w:r>
      <w:r w:rsidR="00F6397E">
        <w:t>, on average,</w:t>
      </w:r>
      <w:r w:rsidRPr="00EB17D6">
        <w:t xml:space="preserve"> are more profit efficient or more cost efficient</w:t>
      </w:r>
      <w:r w:rsidR="00F6397E">
        <w:t>. F</w:t>
      </w:r>
      <w:r w:rsidR="003258B6">
        <w:t xml:space="preserve">inally, </w:t>
      </w:r>
      <w:r w:rsidR="00F6397E">
        <w:t xml:space="preserve">it </w:t>
      </w:r>
      <w:r w:rsidRPr="00EB17D6">
        <w:t>analyse</w:t>
      </w:r>
      <w:r w:rsidR="00F6397E">
        <w:t>s</w:t>
      </w:r>
      <w:r w:rsidRPr="00EB17D6">
        <w:t xml:space="preserve"> the impact of </w:t>
      </w:r>
      <w:r w:rsidR="00860514">
        <w:t xml:space="preserve">Specialization, Corporate Governance, Ownership Structure, and Size </w:t>
      </w:r>
      <w:r w:rsidRPr="00EB17D6">
        <w:t xml:space="preserve">on the cost and profit efficiency of the </w:t>
      </w:r>
      <w:r w:rsidR="00860514">
        <w:t xml:space="preserve">concerned </w:t>
      </w:r>
      <w:r w:rsidRPr="00EB17D6">
        <w:t>banks</w:t>
      </w:r>
      <w:r w:rsidR="00860514">
        <w:t xml:space="preserve"> taking into account the other </w:t>
      </w:r>
      <w:r w:rsidR="00860514" w:rsidRPr="00EB17D6">
        <w:t xml:space="preserve">bank-specific, industry- specific, and macroeconomic </w:t>
      </w:r>
      <w:r w:rsidR="00860514">
        <w:t>control variables</w:t>
      </w:r>
      <w:r w:rsidRPr="00EB17D6">
        <w:t>.</w:t>
      </w:r>
    </w:p>
    <w:p w14:paraId="10104B9C" w14:textId="394FFBEC" w:rsidR="00B90952" w:rsidRPr="00F6397E" w:rsidRDefault="00EF4876" w:rsidP="00F6397E">
      <w:pPr>
        <w:pStyle w:val="NormalWeb"/>
        <w:spacing w:before="120" w:beforeAutospacing="0" w:after="120" w:afterAutospacing="0" w:line="360" w:lineRule="auto"/>
        <w:jc w:val="both"/>
      </w:pPr>
      <w:r w:rsidRPr="00EB17D6">
        <w:t xml:space="preserve">The most important contribution of this study is that, in a single study, it is </w:t>
      </w:r>
      <w:r w:rsidR="00F81044">
        <w:t xml:space="preserve">simultaneously </w:t>
      </w:r>
      <w:r w:rsidRPr="00EB17D6">
        <w:t xml:space="preserve">analysing the </w:t>
      </w:r>
      <w:r w:rsidR="00F81044">
        <w:t>impact of Specialization, Corporate Governance, Ownership Structure, and Size</w:t>
      </w:r>
      <w:r w:rsidR="00F81044" w:rsidRPr="00EB17D6">
        <w:t xml:space="preserve"> </w:t>
      </w:r>
      <w:r w:rsidR="00F81044">
        <w:t xml:space="preserve">on </w:t>
      </w:r>
      <w:r w:rsidRPr="00EB17D6">
        <w:t xml:space="preserve">cost and profit efficiency of the US commercial and savings banks, while most of the studies have focused on only one area for example size and bank efficiency </w:t>
      </w:r>
      <w:r w:rsidR="00F35229" w:rsidRPr="00EB17D6">
        <w:t xml:space="preserve">(e.g. </w:t>
      </w:r>
      <w:proofErr w:type="spellStart"/>
      <w:r w:rsidR="00F35229" w:rsidRPr="00EB17D6">
        <w:t>Akhigbe</w:t>
      </w:r>
      <w:proofErr w:type="spellEnd"/>
      <w:r w:rsidR="00F35229" w:rsidRPr="00EB17D6">
        <w:t xml:space="preserve"> and McNulty, 2005</w:t>
      </w:r>
      <w:r w:rsidR="00F35229">
        <w:t xml:space="preserve">) </w:t>
      </w:r>
      <w:r w:rsidRPr="00EB17D6">
        <w:t>or ownership and bank efficiency</w:t>
      </w:r>
      <w:r w:rsidR="00F35229">
        <w:t xml:space="preserve"> (e.g. </w:t>
      </w:r>
      <w:proofErr w:type="spellStart"/>
      <w:r w:rsidRPr="00EB17D6">
        <w:t>Altunbas</w:t>
      </w:r>
      <w:proofErr w:type="spellEnd"/>
      <w:r w:rsidRPr="00EB17D6">
        <w:t xml:space="preserve">, et al. 2001). </w:t>
      </w:r>
      <w:r w:rsidR="00F6397E">
        <w:t>In addition to that</w:t>
      </w:r>
      <w:r w:rsidRPr="00EB17D6">
        <w:t xml:space="preserve">, the time frame </w:t>
      </w:r>
      <w:r w:rsidR="00F81044">
        <w:t xml:space="preserve">(before, during , and after GFC) </w:t>
      </w:r>
      <w:r w:rsidRPr="00EB17D6">
        <w:t xml:space="preserve">considered in this study is also important </w:t>
      </w:r>
      <w:r w:rsidR="00F81044">
        <w:t xml:space="preserve">which </w:t>
      </w:r>
      <w:r w:rsidRPr="00EB17D6">
        <w:t>will provide the stakeholders (</w:t>
      </w:r>
      <w:r w:rsidR="00F81044">
        <w:t xml:space="preserve">policy makers, </w:t>
      </w:r>
      <w:r w:rsidRPr="00EB17D6">
        <w:t xml:space="preserve">bank managers and regulators) </w:t>
      </w:r>
      <w:r w:rsidR="00F6397E">
        <w:t xml:space="preserve">most recent </w:t>
      </w:r>
      <w:r w:rsidRPr="00EB17D6">
        <w:t xml:space="preserve">information </w:t>
      </w:r>
      <w:r w:rsidR="00F81044">
        <w:t xml:space="preserve">and </w:t>
      </w:r>
      <w:r w:rsidRPr="00EB17D6">
        <w:t xml:space="preserve">will help them to take effective and forward-looking decisions, implement strategies, and formulate policies. </w:t>
      </w:r>
      <w:r w:rsidR="00AB0F77">
        <w:t>Finally, the study uses one-step Stochastic Frontier Analysis (</w:t>
      </w:r>
      <w:proofErr w:type="spellStart"/>
      <w:r w:rsidR="00AB0F77">
        <w:t>Battese</w:t>
      </w:r>
      <w:proofErr w:type="spellEnd"/>
      <w:r w:rsidR="00AB0F77">
        <w:t xml:space="preserve"> and </w:t>
      </w:r>
      <w:proofErr w:type="spellStart"/>
      <w:r w:rsidR="00AB0F77">
        <w:t>Coelli</w:t>
      </w:r>
      <w:proofErr w:type="spellEnd"/>
      <w:r w:rsidR="00AB0F77">
        <w:t xml:space="preserve"> 1995 model) to analyse the factors influencing cost and profit efficiency whereas, the studies, for this kind of analysis, use non-parametric (DEA) approach or other </w:t>
      </w:r>
      <w:r w:rsidR="00AB0F77">
        <w:lastRenderedPageBreak/>
        <w:t>types of SFA models (including TFA, FDH, and Kumbhakar 1992 model).</w:t>
      </w:r>
      <w:r w:rsidR="00FA7E4A">
        <w:t xml:space="preserve"> The advantage of using single-step SFA have been highlighted in the subsequent sections. </w:t>
      </w:r>
      <w:r w:rsidR="00AB0F77">
        <w:t xml:space="preserve"> </w:t>
      </w:r>
    </w:p>
    <w:p w14:paraId="4B6AF649" w14:textId="6F5A3AD3" w:rsidR="00152573" w:rsidRPr="00152573" w:rsidRDefault="004055ED" w:rsidP="00F275B6">
      <w:pPr>
        <w:rPr>
          <w:rFonts w:ascii="TimesNewRomanPSMT" w:hAnsi="TimesNewRomanPSMT"/>
          <w:b/>
          <w:bCs/>
        </w:rPr>
      </w:pPr>
      <w:r>
        <w:rPr>
          <w:rFonts w:ascii="TimesNewRomanPSMT" w:hAnsi="TimesNewRomanPSMT"/>
          <w:b/>
          <w:bCs/>
        </w:rPr>
        <w:t xml:space="preserve">2.0 </w:t>
      </w:r>
      <w:r w:rsidR="00152573" w:rsidRPr="00152573">
        <w:rPr>
          <w:rFonts w:ascii="TimesNewRomanPSMT" w:hAnsi="TimesNewRomanPSMT"/>
          <w:b/>
          <w:bCs/>
        </w:rPr>
        <w:t>Literature Review</w:t>
      </w:r>
    </w:p>
    <w:p w14:paraId="118034FA" w14:textId="48B5A874" w:rsidR="00B828BB" w:rsidRDefault="00B828BB" w:rsidP="00EB17D6">
      <w:pPr>
        <w:pStyle w:val="NormalWeb"/>
        <w:spacing w:before="120" w:beforeAutospacing="0" w:after="120" w:afterAutospacing="0" w:line="360" w:lineRule="auto"/>
        <w:jc w:val="both"/>
      </w:pPr>
      <w:r w:rsidRPr="00EB17D6">
        <w:t xml:space="preserve">The literature on the efficiency of banks in the USA is about half a century old and very rich. </w:t>
      </w:r>
      <w:proofErr w:type="spellStart"/>
      <w:r w:rsidRPr="00EB17D6">
        <w:t>Elyasiani</w:t>
      </w:r>
      <w:proofErr w:type="spellEnd"/>
      <w:r w:rsidRPr="00EB17D6">
        <w:t xml:space="preserve"> and </w:t>
      </w:r>
      <w:proofErr w:type="spellStart"/>
      <w:r w:rsidRPr="00EB17D6">
        <w:t>Mehdian</w:t>
      </w:r>
      <w:proofErr w:type="spellEnd"/>
      <w:r w:rsidRPr="00EB17D6">
        <w:t xml:space="preserve"> (1990a, 1990b) measured the cost efficiency of US banks using Data Envelopment Analysis (DEA) and Stochastic Frontier Analysis (SFA) and found 90%, 88%, 89% and 96% annual average cost efficiency levels for the studies period. Berger et al. (1993) using Distribution Free Approach (DFA) measured both cost and profit efficiency of US banks and found an average score of 52% and 65% respectively, and whereas, Berger and Mester (1997) and Bauer et al. (1993) analysed the cost efficiency of US banks using SFA, DFA, and </w:t>
      </w:r>
      <w:r w:rsidR="00753C29" w:rsidRPr="00EB17D6">
        <w:t>Thick Frontier Approach (</w:t>
      </w:r>
      <w:r w:rsidRPr="00EB17D6">
        <w:t>TFA</w:t>
      </w:r>
      <w:r w:rsidR="00753C29" w:rsidRPr="00EB17D6">
        <w:t>)</w:t>
      </w:r>
      <w:r w:rsidRPr="00EB17D6">
        <w:t xml:space="preserve"> and found 67%-90% average efficiency levels. Barr et al. (1994) using DEA found 81% and 83% cost efficiency for US banks. Again, Adams et al. (1995) have found 61%-77% cost efficiency levels </w:t>
      </w:r>
      <w:r w:rsidR="00A90A6F" w:rsidRPr="00EB17D6">
        <w:t>when</w:t>
      </w:r>
      <w:r w:rsidRPr="00EB17D6">
        <w:t xml:space="preserve"> Miller and </w:t>
      </w:r>
      <w:proofErr w:type="spellStart"/>
      <w:r w:rsidRPr="00EB17D6">
        <w:t>Noulas</w:t>
      </w:r>
      <w:proofErr w:type="spellEnd"/>
      <w:r w:rsidRPr="00EB17D6">
        <w:t xml:space="preserve"> (1996) found the US banks were only 3% inefficient. </w:t>
      </w:r>
      <w:r w:rsidR="00A90A6F" w:rsidRPr="00EB17D6">
        <w:t>Similar to</w:t>
      </w:r>
      <w:r w:rsidRPr="00EB17D6">
        <w:t xml:space="preserve"> </w:t>
      </w:r>
      <w:r w:rsidR="00A90A6F" w:rsidRPr="00EB17D6">
        <w:t xml:space="preserve">the statement of </w:t>
      </w:r>
      <w:r w:rsidRPr="00EB17D6">
        <w:t xml:space="preserve">Berger and Humphrey (1997), all these studies are indicating a mean 20% inefficiency of the banks in the USA </w:t>
      </w:r>
      <w:r w:rsidR="001B09C7" w:rsidRPr="00EB17D6">
        <w:t>till</w:t>
      </w:r>
      <w:r w:rsidRPr="00EB17D6">
        <w:t xml:space="preserve"> the year 2000</w:t>
      </w:r>
      <w:r w:rsidR="001B09C7" w:rsidRPr="00EB17D6">
        <w:t>.</w:t>
      </w:r>
    </w:p>
    <w:p w14:paraId="04402865" w14:textId="5D278AC6" w:rsidR="00902E08" w:rsidRPr="00EB17D6" w:rsidRDefault="00B828BB" w:rsidP="00EB17D6">
      <w:pPr>
        <w:pStyle w:val="NormalWeb"/>
        <w:spacing w:before="120" w:beforeAutospacing="0" w:after="120" w:afterAutospacing="0" w:line="360" w:lineRule="auto"/>
        <w:jc w:val="both"/>
      </w:pPr>
      <w:r w:rsidRPr="00EB17D6">
        <w:t>Fan and Shaffer (2004) found that large US commercial banks were substantially inefficient, and the reasons were lower revenues rather than excessive costs</w:t>
      </w:r>
      <w:r w:rsidRPr="00B97F9A">
        <w:t xml:space="preserve">. </w:t>
      </w:r>
      <w:r w:rsidR="008F2EAD">
        <w:t>Al-</w:t>
      </w:r>
      <w:proofErr w:type="spellStart"/>
      <w:r w:rsidR="008F2EAD">
        <w:t>Sharkas</w:t>
      </w:r>
      <w:proofErr w:type="spellEnd"/>
      <w:r w:rsidR="008F2EAD">
        <w:t xml:space="preserve"> et al. (2007)</w:t>
      </w:r>
      <w:r w:rsidRPr="00EB17D6">
        <w:t xml:space="preserve"> studied US bank</w:t>
      </w:r>
      <w:r w:rsidR="008F2EAD">
        <w:t>ing industry</w:t>
      </w:r>
      <w:r w:rsidRPr="00EB17D6">
        <w:t xml:space="preserve"> mergers </w:t>
      </w:r>
      <w:r w:rsidR="008F2EAD">
        <w:t xml:space="preserve">and acquisitions </w:t>
      </w:r>
      <w:r w:rsidRPr="00EB17D6">
        <w:t xml:space="preserve">and found merging increases efficiency and larger banks get closer to the efficient frontier. However, there is a shortage of literature on US banking efficiency after the GFC as recent studies focused more on fast-growing economies like China. Most recently, </w:t>
      </w:r>
      <w:proofErr w:type="spellStart"/>
      <w:r w:rsidRPr="00EB17D6">
        <w:t>Tsionas</w:t>
      </w:r>
      <w:proofErr w:type="spellEnd"/>
      <w:r w:rsidRPr="00EB17D6">
        <w:t xml:space="preserve"> et al. (2018) studied market power and efficiency with some internally consistent approach and found that US banks are on average 82.30% cost efficient. On the other hand, Ding and Sickles (2018), analysing the relationship between efficiency, capital structure, and portfolio risk, found that US banks were on average around 62% efficient during the period 2001-2016. </w:t>
      </w:r>
      <w:proofErr w:type="spellStart"/>
      <w:r w:rsidRPr="00EB17D6">
        <w:t>Restrepo-Tobón</w:t>
      </w:r>
      <w:proofErr w:type="spellEnd"/>
      <w:r w:rsidRPr="00EB17D6">
        <w:t xml:space="preserve"> and Kumbhakar (2017) analysed the profit efficiency of US commercial banks using the data from 2001 to 2010 </w:t>
      </w:r>
      <w:r w:rsidR="00902E08" w:rsidRPr="00EB17D6">
        <w:t xml:space="preserve">and </w:t>
      </w:r>
      <w:r w:rsidRPr="00EB17D6">
        <w:t>various models and found varying profit efficiency levels for small</w:t>
      </w:r>
      <w:r w:rsidR="00902E08" w:rsidRPr="00EB17D6">
        <w:t>,</w:t>
      </w:r>
      <w:r w:rsidRPr="00EB17D6">
        <w:t xml:space="preserve"> medium</w:t>
      </w:r>
      <w:r w:rsidR="00902E08" w:rsidRPr="00EB17D6">
        <w:t>,</w:t>
      </w:r>
      <w:r w:rsidRPr="00EB17D6">
        <w:t xml:space="preserve"> and large banks. The results show an efficiency level between 70%-96%</w:t>
      </w:r>
      <w:r w:rsidR="00DE28EB" w:rsidRPr="00EB17D6">
        <w:t xml:space="preserve"> for the US banks</w:t>
      </w:r>
      <w:r w:rsidRPr="00EB17D6">
        <w:t>. Nevertheless, this discussion summarizes that the efficiency level of US banks has increased since the 1990s maybe because of the technological advances and development of financial markets. This leads us to the discussion of the literature on the factors determining the efficiency in banks.</w:t>
      </w:r>
    </w:p>
    <w:p w14:paraId="78D6C710" w14:textId="77A69179" w:rsidR="00152573" w:rsidRPr="00EB17D6" w:rsidRDefault="00902E08" w:rsidP="00EB17D6">
      <w:pPr>
        <w:pStyle w:val="NormalWeb"/>
        <w:spacing w:before="120" w:beforeAutospacing="0" w:after="120" w:afterAutospacing="0" w:line="360" w:lineRule="auto"/>
        <w:jc w:val="both"/>
      </w:pPr>
      <w:r w:rsidRPr="00EB17D6">
        <w:lastRenderedPageBreak/>
        <w:t xml:space="preserve">While the studies in the 1990s on bank efficiency were more focused on the level of efficiency, the studies in 2000s are more focused on analysing the sources of these efficiencies. The analysis of the literature on efficiency determinants set the motion of this study and the choice of the variables. To mention, </w:t>
      </w:r>
      <w:proofErr w:type="spellStart"/>
      <w:r w:rsidRPr="00EB17D6">
        <w:t>Vennet</w:t>
      </w:r>
      <w:proofErr w:type="spellEnd"/>
      <w:r w:rsidRPr="00EB17D6">
        <w:t xml:space="preserve"> (2002) found that the source </w:t>
      </w:r>
      <w:r w:rsidR="001E058A" w:rsidRPr="00EB17D6">
        <w:t xml:space="preserve">of differences in efficiency </w:t>
      </w:r>
      <w:r w:rsidRPr="00EB17D6">
        <w:t>is the size and diversification by analysing the universal banks and conglomerates in Europe. Other studies (e.g. Weill, 2003; Mesa, et al. 2014; Delis</w:t>
      </w:r>
      <w:r w:rsidR="00C92FEC">
        <w:t>,</w:t>
      </w:r>
      <w:r w:rsidRPr="00EB17D6">
        <w:t xml:space="preserve"> </w:t>
      </w:r>
      <w:r w:rsidR="00C92FEC">
        <w:t>et al.</w:t>
      </w:r>
      <w:r w:rsidRPr="00EB17D6">
        <w:t xml:space="preserve"> 2009; </w:t>
      </w:r>
      <w:proofErr w:type="spellStart"/>
      <w:r w:rsidRPr="00EB17D6">
        <w:t>Banya</w:t>
      </w:r>
      <w:proofErr w:type="spellEnd"/>
      <w:r w:rsidRPr="00EB17D6">
        <w:t xml:space="preserve"> and </w:t>
      </w:r>
      <w:proofErr w:type="spellStart"/>
      <w:r w:rsidRPr="00EB17D6">
        <w:t>Biekpe</w:t>
      </w:r>
      <w:proofErr w:type="spellEnd"/>
      <w:r w:rsidRPr="00EB17D6">
        <w:t xml:space="preserve">, 2017; </w:t>
      </w:r>
      <w:proofErr w:type="spellStart"/>
      <w:r w:rsidRPr="00EB17D6">
        <w:t>Dell’Atti</w:t>
      </w:r>
      <w:proofErr w:type="spellEnd"/>
      <w:r w:rsidRPr="00EB17D6">
        <w:t xml:space="preserve">, et al. 2015; </w:t>
      </w:r>
      <w:proofErr w:type="spellStart"/>
      <w:r w:rsidRPr="00EB17D6">
        <w:t>Havrylchyk</w:t>
      </w:r>
      <w:proofErr w:type="spellEnd"/>
      <w:r w:rsidRPr="00EB17D6">
        <w:t xml:space="preserve">, 2005; </w:t>
      </w:r>
      <w:proofErr w:type="spellStart"/>
      <w:r w:rsidRPr="00EB17D6">
        <w:t>Tecles</w:t>
      </w:r>
      <w:proofErr w:type="spellEnd"/>
      <w:r w:rsidRPr="00EB17D6">
        <w:t xml:space="preserve"> and Tabak, 2010; </w:t>
      </w:r>
      <w:proofErr w:type="spellStart"/>
      <w:r w:rsidRPr="00EB17D6">
        <w:t>Ariff</w:t>
      </w:r>
      <w:proofErr w:type="spellEnd"/>
      <w:r w:rsidRPr="00EB17D6">
        <w:t xml:space="preserve"> and Can, 2008; Das and Ghosh, 2009; </w:t>
      </w:r>
      <w:proofErr w:type="spellStart"/>
      <w:r w:rsidRPr="00EB17D6">
        <w:t>Muazaroh</w:t>
      </w:r>
      <w:proofErr w:type="spellEnd"/>
      <w:r w:rsidRPr="00EB17D6">
        <w:t>, et al. 2012) analysing determinants of efficiency in countries other than USA found that size positively influences efficiency of the banks. The reasons</w:t>
      </w:r>
      <w:r w:rsidR="00FB141B">
        <w:t xml:space="preserve"> </w:t>
      </w:r>
      <w:r w:rsidR="00917189">
        <w:t xml:space="preserve">of such results found by these studies </w:t>
      </w:r>
      <w:r w:rsidRPr="00EB17D6">
        <w:t xml:space="preserve">include </w:t>
      </w:r>
      <w:r w:rsidR="001E058A" w:rsidRPr="00EB17D6">
        <w:t xml:space="preserve">the economies of scale, product diversification and greater reach to customers. However, some studies on US banks (e.g. </w:t>
      </w:r>
      <w:proofErr w:type="spellStart"/>
      <w:r w:rsidR="001E058A" w:rsidRPr="00EB17D6">
        <w:t>Akhigbe</w:t>
      </w:r>
      <w:proofErr w:type="spellEnd"/>
      <w:r w:rsidR="001E058A" w:rsidRPr="00EB17D6">
        <w:t xml:space="preserve"> and McNulty, 200</w:t>
      </w:r>
      <w:r w:rsidR="00D23157">
        <w:t>5</w:t>
      </w:r>
      <w:r w:rsidR="001E058A" w:rsidRPr="00EB17D6">
        <w:t>) found that smaller banks are more efficient</w:t>
      </w:r>
      <w:r w:rsidR="00917189">
        <w:t xml:space="preserve"> than their larger counterparts</w:t>
      </w:r>
      <w:r w:rsidR="001E058A" w:rsidRPr="00EB17D6">
        <w:t xml:space="preserve">. </w:t>
      </w:r>
    </w:p>
    <w:p w14:paraId="4A35A725" w14:textId="31D67E10" w:rsidR="00152573" w:rsidRDefault="00152573" w:rsidP="00EB17D6">
      <w:pPr>
        <w:pStyle w:val="NormalWeb"/>
        <w:spacing w:before="120" w:beforeAutospacing="0" w:after="120" w:afterAutospacing="0" w:line="360" w:lineRule="auto"/>
        <w:jc w:val="both"/>
      </w:pPr>
      <w:r w:rsidRPr="00EB17D6">
        <w:t xml:space="preserve">Another stream of studies (e.g. Weill, 2003; Yildirim and </w:t>
      </w:r>
      <w:proofErr w:type="spellStart"/>
      <w:r w:rsidRPr="00EB17D6">
        <w:t>Philippatos</w:t>
      </w:r>
      <w:proofErr w:type="spellEnd"/>
      <w:r w:rsidRPr="00EB17D6">
        <w:t xml:space="preserve">, 2007; Fang, et al. 2011; Fries and </w:t>
      </w:r>
      <w:proofErr w:type="spellStart"/>
      <w:r w:rsidRPr="00EB17D6">
        <w:t>Taci</w:t>
      </w:r>
      <w:proofErr w:type="spellEnd"/>
      <w:r w:rsidRPr="00EB17D6">
        <w:t xml:space="preserve">, 2005; </w:t>
      </w:r>
      <w:proofErr w:type="spellStart"/>
      <w:r w:rsidRPr="00EB17D6">
        <w:t>Kasman</w:t>
      </w:r>
      <w:proofErr w:type="spellEnd"/>
      <w:r w:rsidRPr="00EB17D6">
        <w:t xml:space="preserve"> and Yildirim, 2006; </w:t>
      </w:r>
      <w:proofErr w:type="spellStart"/>
      <w:r w:rsidRPr="00EB17D6">
        <w:t>Kosak</w:t>
      </w:r>
      <w:proofErr w:type="spellEnd"/>
      <w:r w:rsidRPr="00EB17D6">
        <w:t>,</w:t>
      </w:r>
      <w:r w:rsidR="003D0584">
        <w:t xml:space="preserve"> et al.</w:t>
      </w:r>
      <w:r w:rsidRPr="00EB17D6">
        <w:t xml:space="preserve"> 200</w:t>
      </w:r>
      <w:r w:rsidR="003D0584">
        <w:t>9</w:t>
      </w:r>
      <w:r w:rsidRPr="00EB17D6">
        <w:t xml:space="preserve">; Gardener, et al. 2011; Kirkpatrick, et al. 2008; Das and Ghosh, 2009) looked into the ownership structure of the banks and its relationship with the efficiency and analysed the performances and efficiency of state- owned, domestic and foreign banks in various countries and tried to find the differences in their efficiency levels. The results are mixed; some found that foreign banks are more efficient than the domestic banks because of their better informational advantages, global reach, technology, and size; some other (e.g. </w:t>
      </w:r>
      <w:proofErr w:type="spellStart"/>
      <w:r w:rsidRPr="00EB17D6">
        <w:t>Rouissi</w:t>
      </w:r>
      <w:proofErr w:type="spellEnd"/>
      <w:r w:rsidRPr="00EB17D6">
        <w:t xml:space="preserve">, 2011) found that domestic banks are more efficient than the foreign banks and government-owned banks because of the better understanding of the needs of the domestic market. </w:t>
      </w:r>
    </w:p>
    <w:p w14:paraId="075A124F" w14:textId="4E5EFF25" w:rsidR="00152573" w:rsidRDefault="00152573" w:rsidP="00EB17D6">
      <w:pPr>
        <w:pStyle w:val="NormalWeb"/>
        <w:spacing w:before="120" w:beforeAutospacing="0" w:after="120" w:afterAutospacing="0" w:line="360" w:lineRule="auto"/>
        <w:jc w:val="both"/>
      </w:pPr>
      <w:r w:rsidRPr="00EB17D6">
        <w:t xml:space="preserve">Besides, there are studies (e.g. Mesa, et al. 2014; </w:t>
      </w:r>
      <w:proofErr w:type="spellStart"/>
      <w:r w:rsidRPr="00EB17D6">
        <w:t>Kosak</w:t>
      </w:r>
      <w:proofErr w:type="spellEnd"/>
      <w:r w:rsidR="00736A8D">
        <w:t>, et al.</w:t>
      </w:r>
      <w:r w:rsidRPr="00EB17D6">
        <w:t xml:space="preserve"> 200</w:t>
      </w:r>
      <w:r w:rsidR="00736A8D">
        <w:t>9</w:t>
      </w:r>
      <w:r w:rsidRPr="00EB17D6">
        <w:t xml:space="preserve">; </w:t>
      </w:r>
      <w:proofErr w:type="spellStart"/>
      <w:r w:rsidRPr="00EB17D6">
        <w:t>Akhigbe</w:t>
      </w:r>
      <w:proofErr w:type="spellEnd"/>
      <w:r w:rsidRPr="00EB17D6">
        <w:t xml:space="preserve"> and McNulty, 200</w:t>
      </w:r>
      <w:r w:rsidR="006B4C07">
        <w:t>5</w:t>
      </w:r>
      <w:r w:rsidRPr="00EB17D6">
        <w:t xml:space="preserve">) looking into the effect of market structure and concentration on bank efficiency and found that concentration has a positive impact on efficiency through earning more revenue and making more loans, while competition increases efficiency as a means of survival for the fittest and through reducing costs. Moreover, there are studies which focused specifically on the bank-specific variables as the determinants of the bank efficiency (e.g. </w:t>
      </w:r>
      <w:proofErr w:type="spellStart"/>
      <w:r w:rsidRPr="00EB17D6">
        <w:t>Ariff</w:t>
      </w:r>
      <w:proofErr w:type="spellEnd"/>
      <w:r w:rsidRPr="00EB17D6">
        <w:t xml:space="preserve"> and Can, 2008 and </w:t>
      </w:r>
      <w:proofErr w:type="spellStart"/>
      <w:r w:rsidRPr="00EB17D6">
        <w:t>Havrylchyk</w:t>
      </w:r>
      <w:proofErr w:type="spellEnd"/>
      <w:r w:rsidRPr="00EB17D6">
        <w:t>, 2005). The level of capital also influences bank efficiency through lower funding costs as the better-capitalised banks can borrow funds at a lower cost from the market (</w:t>
      </w:r>
      <w:r w:rsidR="006B4C07">
        <w:t>Kirkpatrick, et al.</w:t>
      </w:r>
      <w:r w:rsidRPr="00EB17D6">
        <w:t xml:space="preserve"> 2008; </w:t>
      </w:r>
      <w:proofErr w:type="spellStart"/>
      <w:r w:rsidRPr="00EB17D6">
        <w:t>Havrylchyk</w:t>
      </w:r>
      <w:proofErr w:type="spellEnd"/>
      <w:r w:rsidRPr="00EB17D6">
        <w:t xml:space="preserve">, 2005) and according to </w:t>
      </w:r>
      <w:proofErr w:type="spellStart"/>
      <w:r w:rsidRPr="00EB17D6">
        <w:t>Ariff</w:t>
      </w:r>
      <w:proofErr w:type="spellEnd"/>
      <w:r w:rsidRPr="00EB17D6">
        <w:t xml:space="preserve"> and Can (2008), bank efficiency is influenced by the level of capital risk and liquidity risk. Also, the non-interest </w:t>
      </w:r>
      <w:r w:rsidRPr="00EB17D6">
        <w:lastRenderedPageBreak/>
        <w:t>income and off-balance sheet exposure as the indicators of non-tradition</w:t>
      </w:r>
      <w:r w:rsidR="00BA3478">
        <w:t>al</w:t>
      </w:r>
      <w:r w:rsidRPr="00EB17D6">
        <w:t xml:space="preserve"> activities of the banks affects the level of efficiency (Lozano-</w:t>
      </w:r>
      <w:proofErr w:type="spellStart"/>
      <w:r w:rsidRPr="00EB17D6">
        <w:t>Vivas</w:t>
      </w:r>
      <w:proofErr w:type="spellEnd"/>
      <w:r w:rsidRPr="00EB17D6">
        <w:t xml:space="preserve"> and </w:t>
      </w:r>
      <w:proofErr w:type="spellStart"/>
      <w:r w:rsidRPr="00EB17D6">
        <w:t>Pasiouras</w:t>
      </w:r>
      <w:proofErr w:type="spellEnd"/>
      <w:r w:rsidRPr="00EB17D6">
        <w:t xml:space="preserve">, 2010; Rogers, 1998). </w:t>
      </w:r>
    </w:p>
    <w:p w14:paraId="79DC40D7" w14:textId="6B29F8D1" w:rsidR="002E541C" w:rsidRPr="00EB17D6" w:rsidRDefault="00152573" w:rsidP="00EB17D6">
      <w:pPr>
        <w:pStyle w:val="NormalWeb"/>
        <w:spacing w:before="120" w:beforeAutospacing="0" w:after="120" w:afterAutospacing="0" w:line="360" w:lineRule="auto"/>
        <w:jc w:val="both"/>
      </w:pPr>
      <w:r w:rsidRPr="00EB17D6">
        <w:t>Furthermore, various studies found a significant impact of deregulation (</w:t>
      </w:r>
      <w:r w:rsidR="005743BE">
        <w:t>Kirkpatrick</w:t>
      </w:r>
      <w:r w:rsidRPr="00EB17D6">
        <w:t xml:space="preserve">, </w:t>
      </w:r>
      <w:r w:rsidR="005743BE">
        <w:t xml:space="preserve">et al. </w:t>
      </w:r>
      <w:r w:rsidRPr="00EB17D6">
        <w:t>2008), regulations (</w:t>
      </w:r>
      <w:proofErr w:type="spellStart"/>
      <w:r w:rsidRPr="00EB17D6">
        <w:t>Pasiouras</w:t>
      </w:r>
      <w:proofErr w:type="spellEnd"/>
      <w:r w:rsidRPr="00EB17D6">
        <w:t>, et al. 2009) on bank efficiency and almost all the studies have used the macroeconomic factors like economic growth, interest rate, inflation and unemployment as environmental variables determining bank efficiency. The higher economic growth and the lower interest rates create more investment opportunities and increase demand for bank loans thus influences the efficiency of the banks while the unemployment rates lower the cost of labour and positively influences bank efficiency.</w:t>
      </w:r>
    </w:p>
    <w:p w14:paraId="677F6F1C" w14:textId="49E9E672" w:rsidR="00FA2B3F" w:rsidRDefault="00B90952" w:rsidP="00BD6479">
      <w:pPr>
        <w:pStyle w:val="NormalWeb"/>
        <w:spacing w:before="120" w:beforeAutospacing="0" w:after="120" w:afterAutospacing="0" w:line="360" w:lineRule="auto"/>
        <w:jc w:val="both"/>
      </w:pPr>
      <w:r w:rsidRPr="00EB17D6">
        <w:t xml:space="preserve">The investigation of the existing literature on </w:t>
      </w:r>
      <w:r w:rsidR="00A45519" w:rsidRPr="00EB17D6">
        <w:t xml:space="preserve">the </w:t>
      </w:r>
      <w:r w:rsidRPr="00EB17D6">
        <w:t xml:space="preserve">bank efficiency </w:t>
      </w:r>
      <w:r w:rsidR="00A45519" w:rsidRPr="00EB17D6">
        <w:t>analysis</w:t>
      </w:r>
      <w:r w:rsidRPr="00EB17D6">
        <w:t xml:space="preserve"> </w:t>
      </w:r>
      <w:r w:rsidR="00322283">
        <w:t xml:space="preserve">on US banks </w:t>
      </w:r>
      <w:r w:rsidRPr="00EB17D6">
        <w:t xml:space="preserve">reveals some interesting gaps in the literature. Firstly, the literature on profit efficiency, especially </w:t>
      </w:r>
      <w:r w:rsidR="00A45519" w:rsidRPr="00EB17D6">
        <w:t>o</w:t>
      </w:r>
      <w:r w:rsidRPr="00EB17D6">
        <w:t>n the USA is very thin. Secondly, there are very few studies focusing on efficiency analysis</w:t>
      </w:r>
      <w:r w:rsidR="00A45519" w:rsidRPr="00EB17D6">
        <w:t xml:space="preserve"> of US</w:t>
      </w:r>
      <w:r w:rsidRPr="00EB17D6">
        <w:t xml:space="preserve"> </w:t>
      </w:r>
      <w:r w:rsidR="00A45519" w:rsidRPr="00EB17D6">
        <w:t xml:space="preserve">banks involving such a wider period including the years </w:t>
      </w:r>
      <w:r w:rsidRPr="00EB17D6">
        <w:t>before</w:t>
      </w:r>
      <w:r w:rsidR="00A45519" w:rsidRPr="00EB17D6">
        <w:t>, during</w:t>
      </w:r>
      <w:r w:rsidRPr="00EB17D6">
        <w:t xml:space="preserve"> and after the Global Financial Crisis. Thirdly, </w:t>
      </w:r>
      <w:r w:rsidR="00A45519" w:rsidRPr="00EB17D6">
        <w:t xml:space="preserve">very few </w:t>
      </w:r>
      <w:r w:rsidRPr="00EB17D6">
        <w:t>paper</w:t>
      </w:r>
      <w:r w:rsidR="00A45519" w:rsidRPr="00EB17D6">
        <w:t>s</w:t>
      </w:r>
      <w:r w:rsidRPr="00EB17D6">
        <w:t xml:space="preserve"> discuss the importance of profit efficiency over the cost efficiency of different categories of banks. Fourthly, the amount of studies involving parametric approach, especially </w:t>
      </w:r>
      <w:r w:rsidR="00A45519" w:rsidRPr="00EB17D6">
        <w:t xml:space="preserve">one-step </w:t>
      </w:r>
      <w:r w:rsidRPr="00EB17D6">
        <w:t xml:space="preserve">SFA, is very few as most of the studies are utilizing </w:t>
      </w:r>
      <w:r w:rsidR="00A45519" w:rsidRPr="00EB17D6">
        <w:t xml:space="preserve">non-parametric </w:t>
      </w:r>
      <w:r w:rsidRPr="00EB17D6">
        <w:t xml:space="preserve">Data Envelopment Analysis (DEA). Many empirical analyses </w:t>
      </w:r>
      <w:r w:rsidR="00A45519" w:rsidRPr="00EB17D6">
        <w:t xml:space="preserve">on </w:t>
      </w:r>
      <w:r w:rsidRPr="00EB17D6">
        <w:t>efficiency determinants follow a ‘two-step’ procedure</w:t>
      </w:r>
      <w:r w:rsidR="00BF4015" w:rsidRPr="00EB17D6">
        <w:footnoteReference w:id="1"/>
      </w:r>
      <w:r w:rsidR="00BF4015" w:rsidRPr="00EB17D6">
        <w:t xml:space="preserve"> </w:t>
      </w:r>
      <w:r w:rsidRPr="00EB17D6">
        <w:t>which suffers from various econometric problems</w:t>
      </w:r>
      <w:r w:rsidR="00BF4015" w:rsidRPr="00EB17D6">
        <w:footnoteReference w:id="2"/>
      </w:r>
      <w:r w:rsidR="00BF4015" w:rsidRPr="00EB17D6">
        <w:t xml:space="preserve"> </w:t>
      </w:r>
      <w:r w:rsidR="00A45519" w:rsidRPr="00EB17D6">
        <w:t>(Wang and Schmidt, 2002).</w:t>
      </w:r>
      <w:r w:rsidRPr="00EB17D6">
        <w:t xml:space="preserve"> Finally, as mentioned earlier, </w:t>
      </w:r>
      <w:r w:rsidR="00322283">
        <w:t>no study is simultaneously analysing the effects of Specialization, Ownership Structure, and Size on both cost and profit efficiency of US commercial and savings banks</w:t>
      </w:r>
      <w:r w:rsidRPr="00EB17D6">
        <w:t>.</w:t>
      </w:r>
      <w:r w:rsidR="00322283">
        <w:t xml:space="preserve"> Our study will fill up these gaps in the literature.</w:t>
      </w:r>
    </w:p>
    <w:p w14:paraId="390B0501" w14:textId="77777777" w:rsidR="00F275B6" w:rsidRDefault="00F275B6" w:rsidP="000E25DB">
      <w:pPr>
        <w:pStyle w:val="NormalWeb"/>
        <w:rPr>
          <w:rFonts w:ascii="TimesNewRomanPS" w:hAnsi="TimesNewRomanPS"/>
          <w:b/>
          <w:bCs/>
        </w:rPr>
      </w:pPr>
    </w:p>
    <w:p w14:paraId="7BE6AE93" w14:textId="77777777" w:rsidR="00011A87" w:rsidRDefault="00011A87" w:rsidP="000E25DB">
      <w:pPr>
        <w:pStyle w:val="NormalWeb"/>
        <w:rPr>
          <w:rFonts w:ascii="TimesNewRomanPS" w:hAnsi="TimesNewRomanPS"/>
          <w:b/>
          <w:bCs/>
        </w:rPr>
      </w:pPr>
    </w:p>
    <w:p w14:paraId="6A3D1F2E" w14:textId="74625869" w:rsidR="000E25DB" w:rsidRDefault="00EF7E7A" w:rsidP="000E25DB">
      <w:pPr>
        <w:pStyle w:val="NormalWeb"/>
      </w:pPr>
      <w:r>
        <w:rPr>
          <w:rFonts w:ascii="TimesNewRomanPS" w:hAnsi="TimesNewRomanPS"/>
          <w:b/>
          <w:bCs/>
        </w:rPr>
        <w:lastRenderedPageBreak/>
        <w:t xml:space="preserve">3.0 </w:t>
      </w:r>
      <w:r w:rsidR="000E25DB">
        <w:rPr>
          <w:rFonts w:ascii="TimesNewRomanPS" w:hAnsi="TimesNewRomanPS"/>
          <w:b/>
          <w:bCs/>
        </w:rPr>
        <w:t xml:space="preserve">Methodology, Variables and the Data </w:t>
      </w:r>
    </w:p>
    <w:p w14:paraId="1A862CF9" w14:textId="695EDE43" w:rsidR="000E25DB" w:rsidRDefault="000E25DB" w:rsidP="00EB17D6">
      <w:pPr>
        <w:pStyle w:val="NormalWeb"/>
        <w:spacing w:before="120" w:beforeAutospacing="0" w:after="120" w:afterAutospacing="0" w:line="360" w:lineRule="auto"/>
        <w:jc w:val="both"/>
      </w:pPr>
      <w:r w:rsidRPr="00EB17D6">
        <w:t xml:space="preserve">Considering the advantages of one-step SFA models, this study uses </w:t>
      </w:r>
      <w:proofErr w:type="spellStart"/>
      <w:r w:rsidRPr="00EB17D6">
        <w:t>Battese</w:t>
      </w:r>
      <w:proofErr w:type="spellEnd"/>
      <w:r w:rsidRPr="00EB17D6">
        <w:t xml:space="preserve"> and </w:t>
      </w:r>
      <w:proofErr w:type="spellStart"/>
      <w:r w:rsidRPr="00EB17D6">
        <w:t>Coelli</w:t>
      </w:r>
      <w:proofErr w:type="spellEnd"/>
      <w:r w:rsidRPr="00EB17D6">
        <w:t xml:space="preserve"> (1995) model as it, in one single step, simultaneously estimates the levels of efficiency and analyse the effects of inefficiency determinants. The usual stochastic cost and alternative profit frontier models found in </w:t>
      </w:r>
      <w:r w:rsidR="00EF7E7A" w:rsidRPr="00EB17D6">
        <w:t xml:space="preserve">the </w:t>
      </w:r>
      <w:r w:rsidRPr="00EB17D6">
        <w:t xml:space="preserve">literature are as follows: </w:t>
      </w:r>
    </w:p>
    <w:p w14:paraId="1FF8311C" w14:textId="77777777" w:rsidR="00EF7E7A" w:rsidRPr="00EF7E7A" w:rsidRDefault="00EF7E7A" w:rsidP="00EF7E7A">
      <w:pPr>
        <w:pStyle w:val="NormalWeb"/>
        <w:spacing w:before="0" w:beforeAutospacing="0" w:after="0" w:afterAutospacing="0"/>
        <w:rPr>
          <w:rFonts w:ascii="TimesNewRomanPSMT" w:hAnsi="TimesNewRomanPSMT"/>
          <w:color w:val="1C1919"/>
          <w:sz w:val="16"/>
          <w:szCs w:val="16"/>
        </w:rPr>
      </w:pPr>
    </w:p>
    <w:p w14:paraId="3E128ACE" w14:textId="6863DAF9" w:rsidR="00EF7E7A" w:rsidRPr="00EF7E7A" w:rsidRDefault="000E25DB" w:rsidP="00C469D9">
      <w:pPr>
        <w:pStyle w:val="NormalWeb"/>
        <w:spacing w:before="120" w:beforeAutospacing="0" w:after="120" w:afterAutospacing="0"/>
        <w:rPr>
          <w:rFonts w:ascii="TimesNewRomanPSMT" w:hAnsi="TimesNewRomanPSMT"/>
          <w:color w:val="1C1919"/>
        </w:rPr>
      </w:pPr>
      <w:r>
        <w:rPr>
          <w:rFonts w:ascii="TimesNewRomanPSMT" w:hAnsi="TimesNewRomanPSMT"/>
          <w:color w:val="1C1919"/>
        </w:rPr>
        <w:t xml:space="preserve">And, </w:t>
      </w:r>
    </w:p>
    <w:p w14:paraId="285EF536" w14:textId="41BB4012" w:rsidR="00EF7E7A" w:rsidRDefault="000E25DB" w:rsidP="00C469D9">
      <w:pPr>
        <w:pStyle w:val="NormalWeb"/>
        <w:spacing w:before="120" w:beforeAutospacing="0" w:after="120" w:afterAutospacing="0"/>
        <w:rPr>
          <w:rFonts w:ascii="CambriaMath" w:hAnsi="CambriaMath"/>
          <w:color w:val="1C1919"/>
          <w:position w:val="-4"/>
          <w:sz w:val="18"/>
          <w:szCs w:val="18"/>
        </w:rPr>
      </w:pPr>
      <w:r>
        <w:rPr>
          <w:rFonts w:ascii="Times" w:hAnsi="Times"/>
          <w:i/>
          <w:iCs/>
          <w:color w:val="1C1919"/>
        </w:rPr>
        <w:t>ln TC</w:t>
      </w:r>
      <w:r>
        <w:rPr>
          <w:rFonts w:ascii="Times" w:hAnsi="Times"/>
          <w:i/>
          <w:iCs/>
          <w:color w:val="1C1919"/>
          <w:position w:val="-6"/>
          <w:sz w:val="16"/>
          <w:szCs w:val="16"/>
        </w:rPr>
        <w:t xml:space="preserve">it </w:t>
      </w:r>
      <w:r>
        <w:rPr>
          <w:rFonts w:ascii="TimesNewRomanPSMT" w:hAnsi="TimesNewRomanPSMT"/>
          <w:color w:val="1C1919"/>
        </w:rPr>
        <w:t xml:space="preserve">= </w:t>
      </w:r>
      <w:r>
        <w:rPr>
          <w:rFonts w:ascii="Times" w:hAnsi="Times"/>
          <w:i/>
          <w:iCs/>
          <w:color w:val="1C1919"/>
        </w:rPr>
        <w:t xml:space="preserve">f </w:t>
      </w:r>
      <w:r>
        <w:rPr>
          <w:rFonts w:ascii="TimesNewRomanPSMT" w:hAnsi="TimesNewRomanPSMT"/>
          <w:color w:val="1C1919"/>
        </w:rPr>
        <w:t>(</w:t>
      </w:r>
      <w:r>
        <w:rPr>
          <w:rFonts w:ascii="Times" w:hAnsi="Times"/>
          <w:i/>
          <w:iCs/>
          <w:color w:val="1C1919"/>
        </w:rPr>
        <w:t>y</w:t>
      </w:r>
      <w:r>
        <w:rPr>
          <w:rFonts w:ascii="Times" w:hAnsi="Times"/>
          <w:i/>
          <w:iCs/>
          <w:color w:val="1C1919"/>
          <w:position w:val="-6"/>
          <w:sz w:val="16"/>
          <w:szCs w:val="16"/>
        </w:rPr>
        <w:t>it</w:t>
      </w:r>
      <w:r>
        <w:rPr>
          <w:rFonts w:ascii="Times" w:hAnsi="Times"/>
          <w:i/>
          <w:iCs/>
          <w:color w:val="1C1919"/>
          <w:position w:val="-4"/>
        </w:rPr>
        <w:t xml:space="preserve">, </w:t>
      </w:r>
      <w:r>
        <w:rPr>
          <w:rFonts w:ascii="Times" w:hAnsi="Times"/>
          <w:i/>
          <w:iCs/>
          <w:color w:val="1C1919"/>
        </w:rPr>
        <w:t>p</w:t>
      </w:r>
      <w:r>
        <w:rPr>
          <w:rFonts w:ascii="Times" w:hAnsi="Times"/>
          <w:i/>
          <w:iCs/>
          <w:color w:val="1C1919"/>
          <w:position w:val="-6"/>
          <w:sz w:val="16"/>
          <w:szCs w:val="16"/>
        </w:rPr>
        <w:t xml:space="preserve">it </w:t>
      </w:r>
      <w:r>
        <w:rPr>
          <w:rFonts w:ascii="Cambria Math" w:hAnsi="Cambria Math" w:cs="Cambria Math"/>
          <w:color w:val="1C1919"/>
          <w:position w:val="-4"/>
        </w:rPr>
        <w:t>𝛽</w:t>
      </w:r>
      <w:r>
        <w:rPr>
          <w:rFonts w:ascii="TimesNewRomanPSMT" w:hAnsi="TimesNewRomanPSMT"/>
          <w:color w:val="1C1919"/>
        </w:rPr>
        <w:t xml:space="preserve">) + </w:t>
      </w:r>
      <w:r>
        <w:rPr>
          <w:rFonts w:ascii="Cambria Math" w:hAnsi="Cambria Math" w:cs="Cambria Math"/>
          <w:color w:val="1C1919"/>
        </w:rPr>
        <w:t>𝜀</w:t>
      </w:r>
      <w:r>
        <w:rPr>
          <w:rFonts w:ascii="Cambria Math" w:hAnsi="Cambria Math" w:cs="Cambria Math"/>
          <w:color w:val="1C1919"/>
          <w:position w:val="-4"/>
          <w:sz w:val="18"/>
          <w:szCs w:val="18"/>
        </w:rPr>
        <w:t>𝑖𝑡</w:t>
      </w:r>
      <w:r>
        <w:rPr>
          <w:rFonts w:ascii="CambriaMath" w:hAnsi="CambriaMath"/>
          <w:color w:val="1C1919"/>
          <w:position w:val="-4"/>
          <w:sz w:val="18"/>
          <w:szCs w:val="18"/>
        </w:rPr>
        <w:t xml:space="preserve"> </w:t>
      </w:r>
    </w:p>
    <w:p w14:paraId="57A3845C" w14:textId="77777777" w:rsidR="00EF7E7A" w:rsidRDefault="00EF7E7A" w:rsidP="00C469D9">
      <w:pPr>
        <w:pStyle w:val="NormalWeb"/>
        <w:spacing w:before="120" w:beforeAutospacing="0" w:after="120" w:afterAutospacing="0"/>
      </w:pPr>
      <w:r>
        <w:rPr>
          <w:rFonts w:ascii="Cambria Math" w:hAnsi="Cambria Math" w:cs="Cambria Math"/>
          <w:color w:val="1C1919"/>
          <w:position w:val="2"/>
        </w:rPr>
        <w:t>𝜀</w:t>
      </w:r>
      <w:r>
        <w:rPr>
          <w:rFonts w:ascii="Cambria Math" w:hAnsi="Cambria Math" w:cs="Cambria Math"/>
          <w:color w:val="1C1919"/>
          <w:position w:val="-2"/>
          <w:sz w:val="18"/>
          <w:szCs w:val="18"/>
        </w:rPr>
        <w:t>𝑖𝑡</w:t>
      </w:r>
      <w:r>
        <w:rPr>
          <w:rFonts w:ascii="CambriaMath" w:hAnsi="CambriaMath"/>
          <w:color w:val="1C1919"/>
          <w:position w:val="-2"/>
          <w:sz w:val="18"/>
          <w:szCs w:val="18"/>
        </w:rPr>
        <w:t xml:space="preserve"> </w:t>
      </w:r>
      <w:r>
        <w:rPr>
          <w:rFonts w:ascii="TimesNewRomanPSMT" w:hAnsi="TimesNewRomanPSMT"/>
          <w:color w:val="1C1919"/>
          <w:position w:val="2"/>
        </w:rPr>
        <w:t xml:space="preserve">= </w:t>
      </w:r>
      <w:r>
        <w:rPr>
          <w:rFonts w:ascii="Times" w:hAnsi="Times"/>
          <w:i/>
          <w:iCs/>
          <w:color w:val="1C1919"/>
          <w:position w:val="2"/>
        </w:rPr>
        <w:t>v</w:t>
      </w:r>
      <w:r>
        <w:rPr>
          <w:rFonts w:ascii="Cambria Math" w:hAnsi="Cambria Math" w:cs="Cambria Math"/>
          <w:color w:val="1C1919"/>
          <w:position w:val="-2"/>
          <w:sz w:val="18"/>
          <w:szCs w:val="18"/>
        </w:rPr>
        <w:t>𝑖𝑡</w:t>
      </w:r>
      <w:r>
        <w:rPr>
          <w:rFonts w:ascii="CambriaMath" w:hAnsi="CambriaMath"/>
          <w:color w:val="1C1919"/>
          <w:position w:val="-2"/>
          <w:sz w:val="18"/>
          <w:szCs w:val="18"/>
        </w:rPr>
        <w:t xml:space="preserve"> </w:t>
      </w:r>
      <w:r>
        <w:rPr>
          <w:rFonts w:ascii="TimesNewRomanPSMT" w:hAnsi="TimesNewRomanPSMT"/>
          <w:color w:val="1C1919"/>
          <w:position w:val="2"/>
        </w:rPr>
        <w:t xml:space="preserve">+ </w:t>
      </w:r>
      <w:r>
        <w:rPr>
          <w:rFonts w:ascii="Times" w:hAnsi="Times"/>
          <w:i/>
          <w:iCs/>
          <w:color w:val="1C1919"/>
          <w:position w:val="2"/>
        </w:rPr>
        <w:t>u</w:t>
      </w:r>
      <w:r>
        <w:rPr>
          <w:rFonts w:ascii="Cambria Math" w:hAnsi="Cambria Math" w:cs="Cambria Math"/>
          <w:color w:val="1C1919"/>
          <w:position w:val="-2"/>
          <w:sz w:val="18"/>
          <w:szCs w:val="18"/>
        </w:rPr>
        <w:t>𝑖𝑡</w:t>
      </w:r>
      <w:r>
        <w:rPr>
          <w:rFonts w:ascii="CambriaMath" w:hAnsi="CambriaMath"/>
          <w:color w:val="1C1919"/>
          <w:position w:val="-2"/>
          <w:sz w:val="18"/>
          <w:szCs w:val="18"/>
        </w:rPr>
        <w:t xml:space="preserve"> </w:t>
      </w:r>
    </w:p>
    <w:p w14:paraId="4795C496" w14:textId="77777777" w:rsidR="00EF7E7A" w:rsidRPr="00EF7E7A" w:rsidRDefault="00EF7E7A" w:rsidP="00C469D9">
      <w:pPr>
        <w:pStyle w:val="NormalWeb"/>
        <w:spacing w:before="120" w:beforeAutospacing="0" w:after="120" w:afterAutospacing="0"/>
        <w:rPr>
          <w:rFonts w:ascii="CambriaMath" w:hAnsi="CambriaMath"/>
          <w:color w:val="1C1919"/>
          <w:position w:val="-4"/>
          <w:sz w:val="8"/>
          <w:szCs w:val="4"/>
        </w:rPr>
      </w:pPr>
    </w:p>
    <w:p w14:paraId="20F54ABA" w14:textId="4684389C" w:rsidR="000E25DB" w:rsidRDefault="000E25DB" w:rsidP="00C469D9">
      <w:pPr>
        <w:pStyle w:val="NormalWeb"/>
        <w:spacing w:before="120" w:beforeAutospacing="0" w:after="120" w:afterAutospacing="0"/>
        <w:rPr>
          <w:rFonts w:ascii="CambriaMath" w:hAnsi="CambriaMath"/>
          <w:color w:val="1C1919"/>
          <w:position w:val="-4"/>
          <w:sz w:val="18"/>
          <w:szCs w:val="18"/>
        </w:rPr>
      </w:pPr>
      <w:r>
        <w:rPr>
          <w:rFonts w:ascii="Times" w:hAnsi="Times"/>
          <w:i/>
          <w:iCs/>
          <w:color w:val="1C1919"/>
        </w:rPr>
        <w:t xml:space="preserve">ln </w:t>
      </w:r>
      <w:r>
        <w:rPr>
          <w:rFonts w:ascii="Cambria Math" w:hAnsi="Cambria Math" w:cs="Cambria Math"/>
          <w:color w:val="1C1919"/>
        </w:rPr>
        <w:t>𝜋</w:t>
      </w:r>
      <w:r>
        <w:rPr>
          <w:rFonts w:ascii="Times" w:hAnsi="Times"/>
          <w:i/>
          <w:iCs/>
          <w:color w:val="1C1919"/>
          <w:position w:val="-6"/>
          <w:sz w:val="16"/>
          <w:szCs w:val="16"/>
        </w:rPr>
        <w:t xml:space="preserve">it </w:t>
      </w:r>
      <w:r>
        <w:rPr>
          <w:rFonts w:ascii="TimesNewRomanPSMT" w:hAnsi="TimesNewRomanPSMT"/>
          <w:color w:val="1C1919"/>
        </w:rPr>
        <w:t xml:space="preserve">= </w:t>
      </w:r>
      <w:r>
        <w:rPr>
          <w:rFonts w:ascii="Times" w:hAnsi="Times"/>
          <w:i/>
          <w:iCs/>
          <w:color w:val="1C1919"/>
        </w:rPr>
        <w:t xml:space="preserve">f </w:t>
      </w:r>
      <w:r>
        <w:rPr>
          <w:rFonts w:ascii="TimesNewRomanPSMT" w:hAnsi="TimesNewRomanPSMT"/>
          <w:color w:val="1C1919"/>
        </w:rPr>
        <w:t>(</w:t>
      </w:r>
      <w:r>
        <w:rPr>
          <w:rFonts w:ascii="Times" w:hAnsi="Times"/>
          <w:i/>
          <w:iCs/>
          <w:color w:val="1C1919"/>
        </w:rPr>
        <w:t>y</w:t>
      </w:r>
      <w:r>
        <w:rPr>
          <w:rFonts w:ascii="Times" w:hAnsi="Times"/>
          <w:i/>
          <w:iCs/>
          <w:color w:val="1C1919"/>
          <w:position w:val="-6"/>
          <w:sz w:val="16"/>
          <w:szCs w:val="16"/>
        </w:rPr>
        <w:t>it</w:t>
      </w:r>
      <w:r>
        <w:rPr>
          <w:rFonts w:ascii="Times" w:hAnsi="Times"/>
          <w:i/>
          <w:iCs/>
          <w:color w:val="1C1919"/>
          <w:position w:val="-4"/>
        </w:rPr>
        <w:t xml:space="preserve">, </w:t>
      </w:r>
      <w:r>
        <w:rPr>
          <w:rFonts w:ascii="Times" w:hAnsi="Times"/>
          <w:i/>
          <w:iCs/>
          <w:color w:val="1C1919"/>
        </w:rPr>
        <w:t>p</w:t>
      </w:r>
      <w:r>
        <w:rPr>
          <w:rFonts w:ascii="Times" w:hAnsi="Times"/>
          <w:i/>
          <w:iCs/>
          <w:color w:val="1C1919"/>
          <w:position w:val="-6"/>
          <w:sz w:val="16"/>
          <w:szCs w:val="16"/>
        </w:rPr>
        <w:t xml:space="preserve">it </w:t>
      </w:r>
      <w:r>
        <w:rPr>
          <w:rFonts w:ascii="Cambria Math" w:hAnsi="Cambria Math" w:cs="Cambria Math"/>
          <w:color w:val="1C1919"/>
        </w:rPr>
        <w:t>𝛽</w:t>
      </w:r>
      <w:r>
        <w:rPr>
          <w:rFonts w:ascii="TimesNewRomanPSMT" w:hAnsi="TimesNewRomanPSMT"/>
          <w:color w:val="1C1919"/>
        </w:rPr>
        <w:t xml:space="preserve">) + </w:t>
      </w:r>
      <w:r>
        <w:rPr>
          <w:rFonts w:ascii="Cambria Math" w:hAnsi="Cambria Math" w:cs="Cambria Math"/>
          <w:color w:val="1C1919"/>
        </w:rPr>
        <w:t>𝜀</w:t>
      </w:r>
      <w:r>
        <w:rPr>
          <w:rFonts w:ascii="Cambria Math" w:hAnsi="Cambria Math" w:cs="Cambria Math"/>
          <w:color w:val="1C1919"/>
          <w:position w:val="-4"/>
          <w:sz w:val="18"/>
          <w:szCs w:val="18"/>
        </w:rPr>
        <w:t>𝑖𝑡</w:t>
      </w:r>
      <w:r>
        <w:rPr>
          <w:rFonts w:ascii="CambriaMath" w:hAnsi="CambriaMath"/>
          <w:color w:val="1C1919"/>
          <w:position w:val="-4"/>
          <w:sz w:val="18"/>
          <w:szCs w:val="18"/>
        </w:rPr>
        <w:t xml:space="preserve"> </w:t>
      </w:r>
    </w:p>
    <w:p w14:paraId="52AC0C64" w14:textId="03B59779" w:rsidR="00C469D9" w:rsidRDefault="00EF7E7A" w:rsidP="0028071F">
      <w:pPr>
        <w:pStyle w:val="NormalWeb"/>
        <w:spacing w:before="120" w:beforeAutospacing="0" w:after="120" w:afterAutospacing="0"/>
      </w:pPr>
      <w:r>
        <w:rPr>
          <w:rFonts w:ascii="Cambria Math" w:hAnsi="Cambria Math" w:cs="Cambria Math"/>
          <w:color w:val="1C1919"/>
          <w:position w:val="2"/>
        </w:rPr>
        <w:t>𝜀</w:t>
      </w:r>
      <w:r>
        <w:rPr>
          <w:rFonts w:ascii="Cambria Math" w:hAnsi="Cambria Math" w:cs="Cambria Math"/>
          <w:color w:val="1C1919"/>
          <w:position w:val="-2"/>
          <w:sz w:val="18"/>
          <w:szCs w:val="18"/>
        </w:rPr>
        <w:t>𝑖𝑡</w:t>
      </w:r>
      <w:r>
        <w:rPr>
          <w:rFonts w:ascii="CambriaMath" w:hAnsi="CambriaMath"/>
          <w:color w:val="1C1919"/>
          <w:position w:val="-2"/>
          <w:sz w:val="18"/>
          <w:szCs w:val="18"/>
        </w:rPr>
        <w:t xml:space="preserve"> </w:t>
      </w:r>
      <w:r>
        <w:rPr>
          <w:rFonts w:ascii="TimesNewRomanPSMT" w:hAnsi="TimesNewRomanPSMT"/>
          <w:color w:val="1C1919"/>
          <w:position w:val="2"/>
        </w:rPr>
        <w:t xml:space="preserve">= </w:t>
      </w:r>
      <w:r>
        <w:rPr>
          <w:rFonts w:ascii="Times" w:hAnsi="Times"/>
          <w:i/>
          <w:iCs/>
          <w:color w:val="1C1919"/>
          <w:position w:val="2"/>
        </w:rPr>
        <w:t>v</w:t>
      </w:r>
      <w:r>
        <w:rPr>
          <w:rFonts w:ascii="Cambria Math" w:hAnsi="Cambria Math" w:cs="Cambria Math"/>
          <w:color w:val="1C1919"/>
          <w:position w:val="-2"/>
          <w:sz w:val="18"/>
          <w:szCs w:val="18"/>
        </w:rPr>
        <w:t>𝑖𝑡</w:t>
      </w:r>
      <w:r>
        <w:rPr>
          <w:rFonts w:ascii="CambriaMath" w:hAnsi="CambriaMath"/>
          <w:color w:val="1C1919"/>
          <w:position w:val="-2"/>
          <w:sz w:val="18"/>
          <w:szCs w:val="18"/>
        </w:rPr>
        <w:t xml:space="preserve"> </w:t>
      </w:r>
      <w:r>
        <w:rPr>
          <w:rFonts w:ascii="TimesNewRomanPSMT" w:hAnsi="TimesNewRomanPSMT"/>
          <w:color w:val="1C1919"/>
          <w:position w:val="2"/>
        </w:rPr>
        <w:t xml:space="preserve">– </w:t>
      </w:r>
      <w:r>
        <w:rPr>
          <w:rFonts w:ascii="Times" w:hAnsi="Times"/>
          <w:i/>
          <w:iCs/>
          <w:color w:val="1C1919"/>
          <w:position w:val="2"/>
        </w:rPr>
        <w:t>u</w:t>
      </w:r>
      <w:proofErr w:type="gramStart"/>
      <w:r>
        <w:rPr>
          <w:rFonts w:ascii="Cambria Math" w:hAnsi="Cambria Math" w:cs="Cambria Math"/>
          <w:color w:val="1C1919"/>
          <w:position w:val="-2"/>
          <w:sz w:val="18"/>
          <w:szCs w:val="18"/>
        </w:rPr>
        <w:t xml:space="preserve">𝑖𝑡,   </w:t>
      </w:r>
      <w:proofErr w:type="gramEnd"/>
      <w:r>
        <w:rPr>
          <w:rFonts w:ascii="Cambria Math" w:hAnsi="Cambria Math" w:cs="Cambria Math"/>
          <w:color w:val="1C1919"/>
          <w:position w:val="-2"/>
          <w:sz w:val="18"/>
          <w:szCs w:val="18"/>
        </w:rPr>
        <w:t xml:space="preserve">                   </w:t>
      </w:r>
      <w:proofErr w:type="spellStart"/>
      <w:r>
        <w:rPr>
          <w:rFonts w:ascii="Times" w:hAnsi="Times"/>
          <w:i/>
          <w:iCs/>
          <w:color w:val="1C1919"/>
        </w:rPr>
        <w:t>i</w:t>
      </w:r>
      <w:proofErr w:type="spellEnd"/>
      <w:r>
        <w:rPr>
          <w:rFonts w:ascii="Times" w:hAnsi="Times"/>
          <w:i/>
          <w:iCs/>
          <w:color w:val="1C1919"/>
        </w:rPr>
        <w:t xml:space="preserve"> = 1, 2, ....... N; t = 1, </w:t>
      </w:r>
      <w:proofErr w:type="gramStart"/>
      <w:r>
        <w:rPr>
          <w:rFonts w:ascii="Times" w:hAnsi="Times"/>
          <w:i/>
          <w:iCs/>
          <w:color w:val="1C1919"/>
        </w:rPr>
        <w:t>2,...</w:t>
      </w:r>
      <w:proofErr w:type="gramEnd"/>
      <w:r>
        <w:rPr>
          <w:rFonts w:ascii="Times" w:hAnsi="Times"/>
          <w:i/>
          <w:iCs/>
          <w:color w:val="1C1919"/>
        </w:rPr>
        <w:t>.T</w:t>
      </w:r>
    </w:p>
    <w:p w14:paraId="6880B0F5" w14:textId="77777777" w:rsidR="0028071F" w:rsidRDefault="0028071F" w:rsidP="0028071F">
      <w:pPr>
        <w:pStyle w:val="NormalWeb"/>
        <w:spacing w:before="120" w:beforeAutospacing="0" w:after="120" w:afterAutospacing="0"/>
      </w:pPr>
    </w:p>
    <w:p w14:paraId="7DD0B880" w14:textId="25F8BE5F" w:rsidR="00EF7E7A" w:rsidRPr="00EB17D6" w:rsidRDefault="000E25DB" w:rsidP="00EB17D6">
      <w:pPr>
        <w:pStyle w:val="NormalWeb"/>
        <w:spacing w:before="120" w:beforeAutospacing="0" w:after="120" w:afterAutospacing="0" w:line="360" w:lineRule="auto"/>
        <w:jc w:val="both"/>
      </w:pPr>
      <w:r w:rsidRPr="00EB17D6">
        <w:t xml:space="preserve">Where, </w:t>
      </w:r>
      <w:r w:rsidR="00FA2B3F">
        <w:rPr>
          <w:rFonts w:ascii="Times" w:hAnsi="Times"/>
          <w:i/>
          <w:iCs/>
          <w:color w:val="1C1919"/>
        </w:rPr>
        <w:t>y</w:t>
      </w:r>
      <w:r w:rsidR="00FA2B3F">
        <w:rPr>
          <w:rFonts w:ascii="Times" w:hAnsi="Times"/>
          <w:i/>
          <w:iCs/>
          <w:color w:val="1C1919"/>
          <w:position w:val="-6"/>
          <w:sz w:val="16"/>
          <w:szCs w:val="16"/>
        </w:rPr>
        <w:t>it</w:t>
      </w:r>
      <w:r w:rsidRPr="00EB17D6">
        <w:t xml:space="preserve">, </w:t>
      </w:r>
      <w:proofErr w:type="spellStart"/>
      <w:r w:rsidRPr="00EB17D6">
        <w:t>TC</w:t>
      </w:r>
      <w:r w:rsidRPr="00FA2B3F">
        <w:rPr>
          <w:vertAlign w:val="subscript"/>
        </w:rPr>
        <w:t>it</w:t>
      </w:r>
      <w:proofErr w:type="spellEnd"/>
      <w:r w:rsidRPr="00EB17D6">
        <w:t xml:space="preserve">, and pit are vector of outputs, the total cost, and the vector of input prices respectively of </w:t>
      </w:r>
      <w:proofErr w:type="spellStart"/>
      <w:r w:rsidRPr="00EB17D6">
        <w:t>i</w:t>
      </w:r>
      <w:r w:rsidRPr="00FA2B3F">
        <w:rPr>
          <w:vertAlign w:val="subscript"/>
        </w:rPr>
        <w:t>th</w:t>
      </w:r>
      <w:proofErr w:type="spellEnd"/>
      <w:r w:rsidRPr="00EB17D6">
        <w:t xml:space="preserve"> bank at time t. The total cost is the sum of three inputs, labour, interest</w:t>
      </w:r>
      <w:r w:rsidR="00EF7E7A" w:rsidRPr="00EB17D6">
        <w:t xml:space="preserve"> </w:t>
      </w:r>
      <w:r w:rsidRPr="00EB17D6">
        <w:t xml:space="preserve">expenses, and other operating expenses. </w:t>
      </w:r>
      <w:r w:rsidRPr="00EB17D6">
        <w:rPr>
          <w:rFonts w:ascii="Cambria Math" w:hAnsi="Cambria Math" w:cs="Cambria Math"/>
        </w:rPr>
        <w:t>𝜋</w:t>
      </w:r>
      <w:r w:rsidRPr="00EB17D6">
        <w:t xml:space="preserve">it is profit before taxes of bank </w:t>
      </w:r>
      <w:proofErr w:type="spellStart"/>
      <w:r w:rsidRPr="00EB17D6">
        <w:t>i</w:t>
      </w:r>
      <w:proofErr w:type="spellEnd"/>
      <w:r w:rsidRPr="00EB17D6">
        <w:t xml:space="preserve"> at time t and β is the</w:t>
      </w:r>
      <w:r w:rsidR="00EF7E7A">
        <w:t xml:space="preserve"> </w:t>
      </w:r>
      <w:r w:rsidRPr="00EB17D6">
        <w:t xml:space="preserve">vector of parameters to be estimated. The vit is stochastic error term assumed to be normally distributed with a zero mean and constant variance. The inefficiency error term, </w:t>
      </w:r>
      <w:proofErr w:type="spellStart"/>
      <w:r w:rsidRPr="00EB17D6">
        <w:t>u</w:t>
      </w:r>
      <w:r w:rsidRPr="00FA2B3F">
        <w:rPr>
          <w:vertAlign w:val="subscript"/>
        </w:rPr>
        <w:t>it</w:t>
      </w:r>
      <w:proofErr w:type="spellEnd"/>
      <w:r w:rsidRPr="00EB17D6">
        <w:t xml:space="preserve">, is time- varying and takes only nonnegative values and it follows truncated (at zero) normal distribution. Again, the mean values </w:t>
      </w:r>
      <w:proofErr w:type="spellStart"/>
      <w:r w:rsidRPr="00EB17D6">
        <w:t>m</w:t>
      </w:r>
      <w:r w:rsidRPr="00FA2B3F">
        <w:rPr>
          <w:vertAlign w:val="subscript"/>
        </w:rPr>
        <w:t>it</w:t>
      </w:r>
      <w:proofErr w:type="spellEnd"/>
      <w:r w:rsidRPr="00EB17D6">
        <w:t>, of the inefficiency error term, are influenced by</w:t>
      </w:r>
      <w:r w:rsidR="00EF7E7A" w:rsidRPr="00EB17D6">
        <w:t xml:space="preserve"> </w:t>
      </w:r>
      <w:r w:rsidRPr="00EB17D6">
        <w:t>various determinants</w:t>
      </w:r>
      <w:r w:rsidR="00EF7E7A" w:rsidRPr="00EB17D6">
        <w:t xml:space="preserve"> </w:t>
      </w:r>
      <w:r w:rsidRPr="00EB17D6">
        <w:t>which can be defined as follows:</w:t>
      </w:r>
    </w:p>
    <w:p w14:paraId="5A4CD94A" w14:textId="71CA7975" w:rsidR="000E25DB" w:rsidRDefault="000E25DB" w:rsidP="00FA2B3F">
      <w:pPr>
        <w:pStyle w:val="NormalWeb"/>
        <w:spacing w:before="120" w:beforeAutospacing="0" w:after="120" w:afterAutospacing="0"/>
      </w:pPr>
      <w:r>
        <w:rPr>
          <w:rFonts w:ascii="TimesNewRomanPSMT" w:hAnsi="TimesNewRomanPSMT"/>
        </w:rPr>
        <w:br/>
      </w:r>
      <w:r>
        <w:rPr>
          <w:rFonts w:ascii="Times" w:hAnsi="Times"/>
          <w:i/>
          <w:iCs/>
        </w:rPr>
        <w:t>m</w:t>
      </w:r>
      <w:r>
        <w:rPr>
          <w:rFonts w:ascii="Times" w:hAnsi="Times"/>
          <w:i/>
          <w:iCs/>
          <w:position w:val="-6"/>
          <w:sz w:val="16"/>
          <w:szCs w:val="16"/>
        </w:rPr>
        <w:t xml:space="preserve">it </w:t>
      </w:r>
      <w:r>
        <w:rPr>
          <w:rFonts w:ascii="TimesNewRomanPSMT" w:hAnsi="TimesNewRomanPSMT"/>
        </w:rPr>
        <w:t>= ∂</w:t>
      </w:r>
      <w:r>
        <w:rPr>
          <w:rFonts w:ascii="Times" w:hAnsi="Times"/>
          <w:i/>
          <w:iCs/>
          <w:position w:val="-6"/>
          <w:sz w:val="16"/>
          <w:szCs w:val="16"/>
        </w:rPr>
        <w:t>0</w:t>
      </w:r>
      <w:r>
        <w:rPr>
          <w:rFonts w:ascii="TimesNewRomanPSMT" w:hAnsi="TimesNewRomanPSMT"/>
        </w:rPr>
        <w:t>+ ∂</w:t>
      </w:r>
      <w:r>
        <w:rPr>
          <w:rFonts w:ascii="Times" w:hAnsi="Times"/>
          <w:i/>
          <w:iCs/>
        </w:rPr>
        <w:t>z</w:t>
      </w:r>
      <w:r>
        <w:rPr>
          <w:rFonts w:ascii="Times" w:hAnsi="Times"/>
          <w:i/>
          <w:iCs/>
          <w:position w:val="-6"/>
          <w:sz w:val="16"/>
          <w:szCs w:val="16"/>
        </w:rPr>
        <w:t xml:space="preserve">it </w:t>
      </w:r>
      <w:r>
        <w:rPr>
          <w:rFonts w:ascii="TimesNewRomanPSMT" w:hAnsi="TimesNewRomanPSMT"/>
        </w:rPr>
        <w:t xml:space="preserve">+ </w:t>
      </w:r>
      <w:r>
        <w:rPr>
          <w:rFonts w:ascii="Times" w:hAnsi="Times"/>
          <w:i/>
          <w:iCs/>
        </w:rPr>
        <w:t>w</w:t>
      </w:r>
      <w:r>
        <w:rPr>
          <w:rFonts w:ascii="Times" w:hAnsi="Times"/>
          <w:i/>
          <w:iCs/>
          <w:position w:val="-6"/>
          <w:sz w:val="16"/>
          <w:szCs w:val="16"/>
        </w:rPr>
        <w:t xml:space="preserve">it </w:t>
      </w:r>
      <w:r w:rsidR="00B13BF2">
        <w:rPr>
          <w:rFonts w:ascii="Times" w:hAnsi="Times"/>
          <w:i/>
          <w:iCs/>
          <w:position w:val="-6"/>
          <w:sz w:val="16"/>
          <w:szCs w:val="16"/>
        </w:rPr>
        <w:tab/>
      </w:r>
      <w:r w:rsidR="003D5477">
        <w:rPr>
          <w:rFonts w:ascii="Times" w:hAnsi="Times"/>
          <w:i/>
          <w:iCs/>
          <w:position w:val="-6"/>
          <w:sz w:val="16"/>
          <w:szCs w:val="16"/>
        </w:rPr>
        <w:tab/>
      </w:r>
      <w:r w:rsidR="003D5477">
        <w:rPr>
          <w:rFonts w:ascii="TimesNewRomanPSMT" w:hAnsi="TimesNewRomanPSMT"/>
        </w:rPr>
        <w:t xml:space="preserve">(1) </w:t>
      </w:r>
      <w:r w:rsidR="003D5477">
        <w:rPr>
          <w:rFonts w:ascii="TimesNewRomanPSMT" w:hAnsi="TimesNewRomanPSMT"/>
        </w:rPr>
        <w:tab/>
      </w:r>
      <w:r>
        <w:rPr>
          <w:rFonts w:ascii="TimesNewRomanPSMT" w:hAnsi="TimesNewRomanPSMT"/>
        </w:rPr>
        <w:t xml:space="preserve">for cost efficiency </w:t>
      </w:r>
    </w:p>
    <w:p w14:paraId="20FB1514" w14:textId="29B4E3E2" w:rsidR="00FA2B3F" w:rsidRDefault="000E25DB" w:rsidP="00FA2B3F">
      <w:pPr>
        <w:pStyle w:val="NormalWeb"/>
        <w:spacing w:before="120" w:beforeAutospacing="0" w:after="120" w:afterAutospacing="0"/>
        <w:jc w:val="both"/>
        <w:rPr>
          <w:rFonts w:ascii="TimesNewRomanPSMT" w:hAnsi="TimesNewRomanPSMT"/>
        </w:rPr>
      </w:pPr>
      <w:r>
        <w:rPr>
          <w:rFonts w:ascii="Times" w:hAnsi="Times"/>
          <w:i/>
          <w:iCs/>
        </w:rPr>
        <w:t>m</w:t>
      </w:r>
      <w:r>
        <w:rPr>
          <w:rFonts w:ascii="Times" w:hAnsi="Times"/>
          <w:i/>
          <w:iCs/>
          <w:position w:val="-6"/>
          <w:sz w:val="16"/>
          <w:szCs w:val="16"/>
        </w:rPr>
        <w:t xml:space="preserve">it </w:t>
      </w:r>
      <w:r>
        <w:rPr>
          <w:rFonts w:ascii="TimesNewRomanPSMT" w:hAnsi="TimesNewRomanPSMT"/>
        </w:rPr>
        <w:t xml:space="preserve">= </w:t>
      </w:r>
      <w:r>
        <w:rPr>
          <w:rFonts w:ascii="Times" w:hAnsi="Times"/>
          <w:i/>
          <w:iCs/>
        </w:rPr>
        <w:t>δ</w:t>
      </w:r>
      <w:r>
        <w:rPr>
          <w:rFonts w:ascii="TimesNewRomanPSMT" w:hAnsi="TimesNewRomanPSMT"/>
          <w:color w:val="1C1919"/>
          <w:position w:val="-2"/>
          <w:sz w:val="16"/>
          <w:szCs w:val="16"/>
        </w:rPr>
        <w:t xml:space="preserve">0 </w:t>
      </w:r>
      <w:r>
        <w:rPr>
          <w:rFonts w:ascii="TimesNewRomanPSMT" w:hAnsi="TimesNewRomanPSMT"/>
        </w:rPr>
        <w:t xml:space="preserve">+ </w:t>
      </w:r>
      <w:proofErr w:type="spellStart"/>
      <w:r>
        <w:rPr>
          <w:rFonts w:ascii="Times" w:hAnsi="Times"/>
          <w:i/>
          <w:iCs/>
        </w:rPr>
        <w:t>δz</w:t>
      </w:r>
      <w:proofErr w:type="spellEnd"/>
      <w:r>
        <w:rPr>
          <w:rFonts w:ascii="Times" w:hAnsi="Times"/>
          <w:i/>
          <w:iCs/>
          <w:position w:val="-6"/>
          <w:sz w:val="16"/>
          <w:szCs w:val="16"/>
        </w:rPr>
        <w:t xml:space="preserve">it </w:t>
      </w:r>
      <w:r>
        <w:rPr>
          <w:rFonts w:ascii="TimesNewRomanPSMT" w:hAnsi="TimesNewRomanPSMT"/>
        </w:rPr>
        <w:t xml:space="preserve">+ </w:t>
      </w:r>
      <w:r>
        <w:rPr>
          <w:rFonts w:ascii="Times" w:hAnsi="Times"/>
          <w:i/>
          <w:iCs/>
        </w:rPr>
        <w:t>w</w:t>
      </w:r>
      <w:r>
        <w:rPr>
          <w:rFonts w:ascii="Times" w:hAnsi="Times"/>
          <w:i/>
          <w:iCs/>
          <w:position w:val="-6"/>
          <w:sz w:val="16"/>
          <w:szCs w:val="16"/>
        </w:rPr>
        <w:t xml:space="preserve">it </w:t>
      </w:r>
      <w:r w:rsidR="00B13BF2">
        <w:rPr>
          <w:rFonts w:ascii="Times" w:hAnsi="Times"/>
          <w:i/>
          <w:iCs/>
          <w:position w:val="-6"/>
          <w:sz w:val="16"/>
          <w:szCs w:val="16"/>
        </w:rPr>
        <w:tab/>
      </w:r>
      <w:r w:rsidR="003D5477">
        <w:rPr>
          <w:rFonts w:ascii="Times" w:hAnsi="Times"/>
          <w:i/>
          <w:iCs/>
          <w:position w:val="-6"/>
          <w:sz w:val="16"/>
          <w:szCs w:val="16"/>
        </w:rPr>
        <w:tab/>
      </w:r>
      <w:r w:rsidR="003D5477">
        <w:rPr>
          <w:rFonts w:ascii="TimesNewRomanPSMT" w:hAnsi="TimesNewRomanPSMT"/>
        </w:rPr>
        <w:t>(2)</w:t>
      </w:r>
      <w:r w:rsidR="003D5477">
        <w:rPr>
          <w:rFonts w:ascii="Times" w:hAnsi="Times"/>
          <w:i/>
          <w:iCs/>
          <w:position w:val="-6"/>
          <w:sz w:val="16"/>
          <w:szCs w:val="16"/>
        </w:rPr>
        <w:tab/>
      </w:r>
      <w:r>
        <w:rPr>
          <w:rFonts w:ascii="TimesNewRomanPSMT" w:hAnsi="TimesNewRomanPSMT"/>
        </w:rPr>
        <w:t>for profit efficiency</w:t>
      </w:r>
    </w:p>
    <w:p w14:paraId="698AEF07" w14:textId="4AC3709B" w:rsidR="00B13BF2" w:rsidRPr="00BD6479" w:rsidRDefault="000E25DB" w:rsidP="00BD6479">
      <w:pPr>
        <w:pStyle w:val="NormalWeb"/>
        <w:spacing w:before="120" w:beforeAutospacing="0" w:after="120" w:afterAutospacing="0" w:line="360" w:lineRule="auto"/>
        <w:jc w:val="both"/>
      </w:pPr>
      <w:r>
        <w:rPr>
          <w:rFonts w:ascii="TimesNewRomanPSMT" w:hAnsi="TimesNewRomanPSMT"/>
        </w:rPr>
        <w:br/>
      </w:r>
      <w:r w:rsidRPr="00EB17D6">
        <w:t>Where, z</w:t>
      </w:r>
      <w:r w:rsidRPr="00FA2B3F">
        <w:rPr>
          <w:vertAlign w:val="subscript"/>
        </w:rPr>
        <w:t>it</w:t>
      </w:r>
      <w:r w:rsidRPr="00EB17D6">
        <w:t>, is the vector of observable factors influencing cost and profit inefficiency of the banks and ∂ and δ, are the coefficients to be estimated to measure the degree and direction of the influence of the considered variables. Since the profit efficiency concept examines both cost and revenue efficiencies (</w:t>
      </w:r>
      <w:proofErr w:type="spellStart"/>
      <w:r w:rsidRPr="00EB17D6">
        <w:t>Isik</w:t>
      </w:r>
      <w:proofErr w:type="spellEnd"/>
      <w:r w:rsidRPr="00EB17D6">
        <w:t xml:space="preserve"> and Hassan, 2002) and it is superior to cost efficiency methods, this study is also focusing on the profit efficiency of the US banks so that a thorough picture about the efficiency of the banking sector can be presented. Following Berger and</w:t>
      </w:r>
      <w:r w:rsidR="00C469D9">
        <w:t xml:space="preserve"> </w:t>
      </w:r>
      <w:r w:rsidRPr="00EB17D6">
        <w:t>Mester (1997) and DeYoung and Hasan (1998)</w:t>
      </w:r>
      <w:r w:rsidR="00B13BF2" w:rsidRPr="00EB17D6">
        <w:t xml:space="preserve"> ‘alternative profit efficiency’, which utilises the same output quantities and inputs prices as the cost frontier. </w:t>
      </w:r>
      <w:r w:rsidR="00C469D9" w:rsidRPr="00C469D9">
        <w:t xml:space="preserve">There are several reasons for choosing ‘alternative profit frontier’: firstly, the standard profit efficiency uses output prices </w:t>
      </w:r>
      <w:r w:rsidR="00C469D9" w:rsidRPr="00C469D9">
        <w:lastRenderedPageBreak/>
        <w:t>rather than output quantities and output prices are affected by severe measurement problems (Berger and Mester, 1997). Secondly, alternative profit efficiency is more appropriate and provide additional information when homogeneous output quality, competitive markets for outputs, efficiently measured output prices, and easily- changed output quantities, conditions of standard profit efficiency cannot be met (Berger and Mester, 1997; DeYoung and Hasan, 1998).</w:t>
      </w:r>
    </w:p>
    <w:p w14:paraId="1200DB2E" w14:textId="61E39979" w:rsidR="00B13BF2" w:rsidRPr="006413D9" w:rsidRDefault="00B13BF2" w:rsidP="00B13BF2">
      <w:pPr>
        <w:pStyle w:val="NormalWeb"/>
        <w:spacing w:before="120" w:beforeAutospacing="0" w:after="120" w:afterAutospacing="0" w:line="360" w:lineRule="auto"/>
        <w:rPr>
          <w:b/>
          <w:bCs/>
        </w:rPr>
      </w:pPr>
      <w:r>
        <w:rPr>
          <w:b/>
          <w:bCs/>
        </w:rPr>
        <w:t>3</w:t>
      </w:r>
      <w:r w:rsidR="00326FEE">
        <w:rPr>
          <w:b/>
          <w:bCs/>
        </w:rPr>
        <w:t>.</w:t>
      </w:r>
      <w:r w:rsidR="00BD6479">
        <w:rPr>
          <w:b/>
          <w:bCs/>
        </w:rPr>
        <w:t>1</w:t>
      </w:r>
      <w:r>
        <w:rPr>
          <w:b/>
          <w:bCs/>
        </w:rPr>
        <w:t xml:space="preserve"> </w:t>
      </w:r>
      <w:r w:rsidRPr="006413D9">
        <w:rPr>
          <w:b/>
          <w:bCs/>
        </w:rPr>
        <w:t>Estimation of Efficiency</w:t>
      </w:r>
    </w:p>
    <w:p w14:paraId="016E0183" w14:textId="0A5F6831" w:rsidR="00B13BF2" w:rsidRDefault="00B13BF2" w:rsidP="00B13BF2">
      <w:pPr>
        <w:pStyle w:val="NormalWeb"/>
        <w:spacing w:before="120" w:beforeAutospacing="0" w:after="120" w:afterAutospacing="0" w:line="360" w:lineRule="auto"/>
        <w:jc w:val="both"/>
      </w:pPr>
      <w:proofErr w:type="spellStart"/>
      <w:r w:rsidRPr="00B537DE">
        <w:t>Battese</w:t>
      </w:r>
      <w:proofErr w:type="spellEnd"/>
      <w:r w:rsidRPr="00B537DE">
        <w:t xml:space="preserve"> and </w:t>
      </w:r>
      <w:proofErr w:type="spellStart"/>
      <w:r w:rsidRPr="00B537DE">
        <w:t>Coelli</w:t>
      </w:r>
      <w:proofErr w:type="spellEnd"/>
      <w:r w:rsidRPr="00B537DE">
        <w:t xml:space="preserve"> (1995) </w:t>
      </w:r>
      <w:r>
        <w:t xml:space="preserve">model </w:t>
      </w:r>
      <w:r w:rsidRPr="00B537DE">
        <w:t xml:space="preserve">utilises the maximum likelihood method to estimate the coefficients of the variables used in efficiency frontier and in estimating the conditional means of cost and profit inefficiency </w:t>
      </w:r>
      <w:r w:rsidRPr="00B537DE">
        <w:rPr>
          <w:rFonts w:ascii="Cambria Math" w:hAnsi="Cambria Math" w:cs="Cambria Math"/>
        </w:rPr>
        <w:t>𝐸</w:t>
      </w:r>
      <w:r w:rsidRPr="00B537DE">
        <w:t>(</w:t>
      </w:r>
      <w:r w:rsidRPr="00B537DE">
        <w:rPr>
          <w:rFonts w:ascii="Cambria Math" w:hAnsi="Cambria Math" w:cs="Cambria Math"/>
        </w:rPr>
        <w:t>𝑢</w:t>
      </w:r>
      <w:r w:rsidRPr="00B537DE">
        <w:rPr>
          <w:rFonts w:ascii="Cambria Math" w:hAnsi="Cambria Math" w:cs="Cambria Math"/>
          <w:position w:val="-4"/>
          <w:sz w:val="18"/>
          <w:szCs w:val="18"/>
        </w:rPr>
        <w:t>𝑖</w:t>
      </w:r>
      <w:r w:rsidRPr="00B537DE">
        <w:rPr>
          <w:position w:val="-4"/>
          <w:sz w:val="18"/>
          <w:szCs w:val="18"/>
        </w:rPr>
        <w:t>t</w:t>
      </w:r>
      <w:r>
        <w:t>/</w:t>
      </w:r>
      <w:r w:rsidRPr="00B537DE">
        <w:rPr>
          <w:rFonts w:ascii="Cambria Math" w:hAnsi="Cambria Math" w:cs="Cambria Math"/>
        </w:rPr>
        <w:t>𝜀</w:t>
      </w:r>
      <w:r w:rsidRPr="00B537DE">
        <w:rPr>
          <w:rFonts w:ascii="Cambria Math" w:hAnsi="Cambria Math" w:cs="Cambria Math"/>
          <w:position w:val="-4"/>
          <w:sz w:val="18"/>
          <w:szCs w:val="18"/>
        </w:rPr>
        <w:t>𝑖</w:t>
      </w:r>
      <w:r w:rsidRPr="00B537DE">
        <w:rPr>
          <w:position w:val="-4"/>
          <w:sz w:val="18"/>
          <w:szCs w:val="18"/>
        </w:rPr>
        <w:t>t</w:t>
      </w:r>
      <w:r w:rsidRPr="00B537DE">
        <w:t xml:space="preserve">). The </w:t>
      </w:r>
      <w:proofErr w:type="spellStart"/>
      <w:r w:rsidRPr="00B537DE">
        <w:t>Battese</w:t>
      </w:r>
      <w:proofErr w:type="spellEnd"/>
      <w:r w:rsidRPr="00B537DE">
        <w:t xml:space="preserve"> and </w:t>
      </w:r>
      <w:proofErr w:type="spellStart"/>
      <w:r w:rsidRPr="00B537DE">
        <w:t>Coelli</w:t>
      </w:r>
      <w:proofErr w:type="spellEnd"/>
      <w:r w:rsidRPr="00B537DE">
        <w:t xml:space="preserve"> (1988) option of estimating technical efficiency</w:t>
      </w:r>
      <w:r>
        <w:t>,</w:t>
      </w:r>
      <w:r w:rsidRPr="00B537DE">
        <w:t xml:space="preserve"> which utilises mean of the distribution of </w:t>
      </w:r>
      <w:r w:rsidRPr="00B537DE">
        <w:rPr>
          <w:rFonts w:ascii="Cambria Math" w:hAnsi="Cambria Math" w:cs="Cambria Math"/>
        </w:rPr>
        <w:t>𝐸</w:t>
      </w:r>
      <w:r w:rsidRPr="00B537DE">
        <w:t xml:space="preserve"> [exp (-</w:t>
      </w:r>
      <w:r w:rsidRPr="00B537DE">
        <w:rPr>
          <w:rFonts w:ascii="Cambria Math" w:hAnsi="Cambria Math" w:cs="Cambria Math"/>
        </w:rPr>
        <w:t>𝑢</w:t>
      </w:r>
      <w:r w:rsidRPr="00B537DE">
        <w:rPr>
          <w:rFonts w:ascii="Cambria Math" w:hAnsi="Cambria Math" w:cs="Cambria Math"/>
          <w:position w:val="-4"/>
          <w:sz w:val="18"/>
          <w:szCs w:val="18"/>
        </w:rPr>
        <w:t>𝑖</w:t>
      </w:r>
      <w:r w:rsidRPr="00B537DE">
        <w:rPr>
          <w:position w:val="-4"/>
          <w:sz w:val="18"/>
          <w:szCs w:val="18"/>
        </w:rPr>
        <w:t>t</w:t>
      </w:r>
      <w:r w:rsidRPr="00B537DE">
        <w:t>)/</w:t>
      </w:r>
      <w:r w:rsidRPr="00B537DE">
        <w:rPr>
          <w:rFonts w:ascii="Cambria Math" w:hAnsi="Cambria Math" w:cs="Cambria Math"/>
        </w:rPr>
        <w:t>𝜀</w:t>
      </w:r>
      <w:r w:rsidRPr="00B537DE">
        <w:rPr>
          <w:rFonts w:ascii="Cambria Math" w:hAnsi="Cambria Math" w:cs="Cambria Math"/>
          <w:position w:val="-4"/>
          <w:sz w:val="18"/>
          <w:szCs w:val="18"/>
        </w:rPr>
        <w:t>𝑖</w:t>
      </w:r>
      <w:r w:rsidRPr="00B537DE">
        <w:rPr>
          <w:position w:val="-4"/>
          <w:sz w:val="18"/>
          <w:szCs w:val="18"/>
        </w:rPr>
        <w:t>t</w:t>
      </w:r>
      <w:r w:rsidRPr="00B537DE">
        <w:t>]</w:t>
      </w:r>
      <w:r>
        <w:t>,</w:t>
      </w:r>
      <w:r w:rsidRPr="00B537DE">
        <w:t xml:space="preserve"> is chosen over the </w:t>
      </w:r>
      <w:proofErr w:type="spellStart"/>
      <w:r w:rsidRPr="00B537DE">
        <w:t>Jondrow</w:t>
      </w:r>
      <w:proofErr w:type="spellEnd"/>
      <w:r w:rsidRPr="00B537DE">
        <w:t xml:space="preserve"> et al. (1982), JLMS, because the BC estimator is dominant in the efficiency literature.</w:t>
      </w:r>
      <w:r w:rsidR="00221044">
        <w:t xml:space="preserve"> </w:t>
      </w:r>
      <w:r w:rsidRPr="00B537DE">
        <w:rPr>
          <w:rFonts w:ascii="Cambria Math" w:hAnsi="Cambria Math" w:cs="Cambria Math"/>
        </w:rPr>
        <w:t>𝐸</w:t>
      </w:r>
      <w:r>
        <w:rPr>
          <w:rFonts w:ascii="Cambria Math" w:hAnsi="Cambria Math" w:cs="Cambria Math"/>
        </w:rPr>
        <w:t xml:space="preserve"> </w:t>
      </w:r>
      <w:r w:rsidRPr="00B537DE">
        <w:t>(</w:t>
      </w:r>
      <w:r w:rsidRPr="00B537DE">
        <w:rPr>
          <w:rFonts w:ascii="Cambria Math" w:hAnsi="Cambria Math" w:cs="Cambria Math"/>
        </w:rPr>
        <w:t>𝑢</w:t>
      </w:r>
      <w:r w:rsidRPr="00B537DE">
        <w:rPr>
          <w:rFonts w:ascii="Cambria Math" w:hAnsi="Cambria Math" w:cs="Cambria Math"/>
          <w:position w:val="-4"/>
          <w:sz w:val="18"/>
          <w:szCs w:val="18"/>
        </w:rPr>
        <w:t>𝑖</w:t>
      </w:r>
      <w:r w:rsidRPr="00B537DE">
        <w:rPr>
          <w:position w:val="-4"/>
          <w:sz w:val="18"/>
          <w:szCs w:val="18"/>
        </w:rPr>
        <w:t>t</w:t>
      </w:r>
      <w:r>
        <w:rPr>
          <w:position w:val="-4"/>
          <w:sz w:val="18"/>
          <w:szCs w:val="18"/>
        </w:rPr>
        <w:t xml:space="preserve"> </w:t>
      </w:r>
      <w:r w:rsidRPr="00B537DE">
        <w:t>/</w:t>
      </w:r>
      <w:r>
        <w:t xml:space="preserve"> </w:t>
      </w:r>
      <w:r w:rsidRPr="00B537DE">
        <w:rPr>
          <w:rFonts w:ascii="Cambria Math" w:hAnsi="Cambria Math" w:cs="Cambria Math"/>
        </w:rPr>
        <w:t>𝜀</w:t>
      </w:r>
      <w:r w:rsidRPr="00B537DE">
        <w:rPr>
          <w:rFonts w:ascii="Cambria Math" w:hAnsi="Cambria Math" w:cs="Cambria Math"/>
          <w:position w:val="-4"/>
          <w:sz w:val="18"/>
          <w:szCs w:val="18"/>
        </w:rPr>
        <w:t>𝑖</w:t>
      </w:r>
      <w:r w:rsidRPr="00B537DE">
        <w:rPr>
          <w:position w:val="-4"/>
          <w:sz w:val="18"/>
          <w:szCs w:val="18"/>
        </w:rPr>
        <w:t>t</w:t>
      </w:r>
      <w:r w:rsidRPr="00B537DE">
        <w:t xml:space="preserve">) is an unbiased measure of </w:t>
      </w:r>
      <w:r w:rsidRPr="00B537DE">
        <w:rPr>
          <w:rFonts w:ascii="Cambria Math" w:hAnsi="Cambria Math" w:cs="Cambria Math"/>
        </w:rPr>
        <w:t>𝑢</w:t>
      </w:r>
      <w:r w:rsidRPr="00B537DE">
        <w:rPr>
          <w:rFonts w:ascii="Cambria Math" w:hAnsi="Cambria Math" w:cs="Cambria Math"/>
          <w:position w:val="-4"/>
          <w:sz w:val="18"/>
          <w:szCs w:val="18"/>
        </w:rPr>
        <w:t>𝑖</w:t>
      </w:r>
      <w:r w:rsidRPr="00B537DE">
        <w:rPr>
          <w:position w:val="-4"/>
          <w:sz w:val="18"/>
          <w:szCs w:val="18"/>
        </w:rPr>
        <w:t xml:space="preserve"> </w:t>
      </w:r>
      <w:r w:rsidRPr="00B537DE">
        <w:t>however, it is inconsistent because of having non-zero estimator variance (</w:t>
      </w:r>
      <w:proofErr w:type="spellStart"/>
      <w:r w:rsidRPr="00B537DE">
        <w:t>Carvallo</w:t>
      </w:r>
      <w:proofErr w:type="spellEnd"/>
      <w:r w:rsidRPr="00B537DE">
        <w:t xml:space="preserve"> and </w:t>
      </w:r>
      <w:proofErr w:type="spellStart"/>
      <w:r w:rsidRPr="00B537DE">
        <w:t>Kasman</w:t>
      </w:r>
      <w:proofErr w:type="spellEnd"/>
      <w:r>
        <w:t>,</w:t>
      </w:r>
      <w:r w:rsidRPr="00B537DE">
        <w:t xml:space="preserve"> 2005). In estimating the cost and profit </w:t>
      </w:r>
      <w:r>
        <w:t>frontier</w:t>
      </w:r>
      <w:r w:rsidRPr="00B537DE">
        <w:t xml:space="preserve">, the study applies the usual </w:t>
      </w:r>
      <w:proofErr w:type="spellStart"/>
      <w:r w:rsidRPr="00B537DE">
        <w:t>Battese</w:t>
      </w:r>
      <w:proofErr w:type="spellEnd"/>
      <w:r w:rsidRPr="00B537DE">
        <w:t xml:space="preserve"> and </w:t>
      </w:r>
      <w:proofErr w:type="spellStart"/>
      <w:r w:rsidRPr="00B537DE">
        <w:t>Corra</w:t>
      </w:r>
      <w:proofErr w:type="spellEnd"/>
      <w:r w:rsidRPr="00B537DE">
        <w:t xml:space="preserve"> (1977) parameterization by replacing </w:t>
      </w:r>
      <w:r w:rsidRPr="00B537DE">
        <w:rPr>
          <w:rFonts w:ascii="Cambria Math" w:hAnsi="Cambria Math" w:cs="Cambria Math"/>
        </w:rPr>
        <w:t>𝜎</w:t>
      </w:r>
      <w:r w:rsidRPr="00B537DE">
        <w:rPr>
          <w:position w:val="8"/>
          <w:sz w:val="20"/>
          <w:szCs w:val="20"/>
        </w:rPr>
        <w:t>2</w:t>
      </w:r>
      <w:r w:rsidRPr="00B537DE">
        <w:rPr>
          <w:position w:val="8"/>
        </w:rPr>
        <w:t xml:space="preserve"> </w:t>
      </w:r>
      <w:r w:rsidRPr="00B537DE">
        <w:t xml:space="preserve">and </w:t>
      </w:r>
      <w:r w:rsidRPr="00B537DE">
        <w:rPr>
          <w:rFonts w:ascii="Cambria Math" w:hAnsi="Cambria Math" w:cs="Cambria Math"/>
        </w:rPr>
        <w:t>𝜎</w:t>
      </w:r>
      <w:r w:rsidRPr="00B537DE">
        <w:rPr>
          <w:position w:val="8"/>
          <w:sz w:val="20"/>
          <w:szCs w:val="20"/>
        </w:rPr>
        <w:t>2</w:t>
      </w:r>
      <w:r w:rsidRPr="00B537DE">
        <w:rPr>
          <w:position w:val="8"/>
        </w:rPr>
        <w:t xml:space="preserve"> </w:t>
      </w:r>
      <w:r w:rsidRPr="00B537DE">
        <w:t xml:space="preserve">with </w:t>
      </w:r>
      <w:r w:rsidRPr="00B537DE">
        <w:rPr>
          <w:rFonts w:ascii="Cambria Math" w:hAnsi="Cambria Math" w:cs="Cambria Math"/>
        </w:rPr>
        <w:t>𝜎</w:t>
      </w:r>
      <w:r w:rsidRPr="00B537DE">
        <w:rPr>
          <w:position w:val="8"/>
          <w:sz w:val="20"/>
          <w:szCs w:val="20"/>
        </w:rPr>
        <w:t>2</w:t>
      </w:r>
      <w:r w:rsidRPr="00B537DE">
        <w:rPr>
          <w:position w:val="8"/>
        </w:rPr>
        <w:t xml:space="preserve"> </w:t>
      </w:r>
      <w:r w:rsidRPr="00B537DE">
        <w:t xml:space="preserve">= </w:t>
      </w:r>
      <w:r w:rsidRPr="00B537DE">
        <w:rPr>
          <w:rFonts w:ascii="Cambria Math" w:hAnsi="Cambria Math" w:cs="Cambria Math"/>
        </w:rPr>
        <w:t>𝜎</w:t>
      </w:r>
      <w:r w:rsidRPr="00B537DE">
        <w:rPr>
          <w:position w:val="8"/>
          <w:sz w:val="20"/>
          <w:szCs w:val="20"/>
        </w:rPr>
        <w:t>2</w:t>
      </w:r>
      <w:r w:rsidRPr="00B537DE">
        <w:rPr>
          <w:position w:val="8"/>
        </w:rPr>
        <w:t xml:space="preserve"> </w:t>
      </w:r>
      <w:r w:rsidRPr="00B537DE">
        <w:t xml:space="preserve">+ </w:t>
      </w:r>
      <w:r w:rsidRPr="00B537DE">
        <w:rPr>
          <w:rFonts w:ascii="Cambria Math" w:hAnsi="Cambria Math" w:cs="Cambria Math"/>
        </w:rPr>
        <w:t>𝜎</w:t>
      </w:r>
      <w:r w:rsidRPr="00B537DE">
        <w:rPr>
          <w:position w:val="8"/>
          <w:sz w:val="20"/>
          <w:szCs w:val="20"/>
        </w:rPr>
        <w:t>2</w:t>
      </w:r>
      <w:r w:rsidRPr="00B537DE">
        <w:rPr>
          <w:position w:val="8"/>
        </w:rPr>
        <w:t xml:space="preserve"> </w:t>
      </w:r>
      <w:r w:rsidRPr="00B537DE">
        <w:t xml:space="preserve">and </w:t>
      </w:r>
      <w:r w:rsidRPr="00B537DE">
        <w:rPr>
          <w:rFonts w:ascii="Cambria Math" w:hAnsi="Cambria Math" w:cs="Cambria Math"/>
        </w:rPr>
        <w:t>𝛾</w:t>
      </w:r>
      <w:r w:rsidRPr="00B537DE">
        <w:t xml:space="preserve"> = </w:t>
      </w:r>
      <w:r w:rsidRPr="00B537DE">
        <w:rPr>
          <w:rFonts w:ascii="Cambria Math" w:hAnsi="Cambria Math" w:cs="Cambria Math"/>
        </w:rPr>
        <w:t>𝜎</w:t>
      </w:r>
      <w:r w:rsidRPr="00B537DE">
        <w:rPr>
          <w:position w:val="8"/>
          <w:sz w:val="20"/>
          <w:szCs w:val="20"/>
        </w:rPr>
        <w:t>2</w:t>
      </w:r>
      <w:r w:rsidRPr="00B537DE">
        <w:t>⁄</w:t>
      </w:r>
      <w:r>
        <w:t xml:space="preserve"> (</w:t>
      </w:r>
      <w:r w:rsidRPr="00B537DE">
        <w:rPr>
          <w:rFonts w:ascii="Cambria Math" w:hAnsi="Cambria Math" w:cs="Cambria Math"/>
        </w:rPr>
        <w:t>𝜎</w:t>
      </w:r>
      <w:r w:rsidRPr="00B537DE">
        <w:rPr>
          <w:position w:val="8"/>
          <w:sz w:val="20"/>
          <w:szCs w:val="20"/>
        </w:rPr>
        <w:t>2</w:t>
      </w:r>
      <w:r w:rsidRPr="00B537DE">
        <w:rPr>
          <w:position w:val="8"/>
        </w:rPr>
        <w:t xml:space="preserve"> </w:t>
      </w:r>
      <w:r w:rsidRPr="00B537DE">
        <w:t xml:space="preserve">+ </w:t>
      </w:r>
      <w:r w:rsidRPr="00B537DE">
        <w:rPr>
          <w:rFonts w:ascii="Cambria Math" w:hAnsi="Cambria Math" w:cs="Cambria Math"/>
        </w:rPr>
        <w:t>𝜎</w:t>
      </w:r>
      <w:r w:rsidRPr="00B537DE">
        <w:rPr>
          <w:position w:val="8"/>
          <w:sz w:val="20"/>
          <w:szCs w:val="20"/>
        </w:rPr>
        <w:t>2</w:t>
      </w:r>
      <w:r>
        <w:t>)</w:t>
      </w:r>
      <w:r w:rsidRPr="00B537DE">
        <w:t>.</w:t>
      </w:r>
      <w:r>
        <w:t xml:space="preserve"> The gamma (</w:t>
      </w:r>
      <w:r w:rsidRPr="00951786">
        <w:rPr>
          <w:rFonts w:ascii="Cambria Math" w:hAnsi="Cambria Math" w:cs="Cambria Math"/>
        </w:rPr>
        <w:t>𝛾</w:t>
      </w:r>
      <w:r w:rsidRPr="00951786">
        <w:t xml:space="preserve">) indicates the inefficiency </w:t>
      </w:r>
      <w:r>
        <w:t xml:space="preserve">from the </w:t>
      </w:r>
      <w:r w:rsidRPr="00951786">
        <w:t xml:space="preserve">total noise and it ranges between zero and one. The value </w:t>
      </w:r>
      <w:r>
        <w:t>equal</w:t>
      </w:r>
      <w:r w:rsidRPr="00951786">
        <w:t xml:space="preserve"> to zero implies that </w:t>
      </w:r>
      <w:r>
        <w:t xml:space="preserve">the deviation from the frontier is only due to only randomness and no way due to inefficiency and running an OLS is sufficient. On the other hand, the value equal to one indicates the presence of pure technical inefficiency. </w:t>
      </w:r>
    </w:p>
    <w:p w14:paraId="7CEB27C4" w14:textId="19B86F63" w:rsidR="0028071F" w:rsidRDefault="00221044" w:rsidP="00B13BF2">
      <w:pPr>
        <w:pStyle w:val="NormalWeb"/>
        <w:spacing w:before="120" w:beforeAutospacing="0" w:after="120" w:afterAutospacing="0" w:line="360" w:lineRule="auto"/>
        <w:jc w:val="both"/>
      </w:pPr>
      <w:r>
        <w:t xml:space="preserve">A </w:t>
      </w:r>
      <w:r w:rsidR="00B13BF2">
        <w:t>cost efficiency value of 0.80 means the firm is 80% cost efficient and still using 20% more costs than the minimum level of costs required to produce the same level of outputs. On the other hand, for profit efficiency, a score of 0.80 means the firm is achieving 80% of the maximum possible profit in terms of the used inputs and produced outputs. and is still 20% profit inefficient.</w:t>
      </w:r>
    </w:p>
    <w:p w14:paraId="7C0F716A" w14:textId="77777777" w:rsidR="00BD6479" w:rsidRDefault="00BD6479" w:rsidP="00B13BF2">
      <w:pPr>
        <w:pStyle w:val="NormalWeb"/>
        <w:spacing w:before="120" w:beforeAutospacing="0" w:after="120" w:afterAutospacing="0" w:line="360" w:lineRule="auto"/>
        <w:jc w:val="both"/>
      </w:pPr>
    </w:p>
    <w:p w14:paraId="43B7F48F" w14:textId="40BBB4AF" w:rsidR="00B13BF2" w:rsidRPr="006413D9" w:rsidRDefault="00326FEE" w:rsidP="00B13BF2">
      <w:pPr>
        <w:pStyle w:val="NormalWeb"/>
        <w:spacing w:before="120" w:beforeAutospacing="0" w:after="120" w:afterAutospacing="0" w:line="360" w:lineRule="auto"/>
        <w:jc w:val="both"/>
        <w:rPr>
          <w:b/>
          <w:bCs/>
        </w:rPr>
      </w:pPr>
      <w:r>
        <w:rPr>
          <w:b/>
          <w:bCs/>
        </w:rPr>
        <w:t>3.</w:t>
      </w:r>
      <w:r w:rsidR="00BD6479">
        <w:rPr>
          <w:b/>
          <w:bCs/>
        </w:rPr>
        <w:t>2</w:t>
      </w:r>
      <w:r w:rsidR="00B13BF2">
        <w:rPr>
          <w:b/>
          <w:bCs/>
        </w:rPr>
        <w:t xml:space="preserve"> </w:t>
      </w:r>
      <w:r w:rsidR="00B13BF2" w:rsidRPr="006413D9">
        <w:rPr>
          <w:b/>
          <w:bCs/>
        </w:rPr>
        <w:t>Bank Production Theory and Select</w:t>
      </w:r>
      <w:r w:rsidR="00B51105">
        <w:rPr>
          <w:b/>
          <w:bCs/>
        </w:rPr>
        <w:t xml:space="preserve">ed </w:t>
      </w:r>
      <w:r w:rsidR="00B13BF2" w:rsidRPr="006413D9">
        <w:rPr>
          <w:b/>
          <w:bCs/>
        </w:rPr>
        <w:t xml:space="preserve">Inputs and Outputs </w:t>
      </w:r>
    </w:p>
    <w:p w14:paraId="032DF815" w14:textId="77777777" w:rsidR="00B13BF2" w:rsidRDefault="00B13BF2" w:rsidP="00B13BF2">
      <w:pPr>
        <w:pStyle w:val="NormalWeb"/>
        <w:spacing w:before="120" w:beforeAutospacing="0" w:after="120" w:afterAutospacing="0" w:line="360" w:lineRule="auto"/>
        <w:jc w:val="both"/>
      </w:pPr>
      <w:r>
        <w:t xml:space="preserve">The efficiency analysis was started with analysing the efficiency of manufacturing firms. However, in 1990s researchers started using the frontier-based efficiency analysis for financial institutions especially for banks even though the choice of approach to select the inputs and outputs is still a matter of dispute. Some researchers (e.g. </w:t>
      </w:r>
      <w:proofErr w:type="spellStart"/>
      <w:r>
        <w:t>Pasiouras</w:t>
      </w:r>
      <w:proofErr w:type="spellEnd"/>
      <w:r>
        <w:t xml:space="preserve">, et al. 2009) considered </w:t>
      </w:r>
      <w:r>
        <w:lastRenderedPageBreak/>
        <w:t>value-added or production approach</w:t>
      </w:r>
      <w:r>
        <w:rPr>
          <w:rStyle w:val="FootnoteReference"/>
        </w:rPr>
        <w:footnoteReference w:id="3"/>
      </w:r>
      <w:r>
        <w:t xml:space="preserve"> and most of the others (e.g. </w:t>
      </w:r>
      <w:proofErr w:type="spellStart"/>
      <w:r>
        <w:t>Yildrim</w:t>
      </w:r>
      <w:proofErr w:type="spellEnd"/>
      <w:r>
        <w:t xml:space="preserve"> and </w:t>
      </w:r>
      <w:proofErr w:type="spellStart"/>
      <w:r>
        <w:t>Philippatos</w:t>
      </w:r>
      <w:proofErr w:type="spellEnd"/>
      <w:r>
        <w:t xml:space="preserve">, 2007; Ferrier and Lovell, 1990; Fries and </w:t>
      </w:r>
      <w:proofErr w:type="spellStart"/>
      <w:r>
        <w:t>Taci</w:t>
      </w:r>
      <w:proofErr w:type="spellEnd"/>
      <w:r>
        <w:t>, 2005) used intermediation approach</w:t>
      </w:r>
      <w:r>
        <w:rPr>
          <w:rStyle w:val="FootnoteReference"/>
        </w:rPr>
        <w:footnoteReference w:id="4"/>
      </w:r>
      <w:r>
        <w:t xml:space="preserve">. </w:t>
      </w:r>
    </w:p>
    <w:p w14:paraId="1592E0D9" w14:textId="7C465537" w:rsidR="00B13BF2" w:rsidRDefault="00B13BF2" w:rsidP="00B13BF2">
      <w:pPr>
        <w:pStyle w:val="NormalWeb"/>
        <w:spacing w:before="120" w:beforeAutospacing="0" w:after="120" w:afterAutospacing="0" w:line="360" w:lineRule="auto"/>
        <w:jc w:val="both"/>
      </w:pPr>
      <w:r>
        <w:t xml:space="preserve">The production approach, developed by Benston (1965), assumes that banks’ main line of business is providing services to customers by processing transactions. On the other hand, the intermediation approach developed by Sealey and Lindley (1977), considers the banking activities like the act of transferring or intermediating funds between who have it (savers) and who want it (users). More precisely, as </w:t>
      </w:r>
      <w:proofErr w:type="spellStart"/>
      <w:r>
        <w:t>Laeven</w:t>
      </w:r>
      <w:proofErr w:type="spellEnd"/>
      <w:r>
        <w:t xml:space="preserve"> (1999) indicates that banks collect deposits and transform them into some earning assets like loans, investments, and other kinds of earning assets. Berger et al. (1987) argued that the intermediation approach should be preferred over production approach while choosing the inputs and outputs as the intermediation approach considers both</w:t>
      </w:r>
      <w:r w:rsidR="003D5477">
        <w:t xml:space="preserve"> </w:t>
      </w:r>
      <w:r>
        <w:t>operating and interest expenses and deposits as inputs.</w:t>
      </w:r>
    </w:p>
    <w:p w14:paraId="3EC8A68C" w14:textId="77777777" w:rsidR="00B13BF2" w:rsidRDefault="00B13BF2" w:rsidP="00B13BF2">
      <w:pPr>
        <w:pStyle w:val="NormalWeb"/>
        <w:spacing w:before="120" w:beforeAutospacing="0" w:after="120" w:afterAutospacing="0" w:line="360" w:lineRule="auto"/>
        <w:jc w:val="both"/>
      </w:pPr>
      <w:r>
        <w:t>There is still no clear-cut answer to which approach is more appropriate and the researchers improvise their definition of banking activities to choose inputs and outputs. In this study, the intermediation approach is followed. Therefore, the three output variables are total loans (y</w:t>
      </w:r>
      <w:r w:rsidRPr="00D66311">
        <w:rPr>
          <w:vertAlign w:val="subscript"/>
        </w:rPr>
        <w:t>1</w:t>
      </w:r>
      <w:r>
        <w:t>), other earning assets (y</w:t>
      </w:r>
      <w:r>
        <w:rPr>
          <w:vertAlign w:val="subscript"/>
        </w:rPr>
        <w:t>2</w:t>
      </w:r>
      <w:r>
        <w:t>) (to capture the contribution of traditional banking activities in efficiency) and off-balance sheet items (y</w:t>
      </w:r>
      <w:r>
        <w:rPr>
          <w:vertAlign w:val="subscript"/>
        </w:rPr>
        <w:t>3</w:t>
      </w:r>
      <w:r>
        <w:t>) (to capture the contribution of non-traditional activities to efficiency as in Lozano-</w:t>
      </w:r>
      <w:proofErr w:type="spellStart"/>
      <w:r>
        <w:t>Vivas</w:t>
      </w:r>
      <w:proofErr w:type="spellEnd"/>
      <w:r>
        <w:t xml:space="preserve"> and </w:t>
      </w:r>
      <w:proofErr w:type="spellStart"/>
      <w:r>
        <w:t>Pasiouras</w:t>
      </w:r>
      <w:proofErr w:type="spellEnd"/>
      <w:r>
        <w:t xml:space="preserve">, 2010; Rogers, 1998; Clark and </w:t>
      </w:r>
      <w:proofErr w:type="spellStart"/>
      <w:r>
        <w:t>Siems</w:t>
      </w:r>
      <w:proofErr w:type="spellEnd"/>
      <w:r>
        <w:t>, 2002). The prices of input variables are the price of labour (calculated as staff expenses divided by total assets) price of deposits (calculated as interest expense divided by deposits) and the price of physical capital (measured as ratio of operating expenses to fixed assets).</w:t>
      </w:r>
      <w:r w:rsidRPr="007C4B8D">
        <w:t xml:space="preserve"> </w:t>
      </w:r>
    </w:p>
    <w:p w14:paraId="5D3779FF" w14:textId="77777777" w:rsidR="00BD6479" w:rsidRDefault="00BD6479" w:rsidP="00D17BB7">
      <w:pPr>
        <w:pStyle w:val="NormalWeb"/>
        <w:spacing w:before="120" w:beforeAutospacing="0" w:after="120" w:afterAutospacing="0" w:line="360" w:lineRule="auto"/>
        <w:jc w:val="both"/>
        <w:rPr>
          <w:b/>
          <w:bCs/>
        </w:rPr>
      </w:pPr>
    </w:p>
    <w:p w14:paraId="6C161C07" w14:textId="7E8CD85E" w:rsidR="00B13BF2" w:rsidRPr="006413D9" w:rsidRDefault="0073553B" w:rsidP="00D17BB7">
      <w:pPr>
        <w:pStyle w:val="NormalWeb"/>
        <w:spacing w:before="120" w:beforeAutospacing="0" w:after="120" w:afterAutospacing="0" w:line="360" w:lineRule="auto"/>
        <w:jc w:val="both"/>
        <w:rPr>
          <w:b/>
          <w:bCs/>
        </w:rPr>
      </w:pPr>
      <w:r>
        <w:rPr>
          <w:b/>
          <w:bCs/>
        </w:rPr>
        <w:t>3.</w:t>
      </w:r>
      <w:r w:rsidR="00BD6479">
        <w:rPr>
          <w:b/>
          <w:bCs/>
        </w:rPr>
        <w:t>3</w:t>
      </w:r>
      <w:r w:rsidR="00B13BF2">
        <w:rPr>
          <w:b/>
          <w:bCs/>
        </w:rPr>
        <w:t xml:space="preserve"> </w:t>
      </w:r>
      <w:r w:rsidR="00B51105">
        <w:rPr>
          <w:b/>
          <w:bCs/>
        </w:rPr>
        <w:t>Preferred</w:t>
      </w:r>
      <w:r w:rsidR="00B13BF2" w:rsidRPr="006413D9">
        <w:rPr>
          <w:b/>
          <w:bCs/>
        </w:rPr>
        <w:t xml:space="preserve"> Functional Form of the Frontier </w:t>
      </w:r>
    </w:p>
    <w:p w14:paraId="54538757" w14:textId="40D7F8D4" w:rsidR="00B13BF2" w:rsidRPr="001914BE" w:rsidRDefault="00B13BF2" w:rsidP="00B13BF2">
      <w:pPr>
        <w:pStyle w:val="NormalWeb"/>
        <w:spacing w:before="120" w:beforeAutospacing="0" w:after="120" w:afterAutospacing="0" w:line="360" w:lineRule="auto"/>
        <w:jc w:val="both"/>
      </w:pPr>
      <w:r>
        <w:t>To apply the parametric approach of estimating efficiency, the choice of the functional form to estimate the frontiers is also a crucial decision to be made. The Cobb-Douglas, the Quadratic, the Linear, the Normalised Quadratic, the Generalised Leontief, the Constant Elasticity of Substitution, the Transcendental Logarithmic (</w:t>
      </w:r>
      <w:proofErr w:type="spellStart"/>
      <w:r>
        <w:t>Translog</w:t>
      </w:r>
      <w:proofErr w:type="spellEnd"/>
      <w:r>
        <w:t xml:space="preserve">) are the commonly used functional </w:t>
      </w:r>
      <w:r>
        <w:lastRenderedPageBreak/>
        <w:t>forms (</w:t>
      </w:r>
      <w:proofErr w:type="spellStart"/>
      <w:r>
        <w:t>Coelli</w:t>
      </w:r>
      <w:proofErr w:type="spellEnd"/>
      <w:r>
        <w:t xml:space="preserve">, et al. 2005), however, Cobb-Douglas and </w:t>
      </w:r>
      <w:proofErr w:type="spellStart"/>
      <w:r>
        <w:t>Translog</w:t>
      </w:r>
      <w:proofErr w:type="spellEnd"/>
      <w:r>
        <w:t xml:space="preserve"> are the most competing ones in the literature. </w:t>
      </w:r>
      <w:proofErr w:type="spellStart"/>
      <w:r>
        <w:t>Coelli</w:t>
      </w:r>
      <w:proofErr w:type="spellEnd"/>
      <w:r>
        <w:t xml:space="preserve"> and </w:t>
      </w:r>
      <w:proofErr w:type="spellStart"/>
      <w:r>
        <w:t>Parelman</w:t>
      </w:r>
      <w:proofErr w:type="spellEnd"/>
      <w:r>
        <w:t xml:space="preserve"> (1999) states that Cobb-Douglas function, even though flexible and easy to calculate, does not allow to impose homogeneity restrictions.  The </w:t>
      </w:r>
      <w:proofErr w:type="spellStart"/>
      <w:r>
        <w:t>Translog</w:t>
      </w:r>
      <w:proofErr w:type="spellEnd"/>
      <w:r>
        <w:t xml:space="preserve"> functional form proposed by J. </w:t>
      </w:r>
      <w:proofErr w:type="spellStart"/>
      <w:r>
        <w:t>Kmenta</w:t>
      </w:r>
      <w:proofErr w:type="spellEnd"/>
      <w:r>
        <w:t xml:space="preserve"> (1967) is dominating in the frontier analysis literature (Fried et al. 2008) because of its various advantages. It is very flexible, linear in parameters and it can be estimated using least squares methods (</w:t>
      </w:r>
      <w:proofErr w:type="spellStart"/>
      <w:r>
        <w:t>Coelli</w:t>
      </w:r>
      <w:proofErr w:type="spellEnd"/>
      <w:r>
        <w:t xml:space="preserve">, et al. 2003). Furthermore, it is possible to impose required restrictions (homogeneity conditions) on the parameters in the </w:t>
      </w:r>
      <w:proofErr w:type="spellStart"/>
      <w:r>
        <w:t>Translog</w:t>
      </w:r>
      <w:proofErr w:type="spellEnd"/>
      <w:r>
        <w:t xml:space="preserve"> functional form. Therefore, this study is using the </w:t>
      </w:r>
      <w:proofErr w:type="spellStart"/>
      <w:r>
        <w:t>Translog</w:t>
      </w:r>
      <w:proofErr w:type="spellEnd"/>
      <w:r>
        <w:t xml:space="preserve"> functional form. However, we should be careful about the fact that the increased number of included parameters can increase the chance of multicollinearity and lead us to end-up with a biased estimation of efficiency (</w:t>
      </w:r>
      <w:proofErr w:type="spellStart"/>
      <w:r>
        <w:t>Coelli</w:t>
      </w:r>
      <w:proofErr w:type="spellEnd"/>
      <w:r>
        <w:t>, et al. 2005).</w:t>
      </w:r>
    </w:p>
    <w:p w14:paraId="7BCA654B" w14:textId="77777777" w:rsidR="002E6A2F" w:rsidRPr="004E422E" w:rsidRDefault="002E6A2F" w:rsidP="00B13BF2">
      <w:pPr>
        <w:pStyle w:val="NormalWeb"/>
        <w:spacing w:before="120" w:beforeAutospacing="0" w:after="120" w:afterAutospacing="0" w:line="360" w:lineRule="auto"/>
        <w:jc w:val="both"/>
        <w:rPr>
          <w:b/>
          <w:bCs/>
          <w:sz w:val="8"/>
          <w:szCs w:val="8"/>
        </w:rPr>
      </w:pPr>
    </w:p>
    <w:p w14:paraId="6662C5E4" w14:textId="767FC441" w:rsidR="00B13BF2" w:rsidRPr="006413D9" w:rsidRDefault="0073553B" w:rsidP="00B13BF2">
      <w:pPr>
        <w:pStyle w:val="NormalWeb"/>
        <w:spacing w:before="120" w:beforeAutospacing="0" w:after="120" w:afterAutospacing="0" w:line="360" w:lineRule="auto"/>
        <w:jc w:val="both"/>
        <w:rPr>
          <w:b/>
          <w:bCs/>
        </w:rPr>
      </w:pPr>
      <w:r>
        <w:rPr>
          <w:b/>
          <w:bCs/>
        </w:rPr>
        <w:t>3.</w:t>
      </w:r>
      <w:r w:rsidR="00BD6479">
        <w:rPr>
          <w:b/>
          <w:bCs/>
        </w:rPr>
        <w:t>4</w:t>
      </w:r>
      <w:r w:rsidR="00B13BF2">
        <w:rPr>
          <w:b/>
          <w:bCs/>
        </w:rPr>
        <w:t xml:space="preserve"> </w:t>
      </w:r>
      <w:r w:rsidR="00B13BF2" w:rsidRPr="006413D9">
        <w:rPr>
          <w:b/>
          <w:bCs/>
        </w:rPr>
        <w:t xml:space="preserve">Model Specification </w:t>
      </w:r>
    </w:p>
    <w:p w14:paraId="764E9B35" w14:textId="77777777" w:rsidR="00B13BF2" w:rsidRDefault="00B13BF2" w:rsidP="00B13BF2">
      <w:pPr>
        <w:pStyle w:val="NormalWeb"/>
        <w:spacing w:before="120" w:beforeAutospacing="0" w:after="120" w:afterAutospacing="0" w:line="360" w:lineRule="auto"/>
        <w:jc w:val="both"/>
      </w:pPr>
      <w:r>
        <w:t xml:space="preserve">Based on the selected inputs and outputs, decided functional form, and the chosen parametric SFA approach of efficiency analysis the following cost and profit models can be specified: </w:t>
      </w:r>
    </w:p>
    <w:p w14:paraId="40A54939" w14:textId="77777777" w:rsidR="00B13BF2" w:rsidRPr="00F35229" w:rsidRDefault="006860DB" w:rsidP="00F35229">
      <w:pPr>
        <w:pStyle w:val="NormalWeb"/>
        <w:tabs>
          <w:tab w:val="left" w:pos="0"/>
          <w:tab w:val="left" w:pos="2835"/>
        </w:tabs>
        <w:spacing w:before="120" w:beforeAutospacing="0" w:after="120" w:afterAutospacing="0" w:line="360" w:lineRule="auto"/>
        <w:jc w:val="both"/>
        <w:rPr>
          <w:iCs/>
          <w:sz w:val="22"/>
          <w:szCs w:val="22"/>
        </w:rPr>
      </w:pPr>
      <m:oMathPara>
        <m:oMath>
          <m:sSub>
            <m:sSubPr>
              <m:ctrlPr>
                <w:rPr>
                  <w:rFonts w:ascii="Cambria Math" w:hAnsi="Cambria Math"/>
                  <w:i/>
                  <w:iCs/>
                  <w:color w:val="211E1E"/>
                  <w:sz w:val="22"/>
                  <w:szCs w:val="22"/>
                </w:rPr>
              </m:ctrlPr>
            </m:sSubPr>
            <m:e>
              <m:r>
                <w:rPr>
                  <w:rFonts w:ascii="Cambria Math" w:hAnsi="Cambria Math"/>
                  <w:color w:val="211E1E"/>
                  <w:sz w:val="22"/>
                  <w:szCs w:val="22"/>
                </w:rPr>
                <m:t>lnTC</m:t>
              </m:r>
            </m:e>
            <m:sub>
              <m:r>
                <w:rPr>
                  <w:rFonts w:ascii="Cambria Math" w:hAnsi="Cambria Math"/>
                  <w:color w:val="211E1E"/>
                  <w:sz w:val="22"/>
                  <w:szCs w:val="22"/>
                </w:rPr>
                <m:t>it</m:t>
              </m:r>
            </m:sub>
          </m:sSub>
          <m:r>
            <w:rPr>
              <w:rFonts w:ascii="Cambria Math" w:hAnsi="Cambria Math"/>
              <w:color w:val="211E1E"/>
              <w:sz w:val="22"/>
              <w:szCs w:val="22"/>
            </w:rPr>
            <m:t>=</m:t>
          </m:r>
          <m:sSub>
            <m:sSubPr>
              <m:ctrlPr>
                <w:rPr>
                  <w:rFonts w:ascii="Cambria Math" w:hAnsi="Cambria Math"/>
                  <w:i/>
                  <w:iCs/>
                  <w:color w:val="211E1E"/>
                  <w:sz w:val="22"/>
                  <w:szCs w:val="22"/>
                </w:rPr>
              </m:ctrlPr>
            </m:sSubPr>
            <m:e>
              <m:r>
                <w:rPr>
                  <w:rFonts w:ascii="Cambria Math" w:hAnsi="Cambria Math"/>
                  <w:color w:val="211E1E"/>
                  <w:sz w:val="22"/>
                  <w:szCs w:val="22"/>
                  <w:lang w:val="el-GR"/>
                </w:rPr>
                <m:t>α</m:t>
              </m:r>
            </m:e>
            <m:sub>
              <m:r>
                <w:rPr>
                  <w:rFonts w:ascii="Cambria Math" w:hAnsi="Cambria Math"/>
                  <w:color w:val="211E1E"/>
                  <w:sz w:val="22"/>
                  <w:szCs w:val="22"/>
                  <w:lang w:val="el-GR"/>
                </w:rPr>
                <m:t>0</m:t>
              </m:r>
            </m:sub>
          </m:sSub>
          <m:r>
            <w:rPr>
              <w:rFonts w:ascii="Cambria Math" w:hAnsi="Cambria Math"/>
              <w:color w:val="211E1E"/>
              <w:sz w:val="22"/>
              <w:szCs w:val="22"/>
              <w:lang w:val="el-GR"/>
            </w:rPr>
            <m:t>+</m:t>
          </m:r>
          <m:nary>
            <m:naryPr>
              <m:chr m:val="∑"/>
              <m:ctrlPr>
                <w:rPr>
                  <w:rFonts w:ascii="Cambria Math" w:hAnsi="Cambria Math"/>
                  <w:i/>
                  <w:iCs/>
                  <w:color w:val="211E1E"/>
                  <w:sz w:val="22"/>
                  <w:szCs w:val="22"/>
                  <w:lang w:val="el-GR"/>
                </w:rPr>
              </m:ctrlPr>
            </m:naryPr>
            <m:sub>
              <m:r>
                <w:rPr>
                  <w:rFonts w:ascii="Cambria Math" w:hAnsi="Cambria Math"/>
                  <w:color w:val="211E1E"/>
                  <w:sz w:val="22"/>
                  <w:szCs w:val="22"/>
                </w:rPr>
                <m:t>i=1</m:t>
              </m:r>
            </m:sub>
            <m:sup>
              <m:r>
                <w:rPr>
                  <w:rFonts w:ascii="Cambria Math" w:hAnsi="Cambria Math"/>
                  <w:color w:val="211E1E"/>
                  <w:sz w:val="22"/>
                  <w:szCs w:val="22"/>
                </w:rPr>
                <m:t>3</m:t>
              </m:r>
            </m:sup>
            <m:e>
              <m:sSub>
                <m:sSubPr>
                  <m:ctrlPr>
                    <w:rPr>
                      <w:rFonts w:ascii="Cambria Math" w:hAnsi="Cambria Math"/>
                      <w:i/>
                      <w:iCs/>
                      <w:color w:val="211E1E"/>
                      <w:sz w:val="22"/>
                      <w:szCs w:val="22"/>
                      <w:lang w:val="el-GR"/>
                    </w:rPr>
                  </m:ctrlPr>
                </m:sSubPr>
                <m:e>
                  <m:r>
                    <w:rPr>
                      <w:rFonts w:ascii="Cambria Math" w:hAnsi="Cambria Math"/>
                      <w:color w:val="211E1E"/>
                      <w:sz w:val="22"/>
                      <w:szCs w:val="22"/>
                      <w:lang w:val="el-GR"/>
                    </w:rPr>
                    <m:t>α</m:t>
                  </m:r>
                </m:e>
                <m:sub>
                  <m:r>
                    <w:rPr>
                      <w:rFonts w:ascii="Cambria Math" w:hAnsi="Cambria Math"/>
                      <w:color w:val="211E1E"/>
                      <w:sz w:val="22"/>
                      <w:szCs w:val="22"/>
                    </w:rPr>
                    <m:t>i</m:t>
                  </m:r>
                </m:sub>
              </m:sSub>
              <m:sSub>
                <m:sSubPr>
                  <m:ctrlPr>
                    <w:rPr>
                      <w:rFonts w:ascii="Cambria Math" w:hAnsi="Cambria Math"/>
                      <w:i/>
                      <w:iCs/>
                      <w:color w:val="211E1E"/>
                      <w:sz w:val="22"/>
                      <w:szCs w:val="22"/>
                      <w:lang w:val="el-GR"/>
                    </w:rPr>
                  </m:ctrlPr>
                </m:sSubPr>
                <m:e>
                  <m:r>
                    <w:rPr>
                      <w:rFonts w:ascii="Cambria Math" w:hAnsi="Cambria Math"/>
                      <w:color w:val="211E1E"/>
                      <w:sz w:val="22"/>
                      <w:szCs w:val="22"/>
                    </w:rPr>
                    <m:t>lny</m:t>
                  </m:r>
                </m:e>
                <m:sub>
                  <m:r>
                    <w:rPr>
                      <w:rFonts w:ascii="Cambria Math" w:hAnsi="Cambria Math"/>
                      <w:color w:val="211E1E"/>
                      <w:sz w:val="22"/>
                      <w:szCs w:val="22"/>
                    </w:rPr>
                    <m:t>it</m:t>
                  </m:r>
                </m:sub>
              </m:sSub>
              <m:r>
                <w:rPr>
                  <w:rFonts w:ascii="Cambria Math" w:hAnsi="Cambria Math"/>
                  <w:color w:val="211E1E"/>
                  <w:sz w:val="22"/>
                  <w:szCs w:val="22"/>
                </w:rPr>
                <m:t>+ </m:t>
              </m:r>
            </m:e>
          </m:nary>
          <m:nary>
            <m:naryPr>
              <m:chr m:val="∑"/>
              <m:ctrlPr>
                <w:rPr>
                  <w:rFonts w:ascii="Cambria Math" w:hAnsi="Cambria Math"/>
                  <w:i/>
                  <w:iCs/>
                  <w:color w:val="211E1E"/>
                  <w:sz w:val="22"/>
                  <w:szCs w:val="22"/>
                  <w:lang w:val="el-GR"/>
                </w:rPr>
              </m:ctrlPr>
            </m:naryPr>
            <m:sub>
              <m:r>
                <w:rPr>
                  <w:rFonts w:ascii="Cambria Math" w:hAnsi="Cambria Math"/>
                  <w:color w:val="211E1E"/>
                  <w:sz w:val="22"/>
                  <w:szCs w:val="22"/>
                </w:rPr>
                <m:t>j=1</m:t>
              </m:r>
            </m:sub>
            <m:sup>
              <m:r>
                <w:rPr>
                  <w:rFonts w:ascii="Cambria Math" w:hAnsi="Cambria Math"/>
                  <w:color w:val="211E1E"/>
                  <w:sz w:val="22"/>
                  <w:szCs w:val="22"/>
                </w:rPr>
                <m:t>3</m:t>
              </m:r>
            </m:sup>
            <m:e>
              <m:sSub>
                <m:sSubPr>
                  <m:ctrlPr>
                    <w:rPr>
                      <w:rFonts w:ascii="Cambria Math" w:hAnsi="Cambria Math"/>
                      <w:i/>
                      <w:iCs/>
                      <w:color w:val="211E1E"/>
                      <w:sz w:val="22"/>
                      <w:szCs w:val="22"/>
                      <w:lang w:val="el-GR"/>
                    </w:rPr>
                  </m:ctrlPr>
                </m:sSubPr>
                <m:e>
                  <m:r>
                    <w:rPr>
                      <w:rFonts w:ascii="Cambria Math" w:hAnsi="Cambria Math"/>
                      <w:color w:val="211E1E"/>
                      <w:sz w:val="22"/>
                      <w:szCs w:val="22"/>
                      <w:lang w:val="el-GR"/>
                    </w:rPr>
                    <m:t>β</m:t>
                  </m:r>
                </m:e>
                <m:sub>
                  <m:r>
                    <w:rPr>
                      <w:rFonts w:ascii="Cambria Math" w:hAnsi="Cambria Math"/>
                      <w:color w:val="211E1E"/>
                      <w:sz w:val="22"/>
                      <w:szCs w:val="22"/>
                    </w:rPr>
                    <m:t>j</m:t>
                  </m:r>
                </m:sub>
              </m:sSub>
              <m:sSub>
                <m:sSubPr>
                  <m:ctrlPr>
                    <w:rPr>
                      <w:rFonts w:ascii="Cambria Math" w:hAnsi="Cambria Math"/>
                      <w:i/>
                      <w:iCs/>
                      <w:color w:val="211E1E"/>
                      <w:sz w:val="22"/>
                      <w:szCs w:val="22"/>
                      <w:lang w:val="el-GR"/>
                    </w:rPr>
                  </m:ctrlPr>
                </m:sSubPr>
                <m:e>
                  <m:r>
                    <w:rPr>
                      <w:rFonts w:ascii="Cambria Math" w:hAnsi="Cambria Math"/>
                      <w:color w:val="211E1E"/>
                      <w:sz w:val="22"/>
                      <w:szCs w:val="22"/>
                    </w:rPr>
                    <m:t>lnp</m:t>
                  </m:r>
                </m:e>
                <m:sub>
                  <m:r>
                    <w:rPr>
                      <w:rFonts w:ascii="Cambria Math" w:hAnsi="Cambria Math"/>
                      <w:color w:val="211E1E"/>
                      <w:sz w:val="22"/>
                      <w:szCs w:val="22"/>
                    </w:rPr>
                    <m:t>jt</m:t>
                  </m:r>
                </m:sub>
              </m:sSub>
              <m:r>
                <w:rPr>
                  <w:rFonts w:ascii="Cambria Math" w:hAnsi="Cambria Math"/>
                  <w:color w:val="211E1E"/>
                  <w:sz w:val="22"/>
                  <w:szCs w:val="22"/>
                </w:rPr>
                <m:t>+</m:t>
              </m:r>
              <m:f>
                <m:fPr>
                  <m:ctrlPr>
                    <w:rPr>
                      <w:rFonts w:ascii="Cambria Math" w:hAnsi="Cambria Math"/>
                      <w:i/>
                      <w:iCs/>
                      <w:color w:val="211E1E"/>
                      <w:sz w:val="22"/>
                      <w:szCs w:val="22"/>
                    </w:rPr>
                  </m:ctrlPr>
                </m:fPr>
                <m:num>
                  <m:r>
                    <w:rPr>
                      <w:rFonts w:ascii="Cambria Math" w:hAnsi="Cambria Math"/>
                      <w:color w:val="211E1E"/>
                      <w:sz w:val="22"/>
                      <w:szCs w:val="22"/>
                    </w:rPr>
                    <m:t>1</m:t>
                  </m:r>
                </m:num>
                <m:den>
                  <m:r>
                    <w:rPr>
                      <w:rFonts w:ascii="Cambria Math" w:hAnsi="Cambria Math"/>
                      <w:color w:val="211E1E"/>
                      <w:sz w:val="22"/>
                      <w:szCs w:val="22"/>
                    </w:rPr>
                    <m:t>2</m:t>
                  </m:r>
                </m:den>
              </m:f>
              <m:nary>
                <m:naryPr>
                  <m:chr m:val="∑"/>
                  <m:ctrlPr>
                    <w:rPr>
                      <w:rFonts w:ascii="Cambria Math" w:hAnsi="Cambria Math"/>
                      <w:i/>
                      <w:iCs/>
                      <w:color w:val="211E1E"/>
                      <w:sz w:val="22"/>
                      <w:szCs w:val="22"/>
                    </w:rPr>
                  </m:ctrlPr>
                </m:naryPr>
                <m:sub>
                  <m:r>
                    <w:rPr>
                      <w:rFonts w:ascii="Cambria Math" w:hAnsi="Cambria Math"/>
                      <w:color w:val="211E1E"/>
                      <w:sz w:val="22"/>
                      <w:szCs w:val="22"/>
                    </w:rPr>
                    <m:t>i</m:t>
                  </m:r>
                </m:sub>
                <m:sup>
                  <m:r>
                    <w:rPr>
                      <w:rFonts w:ascii="Cambria Math" w:hAnsi="Cambria Math"/>
                      <w:color w:val="211E1E"/>
                      <w:sz w:val="22"/>
                      <w:szCs w:val="22"/>
                    </w:rPr>
                    <m:t>3</m:t>
                  </m:r>
                </m:sup>
                <m:e>
                  <m:nary>
                    <m:naryPr>
                      <m:chr m:val="∑"/>
                      <m:ctrlPr>
                        <w:rPr>
                          <w:rFonts w:ascii="Cambria Math" w:hAnsi="Cambria Math"/>
                          <w:i/>
                          <w:iCs/>
                          <w:color w:val="211E1E"/>
                          <w:sz w:val="22"/>
                          <w:szCs w:val="22"/>
                        </w:rPr>
                      </m:ctrlPr>
                    </m:naryPr>
                    <m:sub>
                      <m:r>
                        <w:rPr>
                          <w:rFonts w:ascii="Cambria Math" w:hAnsi="Cambria Math"/>
                          <w:color w:val="211E1E"/>
                          <w:sz w:val="22"/>
                          <w:szCs w:val="22"/>
                        </w:rPr>
                        <m:t>k</m:t>
                      </m:r>
                    </m:sub>
                    <m:sup>
                      <m:r>
                        <w:rPr>
                          <w:rFonts w:ascii="Cambria Math" w:hAnsi="Cambria Math"/>
                          <w:color w:val="211E1E"/>
                          <w:sz w:val="22"/>
                          <w:szCs w:val="22"/>
                        </w:rPr>
                        <m:t>3</m:t>
                      </m:r>
                    </m:sup>
                    <m:e>
                      <m:sSub>
                        <m:sSubPr>
                          <m:ctrlPr>
                            <w:rPr>
                              <w:rFonts w:ascii="Cambria Math" w:hAnsi="Cambria Math"/>
                              <w:i/>
                              <w:iCs/>
                              <w:color w:val="211E1E"/>
                              <w:sz w:val="22"/>
                              <w:szCs w:val="22"/>
                            </w:rPr>
                          </m:ctrlPr>
                        </m:sSubPr>
                        <m:e>
                          <m:r>
                            <w:rPr>
                              <w:rFonts w:ascii="Cambria Math" w:hAnsi="Cambria Math"/>
                              <w:color w:val="211E1E"/>
                              <w:sz w:val="22"/>
                              <w:szCs w:val="22"/>
                              <w:lang w:val="el-GR"/>
                            </w:rPr>
                            <m:t>σ</m:t>
                          </m:r>
                        </m:e>
                        <m:sub>
                          <m:r>
                            <w:rPr>
                              <w:rFonts w:ascii="Cambria Math" w:hAnsi="Cambria Math"/>
                              <w:color w:val="211E1E"/>
                              <w:sz w:val="22"/>
                              <w:szCs w:val="22"/>
                            </w:rPr>
                            <m:t>ik</m:t>
                          </m:r>
                        </m:sub>
                      </m:sSub>
                      <m:sSub>
                        <m:sSubPr>
                          <m:ctrlPr>
                            <w:rPr>
                              <w:rFonts w:ascii="Cambria Math" w:hAnsi="Cambria Math"/>
                              <w:i/>
                              <w:iCs/>
                              <w:color w:val="211E1E"/>
                              <w:sz w:val="22"/>
                              <w:szCs w:val="22"/>
                            </w:rPr>
                          </m:ctrlPr>
                        </m:sSubPr>
                        <m:e>
                          <m:r>
                            <w:rPr>
                              <w:rFonts w:ascii="Cambria Math" w:hAnsi="Cambria Math"/>
                              <w:color w:val="211E1E"/>
                              <w:sz w:val="22"/>
                              <w:szCs w:val="22"/>
                            </w:rPr>
                            <m:t xml:space="preserve"> lny</m:t>
                          </m:r>
                        </m:e>
                        <m:sub>
                          <m:r>
                            <w:rPr>
                              <w:rFonts w:ascii="Cambria Math" w:hAnsi="Cambria Math"/>
                              <w:color w:val="211E1E"/>
                              <w:sz w:val="22"/>
                              <w:szCs w:val="22"/>
                            </w:rPr>
                            <m:t>it</m:t>
                          </m:r>
                        </m:sub>
                      </m:sSub>
                      <m:r>
                        <w:rPr>
                          <w:rFonts w:ascii="Cambria Math" w:hAnsi="Cambria Math"/>
                          <w:color w:val="211E1E"/>
                          <w:sz w:val="22"/>
                          <w:szCs w:val="22"/>
                        </w:rPr>
                        <m:t xml:space="preserve"> </m:t>
                      </m:r>
                      <m:sSub>
                        <m:sSubPr>
                          <m:ctrlPr>
                            <w:rPr>
                              <w:rFonts w:ascii="Cambria Math" w:hAnsi="Cambria Math"/>
                              <w:i/>
                              <w:iCs/>
                              <w:color w:val="211E1E"/>
                              <w:sz w:val="22"/>
                              <w:szCs w:val="22"/>
                            </w:rPr>
                          </m:ctrlPr>
                        </m:sSubPr>
                        <m:e>
                          <m:r>
                            <w:rPr>
                              <w:rFonts w:ascii="Cambria Math" w:hAnsi="Cambria Math"/>
                              <w:color w:val="211E1E"/>
                              <w:sz w:val="22"/>
                              <w:szCs w:val="22"/>
                            </w:rPr>
                            <m:t>lny</m:t>
                          </m:r>
                        </m:e>
                        <m:sub>
                          <m:r>
                            <w:rPr>
                              <w:rFonts w:ascii="Cambria Math" w:hAnsi="Cambria Math"/>
                              <w:color w:val="211E1E"/>
                              <w:sz w:val="22"/>
                              <w:szCs w:val="22"/>
                            </w:rPr>
                            <m:t>kt</m:t>
                          </m:r>
                        </m:sub>
                      </m:sSub>
                      <m:r>
                        <w:rPr>
                          <w:rFonts w:ascii="Cambria Math" w:hAnsi="Cambria Math"/>
                          <w:color w:val="211E1E"/>
                          <w:sz w:val="22"/>
                          <w:szCs w:val="22"/>
                        </w:rPr>
                        <m:t>+</m:t>
                      </m:r>
                    </m:e>
                  </m:nary>
                  <m:r>
                    <w:rPr>
                      <w:rFonts w:ascii="Cambria Math" w:hAnsi="Cambria Math"/>
                      <w:color w:val="211E1E"/>
                      <w:sz w:val="22"/>
                      <w:szCs w:val="22"/>
                    </w:rPr>
                    <m:t xml:space="preserve"> </m:t>
                  </m:r>
                </m:e>
              </m:nary>
            </m:e>
          </m:nary>
          <m:f>
            <m:fPr>
              <m:ctrlPr>
                <w:rPr>
                  <w:rFonts w:ascii="Cambria Math" w:hAnsi="Cambria Math"/>
                  <w:i/>
                  <w:iCs/>
                  <w:color w:val="211E1E"/>
                  <w:sz w:val="22"/>
                  <w:szCs w:val="22"/>
                </w:rPr>
              </m:ctrlPr>
            </m:fPr>
            <m:num>
              <m:r>
                <m:rPr>
                  <m:sty m:val="p"/>
                </m:rPr>
                <w:rPr>
                  <w:rFonts w:ascii="Cambria Math" w:hAnsi="Cambria Math"/>
                  <w:color w:val="211E1E"/>
                  <w:sz w:val="22"/>
                  <w:szCs w:val="22"/>
                </w:rPr>
                <m:t>1</m:t>
              </m:r>
            </m:num>
            <m:den>
              <m:r>
                <m:rPr>
                  <m:sty m:val="p"/>
                </m:rPr>
                <w:rPr>
                  <w:rFonts w:ascii="Cambria Math" w:hAnsi="Cambria Math"/>
                  <w:color w:val="211E1E"/>
                  <w:sz w:val="22"/>
                  <w:szCs w:val="22"/>
                </w:rPr>
                <m:t>2</m:t>
              </m:r>
            </m:den>
          </m:f>
          <m:nary>
            <m:naryPr>
              <m:chr m:val="∑"/>
              <m:ctrlPr>
                <w:rPr>
                  <w:rFonts w:ascii="Cambria Math" w:hAnsi="Cambria Math"/>
                  <w:i/>
                  <w:iCs/>
                  <w:sz w:val="22"/>
                  <w:szCs w:val="22"/>
                </w:rPr>
              </m:ctrlPr>
            </m:naryPr>
            <m:sub>
              <m:r>
                <w:rPr>
                  <w:rFonts w:ascii="Cambria Math" w:hAnsi="Cambria Math"/>
                  <w:sz w:val="22"/>
                  <w:szCs w:val="22"/>
                </w:rPr>
                <m:t>j</m:t>
              </m:r>
            </m:sub>
            <m:sup>
              <m:r>
                <w:rPr>
                  <w:rFonts w:ascii="Cambria Math" w:hAnsi="Cambria Math"/>
                  <w:sz w:val="22"/>
                  <w:szCs w:val="22"/>
                </w:rPr>
                <m:t>3</m:t>
              </m:r>
            </m:sup>
            <m:e>
              <m:nary>
                <m:naryPr>
                  <m:chr m:val="∑"/>
                  <m:ctrlPr>
                    <w:rPr>
                      <w:rFonts w:ascii="Cambria Math" w:hAnsi="Cambria Math"/>
                      <w:i/>
                      <w:iCs/>
                      <w:sz w:val="22"/>
                      <w:szCs w:val="22"/>
                    </w:rPr>
                  </m:ctrlPr>
                </m:naryPr>
                <m:sub>
                  <m:r>
                    <m:rPr>
                      <m:sty m:val="p"/>
                    </m:rPr>
                    <w:rPr>
                      <w:rFonts w:ascii="Cambria Math" w:hAnsi="Cambria Math"/>
                      <w:sz w:val="22"/>
                      <w:szCs w:val="22"/>
                    </w:rPr>
                    <m:t>h</m:t>
                  </m:r>
                </m:sub>
                <m:sup>
                  <m:r>
                    <w:rPr>
                      <w:rFonts w:ascii="Cambria Math" w:hAnsi="Cambria Math"/>
                      <w:sz w:val="22"/>
                      <w:szCs w:val="22"/>
                    </w:rPr>
                    <m:t>3</m:t>
                  </m:r>
                </m:sup>
                <m:e>
                  <m:sSub>
                    <m:sSubPr>
                      <m:ctrlPr>
                        <w:rPr>
                          <w:rFonts w:ascii="Cambria Math" w:hAnsi="Cambria Math"/>
                          <w:i/>
                          <w:iCs/>
                          <w:sz w:val="22"/>
                          <w:szCs w:val="22"/>
                        </w:rPr>
                      </m:ctrlPr>
                    </m:sSubPr>
                    <m:e>
                      <m:r>
                        <w:rPr>
                          <w:rFonts w:ascii="Cambria Math" w:hAnsi="Cambria Math"/>
                          <w:sz w:val="22"/>
                          <w:szCs w:val="22"/>
                          <w:lang w:val="el-GR"/>
                        </w:rPr>
                        <m:t>γ</m:t>
                      </m:r>
                    </m:e>
                    <m:sub>
                      <m:r>
                        <w:rPr>
                          <w:rFonts w:ascii="Cambria Math" w:hAnsi="Cambria Math"/>
                          <w:sz w:val="22"/>
                          <w:szCs w:val="22"/>
                        </w:rPr>
                        <m:t>j</m:t>
                      </m:r>
                      <m:r>
                        <m:rPr>
                          <m:sty m:val="p"/>
                        </m:rPr>
                        <w:rPr>
                          <w:rFonts w:ascii="Cambria Math" w:hAnsi="Cambria Math"/>
                          <w:sz w:val="22"/>
                          <w:szCs w:val="22"/>
                        </w:rPr>
                        <m:t>h</m:t>
                      </m:r>
                    </m:sub>
                  </m:sSub>
                  <m:sSub>
                    <m:sSubPr>
                      <m:ctrlPr>
                        <w:rPr>
                          <w:rFonts w:ascii="Cambria Math" w:hAnsi="Cambria Math"/>
                          <w:i/>
                          <w:iCs/>
                          <w:sz w:val="22"/>
                          <w:szCs w:val="22"/>
                        </w:rPr>
                      </m:ctrlPr>
                    </m:sSubPr>
                    <m:e>
                      <m:r>
                        <w:rPr>
                          <w:rFonts w:ascii="Cambria Math" w:hAnsi="Cambria Math"/>
                          <w:sz w:val="22"/>
                          <w:szCs w:val="22"/>
                        </w:rPr>
                        <m:t xml:space="preserve"> lnp</m:t>
                      </m:r>
                    </m:e>
                    <m:sub>
                      <m:r>
                        <w:rPr>
                          <w:rFonts w:ascii="Cambria Math" w:hAnsi="Cambria Math"/>
                          <w:sz w:val="22"/>
                          <w:szCs w:val="22"/>
                        </w:rPr>
                        <m:t>jt</m:t>
                      </m:r>
                    </m:sub>
                  </m:sSub>
                  <m:sSub>
                    <m:sSubPr>
                      <m:ctrlPr>
                        <w:rPr>
                          <w:rFonts w:ascii="Cambria Math" w:hAnsi="Cambria Math"/>
                          <w:i/>
                          <w:iCs/>
                          <w:sz w:val="22"/>
                          <w:szCs w:val="22"/>
                        </w:rPr>
                      </m:ctrlPr>
                    </m:sSubPr>
                    <m:e>
                      <m:r>
                        <w:rPr>
                          <w:rFonts w:ascii="Cambria Math" w:hAnsi="Cambria Math"/>
                          <w:sz w:val="22"/>
                          <w:szCs w:val="22"/>
                        </w:rPr>
                        <m:t xml:space="preserve"> lnp</m:t>
                      </m:r>
                    </m:e>
                    <m:sub>
                      <m:r>
                        <w:rPr>
                          <w:rFonts w:ascii="Cambria Math" w:hAnsi="Cambria Math"/>
                          <w:sz w:val="22"/>
                          <w:szCs w:val="22"/>
                        </w:rPr>
                        <m:t>ht</m:t>
                      </m:r>
                    </m:sub>
                  </m:sSub>
                  <m:r>
                    <m:rPr>
                      <m:sty m:val="p"/>
                    </m:rPr>
                    <w:rPr>
                      <w:rFonts w:ascii="Cambria Math" w:hAnsi="Cambria Math"/>
                      <w:sz w:val="22"/>
                      <w:szCs w:val="22"/>
                    </w:rPr>
                    <m:t>+</m:t>
                  </m:r>
                  <m:nary>
                    <m:naryPr>
                      <m:chr m:val="∑"/>
                      <m:ctrlPr>
                        <w:rPr>
                          <w:rFonts w:ascii="Cambria Math" w:hAnsi="Cambria Math"/>
                          <w:i/>
                          <w:iCs/>
                          <w:sz w:val="22"/>
                          <w:szCs w:val="22"/>
                        </w:rPr>
                      </m:ctrlPr>
                    </m:naryPr>
                    <m:sub>
                      <m:r>
                        <w:rPr>
                          <w:rFonts w:ascii="Cambria Math" w:hAnsi="Cambria Math"/>
                          <w:sz w:val="22"/>
                          <w:szCs w:val="22"/>
                        </w:rPr>
                        <m:t>i</m:t>
                      </m:r>
                    </m:sub>
                    <m:sup>
                      <m:r>
                        <w:rPr>
                          <w:rFonts w:ascii="Cambria Math" w:hAnsi="Cambria Math"/>
                          <w:sz w:val="22"/>
                          <w:szCs w:val="22"/>
                        </w:rPr>
                        <m:t>3</m:t>
                      </m:r>
                    </m:sup>
                    <m:e>
                      <m:nary>
                        <m:naryPr>
                          <m:chr m:val="∑"/>
                          <m:ctrlPr>
                            <w:rPr>
                              <w:rFonts w:ascii="Cambria Math" w:hAnsi="Cambria Math"/>
                              <w:i/>
                              <w:iCs/>
                              <w:sz w:val="22"/>
                              <w:szCs w:val="22"/>
                            </w:rPr>
                          </m:ctrlPr>
                        </m:naryPr>
                        <m:sub>
                          <m:r>
                            <w:rPr>
                              <w:rFonts w:ascii="Cambria Math" w:hAnsi="Cambria Math"/>
                              <w:sz w:val="22"/>
                              <w:szCs w:val="22"/>
                            </w:rPr>
                            <m:t>j</m:t>
                          </m:r>
                        </m:sub>
                        <m:sup>
                          <m:r>
                            <w:rPr>
                              <w:rFonts w:ascii="Cambria Math" w:hAnsi="Cambria Math"/>
                              <w:sz w:val="22"/>
                              <w:szCs w:val="22"/>
                            </w:rPr>
                            <m:t>3</m:t>
                          </m:r>
                        </m:sup>
                        <m:e>
                          <m:sSub>
                            <m:sSubPr>
                              <m:ctrlPr>
                                <w:rPr>
                                  <w:rFonts w:ascii="Cambria Math" w:hAnsi="Cambria Math"/>
                                  <w:i/>
                                  <w:iCs/>
                                  <w:sz w:val="22"/>
                                  <w:szCs w:val="22"/>
                                </w:rPr>
                              </m:ctrlPr>
                            </m:sSubPr>
                            <m:e>
                              <m:r>
                                <w:rPr>
                                  <w:rFonts w:ascii="Cambria Math" w:hAnsi="Cambria Math"/>
                                  <w:sz w:val="22"/>
                                  <w:szCs w:val="22"/>
                                  <w:lang w:val="el-GR"/>
                                </w:rPr>
                                <m:t>δ</m:t>
                              </m:r>
                            </m:e>
                            <m:sub>
                              <m:r>
                                <w:rPr>
                                  <w:rFonts w:ascii="Cambria Math" w:hAnsi="Cambria Math"/>
                                  <w:sz w:val="22"/>
                                  <w:szCs w:val="22"/>
                                </w:rPr>
                                <m:t>ij</m:t>
                              </m:r>
                            </m:sub>
                          </m:sSub>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lny</m:t>
                              </m:r>
                            </m:e>
                            <m:sub>
                              <m:r>
                                <w:rPr>
                                  <w:rFonts w:ascii="Cambria Math" w:hAnsi="Cambria Math"/>
                                  <w:sz w:val="22"/>
                                  <w:szCs w:val="22"/>
                                </w:rPr>
                                <m:t>it</m:t>
                              </m:r>
                            </m:sub>
                          </m:sSub>
                          <m:sSub>
                            <m:sSubPr>
                              <m:ctrlPr>
                                <w:rPr>
                                  <w:rFonts w:ascii="Cambria Math" w:hAnsi="Cambria Math"/>
                                  <w:i/>
                                  <w:iCs/>
                                  <w:sz w:val="22"/>
                                  <w:szCs w:val="22"/>
                                </w:rPr>
                              </m:ctrlPr>
                            </m:sSubPr>
                            <m:e>
                              <m:r>
                                <w:rPr>
                                  <w:rFonts w:ascii="Cambria Math" w:hAnsi="Cambria Math"/>
                                  <w:sz w:val="22"/>
                                  <w:szCs w:val="22"/>
                                </w:rPr>
                                <m:t xml:space="preserve"> lnp</m:t>
                              </m:r>
                            </m:e>
                            <m:sub>
                              <m:r>
                                <w:rPr>
                                  <w:rFonts w:ascii="Cambria Math" w:hAnsi="Cambria Math"/>
                                  <w:sz w:val="22"/>
                                  <w:szCs w:val="22"/>
                                </w:rPr>
                                <m:t>jt</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l-GR"/>
                                </w:rPr>
                                <m:t>r</m:t>
                              </m:r>
                            </m:e>
                            <m:sub>
                              <m:r>
                                <w:rPr>
                                  <w:rFonts w:ascii="Cambria Math" w:hAnsi="Cambria Math"/>
                                  <w:sz w:val="22"/>
                                  <w:szCs w:val="22"/>
                                </w:rPr>
                                <m:t>1</m:t>
                              </m:r>
                            </m:sub>
                          </m:sSub>
                          <m:r>
                            <m:rPr>
                              <m:sty m:val="p"/>
                            </m:rPr>
                            <w:rPr>
                              <w:rFonts w:ascii="Cambria Math" w:hAnsi="Cambria Math"/>
                              <w:sz w:val="22"/>
                              <w:szCs w:val="22"/>
                            </w:rPr>
                            <m:t>t+</m:t>
                          </m:r>
                          <m:sSub>
                            <m:sSubPr>
                              <m:ctrlPr>
                                <w:rPr>
                                  <w:rFonts w:ascii="Cambria Math" w:hAnsi="Cambria Math"/>
                                  <w:i/>
                                  <w:iCs/>
                                  <w:sz w:val="22"/>
                                  <w:szCs w:val="22"/>
                                </w:rPr>
                              </m:ctrlPr>
                            </m:sSubPr>
                            <m:e>
                              <m:r>
                                <w:rPr>
                                  <w:rFonts w:ascii="Cambria Math" w:hAnsi="Cambria Math"/>
                                  <w:sz w:val="22"/>
                                  <w:szCs w:val="22"/>
                                  <w:lang w:val="el-GR"/>
                                </w:rPr>
                                <m:t>r</m:t>
                              </m:r>
                            </m:e>
                            <m:sub>
                              <m:r>
                                <w:rPr>
                                  <w:rFonts w:ascii="Cambria Math" w:hAnsi="Cambria Math"/>
                                  <w:sz w:val="22"/>
                                  <w:szCs w:val="22"/>
                                </w:rPr>
                                <m:t>2</m:t>
                              </m:r>
                            </m:sub>
                          </m:sSub>
                          <m:d>
                            <m:dPr>
                              <m:ctrlPr>
                                <w:rPr>
                                  <w:rFonts w:ascii="Cambria Math" w:hAnsi="Cambria Math"/>
                                  <w:sz w:val="22"/>
                                  <w:szCs w:val="22"/>
                                </w:rPr>
                              </m:ctrlPr>
                            </m:dPr>
                            <m:e>
                              <m:r>
                                <m:rPr>
                                  <m:sty m:val="p"/>
                                </m:rPr>
                                <w:rPr>
                                  <w:rFonts w:ascii="Cambria Math" w:hAnsi="Cambria Math"/>
                                  <w:sz w:val="22"/>
                                  <w:szCs w:val="22"/>
                                </w:rPr>
                                <m:t>t*t</m:t>
                              </m:r>
                            </m:e>
                          </m:d>
                          <m:r>
                            <m:rPr>
                              <m:sty m:val="p"/>
                            </m:rP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l-GR"/>
                                </w:rPr>
                                <m:t>d</m:t>
                              </m:r>
                            </m:e>
                            <m:sub>
                              <m:r>
                                <w:rPr>
                                  <w:rFonts w:ascii="Cambria Math" w:hAnsi="Cambria Math"/>
                                  <w:sz w:val="22"/>
                                  <w:szCs w:val="22"/>
                                </w:rPr>
                                <m:t>1</m:t>
                              </m:r>
                            </m:sub>
                          </m:sSub>
                          <m:r>
                            <m:rPr>
                              <m:sty m:val="p"/>
                            </m:rPr>
                            <w:rPr>
                              <w:rFonts w:ascii="Cambria Math" w:hAnsi="Cambria Math"/>
                              <w:sz w:val="22"/>
                              <w:szCs w:val="22"/>
                            </w:rPr>
                            <m:t>lnequity</m:t>
                          </m:r>
                          <m:r>
                            <m:rPr>
                              <m:sty m:val="p"/>
                            </m:rPr>
                            <w:rPr>
                              <w:rFonts w:ascii="Cambria Math" w:hAnsi="Cambria Math"/>
                              <w:color w:val="1E1C1C"/>
                              <w:position w:val="-4"/>
                              <w:sz w:val="22"/>
                              <w:szCs w:val="22"/>
                            </w:rPr>
                            <m:t>it</m:t>
                          </m:r>
                          <m:r>
                            <m:rPr>
                              <m:sty m:val="p"/>
                            </m:rP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l-GR"/>
                                </w:rPr>
                                <m:t>d</m:t>
                              </m:r>
                            </m:e>
                            <m:sub>
                              <m:r>
                                <w:rPr>
                                  <w:rFonts w:ascii="Cambria Math" w:hAnsi="Cambria Math"/>
                                  <w:sz w:val="22"/>
                                  <w:szCs w:val="22"/>
                                </w:rPr>
                                <m:t>2</m:t>
                              </m:r>
                            </m:sub>
                          </m:sSub>
                          <m:f>
                            <m:fPr>
                              <m:ctrlPr>
                                <w:rPr>
                                  <w:rFonts w:ascii="Cambria Math" w:hAnsi="Cambria Math"/>
                                  <w:i/>
                                  <w:iCs/>
                                  <w:color w:val="211E1E"/>
                                  <w:sz w:val="22"/>
                                  <w:szCs w:val="22"/>
                                </w:rPr>
                              </m:ctrlPr>
                            </m:fPr>
                            <m:num>
                              <m:r>
                                <m:rPr>
                                  <m:sty m:val="p"/>
                                </m:rPr>
                                <w:rPr>
                                  <w:rFonts w:ascii="Cambria Math" w:hAnsi="Cambria Math"/>
                                  <w:color w:val="211E1E"/>
                                  <w:sz w:val="22"/>
                                  <w:szCs w:val="22"/>
                                </w:rPr>
                                <m:t>1</m:t>
                              </m:r>
                            </m:num>
                            <m:den>
                              <m:r>
                                <m:rPr>
                                  <m:sty m:val="p"/>
                                </m:rPr>
                                <w:rPr>
                                  <w:rFonts w:ascii="Cambria Math" w:hAnsi="Cambria Math"/>
                                  <w:color w:val="211E1E"/>
                                  <w:sz w:val="22"/>
                                  <w:szCs w:val="22"/>
                                </w:rPr>
                                <m:t>2</m:t>
                              </m:r>
                            </m:den>
                          </m:f>
                          <m:d>
                            <m:dPr>
                              <m:ctrlPr>
                                <w:rPr>
                                  <w:rFonts w:ascii="Cambria Math" w:hAnsi="Cambria Math"/>
                                  <w:sz w:val="22"/>
                                  <w:szCs w:val="22"/>
                                </w:rPr>
                              </m:ctrlPr>
                            </m:dPr>
                            <m:e>
                              <m:r>
                                <m:rPr>
                                  <m:sty m:val="p"/>
                                </m:rPr>
                                <w:rPr>
                                  <w:rFonts w:ascii="Cambria Math" w:hAnsi="Cambria Math"/>
                                  <w:sz w:val="22"/>
                                  <w:szCs w:val="22"/>
                                </w:rPr>
                                <m:t>lnequity*lnequity</m:t>
                              </m:r>
                            </m:e>
                          </m:d>
                          <m:r>
                            <m:rPr>
                              <m:sty m:val="p"/>
                            </m:rPr>
                            <w:rPr>
                              <w:rFonts w:ascii="Cambria Math" w:hAnsi="Cambria Math"/>
                              <w:sz w:val="22"/>
                              <w:szCs w:val="22"/>
                            </w:rPr>
                            <m:t>+</m:t>
                          </m:r>
                        </m:e>
                      </m:nary>
                      <m:sSub>
                        <m:sSubPr>
                          <m:ctrlPr>
                            <w:rPr>
                              <w:rFonts w:ascii="Cambria Math" w:hAnsi="Cambria Math"/>
                              <w:i/>
                              <w:iCs/>
                              <w:sz w:val="22"/>
                              <w:szCs w:val="22"/>
                            </w:rPr>
                          </m:ctrlPr>
                        </m:sSubPr>
                        <m:e>
                          <m:r>
                            <w:rPr>
                              <w:rFonts w:ascii="Cambria Math" w:hAnsi="Cambria Math"/>
                              <w:sz w:val="22"/>
                              <w:szCs w:val="22"/>
                              <w:lang w:val="el-GR"/>
                            </w:rPr>
                            <m:t>v</m:t>
                          </m:r>
                        </m:e>
                        <m:sub>
                          <m:r>
                            <w:rPr>
                              <w:rFonts w:ascii="Cambria Math" w:hAnsi="Cambria Math"/>
                              <w:sz w:val="22"/>
                              <w:szCs w:val="22"/>
                            </w:rPr>
                            <m:t>it</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l-GR"/>
                            </w:rPr>
                            <m:t>u</m:t>
                          </m:r>
                        </m:e>
                        <m:sub>
                          <m:r>
                            <w:rPr>
                              <w:rFonts w:ascii="Cambria Math" w:hAnsi="Cambria Math"/>
                              <w:sz w:val="22"/>
                              <w:szCs w:val="22"/>
                            </w:rPr>
                            <m:t>it</m:t>
                          </m:r>
                        </m:sub>
                      </m:sSub>
                    </m:e>
                  </m:nary>
                </m:e>
              </m:nary>
            </m:e>
          </m:nary>
        </m:oMath>
      </m:oMathPara>
    </w:p>
    <w:p w14:paraId="1FF6EB0C" w14:textId="77777777" w:rsidR="00B13BF2" w:rsidRPr="00F35229" w:rsidRDefault="006860DB" w:rsidP="00655A1D">
      <w:pPr>
        <w:pStyle w:val="NormalWeb"/>
        <w:tabs>
          <w:tab w:val="left" w:pos="1134"/>
          <w:tab w:val="left" w:pos="2835"/>
        </w:tabs>
        <w:spacing w:before="120" w:beforeAutospacing="0" w:after="120" w:afterAutospacing="0"/>
        <w:jc w:val="both"/>
        <w:rPr>
          <w:iCs/>
          <w:sz w:val="22"/>
          <w:szCs w:val="22"/>
        </w:rPr>
      </w:pPr>
      <m:oMathPara>
        <m:oMath>
          <m:sSub>
            <m:sSubPr>
              <m:ctrlPr>
                <w:rPr>
                  <w:rFonts w:ascii="Cambria Math" w:hAnsi="Cambria Math"/>
                  <w:i/>
                  <w:iCs/>
                  <w:color w:val="211E1E"/>
                  <w:sz w:val="22"/>
                  <w:szCs w:val="22"/>
                </w:rPr>
              </m:ctrlPr>
            </m:sSubPr>
            <m:e>
              <m:r>
                <w:rPr>
                  <w:rFonts w:ascii="Cambria Math" w:hAnsi="Cambria Math"/>
                  <w:color w:val="211E1E"/>
                  <w:sz w:val="22"/>
                  <w:szCs w:val="22"/>
                </w:rPr>
                <m:t>ln</m:t>
              </m:r>
              <m:r>
                <w:rPr>
                  <w:rFonts w:ascii="Cambria Math" w:hAnsi="Cambria Math"/>
                  <w:color w:val="1E1C1C"/>
                  <w:sz w:val="22"/>
                  <w:szCs w:val="22"/>
                </w:rPr>
                <m:t>π</m:t>
              </m:r>
            </m:e>
            <m:sub>
              <m:r>
                <w:rPr>
                  <w:rFonts w:ascii="Cambria Math" w:hAnsi="Cambria Math"/>
                  <w:color w:val="211E1E"/>
                  <w:sz w:val="22"/>
                  <w:szCs w:val="22"/>
                </w:rPr>
                <m:t>it</m:t>
              </m:r>
            </m:sub>
          </m:sSub>
          <m:r>
            <w:rPr>
              <w:rFonts w:ascii="Cambria Math" w:hAnsi="Cambria Math"/>
              <w:color w:val="211E1E"/>
              <w:sz w:val="22"/>
              <w:szCs w:val="22"/>
            </w:rPr>
            <m:t>=</m:t>
          </m:r>
          <m:sSub>
            <m:sSubPr>
              <m:ctrlPr>
                <w:rPr>
                  <w:rFonts w:ascii="Cambria Math" w:hAnsi="Cambria Math"/>
                  <w:i/>
                  <w:iCs/>
                  <w:color w:val="211E1E"/>
                  <w:sz w:val="22"/>
                  <w:szCs w:val="22"/>
                </w:rPr>
              </m:ctrlPr>
            </m:sSubPr>
            <m:e>
              <m:r>
                <w:rPr>
                  <w:rFonts w:ascii="Cambria Math" w:hAnsi="Cambria Math"/>
                  <w:color w:val="211E1E"/>
                  <w:sz w:val="22"/>
                  <w:szCs w:val="22"/>
                  <w:lang w:val="el-GR"/>
                </w:rPr>
                <m:t>α</m:t>
              </m:r>
            </m:e>
            <m:sub>
              <m:r>
                <w:rPr>
                  <w:rFonts w:ascii="Cambria Math" w:hAnsi="Cambria Math"/>
                  <w:color w:val="211E1E"/>
                  <w:sz w:val="22"/>
                  <w:szCs w:val="22"/>
                  <w:lang w:val="el-GR"/>
                </w:rPr>
                <m:t>0</m:t>
              </m:r>
            </m:sub>
          </m:sSub>
          <m:r>
            <w:rPr>
              <w:rFonts w:ascii="Cambria Math" w:hAnsi="Cambria Math"/>
              <w:color w:val="211E1E"/>
              <w:sz w:val="22"/>
              <w:szCs w:val="22"/>
              <w:lang w:val="el-GR"/>
            </w:rPr>
            <m:t>+</m:t>
          </m:r>
          <m:nary>
            <m:naryPr>
              <m:chr m:val="∑"/>
              <m:ctrlPr>
                <w:rPr>
                  <w:rFonts w:ascii="Cambria Math" w:hAnsi="Cambria Math"/>
                  <w:i/>
                  <w:iCs/>
                  <w:color w:val="211E1E"/>
                  <w:sz w:val="22"/>
                  <w:szCs w:val="22"/>
                  <w:lang w:val="el-GR"/>
                </w:rPr>
              </m:ctrlPr>
            </m:naryPr>
            <m:sub>
              <m:r>
                <w:rPr>
                  <w:rFonts w:ascii="Cambria Math" w:hAnsi="Cambria Math"/>
                  <w:color w:val="211E1E"/>
                  <w:sz w:val="22"/>
                  <w:szCs w:val="22"/>
                </w:rPr>
                <m:t>i=1</m:t>
              </m:r>
            </m:sub>
            <m:sup>
              <m:r>
                <w:rPr>
                  <w:rFonts w:ascii="Cambria Math" w:hAnsi="Cambria Math"/>
                  <w:color w:val="211E1E"/>
                  <w:sz w:val="22"/>
                  <w:szCs w:val="22"/>
                </w:rPr>
                <m:t>3</m:t>
              </m:r>
            </m:sup>
            <m:e>
              <m:sSub>
                <m:sSubPr>
                  <m:ctrlPr>
                    <w:rPr>
                      <w:rFonts w:ascii="Cambria Math" w:hAnsi="Cambria Math"/>
                      <w:i/>
                      <w:iCs/>
                      <w:color w:val="211E1E"/>
                      <w:sz w:val="22"/>
                      <w:szCs w:val="22"/>
                      <w:lang w:val="el-GR"/>
                    </w:rPr>
                  </m:ctrlPr>
                </m:sSubPr>
                <m:e>
                  <m:r>
                    <w:rPr>
                      <w:rFonts w:ascii="Cambria Math" w:hAnsi="Cambria Math"/>
                      <w:color w:val="211E1E"/>
                      <w:sz w:val="22"/>
                      <w:szCs w:val="22"/>
                      <w:lang w:val="el-GR"/>
                    </w:rPr>
                    <m:t>α</m:t>
                  </m:r>
                </m:e>
                <m:sub>
                  <m:r>
                    <w:rPr>
                      <w:rFonts w:ascii="Cambria Math" w:hAnsi="Cambria Math"/>
                      <w:color w:val="211E1E"/>
                      <w:sz w:val="22"/>
                      <w:szCs w:val="22"/>
                    </w:rPr>
                    <m:t>i</m:t>
                  </m:r>
                </m:sub>
              </m:sSub>
              <m:sSub>
                <m:sSubPr>
                  <m:ctrlPr>
                    <w:rPr>
                      <w:rFonts w:ascii="Cambria Math" w:hAnsi="Cambria Math"/>
                      <w:i/>
                      <w:iCs/>
                      <w:color w:val="211E1E"/>
                      <w:sz w:val="22"/>
                      <w:szCs w:val="22"/>
                      <w:lang w:val="el-GR"/>
                    </w:rPr>
                  </m:ctrlPr>
                </m:sSubPr>
                <m:e>
                  <m:r>
                    <w:rPr>
                      <w:rFonts w:ascii="Cambria Math" w:hAnsi="Cambria Math"/>
                      <w:color w:val="211E1E"/>
                      <w:sz w:val="22"/>
                      <w:szCs w:val="22"/>
                    </w:rPr>
                    <m:t>lny</m:t>
                  </m:r>
                </m:e>
                <m:sub>
                  <m:r>
                    <w:rPr>
                      <w:rFonts w:ascii="Cambria Math" w:hAnsi="Cambria Math"/>
                      <w:color w:val="211E1E"/>
                      <w:sz w:val="22"/>
                      <w:szCs w:val="22"/>
                    </w:rPr>
                    <m:t>it</m:t>
                  </m:r>
                </m:sub>
              </m:sSub>
              <m:r>
                <w:rPr>
                  <w:rFonts w:ascii="Cambria Math" w:hAnsi="Cambria Math"/>
                  <w:color w:val="211E1E"/>
                  <w:sz w:val="22"/>
                  <w:szCs w:val="22"/>
                </w:rPr>
                <m:t>+ </m:t>
              </m:r>
            </m:e>
          </m:nary>
          <m:nary>
            <m:naryPr>
              <m:chr m:val="∑"/>
              <m:ctrlPr>
                <w:rPr>
                  <w:rFonts w:ascii="Cambria Math" w:hAnsi="Cambria Math"/>
                  <w:i/>
                  <w:iCs/>
                  <w:color w:val="211E1E"/>
                  <w:sz w:val="22"/>
                  <w:szCs w:val="22"/>
                  <w:lang w:val="el-GR"/>
                </w:rPr>
              </m:ctrlPr>
            </m:naryPr>
            <m:sub>
              <m:r>
                <w:rPr>
                  <w:rFonts w:ascii="Cambria Math" w:hAnsi="Cambria Math"/>
                  <w:color w:val="211E1E"/>
                  <w:sz w:val="22"/>
                  <w:szCs w:val="22"/>
                </w:rPr>
                <m:t>j=1</m:t>
              </m:r>
            </m:sub>
            <m:sup>
              <m:r>
                <w:rPr>
                  <w:rFonts w:ascii="Cambria Math" w:hAnsi="Cambria Math"/>
                  <w:color w:val="211E1E"/>
                  <w:sz w:val="22"/>
                  <w:szCs w:val="22"/>
                </w:rPr>
                <m:t>3</m:t>
              </m:r>
            </m:sup>
            <m:e>
              <m:sSub>
                <m:sSubPr>
                  <m:ctrlPr>
                    <w:rPr>
                      <w:rFonts w:ascii="Cambria Math" w:hAnsi="Cambria Math"/>
                      <w:i/>
                      <w:iCs/>
                      <w:color w:val="211E1E"/>
                      <w:sz w:val="22"/>
                      <w:szCs w:val="22"/>
                      <w:lang w:val="el-GR"/>
                    </w:rPr>
                  </m:ctrlPr>
                </m:sSubPr>
                <m:e>
                  <m:r>
                    <w:rPr>
                      <w:rFonts w:ascii="Cambria Math" w:hAnsi="Cambria Math"/>
                      <w:color w:val="211E1E"/>
                      <w:sz w:val="22"/>
                      <w:szCs w:val="22"/>
                      <w:lang w:val="el-GR"/>
                    </w:rPr>
                    <m:t>β</m:t>
                  </m:r>
                </m:e>
                <m:sub>
                  <m:r>
                    <w:rPr>
                      <w:rFonts w:ascii="Cambria Math" w:hAnsi="Cambria Math"/>
                      <w:color w:val="211E1E"/>
                      <w:sz w:val="22"/>
                      <w:szCs w:val="22"/>
                    </w:rPr>
                    <m:t>j</m:t>
                  </m:r>
                </m:sub>
              </m:sSub>
              <m:sSub>
                <m:sSubPr>
                  <m:ctrlPr>
                    <w:rPr>
                      <w:rFonts w:ascii="Cambria Math" w:hAnsi="Cambria Math"/>
                      <w:i/>
                      <w:iCs/>
                      <w:color w:val="211E1E"/>
                      <w:sz w:val="22"/>
                      <w:szCs w:val="22"/>
                      <w:lang w:val="el-GR"/>
                    </w:rPr>
                  </m:ctrlPr>
                </m:sSubPr>
                <m:e>
                  <m:r>
                    <w:rPr>
                      <w:rFonts w:ascii="Cambria Math" w:hAnsi="Cambria Math"/>
                      <w:color w:val="211E1E"/>
                      <w:sz w:val="22"/>
                      <w:szCs w:val="22"/>
                    </w:rPr>
                    <m:t>lnp</m:t>
                  </m:r>
                </m:e>
                <m:sub>
                  <m:r>
                    <w:rPr>
                      <w:rFonts w:ascii="Cambria Math" w:hAnsi="Cambria Math"/>
                      <w:color w:val="211E1E"/>
                      <w:sz w:val="22"/>
                      <w:szCs w:val="22"/>
                    </w:rPr>
                    <m:t>jt</m:t>
                  </m:r>
                </m:sub>
              </m:sSub>
              <m:r>
                <w:rPr>
                  <w:rFonts w:ascii="Cambria Math" w:hAnsi="Cambria Math"/>
                  <w:color w:val="211E1E"/>
                  <w:sz w:val="22"/>
                  <w:szCs w:val="22"/>
                </w:rPr>
                <m:t>+</m:t>
              </m:r>
              <m:f>
                <m:fPr>
                  <m:ctrlPr>
                    <w:rPr>
                      <w:rFonts w:ascii="Cambria Math" w:hAnsi="Cambria Math"/>
                      <w:i/>
                      <w:iCs/>
                      <w:color w:val="211E1E"/>
                      <w:sz w:val="22"/>
                      <w:szCs w:val="22"/>
                    </w:rPr>
                  </m:ctrlPr>
                </m:fPr>
                <m:num>
                  <m:r>
                    <w:rPr>
                      <w:rFonts w:ascii="Cambria Math" w:hAnsi="Cambria Math"/>
                      <w:color w:val="211E1E"/>
                      <w:sz w:val="22"/>
                      <w:szCs w:val="22"/>
                    </w:rPr>
                    <m:t>1</m:t>
                  </m:r>
                </m:num>
                <m:den>
                  <m:r>
                    <w:rPr>
                      <w:rFonts w:ascii="Cambria Math" w:hAnsi="Cambria Math"/>
                      <w:color w:val="211E1E"/>
                      <w:sz w:val="22"/>
                      <w:szCs w:val="22"/>
                    </w:rPr>
                    <m:t>2</m:t>
                  </m:r>
                </m:den>
              </m:f>
              <m:nary>
                <m:naryPr>
                  <m:chr m:val="∑"/>
                  <m:ctrlPr>
                    <w:rPr>
                      <w:rFonts w:ascii="Cambria Math" w:hAnsi="Cambria Math"/>
                      <w:i/>
                      <w:iCs/>
                      <w:color w:val="211E1E"/>
                      <w:sz w:val="22"/>
                      <w:szCs w:val="22"/>
                    </w:rPr>
                  </m:ctrlPr>
                </m:naryPr>
                <m:sub>
                  <m:r>
                    <w:rPr>
                      <w:rFonts w:ascii="Cambria Math" w:hAnsi="Cambria Math"/>
                      <w:color w:val="211E1E"/>
                      <w:sz w:val="22"/>
                      <w:szCs w:val="22"/>
                    </w:rPr>
                    <m:t>i</m:t>
                  </m:r>
                </m:sub>
                <m:sup>
                  <m:r>
                    <w:rPr>
                      <w:rFonts w:ascii="Cambria Math" w:hAnsi="Cambria Math"/>
                      <w:color w:val="211E1E"/>
                      <w:sz w:val="22"/>
                      <w:szCs w:val="22"/>
                    </w:rPr>
                    <m:t>3</m:t>
                  </m:r>
                </m:sup>
                <m:e>
                  <m:nary>
                    <m:naryPr>
                      <m:chr m:val="∑"/>
                      <m:ctrlPr>
                        <w:rPr>
                          <w:rFonts w:ascii="Cambria Math" w:hAnsi="Cambria Math"/>
                          <w:i/>
                          <w:iCs/>
                          <w:color w:val="211E1E"/>
                          <w:sz w:val="22"/>
                          <w:szCs w:val="22"/>
                        </w:rPr>
                      </m:ctrlPr>
                    </m:naryPr>
                    <m:sub>
                      <m:r>
                        <w:rPr>
                          <w:rFonts w:ascii="Cambria Math" w:hAnsi="Cambria Math"/>
                          <w:color w:val="211E1E"/>
                          <w:sz w:val="22"/>
                          <w:szCs w:val="22"/>
                        </w:rPr>
                        <m:t>k</m:t>
                      </m:r>
                    </m:sub>
                    <m:sup>
                      <m:r>
                        <w:rPr>
                          <w:rFonts w:ascii="Cambria Math" w:hAnsi="Cambria Math"/>
                          <w:color w:val="211E1E"/>
                          <w:sz w:val="22"/>
                          <w:szCs w:val="22"/>
                        </w:rPr>
                        <m:t>3</m:t>
                      </m:r>
                    </m:sup>
                    <m:e>
                      <m:sSub>
                        <m:sSubPr>
                          <m:ctrlPr>
                            <w:rPr>
                              <w:rFonts w:ascii="Cambria Math" w:hAnsi="Cambria Math"/>
                              <w:i/>
                              <w:iCs/>
                              <w:color w:val="211E1E"/>
                              <w:sz w:val="22"/>
                              <w:szCs w:val="22"/>
                            </w:rPr>
                          </m:ctrlPr>
                        </m:sSubPr>
                        <m:e>
                          <m:r>
                            <w:rPr>
                              <w:rFonts w:ascii="Cambria Math" w:hAnsi="Cambria Math"/>
                              <w:color w:val="211E1E"/>
                              <w:sz w:val="22"/>
                              <w:szCs w:val="22"/>
                              <w:lang w:val="el-GR"/>
                            </w:rPr>
                            <m:t>σ</m:t>
                          </m:r>
                        </m:e>
                        <m:sub>
                          <m:r>
                            <w:rPr>
                              <w:rFonts w:ascii="Cambria Math" w:hAnsi="Cambria Math"/>
                              <w:color w:val="211E1E"/>
                              <w:sz w:val="22"/>
                              <w:szCs w:val="22"/>
                            </w:rPr>
                            <m:t>ik</m:t>
                          </m:r>
                        </m:sub>
                      </m:sSub>
                      <m:sSub>
                        <m:sSubPr>
                          <m:ctrlPr>
                            <w:rPr>
                              <w:rFonts w:ascii="Cambria Math" w:hAnsi="Cambria Math"/>
                              <w:i/>
                              <w:iCs/>
                              <w:color w:val="211E1E"/>
                              <w:sz w:val="22"/>
                              <w:szCs w:val="22"/>
                            </w:rPr>
                          </m:ctrlPr>
                        </m:sSubPr>
                        <m:e>
                          <m:r>
                            <w:rPr>
                              <w:rFonts w:ascii="Cambria Math" w:hAnsi="Cambria Math"/>
                              <w:color w:val="211E1E"/>
                              <w:sz w:val="22"/>
                              <w:szCs w:val="22"/>
                            </w:rPr>
                            <m:t xml:space="preserve"> lny</m:t>
                          </m:r>
                        </m:e>
                        <m:sub>
                          <m:r>
                            <w:rPr>
                              <w:rFonts w:ascii="Cambria Math" w:hAnsi="Cambria Math"/>
                              <w:color w:val="211E1E"/>
                              <w:sz w:val="22"/>
                              <w:szCs w:val="22"/>
                            </w:rPr>
                            <m:t>it</m:t>
                          </m:r>
                        </m:sub>
                      </m:sSub>
                      <m:r>
                        <w:rPr>
                          <w:rFonts w:ascii="Cambria Math" w:hAnsi="Cambria Math"/>
                          <w:color w:val="211E1E"/>
                          <w:sz w:val="22"/>
                          <w:szCs w:val="22"/>
                        </w:rPr>
                        <m:t xml:space="preserve"> </m:t>
                      </m:r>
                      <m:sSub>
                        <m:sSubPr>
                          <m:ctrlPr>
                            <w:rPr>
                              <w:rFonts w:ascii="Cambria Math" w:hAnsi="Cambria Math"/>
                              <w:i/>
                              <w:iCs/>
                              <w:color w:val="211E1E"/>
                              <w:sz w:val="22"/>
                              <w:szCs w:val="22"/>
                            </w:rPr>
                          </m:ctrlPr>
                        </m:sSubPr>
                        <m:e>
                          <m:r>
                            <w:rPr>
                              <w:rFonts w:ascii="Cambria Math" w:hAnsi="Cambria Math"/>
                              <w:color w:val="211E1E"/>
                              <w:sz w:val="22"/>
                              <w:szCs w:val="22"/>
                            </w:rPr>
                            <m:t>lny</m:t>
                          </m:r>
                        </m:e>
                        <m:sub>
                          <m:r>
                            <w:rPr>
                              <w:rFonts w:ascii="Cambria Math" w:hAnsi="Cambria Math"/>
                              <w:color w:val="211E1E"/>
                              <w:sz w:val="22"/>
                              <w:szCs w:val="22"/>
                            </w:rPr>
                            <m:t>kt</m:t>
                          </m:r>
                        </m:sub>
                      </m:sSub>
                      <m:r>
                        <w:rPr>
                          <w:rFonts w:ascii="Cambria Math" w:hAnsi="Cambria Math"/>
                          <w:color w:val="211E1E"/>
                          <w:sz w:val="22"/>
                          <w:szCs w:val="22"/>
                        </w:rPr>
                        <m:t>+</m:t>
                      </m:r>
                    </m:e>
                  </m:nary>
                  <m:r>
                    <w:rPr>
                      <w:rFonts w:ascii="Cambria Math" w:hAnsi="Cambria Math"/>
                      <w:color w:val="211E1E"/>
                      <w:sz w:val="22"/>
                      <w:szCs w:val="22"/>
                    </w:rPr>
                    <m:t xml:space="preserve"> </m:t>
                  </m:r>
                </m:e>
              </m:nary>
            </m:e>
          </m:nary>
          <m:f>
            <m:fPr>
              <m:ctrlPr>
                <w:rPr>
                  <w:rFonts w:ascii="Cambria Math" w:hAnsi="Cambria Math"/>
                  <w:i/>
                  <w:iCs/>
                  <w:color w:val="211E1E"/>
                  <w:sz w:val="22"/>
                  <w:szCs w:val="22"/>
                </w:rPr>
              </m:ctrlPr>
            </m:fPr>
            <m:num>
              <m:r>
                <m:rPr>
                  <m:sty m:val="p"/>
                </m:rPr>
                <w:rPr>
                  <w:rFonts w:ascii="Cambria Math" w:hAnsi="Cambria Math"/>
                  <w:color w:val="211E1E"/>
                  <w:sz w:val="22"/>
                  <w:szCs w:val="22"/>
                </w:rPr>
                <m:t>1</m:t>
              </m:r>
            </m:num>
            <m:den>
              <m:r>
                <m:rPr>
                  <m:sty m:val="p"/>
                </m:rPr>
                <w:rPr>
                  <w:rFonts w:ascii="Cambria Math" w:hAnsi="Cambria Math"/>
                  <w:color w:val="211E1E"/>
                  <w:sz w:val="22"/>
                  <w:szCs w:val="22"/>
                </w:rPr>
                <m:t>2</m:t>
              </m:r>
            </m:den>
          </m:f>
          <m:nary>
            <m:naryPr>
              <m:chr m:val="∑"/>
              <m:ctrlPr>
                <w:rPr>
                  <w:rFonts w:ascii="Cambria Math" w:hAnsi="Cambria Math"/>
                  <w:i/>
                  <w:iCs/>
                  <w:sz w:val="22"/>
                  <w:szCs w:val="22"/>
                </w:rPr>
              </m:ctrlPr>
            </m:naryPr>
            <m:sub>
              <m:r>
                <w:rPr>
                  <w:rFonts w:ascii="Cambria Math" w:hAnsi="Cambria Math"/>
                  <w:sz w:val="22"/>
                  <w:szCs w:val="22"/>
                </w:rPr>
                <m:t>j</m:t>
              </m:r>
            </m:sub>
            <m:sup>
              <m:r>
                <w:rPr>
                  <w:rFonts w:ascii="Cambria Math" w:hAnsi="Cambria Math"/>
                  <w:sz w:val="22"/>
                  <w:szCs w:val="22"/>
                </w:rPr>
                <m:t>3</m:t>
              </m:r>
            </m:sup>
            <m:e>
              <m:nary>
                <m:naryPr>
                  <m:chr m:val="∑"/>
                  <m:ctrlPr>
                    <w:rPr>
                      <w:rFonts w:ascii="Cambria Math" w:hAnsi="Cambria Math"/>
                      <w:i/>
                      <w:iCs/>
                      <w:sz w:val="22"/>
                      <w:szCs w:val="22"/>
                    </w:rPr>
                  </m:ctrlPr>
                </m:naryPr>
                <m:sub>
                  <m:r>
                    <m:rPr>
                      <m:sty m:val="p"/>
                    </m:rPr>
                    <w:rPr>
                      <w:rFonts w:ascii="Cambria Math" w:hAnsi="Cambria Math"/>
                      <w:sz w:val="22"/>
                      <w:szCs w:val="22"/>
                    </w:rPr>
                    <m:t>h</m:t>
                  </m:r>
                </m:sub>
                <m:sup>
                  <m:r>
                    <w:rPr>
                      <w:rFonts w:ascii="Cambria Math" w:hAnsi="Cambria Math"/>
                      <w:sz w:val="22"/>
                      <w:szCs w:val="22"/>
                    </w:rPr>
                    <m:t>3</m:t>
                  </m:r>
                </m:sup>
                <m:e>
                  <m:sSub>
                    <m:sSubPr>
                      <m:ctrlPr>
                        <w:rPr>
                          <w:rFonts w:ascii="Cambria Math" w:hAnsi="Cambria Math"/>
                          <w:i/>
                          <w:iCs/>
                          <w:sz w:val="22"/>
                          <w:szCs w:val="22"/>
                        </w:rPr>
                      </m:ctrlPr>
                    </m:sSubPr>
                    <m:e>
                      <m:r>
                        <w:rPr>
                          <w:rFonts w:ascii="Cambria Math" w:hAnsi="Cambria Math"/>
                          <w:sz w:val="22"/>
                          <w:szCs w:val="22"/>
                          <w:lang w:val="el-GR"/>
                        </w:rPr>
                        <m:t>γ</m:t>
                      </m:r>
                    </m:e>
                    <m:sub>
                      <m:r>
                        <w:rPr>
                          <w:rFonts w:ascii="Cambria Math" w:hAnsi="Cambria Math"/>
                          <w:sz w:val="22"/>
                          <w:szCs w:val="22"/>
                        </w:rPr>
                        <m:t>j</m:t>
                      </m:r>
                      <m:r>
                        <m:rPr>
                          <m:sty m:val="p"/>
                        </m:rPr>
                        <w:rPr>
                          <w:rFonts w:ascii="Cambria Math" w:hAnsi="Cambria Math"/>
                          <w:sz w:val="22"/>
                          <w:szCs w:val="22"/>
                        </w:rPr>
                        <m:t>h</m:t>
                      </m:r>
                    </m:sub>
                  </m:sSub>
                  <m:sSub>
                    <m:sSubPr>
                      <m:ctrlPr>
                        <w:rPr>
                          <w:rFonts w:ascii="Cambria Math" w:hAnsi="Cambria Math"/>
                          <w:i/>
                          <w:iCs/>
                          <w:sz w:val="22"/>
                          <w:szCs w:val="22"/>
                        </w:rPr>
                      </m:ctrlPr>
                    </m:sSubPr>
                    <m:e>
                      <m:r>
                        <w:rPr>
                          <w:rFonts w:ascii="Cambria Math" w:hAnsi="Cambria Math"/>
                          <w:sz w:val="22"/>
                          <w:szCs w:val="22"/>
                        </w:rPr>
                        <m:t xml:space="preserve"> lnp</m:t>
                      </m:r>
                    </m:e>
                    <m:sub>
                      <m:r>
                        <w:rPr>
                          <w:rFonts w:ascii="Cambria Math" w:hAnsi="Cambria Math"/>
                          <w:sz w:val="22"/>
                          <w:szCs w:val="22"/>
                        </w:rPr>
                        <m:t>jt</m:t>
                      </m:r>
                    </m:sub>
                  </m:sSub>
                  <m:sSub>
                    <m:sSubPr>
                      <m:ctrlPr>
                        <w:rPr>
                          <w:rFonts w:ascii="Cambria Math" w:hAnsi="Cambria Math"/>
                          <w:i/>
                          <w:iCs/>
                          <w:sz w:val="22"/>
                          <w:szCs w:val="22"/>
                        </w:rPr>
                      </m:ctrlPr>
                    </m:sSubPr>
                    <m:e>
                      <m:r>
                        <w:rPr>
                          <w:rFonts w:ascii="Cambria Math" w:hAnsi="Cambria Math"/>
                          <w:sz w:val="22"/>
                          <w:szCs w:val="22"/>
                        </w:rPr>
                        <m:t xml:space="preserve"> lnp</m:t>
                      </m:r>
                    </m:e>
                    <m:sub>
                      <m:r>
                        <w:rPr>
                          <w:rFonts w:ascii="Cambria Math" w:hAnsi="Cambria Math"/>
                          <w:sz w:val="22"/>
                          <w:szCs w:val="22"/>
                        </w:rPr>
                        <m:t>ht</m:t>
                      </m:r>
                    </m:sub>
                  </m:sSub>
                  <m:r>
                    <m:rPr>
                      <m:sty m:val="p"/>
                    </m:rPr>
                    <w:rPr>
                      <w:rFonts w:ascii="Cambria Math" w:hAnsi="Cambria Math"/>
                      <w:sz w:val="22"/>
                      <w:szCs w:val="22"/>
                    </w:rPr>
                    <m:t>+</m:t>
                  </m:r>
                  <m:nary>
                    <m:naryPr>
                      <m:chr m:val="∑"/>
                      <m:ctrlPr>
                        <w:rPr>
                          <w:rFonts w:ascii="Cambria Math" w:hAnsi="Cambria Math"/>
                          <w:i/>
                          <w:iCs/>
                          <w:sz w:val="22"/>
                          <w:szCs w:val="22"/>
                        </w:rPr>
                      </m:ctrlPr>
                    </m:naryPr>
                    <m:sub>
                      <m:r>
                        <w:rPr>
                          <w:rFonts w:ascii="Cambria Math" w:hAnsi="Cambria Math"/>
                          <w:sz w:val="22"/>
                          <w:szCs w:val="22"/>
                        </w:rPr>
                        <m:t>i</m:t>
                      </m:r>
                    </m:sub>
                    <m:sup>
                      <m:r>
                        <w:rPr>
                          <w:rFonts w:ascii="Cambria Math" w:hAnsi="Cambria Math"/>
                          <w:sz w:val="22"/>
                          <w:szCs w:val="22"/>
                        </w:rPr>
                        <m:t>3</m:t>
                      </m:r>
                    </m:sup>
                    <m:e>
                      <m:nary>
                        <m:naryPr>
                          <m:chr m:val="∑"/>
                          <m:ctrlPr>
                            <w:rPr>
                              <w:rFonts w:ascii="Cambria Math" w:hAnsi="Cambria Math"/>
                              <w:i/>
                              <w:iCs/>
                              <w:sz w:val="22"/>
                              <w:szCs w:val="22"/>
                            </w:rPr>
                          </m:ctrlPr>
                        </m:naryPr>
                        <m:sub>
                          <m:r>
                            <w:rPr>
                              <w:rFonts w:ascii="Cambria Math" w:hAnsi="Cambria Math"/>
                              <w:sz w:val="22"/>
                              <w:szCs w:val="22"/>
                            </w:rPr>
                            <m:t>j</m:t>
                          </m:r>
                        </m:sub>
                        <m:sup>
                          <m:r>
                            <w:rPr>
                              <w:rFonts w:ascii="Cambria Math" w:hAnsi="Cambria Math"/>
                              <w:sz w:val="22"/>
                              <w:szCs w:val="22"/>
                            </w:rPr>
                            <m:t>3</m:t>
                          </m:r>
                        </m:sup>
                        <m:e>
                          <m:sSub>
                            <m:sSubPr>
                              <m:ctrlPr>
                                <w:rPr>
                                  <w:rFonts w:ascii="Cambria Math" w:hAnsi="Cambria Math"/>
                                  <w:i/>
                                  <w:iCs/>
                                  <w:sz w:val="22"/>
                                  <w:szCs w:val="22"/>
                                </w:rPr>
                              </m:ctrlPr>
                            </m:sSubPr>
                            <m:e>
                              <m:r>
                                <w:rPr>
                                  <w:rFonts w:ascii="Cambria Math" w:hAnsi="Cambria Math"/>
                                  <w:sz w:val="22"/>
                                  <w:szCs w:val="22"/>
                                  <w:lang w:val="el-GR"/>
                                </w:rPr>
                                <m:t>δ</m:t>
                              </m:r>
                            </m:e>
                            <m:sub>
                              <m:r>
                                <w:rPr>
                                  <w:rFonts w:ascii="Cambria Math" w:hAnsi="Cambria Math"/>
                                  <w:sz w:val="22"/>
                                  <w:szCs w:val="22"/>
                                </w:rPr>
                                <m:t>ij</m:t>
                              </m:r>
                            </m:sub>
                          </m:sSub>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lny</m:t>
                              </m:r>
                            </m:e>
                            <m:sub>
                              <m:r>
                                <w:rPr>
                                  <w:rFonts w:ascii="Cambria Math" w:hAnsi="Cambria Math"/>
                                  <w:sz w:val="22"/>
                                  <w:szCs w:val="22"/>
                                </w:rPr>
                                <m:t>it</m:t>
                              </m:r>
                            </m:sub>
                          </m:sSub>
                          <m:sSub>
                            <m:sSubPr>
                              <m:ctrlPr>
                                <w:rPr>
                                  <w:rFonts w:ascii="Cambria Math" w:hAnsi="Cambria Math"/>
                                  <w:i/>
                                  <w:iCs/>
                                  <w:sz w:val="22"/>
                                  <w:szCs w:val="22"/>
                                </w:rPr>
                              </m:ctrlPr>
                            </m:sSubPr>
                            <m:e>
                              <m:r>
                                <w:rPr>
                                  <w:rFonts w:ascii="Cambria Math" w:hAnsi="Cambria Math"/>
                                  <w:sz w:val="22"/>
                                  <w:szCs w:val="22"/>
                                </w:rPr>
                                <m:t xml:space="preserve"> lnp</m:t>
                              </m:r>
                            </m:e>
                            <m:sub>
                              <m:r>
                                <w:rPr>
                                  <w:rFonts w:ascii="Cambria Math" w:hAnsi="Cambria Math"/>
                                  <w:sz w:val="22"/>
                                  <w:szCs w:val="22"/>
                                </w:rPr>
                                <m:t>jt</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l-GR"/>
                                </w:rPr>
                                <m:t>r</m:t>
                              </m:r>
                            </m:e>
                            <m:sub>
                              <m:r>
                                <w:rPr>
                                  <w:rFonts w:ascii="Cambria Math" w:hAnsi="Cambria Math"/>
                                  <w:sz w:val="22"/>
                                  <w:szCs w:val="22"/>
                                </w:rPr>
                                <m:t>1</m:t>
                              </m:r>
                            </m:sub>
                          </m:sSub>
                          <m:r>
                            <m:rPr>
                              <m:sty m:val="p"/>
                            </m:rPr>
                            <w:rPr>
                              <w:rFonts w:ascii="Cambria Math" w:hAnsi="Cambria Math"/>
                              <w:sz w:val="22"/>
                              <w:szCs w:val="22"/>
                            </w:rPr>
                            <m:t>t+</m:t>
                          </m:r>
                          <m:sSub>
                            <m:sSubPr>
                              <m:ctrlPr>
                                <w:rPr>
                                  <w:rFonts w:ascii="Cambria Math" w:hAnsi="Cambria Math"/>
                                  <w:i/>
                                  <w:iCs/>
                                  <w:sz w:val="22"/>
                                  <w:szCs w:val="22"/>
                                </w:rPr>
                              </m:ctrlPr>
                            </m:sSubPr>
                            <m:e>
                              <m:r>
                                <w:rPr>
                                  <w:rFonts w:ascii="Cambria Math" w:hAnsi="Cambria Math"/>
                                  <w:sz w:val="22"/>
                                  <w:szCs w:val="22"/>
                                  <w:lang w:val="el-GR"/>
                                </w:rPr>
                                <m:t>r</m:t>
                              </m:r>
                            </m:e>
                            <m:sub>
                              <m:r>
                                <w:rPr>
                                  <w:rFonts w:ascii="Cambria Math" w:hAnsi="Cambria Math"/>
                                  <w:sz w:val="22"/>
                                  <w:szCs w:val="22"/>
                                </w:rPr>
                                <m:t>2</m:t>
                              </m:r>
                            </m:sub>
                          </m:sSub>
                          <m:d>
                            <m:dPr>
                              <m:ctrlPr>
                                <w:rPr>
                                  <w:rFonts w:ascii="Cambria Math" w:hAnsi="Cambria Math"/>
                                  <w:sz w:val="22"/>
                                  <w:szCs w:val="22"/>
                                </w:rPr>
                              </m:ctrlPr>
                            </m:dPr>
                            <m:e>
                              <m:r>
                                <m:rPr>
                                  <m:sty m:val="p"/>
                                </m:rPr>
                                <w:rPr>
                                  <w:rFonts w:ascii="Cambria Math" w:hAnsi="Cambria Math"/>
                                  <w:sz w:val="22"/>
                                  <w:szCs w:val="22"/>
                                </w:rPr>
                                <m:t>t*t</m:t>
                              </m:r>
                            </m:e>
                          </m:d>
                          <m:r>
                            <m:rPr>
                              <m:sty m:val="p"/>
                            </m:rP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l-GR"/>
                                </w:rPr>
                                <m:t>d</m:t>
                              </m:r>
                            </m:e>
                            <m:sub>
                              <m:r>
                                <w:rPr>
                                  <w:rFonts w:ascii="Cambria Math" w:hAnsi="Cambria Math"/>
                                  <w:sz w:val="22"/>
                                  <w:szCs w:val="22"/>
                                </w:rPr>
                                <m:t>1</m:t>
                              </m:r>
                            </m:sub>
                          </m:sSub>
                          <m:r>
                            <m:rPr>
                              <m:sty m:val="p"/>
                            </m:rPr>
                            <w:rPr>
                              <w:rFonts w:ascii="Cambria Math" w:hAnsi="Cambria Math"/>
                              <w:sz w:val="22"/>
                              <w:szCs w:val="22"/>
                            </w:rPr>
                            <m:t>lnequity+</m:t>
                          </m:r>
                          <m:sSub>
                            <m:sSubPr>
                              <m:ctrlPr>
                                <w:rPr>
                                  <w:rFonts w:ascii="Cambria Math" w:hAnsi="Cambria Math"/>
                                  <w:i/>
                                  <w:iCs/>
                                  <w:sz w:val="22"/>
                                  <w:szCs w:val="22"/>
                                </w:rPr>
                              </m:ctrlPr>
                            </m:sSubPr>
                            <m:e>
                              <m:r>
                                <w:rPr>
                                  <w:rFonts w:ascii="Cambria Math" w:hAnsi="Cambria Math"/>
                                  <w:sz w:val="22"/>
                                  <w:szCs w:val="22"/>
                                  <w:lang w:val="el-GR"/>
                                </w:rPr>
                                <m:t>d</m:t>
                              </m:r>
                            </m:e>
                            <m:sub>
                              <m:r>
                                <w:rPr>
                                  <w:rFonts w:ascii="Cambria Math" w:hAnsi="Cambria Math"/>
                                  <w:sz w:val="22"/>
                                  <w:szCs w:val="22"/>
                                </w:rPr>
                                <m:t>2</m:t>
                              </m:r>
                            </m:sub>
                          </m:sSub>
                          <m:f>
                            <m:fPr>
                              <m:ctrlPr>
                                <w:rPr>
                                  <w:rFonts w:ascii="Cambria Math" w:hAnsi="Cambria Math"/>
                                  <w:i/>
                                  <w:iCs/>
                                  <w:color w:val="211E1E"/>
                                  <w:sz w:val="22"/>
                                  <w:szCs w:val="22"/>
                                </w:rPr>
                              </m:ctrlPr>
                            </m:fPr>
                            <m:num>
                              <m:r>
                                <m:rPr>
                                  <m:sty m:val="p"/>
                                </m:rPr>
                                <w:rPr>
                                  <w:rFonts w:ascii="Cambria Math" w:hAnsi="Cambria Math"/>
                                  <w:color w:val="211E1E"/>
                                  <w:sz w:val="22"/>
                                  <w:szCs w:val="22"/>
                                </w:rPr>
                                <m:t>1</m:t>
                              </m:r>
                            </m:num>
                            <m:den>
                              <m:r>
                                <m:rPr>
                                  <m:sty m:val="p"/>
                                </m:rPr>
                                <w:rPr>
                                  <w:rFonts w:ascii="Cambria Math" w:hAnsi="Cambria Math"/>
                                  <w:color w:val="211E1E"/>
                                  <w:sz w:val="22"/>
                                  <w:szCs w:val="22"/>
                                </w:rPr>
                                <m:t>2</m:t>
                              </m:r>
                            </m:den>
                          </m:f>
                          <m:d>
                            <m:dPr>
                              <m:ctrlPr>
                                <w:rPr>
                                  <w:rFonts w:ascii="Cambria Math" w:hAnsi="Cambria Math"/>
                                  <w:sz w:val="22"/>
                                  <w:szCs w:val="22"/>
                                </w:rPr>
                              </m:ctrlPr>
                            </m:dPr>
                            <m:e>
                              <m:r>
                                <m:rPr>
                                  <m:sty m:val="p"/>
                                </m:rPr>
                                <w:rPr>
                                  <w:rFonts w:ascii="Cambria Math" w:hAnsi="Cambria Math"/>
                                  <w:sz w:val="22"/>
                                  <w:szCs w:val="22"/>
                                </w:rPr>
                                <m:t>lnequity*lnequity</m:t>
                              </m:r>
                            </m:e>
                          </m:d>
                          <m:r>
                            <m:rPr>
                              <m:sty m:val="p"/>
                            </m:rPr>
                            <w:rPr>
                              <w:rFonts w:ascii="Cambria Math" w:hAnsi="Cambria Math"/>
                              <w:sz w:val="22"/>
                              <w:szCs w:val="22"/>
                            </w:rPr>
                            <m:t>+</m:t>
                          </m:r>
                        </m:e>
                      </m:nary>
                      <m:sSub>
                        <m:sSubPr>
                          <m:ctrlPr>
                            <w:rPr>
                              <w:rFonts w:ascii="Cambria Math" w:hAnsi="Cambria Math"/>
                              <w:i/>
                              <w:iCs/>
                              <w:sz w:val="22"/>
                              <w:szCs w:val="22"/>
                            </w:rPr>
                          </m:ctrlPr>
                        </m:sSubPr>
                        <m:e>
                          <m:r>
                            <w:rPr>
                              <w:rFonts w:ascii="Cambria Math" w:hAnsi="Cambria Math"/>
                              <w:sz w:val="22"/>
                              <w:szCs w:val="22"/>
                              <w:lang w:val="el-GR"/>
                            </w:rPr>
                            <m:t>v</m:t>
                          </m:r>
                        </m:e>
                        <m:sub>
                          <m:r>
                            <w:rPr>
                              <w:rFonts w:ascii="Cambria Math" w:hAnsi="Cambria Math"/>
                              <w:sz w:val="22"/>
                              <w:szCs w:val="22"/>
                            </w:rPr>
                            <m:t>it</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lang w:val="el-GR"/>
                            </w:rPr>
                            <m:t>u</m:t>
                          </m:r>
                        </m:e>
                        <m:sub>
                          <m:r>
                            <w:rPr>
                              <w:rFonts w:ascii="Cambria Math" w:hAnsi="Cambria Math"/>
                              <w:sz w:val="22"/>
                              <w:szCs w:val="22"/>
                            </w:rPr>
                            <m:t>it</m:t>
                          </m:r>
                        </m:sub>
                      </m:sSub>
                    </m:e>
                  </m:nary>
                </m:e>
              </m:nary>
            </m:e>
          </m:nary>
        </m:oMath>
      </m:oMathPara>
    </w:p>
    <w:p w14:paraId="5EA3EEF1" w14:textId="77777777" w:rsidR="00B13BF2" w:rsidRPr="00B97C7A" w:rsidRDefault="00B13BF2" w:rsidP="00655A1D">
      <w:pPr>
        <w:pStyle w:val="NormalWeb"/>
        <w:spacing w:before="120" w:beforeAutospacing="0" w:after="120" w:afterAutospacing="0"/>
        <w:jc w:val="both"/>
      </w:pPr>
      <w:r w:rsidRPr="00B97C7A">
        <w:t>For linear homogeneity</w:t>
      </w:r>
      <w:r>
        <w:t>,</w:t>
      </w:r>
      <w:r w:rsidRPr="00B97C7A">
        <w:t xml:space="preserve"> following constraints with the symmetry being</w:t>
      </w:r>
      <w:r w:rsidRPr="002E276B">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γ</m:t>
            </m:r>
          </m:e>
          <m:sub>
            <m:r>
              <w:rPr>
                <w:rFonts w:ascii="Cambria Math" w:hAnsi="Cambria Math"/>
              </w:rPr>
              <m:t>j</m:t>
            </m:r>
            <m:r>
              <m:rPr>
                <m:sty m:val="p"/>
              </m:rPr>
              <w:rPr>
                <w:rFonts w:ascii="Cambria Math" w:hAnsi="Cambria Math"/>
              </w:rPr>
              <m:t>,</m:t>
            </m:r>
            <m:r>
              <w:rPr>
                <w:rFonts w:ascii="Cambria Math" w:hAnsi="Cambria Math"/>
              </w:rPr>
              <m:t>h</m:t>
            </m:r>
          </m:sub>
        </m:sSub>
        <m:r>
          <m:rPr>
            <m:sty m:val="p"/>
          </m:rP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h</m:t>
            </m:r>
            <m:r>
              <m:rPr>
                <m:sty m:val="p"/>
              </m:rPr>
              <w:rPr>
                <w:rFonts w:ascii="Cambria Math" w:hAnsi="Cambria Math"/>
              </w:rPr>
              <m:t>,</m:t>
            </m:r>
            <m: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δ</m:t>
            </m:r>
          </m:e>
          <m:sub>
            <m:r>
              <w:rPr>
                <w:rFonts w:ascii="Cambria Math" w:hAnsi="Cambria Math"/>
              </w:rPr>
              <m:t>i</m:t>
            </m:r>
            <m:r>
              <m:rPr>
                <m:sty m:val="p"/>
              </m:rPr>
              <w:rPr>
                <w:rFonts w:ascii="Cambria Math" w:hAnsi="Cambria Math"/>
              </w:rPr>
              <m:t>,</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j</m:t>
            </m:r>
            <m:r>
              <m:rPr>
                <m:sty m:val="p"/>
              </m:rPr>
              <w:rPr>
                <w:rFonts w:ascii="Cambria Math" w:hAnsi="Cambria Math"/>
              </w:rPr>
              <m:t>,</m:t>
            </m:r>
            <m:r>
              <w:rPr>
                <w:rFonts w:ascii="Cambria Math" w:hAnsi="Cambria Math"/>
              </w:rPr>
              <m:t>i</m:t>
            </m:r>
          </m:sub>
        </m:sSub>
        <m:r>
          <m:rPr>
            <m:sty m:val="p"/>
          </m:rPr>
          <w:rPr>
            <w:rFonts w:ascii="Cambria Math" w:hAnsi="Cambria Math"/>
          </w:rPr>
          <m:t xml:space="preserve"> </m:t>
        </m:r>
      </m:oMath>
      <w:r w:rsidRPr="00B97C7A">
        <w:t>is usually maintained:</w:t>
      </w:r>
    </w:p>
    <w:p w14:paraId="52128D9C" w14:textId="77777777" w:rsidR="00B13BF2" w:rsidRPr="004E422E" w:rsidRDefault="006860DB" w:rsidP="00655A1D">
      <w:pPr>
        <w:pStyle w:val="NormalWeb"/>
        <w:spacing w:before="120" w:beforeAutospacing="0" w:after="120" w:afterAutospacing="0"/>
        <w:jc w:val="both"/>
        <w:rPr>
          <w:iCs/>
          <w:color w:val="211E1E"/>
          <w:sz w:val="22"/>
          <w:szCs w:val="22"/>
        </w:rPr>
      </w:pPr>
      <m:oMathPara>
        <m:oMath>
          <m:nary>
            <m:naryPr>
              <m:chr m:val="∑"/>
              <m:ctrlPr>
                <w:rPr>
                  <w:rFonts w:ascii="Cambria Math" w:hAnsi="Cambria Math"/>
                  <w:i/>
                  <w:iCs/>
                  <w:color w:val="211E1E"/>
                  <w:sz w:val="22"/>
                  <w:szCs w:val="22"/>
                </w:rPr>
              </m:ctrlPr>
            </m:naryPr>
            <m:sub>
              <m:r>
                <w:rPr>
                  <w:rFonts w:ascii="Cambria Math" w:hAnsi="Cambria Math"/>
                  <w:color w:val="211E1E"/>
                  <w:sz w:val="22"/>
                  <w:szCs w:val="22"/>
                </w:rPr>
                <m:t>j</m:t>
              </m:r>
            </m:sub>
            <m:sup>
              <m:r>
                <w:rPr>
                  <w:rFonts w:ascii="Cambria Math" w:hAnsi="Cambria Math"/>
                  <w:color w:val="211E1E"/>
                  <w:sz w:val="22"/>
                  <w:szCs w:val="22"/>
                </w:rPr>
                <m:t>3</m:t>
              </m:r>
            </m:sup>
            <m:e>
              <m:sSub>
                <m:sSubPr>
                  <m:ctrlPr>
                    <w:rPr>
                      <w:rFonts w:ascii="Cambria Math" w:hAnsi="Cambria Math"/>
                      <w:i/>
                      <w:iCs/>
                      <w:color w:val="211E1E"/>
                      <w:sz w:val="22"/>
                      <w:szCs w:val="22"/>
                    </w:rPr>
                  </m:ctrlPr>
                </m:sSubPr>
                <m:e>
                  <m:r>
                    <w:rPr>
                      <w:rFonts w:ascii="Cambria Math" w:hAnsi="Cambria Math"/>
                      <w:color w:val="211E1E"/>
                      <w:sz w:val="22"/>
                      <w:szCs w:val="22"/>
                      <w:lang w:val="el-GR"/>
                    </w:rPr>
                    <m:t>β</m:t>
                  </m:r>
                </m:e>
                <m:sub>
                  <m:r>
                    <w:rPr>
                      <w:rFonts w:ascii="Cambria Math" w:hAnsi="Cambria Math"/>
                      <w:color w:val="211E1E"/>
                      <w:sz w:val="22"/>
                      <w:szCs w:val="22"/>
                    </w:rPr>
                    <m:t>j</m:t>
                  </m:r>
                </m:sub>
              </m:sSub>
              <m:r>
                <w:rPr>
                  <w:rFonts w:ascii="Cambria Math" w:hAnsi="Cambria Math"/>
                  <w:color w:val="211E1E"/>
                  <w:sz w:val="22"/>
                  <w:szCs w:val="22"/>
                </w:rPr>
                <m:t>=1, </m:t>
              </m:r>
            </m:e>
          </m:nary>
          <m:nary>
            <m:naryPr>
              <m:chr m:val="∑"/>
              <m:ctrlPr>
                <w:rPr>
                  <w:rFonts w:ascii="Cambria Math" w:hAnsi="Cambria Math"/>
                  <w:i/>
                  <w:iCs/>
                  <w:color w:val="211E1E"/>
                  <w:sz w:val="22"/>
                  <w:szCs w:val="22"/>
                </w:rPr>
              </m:ctrlPr>
            </m:naryPr>
            <m:sub>
              <m:r>
                <w:rPr>
                  <w:rFonts w:ascii="Cambria Math" w:hAnsi="Cambria Math"/>
                  <w:color w:val="211E1E"/>
                  <w:sz w:val="22"/>
                  <w:szCs w:val="22"/>
                </w:rPr>
                <m:t>j</m:t>
              </m:r>
            </m:sub>
            <m:sup>
              <m:r>
                <w:rPr>
                  <w:rFonts w:ascii="Cambria Math" w:hAnsi="Cambria Math"/>
                  <w:color w:val="211E1E"/>
                  <w:sz w:val="22"/>
                  <w:szCs w:val="22"/>
                </w:rPr>
                <m:t>3</m:t>
              </m:r>
            </m:sup>
            <m:e>
              <m:sSub>
                <m:sSubPr>
                  <m:ctrlPr>
                    <w:rPr>
                      <w:rFonts w:ascii="Cambria Math" w:hAnsi="Cambria Math"/>
                      <w:i/>
                      <w:iCs/>
                      <w:color w:val="211E1E"/>
                      <w:sz w:val="22"/>
                      <w:szCs w:val="22"/>
                    </w:rPr>
                  </m:ctrlPr>
                </m:sSubPr>
                <m:e>
                  <m:r>
                    <w:rPr>
                      <w:rFonts w:ascii="Cambria Math" w:hAnsi="Cambria Math"/>
                      <w:color w:val="211E1E"/>
                      <w:sz w:val="22"/>
                      <w:szCs w:val="22"/>
                      <w:lang w:val="el-GR"/>
                    </w:rPr>
                    <m:t>γ</m:t>
                  </m:r>
                </m:e>
                <m:sub>
                  <m:r>
                    <w:rPr>
                      <w:rFonts w:ascii="Cambria Math" w:hAnsi="Cambria Math"/>
                      <w:color w:val="211E1E"/>
                      <w:sz w:val="22"/>
                      <w:szCs w:val="22"/>
                    </w:rPr>
                    <m:t>j,h</m:t>
                  </m:r>
                </m:sub>
              </m:sSub>
              <m:r>
                <w:rPr>
                  <w:rFonts w:ascii="Cambria Math" w:hAnsi="Cambria Math"/>
                  <w:color w:val="211E1E"/>
                  <w:sz w:val="22"/>
                  <w:szCs w:val="22"/>
                </w:rPr>
                <m:t>,=0,</m:t>
              </m:r>
              <m:nary>
                <m:naryPr>
                  <m:chr m:val="∑"/>
                  <m:ctrlPr>
                    <w:rPr>
                      <w:rFonts w:ascii="Cambria Math" w:hAnsi="Cambria Math"/>
                      <w:i/>
                      <w:iCs/>
                      <w:color w:val="211E1E"/>
                      <w:sz w:val="22"/>
                      <w:szCs w:val="22"/>
                    </w:rPr>
                  </m:ctrlPr>
                </m:naryPr>
                <m:sub>
                  <m:r>
                    <w:rPr>
                      <w:rFonts w:ascii="Cambria Math" w:hAnsi="Cambria Math"/>
                      <w:color w:val="211E1E"/>
                      <w:sz w:val="22"/>
                      <w:szCs w:val="22"/>
                    </w:rPr>
                    <m:t>j</m:t>
                  </m:r>
                </m:sub>
                <m:sup>
                  <m:r>
                    <w:rPr>
                      <w:rFonts w:ascii="Cambria Math" w:hAnsi="Cambria Math"/>
                      <w:color w:val="211E1E"/>
                      <w:sz w:val="22"/>
                      <w:szCs w:val="22"/>
                    </w:rPr>
                    <m:t>3</m:t>
                  </m:r>
                </m:sup>
                <m:e>
                  <m:sSub>
                    <m:sSubPr>
                      <m:ctrlPr>
                        <w:rPr>
                          <w:rFonts w:ascii="Cambria Math" w:hAnsi="Cambria Math"/>
                          <w:i/>
                          <w:iCs/>
                          <w:color w:val="211E1E"/>
                          <w:sz w:val="22"/>
                          <w:szCs w:val="22"/>
                        </w:rPr>
                      </m:ctrlPr>
                    </m:sSubPr>
                    <m:e>
                      <m:r>
                        <w:rPr>
                          <w:rFonts w:ascii="Cambria Math" w:hAnsi="Cambria Math"/>
                          <w:color w:val="211E1E"/>
                          <w:sz w:val="22"/>
                          <w:szCs w:val="22"/>
                          <w:lang w:val="el-GR"/>
                        </w:rPr>
                        <m:t>δ</m:t>
                      </m:r>
                    </m:e>
                    <m:sub>
                      <m:r>
                        <w:rPr>
                          <w:rFonts w:ascii="Cambria Math" w:hAnsi="Cambria Math"/>
                          <w:color w:val="211E1E"/>
                          <w:sz w:val="22"/>
                          <w:szCs w:val="22"/>
                        </w:rPr>
                        <m:t>i,j</m:t>
                      </m:r>
                    </m:sub>
                  </m:sSub>
                  <m:r>
                    <w:rPr>
                      <w:rFonts w:ascii="Cambria Math" w:hAnsi="Cambria Math"/>
                      <w:color w:val="211E1E"/>
                      <w:sz w:val="22"/>
                      <w:szCs w:val="22"/>
                    </w:rPr>
                    <m:t>=0 </m:t>
                  </m:r>
                </m:e>
              </m:nary>
            </m:e>
          </m:nary>
        </m:oMath>
      </m:oMathPara>
    </w:p>
    <w:p w14:paraId="7B925779" w14:textId="3832A8A1" w:rsidR="001914BE" w:rsidRPr="001914BE" w:rsidRDefault="00B13BF2" w:rsidP="00B13BF2">
      <w:pPr>
        <w:pStyle w:val="NormalWeb"/>
        <w:spacing w:before="120" w:beforeAutospacing="0" w:after="120" w:afterAutospacing="0" w:line="360" w:lineRule="auto"/>
        <w:jc w:val="both"/>
      </w:pPr>
      <w:r w:rsidRPr="002E276B">
        <w:lastRenderedPageBreak/>
        <w:t>Following Berger and Mester (1997), the model use</w:t>
      </w:r>
      <w:r>
        <w:t>s</w:t>
      </w:r>
      <w:r w:rsidRPr="002E276B">
        <w:t xml:space="preserve"> ‘equity</w:t>
      </w:r>
      <w:r>
        <w:t>’</w:t>
      </w:r>
      <w:r w:rsidRPr="002E276B">
        <w:t xml:space="preserve"> and ‘time’ as the control variables to account for the homogeneity </w:t>
      </w:r>
      <w:r>
        <w:t xml:space="preserve">among the banks </w:t>
      </w:r>
      <w:r w:rsidRPr="002E276B">
        <w:t xml:space="preserve">and to capture the effects of technical changes respectively throughout </w:t>
      </w:r>
      <w:r>
        <w:t xml:space="preserve">the </w:t>
      </w:r>
      <w:r w:rsidRPr="002E276B">
        <w:t>stud</w:t>
      </w:r>
      <w:r>
        <w:t>ied</w:t>
      </w:r>
      <w:r w:rsidRPr="002E276B">
        <w:t xml:space="preserve"> period.</w:t>
      </w:r>
    </w:p>
    <w:p w14:paraId="61ADE4B0" w14:textId="77777777" w:rsidR="002E6A2F" w:rsidRPr="002E6A2F" w:rsidRDefault="002E6A2F" w:rsidP="00B13BF2">
      <w:pPr>
        <w:pStyle w:val="NormalWeb"/>
        <w:spacing w:before="120" w:beforeAutospacing="0" w:after="120" w:afterAutospacing="0" w:line="360" w:lineRule="auto"/>
        <w:jc w:val="both"/>
        <w:rPr>
          <w:b/>
          <w:bCs/>
          <w:sz w:val="10"/>
          <w:szCs w:val="10"/>
        </w:rPr>
      </w:pPr>
    </w:p>
    <w:p w14:paraId="399A35BE" w14:textId="6A318B50" w:rsidR="00B13BF2" w:rsidRPr="0019259F" w:rsidRDefault="0073553B" w:rsidP="00B13BF2">
      <w:pPr>
        <w:pStyle w:val="NormalWeb"/>
        <w:spacing w:before="120" w:beforeAutospacing="0" w:after="120" w:afterAutospacing="0" w:line="360" w:lineRule="auto"/>
        <w:jc w:val="both"/>
      </w:pPr>
      <w:r>
        <w:rPr>
          <w:b/>
          <w:bCs/>
        </w:rPr>
        <w:t>3.</w:t>
      </w:r>
      <w:r w:rsidR="00BD6479">
        <w:rPr>
          <w:b/>
          <w:bCs/>
        </w:rPr>
        <w:t>5</w:t>
      </w:r>
      <w:r w:rsidR="00B13BF2">
        <w:rPr>
          <w:b/>
          <w:bCs/>
        </w:rPr>
        <w:t xml:space="preserve"> </w:t>
      </w:r>
      <w:r w:rsidR="00B13BF2" w:rsidRPr="006413D9">
        <w:rPr>
          <w:b/>
          <w:bCs/>
        </w:rPr>
        <w:t>The Determinants of Cost and Profit Efficiency</w:t>
      </w:r>
    </w:p>
    <w:p w14:paraId="6C0C9A01" w14:textId="423845A8" w:rsidR="00B13BF2" w:rsidRPr="0042469A" w:rsidRDefault="00B13BF2" w:rsidP="00B13BF2">
      <w:pPr>
        <w:pStyle w:val="NormalWeb"/>
        <w:spacing w:before="120" w:beforeAutospacing="0" w:after="120" w:afterAutospacing="0" w:line="360" w:lineRule="auto"/>
        <w:jc w:val="both"/>
      </w:pPr>
      <w:r w:rsidRPr="00C60AA1">
        <w:t xml:space="preserve">At the final focal point of the </w:t>
      </w:r>
      <w:r w:rsidR="00011A87">
        <w:t>study</w:t>
      </w:r>
      <w:r w:rsidRPr="00C60AA1">
        <w:t xml:space="preserve">, is the </w:t>
      </w:r>
      <w:r>
        <w:t xml:space="preserve">analysis of </w:t>
      </w:r>
      <w:r w:rsidR="00011A87">
        <w:t xml:space="preserve">Specialization, Corporate Governance, Ownership Structure, and Size and other controlled </w:t>
      </w:r>
      <w:r w:rsidRPr="00C60AA1">
        <w:t xml:space="preserve">efficiency influencing </w:t>
      </w:r>
      <w:r>
        <w:t xml:space="preserve">factors </w:t>
      </w:r>
      <w:r w:rsidR="00011A87">
        <w:t xml:space="preserve">and we must include them in the first stage of estimating efficiency </w:t>
      </w:r>
      <w:r>
        <w:t>because if we do not incorporate these variables into our analysis then the estimated efficiency will be biased (Wang and Schmidt, 2002)</w:t>
      </w:r>
      <w:r w:rsidRPr="00C60AA1">
        <w:t>. As mentioned</w:t>
      </w:r>
      <w:r>
        <w:t xml:space="preserve"> earlier</w:t>
      </w:r>
      <w:r w:rsidRPr="00C60AA1">
        <w:t xml:space="preserve">, </w:t>
      </w:r>
      <w:proofErr w:type="spellStart"/>
      <w:r w:rsidRPr="00C60AA1">
        <w:t>Battese</w:t>
      </w:r>
      <w:proofErr w:type="spellEnd"/>
      <w:r w:rsidRPr="00C60AA1">
        <w:t xml:space="preserve"> and </w:t>
      </w:r>
      <w:proofErr w:type="spellStart"/>
      <w:r w:rsidRPr="00C60AA1">
        <w:t>Coelli</w:t>
      </w:r>
      <w:proofErr w:type="spellEnd"/>
      <w:r w:rsidRPr="00C60AA1">
        <w:t xml:space="preserve"> (1995) model allows </w:t>
      </w:r>
      <w:r w:rsidR="00011A87">
        <w:t xml:space="preserve">us </w:t>
      </w:r>
      <w:r w:rsidRPr="00C60AA1">
        <w:t xml:space="preserve">to analyse the effects of determinants of cost and profit efficiency in the single step, this study is also focusing on </w:t>
      </w:r>
      <w:r w:rsidR="00011A87">
        <w:t xml:space="preserve">some specific </w:t>
      </w:r>
      <w:r w:rsidRPr="00C60AA1">
        <w:t>determinants</w:t>
      </w:r>
      <w:r w:rsidR="00011A87">
        <w:t>,</w:t>
      </w:r>
      <w:r w:rsidRPr="00C60AA1">
        <w:t xml:space="preserve"> </w:t>
      </w:r>
      <w:r w:rsidR="00011A87">
        <w:t xml:space="preserve">including the controlled ones, </w:t>
      </w:r>
      <w:r w:rsidRPr="00C60AA1">
        <w:t xml:space="preserve">of </w:t>
      </w:r>
      <w:r>
        <w:t xml:space="preserve">cost and profit </w:t>
      </w:r>
      <w:r w:rsidRPr="00C60AA1">
        <w:t xml:space="preserve">inefficiencies. </w:t>
      </w:r>
      <w:r>
        <w:t>Following equations (1) and (2), the models for both cost and profit inefficiency influencing determinants are as follows:</w:t>
      </w:r>
    </w:p>
    <w:p w14:paraId="3A7D0C5A" w14:textId="77777777" w:rsidR="00B13BF2" w:rsidRPr="000E3DBA" w:rsidRDefault="00B13BF2" w:rsidP="00655A1D">
      <w:pPr>
        <w:pStyle w:val="NormalWeb"/>
        <w:spacing w:before="120" w:beforeAutospacing="0" w:after="120" w:afterAutospacing="0"/>
        <w:jc w:val="both"/>
        <w:rPr>
          <w:rFonts w:ascii="TimesNewRomanPS" w:hAnsi="TimesNewRomanPS"/>
          <w:b/>
          <w:bCs/>
          <w:i/>
          <w:iCs/>
          <w:color w:val="1E1C1C"/>
        </w:rPr>
      </w:pPr>
      <w:r w:rsidRPr="000E3DBA">
        <w:rPr>
          <w:rFonts w:ascii="TimesNewRomanPS" w:hAnsi="TimesNewRomanPS"/>
          <w:b/>
          <w:bCs/>
          <w:i/>
          <w:iCs/>
          <w:color w:val="1E1C1C"/>
        </w:rPr>
        <w:t>For Cost Efficiency</w:t>
      </w:r>
    </w:p>
    <w:p w14:paraId="0467C55D" w14:textId="30EAE012" w:rsidR="00655A1D" w:rsidRPr="00655A1D" w:rsidRDefault="00B13BF2" w:rsidP="00655A1D">
      <w:pPr>
        <w:pStyle w:val="NormalWeb"/>
        <w:spacing w:before="120" w:beforeAutospacing="0" w:after="120" w:afterAutospacing="0"/>
        <w:jc w:val="both"/>
        <w:rPr>
          <w:rFonts w:ascii="TimesNewRomanPS" w:hAnsi="TimesNewRomanPS"/>
          <w:color w:val="1E1C1C"/>
          <w:position w:val="-2"/>
          <w:sz w:val="16"/>
          <w:szCs w:val="16"/>
        </w:rPr>
      </w:pPr>
      <w:r w:rsidRPr="00B16514">
        <w:rPr>
          <w:rFonts w:ascii="TimesNewRomanPS" w:hAnsi="TimesNewRomanPS"/>
          <w:i/>
          <w:iCs/>
          <w:color w:val="1E1C1C"/>
        </w:rPr>
        <w:t>m</w:t>
      </w:r>
      <w:r w:rsidRPr="00B16514">
        <w:rPr>
          <w:rFonts w:ascii="TimesNewRomanPS" w:hAnsi="TimesNewRomanPS"/>
          <w:i/>
          <w:iCs/>
          <w:color w:val="1E1C1C"/>
          <w:position w:val="-4"/>
          <w:sz w:val="30"/>
          <w:szCs w:val="30"/>
          <w:vertAlign w:val="subscript"/>
        </w:rPr>
        <w:t>it</w:t>
      </w:r>
      <w:r w:rsidRPr="001642DC">
        <w:rPr>
          <w:rFonts w:ascii="TimesNewRomanPS" w:hAnsi="TimesNewRomanPS"/>
          <w:color w:val="1E1C1C"/>
          <w:position w:val="-4"/>
        </w:rPr>
        <w:t xml:space="preserve"> </w:t>
      </w:r>
      <w:r w:rsidRPr="001642DC">
        <w:rPr>
          <w:rFonts w:ascii="TimesNewRomanPS" w:hAnsi="TimesNewRomanPS"/>
          <w:color w:val="1E1C1C"/>
        </w:rPr>
        <w:t xml:space="preserve">= </w:t>
      </w:r>
      <w:r w:rsidRPr="00290A7B">
        <w:rPr>
          <w:i/>
          <w:iCs/>
        </w:rPr>
        <w:t>∂</w:t>
      </w:r>
      <w:r w:rsidRPr="00290A7B">
        <w:rPr>
          <w:rFonts w:ascii="TimesNewRomanPS" w:hAnsi="TimesNewRomanPS"/>
          <w:i/>
          <w:iCs/>
          <w:color w:val="1E1C1C"/>
          <w:position w:val="-2"/>
          <w:sz w:val="16"/>
          <w:szCs w:val="16"/>
        </w:rPr>
        <w:t xml:space="preserve">0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 xml:space="preserve">1 </w:t>
      </w:r>
      <w:r w:rsidR="00011A87" w:rsidRPr="00290A7B">
        <w:rPr>
          <w:rFonts w:ascii="TimesNewRomanPS" w:hAnsi="TimesNewRomanPS"/>
          <w:i/>
          <w:iCs/>
          <w:color w:val="1E1C1C"/>
        </w:rPr>
        <w:t>Commercial Banks</w:t>
      </w:r>
      <w:proofErr w:type="spellStart"/>
      <w:r w:rsidR="00011A87">
        <w:rPr>
          <w:rFonts w:ascii="TimesNewRomanPS" w:hAnsi="TimesNewRomanPS"/>
          <w:i/>
          <w:iCs/>
          <w:color w:val="1E1C1C"/>
          <w:position w:val="-2"/>
          <w:sz w:val="16"/>
          <w:szCs w:val="16"/>
        </w:rPr>
        <w:t>i</w:t>
      </w:r>
      <w:proofErr w:type="spellEnd"/>
      <w:r w:rsidR="00011A87" w:rsidRPr="00290A7B">
        <w:rPr>
          <w:rFonts w:ascii="TimesNewRomanPS" w:hAnsi="TimesNewRomanPS"/>
          <w:i/>
          <w:iCs/>
          <w:color w:val="1E1C1C"/>
          <w:position w:val="-2"/>
          <w:sz w:val="16"/>
          <w:szCs w:val="16"/>
        </w:rPr>
        <w:t xml:space="preserve">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 xml:space="preserve">2 </w:t>
      </w:r>
      <w:r w:rsidR="00011A87">
        <w:rPr>
          <w:rFonts w:ascii="TimesNewRomanPS" w:hAnsi="TimesNewRomanPS"/>
          <w:i/>
          <w:iCs/>
          <w:color w:val="1E1C1C"/>
        </w:rPr>
        <w:t>Unlisted</w:t>
      </w:r>
      <w:r w:rsidR="00011A87" w:rsidRPr="00290A7B">
        <w:rPr>
          <w:rFonts w:ascii="TimesNewRomanPS" w:hAnsi="TimesNewRomanPS"/>
          <w:i/>
          <w:iCs/>
          <w:color w:val="1E1C1C"/>
        </w:rPr>
        <w:t xml:space="preserve"> Banks</w:t>
      </w:r>
      <w:proofErr w:type="spellStart"/>
      <w:r w:rsidR="00011A87">
        <w:rPr>
          <w:rFonts w:ascii="TimesNewRomanPS" w:hAnsi="TimesNewRomanPS"/>
          <w:i/>
          <w:iCs/>
          <w:color w:val="1E1C1C"/>
          <w:position w:val="-2"/>
          <w:sz w:val="16"/>
          <w:szCs w:val="16"/>
        </w:rPr>
        <w:t>i</w:t>
      </w:r>
      <w:proofErr w:type="spellEnd"/>
      <w:r w:rsidR="00011A8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 xml:space="preserve">3 </w:t>
      </w:r>
      <w:r w:rsidR="00011A87">
        <w:rPr>
          <w:rFonts w:ascii="TimesNewRomanPS" w:hAnsi="TimesNewRomanPS"/>
          <w:i/>
          <w:iCs/>
          <w:color w:val="1E1C1C"/>
        </w:rPr>
        <w:t>Domestic</w:t>
      </w:r>
      <w:r w:rsidR="00011A87" w:rsidRPr="00290A7B">
        <w:rPr>
          <w:rFonts w:ascii="TimesNewRomanPS" w:hAnsi="TimesNewRomanPS"/>
          <w:i/>
          <w:iCs/>
          <w:color w:val="1E1C1C"/>
        </w:rPr>
        <w:t xml:space="preserve"> Banks</w:t>
      </w:r>
      <w:proofErr w:type="spellStart"/>
      <w:r w:rsidR="00011A87">
        <w:rPr>
          <w:rFonts w:ascii="TimesNewRomanPS" w:hAnsi="TimesNewRomanPS"/>
          <w:i/>
          <w:iCs/>
          <w:color w:val="1E1C1C"/>
          <w:position w:val="-2"/>
          <w:sz w:val="16"/>
          <w:szCs w:val="16"/>
        </w:rPr>
        <w:t>i</w:t>
      </w:r>
      <w:proofErr w:type="spellEnd"/>
      <w:r w:rsidR="00011A87">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4</w:t>
      </w:r>
      <w:r w:rsidR="00577725">
        <w:rPr>
          <w:rFonts w:ascii="TimesNewRomanPS" w:hAnsi="TimesNewRomanPS"/>
          <w:i/>
          <w:iCs/>
          <w:color w:val="1E1C1C"/>
          <w:position w:val="-2"/>
          <w:sz w:val="16"/>
          <w:szCs w:val="16"/>
        </w:rPr>
        <w:t xml:space="preserve"> </w:t>
      </w:r>
      <w:proofErr w:type="spellStart"/>
      <w:r w:rsidR="00577725">
        <w:rPr>
          <w:rFonts w:ascii="TimesNewRomanPS" w:hAnsi="TimesNewRomanPS"/>
          <w:i/>
          <w:iCs/>
          <w:color w:val="1E1C1C"/>
        </w:rPr>
        <w:t>lnTA</w:t>
      </w:r>
      <w:proofErr w:type="spellEnd"/>
      <w:r w:rsidR="00011A87" w:rsidRPr="00290A7B">
        <w:rPr>
          <w:rFonts w:ascii="TimesNewRomanPS" w:hAnsi="TimesNewRomanPS"/>
          <w:i/>
          <w:iCs/>
          <w:color w:val="1E1C1C"/>
          <w:position w:val="-2"/>
          <w:sz w:val="16"/>
          <w:szCs w:val="16"/>
        </w:rPr>
        <w:t>it</w:t>
      </w:r>
      <w:r w:rsidR="00011A87">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 xml:space="preserve">5 </w:t>
      </w:r>
      <w:r w:rsidR="00011A87" w:rsidRPr="00290A7B">
        <w:rPr>
          <w:rFonts w:ascii="TimesNewRomanPS" w:hAnsi="TimesNewRomanPS"/>
          <w:i/>
          <w:iCs/>
          <w:color w:val="1E1C1C"/>
        </w:rPr>
        <w:t>Liquidity</w:t>
      </w:r>
      <w:r w:rsidR="00011A87" w:rsidRPr="00290A7B">
        <w:rPr>
          <w:rFonts w:ascii="TimesNewRomanPS" w:hAnsi="TimesNewRomanPS"/>
          <w:i/>
          <w:iCs/>
          <w:color w:val="1E1C1C"/>
          <w:position w:val="-2"/>
          <w:sz w:val="16"/>
          <w:szCs w:val="16"/>
        </w:rPr>
        <w:t>it</w:t>
      </w:r>
      <w:r w:rsidR="00011A87" w:rsidRPr="00290A7B">
        <w:rPr>
          <w:rFonts w:ascii="TimesNewRomanPS" w:hAnsi="TimesNewRomanPS"/>
          <w:i/>
          <w:iCs/>
          <w:color w:val="1E1C1C"/>
        </w:rPr>
        <w:t xml:space="preserve"> </w:t>
      </w:r>
      <w:r w:rsidRPr="00290A7B">
        <w:rPr>
          <w:rFonts w:ascii="TimesNewRomanPS" w:hAnsi="TimesNewRomanPS"/>
          <w:i/>
          <w:iCs/>
          <w:color w:val="1E1C1C"/>
        </w:rPr>
        <w:t>+</w:t>
      </w:r>
      <w:r w:rsidRPr="00290A7B">
        <w:rPr>
          <w:rFonts w:ascii="TimesNewRomanPS" w:hAnsi="TimesNewRomanPS"/>
          <w:i/>
          <w:iCs/>
          <w:color w:val="1E1C1C"/>
          <w:position w:val="-2"/>
          <w:sz w:val="16"/>
          <w:szCs w:val="16"/>
        </w:rPr>
        <w:t xml:space="preserve"> </w:t>
      </w:r>
      <w:r w:rsidRPr="00290A7B">
        <w:rPr>
          <w:i/>
          <w:iCs/>
        </w:rPr>
        <w:t>∂</w:t>
      </w:r>
      <w:r>
        <w:rPr>
          <w:rFonts w:ascii="TimesNewRomanPS" w:hAnsi="TimesNewRomanPS"/>
          <w:i/>
          <w:iCs/>
          <w:color w:val="1E1C1C"/>
          <w:position w:val="-2"/>
          <w:sz w:val="16"/>
          <w:szCs w:val="16"/>
        </w:rPr>
        <w:t xml:space="preserve">6 </w:t>
      </w:r>
      <w:r w:rsidR="00011A87">
        <w:rPr>
          <w:rFonts w:ascii="TimesNewRomanPS" w:hAnsi="TimesNewRomanPS"/>
          <w:i/>
          <w:iCs/>
          <w:color w:val="1E1C1C"/>
        </w:rPr>
        <w:t>Expense Management</w:t>
      </w:r>
      <w:r w:rsidR="00011A87" w:rsidRPr="00290A7B">
        <w:rPr>
          <w:rFonts w:ascii="TimesNewRomanPS" w:hAnsi="TimesNewRomanPS"/>
          <w:i/>
          <w:iCs/>
          <w:color w:val="1E1C1C"/>
          <w:position w:val="-2"/>
          <w:sz w:val="16"/>
          <w:szCs w:val="16"/>
        </w:rPr>
        <w:t>it</w:t>
      </w:r>
      <w:r w:rsidR="00011A8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Pr>
          <w:rFonts w:ascii="TimesNewRomanPS" w:hAnsi="TimesNewRomanPS"/>
          <w:i/>
          <w:iCs/>
          <w:color w:val="1E1C1C"/>
          <w:position w:val="-2"/>
          <w:sz w:val="16"/>
          <w:szCs w:val="16"/>
        </w:rPr>
        <w:t>7</w:t>
      </w:r>
      <w:r w:rsidRPr="00290A7B">
        <w:rPr>
          <w:rFonts w:ascii="TimesNewRomanPS" w:hAnsi="TimesNewRomanPS"/>
          <w:i/>
          <w:iCs/>
          <w:color w:val="1E1C1C"/>
          <w:position w:val="-2"/>
          <w:sz w:val="16"/>
          <w:szCs w:val="16"/>
        </w:rPr>
        <w:t xml:space="preserve"> </w:t>
      </w:r>
      <w:r w:rsidR="00011A87">
        <w:rPr>
          <w:rFonts w:ascii="TimesNewRomanPS" w:hAnsi="TimesNewRomanPS"/>
          <w:i/>
          <w:iCs/>
          <w:color w:val="1E1C1C"/>
        </w:rPr>
        <w:t>Assets</w:t>
      </w:r>
      <w:r w:rsidR="00011A87" w:rsidRPr="00290A7B">
        <w:rPr>
          <w:rFonts w:ascii="TimesNewRomanPS" w:hAnsi="TimesNewRomanPS"/>
          <w:i/>
          <w:iCs/>
          <w:color w:val="1E1C1C"/>
          <w:position w:val="-2"/>
          <w:sz w:val="16"/>
          <w:szCs w:val="16"/>
        </w:rPr>
        <w:t xml:space="preserve"> </w:t>
      </w:r>
      <w:r w:rsidR="00011A87">
        <w:rPr>
          <w:rFonts w:ascii="TimesNewRomanPS" w:hAnsi="TimesNewRomanPS"/>
          <w:i/>
          <w:iCs/>
          <w:color w:val="1E1C1C"/>
        </w:rPr>
        <w:t>Quality</w:t>
      </w:r>
      <w:r w:rsidR="00011A87" w:rsidRPr="00290A7B">
        <w:rPr>
          <w:rFonts w:ascii="TimesNewRomanPS" w:hAnsi="TimesNewRomanPS"/>
          <w:i/>
          <w:iCs/>
          <w:color w:val="1E1C1C"/>
          <w:position w:val="-2"/>
          <w:sz w:val="16"/>
          <w:szCs w:val="16"/>
        </w:rPr>
        <w:t>it</w:t>
      </w:r>
      <w:r w:rsidR="00011A8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Pr>
          <w:rFonts w:ascii="TimesNewRomanPS" w:hAnsi="TimesNewRomanPS"/>
          <w:i/>
          <w:iCs/>
          <w:color w:val="1E1C1C"/>
          <w:position w:val="-2"/>
          <w:sz w:val="16"/>
          <w:szCs w:val="16"/>
        </w:rPr>
        <w:t>8</w:t>
      </w:r>
      <w:r w:rsidRPr="00290A7B">
        <w:rPr>
          <w:rFonts w:ascii="TimesNewRomanPS" w:hAnsi="TimesNewRomanPS"/>
          <w:i/>
          <w:iCs/>
          <w:color w:val="1E1C1C"/>
          <w:position w:val="-2"/>
          <w:sz w:val="16"/>
          <w:szCs w:val="16"/>
        </w:rPr>
        <w:t xml:space="preserve"> </w:t>
      </w:r>
      <w:r w:rsidR="00011A87" w:rsidRPr="00290A7B">
        <w:rPr>
          <w:rFonts w:ascii="TimesNewRomanPS" w:hAnsi="TimesNewRomanPS"/>
          <w:i/>
          <w:iCs/>
          <w:color w:val="1E1C1C"/>
        </w:rPr>
        <w:t>Capitalization</w:t>
      </w:r>
      <w:r w:rsidR="00011A87" w:rsidRPr="00290A7B">
        <w:rPr>
          <w:rFonts w:ascii="TimesNewRomanPS" w:hAnsi="TimesNewRomanPS"/>
          <w:i/>
          <w:iCs/>
          <w:color w:val="1E1C1C"/>
          <w:position w:val="-2"/>
          <w:sz w:val="16"/>
          <w:szCs w:val="16"/>
        </w:rPr>
        <w:t>it</w:t>
      </w:r>
      <w:r w:rsidR="00011A87" w:rsidRPr="00290A7B">
        <w:rPr>
          <w:rFonts w:ascii="TimesNewRomanPS" w:hAnsi="TimesNewRomanPS"/>
          <w:i/>
          <w:iCs/>
          <w:color w:val="1E1C1C"/>
        </w:rPr>
        <w:t xml:space="preserve"> </w:t>
      </w:r>
      <w:r w:rsidRPr="00290A7B">
        <w:rPr>
          <w:rFonts w:ascii="TimesNewRomanPS" w:hAnsi="TimesNewRomanPS"/>
          <w:i/>
          <w:iCs/>
          <w:color w:val="1E1C1C"/>
        </w:rPr>
        <w:t>+</w:t>
      </w:r>
      <w:r w:rsidRPr="00290A7B">
        <w:rPr>
          <w:rFonts w:ascii="TimesNewRomanPS" w:hAnsi="TimesNewRomanPS"/>
          <w:i/>
          <w:iCs/>
          <w:color w:val="1E1C1C"/>
          <w:position w:val="-2"/>
          <w:sz w:val="16"/>
          <w:szCs w:val="16"/>
        </w:rPr>
        <w:t xml:space="preserve"> </w:t>
      </w:r>
      <w:r w:rsidRPr="00290A7B">
        <w:rPr>
          <w:i/>
          <w:iCs/>
        </w:rPr>
        <w:t>∂</w:t>
      </w:r>
      <w:r>
        <w:rPr>
          <w:rFonts w:ascii="TimesNewRomanPS" w:hAnsi="TimesNewRomanPS"/>
          <w:i/>
          <w:iCs/>
          <w:color w:val="1E1C1C"/>
          <w:position w:val="-2"/>
          <w:sz w:val="16"/>
          <w:szCs w:val="16"/>
        </w:rPr>
        <w:t>9</w:t>
      </w:r>
      <w:r w:rsidRPr="00290A7B">
        <w:rPr>
          <w:rFonts w:ascii="TimesNewRomanPS" w:hAnsi="TimesNewRomanPS"/>
          <w:i/>
          <w:iCs/>
          <w:color w:val="1E1C1C"/>
          <w:position w:val="-2"/>
          <w:sz w:val="16"/>
          <w:szCs w:val="16"/>
        </w:rPr>
        <w:t xml:space="preserve"> </w:t>
      </w:r>
      <w:r w:rsidR="00011A87" w:rsidRPr="00290A7B">
        <w:rPr>
          <w:rFonts w:ascii="TimesNewRomanPS" w:hAnsi="TimesNewRomanPS"/>
          <w:i/>
          <w:iCs/>
          <w:color w:val="1E1C1C"/>
        </w:rPr>
        <w:t>Market Concentration</w:t>
      </w:r>
      <w:r w:rsidR="00011A87" w:rsidRPr="00290A7B">
        <w:rPr>
          <w:rFonts w:ascii="TimesNewRomanPS" w:hAnsi="TimesNewRomanPS"/>
          <w:i/>
          <w:iCs/>
          <w:color w:val="1E1C1C"/>
          <w:position w:val="-2"/>
          <w:sz w:val="16"/>
          <w:szCs w:val="16"/>
        </w:rPr>
        <w:t xml:space="preserve">t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0</w:t>
      </w:r>
      <w:r w:rsidRPr="00290A7B">
        <w:rPr>
          <w:rFonts w:ascii="TimesNewRomanPS" w:hAnsi="TimesNewRomanPS"/>
          <w:i/>
          <w:iCs/>
          <w:color w:val="1E1C1C"/>
          <w:position w:val="-2"/>
          <w:sz w:val="16"/>
          <w:szCs w:val="16"/>
        </w:rPr>
        <w:t xml:space="preserve"> </w:t>
      </w:r>
      <w:r w:rsidR="00011A87" w:rsidRPr="00290A7B">
        <w:rPr>
          <w:rFonts w:ascii="TimesNewRomanPS" w:hAnsi="TimesNewRomanPS"/>
          <w:i/>
          <w:iCs/>
          <w:color w:val="1E1C1C"/>
        </w:rPr>
        <w:t>Economic Growth</w:t>
      </w:r>
      <w:r w:rsidR="00011A87" w:rsidRPr="00290A7B">
        <w:rPr>
          <w:rFonts w:ascii="TimesNewRomanPS" w:hAnsi="TimesNewRomanPS"/>
          <w:i/>
          <w:iCs/>
          <w:color w:val="1E1C1C"/>
          <w:position w:val="-2"/>
          <w:sz w:val="16"/>
          <w:szCs w:val="16"/>
        </w:rPr>
        <w:t>t</w:t>
      </w:r>
      <w:r w:rsidR="00011A8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1</w:t>
      </w:r>
      <w:r w:rsidRPr="00290A7B">
        <w:rPr>
          <w:rFonts w:ascii="TimesNewRomanPS" w:hAnsi="TimesNewRomanPS"/>
          <w:i/>
          <w:iCs/>
          <w:color w:val="1E1C1C"/>
          <w:position w:val="-2"/>
          <w:sz w:val="16"/>
          <w:szCs w:val="16"/>
        </w:rPr>
        <w:t xml:space="preserve"> </w:t>
      </w:r>
      <w:r w:rsidR="00011A87" w:rsidRPr="00290A7B">
        <w:rPr>
          <w:rFonts w:ascii="TimesNewRomanPS" w:hAnsi="TimesNewRomanPS"/>
          <w:i/>
          <w:iCs/>
          <w:color w:val="1E1C1C"/>
        </w:rPr>
        <w:t>Unemployment</w:t>
      </w:r>
      <w:r w:rsidR="00011A87" w:rsidRPr="00290A7B">
        <w:rPr>
          <w:rFonts w:ascii="TimesNewRomanPS" w:hAnsi="TimesNewRomanPS"/>
          <w:i/>
          <w:iCs/>
          <w:color w:val="1E1C1C"/>
          <w:position w:val="-2"/>
          <w:sz w:val="16"/>
          <w:szCs w:val="16"/>
        </w:rPr>
        <w:t xml:space="preserve">t </w:t>
      </w:r>
      <w:r w:rsidRPr="00290A7B">
        <w:rPr>
          <w:rFonts w:ascii="TimesNewRomanPS" w:hAnsi="TimesNewRomanPS"/>
          <w:i/>
          <w:iCs/>
          <w:color w:val="1E1C1C"/>
        </w:rPr>
        <w:t>+</w:t>
      </w:r>
      <w:r w:rsidRPr="00290A7B">
        <w:rPr>
          <w:rFonts w:ascii="TimesNewRomanPS" w:hAnsi="TimesNewRomanPS"/>
          <w:i/>
          <w:iCs/>
          <w:color w:val="1E1C1C"/>
          <w:position w:val="-2"/>
          <w:sz w:val="16"/>
          <w:szCs w:val="16"/>
        </w:rPr>
        <w:t xml:space="preserve"> </w:t>
      </w:r>
      <w:r w:rsidRPr="00290A7B">
        <w:rPr>
          <w:i/>
          <w:iCs/>
        </w:rPr>
        <w:t>∂</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2</w:t>
      </w:r>
      <w:r w:rsidRPr="00290A7B">
        <w:rPr>
          <w:rFonts w:ascii="TimesNewRomanPS" w:hAnsi="TimesNewRomanPS"/>
          <w:i/>
          <w:iCs/>
          <w:color w:val="1E1C1C"/>
          <w:position w:val="-2"/>
          <w:sz w:val="16"/>
          <w:szCs w:val="16"/>
        </w:rPr>
        <w:t xml:space="preserve"> </w:t>
      </w:r>
      <w:r w:rsidR="00011A87" w:rsidRPr="00290A7B">
        <w:rPr>
          <w:rFonts w:ascii="TimesNewRomanPS" w:hAnsi="TimesNewRomanPS"/>
          <w:i/>
          <w:iCs/>
          <w:color w:val="1E1C1C"/>
        </w:rPr>
        <w:t>Inflation</w:t>
      </w:r>
      <w:r w:rsidR="00011A87" w:rsidRPr="00290A7B">
        <w:rPr>
          <w:rFonts w:ascii="TimesNewRomanPS" w:hAnsi="TimesNewRomanPS"/>
          <w:i/>
          <w:iCs/>
          <w:color w:val="1E1C1C"/>
          <w:position w:val="-2"/>
          <w:sz w:val="16"/>
          <w:szCs w:val="16"/>
        </w:rPr>
        <w:t>t</w:t>
      </w:r>
      <w:r w:rsidR="00011A8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3</w:t>
      </w:r>
      <w:r w:rsidRPr="00290A7B">
        <w:rPr>
          <w:rFonts w:ascii="TimesNewRomanPS" w:hAnsi="TimesNewRomanPS"/>
          <w:i/>
          <w:iCs/>
          <w:color w:val="1E1C1C"/>
          <w:position w:val="-2"/>
          <w:sz w:val="16"/>
          <w:szCs w:val="16"/>
        </w:rPr>
        <w:t xml:space="preserve"> </w:t>
      </w:r>
      <w:r w:rsidR="00011A87" w:rsidRPr="00290A7B">
        <w:rPr>
          <w:rFonts w:ascii="TimesNewRomanPS" w:hAnsi="TimesNewRomanPS"/>
          <w:i/>
          <w:iCs/>
          <w:color w:val="1E1C1C"/>
        </w:rPr>
        <w:t>Money Supply</w:t>
      </w:r>
      <w:r w:rsidR="00011A87" w:rsidRPr="00290A7B">
        <w:rPr>
          <w:rFonts w:ascii="TimesNewRomanPS" w:hAnsi="TimesNewRomanPS"/>
          <w:i/>
          <w:iCs/>
          <w:color w:val="1E1C1C"/>
          <w:position w:val="-2"/>
          <w:sz w:val="16"/>
          <w:szCs w:val="16"/>
        </w:rPr>
        <w:t>t</w:t>
      </w:r>
      <w:r w:rsidR="00011A8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i/>
          <w:iCs/>
        </w:rPr>
        <w:t>∂</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4</w:t>
      </w:r>
      <w:r w:rsidRPr="00290A7B">
        <w:rPr>
          <w:rFonts w:ascii="TimesNewRomanPS" w:hAnsi="TimesNewRomanPS"/>
          <w:i/>
          <w:iCs/>
          <w:color w:val="1E1C1C"/>
          <w:position w:val="-2"/>
          <w:sz w:val="16"/>
          <w:szCs w:val="16"/>
        </w:rPr>
        <w:t xml:space="preserve"> </w:t>
      </w:r>
      <w:r w:rsidR="00011A87" w:rsidRPr="00290A7B">
        <w:rPr>
          <w:rFonts w:ascii="TimesNewRomanPS" w:hAnsi="TimesNewRomanPS"/>
          <w:i/>
          <w:iCs/>
          <w:color w:val="1E1C1C"/>
        </w:rPr>
        <w:t>Interest Rate</w:t>
      </w:r>
      <w:r w:rsidR="00011A87" w:rsidRPr="00290A7B">
        <w:rPr>
          <w:rFonts w:ascii="TimesNewRomanPS" w:hAnsi="TimesNewRomanPS"/>
          <w:i/>
          <w:iCs/>
          <w:color w:val="1E1C1C"/>
          <w:position w:val="-2"/>
          <w:sz w:val="16"/>
          <w:szCs w:val="16"/>
        </w:rPr>
        <w:t>t</w:t>
      </w:r>
      <w:r w:rsidR="00011A87">
        <w:rPr>
          <w:rFonts w:ascii="TimesNewRomanPS" w:hAnsi="TimesNewRomanPS"/>
          <w:i/>
          <w:iCs/>
          <w:color w:val="1E1C1C"/>
        </w:rPr>
        <w:t xml:space="preserve"> </w:t>
      </w:r>
      <w:r>
        <w:rPr>
          <w:rFonts w:ascii="TimesNewRomanPS" w:hAnsi="TimesNewRomanPS"/>
          <w:i/>
          <w:iCs/>
          <w:color w:val="1E1C1C"/>
        </w:rPr>
        <w:t xml:space="preserve">+ </w:t>
      </w:r>
      <w:r w:rsidRPr="00290A7B">
        <w:rPr>
          <w:rFonts w:ascii="TimesNewRomanPS" w:hAnsi="TimesNewRomanPS"/>
          <w:i/>
          <w:iCs/>
          <w:color w:val="1E1C1C"/>
        </w:rPr>
        <w:t>w</w:t>
      </w:r>
      <w:r w:rsidRPr="00290A7B">
        <w:rPr>
          <w:rFonts w:ascii="TimesNewRomanPS" w:hAnsi="TimesNewRomanPS"/>
          <w:i/>
          <w:iCs/>
          <w:color w:val="1E1C1C"/>
          <w:position w:val="-2"/>
          <w:sz w:val="16"/>
          <w:szCs w:val="16"/>
        </w:rPr>
        <w:t>it</w:t>
      </w:r>
      <w:r w:rsidRPr="001642DC">
        <w:rPr>
          <w:rFonts w:ascii="TimesNewRomanPS" w:hAnsi="TimesNewRomanPS"/>
          <w:color w:val="1E1C1C"/>
          <w:position w:val="-2"/>
          <w:sz w:val="16"/>
          <w:szCs w:val="16"/>
        </w:rPr>
        <w:t xml:space="preserve"> </w:t>
      </w:r>
    </w:p>
    <w:p w14:paraId="3B600FC4" w14:textId="77777777" w:rsidR="00655A1D" w:rsidRPr="002E6A2F" w:rsidRDefault="00655A1D" w:rsidP="00655A1D">
      <w:pPr>
        <w:pStyle w:val="NormalWeb"/>
        <w:spacing w:before="120" w:beforeAutospacing="0" w:after="120" w:afterAutospacing="0"/>
        <w:jc w:val="both"/>
        <w:rPr>
          <w:rFonts w:ascii="TimesNewRomanPS" w:hAnsi="TimesNewRomanPS"/>
          <w:b/>
          <w:bCs/>
          <w:i/>
          <w:iCs/>
          <w:color w:val="1E1C1C"/>
          <w:sz w:val="8"/>
          <w:szCs w:val="2"/>
        </w:rPr>
      </w:pPr>
    </w:p>
    <w:p w14:paraId="0F89778C" w14:textId="59FC33E7" w:rsidR="00B13BF2" w:rsidRPr="000E3DBA" w:rsidRDefault="00B13BF2" w:rsidP="00655A1D">
      <w:pPr>
        <w:pStyle w:val="NormalWeb"/>
        <w:spacing w:before="120" w:beforeAutospacing="0" w:after="120" w:afterAutospacing="0"/>
        <w:jc w:val="both"/>
        <w:rPr>
          <w:rFonts w:ascii="TimesNewRomanPS" w:hAnsi="TimesNewRomanPS"/>
          <w:b/>
          <w:bCs/>
          <w:i/>
          <w:iCs/>
          <w:color w:val="1E1C1C"/>
        </w:rPr>
      </w:pPr>
      <w:r w:rsidRPr="000E3DBA">
        <w:rPr>
          <w:rFonts w:ascii="TimesNewRomanPS" w:hAnsi="TimesNewRomanPS"/>
          <w:b/>
          <w:bCs/>
          <w:i/>
          <w:iCs/>
          <w:color w:val="1E1C1C"/>
        </w:rPr>
        <w:t>For Profit Efficiency</w:t>
      </w:r>
    </w:p>
    <w:p w14:paraId="4E361CCD" w14:textId="53ABFCF1" w:rsidR="00BD6479" w:rsidRPr="00F275B6" w:rsidRDefault="00B13BF2" w:rsidP="00F275B6">
      <w:pPr>
        <w:pStyle w:val="NormalWeb"/>
        <w:spacing w:before="120" w:beforeAutospacing="0" w:after="120" w:afterAutospacing="0"/>
        <w:jc w:val="both"/>
      </w:pPr>
      <w:r w:rsidRPr="00B16514">
        <w:rPr>
          <w:rFonts w:ascii="TimesNewRomanPS" w:hAnsi="TimesNewRomanPS"/>
          <w:i/>
          <w:iCs/>
          <w:color w:val="1E1C1C"/>
        </w:rPr>
        <w:t>m</w:t>
      </w:r>
      <w:r w:rsidRPr="00B16514">
        <w:rPr>
          <w:rFonts w:ascii="TimesNewRomanPS" w:hAnsi="TimesNewRomanPS"/>
          <w:i/>
          <w:iCs/>
          <w:color w:val="1E1C1C"/>
          <w:position w:val="-4"/>
          <w:sz w:val="30"/>
          <w:szCs w:val="30"/>
          <w:vertAlign w:val="subscript"/>
        </w:rPr>
        <w:t>it</w:t>
      </w:r>
      <w:r w:rsidRPr="001642DC">
        <w:rPr>
          <w:rFonts w:ascii="TimesNewRomanPS" w:hAnsi="TimesNewRomanPS"/>
          <w:color w:val="1E1C1C"/>
          <w:position w:val="-4"/>
        </w:rPr>
        <w:t xml:space="preserve"> </w:t>
      </w:r>
      <w:r w:rsidRPr="001642DC">
        <w:rPr>
          <w:rFonts w:ascii="TimesNewRomanPS" w:hAnsi="TimesNewRomanPS"/>
          <w:color w:val="1E1C1C"/>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 xml:space="preserve">0 </w:t>
      </w:r>
      <w:r w:rsidRPr="00290A7B">
        <w:rPr>
          <w:rFonts w:ascii="TimesNewRomanPS" w:hAnsi="TimesNewRomanPS"/>
          <w:i/>
          <w:iCs/>
          <w:color w:val="1E1C1C"/>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 xml:space="preserve">1 </w:t>
      </w:r>
      <w:r w:rsidR="00CA1FB7" w:rsidRPr="00290A7B">
        <w:rPr>
          <w:rFonts w:ascii="TimesNewRomanPS" w:hAnsi="TimesNewRomanPS"/>
          <w:i/>
          <w:iCs/>
          <w:color w:val="1E1C1C"/>
        </w:rPr>
        <w:t>Commercial Banks</w:t>
      </w:r>
      <w:proofErr w:type="spellStart"/>
      <w:r w:rsidR="00CA1FB7">
        <w:rPr>
          <w:rFonts w:ascii="TimesNewRomanPS" w:hAnsi="TimesNewRomanPS"/>
          <w:i/>
          <w:iCs/>
          <w:color w:val="1E1C1C"/>
          <w:position w:val="-2"/>
          <w:sz w:val="16"/>
          <w:szCs w:val="16"/>
        </w:rPr>
        <w:t>i</w:t>
      </w:r>
      <w:proofErr w:type="spellEnd"/>
      <w:r w:rsidRPr="00290A7B">
        <w:rPr>
          <w:rFonts w:ascii="TimesNewRomanPS" w:hAnsi="TimesNewRomanPS"/>
          <w:i/>
          <w:iCs/>
          <w:color w:val="1E1C1C"/>
          <w:position w:val="-2"/>
          <w:sz w:val="16"/>
          <w:szCs w:val="16"/>
        </w:rPr>
        <w:t xml:space="preserve"> </w:t>
      </w:r>
      <w:r w:rsidRPr="00290A7B">
        <w:rPr>
          <w:rFonts w:ascii="TimesNewRomanPS" w:hAnsi="TimesNewRomanPS"/>
          <w:i/>
          <w:iCs/>
          <w:color w:val="1E1C1C"/>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 xml:space="preserve">2 </w:t>
      </w:r>
      <w:r w:rsidR="00CA1FB7">
        <w:rPr>
          <w:rFonts w:ascii="TimesNewRomanPS" w:hAnsi="TimesNewRomanPS"/>
          <w:i/>
          <w:iCs/>
          <w:color w:val="1E1C1C"/>
        </w:rPr>
        <w:t>Unlisted</w:t>
      </w:r>
      <w:r w:rsidR="00CA1FB7" w:rsidRPr="00290A7B">
        <w:rPr>
          <w:rFonts w:ascii="TimesNewRomanPS" w:hAnsi="TimesNewRomanPS"/>
          <w:i/>
          <w:iCs/>
          <w:color w:val="1E1C1C"/>
        </w:rPr>
        <w:t xml:space="preserve"> Banks</w:t>
      </w:r>
      <w:proofErr w:type="spellStart"/>
      <w:r w:rsidR="00CA1FB7">
        <w:rPr>
          <w:rFonts w:ascii="TimesNewRomanPS" w:hAnsi="TimesNewRomanPS"/>
          <w:i/>
          <w:iCs/>
          <w:color w:val="1E1C1C"/>
          <w:position w:val="-2"/>
          <w:sz w:val="16"/>
          <w:szCs w:val="16"/>
        </w:rPr>
        <w:t>i</w:t>
      </w:r>
      <w:proofErr w:type="spellEnd"/>
      <w:r w:rsidR="00CA1FB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 xml:space="preserve">3 </w:t>
      </w:r>
      <w:r w:rsidR="00CA1FB7">
        <w:rPr>
          <w:rFonts w:ascii="TimesNewRomanPS" w:hAnsi="TimesNewRomanPS"/>
          <w:i/>
          <w:iCs/>
          <w:color w:val="1E1C1C"/>
        </w:rPr>
        <w:t>Domestic</w:t>
      </w:r>
      <w:r w:rsidR="00CA1FB7" w:rsidRPr="00290A7B">
        <w:rPr>
          <w:rFonts w:ascii="TimesNewRomanPS" w:hAnsi="TimesNewRomanPS"/>
          <w:i/>
          <w:iCs/>
          <w:color w:val="1E1C1C"/>
        </w:rPr>
        <w:t xml:space="preserve"> Banks</w:t>
      </w:r>
      <w:proofErr w:type="spellStart"/>
      <w:r w:rsidR="00CA1FB7">
        <w:rPr>
          <w:rFonts w:ascii="TimesNewRomanPS" w:hAnsi="TimesNewRomanPS"/>
          <w:i/>
          <w:iCs/>
          <w:color w:val="1E1C1C"/>
          <w:position w:val="-2"/>
          <w:sz w:val="16"/>
          <w:szCs w:val="16"/>
        </w:rPr>
        <w:t>i</w:t>
      </w:r>
      <w:proofErr w:type="spellEnd"/>
      <w:r w:rsidR="00CA1FB7" w:rsidRPr="00290A7B">
        <w:rPr>
          <w:rFonts w:ascii="TimesNewRomanPS" w:hAnsi="TimesNewRomanPS"/>
          <w:i/>
          <w:iCs/>
          <w:color w:val="1E1C1C"/>
        </w:rPr>
        <w:t xml:space="preserve"> </w:t>
      </w:r>
      <w:r w:rsidRPr="00290A7B">
        <w:rPr>
          <w:rFonts w:ascii="TimesNewRomanPS" w:hAnsi="TimesNewRomanPS"/>
          <w:i/>
          <w:iCs/>
          <w:color w:val="1E1C1C"/>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 xml:space="preserve">4 </w:t>
      </w:r>
      <w:proofErr w:type="spellStart"/>
      <w:r w:rsidR="00577725">
        <w:rPr>
          <w:rFonts w:ascii="TimesNewRomanPS" w:hAnsi="TimesNewRomanPS"/>
          <w:i/>
          <w:iCs/>
          <w:color w:val="1E1C1C"/>
        </w:rPr>
        <w:t>lnTA</w:t>
      </w:r>
      <w:proofErr w:type="spellEnd"/>
      <w:r w:rsidR="00577725" w:rsidRPr="00290A7B">
        <w:rPr>
          <w:rFonts w:ascii="TimesNewRomanPS" w:hAnsi="TimesNewRomanPS"/>
          <w:i/>
          <w:iCs/>
          <w:color w:val="1E1C1C"/>
          <w:position w:val="-2"/>
          <w:sz w:val="16"/>
          <w:szCs w:val="16"/>
        </w:rPr>
        <w:t>it</w:t>
      </w:r>
      <w:r w:rsidRPr="00290A7B">
        <w:rPr>
          <w:rFonts w:ascii="TimesNewRomanPS" w:hAnsi="TimesNewRomanPS"/>
          <w:i/>
          <w:iCs/>
          <w:color w:val="1E1C1C"/>
        </w:rPr>
        <w:t xml:space="preserve"> + </w:t>
      </w:r>
      <w:r w:rsidRPr="00290A7B">
        <w:rPr>
          <w:rFonts w:ascii="Times New Roman,Italic" w:hAnsi="Times New Roman,Italic"/>
          <w:i/>
          <w:iCs/>
        </w:rPr>
        <w:t>δ</w:t>
      </w:r>
      <w:r w:rsidRPr="00290A7B">
        <w:rPr>
          <w:rFonts w:ascii="TimesNewRomanPS" w:hAnsi="TimesNewRomanPS"/>
          <w:i/>
          <w:iCs/>
          <w:color w:val="1E1C1C"/>
          <w:position w:val="-2"/>
          <w:sz w:val="16"/>
          <w:szCs w:val="16"/>
        </w:rPr>
        <w:t xml:space="preserve">5 </w:t>
      </w:r>
      <w:r w:rsidR="00CA1FB7" w:rsidRPr="00290A7B">
        <w:rPr>
          <w:rFonts w:ascii="TimesNewRomanPS" w:hAnsi="TimesNewRomanPS"/>
          <w:i/>
          <w:iCs/>
          <w:color w:val="1E1C1C"/>
        </w:rPr>
        <w:t>Liquidity</w:t>
      </w:r>
      <w:r w:rsidR="00CA1FB7" w:rsidRPr="00290A7B">
        <w:rPr>
          <w:rFonts w:ascii="TimesNewRomanPS" w:hAnsi="TimesNewRomanPS"/>
          <w:i/>
          <w:iCs/>
          <w:color w:val="1E1C1C"/>
          <w:position w:val="-2"/>
          <w:sz w:val="16"/>
          <w:szCs w:val="16"/>
        </w:rPr>
        <w:t>it</w:t>
      </w:r>
      <w:r w:rsidRPr="00290A7B">
        <w:rPr>
          <w:rFonts w:ascii="TimesNewRomanPS" w:hAnsi="TimesNewRomanPS"/>
          <w:i/>
          <w:iCs/>
          <w:color w:val="1E1C1C"/>
          <w:position w:val="-2"/>
          <w:sz w:val="16"/>
          <w:szCs w:val="16"/>
        </w:rPr>
        <w:t xml:space="preserve"> </w:t>
      </w:r>
      <w:r w:rsidRPr="00290A7B">
        <w:rPr>
          <w:rFonts w:ascii="TimesNewRomanPS" w:hAnsi="TimesNewRomanPS"/>
          <w:i/>
          <w:iCs/>
          <w:color w:val="1E1C1C"/>
        </w:rPr>
        <w:t>+</w:t>
      </w:r>
      <w:r w:rsidRPr="00290A7B">
        <w:rPr>
          <w:rFonts w:ascii="TimesNewRomanPS" w:hAnsi="TimesNewRomanPS"/>
          <w:i/>
          <w:iCs/>
          <w:color w:val="1E1C1C"/>
          <w:position w:val="-2"/>
          <w:sz w:val="16"/>
          <w:szCs w:val="16"/>
        </w:rPr>
        <w:t xml:space="preserve"> </w:t>
      </w:r>
      <w:r w:rsidRPr="00290A7B">
        <w:rPr>
          <w:rFonts w:ascii="Times New Roman,Italic" w:hAnsi="Times New Roman,Italic"/>
          <w:i/>
          <w:iCs/>
        </w:rPr>
        <w:t>δ</w:t>
      </w:r>
      <w:r>
        <w:rPr>
          <w:rFonts w:ascii="TimesNewRomanPS" w:hAnsi="TimesNewRomanPS"/>
          <w:i/>
          <w:iCs/>
          <w:color w:val="1E1C1C"/>
          <w:position w:val="-2"/>
          <w:sz w:val="16"/>
          <w:szCs w:val="16"/>
        </w:rPr>
        <w:t xml:space="preserve">6 </w:t>
      </w:r>
      <w:r w:rsidR="00CA1FB7">
        <w:rPr>
          <w:rFonts w:ascii="TimesNewRomanPS" w:hAnsi="TimesNewRomanPS"/>
          <w:i/>
          <w:iCs/>
          <w:color w:val="1E1C1C"/>
        </w:rPr>
        <w:t>Expense Management</w:t>
      </w:r>
      <w:r w:rsidR="00CA1FB7" w:rsidRPr="00290A7B">
        <w:rPr>
          <w:rFonts w:ascii="TimesNewRomanPS" w:hAnsi="TimesNewRomanPS"/>
          <w:i/>
          <w:iCs/>
          <w:color w:val="1E1C1C"/>
          <w:position w:val="-2"/>
          <w:sz w:val="16"/>
          <w:szCs w:val="16"/>
        </w:rPr>
        <w:t>it</w:t>
      </w:r>
      <w:r w:rsidRPr="00290A7B">
        <w:rPr>
          <w:rFonts w:ascii="TimesNewRomanPS" w:hAnsi="TimesNewRomanPS"/>
          <w:i/>
          <w:iCs/>
          <w:color w:val="1E1C1C"/>
          <w:position w:val="-2"/>
          <w:sz w:val="16"/>
          <w:szCs w:val="16"/>
        </w:rPr>
        <w:t xml:space="preserve"> </w:t>
      </w:r>
      <w:r w:rsidRPr="00290A7B">
        <w:rPr>
          <w:rFonts w:ascii="TimesNewRomanPS" w:hAnsi="TimesNewRomanPS"/>
          <w:i/>
          <w:iCs/>
          <w:color w:val="1E1C1C"/>
        </w:rPr>
        <w:t xml:space="preserve">+ </w:t>
      </w:r>
      <w:r w:rsidRPr="00290A7B">
        <w:rPr>
          <w:rFonts w:ascii="Times New Roman,Italic" w:hAnsi="Times New Roman,Italic"/>
          <w:i/>
          <w:iCs/>
        </w:rPr>
        <w:t>δ</w:t>
      </w:r>
      <w:r>
        <w:rPr>
          <w:rFonts w:ascii="TimesNewRomanPS" w:hAnsi="TimesNewRomanPS"/>
          <w:i/>
          <w:iCs/>
          <w:color w:val="1E1C1C"/>
          <w:position w:val="-2"/>
          <w:sz w:val="16"/>
          <w:szCs w:val="16"/>
        </w:rPr>
        <w:t>7</w:t>
      </w:r>
      <w:r w:rsidRPr="00290A7B">
        <w:rPr>
          <w:rFonts w:ascii="TimesNewRomanPS" w:hAnsi="TimesNewRomanPS"/>
          <w:i/>
          <w:iCs/>
          <w:color w:val="1E1C1C"/>
          <w:position w:val="-2"/>
          <w:sz w:val="16"/>
          <w:szCs w:val="16"/>
        </w:rPr>
        <w:t xml:space="preserve"> </w:t>
      </w:r>
      <w:r w:rsidR="00CA1FB7">
        <w:rPr>
          <w:rFonts w:ascii="TimesNewRomanPS" w:hAnsi="TimesNewRomanPS"/>
          <w:i/>
          <w:iCs/>
          <w:color w:val="1E1C1C"/>
        </w:rPr>
        <w:t>Assets</w:t>
      </w:r>
      <w:r w:rsidR="00CA1FB7" w:rsidRPr="00290A7B">
        <w:rPr>
          <w:rFonts w:ascii="TimesNewRomanPS" w:hAnsi="TimesNewRomanPS"/>
          <w:i/>
          <w:iCs/>
          <w:color w:val="1E1C1C"/>
          <w:position w:val="-2"/>
          <w:sz w:val="16"/>
          <w:szCs w:val="16"/>
        </w:rPr>
        <w:t xml:space="preserve"> </w:t>
      </w:r>
      <w:r w:rsidR="00CA1FB7">
        <w:rPr>
          <w:rFonts w:ascii="TimesNewRomanPS" w:hAnsi="TimesNewRomanPS"/>
          <w:i/>
          <w:iCs/>
          <w:color w:val="1E1C1C"/>
        </w:rPr>
        <w:t>Quality</w:t>
      </w:r>
      <w:r w:rsidR="00CA1FB7" w:rsidRPr="00290A7B">
        <w:rPr>
          <w:rFonts w:ascii="TimesNewRomanPS" w:hAnsi="TimesNewRomanPS"/>
          <w:i/>
          <w:iCs/>
          <w:color w:val="1E1C1C"/>
          <w:position w:val="-2"/>
          <w:sz w:val="16"/>
          <w:szCs w:val="16"/>
        </w:rPr>
        <w:t>it</w:t>
      </w:r>
      <w:r w:rsidRPr="00290A7B">
        <w:rPr>
          <w:rFonts w:ascii="TimesNewRomanPS" w:hAnsi="TimesNewRomanPS"/>
          <w:i/>
          <w:iCs/>
          <w:color w:val="1E1C1C"/>
        </w:rPr>
        <w:t xml:space="preserve"> + </w:t>
      </w:r>
      <w:r w:rsidRPr="00290A7B">
        <w:rPr>
          <w:rFonts w:ascii="Times New Roman,Italic" w:hAnsi="Times New Roman,Italic"/>
          <w:i/>
          <w:iCs/>
        </w:rPr>
        <w:t>δ</w:t>
      </w:r>
      <w:r>
        <w:rPr>
          <w:rFonts w:ascii="TimesNewRomanPS" w:hAnsi="TimesNewRomanPS"/>
          <w:i/>
          <w:iCs/>
          <w:color w:val="1E1C1C"/>
          <w:position w:val="-2"/>
          <w:sz w:val="16"/>
          <w:szCs w:val="16"/>
        </w:rPr>
        <w:t>8</w:t>
      </w:r>
      <w:r w:rsidRPr="00290A7B">
        <w:rPr>
          <w:rFonts w:ascii="TimesNewRomanPS" w:hAnsi="TimesNewRomanPS"/>
          <w:i/>
          <w:iCs/>
          <w:color w:val="1E1C1C"/>
          <w:position w:val="-2"/>
          <w:sz w:val="16"/>
          <w:szCs w:val="16"/>
        </w:rPr>
        <w:t xml:space="preserve"> </w:t>
      </w:r>
      <w:r w:rsidR="00CA1FB7" w:rsidRPr="00290A7B">
        <w:rPr>
          <w:rFonts w:ascii="TimesNewRomanPS" w:hAnsi="TimesNewRomanPS"/>
          <w:i/>
          <w:iCs/>
          <w:color w:val="1E1C1C"/>
        </w:rPr>
        <w:t>Capitalization</w:t>
      </w:r>
      <w:r w:rsidR="00CA1FB7" w:rsidRPr="00290A7B">
        <w:rPr>
          <w:rFonts w:ascii="TimesNewRomanPS" w:hAnsi="TimesNewRomanPS"/>
          <w:i/>
          <w:iCs/>
          <w:color w:val="1E1C1C"/>
          <w:position w:val="-2"/>
          <w:sz w:val="16"/>
          <w:szCs w:val="16"/>
        </w:rPr>
        <w:t>it</w:t>
      </w:r>
      <w:r w:rsidRPr="00290A7B">
        <w:rPr>
          <w:rFonts w:ascii="TimesNewRomanPS" w:hAnsi="TimesNewRomanPS"/>
          <w:i/>
          <w:iCs/>
          <w:color w:val="1E1C1C"/>
          <w:position w:val="-2"/>
          <w:sz w:val="16"/>
          <w:szCs w:val="16"/>
        </w:rPr>
        <w:t xml:space="preserve"> </w:t>
      </w:r>
      <w:r w:rsidRPr="00290A7B">
        <w:rPr>
          <w:rFonts w:ascii="TimesNewRomanPS" w:hAnsi="TimesNewRomanPS"/>
          <w:i/>
          <w:iCs/>
          <w:color w:val="1E1C1C"/>
        </w:rPr>
        <w:t>+</w:t>
      </w:r>
      <w:r w:rsidRPr="00290A7B">
        <w:rPr>
          <w:rFonts w:ascii="TimesNewRomanPS" w:hAnsi="TimesNewRomanPS"/>
          <w:i/>
          <w:iCs/>
          <w:color w:val="1E1C1C"/>
          <w:position w:val="-2"/>
          <w:sz w:val="16"/>
          <w:szCs w:val="16"/>
        </w:rPr>
        <w:t xml:space="preserve"> </w:t>
      </w:r>
      <w:r w:rsidRPr="00290A7B">
        <w:rPr>
          <w:rFonts w:ascii="Times New Roman,Italic" w:hAnsi="Times New Roman,Italic"/>
          <w:i/>
          <w:iCs/>
        </w:rPr>
        <w:t>δ</w:t>
      </w:r>
      <w:r>
        <w:rPr>
          <w:rFonts w:ascii="TimesNewRomanPS" w:hAnsi="TimesNewRomanPS"/>
          <w:i/>
          <w:iCs/>
          <w:color w:val="1E1C1C"/>
          <w:position w:val="-2"/>
          <w:sz w:val="16"/>
          <w:szCs w:val="16"/>
        </w:rPr>
        <w:t>9</w:t>
      </w:r>
      <w:r w:rsidRPr="00290A7B">
        <w:rPr>
          <w:rFonts w:ascii="TimesNewRomanPS" w:hAnsi="TimesNewRomanPS"/>
          <w:i/>
          <w:iCs/>
          <w:color w:val="1E1C1C"/>
          <w:position w:val="-2"/>
          <w:sz w:val="16"/>
          <w:szCs w:val="16"/>
        </w:rPr>
        <w:t xml:space="preserve"> </w:t>
      </w:r>
      <w:r w:rsidR="00CA1FB7" w:rsidRPr="00290A7B">
        <w:rPr>
          <w:rFonts w:ascii="TimesNewRomanPS" w:hAnsi="TimesNewRomanPS"/>
          <w:i/>
          <w:iCs/>
          <w:color w:val="1E1C1C"/>
        </w:rPr>
        <w:t>Market Concentration</w:t>
      </w:r>
      <w:r w:rsidR="00CA1FB7" w:rsidRPr="00290A7B">
        <w:rPr>
          <w:rFonts w:ascii="TimesNewRomanPS" w:hAnsi="TimesNewRomanPS"/>
          <w:i/>
          <w:iCs/>
          <w:color w:val="1E1C1C"/>
          <w:position w:val="-2"/>
          <w:sz w:val="16"/>
          <w:szCs w:val="16"/>
        </w:rPr>
        <w:t>t</w:t>
      </w:r>
      <w:r w:rsidRPr="00290A7B">
        <w:rPr>
          <w:rFonts w:ascii="TimesNewRomanPS" w:hAnsi="TimesNewRomanPS"/>
          <w:i/>
          <w:iCs/>
          <w:color w:val="1E1C1C"/>
        </w:rPr>
        <w:t xml:space="preserve"> + </w:t>
      </w:r>
      <w:r w:rsidRPr="00290A7B">
        <w:rPr>
          <w:rFonts w:ascii="Times New Roman,Italic" w:hAnsi="Times New Roman,Italic"/>
          <w:i/>
          <w:iCs/>
        </w:rPr>
        <w:t>δ</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0</w:t>
      </w:r>
      <w:r w:rsidRPr="00290A7B">
        <w:rPr>
          <w:rFonts w:ascii="TimesNewRomanPS" w:hAnsi="TimesNewRomanPS"/>
          <w:i/>
          <w:iCs/>
          <w:color w:val="1E1C1C"/>
          <w:position w:val="-2"/>
          <w:sz w:val="16"/>
          <w:szCs w:val="16"/>
        </w:rPr>
        <w:t xml:space="preserve"> </w:t>
      </w:r>
      <w:r w:rsidR="00CA1FB7" w:rsidRPr="00290A7B">
        <w:rPr>
          <w:rFonts w:ascii="TimesNewRomanPS" w:hAnsi="TimesNewRomanPS"/>
          <w:i/>
          <w:iCs/>
          <w:color w:val="1E1C1C"/>
        </w:rPr>
        <w:t>Economic Growth</w:t>
      </w:r>
      <w:r w:rsidR="00CA1FB7" w:rsidRPr="00290A7B">
        <w:rPr>
          <w:rFonts w:ascii="TimesNewRomanPS" w:hAnsi="TimesNewRomanPS"/>
          <w:i/>
          <w:iCs/>
          <w:color w:val="1E1C1C"/>
          <w:position w:val="-2"/>
          <w:sz w:val="16"/>
          <w:szCs w:val="16"/>
        </w:rPr>
        <w:t>t</w:t>
      </w:r>
      <w:r w:rsidR="00CA1FB7">
        <w:rPr>
          <w:rFonts w:ascii="TimesNewRomanPS" w:hAnsi="TimesNewRomanPS"/>
          <w:i/>
          <w:iCs/>
          <w:color w:val="1E1C1C"/>
        </w:rPr>
        <w:t xml:space="preserve"> </w:t>
      </w:r>
      <w:r w:rsidRPr="00290A7B">
        <w:rPr>
          <w:rFonts w:ascii="TimesNewRomanPS" w:hAnsi="TimesNewRomanPS"/>
          <w:i/>
          <w:iCs/>
          <w:color w:val="1E1C1C"/>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1</w:t>
      </w:r>
      <w:r w:rsidRPr="00290A7B">
        <w:rPr>
          <w:rFonts w:ascii="TimesNewRomanPS" w:hAnsi="TimesNewRomanPS"/>
          <w:i/>
          <w:iCs/>
          <w:color w:val="1E1C1C"/>
          <w:position w:val="-2"/>
          <w:sz w:val="16"/>
          <w:szCs w:val="16"/>
        </w:rPr>
        <w:t xml:space="preserve"> </w:t>
      </w:r>
      <w:r w:rsidR="00CA1FB7" w:rsidRPr="00290A7B">
        <w:rPr>
          <w:rFonts w:ascii="TimesNewRomanPS" w:hAnsi="TimesNewRomanPS"/>
          <w:i/>
          <w:iCs/>
          <w:color w:val="1E1C1C"/>
        </w:rPr>
        <w:t>Unemployment</w:t>
      </w:r>
      <w:r w:rsidR="00CA1FB7" w:rsidRPr="00290A7B">
        <w:rPr>
          <w:rFonts w:ascii="TimesNewRomanPS" w:hAnsi="TimesNewRomanPS"/>
          <w:i/>
          <w:iCs/>
          <w:color w:val="1E1C1C"/>
          <w:position w:val="-2"/>
          <w:sz w:val="16"/>
          <w:szCs w:val="16"/>
        </w:rPr>
        <w:t>t</w:t>
      </w:r>
      <w:r w:rsidRPr="00290A7B">
        <w:rPr>
          <w:rFonts w:ascii="TimesNewRomanPS" w:hAnsi="TimesNewRomanPS"/>
          <w:i/>
          <w:iCs/>
          <w:color w:val="1E1C1C"/>
        </w:rPr>
        <w:t xml:space="preserve"> +</w:t>
      </w:r>
      <w:r w:rsidRPr="00290A7B">
        <w:rPr>
          <w:rFonts w:ascii="TimesNewRomanPS" w:hAnsi="TimesNewRomanPS"/>
          <w:i/>
          <w:iCs/>
          <w:color w:val="1E1C1C"/>
          <w:position w:val="-2"/>
          <w:sz w:val="16"/>
          <w:szCs w:val="16"/>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2</w:t>
      </w:r>
      <w:r w:rsidRPr="00290A7B">
        <w:rPr>
          <w:rFonts w:ascii="TimesNewRomanPS" w:hAnsi="TimesNewRomanPS"/>
          <w:i/>
          <w:iCs/>
          <w:color w:val="1E1C1C"/>
          <w:position w:val="-2"/>
          <w:sz w:val="16"/>
          <w:szCs w:val="16"/>
        </w:rPr>
        <w:t xml:space="preserve"> </w:t>
      </w:r>
      <w:r w:rsidR="00CA1FB7" w:rsidRPr="00290A7B">
        <w:rPr>
          <w:rFonts w:ascii="TimesNewRomanPS" w:hAnsi="TimesNewRomanPS"/>
          <w:i/>
          <w:iCs/>
          <w:color w:val="1E1C1C"/>
        </w:rPr>
        <w:t>Inflation</w:t>
      </w:r>
      <w:r w:rsidR="00CA1FB7" w:rsidRPr="00290A7B">
        <w:rPr>
          <w:rFonts w:ascii="TimesNewRomanPS" w:hAnsi="TimesNewRomanPS"/>
          <w:i/>
          <w:iCs/>
          <w:color w:val="1E1C1C"/>
          <w:position w:val="-2"/>
          <w:sz w:val="16"/>
          <w:szCs w:val="16"/>
        </w:rPr>
        <w:t>t</w:t>
      </w:r>
      <w:r w:rsidRPr="00290A7B">
        <w:rPr>
          <w:rFonts w:ascii="TimesNewRomanPS" w:hAnsi="TimesNewRomanPS"/>
          <w:i/>
          <w:iCs/>
          <w:color w:val="1E1C1C"/>
        </w:rPr>
        <w:t xml:space="preserve"> + </w:t>
      </w:r>
      <w:r w:rsidRPr="00290A7B">
        <w:rPr>
          <w:rFonts w:ascii="Times New Roman,Italic" w:hAnsi="Times New Roman,Italic"/>
          <w:i/>
          <w:iCs/>
        </w:rPr>
        <w:t>δ</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3</w:t>
      </w:r>
      <w:r w:rsidRPr="00290A7B">
        <w:rPr>
          <w:rFonts w:ascii="TimesNewRomanPS" w:hAnsi="TimesNewRomanPS"/>
          <w:i/>
          <w:iCs/>
          <w:color w:val="1E1C1C"/>
          <w:position w:val="-2"/>
          <w:sz w:val="16"/>
          <w:szCs w:val="16"/>
        </w:rPr>
        <w:t xml:space="preserve"> </w:t>
      </w:r>
      <w:r w:rsidR="00CA1FB7" w:rsidRPr="00290A7B">
        <w:rPr>
          <w:rFonts w:ascii="TimesNewRomanPS" w:hAnsi="TimesNewRomanPS"/>
          <w:i/>
          <w:iCs/>
          <w:color w:val="1E1C1C"/>
        </w:rPr>
        <w:t>Money Supply</w:t>
      </w:r>
      <w:r w:rsidR="00CA1FB7" w:rsidRPr="00290A7B">
        <w:rPr>
          <w:rFonts w:ascii="TimesNewRomanPS" w:hAnsi="TimesNewRomanPS"/>
          <w:i/>
          <w:iCs/>
          <w:color w:val="1E1C1C"/>
          <w:position w:val="-2"/>
          <w:sz w:val="16"/>
          <w:szCs w:val="16"/>
        </w:rPr>
        <w:t>t</w:t>
      </w:r>
      <w:r w:rsidRPr="00290A7B">
        <w:rPr>
          <w:rFonts w:ascii="TimesNewRomanPS" w:hAnsi="TimesNewRomanPS"/>
          <w:i/>
          <w:iCs/>
          <w:color w:val="1E1C1C"/>
          <w:position w:val="-2"/>
          <w:sz w:val="16"/>
          <w:szCs w:val="16"/>
        </w:rPr>
        <w:t xml:space="preserve"> </w:t>
      </w:r>
      <w:r w:rsidRPr="00290A7B">
        <w:rPr>
          <w:rFonts w:ascii="TimesNewRomanPS" w:hAnsi="TimesNewRomanPS"/>
          <w:i/>
          <w:iCs/>
          <w:color w:val="1E1C1C"/>
        </w:rPr>
        <w:t xml:space="preserve">+ </w:t>
      </w:r>
      <w:r w:rsidRPr="00290A7B">
        <w:rPr>
          <w:rFonts w:ascii="Times New Roman,Italic" w:hAnsi="Times New Roman,Italic"/>
          <w:i/>
          <w:iCs/>
        </w:rPr>
        <w:t>δ</w:t>
      </w:r>
      <w:r w:rsidRPr="00290A7B">
        <w:rPr>
          <w:rFonts w:ascii="TimesNewRomanPS" w:hAnsi="TimesNewRomanPS"/>
          <w:i/>
          <w:iCs/>
          <w:color w:val="1E1C1C"/>
          <w:position w:val="-2"/>
          <w:sz w:val="16"/>
          <w:szCs w:val="16"/>
        </w:rPr>
        <w:t>1</w:t>
      </w:r>
      <w:r>
        <w:rPr>
          <w:rFonts w:ascii="TimesNewRomanPS" w:hAnsi="TimesNewRomanPS"/>
          <w:i/>
          <w:iCs/>
          <w:color w:val="1E1C1C"/>
          <w:position w:val="-2"/>
          <w:sz w:val="16"/>
          <w:szCs w:val="16"/>
        </w:rPr>
        <w:t>4</w:t>
      </w:r>
      <w:r w:rsidRPr="00290A7B">
        <w:rPr>
          <w:rFonts w:ascii="TimesNewRomanPS" w:hAnsi="TimesNewRomanPS"/>
          <w:i/>
          <w:iCs/>
          <w:color w:val="1E1C1C"/>
          <w:position w:val="-2"/>
          <w:sz w:val="16"/>
          <w:szCs w:val="16"/>
        </w:rPr>
        <w:t xml:space="preserve"> </w:t>
      </w:r>
      <w:r w:rsidR="00CA1FB7" w:rsidRPr="00290A7B">
        <w:rPr>
          <w:rFonts w:ascii="TimesNewRomanPS" w:hAnsi="TimesNewRomanPS"/>
          <w:i/>
          <w:iCs/>
          <w:color w:val="1E1C1C"/>
        </w:rPr>
        <w:t>Interest Rate</w:t>
      </w:r>
      <w:r w:rsidR="00CA1FB7" w:rsidRPr="00290A7B">
        <w:rPr>
          <w:rFonts w:ascii="TimesNewRomanPS" w:hAnsi="TimesNewRomanPS"/>
          <w:i/>
          <w:iCs/>
          <w:color w:val="1E1C1C"/>
          <w:position w:val="-2"/>
          <w:sz w:val="16"/>
          <w:szCs w:val="16"/>
        </w:rPr>
        <w:t>t</w:t>
      </w:r>
      <w:r w:rsidRPr="00290A7B">
        <w:rPr>
          <w:rFonts w:ascii="TimesNewRomanPS" w:hAnsi="TimesNewRomanPS"/>
          <w:i/>
          <w:iCs/>
          <w:color w:val="1E1C1C"/>
        </w:rPr>
        <w:t xml:space="preserve"> </w:t>
      </w:r>
      <w:r>
        <w:rPr>
          <w:rFonts w:ascii="TimesNewRomanPS" w:hAnsi="TimesNewRomanPS"/>
          <w:i/>
          <w:iCs/>
          <w:color w:val="1E1C1C"/>
        </w:rPr>
        <w:t xml:space="preserve">+ </w:t>
      </w:r>
      <w:r w:rsidRPr="00290A7B">
        <w:rPr>
          <w:rFonts w:ascii="TimesNewRomanPS" w:hAnsi="TimesNewRomanPS"/>
          <w:i/>
          <w:iCs/>
          <w:color w:val="1E1C1C"/>
        </w:rPr>
        <w:t>w</w:t>
      </w:r>
      <w:r w:rsidRPr="00290A7B">
        <w:rPr>
          <w:rFonts w:ascii="TimesNewRomanPS" w:hAnsi="TimesNewRomanPS"/>
          <w:i/>
          <w:iCs/>
          <w:color w:val="1E1C1C"/>
          <w:position w:val="-2"/>
          <w:sz w:val="16"/>
          <w:szCs w:val="16"/>
        </w:rPr>
        <w:t>it</w:t>
      </w:r>
    </w:p>
    <w:p w14:paraId="1FC72D3D" w14:textId="77777777" w:rsidR="00CA1FB7" w:rsidRDefault="00CA1FB7" w:rsidP="00B13BF2">
      <w:pPr>
        <w:pStyle w:val="NormalWeb"/>
        <w:spacing w:before="120" w:beforeAutospacing="0" w:after="0" w:afterAutospacing="0" w:line="360" w:lineRule="auto"/>
        <w:jc w:val="both"/>
        <w:rPr>
          <w:b/>
          <w:bCs/>
        </w:rPr>
      </w:pPr>
    </w:p>
    <w:p w14:paraId="1203953C" w14:textId="6DB3A4D3" w:rsidR="00B13BF2" w:rsidRPr="004004C6" w:rsidRDefault="0073553B" w:rsidP="00B13BF2">
      <w:pPr>
        <w:pStyle w:val="NormalWeb"/>
        <w:spacing w:before="120" w:beforeAutospacing="0" w:after="0" w:afterAutospacing="0" w:line="360" w:lineRule="auto"/>
        <w:jc w:val="both"/>
      </w:pPr>
      <w:r>
        <w:rPr>
          <w:b/>
          <w:bCs/>
        </w:rPr>
        <w:t>3.</w:t>
      </w:r>
      <w:r w:rsidR="00BD6479">
        <w:rPr>
          <w:b/>
          <w:bCs/>
        </w:rPr>
        <w:t>6</w:t>
      </w:r>
      <w:r w:rsidR="00B13BF2" w:rsidRPr="006C521B">
        <w:rPr>
          <w:b/>
          <w:bCs/>
        </w:rPr>
        <w:t xml:space="preserve"> Required Data and their Main Sources </w:t>
      </w:r>
    </w:p>
    <w:p w14:paraId="2E80C72F" w14:textId="2485AFD4" w:rsidR="00B13BF2" w:rsidRDefault="00E82F90" w:rsidP="00B13BF2">
      <w:pPr>
        <w:pStyle w:val="NormalWeb"/>
        <w:spacing w:before="120" w:beforeAutospacing="0" w:after="40" w:afterAutospacing="0" w:line="360" w:lineRule="auto"/>
        <w:jc w:val="both"/>
      </w:pPr>
      <w:r>
        <w:t>The</w:t>
      </w:r>
      <w:r w:rsidR="00B13BF2">
        <w:t xml:space="preserve"> study is using </w:t>
      </w:r>
      <w:r>
        <w:t xml:space="preserve">an extensive </w:t>
      </w:r>
      <w:r w:rsidR="00B13BF2">
        <w:t>data</w:t>
      </w:r>
      <w:r>
        <w:t xml:space="preserve">set </w:t>
      </w:r>
      <w:r w:rsidR="00B13BF2">
        <w:t>for the period 2003-2018. From the currently operating banks in USA, a total of 454 banks, including 394 commercial and 60 savings banks, have been selected for the study as they share the common characteristics and perform similar banking activities (</w:t>
      </w:r>
      <w:proofErr w:type="spellStart"/>
      <w:r w:rsidR="00B13BF2">
        <w:t>Manghetti</w:t>
      </w:r>
      <w:proofErr w:type="spellEnd"/>
      <w:r w:rsidR="00B13BF2">
        <w:t xml:space="preserve">, 2011). These banks are selected on the basis of availability of their financial </w:t>
      </w:r>
      <w:r>
        <w:t>information</w:t>
      </w:r>
      <w:r w:rsidR="00B13BF2">
        <w:t xml:space="preserve"> for the period of 2003-2018 on the Orbis Bank Focus database. Therefore, the main source of bank-specific information is Orbis Bank Focus Database. The industry-specific information is calculated for required variables utilising the information from the Orbis Bank Focus Database. Finally, for the macro-economic variables, World Bank, </w:t>
      </w:r>
      <w:r w:rsidR="00B13BF2">
        <w:lastRenderedPageBreak/>
        <w:t xml:space="preserve">International Monetary Fund, and Federal Reserve System’s databases </w:t>
      </w:r>
      <w:r>
        <w:t xml:space="preserve">have been </w:t>
      </w:r>
      <w:r w:rsidR="00B13BF2">
        <w:t>utilized where deemed necessary.</w:t>
      </w:r>
    </w:p>
    <w:p w14:paraId="52D88457" w14:textId="1426E5E8" w:rsidR="001914BE" w:rsidRDefault="001914BE" w:rsidP="001914BE">
      <w:pPr>
        <w:pStyle w:val="NormalWeb"/>
        <w:spacing w:before="120" w:beforeAutospacing="0" w:after="40" w:afterAutospacing="0" w:line="360" w:lineRule="auto"/>
        <w:jc w:val="both"/>
        <w:rPr>
          <w:color w:val="000000" w:themeColor="text1"/>
        </w:rPr>
      </w:pPr>
      <w:r>
        <w:t xml:space="preserve">Table </w:t>
      </w:r>
      <w:r w:rsidR="0028071F">
        <w:t>1</w:t>
      </w:r>
      <w:r>
        <w:t xml:space="preserve"> presents the summary statistics of the data and variables used in this analysis. The observations in monetary values, are in billion dollars and deflated by the GDP deflators with a base year of 2003 to make it more comparable during the time period considered. The ratios are in percentage. Overall the data shows a good consistency with few extreme values. </w:t>
      </w:r>
    </w:p>
    <w:p w14:paraId="528EE0E5" w14:textId="36DEEC43" w:rsidR="001914BE" w:rsidRPr="00655A1D" w:rsidRDefault="001914BE" w:rsidP="00655A1D">
      <w:pPr>
        <w:jc w:val="center"/>
        <w:rPr>
          <w:rFonts w:ascii="Times New Roman" w:eastAsia="Times New Roman" w:hAnsi="Times New Roman" w:cs="Times New Roman"/>
          <w:color w:val="000000" w:themeColor="text1"/>
          <w:lang w:eastAsia="en-GB"/>
        </w:rPr>
      </w:pPr>
      <w:r w:rsidRPr="00D17BB7">
        <w:rPr>
          <w:rFonts w:ascii="Times New Roman" w:hAnsi="Times New Roman" w:cs="Times New Roman"/>
          <w:color w:val="000000" w:themeColor="text1"/>
        </w:rPr>
        <w:t xml:space="preserve">Table </w:t>
      </w:r>
      <w:r w:rsidR="0028071F">
        <w:rPr>
          <w:rFonts w:ascii="Times New Roman" w:hAnsi="Times New Roman" w:cs="Times New Roman"/>
          <w:color w:val="000000" w:themeColor="text1"/>
        </w:rPr>
        <w:t>1</w:t>
      </w:r>
      <w:r w:rsidRPr="00D17BB7">
        <w:rPr>
          <w:rFonts w:ascii="Times New Roman" w:hAnsi="Times New Roman" w:cs="Times New Roman"/>
          <w:color w:val="000000" w:themeColor="text1"/>
        </w:rPr>
        <w:t>: Summary Statistics of the Data</w:t>
      </w:r>
    </w:p>
    <w:tbl>
      <w:tblPr>
        <w:tblpPr w:leftFromText="180" w:rightFromText="180" w:vertAnchor="text" w:horzAnchor="margin" w:tblpX="137" w:tblpY="45"/>
        <w:tblW w:w="8750" w:type="dxa"/>
        <w:tblLayout w:type="fixed"/>
        <w:tblLook w:val="04A0" w:firstRow="1" w:lastRow="0" w:firstColumn="1" w:lastColumn="0" w:noHBand="0" w:noVBand="1"/>
      </w:tblPr>
      <w:tblGrid>
        <w:gridCol w:w="1118"/>
        <w:gridCol w:w="2846"/>
        <w:gridCol w:w="1258"/>
        <w:gridCol w:w="1215"/>
        <w:gridCol w:w="987"/>
        <w:gridCol w:w="1326"/>
      </w:tblGrid>
      <w:tr w:rsidR="00655A1D" w:rsidRPr="00D17BB7" w14:paraId="68B56DCF" w14:textId="77777777" w:rsidTr="009D6543">
        <w:trPr>
          <w:trHeight w:val="15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68B14" w14:textId="77777777" w:rsidR="00655A1D" w:rsidRPr="00D17BB7" w:rsidRDefault="00655A1D" w:rsidP="00AE7C1E">
            <w:pPr>
              <w:rPr>
                <w:rFonts w:ascii="Times New Roman" w:hAnsi="Times New Roman" w:cs="Times New Roman"/>
                <w:color w:val="000000"/>
                <w:sz w:val="20"/>
                <w:szCs w:val="20"/>
              </w:rPr>
            </w:pP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EA255B6"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Variables</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28AF6C93"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Mean</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6CE505A3"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Std. Dev.</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9162DEF"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Min</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52ECFD12"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Max</w:t>
            </w:r>
          </w:p>
        </w:tc>
      </w:tr>
      <w:tr w:rsidR="00655A1D" w:rsidRPr="00D17BB7" w14:paraId="37737026" w14:textId="77777777" w:rsidTr="009D6543">
        <w:trPr>
          <w:trHeight w:val="140"/>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4288FA"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Outputs</w:t>
            </w:r>
          </w:p>
        </w:tc>
        <w:tc>
          <w:tcPr>
            <w:tcW w:w="2846" w:type="dxa"/>
            <w:tcBorders>
              <w:top w:val="nil"/>
              <w:left w:val="nil"/>
              <w:bottom w:val="single" w:sz="4" w:space="0" w:color="auto"/>
              <w:right w:val="single" w:sz="4" w:space="0" w:color="auto"/>
            </w:tcBorders>
            <w:shd w:val="clear" w:color="auto" w:fill="auto"/>
            <w:noWrap/>
            <w:vAlign w:val="center"/>
            <w:hideMark/>
          </w:tcPr>
          <w:p w14:paraId="7A8D8C13"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Total Loans y</w:t>
            </w:r>
            <w:r w:rsidRPr="00D17BB7">
              <w:rPr>
                <w:rFonts w:ascii="Times New Roman" w:hAnsi="Times New Roman" w:cs="Times New Roman"/>
                <w:color w:val="000000"/>
                <w:sz w:val="20"/>
                <w:szCs w:val="20"/>
                <w:vertAlign w:val="subscript"/>
              </w:rPr>
              <w:t>1</w:t>
            </w:r>
          </w:p>
        </w:tc>
        <w:tc>
          <w:tcPr>
            <w:tcW w:w="1258" w:type="dxa"/>
            <w:tcBorders>
              <w:top w:val="nil"/>
              <w:left w:val="nil"/>
              <w:bottom w:val="single" w:sz="4" w:space="0" w:color="auto"/>
              <w:right w:val="single" w:sz="4" w:space="0" w:color="auto"/>
            </w:tcBorders>
            <w:shd w:val="clear" w:color="auto" w:fill="auto"/>
            <w:noWrap/>
            <w:vAlign w:val="center"/>
            <w:hideMark/>
          </w:tcPr>
          <w:p w14:paraId="75DE31B1"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13.43426</w:t>
            </w:r>
          </w:p>
        </w:tc>
        <w:tc>
          <w:tcPr>
            <w:tcW w:w="1215" w:type="dxa"/>
            <w:tcBorders>
              <w:top w:val="nil"/>
              <w:left w:val="nil"/>
              <w:bottom w:val="single" w:sz="4" w:space="0" w:color="auto"/>
              <w:right w:val="single" w:sz="4" w:space="0" w:color="auto"/>
            </w:tcBorders>
            <w:shd w:val="clear" w:color="auto" w:fill="auto"/>
            <w:noWrap/>
            <w:vAlign w:val="center"/>
            <w:hideMark/>
          </w:tcPr>
          <w:p w14:paraId="68255620"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66.22926</w:t>
            </w:r>
          </w:p>
        </w:tc>
        <w:tc>
          <w:tcPr>
            <w:tcW w:w="987" w:type="dxa"/>
            <w:tcBorders>
              <w:top w:val="nil"/>
              <w:left w:val="nil"/>
              <w:bottom w:val="single" w:sz="4" w:space="0" w:color="auto"/>
              <w:right w:val="single" w:sz="4" w:space="0" w:color="auto"/>
            </w:tcBorders>
            <w:shd w:val="clear" w:color="auto" w:fill="auto"/>
            <w:noWrap/>
            <w:vAlign w:val="center"/>
            <w:hideMark/>
          </w:tcPr>
          <w:p w14:paraId="7B65E928"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0.00007</w:t>
            </w:r>
          </w:p>
        </w:tc>
        <w:tc>
          <w:tcPr>
            <w:tcW w:w="1326" w:type="dxa"/>
            <w:tcBorders>
              <w:top w:val="nil"/>
              <w:left w:val="nil"/>
              <w:bottom w:val="single" w:sz="4" w:space="0" w:color="auto"/>
              <w:right w:val="single" w:sz="4" w:space="0" w:color="auto"/>
            </w:tcBorders>
            <w:shd w:val="clear" w:color="auto" w:fill="auto"/>
            <w:noWrap/>
            <w:vAlign w:val="center"/>
            <w:hideMark/>
          </w:tcPr>
          <w:p w14:paraId="0FAE9414"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900.30360</w:t>
            </w:r>
          </w:p>
        </w:tc>
      </w:tr>
      <w:tr w:rsidR="00655A1D" w:rsidRPr="00D17BB7" w14:paraId="23F7C3B6" w14:textId="77777777" w:rsidTr="009D6543">
        <w:trPr>
          <w:trHeight w:val="181"/>
        </w:trPr>
        <w:tc>
          <w:tcPr>
            <w:tcW w:w="1118" w:type="dxa"/>
            <w:vMerge/>
            <w:tcBorders>
              <w:top w:val="nil"/>
              <w:left w:val="single" w:sz="4" w:space="0" w:color="auto"/>
              <w:bottom w:val="single" w:sz="4" w:space="0" w:color="auto"/>
              <w:right w:val="single" w:sz="4" w:space="0" w:color="auto"/>
            </w:tcBorders>
            <w:vAlign w:val="center"/>
            <w:hideMark/>
          </w:tcPr>
          <w:p w14:paraId="62A23413" w14:textId="77777777" w:rsidR="00655A1D" w:rsidRPr="00D17BB7" w:rsidRDefault="00655A1D" w:rsidP="00AE7C1E">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03B4A7AE"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Other Earning Assets y</w:t>
            </w:r>
            <w:r w:rsidRPr="00D17BB7">
              <w:rPr>
                <w:rFonts w:ascii="Times New Roman" w:hAnsi="Times New Roman" w:cs="Times New Roman"/>
                <w:color w:val="000000"/>
                <w:sz w:val="20"/>
                <w:szCs w:val="20"/>
                <w:vertAlign w:val="subscript"/>
              </w:rPr>
              <w:t>2</w:t>
            </w:r>
          </w:p>
        </w:tc>
        <w:tc>
          <w:tcPr>
            <w:tcW w:w="1258" w:type="dxa"/>
            <w:tcBorders>
              <w:top w:val="nil"/>
              <w:left w:val="nil"/>
              <w:bottom w:val="single" w:sz="4" w:space="0" w:color="auto"/>
              <w:right w:val="single" w:sz="4" w:space="0" w:color="auto"/>
            </w:tcBorders>
            <w:shd w:val="clear" w:color="auto" w:fill="auto"/>
            <w:noWrap/>
            <w:vAlign w:val="center"/>
            <w:hideMark/>
          </w:tcPr>
          <w:p w14:paraId="19D4A959"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8.01044</w:t>
            </w:r>
          </w:p>
        </w:tc>
        <w:tc>
          <w:tcPr>
            <w:tcW w:w="1215" w:type="dxa"/>
            <w:tcBorders>
              <w:top w:val="nil"/>
              <w:left w:val="nil"/>
              <w:bottom w:val="single" w:sz="4" w:space="0" w:color="auto"/>
              <w:right w:val="single" w:sz="4" w:space="0" w:color="auto"/>
            </w:tcBorders>
            <w:shd w:val="clear" w:color="auto" w:fill="auto"/>
            <w:noWrap/>
            <w:vAlign w:val="center"/>
            <w:hideMark/>
          </w:tcPr>
          <w:p w14:paraId="0E716B24"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55.85502</w:t>
            </w:r>
          </w:p>
        </w:tc>
        <w:tc>
          <w:tcPr>
            <w:tcW w:w="987" w:type="dxa"/>
            <w:tcBorders>
              <w:top w:val="nil"/>
              <w:left w:val="nil"/>
              <w:bottom w:val="single" w:sz="4" w:space="0" w:color="auto"/>
              <w:right w:val="single" w:sz="4" w:space="0" w:color="auto"/>
            </w:tcBorders>
            <w:shd w:val="clear" w:color="auto" w:fill="auto"/>
            <w:noWrap/>
            <w:vAlign w:val="center"/>
            <w:hideMark/>
          </w:tcPr>
          <w:p w14:paraId="3027F336"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0.00115</w:t>
            </w:r>
          </w:p>
        </w:tc>
        <w:tc>
          <w:tcPr>
            <w:tcW w:w="1326" w:type="dxa"/>
            <w:tcBorders>
              <w:top w:val="nil"/>
              <w:left w:val="nil"/>
              <w:bottom w:val="single" w:sz="4" w:space="0" w:color="auto"/>
              <w:right w:val="single" w:sz="4" w:space="0" w:color="auto"/>
            </w:tcBorders>
            <w:shd w:val="clear" w:color="auto" w:fill="auto"/>
            <w:noWrap/>
            <w:vAlign w:val="center"/>
            <w:hideMark/>
          </w:tcPr>
          <w:p w14:paraId="07AA1BC3"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977.96120</w:t>
            </w:r>
          </w:p>
        </w:tc>
      </w:tr>
      <w:tr w:rsidR="00655A1D" w:rsidRPr="00D17BB7" w14:paraId="7217B6A0" w14:textId="77777777" w:rsidTr="009D6543">
        <w:trPr>
          <w:trHeight w:val="140"/>
        </w:trPr>
        <w:tc>
          <w:tcPr>
            <w:tcW w:w="1118" w:type="dxa"/>
            <w:vMerge/>
            <w:tcBorders>
              <w:top w:val="nil"/>
              <w:left w:val="single" w:sz="4" w:space="0" w:color="auto"/>
              <w:bottom w:val="single" w:sz="4" w:space="0" w:color="auto"/>
              <w:right w:val="single" w:sz="4" w:space="0" w:color="auto"/>
            </w:tcBorders>
            <w:vAlign w:val="center"/>
            <w:hideMark/>
          </w:tcPr>
          <w:p w14:paraId="731BD59C" w14:textId="77777777" w:rsidR="00655A1D" w:rsidRPr="00D17BB7" w:rsidRDefault="00655A1D" w:rsidP="00AE7C1E">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0DDEC03B"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Off-Balance Sheet Items y</w:t>
            </w:r>
            <w:r w:rsidRPr="00D17BB7">
              <w:rPr>
                <w:rFonts w:ascii="Times New Roman" w:hAnsi="Times New Roman" w:cs="Times New Roman"/>
                <w:color w:val="000000"/>
                <w:sz w:val="20"/>
                <w:szCs w:val="20"/>
                <w:vertAlign w:val="subscript"/>
              </w:rPr>
              <w:t>3</w:t>
            </w:r>
          </w:p>
        </w:tc>
        <w:tc>
          <w:tcPr>
            <w:tcW w:w="1258" w:type="dxa"/>
            <w:tcBorders>
              <w:top w:val="nil"/>
              <w:left w:val="nil"/>
              <w:bottom w:val="single" w:sz="4" w:space="0" w:color="auto"/>
              <w:right w:val="single" w:sz="4" w:space="0" w:color="auto"/>
            </w:tcBorders>
            <w:shd w:val="clear" w:color="auto" w:fill="auto"/>
            <w:noWrap/>
            <w:vAlign w:val="center"/>
            <w:hideMark/>
          </w:tcPr>
          <w:p w14:paraId="3AF2EC07"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25.68296</w:t>
            </w:r>
          </w:p>
        </w:tc>
        <w:tc>
          <w:tcPr>
            <w:tcW w:w="1215" w:type="dxa"/>
            <w:tcBorders>
              <w:top w:val="nil"/>
              <w:left w:val="nil"/>
              <w:bottom w:val="single" w:sz="4" w:space="0" w:color="auto"/>
              <w:right w:val="single" w:sz="4" w:space="0" w:color="auto"/>
            </w:tcBorders>
            <w:shd w:val="clear" w:color="auto" w:fill="auto"/>
            <w:noWrap/>
            <w:vAlign w:val="center"/>
            <w:hideMark/>
          </w:tcPr>
          <w:p w14:paraId="14558A68"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169.93450</w:t>
            </w:r>
          </w:p>
        </w:tc>
        <w:tc>
          <w:tcPr>
            <w:tcW w:w="987" w:type="dxa"/>
            <w:tcBorders>
              <w:top w:val="nil"/>
              <w:left w:val="nil"/>
              <w:bottom w:val="single" w:sz="4" w:space="0" w:color="auto"/>
              <w:right w:val="single" w:sz="4" w:space="0" w:color="auto"/>
            </w:tcBorders>
            <w:shd w:val="clear" w:color="auto" w:fill="auto"/>
            <w:noWrap/>
            <w:vAlign w:val="center"/>
            <w:hideMark/>
          </w:tcPr>
          <w:p w14:paraId="30AB84A9"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0.00021</w:t>
            </w:r>
          </w:p>
        </w:tc>
        <w:tc>
          <w:tcPr>
            <w:tcW w:w="1326" w:type="dxa"/>
            <w:tcBorders>
              <w:top w:val="nil"/>
              <w:left w:val="nil"/>
              <w:bottom w:val="single" w:sz="4" w:space="0" w:color="auto"/>
              <w:right w:val="single" w:sz="4" w:space="0" w:color="auto"/>
            </w:tcBorders>
            <w:shd w:val="clear" w:color="auto" w:fill="auto"/>
            <w:noWrap/>
            <w:vAlign w:val="center"/>
            <w:hideMark/>
          </w:tcPr>
          <w:p w14:paraId="3F0D08CF"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2539.82700</w:t>
            </w:r>
          </w:p>
        </w:tc>
      </w:tr>
      <w:tr w:rsidR="00655A1D" w:rsidRPr="00D17BB7" w14:paraId="4B058C25" w14:textId="77777777" w:rsidTr="009D6543">
        <w:trPr>
          <w:trHeight w:val="137"/>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618A1"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Inputs</w:t>
            </w:r>
          </w:p>
        </w:tc>
        <w:tc>
          <w:tcPr>
            <w:tcW w:w="2846" w:type="dxa"/>
            <w:tcBorders>
              <w:top w:val="nil"/>
              <w:left w:val="nil"/>
              <w:bottom w:val="single" w:sz="4" w:space="0" w:color="auto"/>
              <w:right w:val="single" w:sz="4" w:space="0" w:color="auto"/>
            </w:tcBorders>
            <w:shd w:val="clear" w:color="auto" w:fill="auto"/>
            <w:noWrap/>
            <w:vAlign w:val="center"/>
            <w:hideMark/>
          </w:tcPr>
          <w:p w14:paraId="54AB9FBF"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Labour Expenses x</w:t>
            </w:r>
            <w:r w:rsidRPr="00D17BB7">
              <w:rPr>
                <w:rFonts w:ascii="Times New Roman" w:hAnsi="Times New Roman" w:cs="Times New Roman"/>
                <w:color w:val="000000"/>
                <w:sz w:val="20"/>
                <w:szCs w:val="20"/>
                <w:vertAlign w:val="subscript"/>
              </w:rPr>
              <w:t>1</w:t>
            </w:r>
          </w:p>
        </w:tc>
        <w:tc>
          <w:tcPr>
            <w:tcW w:w="1258" w:type="dxa"/>
            <w:tcBorders>
              <w:top w:val="nil"/>
              <w:left w:val="nil"/>
              <w:bottom w:val="single" w:sz="4" w:space="0" w:color="auto"/>
              <w:right w:val="single" w:sz="4" w:space="0" w:color="auto"/>
            </w:tcBorders>
            <w:shd w:val="clear" w:color="auto" w:fill="auto"/>
            <w:noWrap/>
            <w:vAlign w:val="center"/>
            <w:hideMark/>
          </w:tcPr>
          <w:p w14:paraId="6FC0FFF1"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0.31128</w:t>
            </w:r>
          </w:p>
        </w:tc>
        <w:tc>
          <w:tcPr>
            <w:tcW w:w="1215" w:type="dxa"/>
            <w:tcBorders>
              <w:top w:val="nil"/>
              <w:left w:val="nil"/>
              <w:bottom w:val="single" w:sz="4" w:space="0" w:color="auto"/>
              <w:right w:val="single" w:sz="4" w:space="0" w:color="auto"/>
            </w:tcBorders>
            <w:shd w:val="clear" w:color="auto" w:fill="auto"/>
            <w:noWrap/>
            <w:vAlign w:val="center"/>
            <w:hideMark/>
          </w:tcPr>
          <w:p w14:paraId="5A27A4F4"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1.72772</w:t>
            </w:r>
          </w:p>
        </w:tc>
        <w:tc>
          <w:tcPr>
            <w:tcW w:w="987" w:type="dxa"/>
            <w:tcBorders>
              <w:top w:val="nil"/>
              <w:left w:val="nil"/>
              <w:bottom w:val="single" w:sz="4" w:space="0" w:color="auto"/>
              <w:right w:val="single" w:sz="4" w:space="0" w:color="auto"/>
            </w:tcBorders>
            <w:shd w:val="clear" w:color="auto" w:fill="auto"/>
            <w:noWrap/>
            <w:vAlign w:val="center"/>
            <w:hideMark/>
          </w:tcPr>
          <w:p w14:paraId="3DF00DC4"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0.00026</w:t>
            </w:r>
          </w:p>
        </w:tc>
        <w:tc>
          <w:tcPr>
            <w:tcW w:w="1326" w:type="dxa"/>
            <w:tcBorders>
              <w:top w:val="nil"/>
              <w:left w:val="nil"/>
              <w:bottom w:val="single" w:sz="4" w:space="0" w:color="auto"/>
              <w:right w:val="single" w:sz="4" w:space="0" w:color="auto"/>
            </w:tcBorders>
            <w:shd w:val="clear" w:color="auto" w:fill="auto"/>
            <w:noWrap/>
            <w:vAlign w:val="center"/>
            <w:hideMark/>
          </w:tcPr>
          <w:p w14:paraId="3D4CEBF9"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23.85500</w:t>
            </w:r>
          </w:p>
        </w:tc>
      </w:tr>
      <w:tr w:rsidR="00655A1D" w:rsidRPr="00D17BB7" w14:paraId="5594598A" w14:textId="77777777" w:rsidTr="009D6543">
        <w:trPr>
          <w:trHeight w:val="137"/>
        </w:trPr>
        <w:tc>
          <w:tcPr>
            <w:tcW w:w="1118" w:type="dxa"/>
            <w:vMerge/>
            <w:tcBorders>
              <w:top w:val="nil"/>
              <w:left w:val="single" w:sz="4" w:space="0" w:color="auto"/>
              <w:bottom w:val="single" w:sz="4" w:space="0" w:color="auto"/>
              <w:right w:val="single" w:sz="4" w:space="0" w:color="auto"/>
            </w:tcBorders>
            <w:vAlign w:val="center"/>
            <w:hideMark/>
          </w:tcPr>
          <w:p w14:paraId="2EDE355E" w14:textId="77777777" w:rsidR="00655A1D" w:rsidRPr="00D17BB7" w:rsidRDefault="00655A1D" w:rsidP="00AE7C1E">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1DB22D65"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Interest Expenses x</w:t>
            </w:r>
            <w:r w:rsidRPr="00D17BB7">
              <w:rPr>
                <w:rFonts w:ascii="Times New Roman" w:hAnsi="Times New Roman" w:cs="Times New Roman"/>
                <w:color w:val="000000"/>
                <w:sz w:val="20"/>
                <w:szCs w:val="20"/>
                <w:vertAlign w:val="subscript"/>
              </w:rPr>
              <w:t>2</w:t>
            </w:r>
          </w:p>
        </w:tc>
        <w:tc>
          <w:tcPr>
            <w:tcW w:w="1258" w:type="dxa"/>
            <w:tcBorders>
              <w:top w:val="nil"/>
              <w:left w:val="nil"/>
              <w:bottom w:val="single" w:sz="4" w:space="0" w:color="auto"/>
              <w:right w:val="single" w:sz="4" w:space="0" w:color="auto"/>
            </w:tcBorders>
            <w:shd w:val="clear" w:color="auto" w:fill="auto"/>
            <w:noWrap/>
            <w:vAlign w:val="center"/>
            <w:hideMark/>
          </w:tcPr>
          <w:p w14:paraId="0576F1C5"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0.20638</w:t>
            </w:r>
          </w:p>
        </w:tc>
        <w:tc>
          <w:tcPr>
            <w:tcW w:w="1215" w:type="dxa"/>
            <w:tcBorders>
              <w:top w:val="nil"/>
              <w:left w:val="nil"/>
              <w:bottom w:val="single" w:sz="4" w:space="0" w:color="auto"/>
              <w:right w:val="single" w:sz="4" w:space="0" w:color="auto"/>
            </w:tcBorders>
            <w:shd w:val="clear" w:color="auto" w:fill="auto"/>
            <w:noWrap/>
            <w:vAlign w:val="center"/>
            <w:hideMark/>
          </w:tcPr>
          <w:p w14:paraId="3F25CECF"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1.49765</w:t>
            </w:r>
          </w:p>
        </w:tc>
        <w:tc>
          <w:tcPr>
            <w:tcW w:w="987" w:type="dxa"/>
            <w:tcBorders>
              <w:top w:val="nil"/>
              <w:left w:val="nil"/>
              <w:bottom w:val="single" w:sz="4" w:space="0" w:color="auto"/>
              <w:right w:val="single" w:sz="4" w:space="0" w:color="auto"/>
            </w:tcBorders>
            <w:shd w:val="clear" w:color="auto" w:fill="auto"/>
            <w:noWrap/>
            <w:vAlign w:val="center"/>
            <w:hideMark/>
          </w:tcPr>
          <w:p w14:paraId="287BB68A"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0.00005</w:t>
            </w:r>
          </w:p>
        </w:tc>
        <w:tc>
          <w:tcPr>
            <w:tcW w:w="1326" w:type="dxa"/>
            <w:tcBorders>
              <w:top w:val="nil"/>
              <w:left w:val="nil"/>
              <w:bottom w:val="single" w:sz="4" w:space="0" w:color="auto"/>
              <w:right w:val="single" w:sz="4" w:space="0" w:color="auto"/>
            </w:tcBorders>
            <w:shd w:val="clear" w:color="auto" w:fill="auto"/>
            <w:noWrap/>
            <w:vAlign w:val="center"/>
            <w:hideMark/>
          </w:tcPr>
          <w:p w14:paraId="2D168FB8"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39.77831</w:t>
            </w:r>
          </w:p>
        </w:tc>
      </w:tr>
      <w:tr w:rsidR="00655A1D" w:rsidRPr="00D17BB7" w14:paraId="1B784E44" w14:textId="77777777" w:rsidTr="009D6543">
        <w:trPr>
          <w:trHeight w:val="146"/>
        </w:trPr>
        <w:tc>
          <w:tcPr>
            <w:tcW w:w="1118" w:type="dxa"/>
            <w:vMerge/>
            <w:tcBorders>
              <w:top w:val="nil"/>
              <w:left w:val="single" w:sz="4" w:space="0" w:color="auto"/>
              <w:bottom w:val="single" w:sz="4" w:space="0" w:color="auto"/>
              <w:right w:val="single" w:sz="4" w:space="0" w:color="auto"/>
            </w:tcBorders>
            <w:vAlign w:val="center"/>
            <w:hideMark/>
          </w:tcPr>
          <w:p w14:paraId="373BD8DA" w14:textId="77777777" w:rsidR="00655A1D" w:rsidRPr="00D17BB7" w:rsidRDefault="00655A1D" w:rsidP="00AE7C1E">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0DFAF53F"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Other Operating Expenses x</w:t>
            </w:r>
            <w:r w:rsidRPr="00D17BB7">
              <w:rPr>
                <w:rFonts w:ascii="Times New Roman" w:hAnsi="Times New Roman" w:cs="Times New Roman"/>
                <w:color w:val="000000"/>
                <w:sz w:val="20"/>
                <w:szCs w:val="20"/>
                <w:vertAlign w:val="subscript"/>
              </w:rPr>
              <w:t>3</w:t>
            </w:r>
          </w:p>
        </w:tc>
        <w:tc>
          <w:tcPr>
            <w:tcW w:w="1258" w:type="dxa"/>
            <w:tcBorders>
              <w:top w:val="nil"/>
              <w:left w:val="nil"/>
              <w:bottom w:val="single" w:sz="4" w:space="0" w:color="auto"/>
              <w:right w:val="single" w:sz="4" w:space="0" w:color="auto"/>
            </w:tcBorders>
            <w:shd w:val="clear" w:color="auto" w:fill="auto"/>
            <w:noWrap/>
            <w:vAlign w:val="center"/>
            <w:hideMark/>
          </w:tcPr>
          <w:p w14:paraId="46D0D950"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0.26781</w:t>
            </w:r>
          </w:p>
        </w:tc>
        <w:tc>
          <w:tcPr>
            <w:tcW w:w="1215" w:type="dxa"/>
            <w:tcBorders>
              <w:top w:val="nil"/>
              <w:left w:val="nil"/>
              <w:bottom w:val="single" w:sz="4" w:space="0" w:color="auto"/>
              <w:right w:val="single" w:sz="4" w:space="0" w:color="auto"/>
            </w:tcBorders>
            <w:shd w:val="clear" w:color="auto" w:fill="auto"/>
            <w:noWrap/>
            <w:vAlign w:val="center"/>
            <w:hideMark/>
          </w:tcPr>
          <w:p w14:paraId="552D9FC3"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1.40532</w:t>
            </w:r>
          </w:p>
        </w:tc>
        <w:tc>
          <w:tcPr>
            <w:tcW w:w="987" w:type="dxa"/>
            <w:tcBorders>
              <w:top w:val="nil"/>
              <w:left w:val="nil"/>
              <w:bottom w:val="single" w:sz="4" w:space="0" w:color="auto"/>
              <w:right w:val="single" w:sz="4" w:space="0" w:color="auto"/>
            </w:tcBorders>
            <w:shd w:val="clear" w:color="auto" w:fill="auto"/>
            <w:noWrap/>
            <w:vAlign w:val="center"/>
            <w:hideMark/>
          </w:tcPr>
          <w:p w14:paraId="5256E38A"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0.00027</w:t>
            </w:r>
          </w:p>
        </w:tc>
        <w:tc>
          <w:tcPr>
            <w:tcW w:w="1326" w:type="dxa"/>
            <w:tcBorders>
              <w:top w:val="nil"/>
              <w:left w:val="nil"/>
              <w:bottom w:val="single" w:sz="4" w:space="0" w:color="auto"/>
              <w:right w:val="single" w:sz="4" w:space="0" w:color="auto"/>
            </w:tcBorders>
            <w:shd w:val="clear" w:color="auto" w:fill="auto"/>
            <w:noWrap/>
            <w:vAlign w:val="center"/>
            <w:hideMark/>
          </w:tcPr>
          <w:p w14:paraId="6A640DF5"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21.08429</w:t>
            </w:r>
          </w:p>
        </w:tc>
      </w:tr>
      <w:tr w:rsidR="00655A1D" w:rsidRPr="00D17BB7" w14:paraId="2B2142B6" w14:textId="77777777" w:rsidTr="009D6543">
        <w:trPr>
          <w:trHeight w:val="140"/>
        </w:trPr>
        <w:tc>
          <w:tcPr>
            <w:tcW w:w="11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F4D82"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Input Prices</w:t>
            </w:r>
          </w:p>
        </w:tc>
        <w:tc>
          <w:tcPr>
            <w:tcW w:w="2846" w:type="dxa"/>
            <w:tcBorders>
              <w:top w:val="nil"/>
              <w:left w:val="nil"/>
              <w:bottom w:val="single" w:sz="4" w:space="0" w:color="auto"/>
              <w:right w:val="single" w:sz="4" w:space="0" w:color="auto"/>
            </w:tcBorders>
            <w:shd w:val="clear" w:color="auto" w:fill="auto"/>
            <w:noWrap/>
            <w:vAlign w:val="center"/>
            <w:hideMark/>
          </w:tcPr>
          <w:p w14:paraId="702D6704"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Price of Labour</w:t>
            </w:r>
          </w:p>
        </w:tc>
        <w:tc>
          <w:tcPr>
            <w:tcW w:w="1258" w:type="dxa"/>
            <w:tcBorders>
              <w:top w:val="nil"/>
              <w:left w:val="nil"/>
              <w:bottom w:val="single" w:sz="4" w:space="0" w:color="auto"/>
              <w:right w:val="single" w:sz="4" w:space="0" w:color="auto"/>
            </w:tcBorders>
            <w:shd w:val="clear" w:color="auto" w:fill="auto"/>
            <w:noWrap/>
            <w:vAlign w:val="center"/>
            <w:hideMark/>
          </w:tcPr>
          <w:p w14:paraId="615022E3"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0.01418</w:t>
            </w:r>
          </w:p>
        </w:tc>
        <w:tc>
          <w:tcPr>
            <w:tcW w:w="1215" w:type="dxa"/>
            <w:tcBorders>
              <w:top w:val="nil"/>
              <w:left w:val="nil"/>
              <w:bottom w:val="single" w:sz="4" w:space="0" w:color="auto"/>
              <w:right w:val="single" w:sz="4" w:space="0" w:color="auto"/>
            </w:tcBorders>
            <w:shd w:val="clear" w:color="auto" w:fill="auto"/>
            <w:noWrap/>
            <w:vAlign w:val="center"/>
            <w:hideMark/>
          </w:tcPr>
          <w:p w14:paraId="5A573D53"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0.00795</w:t>
            </w:r>
          </w:p>
        </w:tc>
        <w:tc>
          <w:tcPr>
            <w:tcW w:w="987" w:type="dxa"/>
            <w:tcBorders>
              <w:top w:val="nil"/>
              <w:left w:val="nil"/>
              <w:bottom w:val="single" w:sz="4" w:space="0" w:color="auto"/>
              <w:right w:val="single" w:sz="4" w:space="0" w:color="auto"/>
            </w:tcBorders>
            <w:shd w:val="clear" w:color="auto" w:fill="auto"/>
            <w:noWrap/>
            <w:vAlign w:val="center"/>
            <w:hideMark/>
          </w:tcPr>
          <w:p w14:paraId="5FD87157"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0.00013</w:t>
            </w:r>
          </w:p>
        </w:tc>
        <w:tc>
          <w:tcPr>
            <w:tcW w:w="1326" w:type="dxa"/>
            <w:tcBorders>
              <w:top w:val="nil"/>
              <w:left w:val="nil"/>
              <w:bottom w:val="single" w:sz="4" w:space="0" w:color="auto"/>
              <w:right w:val="single" w:sz="4" w:space="0" w:color="auto"/>
            </w:tcBorders>
            <w:shd w:val="clear" w:color="auto" w:fill="auto"/>
            <w:noWrap/>
            <w:vAlign w:val="center"/>
            <w:hideMark/>
          </w:tcPr>
          <w:p w14:paraId="0D810ECB"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0.20365</w:t>
            </w:r>
          </w:p>
        </w:tc>
      </w:tr>
      <w:tr w:rsidR="00655A1D" w:rsidRPr="00D17BB7" w14:paraId="0D8AA321" w14:textId="77777777" w:rsidTr="009D6543">
        <w:trPr>
          <w:trHeight w:val="140"/>
        </w:trPr>
        <w:tc>
          <w:tcPr>
            <w:tcW w:w="1118" w:type="dxa"/>
            <w:vMerge/>
            <w:tcBorders>
              <w:top w:val="nil"/>
              <w:left w:val="single" w:sz="4" w:space="0" w:color="auto"/>
              <w:bottom w:val="single" w:sz="4" w:space="0" w:color="auto"/>
              <w:right w:val="single" w:sz="4" w:space="0" w:color="auto"/>
            </w:tcBorders>
            <w:vAlign w:val="center"/>
            <w:hideMark/>
          </w:tcPr>
          <w:p w14:paraId="3609061A" w14:textId="77777777" w:rsidR="00655A1D" w:rsidRPr="00D17BB7" w:rsidRDefault="00655A1D" w:rsidP="00AE7C1E">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133BDFF3"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Price of Deposits</w:t>
            </w:r>
          </w:p>
        </w:tc>
        <w:tc>
          <w:tcPr>
            <w:tcW w:w="1258" w:type="dxa"/>
            <w:tcBorders>
              <w:top w:val="nil"/>
              <w:left w:val="nil"/>
              <w:bottom w:val="single" w:sz="4" w:space="0" w:color="auto"/>
              <w:right w:val="single" w:sz="4" w:space="0" w:color="auto"/>
            </w:tcBorders>
            <w:shd w:val="clear" w:color="auto" w:fill="auto"/>
            <w:noWrap/>
            <w:vAlign w:val="center"/>
            <w:hideMark/>
          </w:tcPr>
          <w:p w14:paraId="77921FA6"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0.01283</w:t>
            </w:r>
          </w:p>
        </w:tc>
        <w:tc>
          <w:tcPr>
            <w:tcW w:w="1215" w:type="dxa"/>
            <w:tcBorders>
              <w:top w:val="nil"/>
              <w:left w:val="nil"/>
              <w:bottom w:val="single" w:sz="4" w:space="0" w:color="auto"/>
              <w:right w:val="single" w:sz="4" w:space="0" w:color="auto"/>
            </w:tcBorders>
            <w:shd w:val="clear" w:color="auto" w:fill="auto"/>
            <w:noWrap/>
            <w:vAlign w:val="center"/>
            <w:hideMark/>
          </w:tcPr>
          <w:p w14:paraId="3BD52202"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0.01077</w:t>
            </w:r>
          </w:p>
        </w:tc>
        <w:tc>
          <w:tcPr>
            <w:tcW w:w="987" w:type="dxa"/>
            <w:tcBorders>
              <w:top w:val="nil"/>
              <w:left w:val="nil"/>
              <w:bottom w:val="single" w:sz="4" w:space="0" w:color="auto"/>
              <w:right w:val="single" w:sz="4" w:space="0" w:color="auto"/>
            </w:tcBorders>
            <w:shd w:val="clear" w:color="auto" w:fill="auto"/>
            <w:noWrap/>
            <w:vAlign w:val="center"/>
            <w:hideMark/>
          </w:tcPr>
          <w:p w14:paraId="7A86868E"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0.00001</w:t>
            </w:r>
          </w:p>
        </w:tc>
        <w:tc>
          <w:tcPr>
            <w:tcW w:w="1326" w:type="dxa"/>
            <w:tcBorders>
              <w:top w:val="nil"/>
              <w:left w:val="nil"/>
              <w:bottom w:val="single" w:sz="4" w:space="0" w:color="auto"/>
              <w:right w:val="single" w:sz="4" w:space="0" w:color="auto"/>
            </w:tcBorders>
            <w:shd w:val="clear" w:color="auto" w:fill="auto"/>
            <w:noWrap/>
            <w:vAlign w:val="center"/>
            <w:hideMark/>
          </w:tcPr>
          <w:p w14:paraId="15E50201"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0.06731</w:t>
            </w:r>
          </w:p>
        </w:tc>
      </w:tr>
      <w:tr w:rsidR="00655A1D" w:rsidRPr="00D17BB7" w14:paraId="3B075557" w14:textId="77777777" w:rsidTr="009D6543">
        <w:trPr>
          <w:trHeight w:val="137"/>
        </w:trPr>
        <w:tc>
          <w:tcPr>
            <w:tcW w:w="1118" w:type="dxa"/>
            <w:vMerge/>
            <w:tcBorders>
              <w:top w:val="nil"/>
              <w:left w:val="single" w:sz="4" w:space="0" w:color="auto"/>
              <w:bottom w:val="single" w:sz="4" w:space="0" w:color="auto"/>
              <w:right w:val="single" w:sz="4" w:space="0" w:color="auto"/>
            </w:tcBorders>
            <w:vAlign w:val="center"/>
            <w:hideMark/>
          </w:tcPr>
          <w:p w14:paraId="1AA0D666" w14:textId="77777777" w:rsidR="00655A1D" w:rsidRPr="00D17BB7" w:rsidRDefault="00655A1D" w:rsidP="00AE7C1E">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274DBD61" w14:textId="77777777" w:rsidR="00655A1D" w:rsidRPr="00D17BB7" w:rsidRDefault="00655A1D"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Price of Physical Capital</w:t>
            </w:r>
          </w:p>
        </w:tc>
        <w:tc>
          <w:tcPr>
            <w:tcW w:w="1258" w:type="dxa"/>
            <w:tcBorders>
              <w:top w:val="nil"/>
              <w:left w:val="nil"/>
              <w:bottom w:val="single" w:sz="4" w:space="0" w:color="auto"/>
              <w:right w:val="single" w:sz="4" w:space="0" w:color="auto"/>
            </w:tcBorders>
            <w:shd w:val="clear" w:color="auto" w:fill="auto"/>
            <w:noWrap/>
            <w:vAlign w:val="center"/>
            <w:hideMark/>
          </w:tcPr>
          <w:p w14:paraId="467E2180"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0.01094</w:t>
            </w:r>
          </w:p>
        </w:tc>
        <w:tc>
          <w:tcPr>
            <w:tcW w:w="1215" w:type="dxa"/>
            <w:tcBorders>
              <w:top w:val="nil"/>
              <w:left w:val="nil"/>
              <w:bottom w:val="single" w:sz="4" w:space="0" w:color="auto"/>
              <w:right w:val="single" w:sz="4" w:space="0" w:color="auto"/>
            </w:tcBorders>
            <w:shd w:val="clear" w:color="auto" w:fill="auto"/>
            <w:noWrap/>
            <w:vAlign w:val="center"/>
            <w:hideMark/>
          </w:tcPr>
          <w:p w14:paraId="6FD80809"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0.02295</w:t>
            </w:r>
          </w:p>
        </w:tc>
        <w:tc>
          <w:tcPr>
            <w:tcW w:w="987" w:type="dxa"/>
            <w:tcBorders>
              <w:top w:val="nil"/>
              <w:left w:val="nil"/>
              <w:bottom w:val="single" w:sz="4" w:space="0" w:color="auto"/>
              <w:right w:val="single" w:sz="4" w:space="0" w:color="auto"/>
            </w:tcBorders>
            <w:shd w:val="clear" w:color="auto" w:fill="auto"/>
            <w:noWrap/>
            <w:vAlign w:val="center"/>
            <w:hideMark/>
          </w:tcPr>
          <w:p w14:paraId="4DB9279F"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0.00060</w:t>
            </w:r>
          </w:p>
        </w:tc>
        <w:tc>
          <w:tcPr>
            <w:tcW w:w="1326" w:type="dxa"/>
            <w:tcBorders>
              <w:top w:val="nil"/>
              <w:left w:val="nil"/>
              <w:bottom w:val="single" w:sz="4" w:space="0" w:color="auto"/>
              <w:right w:val="single" w:sz="4" w:space="0" w:color="auto"/>
            </w:tcBorders>
            <w:shd w:val="clear" w:color="auto" w:fill="auto"/>
            <w:noWrap/>
            <w:vAlign w:val="center"/>
            <w:hideMark/>
          </w:tcPr>
          <w:p w14:paraId="5331DD65" w14:textId="77777777" w:rsidR="00655A1D" w:rsidRPr="00D17BB7" w:rsidRDefault="00655A1D"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0.58604</w:t>
            </w:r>
          </w:p>
        </w:tc>
      </w:tr>
      <w:tr w:rsidR="009D6543" w:rsidRPr="00D17BB7" w14:paraId="0CB5D086" w14:textId="77777777" w:rsidTr="00842276">
        <w:trPr>
          <w:trHeight w:val="137"/>
        </w:trPr>
        <w:tc>
          <w:tcPr>
            <w:tcW w:w="1118" w:type="dxa"/>
            <w:vMerge w:val="restart"/>
            <w:tcBorders>
              <w:top w:val="nil"/>
              <w:left w:val="single" w:sz="4" w:space="0" w:color="auto"/>
              <w:right w:val="single" w:sz="4" w:space="0" w:color="auto"/>
            </w:tcBorders>
            <w:vAlign w:val="center"/>
          </w:tcPr>
          <w:p w14:paraId="4DC8320C" w14:textId="1A8EECE5" w:rsidR="009D6543" w:rsidRPr="00D17BB7" w:rsidRDefault="009D6543" w:rsidP="00842276">
            <w:pPr>
              <w:jc w:val="center"/>
              <w:rPr>
                <w:rFonts w:ascii="Times New Roman" w:hAnsi="Times New Roman" w:cs="Times New Roman"/>
                <w:color w:val="000000"/>
                <w:sz w:val="20"/>
                <w:szCs w:val="20"/>
              </w:rPr>
            </w:pPr>
            <w:r>
              <w:rPr>
                <w:rFonts w:ascii="Times New Roman" w:hAnsi="Times New Roman" w:cs="Times New Roman"/>
                <w:color w:val="000000"/>
                <w:sz w:val="20"/>
                <w:szCs w:val="20"/>
              </w:rPr>
              <w:t>Concerned and Controlled Variables</w:t>
            </w:r>
          </w:p>
        </w:tc>
        <w:tc>
          <w:tcPr>
            <w:tcW w:w="2846" w:type="dxa"/>
            <w:tcBorders>
              <w:top w:val="nil"/>
              <w:left w:val="nil"/>
              <w:bottom w:val="single" w:sz="4" w:space="0" w:color="auto"/>
              <w:right w:val="single" w:sz="4" w:space="0" w:color="auto"/>
            </w:tcBorders>
            <w:shd w:val="clear" w:color="auto" w:fill="auto"/>
            <w:noWrap/>
            <w:vAlign w:val="center"/>
          </w:tcPr>
          <w:p w14:paraId="1434DE70" w14:textId="334E9A61" w:rsidR="009D6543" w:rsidRPr="00D17BB7" w:rsidRDefault="009D6543" w:rsidP="00AE7C1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Commercial Banks </w:t>
            </w:r>
          </w:p>
        </w:tc>
        <w:tc>
          <w:tcPr>
            <w:tcW w:w="4786" w:type="dxa"/>
            <w:gridSpan w:val="4"/>
            <w:tcBorders>
              <w:top w:val="nil"/>
              <w:left w:val="nil"/>
              <w:bottom w:val="single" w:sz="4" w:space="0" w:color="auto"/>
              <w:right w:val="single" w:sz="4" w:space="0" w:color="auto"/>
            </w:tcBorders>
            <w:shd w:val="clear" w:color="auto" w:fill="auto"/>
            <w:noWrap/>
            <w:vAlign w:val="center"/>
          </w:tcPr>
          <w:p w14:paraId="3276A572" w14:textId="7C760460" w:rsidR="009D6543" w:rsidRPr="00D17BB7" w:rsidRDefault="009D6543" w:rsidP="009D6543">
            <w:pPr>
              <w:rPr>
                <w:rFonts w:ascii="Times New Roman" w:hAnsi="Times New Roman" w:cs="Times New Roman"/>
                <w:color w:val="000000"/>
                <w:sz w:val="20"/>
                <w:szCs w:val="20"/>
              </w:rPr>
            </w:pPr>
            <w:r>
              <w:rPr>
                <w:rFonts w:ascii="Times New Roman" w:hAnsi="Times New Roman" w:cs="Times New Roman"/>
                <w:color w:val="000000"/>
                <w:sz w:val="20"/>
                <w:szCs w:val="20"/>
              </w:rPr>
              <w:t>Dummy Variable, 1 for commercial, o for savings banks</w:t>
            </w:r>
          </w:p>
        </w:tc>
      </w:tr>
      <w:tr w:rsidR="009D6543" w:rsidRPr="00D17BB7" w14:paraId="1AC7BC9D" w14:textId="77777777" w:rsidTr="00842276">
        <w:trPr>
          <w:trHeight w:val="137"/>
        </w:trPr>
        <w:tc>
          <w:tcPr>
            <w:tcW w:w="1118" w:type="dxa"/>
            <w:vMerge/>
            <w:tcBorders>
              <w:left w:val="single" w:sz="4" w:space="0" w:color="auto"/>
              <w:right w:val="single" w:sz="4" w:space="0" w:color="auto"/>
            </w:tcBorders>
            <w:vAlign w:val="center"/>
          </w:tcPr>
          <w:p w14:paraId="01CB26F3" w14:textId="7715CE0E" w:rsidR="009D6543" w:rsidRPr="00D17BB7" w:rsidRDefault="009D6543" w:rsidP="00842276">
            <w:pPr>
              <w:jc w:val="cente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tcPr>
          <w:p w14:paraId="69A1E156" w14:textId="4BC6E4E4" w:rsidR="009D6543" w:rsidRDefault="009D6543" w:rsidP="00AE7C1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Unlisted Banks </w:t>
            </w:r>
          </w:p>
        </w:tc>
        <w:tc>
          <w:tcPr>
            <w:tcW w:w="4786" w:type="dxa"/>
            <w:gridSpan w:val="4"/>
            <w:tcBorders>
              <w:top w:val="nil"/>
              <w:left w:val="nil"/>
              <w:bottom w:val="single" w:sz="4" w:space="0" w:color="auto"/>
              <w:right w:val="single" w:sz="4" w:space="0" w:color="auto"/>
            </w:tcBorders>
            <w:shd w:val="clear" w:color="auto" w:fill="auto"/>
            <w:noWrap/>
            <w:vAlign w:val="center"/>
          </w:tcPr>
          <w:p w14:paraId="024E8EC5" w14:textId="248836C5" w:rsidR="009D6543" w:rsidRDefault="009D6543" w:rsidP="009D6543">
            <w:pPr>
              <w:rPr>
                <w:rFonts w:ascii="Times New Roman" w:hAnsi="Times New Roman" w:cs="Times New Roman"/>
                <w:color w:val="000000"/>
                <w:sz w:val="20"/>
                <w:szCs w:val="20"/>
              </w:rPr>
            </w:pPr>
            <w:r>
              <w:rPr>
                <w:rFonts w:ascii="Times New Roman" w:hAnsi="Times New Roman" w:cs="Times New Roman"/>
                <w:color w:val="000000"/>
                <w:sz w:val="20"/>
                <w:szCs w:val="20"/>
              </w:rPr>
              <w:t>Dummy Variable, 1 for unlisted, o for listed banks</w:t>
            </w:r>
          </w:p>
        </w:tc>
      </w:tr>
      <w:tr w:rsidR="009D6543" w:rsidRPr="00D17BB7" w14:paraId="1B4C3440" w14:textId="77777777" w:rsidTr="00842276">
        <w:trPr>
          <w:trHeight w:val="137"/>
        </w:trPr>
        <w:tc>
          <w:tcPr>
            <w:tcW w:w="1118" w:type="dxa"/>
            <w:vMerge/>
            <w:tcBorders>
              <w:left w:val="single" w:sz="4" w:space="0" w:color="auto"/>
              <w:right w:val="single" w:sz="4" w:space="0" w:color="auto"/>
            </w:tcBorders>
            <w:vAlign w:val="center"/>
          </w:tcPr>
          <w:p w14:paraId="4339957D" w14:textId="0736FA60" w:rsidR="009D6543" w:rsidRPr="00D17BB7" w:rsidRDefault="009D6543" w:rsidP="00842276">
            <w:pPr>
              <w:jc w:val="cente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tcPr>
          <w:p w14:paraId="1328B6DA" w14:textId="4D3091E4" w:rsidR="009D6543" w:rsidRDefault="009D6543" w:rsidP="00AE7C1E">
            <w:pPr>
              <w:rPr>
                <w:rFonts w:ascii="Times New Roman" w:hAnsi="Times New Roman" w:cs="Times New Roman"/>
                <w:color w:val="000000"/>
                <w:sz w:val="20"/>
                <w:szCs w:val="20"/>
              </w:rPr>
            </w:pPr>
            <w:r>
              <w:rPr>
                <w:rFonts w:ascii="Times New Roman" w:hAnsi="Times New Roman" w:cs="Times New Roman"/>
                <w:color w:val="000000"/>
                <w:sz w:val="20"/>
                <w:szCs w:val="20"/>
              </w:rPr>
              <w:t>Domestic Banks</w:t>
            </w:r>
          </w:p>
        </w:tc>
        <w:tc>
          <w:tcPr>
            <w:tcW w:w="4786" w:type="dxa"/>
            <w:gridSpan w:val="4"/>
            <w:tcBorders>
              <w:top w:val="nil"/>
              <w:left w:val="nil"/>
              <w:bottom w:val="single" w:sz="4" w:space="0" w:color="auto"/>
              <w:right w:val="single" w:sz="4" w:space="0" w:color="auto"/>
            </w:tcBorders>
            <w:shd w:val="clear" w:color="auto" w:fill="auto"/>
            <w:noWrap/>
            <w:vAlign w:val="center"/>
          </w:tcPr>
          <w:p w14:paraId="1BFB85E4" w14:textId="5369A7C2" w:rsidR="009D6543" w:rsidRDefault="009D6543" w:rsidP="009D6543">
            <w:pPr>
              <w:rPr>
                <w:rFonts w:ascii="Times New Roman" w:hAnsi="Times New Roman" w:cs="Times New Roman"/>
                <w:color w:val="000000"/>
                <w:sz w:val="20"/>
                <w:szCs w:val="20"/>
              </w:rPr>
            </w:pPr>
            <w:r>
              <w:rPr>
                <w:rFonts w:ascii="Times New Roman" w:hAnsi="Times New Roman" w:cs="Times New Roman"/>
                <w:color w:val="000000"/>
                <w:sz w:val="20"/>
                <w:szCs w:val="20"/>
              </w:rPr>
              <w:t>Dummy Variable, 1 for Domestic, o for Foreign banks</w:t>
            </w:r>
          </w:p>
        </w:tc>
      </w:tr>
      <w:tr w:rsidR="009D6543" w:rsidRPr="00D17BB7" w14:paraId="6FC27DAA" w14:textId="77777777" w:rsidTr="00842276">
        <w:trPr>
          <w:trHeight w:val="140"/>
        </w:trPr>
        <w:tc>
          <w:tcPr>
            <w:tcW w:w="1118" w:type="dxa"/>
            <w:vMerge/>
            <w:tcBorders>
              <w:left w:val="single" w:sz="4" w:space="0" w:color="auto"/>
              <w:right w:val="single" w:sz="4" w:space="0" w:color="auto"/>
            </w:tcBorders>
            <w:shd w:val="clear" w:color="auto" w:fill="auto"/>
            <w:noWrap/>
            <w:vAlign w:val="center"/>
            <w:hideMark/>
          </w:tcPr>
          <w:p w14:paraId="2361C8CB" w14:textId="3F83BF0D" w:rsidR="009D6543" w:rsidRPr="00D17BB7" w:rsidRDefault="009D6543" w:rsidP="00842276">
            <w:pPr>
              <w:jc w:val="cente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7960D395" w14:textId="77777777" w:rsidR="009D6543" w:rsidRPr="00D17BB7" w:rsidRDefault="009D6543" w:rsidP="00AE7C1E">
            <w:pPr>
              <w:rPr>
                <w:rFonts w:ascii="Times New Roman" w:hAnsi="Times New Roman" w:cs="Times New Roman"/>
                <w:color w:val="000000"/>
                <w:sz w:val="20"/>
                <w:szCs w:val="20"/>
              </w:rPr>
            </w:pPr>
            <w:r w:rsidRPr="00D17BB7">
              <w:rPr>
                <w:rFonts w:ascii="Times New Roman" w:hAnsi="Times New Roman" w:cs="Times New Roman"/>
                <w:color w:val="000000"/>
                <w:sz w:val="20"/>
                <w:szCs w:val="20"/>
              </w:rPr>
              <w:t>TC (x</w:t>
            </w:r>
            <w:r w:rsidRPr="00D17BB7">
              <w:rPr>
                <w:rFonts w:ascii="Times New Roman" w:hAnsi="Times New Roman" w:cs="Times New Roman"/>
                <w:color w:val="000000"/>
                <w:sz w:val="20"/>
                <w:szCs w:val="20"/>
                <w:vertAlign w:val="subscript"/>
              </w:rPr>
              <w:t>1</w:t>
            </w:r>
            <w:r w:rsidRPr="00D17BB7">
              <w:rPr>
                <w:rFonts w:ascii="Times New Roman" w:hAnsi="Times New Roman" w:cs="Times New Roman"/>
                <w:color w:val="000000"/>
                <w:sz w:val="20"/>
                <w:szCs w:val="20"/>
              </w:rPr>
              <w:t>+x</w:t>
            </w:r>
            <w:r w:rsidRPr="00D17BB7">
              <w:rPr>
                <w:rFonts w:ascii="Times New Roman" w:hAnsi="Times New Roman" w:cs="Times New Roman"/>
                <w:color w:val="000000"/>
                <w:sz w:val="20"/>
                <w:szCs w:val="20"/>
                <w:vertAlign w:val="subscript"/>
              </w:rPr>
              <w:t>2</w:t>
            </w:r>
            <w:r w:rsidRPr="00D17BB7">
              <w:rPr>
                <w:rFonts w:ascii="Times New Roman" w:hAnsi="Times New Roman" w:cs="Times New Roman"/>
                <w:color w:val="000000"/>
                <w:sz w:val="20"/>
                <w:szCs w:val="20"/>
              </w:rPr>
              <w:t>+x</w:t>
            </w:r>
            <w:r w:rsidRPr="00D17BB7">
              <w:rPr>
                <w:rFonts w:ascii="Times New Roman" w:hAnsi="Times New Roman" w:cs="Times New Roman"/>
                <w:color w:val="000000"/>
                <w:sz w:val="20"/>
                <w:szCs w:val="20"/>
                <w:vertAlign w:val="subscript"/>
              </w:rPr>
              <w:t>3</w:t>
            </w:r>
            <w:r w:rsidRPr="00D17BB7">
              <w:rPr>
                <w:rFonts w:ascii="Times New Roman" w:hAnsi="Times New Roman" w:cs="Times New Roman"/>
                <w:color w:val="000000"/>
                <w:sz w:val="20"/>
                <w:szCs w:val="20"/>
              </w:rPr>
              <w:t>)</w:t>
            </w:r>
          </w:p>
        </w:tc>
        <w:tc>
          <w:tcPr>
            <w:tcW w:w="1258" w:type="dxa"/>
            <w:tcBorders>
              <w:top w:val="nil"/>
              <w:left w:val="nil"/>
              <w:bottom w:val="single" w:sz="4" w:space="0" w:color="auto"/>
              <w:right w:val="single" w:sz="4" w:space="0" w:color="auto"/>
            </w:tcBorders>
            <w:shd w:val="clear" w:color="auto" w:fill="auto"/>
            <w:noWrap/>
            <w:vAlign w:val="center"/>
            <w:hideMark/>
          </w:tcPr>
          <w:p w14:paraId="69CF4DA9" w14:textId="77777777" w:rsidR="009D6543" w:rsidRPr="00D17BB7" w:rsidRDefault="009D6543"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0.78547</w:t>
            </w:r>
          </w:p>
        </w:tc>
        <w:tc>
          <w:tcPr>
            <w:tcW w:w="1215" w:type="dxa"/>
            <w:tcBorders>
              <w:top w:val="nil"/>
              <w:left w:val="nil"/>
              <w:bottom w:val="single" w:sz="4" w:space="0" w:color="auto"/>
              <w:right w:val="single" w:sz="4" w:space="0" w:color="auto"/>
            </w:tcBorders>
            <w:shd w:val="clear" w:color="auto" w:fill="auto"/>
            <w:noWrap/>
            <w:vAlign w:val="center"/>
            <w:hideMark/>
          </w:tcPr>
          <w:p w14:paraId="50E3390A" w14:textId="77777777" w:rsidR="009D6543" w:rsidRPr="00D17BB7" w:rsidRDefault="009D6543"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4.22927</w:t>
            </w:r>
          </w:p>
        </w:tc>
        <w:tc>
          <w:tcPr>
            <w:tcW w:w="987" w:type="dxa"/>
            <w:tcBorders>
              <w:top w:val="nil"/>
              <w:left w:val="nil"/>
              <w:bottom w:val="single" w:sz="4" w:space="0" w:color="auto"/>
              <w:right w:val="single" w:sz="4" w:space="0" w:color="auto"/>
            </w:tcBorders>
            <w:shd w:val="clear" w:color="auto" w:fill="auto"/>
            <w:noWrap/>
            <w:vAlign w:val="center"/>
            <w:hideMark/>
          </w:tcPr>
          <w:p w14:paraId="38101D02" w14:textId="77777777" w:rsidR="009D6543" w:rsidRPr="00D17BB7" w:rsidRDefault="009D6543"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0.00098</w:t>
            </w:r>
          </w:p>
        </w:tc>
        <w:tc>
          <w:tcPr>
            <w:tcW w:w="1326" w:type="dxa"/>
            <w:tcBorders>
              <w:top w:val="nil"/>
              <w:left w:val="nil"/>
              <w:bottom w:val="single" w:sz="4" w:space="0" w:color="auto"/>
              <w:right w:val="single" w:sz="4" w:space="0" w:color="auto"/>
            </w:tcBorders>
            <w:shd w:val="clear" w:color="auto" w:fill="auto"/>
            <w:noWrap/>
            <w:vAlign w:val="center"/>
            <w:hideMark/>
          </w:tcPr>
          <w:p w14:paraId="5D35B08A" w14:textId="77777777" w:rsidR="009D6543" w:rsidRPr="00D17BB7" w:rsidRDefault="009D6543" w:rsidP="00AE7C1E">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67.24166</w:t>
            </w:r>
          </w:p>
        </w:tc>
      </w:tr>
      <w:tr w:rsidR="009D6543" w:rsidRPr="00D17BB7" w14:paraId="2BFE8D7E" w14:textId="77777777" w:rsidTr="00842276">
        <w:trPr>
          <w:trHeight w:val="140"/>
        </w:trPr>
        <w:tc>
          <w:tcPr>
            <w:tcW w:w="1118" w:type="dxa"/>
            <w:vMerge/>
            <w:tcBorders>
              <w:left w:val="single" w:sz="4" w:space="0" w:color="auto"/>
              <w:right w:val="single" w:sz="4" w:space="0" w:color="auto"/>
            </w:tcBorders>
            <w:shd w:val="clear" w:color="auto" w:fill="auto"/>
            <w:noWrap/>
            <w:vAlign w:val="center"/>
          </w:tcPr>
          <w:p w14:paraId="1F340AFC" w14:textId="70F11B66" w:rsidR="009D6543" w:rsidRPr="00D17BB7" w:rsidRDefault="009D6543" w:rsidP="00842276">
            <w:pPr>
              <w:jc w:val="cente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tcPr>
          <w:p w14:paraId="2A9615E1" w14:textId="76DC770C"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Total Assets</w:t>
            </w:r>
          </w:p>
        </w:tc>
        <w:tc>
          <w:tcPr>
            <w:tcW w:w="1258" w:type="dxa"/>
            <w:tcBorders>
              <w:top w:val="nil"/>
              <w:left w:val="nil"/>
              <w:bottom w:val="single" w:sz="4" w:space="0" w:color="auto"/>
              <w:right w:val="single" w:sz="4" w:space="0" w:color="auto"/>
            </w:tcBorders>
            <w:shd w:val="clear" w:color="auto" w:fill="auto"/>
            <w:noWrap/>
            <w:vAlign w:val="center"/>
          </w:tcPr>
          <w:p w14:paraId="5AD21248" w14:textId="24A87878"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25.8079</w:t>
            </w:r>
          </w:p>
        </w:tc>
        <w:tc>
          <w:tcPr>
            <w:tcW w:w="1215" w:type="dxa"/>
            <w:tcBorders>
              <w:top w:val="nil"/>
              <w:left w:val="nil"/>
              <w:bottom w:val="single" w:sz="4" w:space="0" w:color="auto"/>
              <w:right w:val="single" w:sz="4" w:space="0" w:color="auto"/>
            </w:tcBorders>
            <w:shd w:val="clear" w:color="auto" w:fill="auto"/>
            <w:noWrap/>
            <w:vAlign w:val="center"/>
          </w:tcPr>
          <w:p w14:paraId="4814412D" w14:textId="6E2247D1"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145.9643</w:t>
            </w:r>
          </w:p>
        </w:tc>
        <w:tc>
          <w:tcPr>
            <w:tcW w:w="987" w:type="dxa"/>
            <w:tcBorders>
              <w:top w:val="nil"/>
              <w:left w:val="nil"/>
              <w:bottom w:val="single" w:sz="4" w:space="0" w:color="auto"/>
              <w:right w:val="single" w:sz="4" w:space="0" w:color="auto"/>
            </w:tcBorders>
            <w:shd w:val="clear" w:color="auto" w:fill="auto"/>
            <w:noWrap/>
            <w:vAlign w:val="center"/>
          </w:tcPr>
          <w:p w14:paraId="4C154033" w14:textId="342A0DEB"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0.03194</w:t>
            </w:r>
          </w:p>
        </w:tc>
        <w:tc>
          <w:tcPr>
            <w:tcW w:w="1326" w:type="dxa"/>
            <w:tcBorders>
              <w:top w:val="nil"/>
              <w:left w:val="nil"/>
              <w:bottom w:val="single" w:sz="4" w:space="0" w:color="auto"/>
              <w:right w:val="single" w:sz="4" w:space="0" w:color="auto"/>
            </w:tcBorders>
            <w:shd w:val="clear" w:color="auto" w:fill="auto"/>
            <w:noWrap/>
            <w:vAlign w:val="center"/>
          </w:tcPr>
          <w:p w14:paraId="664CD119" w14:textId="4C64C6EA"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2218.9600</w:t>
            </w:r>
          </w:p>
        </w:tc>
      </w:tr>
      <w:tr w:rsidR="009D6543" w:rsidRPr="00D17BB7" w14:paraId="2BC0703A" w14:textId="77777777" w:rsidTr="00842276">
        <w:trPr>
          <w:trHeight w:val="160"/>
        </w:trPr>
        <w:tc>
          <w:tcPr>
            <w:tcW w:w="1118" w:type="dxa"/>
            <w:vMerge/>
            <w:tcBorders>
              <w:left w:val="single" w:sz="4" w:space="0" w:color="auto"/>
              <w:right w:val="single" w:sz="4" w:space="0" w:color="auto"/>
            </w:tcBorders>
            <w:shd w:val="clear" w:color="auto" w:fill="auto"/>
            <w:vAlign w:val="center"/>
            <w:hideMark/>
          </w:tcPr>
          <w:p w14:paraId="6EE9A2F7" w14:textId="2ADA0148" w:rsidR="009D6543" w:rsidRPr="00D17BB7" w:rsidRDefault="009D6543" w:rsidP="009D6543">
            <w:pPr>
              <w:jc w:val="cente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141DC489"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Equity</w:t>
            </w:r>
          </w:p>
        </w:tc>
        <w:tc>
          <w:tcPr>
            <w:tcW w:w="1258" w:type="dxa"/>
            <w:tcBorders>
              <w:top w:val="nil"/>
              <w:left w:val="nil"/>
              <w:bottom w:val="single" w:sz="4" w:space="0" w:color="auto"/>
              <w:right w:val="single" w:sz="4" w:space="0" w:color="auto"/>
            </w:tcBorders>
            <w:shd w:val="clear" w:color="auto" w:fill="auto"/>
            <w:noWrap/>
            <w:vAlign w:val="center"/>
            <w:hideMark/>
          </w:tcPr>
          <w:p w14:paraId="67340797"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2.74263</w:t>
            </w:r>
          </w:p>
        </w:tc>
        <w:tc>
          <w:tcPr>
            <w:tcW w:w="1215" w:type="dxa"/>
            <w:tcBorders>
              <w:top w:val="nil"/>
              <w:left w:val="nil"/>
              <w:bottom w:val="single" w:sz="4" w:space="0" w:color="auto"/>
              <w:right w:val="single" w:sz="4" w:space="0" w:color="auto"/>
            </w:tcBorders>
            <w:shd w:val="clear" w:color="auto" w:fill="auto"/>
            <w:noWrap/>
            <w:vAlign w:val="center"/>
            <w:hideMark/>
          </w:tcPr>
          <w:p w14:paraId="52141488"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14.73245</w:t>
            </w:r>
          </w:p>
        </w:tc>
        <w:tc>
          <w:tcPr>
            <w:tcW w:w="987" w:type="dxa"/>
            <w:tcBorders>
              <w:top w:val="nil"/>
              <w:left w:val="nil"/>
              <w:bottom w:val="single" w:sz="4" w:space="0" w:color="auto"/>
              <w:right w:val="single" w:sz="4" w:space="0" w:color="auto"/>
            </w:tcBorders>
            <w:shd w:val="clear" w:color="auto" w:fill="auto"/>
            <w:noWrap/>
            <w:vAlign w:val="center"/>
            <w:hideMark/>
          </w:tcPr>
          <w:p w14:paraId="676475BA"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0.00322</w:t>
            </w:r>
          </w:p>
        </w:tc>
        <w:tc>
          <w:tcPr>
            <w:tcW w:w="1326" w:type="dxa"/>
            <w:tcBorders>
              <w:top w:val="nil"/>
              <w:left w:val="nil"/>
              <w:bottom w:val="single" w:sz="4" w:space="0" w:color="auto"/>
              <w:right w:val="single" w:sz="4" w:space="0" w:color="auto"/>
            </w:tcBorders>
            <w:shd w:val="clear" w:color="auto" w:fill="auto"/>
            <w:noWrap/>
            <w:vAlign w:val="center"/>
            <w:hideMark/>
          </w:tcPr>
          <w:p w14:paraId="140555FC"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214.34300</w:t>
            </w:r>
          </w:p>
        </w:tc>
      </w:tr>
      <w:tr w:rsidR="009D6543" w:rsidRPr="00D17BB7" w14:paraId="30CAD576" w14:textId="77777777" w:rsidTr="009D6543">
        <w:trPr>
          <w:trHeight w:val="140"/>
        </w:trPr>
        <w:tc>
          <w:tcPr>
            <w:tcW w:w="1118" w:type="dxa"/>
            <w:vMerge/>
            <w:tcBorders>
              <w:left w:val="single" w:sz="4" w:space="0" w:color="auto"/>
              <w:right w:val="single" w:sz="4" w:space="0" w:color="auto"/>
            </w:tcBorders>
            <w:vAlign w:val="center"/>
            <w:hideMark/>
          </w:tcPr>
          <w:p w14:paraId="2DA38BE7"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763AEA17"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Equity to Total Assets %</w:t>
            </w:r>
          </w:p>
        </w:tc>
        <w:tc>
          <w:tcPr>
            <w:tcW w:w="1258" w:type="dxa"/>
            <w:tcBorders>
              <w:top w:val="nil"/>
              <w:left w:val="nil"/>
              <w:bottom w:val="single" w:sz="4" w:space="0" w:color="auto"/>
              <w:right w:val="single" w:sz="4" w:space="0" w:color="auto"/>
            </w:tcBorders>
            <w:shd w:val="clear" w:color="auto" w:fill="auto"/>
            <w:noWrap/>
            <w:vAlign w:val="center"/>
            <w:hideMark/>
          </w:tcPr>
          <w:p w14:paraId="4A8F9DBF"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10.9918</w:t>
            </w:r>
          </w:p>
        </w:tc>
        <w:tc>
          <w:tcPr>
            <w:tcW w:w="1215" w:type="dxa"/>
            <w:tcBorders>
              <w:top w:val="nil"/>
              <w:left w:val="nil"/>
              <w:bottom w:val="single" w:sz="4" w:space="0" w:color="auto"/>
              <w:right w:val="single" w:sz="4" w:space="0" w:color="auto"/>
            </w:tcBorders>
            <w:shd w:val="clear" w:color="auto" w:fill="auto"/>
            <w:noWrap/>
            <w:vAlign w:val="center"/>
            <w:hideMark/>
          </w:tcPr>
          <w:p w14:paraId="02A38AFF"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3.98731</w:t>
            </w:r>
          </w:p>
        </w:tc>
        <w:tc>
          <w:tcPr>
            <w:tcW w:w="987" w:type="dxa"/>
            <w:tcBorders>
              <w:top w:val="nil"/>
              <w:left w:val="nil"/>
              <w:bottom w:val="single" w:sz="4" w:space="0" w:color="auto"/>
              <w:right w:val="single" w:sz="4" w:space="0" w:color="auto"/>
            </w:tcBorders>
            <w:shd w:val="clear" w:color="auto" w:fill="auto"/>
            <w:noWrap/>
            <w:vAlign w:val="center"/>
            <w:hideMark/>
          </w:tcPr>
          <w:p w14:paraId="57180D9C"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4.09100</w:t>
            </w:r>
          </w:p>
        </w:tc>
        <w:tc>
          <w:tcPr>
            <w:tcW w:w="1326" w:type="dxa"/>
            <w:tcBorders>
              <w:top w:val="nil"/>
              <w:left w:val="nil"/>
              <w:bottom w:val="single" w:sz="4" w:space="0" w:color="auto"/>
              <w:right w:val="single" w:sz="4" w:space="0" w:color="auto"/>
            </w:tcBorders>
            <w:shd w:val="clear" w:color="auto" w:fill="auto"/>
            <w:noWrap/>
            <w:vAlign w:val="center"/>
            <w:hideMark/>
          </w:tcPr>
          <w:p w14:paraId="50CF039F"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73.63200</w:t>
            </w:r>
          </w:p>
        </w:tc>
      </w:tr>
      <w:tr w:rsidR="009D6543" w:rsidRPr="00D17BB7" w14:paraId="340FAEF8" w14:textId="77777777" w:rsidTr="009D6543">
        <w:trPr>
          <w:trHeight w:val="140"/>
        </w:trPr>
        <w:tc>
          <w:tcPr>
            <w:tcW w:w="1118" w:type="dxa"/>
            <w:vMerge/>
            <w:tcBorders>
              <w:left w:val="single" w:sz="4" w:space="0" w:color="auto"/>
              <w:right w:val="single" w:sz="4" w:space="0" w:color="auto"/>
            </w:tcBorders>
            <w:vAlign w:val="center"/>
            <w:hideMark/>
          </w:tcPr>
          <w:p w14:paraId="706BDC84"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74F7AD2F"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Non-performing loan Ratio %</w:t>
            </w:r>
          </w:p>
        </w:tc>
        <w:tc>
          <w:tcPr>
            <w:tcW w:w="1258" w:type="dxa"/>
            <w:tcBorders>
              <w:top w:val="nil"/>
              <w:left w:val="nil"/>
              <w:bottom w:val="single" w:sz="4" w:space="0" w:color="auto"/>
              <w:right w:val="single" w:sz="4" w:space="0" w:color="auto"/>
            </w:tcBorders>
            <w:shd w:val="clear" w:color="auto" w:fill="auto"/>
            <w:noWrap/>
            <w:vAlign w:val="center"/>
            <w:hideMark/>
          </w:tcPr>
          <w:p w14:paraId="2E9BD044"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1.43936</w:t>
            </w:r>
          </w:p>
        </w:tc>
        <w:tc>
          <w:tcPr>
            <w:tcW w:w="1215" w:type="dxa"/>
            <w:tcBorders>
              <w:top w:val="nil"/>
              <w:left w:val="nil"/>
              <w:bottom w:val="single" w:sz="4" w:space="0" w:color="auto"/>
              <w:right w:val="single" w:sz="4" w:space="0" w:color="auto"/>
            </w:tcBorders>
            <w:shd w:val="clear" w:color="auto" w:fill="auto"/>
            <w:noWrap/>
            <w:vAlign w:val="center"/>
            <w:hideMark/>
          </w:tcPr>
          <w:p w14:paraId="2A91912E"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2.09670</w:t>
            </w:r>
          </w:p>
        </w:tc>
        <w:tc>
          <w:tcPr>
            <w:tcW w:w="987" w:type="dxa"/>
            <w:tcBorders>
              <w:top w:val="nil"/>
              <w:left w:val="nil"/>
              <w:bottom w:val="single" w:sz="4" w:space="0" w:color="auto"/>
              <w:right w:val="single" w:sz="4" w:space="0" w:color="auto"/>
            </w:tcBorders>
            <w:shd w:val="clear" w:color="auto" w:fill="auto"/>
            <w:noWrap/>
            <w:vAlign w:val="center"/>
            <w:hideMark/>
          </w:tcPr>
          <w:p w14:paraId="2D7B4856"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0.01600</w:t>
            </w:r>
          </w:p>
        </w:tc>
        <w:tc>
          <w:tcPr>
            <w:tcW w:w="1326" w:type="dxa"/>
            <w:tcBorders>
              <w:top w:val="nil"/>
              <w:left w:val="nil"/>
              <w:bottom w:val="single" w:sz="4" w:space="0" w:color="auto"/>
              <w:right w:val="single" w:sz="4" w:space="0" w:color="auto"/>
            </w:tcBorders>
            <w:shd w:val="clear" w:color="auto" w:fill="auto"/>
            <w:noWrap/>
            <w:vAlign w:val="center"/>
            <w:hideMark/>
          </w:tcPr>
          <w:p w14:paraId="6D92CEAD"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100.00000</w:t>
            </w:r>
          </w:p>
        </w:tc>
      </w:tr>
      <w:tr w:rsidR="009D6543" w:rsidRPr="00D17BB7" w14:paraId="24DB82B5" w14:textId="77777777" w:rsidTr="009D6543">
        <w:trPr>
          <w:trHeight w:val="140"/>
        </w:trPr>
        <w:tc>
          <w:tcPr>
            <w:tcW w:w="1118" w:type="dxa"/>
            <w:vMerge/>
            <w:tcBorders>
              <w:left w:val="single" w:sz="4" w:space="0" w:color="auto"/>
              <w:right w:val="single" w:sz="4" w:space="0" w:color="auto"/>
            </w:tcBorders>
            <w:vAlign w:val="center"/>
            <w:hideMark/>
          </w:tcPr>
          <w:p w14:paraId="58B83E21"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2F345041"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Liquidity %</w:t>
            </w:r>
          </w:p>
        </w:tc>
        <w:tc>
          <w:tcPr>
            <w:tcW w:w="1258" w:type="dxa"/>
            <w:tcBorders>
              <w:top w:val="nil"/>
              <w:left w:val="nil"/>
              <w:bottom w:val="single" w:sz="4" w:space="0" w:color="auto"/>
              <w:right w:val="single" w:sz="4" w:space="0" w:color="auto"/>
            </w:tcBorders>
            <w:shd w:val="clear" w:color="auto" w:fill="auto"/>
            <w:noWrap/>
            <w:vAlign w:val="center"/>
            <w:hideMark/>
          </w:tcPr>
          <w:p w14:paraId="2BB7A0A0"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8.01289</w:t>
            </w:r>
          </w:p>
        </w:tc>
        <w:tc>
          <w:tcPr>
            <w:tcW w:w="1215" w:type="dxa"/>
            <w:tcBorders>
              <w:top w:val="nil"/>
              <w:left w:val="nil"/>
              <w:bottom w:val="single" w:sz="4" w:space="0" w:color="auto"/>
              <w:right w:val="single" w:sz="4" w:space="0" w:color="auto"/>
            </w:tcBorders>
            <w:shd w:val="clear" w:color="auto" w:fill="auto"/>
            <w:noWrap/>
            <w:vAlign w:val="center"/>
            <w:hideMark/>
          </w:tcPr>
          <w:p w14:paraId="3E99E07C"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10.05666</w:t>
            </w:r>
          </w:p>
        </w:tc>
        <w:tc>
          <w:tcPr>
            <w:tcW w:w="987" w:type="dxa"/>
            <w:tcBorders>
              <w:top w:val="nil"/>
              <w:left w:val="nil"/>
              <w:bottom w:val="single" w:sz="4" w:space="0" w:color="auto"/>
              <w:right w:val="single" w:sz="4" w:space="0" w:color="auto"/>
            </w:tcBorders>
            <w:shd w:val="clear" w:color="auto" w:fill="auto"/>
            <w:noWrap/>
            <w:vAlign w:val="center"/>
            <w:hideMark/>
          </w:tcPr>
          <w:p w14:paraId="3045BE07"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0.27600</w:t>
            </w:r>
          </w:p>
        </w:tc>
        <w:tc>
          <w:tcPr>
            <w:tcW w:w="1326" w:type="dxa"/>
            <w:tcBorders>
              <w:top w:val="nil"/>
              <w:left w:val="nil"/>
              <w:bottom w:val="single" w:sz="4" w:space="0" w:color="auto"/>
              <w:right w:val="single" w:sz="4" w:space="0" w:color="auto"/>
            </w:tcBorders>
            <w:shd w:val="clear" w:color="auto" w:fill="auto"/>
            <w:noWrap/>
            <w:vAlign w:val="center"/>
            <w:hideMark/>
          </w:tcPr>
          <w:p w14:paraId="7E97E93B"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133.57600</w:t>
            </w:r>
          </w:p>
        </w:tc>
      </w:tr>
      <w:tr w:rsidR="009D6543" w:rsidRPr="00D17BB7" w14:paraId="144D6490" w14:textId="77777777" w:rsidTr="009D6543">
        <w:trPr>
          <w:trHeight w:val="140"/>
        </w:trPr>
        <w:tc>
          <w:tcPr>
            <w:tcW w:w="1118" w:type="dxa"/>
            <w:vMerge/>
            <w:tcBorders>
              <w:left w:val="single" w:sz="4" w:space="0" w:color="auto"/>
              <w:right w:val="single" w:sz="4" w:space="0" w:color="auto"/>
            </w:tcBorders>
            <w:vAlign w:val="center"/>
            <w:hideMark/>
          </w:tcPr>
          <w:p w14:paraId="1432206A"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621240FF"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Net Interest Margin %</w:t>
            </w:r>
          </w:p>
        </w:tc>
        <w:tc>
          <w:tcPr>
            <w:tcW w:w="1258" w:type="dxa"/>
            <w:tcBorders>
              <w:top w:val="nil"/>
              <w:left w:val="nil"/>
              <w:bottom w:val="single" w:sz="4" w:space="0" w:color="auto"/>
              <w:right w:val="single" w:sz="4" w:space="0" w:color="auto"/>
            </w:tcBorders>
            <w:shd w:val="clear" w:color="auto" w:fill="auto"/>
            <w:noWrap/>
            <w:vAlign w:val="center"/>
            <w:hideMark/>
          </w:tcPr>
          <w:p w14:paraId="4D6EC9A9"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3.86679</w:t>
            </w:r>
          </w:p>
        </w:tc>
        <w:tc>
          <w:tcPr>
            <w:tcW w:w="1215" w:type="dxa"/>
            <w:tcBorders>
              <w:top w:val="nil"/>
              <w:left w:val="nil"/>
              <w:bottom w:val="single" w:sz="4" w:space="0" w:color="auto"/>
              <w:right w:val="single" w:sz="4" w:space="0" w:color="auto"/>
            </w:tcBorders>
            <w:shd w:val="clear" w:color="auto" w:fill="auto"/>
            <w:noWrap/>
            <w:vAlign w:val="center"/>
            <w:hideMark/>
          </w:tcPr>
          <w:p w14:paraId="2E3B3755"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1.72374</w:t>
            </w:r>
          </w:p>
        </w:tc>
        <w:tc>
          <w:tcPr>
            <w:tcW w:w="987" w:type="dxa"/>
            <w:tcBorders>
              <w:top w:val="nil"/>
              <w:left w:val="nil"/>
              <w:bottom w:val="single" w:sz="4" w:space="0" w:color="auto"/>
              <w:right w:val="single" w:sz="4" w:space="0" w:color="auto"/>
            </w:tcBorders>
            <w:shd w:val="clear" w:color="auto" w:fill="auto"/>
            <w:noWrap/>
            <w:vAlign w:val="center"/>
            <w:hideMark/>
          </w:tcPr>
          <w:p w14:paraId="30C670AD"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-0.3440</w:t>
            </w:r>
          </w:p>
        </w:tc>
        <w:tc>
          <w:tcPr>
            <w:tcW w:w="1326" w:type="dxa"/>
            <w:tcBorders>
              <w:top w:val="nil"/>
              <w:left w:val="nil"/>
              <w:bottom w:val="single" w:sz="4" w:space="0" w:color="auto"/>
              <w:right w:val="single" w:sz="4" w:space="0" w:color="auto"/>
            </w:tcBorders>
            <w:shd w:val="clear" w:color="auto" w:fill="auto"/>
            <w:noWrap/>
            <w:vAlign w:val="center"/>
            <w:hideMark/>
          </w:tcPr>
          <w:p w14:paraId="47DD6A8C"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34.93600</w:t>
            </w:r>
          </w:p>
        </w:tc>
      </w:tr>
      <w:tr w:rsidR="009D6543" w:rsidRPr="00D17BB7" w14:paraId="70FEE968" w14:textId="77777777" w:rsidTr="009D6543">
        <w:trPr>
          <w:trHeight w:val="140"/>
        </w:trPr>
        <w:tc>
          <w:tcPr>
            <w:tcW w:w="1118" w:type="dxa"/>
            <w:vMerge/>
            <w:tcBorders>
              <w:left w:val="single" w:sz="4" w:space="0" w:color="auto"/>
              <w:right w:val="single" w:sz="4" w:space="0" w:color="auto"/>
            </w:tcBorders>
            <w:vAlign w:val="center"/>
            <w:hideMark/>
          </w:tcPr>
          <w:p w14:paraId="7817AAC5"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3EFF4C31"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ROAA %</w:t>
            </w:r>
          </w:p>
        </w:tc>
        <w:tc>
          <w:tcPr>
            <w:tcW w:w="1258" w:type="dxa"/>
            <w:tcBorders>
              <w:top w:val="nil"/>
              <w:left w:val="nil"/>
              <w:bottom w:val="single" w:sz="4" w:space="0" w:color="auto"/>
              <w:right w:val="single" w:sz="4" w:space="0" w:color="auto"/>
            </w:tcBorders>
            <w:shd w:val="clear" w:color="auto" w:fill="auto"/>
            <w:noWrap/>
            <w:vAlign w:val="center"/>
            <w:hideMark/>
          </w:tcPr>
          <w:p w14:paraId="137B7ED8"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1.23548</w:t>
            </w:r>
          </w:p>
        </w:tc>
        <w:tc>
          <w:tcPr>
            <w:tcW w:w="1215" w:type="dxa"/>
            <w:tcBorders>
              <w:top w:val="nil"/>
              <w:left w:val="nil"/>
              <w:bottom w:val="single" w:sz="4" w:space="0" w:color="auto"/>
              <w:right w:val="single" w:sz="4" w:space="0" w:color="auto"/>
            </w:tcBorders>
            <w:shd w:val="clear" w:color="auto" w:fill="auto"/>
            <w:noWrap/>
            <w:vAlign w:val="center"/>
            <w:hideMark/>
          </w:tcPr>
          <w:p w14:paraId="03BDDA32"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2.00347</w:t>
            </w:r>
          </w:p>
        </w:tc>
        <w:tc>
          <w:tcPr>
            <w:tcW w:w="987" w:type="dxa"/>
            <w:tcBorders>
              <w:top w:val="nil"/>
              <w:left w:val="nil"/>
              <w:bottom w:val="single" w:sz="4" w:space="0" w:color="auto"/>
              <w:right w:val="single" w:sz="4" w:space="0" w:color="auto"/>
            </w:tcBorders>
            <w:shd w:val="clear" w:color="auto" w:fill="auto"/>
            <w:noWrap/>
            <w:vAlign w:val="center"/>
            <w:hideMark/>
          </w:tcPr>
          <w:p w14:paraId="25686CB5"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-1.7290</w:t>
            </w:r>
          </w:p>
        </w:tc>
        <w:tc>
          <w:tcPr>
            <w:tcW w:w="1326" w:type="dxa"/>
            <w:tcBorders>
              <w:top w:val="nil"/>
              <w:left w:val="nil"/>
              <w:bottom w:val="single" w:sz="4" w:space="0" w:color="auto"/>
              <w:right w:val="single" w:sz="4" w:space="0" w:color="auto"/>
            </w:tcBorders>
            <w:shd w:val="clear" w:color="auto" w:fill="auto"/>
            <w:noWrap/>
            <w:vAlign w:val="center"/>
            <w:hideMark/>
          </w:tcPr>
          <w:p w14:paraId="321F2C9A"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76.09700</w:t>
            </w:r>
          </w:p>
        </w:tc>
      </w:tr>
      <w:tr w:rsidR="009D6543" w:rsidRPr="00D17BB7" w14:paraId="01C9C148" w14:textId="77777777" w:rsidTr="009D6543">
        <w:trPr>
          <w:trHeight w:val="140"/>
        </w:trPr>
        <w:tc>
          <w:tcPr>
            <w:tcW w:w="1118" w:type="dxa"/>
            <w:vMerge/>
            <w:tcBorders>
              <w:left w:val="single" w:sz="4" w:space="0" w:color="auto"/>
              <w:right w:val="single" w:sz="4" w:space="0" w:color="auto"/>
            </w:tcBorders>
            <w:vAlign w:val="center"/>
            <w:hideMark/>
          </w:tcPr>
          <w:p w14:paraId="7E4D3656"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732A6F4F"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Cost-to-Income Ratio %</w:t>
            </w:r>
          </w:p>
        </w:tc>
        <w:tc>
          <w:tcPr>
            <w:tcW w:w="1258" w:type="dxa"/>
            <w:tcBorders>
              <w:top w:val="nil"/>
              <w:left w:val="nil"/>
              <w:bottom w:val="single" w:sz="4" w:space="0" w:color="auto"/>
              <w:right w:val="single" w:sz="4" w:space="0" w:color="auto"/>
            </w:tcBorders>
            <w:shd w:val="clear" w:color="auto" w:fill="auto"/>
            <w:noWrap/>
            <w:vAlign w:val="center"/>
            <w:hideMark/>
          </w:tcPr>
          <w:p w14:paraId="33461FCA"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63.5927</w:t>
            </w:r>
          </w:p>
        </w:tc>
        <w:tc>
          <w:tcPr>
            <w:tcW w:w="1215" w:type="dxa"/>
            <w:tcBorders>
              <w:top w:val="nil"/>
              <w:left w:val="nil"/>
              <w:bottom w:val="single" w:sz="4" w:space="0" w:color="auto"/>
              <w:right w:val="single" w:sz="4" w:space="0" w:color="auto"/>
            </w:tcBorders>
            <w:shd w:val="clear" w:color="auto" w:fill="auto"/>
            <w:noWrap/>
            <w:vAlign w:val="center"/>
            <w:hideMark/>
          </w:tcPr>
          <w:p w14:paraId="243E4B85"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16.43315</w:t>
            </w:r>
          </w:p>
        </w:tc>
        <w:tc>
          <w:tcPr>
            <w:tcW w:w="987" w:type="dxa"/>
            <w:tcBorders>
              <w:top w:val="nil"/>
              <w:left w:val="nil"/>
              <w:bottom w:val="single" w:sz="4" w:space="0" w:color="auto"/>
              <w:right w:val="single" w:sz="4" w:space="0" w:color="auto"/>
            </w:tcBorders>
            <w:shd w:val="clear" w:color="auto" w:fill="auto"/>
            <w:noWrap/>
            <w:vAlign w:val="center"/>
            <w:hideMark/>
          </w:tcPr>
          <w:p w14:paraId="04E3FD92"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9.80400</w:t>
            </w:r>
          </w:p>
        </w:tc>
        <w:tc>
          <w:tcPr>
            <w:tcW w:w="1326" w:type="dxa"/>
            <w:tcBorders>
              <w:top w:val="nil"/>
              <w:left w:val="nil"/>
              <w:bottom w:val="single" w:sz="4" w:space="0" w:color="auto"/>
              <w:right w:val="single" w:sz="4" w:space="0" w:color="auto"/>
            </w:tcBorders>
            <w:shd w:val="clear" w:color="auto" w:fill="auto"/>
            <w:noWrap/>
            <w:vAlign w:val="center"/>
            <w:hideMark/>
          </w:tcPr>
          <w:p w14:paraId="39836BC2"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314.57500</w:t>
            </w:r>
          </w:p>
        </w:tc>
      </w:tr>
      <w:tr w:rsidR="009D6543" w:rsidRPr="00D17BB7" w14:paraId="4FF157A0" w14:textId="77777777" w:rsidTr="009D6543">
        <w:trPr>
          <w:trHeight w:val="140"/>
        </w:trPr>
        <w:tc>
          <w:tcPr>
            <w:tcW w:w="1118" w:type="dxa"/>
            <w:vMerge/>
            <w:tcBorders>
              <w:left w:val="single" w:sz="4" w:space="0" w:color="auto"/>
              <w:right w:val="single" w:sz="4" w:space="0" w:color="auto"/>
            </w:tcBorders>
            <w:vAlign w:val="center"/>
            <w:hideMark/>
          </w:tcPr>
          <w:p w14:paraId="3408856E"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45F38F20"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Market Capitalisation</w:t>
            </w:r>
          </w:p>
        </w:tc>
        <w:tc>
          <w:tcPr>
            <w:tcW w:w="1258" w:type="dxa"/>
            <w:tcBorders>
              <w:top w:val="nil"/>
              <w:left w:val="nil"/>
              <w:bottom w:val="single" w:sz="4" w:space="0" w:color="auto"/>
              <w:right w:val="single" w:sz="4" w:space="0" w:color="auto"/>
            </w:tcBorders>
            <w:shd w:val="clear" w:color="auto" w:fill="auto"/>
            <w:noWrap/>
            <w:vAlign w:val="center"/>
            <w:hideMark/>
          </w:tcPr>
          <w:p w14:paraId="7CC29FAD"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131.493</w:t>
            </w:r>
          </w:p>
        </w:tc>
        <w:tc>
          <w:tcPr>
            <w:tcW w:w="1215" w:type="dxa"/>
            <w:tcBorders>
              <w:top w:val="nil"/>
              <w:left w:val="nil"/>
              <w:bottom w:val="single" w:sz="4" w:space="0" w:color="auto"/>
              <w:right w:val="single" w:sz="4" w:space="0" w:color="auto"/>
            </w:tcBorders>
            <w:shd w:val="clear" w:color="auto" w:fill="auto"/>
            <w:noWrap/>
            <w:vAlign w:val="center"/>
            <w:hideMark/>
          </w:tcPr>
          <w:p w14:paraId="5174A1F6"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20.42870</w:t>
            </w:r>
          </w:p>
        </w:tc>
        <w:tc>
          <w:tcPr>
            <w:tcW w:w="987" w:type="dxa"/>
            <w:tcBorders>
              <w:top w:val="nil"/>
              <w:left w:val="nil"/>
              <w:bottom w:val="single" w:sz="4" w:space="0" w:color="auto"/>
              <w:right w:val="single" w:sz="4" w:space="0" w:color="auto"/>
            </w:tcBorders>
            <w:shd w:val="clear" w:color="auto" w:fill="auto"/>
            <w:noWrap/>
            <w:vAlign w:val="center"/>
            <w:hideMark/>
          </w:tcPr>
          <w:p w14:paraId="02764CC9"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78.7800</w:t>
            </w:r>
          </w:p>
        </w:tc>
        <w:tc>
          <w:tcPr>
            <w:tcW w:w="1326" w:type="dxa"/>
            <w:tcBorders>
              <w:top w:val="nil"/>
              <w:left w:val="nil"/>
              <w:bottom w:val="single" w:sz="4" w:space="0" w:color="auto"/>
              <w:right w:val="single" w:sz="4" w:space="0" w:color="auto"/>
            </w:tcBorders>
            <w:shd w:val="clear" w:color="auto" w:fill="auto"/>
            <w:noWrap/>
            <w:vAlign w:val="center"/>
            <w:hideMark/>
          </w:tcPr>
          <w:p w14:paraId="0F6C7C83"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164.84500</w:t>
            </w:r>
          </w:p>
        </w:tc>
      </w:tr>
      <w:tr w:rsidR="009D6543" w:rsidRPr="00D17BB7" w14:paraId="31CE5CB0" w14:textId="77777777" w:rsidTr="009D6543">
        <w:trPr>
          <w:trHeight w:val="140"/>
        </w:trPr>
        <w:tc>
          <w:tcPr>
            <w:tcW w:w="1118" w:type="dxa"/>
            <w:vMerge/>
            <w:tcBorders>
              <w:left w:val="single" w:sz="4" w:space="0" w:color="auto"/>
              <w:right w:val="single" w:sz="4" w:space="0" w:color="auto"/>
            </w:tcBorders>
            <w:vAlign w:val="center"/>
            <w:hideMark/>
          </w:tcPr>
          <w:p w14:paraId="78BB8224"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4C7CAA4B"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Market Concentration (HHI)</w:t>
            </w:r>
          </w:p>
        </w:tc>
        <w:tc>
          <w:tcPr>
            <w:tcW w:w="1258" w:type="dxa"/>
            <w:tcBorders>
              <w:top w:val="nil"/>
              <w:left w:val="nil"/>
              <w:bottom w:val="single" w:sz="4" w:space="0" w:color="auto"/>
              <w:right w:val="single" w:sz="4" w:space="0" w:color="auto"/>
            </w:tcBorders>
            <w:shd w:val="clear" w:color="auto" w:fill="auto"/>
            <w:noWrap/>
            <w:vAlign w:val="center"/>
            <w:hideMark/>
          </w:tcPr>
          <w:p w14:paraId="76725212"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699.141</w:t>
            </w:r>
          </w:p>
        </w:tc>
        <w:tc>
          <w:tcPr>
            <w:tcW w:w="1215" w:type="dxa"/>
            <w:tcBorders>
              <w:top w:val="nil"/>
              <w:left w:val="nil"/>
              <w:bottom w:val="single" w:sz="4" w:space="0" w:color="auto"/>
              <w:right w:val="single" w:sz="4" w:space="0" w:color="auto"/>
            </w:tcBorders>
            <w:shd w:val="clear" w:color="auto" w:fill="auto"/>
            <w:noWrap/>
            <w:vAlign w:val="center"/>
            <w:hideMark/>
          </w:tcPr>
          <w:p w14:paraId="1AC37999"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184.2082</w:t>
            </w:r>
          </w:p>
        </w:tc>
        <w:tc>
          <w:tcPr>
            <w:tcW w:w="987" w:type="dxa"/>
            <w:tcBorders>
              <w:top w:val="nil"/>
              <w:left w:val="nil"/>
              <w:bottom w:val="single" w:sz="4" w:space="0" w:color="auto"/>
              <w:right w:val="single" w:sz="4" w:space="0" w:color="auto"/>
            </w:tcBorders>
            <w:shd w:val="clear" w:color="auto" w:fill="auto"/>
            <w:noWrap/>
            <w:vAlign w:val="center"/>
            <w:hideMark/>
          </w:tcPr>
          <w:p w14:paraId="581C9C33"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451.977</w:t>
            </w:r>
          </w:p>
        </w:tc>
        <w:tc>
          <w:tcPr>
            <w:tcW w:w="1326" w:type="dxa"/>
            <w:tcBorders>
              <w:top w:val="nil"/>
              <w:left w:val="nil"/>
              <w:bottom w:val="single" w:sz="4" w:space="0" w:color="auto"/>
              <w:right w:val="single" w:sz="4" w:space="0" w:color="auto"/>
            </w:tcBorders>
            <w:shd w:val="clear" w:color="auto" w:fill="auto"/>
            <w:noWrap/>
            <w:vAlign w:val="center"/>
            <w:hideMark/>
          </w:tcPr>
          <w:p w14:paraId="5CA14484"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949.16640</w:t>
            </w:r>
          </w:p>
        </w:tc>
      </w:tr>
      <w:tr w:rsidR="009D6543" w:rsidRPr="00D17BB7" w14:paraId="0673E6B3" w14:textId="77777777" w:rsidTr="009D6543">
        <w:trPr>
          <w:trHeight w:val="140"/>
        </w:trPr>
        <w:tc>
          <w:tcPr>
            <w:tcW w:w="1118" w:type="dxa"/>
            <w:vMerge/>
            <w:tcBorders>
              <w:left w:val="single" w:sz="4" w:space="0" w:color="auto"/>
              <w:right w:val="single" w:sz="4" w:space="0" w:color="auto"/>
            </w:tcBorders>
            <w:vAlign w:val="center"/>
            <w:hideMark/>
          </w:tcPr>
          <w:p w14:paraId="54C69285"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60EFD633"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Money Supply Growth Rate %</w:t>
            </w:r>
          </w:p>
        </w:tc>
        <w:tc>
          <w:tcPr>
            <w:tcW w:w="1258" w:type="dxa"/>
            <w:tcBorders>
              <w:top w:val="nil"/>
              <w:left w:val="nil"/>
              <w:bottom w:val="single" w:sz="4" w:space="0" w:color="auto"/>
              <w:right w:val="single" w:sz="4" w:space="0" w:color="auto"/>
            </w:tcBorders>
            <w:shd w:val="clear" w:color="auto" w:fill="auto"/>
            <w:noWrap/>
            <w:vAlign w:val="center"/>
            <w:hideMark/>
          </w:tcPr>
          <w:p w14:paraId="56FA6C60"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5.37858</w:t>
            </w:r>
          </w:p>
        </w:tc>
        <w:tc>
          <w:tcPr>
            <w:tcW w:w="1215" w:type="dxa"/>
            <w:tcBorders>
              <w:top w:val="nil"/>
              <w:left w:val="nil"/>
              <w:bottom w:val="single" w:sz="4" w:space="0" w:color="auto"/>
              <w:right w:val="single" w:sz="4" w:space="0" w:color="auto"/>
            </w:tcBorders>
            <w:shd w:val="clear" w:color="auto" w:fill="auto"/>
            <w:noWrap/>
            <w:vAlign w:val="center"/>
            <w:hideMark/>
          </w:tcPr>
          <w:p w14:paraId="601C8167"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2.91767</w:t>
            </w:r>
          </w:p>
        </w:tc>
        <w:tc>
          <w:tcPr>
            <w:tcW w:w="987" w:type="dxa"/>
            <w:tcBorders>
              <w:top w:val="nil"/>
              <w:left w:val="nil"/>
              <w:bottom w:val="single" w:sz="4" w:space="0" w:color="auto"/>
              <w:right w:val="single" w:sz="4" w:space="0" w:color="auto"/>
            </w:tcBorders>
            <w:shd w:val="clear" w:color="auto" w:fill="auto"/>
            <w:noWrap/>
            <w:vAlign w:val="center"/>
            <w:hideMark/>
          </w:tcPr>
          <w:p w14:paraId="409D4727"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-2.7412</w:t>
            </w:r>
          </w:p>
        </w:tc>
        <w:tc>
          <w:tcPr>
            <w:tcW w:w="1326" w:type="dxa"/>
            <w:tcBorders>
              <w:top w:val="nil"/>
              <w:left w:val="nil"/>
              <w:bottom w:val="single" w:sz="4" w:space="0" w:color="auto"/>
              <w:right w:val="single" w:sz="4" w:space="0" w:color="auto"/>
            </w:tcBorders>
            <w:shd w:val="clear" w:color="auto" w:fill="auto"/>
            <w:noWrap/>
            <w:vAlign w:val="center"/>
            <w:hideMark/>
          </w:tcPr>
          <w:p w14:paraId="6CBF6ADF"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11.71349</w:t>
            </w:r>
          </w:p>
        </w:tc>
      </w:tr>
      <w:tr w:rsidR="009D6543" w:rsidRPr="00D17BB7" w14:paraId="45DEC1DB" w14:textId="77777777" w:rsidTr="009D6543">
        <w:trPr>
          <w:trHeight w:val="140"/>
        </w:trPr>
        <w:tc>
          <w:tcPr>
            <w:tcW w:w="1118" w:type="dxa"/>
            <w:vMerge/>
            <w:tcBorders>
              <w:left w:val="single" w:sz="4" w:space="0" w:color="auto"/>
              <w:right w:val="single" w:sz="4" w:space="0" w:color="auto"/>
            </w:tcBorders>
            <w:vAlign w:val="center"/>
            <w:hideMark/>
          </w:tcPr>
          <w:p w14:paraId="276613E8"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12166B93"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GDP Growth Rate %</w:t>
            </w:r>
          </w:p>
        </w:tc>
        <w:tc>
          <w:tcPr>
            <w:tcW w:w="1258" w:type="dxa"/>
            <w:tcBorders>
              <w:top w:val="nil"/>
              <w:left w:val="nil"/>
              <w:bottom w:val="single" w:sz="4" w:space="0" w:color="auto"/>
              <w:right w:val="single" w:sz="4" w:space="0" w:color="auto"/>
            </w:tcBorders>
            <w:shd w:val="clear" w:color="auto" w:fill="auto"/>
            <w:noWrap/>
            <w:vAlign w:val="center"/>
            <w:hideMark/>
          </w:tcPr>
          <w:p w14:paraId="3320E880"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2.10047</w:t>
            </w:r>
          </w:p>
        </w:tc>
        <w:tc>
          <w:tcPr>
            <w:tcW w:w="1215" w:type="dxa"/>
            <w:tcBorders>
              <w:top w:val="nil"/>
              <w:left w:val="nil"/>
              <w:bottom w:val="single" w:sz="4" w:space="0" w:color="auto"/>
              <w:right w:val="single" w:sz="4" w:space="0" w:color="auto"/>
            </w:tcBorders>
            <w:shd w:val="clear" w:color="auto" w:fill="auto"/>
            <w:noWrap/>
            <w:vAlign w:val="center"/>
            <w:hideMark/>
          </w:tcPr>
          <w:p w14:paraId="10843811"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1.34716</w:t>
            </w:r>
          </w:p>
        </w:tc>
        <w:tc>
          <w:tcPr>
            <w:tcW w:w="987" w:type="dxa"/>
            <w:tcBorders>
              <w:top w:val="nil"/>
              <w:left w:val="nil"/>
              <w:bottom w:val="single" w:sz="4" w:space="0" w:color="auto"/>
              <w:right w:val="single" w:sz="4" w:space="0" w:color="auto"/>
            </w:tcBorders>
            <w:shd w:val="clear" w:color="auto" w:fill="auto"/>
            <w:noWrap/>
            <w:vAlign w:val="center"/>
            <w:hideMark/>
          </w:tcPr>
          <w:p w14:paraId="3B67A0AE"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-2.7755</w:t>
            </w:r>
          </w:p>
        </w:tc>
        <w:tc>
          <w:tcPr>
            <w:tcW w:w="1326" w:type="dxa"/>
            <w:tcBorders>
              <w:top w:val="nil"/>
              <w:left w:val="nil"/>
              <w:bottom w:val="single" w:sz="4" w:space="0" w:color="auto"/>
              <w:right w:val="single" w:sz="4" w:space="0" w:color="auto"/>
            </w:tcBorders>
            <w:shd w:val="clear" w:color="auto" w:fill="auto"/>
            <w:noWrap/>
            <w:vAlign w:val="center"/>
            <w:hideMark/>
          </w:tcPr>
          <w:p w14:paraId="118C13C2"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3.78574</w:t>
            </w:r>
          </w:p>
        </w:tc>
      </w:tr>
      <w:tr w:rsidR="009D6543" w:rsidRPr="00D17BB7" w14:paraId="695F253B" w14:textId="77777777" w:rsidTr="009D6543">
        <w:trPr>
          <w:trHeight w:val="140"/>
        </w:trPr>
        <w:tc>
          <w:tcPr>
            <w:tcW w:w="1118" w:type="dxa"/>
            <w:vMerge/>
            <w:tcBorders>
              <w:left w:val="single" w:sz="4" w:space="0" w:color="auto"/>
              <w:right w:val="single" w:sz="4" w:space="0" w:color="auto"/>
            </w:tcBorders>
            <w:vAlign w:val="center"/>
            <w:hideMark/>
          </w:tcPr>
          <w:p w14:paraId="0DBFDA3C"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1423E3F3"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Unemployment %</w:t>
            </w:r>
          </w:p>
        </w:tc>
        <w:tc>
          <w:tcPr>
            <w:tcW w:w="1258" w:type="dxa"/>
            <w:tcBorders>
              <w:top w:val="nil"/>
              <w:left w:val="nil"/>
              <w:bottom w:val="single" w:sz="4" w:space="0" w:color="auto"/>
              <w:right w:val="single" w:sz="4" w:space="0" w:color="auto"/>
            </w:tcBorders>
            <w:shd w:val="clear" w:color="auto" w:fill="auto"/>
            <w:noWrap/>
            <w:vAlign w:val="center"/>
            <w:hideMark/>
          </w:tcPr>
          <w:p w14:paraId="748065D9"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6.10224</w:t>
            </w:r>
          </w:p>
        </w:tc>
        <w:tc>
          <w:tcPr>
            <w:tcW w:w="1215" w:type="dxa"/>
            <w:tcBorders>
              <w:top w:val="nil"/>
              <w:left w:val="nil"/>
              <w:bottom w:val="single" w:sz="4" w:space="0" w:color="auto"/>
              <w:right w:val="single" w:sz="4" w:space="0" w:color="auto"/>
            </w:tcBorders>
            <w:shd w:val="clear" w:color="auto" w:fill="auto"/>
            <w:noWrap/>
            <w:vAlign w:val="center"/>
            <w:hideMark/>
          </w:tcPr>
          <w:p w14:paraId="7CD02DCA"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1.72433</w:t>
            </w:r>
          </w:p>
        </w:tc>
        <w:tc>
          <w:tcPr>
            <w:tcW w:w="987" w:type="dxa"/>
            <w:tcBorders>
              <w:top w:val="nil"/>
              <w:left w:val="nil"/>
              <w:bottom w:val="single" w:sz="4" w:space="0" w:color="auto"/>
              <w:right w:val="single" w:sz="4" w:space="0" w:color="auto"/>
            </w:tcBorders>
            <w:shd w:val="clear" w:color="auto" w:fill="auto"/>
            <w:noWrap/>
            <w:vAlign w:val="center"/>
            <w:hideMark/>
          </w:tcPr>
          <w:p w14:paraId="5979973E"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3.89560</w:t>
            </w:r>
          </w:p>
        </w:tc>
        <w:tc>
          <w:tcPr>
            <w:tcW w:w="1326" w:type="dxa"/>
            <w:tcBorders>
              <w:top w:val="nil"/>
              <w:left w:val="nil"/>
              <w:bottom w:val="single" w:sz="4" w:space="0" w:color="auto"/>
              <w:right w:val="single" w:sz="4" w:space="0" w:color="auto"/>
            </w:tcBorders>
            <w:shd w:val="clear" w:color="auto" w:fill="auto"/>
            <w:noWrap/>
            <w:vAlign w:val="center"/>
            <w:hideMark/>
          </w:tcPr>
          <w:p w14:paraId="28ABFEEA"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9.63340</w:t>
            </w:r>
          </w:p>
        </w:tc>
      </w:tr>
      <w:tr w:rsidR="009D6543" w:rsidRPr="00D17BB7" w14:paraId="7933B883" w14:textId="77777777" w:rsidTr="009D6543">
        <w:trPr>
          <w:trHeight w:val="140"/>
        </w:trPr>
        <w:tc>
          <w:tcPr>
            <w:tcW w:w="1118" w:type="dxa"/>
            <w:vMerge/>
            <w:tcBorders>
              <w:left w:val="single" w:sz="4" w:space="0" w:color="auto"/>
              <w:right w:val="single" w:sz="4" w:space="0" w:color="auto"/>
            </w:tcBorders>
            <w:vAlign w:val="center"/>
            <w:hideMark/>
          </w:tcPr>
          <w:p w14:paraId="02243A8E"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42E6FF33"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Inflation %</w:t>
            </w:r>
          </w:p>
        </w:tc>
        <w:tc>
          <w:tcPr>
            <w:tcW w:w="1258" w:type="dxa"/>
            <w:tcBorders>
              <w:top w:val="nil"/>
              <w:left w:val="nil"/>
              <w:bottom w:val="single" w:sz="4" w:space="0" w:color="auto"/>
              <w:right w:val="single" w:sz="4" w:space="0" w:color="auto"/>
            </w:tcBorders>
            <w:shd w:val="clear" w:color="auto" w:fill="auto"/>
            <w:noWrap/>
            <w:vAlign w:val="center"/>
            <w:hideMark/>
          </w:tcPr>
          <w:p w14:paraId="4FF02FAA"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2.07943</w:t>
            </w:r>
          </w:p>
        </w:tc>
        <w:tc>
          <w:tcPr>
            <w:tcW w:w="1215" w:type="dxa"/>
            <w:tcBorders>
              <w:top w:val="nil"/>
              <w:left w:val="nil"/>
              <w:bottom w:val="single" w:sz="4" w:space="0" w:color="auto"/>
              <w:right w:val="single" w:sz="4" w:space="0" w:color="auto"/>
            </w:tcBorders>
            <w:shd w:val="clear" w:color="auto" w:fill="auto"/>
            <w:noWrap/>
            <w:vAlign w:val="center"/>
            <w:hideMark/>
          </w:tcPr>
          <w:p w14:paraId="4C617FB3"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1.05030</w:t>
            </w:r>
          </w:p>
        </w:tc>
        <w:tc>
          <w:tcPr>
            <w:tcW w:w="987" w:type="dxa"/>
            <w:tcBorders>
              <w:top w:val="nil"/>
              <w:left w:val="nil"/>
              <w:bottom w:val="single" w:sz="4" w:space="0" w:color="auto"/>
              <w:right w:val="single" w:sz="4" w:space="0" w:color="auto"/>
            </w:tcBorders>
            <w:shd w:val="clear" w:color="auto" w:fill="auto"/>
            <w:noWrap/>
            <w:vAlign w:val="center"/>
            <w:hideMark/>
          </w:tcPr>
          <w:p w14:paraId="536CC1EE"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-0.3556</w:t>
            </w:r>
          </w:p>
        </w:tc>
        <w:tc>
          <w:tcPr>
            <w:tcW w:w="1326" w:type="dxa"/>
            <w:tcBorders>
              <w:top w:val="nil"/>
              <w:left w:val="nil"/>
              <w:bottom w:val="single" w:sz="4" w:space="0" w:color="auto"/>
              <w:right w:val="single" w:sz="4" w:space="0" w:color="auto"/>
            </w:tcBorders>
            <w:shd w:val="clear" w:color="auto" w:fill="auto"/>
            <w:noWrap/>
            <w:vAlign w:val="center"/>
            <w:hideMark/>
          </w:tcPr>
          <w:p w14:paraId="0E58A161"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3.83910</w:t>
            </w:r>
          </w:p>
        </w:tc>
      </w:tr>
      <w:tr w:rsidR="009D6543" w:rsidRPr="00D17BB7" w14:paraId="0380CACD" w14:textId="77777777" w:rsidTr="009D6543">
        <w:trPr>
          <w:trHeight w:val="140"/>
        </w:trPr>
        <w:tc>
          <w:tcPr>
            <w:tcW w:w="1118" w:type="dxa"/>
            <w:vMerge/>
            <w:tcBorders>
              <w:left w:val="single" w:sz="4" w:space="0" w:color="auto"/>
              <w:bottom w:val="single" w:sz="4" w:space="0" w:color="auto"/>
              <w:right w:val="single" w:sz="4" w:space="0" w:color="auto"/>
            </w:tcBorders>
            <w:vAlign w:val="center"/>
            <w:hideMark/>
          </w:tcPr>
          <w:p w14:paraId="503A7539" w14:textId="77777777" w:rsidR="009D6543" w:rsidRPr="00D17BB7" w:rsidRDefault="009D6543" w:rsidP="009D6543">
            <w:pPr>
              <w:rPr>
                <w:rFonts w:ascii="Times New Roman" w:hAnsi="Times New Roman" w:cs="Times New Roman"/>
                <w:color w:val="000000"/>
                <w:sz w:val="20"/>
                <w:szCs w:val="20"/>
              </w:rPr>
            </w:pPr>
          </w:p>
        </w:tc>
        <w:tc>
          <w:tcPr>
            <w:tcW w:w="2846" w:type="dxa"/>
            <w:tcBorders>
              <w:top w:val="nil"/>
              <w:left w:val="nil"/>
              <w:bottom w:val="single" w:sz="4" w:space="0" w:color="auto"/>
              <w:right w:val="single" w:sz="4" w:space="0" w:color="auto"/>
            </w:tcBorders>
            <w:shd w:val="clear" w:color="auto" w:fill="auto"/>
            <w:noWrap/>
            <w:vAlign w:val="center"/>
            <w:hideMark/>
          </w:tcPr>
          <w:p w14:paraId="6DAFDA74" w14:textId="77777777" w:rsidR="009D6543" w:rsidRPr="00D17BB7" w:rsidRDefault="009D6543" w:rsidP="009D6543">
            <w:pPr>
              <w:rPr>
                <w:rFonts w:ascii="Times New Roman" w:hAnsi="Times New Roman" w:cs="Times New Roman"/>
                <w:color w:val="000000"/>
                <w:sz w:val="20"/>
                <w:szCs w:val="20"/>
              </w:rPr>
            </w:pPr>
            <w:r w:rsidRPr="00D17BB7">
              <w:rPr>
                <w:rFonts w:ascii="Times New Roman" w:hAnsi="Times New Roman" w:cs="Times New Roman"/>
                <w:color w:val="000000"/>
                <w:sz w:val="20"/>
                <w:szCs w:val="20"/>
              </w:rPr>
              <w:t>Real-Interest Rates %</w:t>
            </w:r>
          </w:p>
        </w:tc>
        <w:tc>
          <w:tcPr>
            <w:tcW w:w="1258" w:type="dxa"/>
            <w:tcBorders>
              <w:top w:val="nil"/>
              <w:left w:val="nil"/>
              <w:bottom w:val="single" w:sz="4" w:space="0" w:color="auto"/>
              <w:right w:val="single" w:sz="4" w:space="0" w:color="auto"/>
            </w:tcBorders>
            <w:shd w:val="clear" w:color="auto" w:fill="auto"/>
            <w:noWrap/>
            <w:vAlign w:val="center"/>
            <w:hideMark/>
          </w:tcPr>
          <w:p w14:paraId="1026EC21"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2.32087</w:t>
            </w:r>
          </w:p>
        </w:tc>
        <w:tc>
          <w:tcPr>
            <w:tcW w:w="1215" w:type="dxa"/>
            <w:tcBorders>
              <w:top w:val="nil"/>
              <w:left w:val="nil"/>
              <w:bottom w:val="single" w:sz="4" w:space="0" w:color="auto"/>
              <w:right w:val="single" w:sz="4" w:space="0" w:color="auto"/>
            </w:tcBorders>
            <w:shd w:val="clear" w:color="auto" w:fill="auto"/>
            <w:noWrap/>
            <w:vAlign w:val="center"/>
            <w:hideMark/>
          </w:tcPr>
          <w:p w14:paraId="403D7911"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1.12880</w:t>
            </w:r>
          </w:p>
        </w:tc>
        <w:tc>
          <w:tcPr>
            <w:tcW w:w="987" w:type="dxa"/>
            <w:tcBorders>
              <w:top w:val="nil"/>
              <w:left w:val="nil"/>
              <w:bottom w:val="single" w:sz="4" w:space="0" w:color="auto"/>
              <w:right w:val="single" w:sz="4" w:space="0" w:color="auto"/>
            </w:tcBorders>
            <w:shd w:val="clear" w:color="auto" w:fill="auto"/>
            <w:noWrap/>
            <w:vAlign w:val="center"/>
            <w:hideMark/>
          </w:tcPr>
          <w:p w14:paraId="115A5B2B" w14:textId="77777777" w:rsidR="009D6543" w:rsidRPr="00D17BB7" w:rsidRDefault="009D6543" w:rsidP="009D6543">
            <w:pPr>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1.13733</w:t>
            </w:r>
          </w:p>
        </w:tc>
        <w:tc>
          <w:tcPr>
            <w:tcW w:w="1326" w:type="dxa"/>
            <w:tcBorders>
              <w:top w:val="nil"/>
              <w:left w:val="nil"/>
              <w:bottom w:val="single" w:sz="4" w:space="0" w:color="auto"/>
              <w:right w:val="single" w:sz="4" w:space="0" w:color="auto"/>
            </w:tcBorders>
            <w:shd w:val="clear" w:color="auto" w:fill="auto"/>
            <w:noWrap/>
            <w:vAlign w:val="center"/>
            <w:hideMark/>
          </w:tcPr>
          <w:p w14:paraId="526839DE" w14:textId="77777777" w:rsidR="009D6543" w:rsidRPr="00D17BB7" w:rsidRDefault="009D6543" w:rsidP="009D6543">
            <w:pPr>
              <w:keepNext/>
              <w:jc w:val="center"/>
              <w:rPr>
                <w:rFonts w:ascii="Times New Roman" w:hAnsi="Times New Roman" w:cs="Times New Roman"/>
                <w:color w:val="000000"/>
                <w:sz w:val="20"/>
                <w:szCs w:val="20"/>
              </w:rPr>
            </w:pPr>
            <w:r w:rsidRPr="00D17BB7">
              <w:rPr>
                <w:rFonts w:ascii="Times New Roman" w:hAnsi="Times New Roman" w:cs="Times New Roman"/>
                <w:color w:val="000000"/>
                <w:sz w:val="20"/>
                <w:szCs w:val="20"/>
              </w:rPr>
              <w:t>5.24897</w:t>
            </w:r>
          </w:p>
        </w:tc>
      </w:tr>
    </w:tbl>
    <w:p w14:paraId="5A07A856" w14:textId="77777777" w:rsidR="00BD6479" w:rsidRDefault="00BD6479" w:rsidP="00D17BB7">
      <w:pPr>
        <w:pStyle w:val="NormalWeb"/>
        <w:spacing w:before="120" w:beforeAutospacing="0" w:after="120" w:afterAutospacing="0"/>
        <w:rPr>
          <w:b/>
          <w:bCs/>
        </w:rPr>
      </w:pPr>
    </w:p>
    <w:p w14:paraId="1CE767A3" w14:textId="77777777" w:rsidR="00F35229" w:rsidRDefault="00F35229" w:rsidP="00D17BB7">
      <w:pPr>
        <w:pStyle w:val="NormalWeb"/>
        <w:spacing w:before="120" w:beforeAutospacing="0" w:after="120" w:afterAutospacing="0"/>
        <w:rPr>
          <w:b/>
          <w:bCs/>
        </w:rPr>
      </w:pPr>
    </w:p>
    <w:p w14:paraId="5F8B8F87" w14:textId="77777777" w:rsidR="00F35229" w:rsidRDefault="00F35229" w:rsidP="00D17BB7">
      <w:pPr>
        <w:pStyle w:val="NormalWeb"/>
        <w:spacing w:before="120" w:beforeAutospacing="0" w:after="120" w:afterAutospacing="0"/>
        <w:rPr>
          <w:b/>
          <w:bCs/>
        </w:rPr>
      </w:pPr>
    </w:p>
    <w:p w14:paraId="1E9EABC6" w14:textId="77777777" w:rsidR="00F35229" w:rsidRDefault="00F35229" w:rsidP="00D17BB7">
      <w:pPr>
        <w:pStyle w:val="NormalWeb"/>
        <w:spacing w:before="120" w:beforeAutospacing="0" w:after="120" w:afterAutospacing="0"/>
        <w:rPr>
          <w:b/>
          <w:bCs/>
        </w:rPr>
      </w:pPr>
    </w:p>
    <w:p w14:paraId="0A764A8A" w14:textId="77777777" w:rsidR="00F35229" w:rsidRDefault="00F35229" w:rsidP="00D17BB7">
      <w:pPr>
        <w:pStyle w:val="NormalWeb"/>
        <w:spacing w:before="120" w:beforeAutospacing="0" w:after="120" w:afterAutospacing="0"/>
        <w:rPr>
          <w:b/>
          <w:bCs/>
        </w:rPr>
      </w:pPr>
    </w:p>
    <w:p w14:paraId="4A0DA5A8" w14:textId="77777777" w:rsidR="00F35229" w:rsidRDefault="00F35229" w:rsidP="00D17BB7">
      <w:pPr>
        <w:pStyle w:val="NormalWeb"/>
        <w:spacing w:before="120" w:beforeAutospacing="0" w:after="120" w:afterAutospacing="0"/>
        <w:rPr>
          <w:b/>
          <w:bCs/>
        </w:rPr>
      </w:pPr>
    </w:p>
    <w:p w14:paraId="33625C58" w14:textId="77777777" w:rsidR="00FF418F" w:rsidRDefault="00FF418F" w:rsidP="00D17BB7">
      <w:pPr>
        <w:pStyle w:val="NormalWeb"/>
        <w:spacing w:before="120" w:beforeAutospacing="0" w:after="120" w:afterAutospacing="0"/>
        <w:rPr>
          <w:b/>
          <w:bCs/>
        </w:rPr>
      </w:pPr>
    </w:p>
    <w:p w14:paraId="676E824A" w14:textId="77777777" w:rsidR="00FF418F" w:rsidRDefault="00FF418F" w:rsidP="00D17BB7">
      <w:pPr>
        <w:pStyle w:val="NormalWeb"/>
        <w:spacing w:before="120" w:beforeAutospacing="0" w:after="120" w:afterAutospacing="0"/>
        <w:rPr>
          <w:b/>
          <w:bCs/>
        </w:rPr>
      </w:pPr>
    </w:p>
    <w:p w14:paraId="4B807E23" w14:textId="77777777" w:rsidR="00FF418F" w:rsidRDefault="00FF418F" w:rsidP="00D17BB7">
      <w:pPr>
        <w:pStyle w:val="NormalWeb"/>
        <w:spacing w:before="120" w:beforeAutospacing="0" w:after="120" w:afterAutospacing="0"/>
        <w:rPr>
          <w:b/>
          <w:bCs/>
        </w:rPr>
      </w:pPr>
    </w:p>
    <w:p w14:paraId="5C2A2BD9" w14:textId="77777777" w:rsidR="00C07CA1" w:rsidRDefault="00C07CA1" w:rsidP="00D17BB7">
      <w:pPr>
        <w:pStyle w:val="NormalWeb"/>
        <w:spacing w:before="120" w:beforeAutospacing="0" w:after="120" w:afterAutospacing="0"/>
        <w:rPr>
          <w:b/>
          <w:bCs/>
        </w:rPr>
      </w:pPr>
    </w:p>
    <w:p w14:paraId="7BE100A6" w14:textId="3E519E14" w:rsidR="00D17BB7" w:rsidRDefault="00C23BD7" w:rsidP="00D17BB7">
      <w:pPr>
        <w:pStyle w:val="NormalWeb"/>
        <w:spacing w:before="120" w:beforeAutospacing="0" w:after="120" w:afterAutospacing="0"/>
        <w:rPr>
          <w:b/>
          <w:bCs/>
        </w:rPr>
      </w:pPr>
      <w:r>
        <w:rPr>
          <w:b/>
          <w:bCs/>
        </w:rPr>
        <w:lastRenderedPageBreak/>
        <w:t>4</w:t>
      </w:r>
      <w:r w:rsidR="00D17BB7">
        <w:rPr>
          <w:b/>
          <w:bCs/>
        </w:rPr>
        <w:t>.0 Results and Findings</w:t>
      </w:r>
    </w:p>
    <w:p w14:paraId="0AA0B457" w14:textId="77777777" w:rsidR="00FF418F" w:rsidRDefault="00FF418F" w:rsidP="00FF418F">
      <w:pPr>
        <w:pStyle w:val="Caption"/>
        <w:keepNext/>
        <w:spacing w:after="120"/>
        <w:jc w:val="both"/>
        <w:rPr>
          <w:i w:val="0"/>
          <w:iCs w:val="0"/>
          <w:color w:val="000000" w:themeColor="text1"/>
          <w:sz w:val="22"/>
          <w:szCs w:val="22"/>
        </w:rPr>
      </w:pPr>
      <w:r>
        <w:rPr>
          <w:i w:val="0"/>
          <w:iCs w:val="0"/>
          <w:color w:val="000000" w:themeColor="text1"/>
          <w:sz w:val="22"/>
          <w:szCs w:val="22"/>
        </w:rPr>
        <w:t>Tables 1 and 2 shows the detailed average cost and profit efficiency scores of US commercial and savings banks.</w:t>
      </w:r>
    </w:p>
    <w:p w14:paraId="7838E80E" w14:textId="4A286468" w:rsidR="00D17BB7" w:rsidRDefault="00D17BB7" w:rsidP="00FF418F">
      <w:pPr>
        <w:pStyle w:val="Caption"/>
        <w:keepNext/>
        <w:spacing w:after="120"/>
        <w:jc w:val="center"/>
        <w:rPr>
          <w:i w:val="0"/>
          <w:iCs w:val="0"/>
          <w:color w:val="000000" w:themeColor="text1"/>
          <w:sz w:val="22"/>
          <w:szCs w:val="22"/>
        </w:rPr>
      </w:pPr>
      <w:r w:rsidRPr="00EF2A9A">
        <w:rPr>
          <w:i w:val="0"/>
          <w:iCs w:val="0"/>
          <w:color w:val="000000" w:themeColor="text1"/>
          <w:sz w:val="22"/>
          <w:szCs w:val="22"/>
        </w:rPr>
        <w:t xml:space="preserve">Table </w:t>
      </w:r>
      <w:r w:rsidR="004F1EA4">
        <w:rPr>
          <w:i w:val="0"/>
          <w:iCs w:val="0"/>
          <w:color w:val="000000" w:themeColor="text1"/>
          <w:sz w:val="22"/>
          <w:szCs w:val="22"/>
        </w:rPr>
        <w:t>2</w:t>
      </w:r>
      <w:r w:rsidRPr="00EF2A9A">
        <w:rPr>
          <w:i w:val="0"/>
          <w:iCs w:val="0"/>
          <w:color w:val="000000" w:themeColor="text1"/>
          <w:sz w:val="22"/>
          <w:szCs w:val="22"/>
        </w:rPr>
        <w:t>: Detailed Average Cost Efficiency</w:t>
      </w:r>
    </w:p>
    <w:tbl>
      <w:tblPr>
        <w:tblW w:w="9278" w:type="dxa"/>
        <w:tblLook w:val="04A0" w:firstRow="1" w:lastRow="0" w:firstColumn="1" w:lastColumn="0" w:noHBand="0" w:noVBand="1"/>
      </w:tblPr>
      <w:tblGrid>
        <w:gridCol w:w="629"/>
        <w:gridCol w:w="727"/>
        <w:gridCol w:w="685"/>
        <w:gridCol w:w="981"/>
        <w:gridCol w:w="696"/>
        <w:gridCol w:w="606"/>
        <w:gridCol w:w="733"/>
        <w:gridCol w:w="701"/>
        <w:gridCol w:w="792"/>
        <w:gridCol w:w="648"/>
        <w:gridCol w:w="741"/>
        <w:gridCol w:w="721"/>
        <w:gridCol w:w="618"/>
      </w:tblGrid>
      <w:tr w:rsidR="00D17BB7" w:rsidRPr="00D17BB7" w14:paraId="4882587F" w14:textId="77777777" w:rsidTr="00A61C27">
        <w:trPr>
          <w:trHeight w:val="285"/>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64AA"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Period</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96D0"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Years</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8738"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Overall</w:t>
            </w:r>
          </w:p>
        </w:tc>
        <w:tc>
          <w:tcPr>
            <w:tcW w:w="16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27717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Specialisation</w:t>
            </w:r>
          </w:p>
        </w:tc>
        <w:tc>
          <w:tcPr>
            <w:tcW w:w="28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39DC3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Ownership</w:t>
            </w:r>
          </w:p>
        </w:tc>
        <w:tc>
          <w:tcPr>
            <w:tcW w:w="27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C31ED3"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Bank Size</w:t>
            </w:r>
          </w:p>
        </w:tc>
      </w:tr>
      <w:tr w:rsidR="00D17BB7" w:rsidRPr="00D17BB7" w14:paraId="5D7C12ED" w14:textId="77777777" w:rsidTr="00A61C27">
        <w:trPr>
          <w:trHeight w:val="6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4B89E3CA" w14:textId="77777777" w:rsidR="00D17BB7" w:rsidRPr="00D17BB7" w:rsidRDefault="00D17BB7" w:rsidP="00842276">
            <w:pPr>
              <w:jc w:val="center"/>
              <w:rPr>
                <w:rFonts w:ascii="Times New Roman" w:hAnsi="Times New Roman" w:cs="Times New Roman"/>
                <w:b/>
                <w:bCs/>
                <w:color w:val="000000"/>
                <w:sz w:val="14"/>
                <w:szCs w:val="14"/>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03F4AC8E" w14:textId="77777777" w:rsidR="00D17BB7" w:rsidRPr="00D17BB7" w:rsidRDefault="00D17BB7" w:rsidP="00842276">
            <w:pPr>
              <w:jc w:val="center"/>
              <w:rPr>
                <w:rFonts w:ascii="Times New Roman" w:hAnsi="Times New Roman" w:cs="Times New Roman"/>
                <w:b/>
                <w:bCs/>
                <w:color w:val="000000"/>
                <w:sz w:val="14"/>
                <w:szCs w:val="14"/>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14:paraId="5C8C73D7" w14:textId="77777777" w:rsidR="00D17BB7" w:rsidRPr="00D17BB7" w:rsidRDefault="00D17BB7" w:rsidP="00842276">
            <w:pPr>
              <w:jc w:val="center"/>
              <w:rPr>
                <w:rFonts w:ascii="Times New Roman" w:hAnsi="Times New Roman" w:cs="Times New Roman"/>
                <w:b/>
                <w:bCs/>
                <w:color w:val="000000"/>
                <w:sz w:val="14"/>
                <w:szCs w:val="14"/>
              </w:rPr>
            </w:pPr>
          </w:p>
        </w:tc>
        <w:tc>
          <w:tcPr>
            <w:tcW w:w="981" w:type="dxa"/>
            <w:tcBorders>
              <w:top w:val="nil"/>
              <w:left w:val="nil"/>
              <w:bottom w:val="single" w:sz="4" w:space="0" w:color="auto"/>
              <w:right w:val="single" w:sz="4" w:space="0" w:color="auto"/>
            </w:tcBorders>
            <w:shd w:val="clear" w:color="auto" w:fill="auto"/>
            <w:vAlign w:val="center"/>
            <w:hideMark/>
          </w:tcPr>
          <w:p w14:paraId="1344D80C"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Commercial</w:t>
            </w:r>
          </w:p>
        </w:tc>
        <w:tc>
          <w:tcPr>
            <w:tcW w:w="695" w:type="dxa"/>
            <w:tcBorders>
              <w:top w:val="nil"/>
              <w:left w:val="nil"/>
              <w:bottom w:val="single" w:sz="4" w:space="0" w:color="auto"/>
              <w:right w:val="single" w:sz="4" w:space="0" w:color="auto"/>
            </w:tcBorders>
            <w:shd w:val="clear" w:color="auto" w:fill="auto"/>
            <w:vAlign w:val="center"/>
            <w:hideMark/>
          </w:tcPr>
          <w:p w14:paraId="53210F23"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Savings</w:t>
            </w:r>
          </w:p>
        </w:tc>
        <w:tc>
          <w:tcPr>
            <w:tcW w:w="606" w:type="dxa"/>
            <w:tcBorders>
              <w:top w:val="nil"/>
              <w:left w:val="nil"/>
              <w:bottom w:val="single" w:sz="4" w:space="0" w:color="auto"/>
              <w:right w:val="single" w:sz="4" w:space="0" w:color="auto"/>
            </w:tcBorders>
            <w:shd w:val="clear" w:color="auto" w:fill="auto"/>
            <w:vAlign w:val="center"/>
            <w:hideMark/>
          </w:tcPr>
          <w:p w14:paraId="364E963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Listed</w:t>
            </w:r>
          </w:p>
        </w:tc>
        <w:tc>
          <w:tcPr>
            <w:tcW w:w="733" w:type="dxa"/>
            <w:tcBorders>
              <w:top w:val="nil"/>
              <w:left w:val="nil"/>
              <w:bottom w:val="single" w:sz="4" w:space="0" w:color="auto"/>
              <w:right w:val="single" w:sz="4" w:space="0" w:color="auto"/>
            </w:tcBorders>
            <w:shd w:val="clear" w:color="auto" w:fill="auto"/>
            <w:vAlign w:val="center"/>
            <w:hideMark/>
          </w:tcPr>
          <w:p w14:paraId="7FE4C5E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Unlisted</w:t>
            </w:r>
          </w:p>
        </w:tc>
        <w:tc>
          <w:tcPr>
            <w:tcW w:w="701" w:type="dxa"/>
            <w:tcBorders>
              <w:top w:val="nil"/>
              <w:left w:val="nil"/>
              <w:bottom w:val="single" w:sz="4" w:space="0" w:color="auto"/>
              <w:right w:val="single" w:sz="4" w:space="0" w:color="auto"/>
            </w:tcBorders>
            <w:shd w:val="clear" w:color="auto" w:fill="auto"/>
            <w:vAlign w:val="center"/>
            <w:hideMark/>
          </w:tcPr>
          <w:p w14:paraId="0688B1D8"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Foreign</w:t>
            </w:r>
          </w:p>
        </w:tc>
        <w:tc>
          <w:tcPr>
            <w:tcW w:w="790" w:type="dxa"/>
            <w:tcBorders>
              <w:top w:val="nil"/>
              <w:left w:val="nil"/>
              <w:bottom w:val="single" w:sz="4" w:space="0" w:color="auto"/>
              <w:right w:val="single" w:sz="4" w:space="0" w:color="auto"/>
            </w:tcBorders>
            <w:shd w:val="clear" w:color="auto" w:fill="auto"/>
            <w:vAlign w:val="center"/>
            <w:hideMark/>
          </w:tcPr>
          <w:p w14:paraId="451B623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Domestic</w:t>
            </w:r>
          </w:p>
        </w:tc>
        <w:tc>
          <w:tcPr>
            <w:tcW w:w="648" w:type="dxa"/>
            <w:tcBorders>
              <w:top w:val="nil"/>
              <w:left w:val="nil"/>
              <w:bottom w:val="single" w:sz="4" w:space="0" w:color="auto"/>
              <w:right w:val="single" w:sz="4" w:space="0" w:color="auto"/>
            </w:tcBorders>
            <w:shd w:val="clear" w:color="auto" w:fill="auto"/>
            <w:vAlign w:val="center"/>
            <w:hideMark/>
          </w:tcPr>
          <w:p w14:paraId="4694B5E5"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Small (100bil or less)</w:t>
            </w:r>
          </w:p>
        </w:tc>
        <w:tc>
          <w:tcPr>
            <w:tcW w:w="741" w:type="dxa"/>
            <w:tcBorders>
              <w:top w:val="nil"/>
              <w:left w:val="nil"/>
              <w:bottom w:val="single" w:sz="4" w:space="0" w:color="auto"/>
              <w:right w:val="single" w:sz="4" w:space="0" w:color="auto"/>
            </w:tcBorders>
            <w:shd w:val="clear" w:color="auto" w:fill="auto"/>
            <w:vAlign w:val="center"/>
            <w:hideMark/>
          </w:tcPr>
          <w:p w14:paraId="5212F61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Medium (101bil-500bil)</w:t>
            </w:r>
          </w:p>
        </w:tc>
        <w:tc>
          <w:tcPr>
            <w:tcW w:w="721" w:type="dxa"/>
            <w:tcBorders>
              <w:top w:val="nil"/>
              <w:left w:val="nil"/>
              <w:bottom w:val="single" w:sz="4" w:space="0" w:color="auto"/>
              <w:right w:val="single" w:sz="4" w:space="0" w:color="auto"/>
            </w:tcBorders>
            <w:shd w:val="clear" w:color="auto" w:fill="auto"/>
            <w:vAlign w:val="center"/>
            <w:hideMark/>
          </w:tcPr>
          <w:p w14:paraId="3C76EF40"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Large (501bil-1500bil)</w:t>
            </w:r>
          </w:p>
        </w:tc>
        <w:tc>
          <w:tcPr>
            <w:tcW w:w="617" w:type="dxa"/>
            <w:tcBorders>
              <w:top w:val="nil"/>
              <w:left w:val="nil"/>
              <w:bottom w:val="single" w:sz="4" w:space="0" w:color="auto"/>
              <w:right w:val="single" w:sz="4" w:space="0" w:color="auto"/>
            </w:tcBorders>
            <w:shd w:val="clear" w:color="auto" w:fill="auto"/>
            <w:vAlign w:val="center"/>
            <w:hideMark/>
          </w:tcPr>
          <w:p w14:paraId="39C5348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 xml:space="preserve">Very large (1500 </w:t>
            </w:r>
            <w:proofErr w:type="spellStart"/>
            <w:r w:rsidRPr="00D17BB7">
              <w:rPr>
                <w:rFonts w:ascii="Times New Roman" w:hAnsi="Times New Roman" w:cs="Times New Roman"/>
                <w:b/>
                <w:bCs/>
                <w:color w:val="000000"/>
                <w:sz w:val="14"/>
                <w:szCs w:val="14"/>
              </w:rPr>
              <w:t>bil</w:t>
            </w:r>
            <w:proofErr w:type="spellEnd"/>
            <w:r w:rsidRPr="00D17BB7">
              <w:rPr>
                <w:rFonts w:ascii="Times New Roman" w:hAnsi="Times New Roman" w:cs="Times New Roman"/>
                <w:b/>
                <w:bCs/>
                <w:color w:val="000000"/>
                <w:sz w:val="14"/>
                <w:szCs w:val="14"/>
              </w:rPr>
              <w:t xml:space="preserve"> or more)</w:t>
            </w:r>
          </w:p>
        </w:tc>
      </w:tr>
      <w:tr w:rsidR="00D17BB7" w:rsidRPr="00D17BB7" w14:paraId="1CE8843A" w14:textId="77777777" w:rsidTr="00A61C27">
        <w:trPr>
          <w:trHeight w:val="235"/>
        </w:trPr>
        <w:tc>
          <w:tcPr>
            <w:tcW w:w="6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EEF4A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Pre-crisis</w:t>
            </w:r>
          </w:p>
        </w:tc>
        <w:tc>
          <w:tcPr>
            <w:tcW w:w="727" w:type="dxa"/>
            <w:tcBorders>
              <w:top w:val="nil"/>
              <w:left w:val="nil"/>
              <w:bottom w:val="single" w:sz="4" w:space="0" w:color="auto"/>
              <w:right w:val="single" w:sz="4" w:space="0" w:color="auto"/>
            </w:tcBorders>
            <w:shd w:val="clear" w:color="auto" w:fill="auto"/>
            <w:noWrap/>
            <w:vAlign w:val="center"/>
            <w:hideMark/>
          </w:tcPr>
          <w:p w14:paraId="192D5DE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2003</w:t>
            </w:r>
          </w:p>
        </w:tc>
        <w:tc>
          <w:tcPr>
            <w:tcW w:w="685" w:type="dxa"/>
            <w:tcBorders>
              <w:top w:val="nil"/>
              <w:left w:val="nil"/>
              <w:bottom w:val="single" w:sz="4" w:space="0" w:color="auto"/>
              <w:right w:val="single" w:sz="4" w:space="0" w:color="auto"/>
            </w:tcBorders>
            <w:shd w:val="clear" w:color="auto" w:fill="auto"/>
            <w:noWrap/>
            <w:vAlign w:val="center"/>
            <w:hideMark/>
          </w:tcPr>
          <w:p w14:paraId="7C7729B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92.6%</w:t>
            </w:r>
          </w:p>
        </w:tc>
        <w:tc>
          <w:tcPr>
            <w:tcW w:w="981" w:type="dxa"/>
            <w:tcBorders>
              <w:top w:val="nil"/>
              <w:left w:val="nil"/>
              <w:bottom w:val="single" w:sz="4" w:space="0" w:color="auto"/>
              <w:right w:val="single" w:sz="4" w:space="0" w:color="auto"/>
            </w:tcBorders>
            <w:shd w:val="clear" w:color="auto" w:fill="auto"/>
            <w:noWrap/>
            <w:vAlign w:val="center"/>
            <w:hideMark/>
          </w:tcPr>
          <w:p w14:paraId="028885C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93.4%</w:t>
            </w:r>
          </w:p>
        </w:tc>
        <w:tc>
          <w:tcPr>
            <w:tcW w:w="695" w:type="dxa"/>
            <w:tcBorders>
              <w:top w:val="nil"/>
              <w:left w:val="nil"/>
              <w:bottom w:val="single" w:sz="4" w:space="0" w:color="auto"/>
              <w:right w:val="single" w:sz="4" w:space="0" w:color="auto"/>
            </w:tcBorders>
            <w:shd w:val="clear" w:color="auto" w:fill="auto"/>
            <w:noWrap/>
            <w:vAlign w:val="center"/>
            <w:hideMark/>
          </w:tcPr>
          <w:p w14:paraId="4A803E8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92.6%</w:t>
            </w:r>
          </w:p>
        </w:tc>
        <w:tc>
          <w:tcPr>
            <w:tcW w:w="606" w:type="dxa"/>
            <w:tcBorders>
              <w:top w:val="nil"/>
              <w:left w:val="nil"/>
              <w:bottom w:val="single" w:sz="4" w:space="0" w:color="auto"/>
              <w:right w:val="single" w:sz="4" w:space="0" w:color="auto"/>
            </w:tcBorders>
            <w:shd w:val="clear" w:color="auto" w:fill="auto"/>
            <w:noWrap/>
            <w:vAlign w:val="center"/>
            <w:hideMark/>
          </w:tcPr>
          <w:p w14:paraId="34EB1C0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94.6%</w:t>
            </w:r>
          </w:p>
        </w:tc>
        <w:tc>
          <w:tcPr>
            <w:tcW w:w="733" w:type="dxa"/>
            <w:tcBorders>
              <w:top w:val="nil"/>
              <w:left w:val="nil"/>
              <w:bottom w:val="single" w:sz="4" w:space="0" w:color="auto"/>
              <w:right w:val="single" w:sz="4" w:space="0" w:color="auto"/>
            </w:tcBorders>
            <w:shd w:val="clear" w:color="auto" w:fill="auto"/>
            <w:noWrap/>
            <w:vAlign w:val="center"/>
            <w:hideMark/>
          </w:tcPr>
          <w:p w14:paraId="3A9F33B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93.3%</w:t>
            </w:r>
          </w:p>
        </w:tc>
        <w:tc>
          <w:tcPr>
            <w:tcW w:w="701" w:type="dxa"/>
            <w:tcBorders>
              <w:top w:val="nil"/>
              <w:left w:val="nil"/>
              <w:bottom w:val="single" w:sz="4" w:space="0" w:color="auto"/>
              <w:right w:val="single" w:sz="4" w:space="0" w:color="auto"/>
            </w:tcBorders>
            <w:shd w:val="clear" w:color="auto" w:fill="auto"/>
            <w:noWrap/>
            <w:vAlign w:val="center"/>
            <w:hideMark/>
          </w:tcPr>
          <w:p w14:paraId="089031B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87.1%</w:t>
            </w:r>
          </w:p>
        </w:tc>
        <w:tc>
          <w:tcPr>
            <w:tcW w:w="790" w:type="dxa"/>
            <w:tcBorders>
              <w:top w:val="nil"/>
              <w:left w:val="nil"/>
              <w:bottom w:val="single" w:sz="4" w:space="0" w:color="auto"/>
              <w:right w:val="single" w:sz="4" w:space="0" w:color="auto"/>
            </w:tcBorders>
            <w:shd w:val="clear" w:color="auto" w:fill="auto"/>
            <w:noWrap/>
            <w:vAlign w:val="center"/>
            <w:hideMark/>
          </w:tcPr>
          <w:p w14:paraId="1ED0672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93.6%</w:t>
            </w:r>
          </w:p>
        </w:tc>
        <w:tc>
          <w:tcPr>
            <w:tcW w:w="648" w:type="dxa"/>
            <w:tcBorders>
              <w:top w:val="nil"/>
              <w:left w:val="nil"/>
              <w:bottom w:val="single" w:sz="4" w:space="0" w:color="auto"/>
              <w:right w:val="single" w:sz="4" w:space="0" w:color="auto"/>
            </w:tcBorders>
            <w:shd w:val="clear" w:color="auto" w:fill="auto"/>
            <w:noWrap/>
            <w:vAlign w:val="center"/>
            <w:hideMark/>
          </w:tcPr>
          <w:p w14:paraId="3C1291B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93.4%</w:t>
            </w:r>
          </w:p>
        </w:tc>
        <w:tc>
          <w:tcPr>
            <w:tcW w:w="741" w:type="dxa"/>
            <w:tcBorders>
              <w:top w:val="nil"/>
              <w:left w:val="nil"/>
              <w:bottom w:val="single" w:sz="4" w:space="0" w:color="auto"/>
              <w:right w:val="single" w:sz="4" w:space="0" w:color="auto"/>
            </w:tcBorders>
            <w:shd w:val="clear" w:color="auto" w:fill="auto"/>
            <w:noWrap/>
            <w:vAlign w:val="center"/>
            <w:hideMark/>
          </w:tcPr>
          <w:p w14:paraId="2F6E1DE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95.4%</w:t>
            </w:r>
          </w:p>
        </w:tc>
        <w:tc>
          <w:tcPr>
            <w:tcW w:w="721" w:type="dxa"/>
            <w:tcBorders>
              <w:top w:val="nil"/>
              <w:left w:val="nil"/>
              <w:bottom w:val="single" w:sz="4" w:space="0" w:color="auto"/>
              <w:right w:val="single" w:sz="4" w:space="0" w:color="auto"/>
            </w:tcBorders>
            <w:shd w:val="clear" w:color="auto" w:fill="auto"/>
            <w:noWrap/>
            <w:vAlign w:val="center"/>
            <w:hideMark/>
          </w:tcPr>
          <w:p w14:paraId="2E7E3F1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87.0%</w:t>
            </w:r>
          </w:p>
        </w:tc>
        <w:tc>
          <w:tcPr>
            <w:tcW w:w="617" w:type="dxa"/>
            <w:tcBorders>
              <w:top w:val="nil"/>
              <w:left w:val="nil"/>
              <w:bottom w:val="single" w:sz="4" w:space="0" w:color="auto"/>
              <w:right w:val="single" w:sz="4" w:space="0" w:color="auto"/>
            </w:tcBorders>
            <w:shd w:val="clear" w:color="auto" w:fill="auto"/>
            <w:noWrap/>
            <w:vAlign w:val="center"/>
            <w:hideMark/>
          </w:tcPr>
          <w:p w14:paraId="3C47788D"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13316EB2"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1F257818"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7B7CEE1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2004</w:t>
            </w:r>
          </w:p>
        </w:tc>
        <w:tc>
          <w:tcPr>
            <w:tcW w:w="685" w:type="dxa"/>
            <w:tcBorders>
              <w:top w:val="nil"/>
              <w:left w:val="nil"/>
              <w:bottom w:val="single" w:sz="4" w:space="0" w:color="auto"/>
              <w:right w:val="single" w:sz="4" w:space="0" w:color="auto"/>
            </w:tcBorders>
            <w:shd w:val="clear" w:color="auto" w:fill="auto"/>
            <w:noWrap/>
            <w:vAlign w:val="center"/>
            <w:hideMark/>
          </w:tcPr>
          <w:p w14:paraId="02C692C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981" w:type="dxa"/>
            <w:tcBorders>
              <w:top w:val="nil"/>
              <w:left w:val="nil"/>
              <w:bottom w:val="single" w:sz="4" w:space="0" w:color="auto"/>
              <w:right w:val="single" w:sz="4" w:space="0" w:color="auto"/>
            </w:tcBorders>
            <w:shd w:val="clear" w:color="auto" w:fill="auto"/>
            <w:noWrap/>
            <w:vAlign w:val="center"/>
            <w:hideMark/>
          </w:tcPr>
          <w:p w14:paraId="16F93BD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695" w:type="dxa"/>
            <w:tcBorders>
              <w:top w:val="nil"/>
              <w:left w:val="nil"/>
              <w:bottom w:val="single" w:sz="4" w:space="0" w:color="auto"/>
              <w:right w:val="single" w:sz="4" w:space="0" w:color="auto"/>
            </w:tcBorders>
            <w:shd w:val="clear" w:color="auto" w:fill="auto"/>
            <w:noWrap/>
            <w:vAlign w:val="center"/>
            <w:hideMark/>
          </w:tcPr>
          <w:p w14:paraId="7279DB1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93.4%</w:t>
            </w:r>
          </w:p>
        </w:tc>
        <w:tc>
          <w:tcPr>
            <w:tcW w:w="606" w:type="dxa"/>
            <w:tcBorders>
              <w:top w:val="nil"/>
              <w:left w:val="nil"/>
              <w:bottom w:val="single" w:sz="4" w:space="0" w:color="auto"/>
              <w:right w:val="single" w:sz="4" w:space="0" w:color="auto"/>
            </w:tcBorders>
            <w:shd w:val="clear" w:color="auto" w:fill="auto"/>
            <w:noWrap/>
            <w:vAlign w:val="center"/>
            <w:hideMark/>
          </w:tcPr>
          <w:p w14:paraId="47D6B10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93.6%</w:t>
            </w:r>
          </w:p>
        </w:tc>
        <w:tc>
          <w:tcPr>
            <w:tcW w:w="733" w:type="dxa"/>
            <w:tcBorders>
              <w:top w:val="nil"/>
              <w:left w:val="nil"/>
              <w:bottom w:val="single" w:sz="4" w:space="0" w:color="auto"/>
              <w:right w:val="single" w:sz="4" w:space="0" w:color="auto"/>
            </w:tcBorders>
            <w:shd w:val="clear" w:color="auto" w:fill="auto"/>
            <w:noWrap/>
            <w:vAlign w:val="center"/>
            <w:hideMark/>
          </w:tcPr>
          <w:p w14:paraId="125187A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701" w:type="dxa"/>
            <w:tcBorders>
              <w:top w:val="nil"/>
              <w:left w:val="nil"/>
              <w:bottom w:val="single" w:sz="4" w:space="0" w:color="auto"/>
              <w:right w:val="single" w:sz="4" w:space="0" w:color="auto"/>
            </w:tcBorders>
            <w:shd w:val="clear" w:color="auto" w:fill="auto"/>
            <w:noWrap/>
            <w:vAlign w:val="center"/>
            <w:hideMark/>
          </w:tcPr>
          <w:p w14:paraId="5CCDB0B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87.2%</w:t>
            </w:r>
          </w:p>
        </w:tc>
        <w:tc>
          <w:tcPr>
            <w:tcW w:w="790" w:type="dxa"/>
            <w:tcBorders>
              <w:top w:val="nil"/>
              <w:left w:val="nil"/>
              <w:bottom w:val="single" w:sz="4" w:space="0" w:color="auto"/>
              <w:right w:val="single" w:sz="4" w:space="0" w:color="auto"/>
            </w:tcBorders>
            <w:shd w:val="clear" w:color="auto" w:fill="auto"/>
            <w:noWrap/>
            <w:vAlign w:val="center"/>
            <w:hideMark/>
          </w:tcPr>
          <w:p w14:paraId="5A00316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94.2%</w:t>
            </w:r>
          </w:p>
        </w:tc>
        <w:tc>
          <w:tcPr>
            <w:tcW w:w="648" w:type="dxa"/>
            <w:tcBorders>
              <w:top w:val="nil"/>
              <w:left w:val="nil"/>
              <w:bottom w:val="single" w:sz="4" w:space="0" w:color="auto"/>
              <w:right w:val="single" w:sz="4" w:space="0" w:color="auto"/>
            </w:tcBorders>
            <w:shd w:val="clear" w:color="auto" w:fill="auto"/>
            <w:noWrap/>
            <w:vAlign w:val="center"/>
            <w:hideMark/>
          </w:tcPr>
          <w:p w14:paraId="5474BBC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741" w:type="dxa"/>
            <w:tcBorders>
              <w:top w:val="nil"/>
              <w:left w:val="nil"/>
              <w:bottom w:val="single" w:sz="4" w:space="0" w:color="auto"/>
              <w:right w:val="single" w:sz="4" w:space="0" w:color="auto"/>
            </w:tcBorders>
            <w:shd w:val="clear" w:color="auto" w:fill="auto"/>
            <w:noWrap/>
            <w:vAlign w:val="center"/>
            <w:hideMark/>
          </w:tcPr>
          <w:p w14:paraId="1D5475F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95.8%</w:t>
            </w:r>
          </w:p>
        </w:tc>
        <w:tc>
          <w:tcPr>
            <w:tcW w:w="721" w:type="dxa"/>
            <w:tcBorders>
              <w:top w:val="nil"/>
              <w:left w:val="nil"/>
              <w:bottom w:val="single" w:sz="4" w:space="0" w:color="auto"/>
              <w:right w:val="single" w:sz="4" w:space="0" w:color="auto"/>
            </w:tcBorders>
            <w:shd w:val="clear" w:color="auto" w:fill="auto"/>
            <w:noWrap/>
            <w:vAlign w:val="center"/>
            <w:hideMark/>
          </w:tcPr>
          <w:p w14:paraId="4C3E792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87.1%</w:t>
            </w:r>
          </w:p>
        </w:tc>
        <w:tc>
          <w:tcPr>
            <w:tcW w:w="617" w:type="dxa"/>
            <w:tcBorders>
              <w:top w:val="nil"/>
              <w:left w:val="nil"/>
              <w:bottom w:val="single" w:sz="4" w:space="0" w:color="auto"/>
              <w:right w:val="single" w:sz="4" w:space="0" w:color="auto"/>
            </w:tcBorders>
            <w:shd w:val="clear" w:color="auto" w:fill="auto"/>
            <w:noWrap/>
            <w:vAlign w:val="center"/>
            <w:hideMark/>
          </w:tcPr>
          <w:p w14:paraId="13BB4ACE"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73016B10"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6A705C6E"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7396E9E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2005</w:t>
            </w:r>
          </w:p>
        </w:tc>
        <w:tc>
          <w:tcPr>
            <w:tcW w:w="685" w:type="dxa"/>
            <w:tcBorders>
              <w:top w:val="nil"/>
              <w:left w:val="nil"/>
              <w:bottom w:val="single" w:sz="4" w:space="0" w:color="auto"/>
              <w:right w:val="single" w:sz="4" w:space="0" w:color="auto"/>
            </w:tcBorders>
            <w:shd w:val="clear" w:color="auto" w:fill="auto"/>
            <w:noWrap/>
            <w:vAlign w:val="center"/>
            <w:hideMark/>
          </w:tcPr>
          <w:p w14:paraId="7F9781F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981" w:type="dxa"/>
            <w:tcBorders>
              <w:top w:val="nil"/>
              <w:left w:val="nil"/>
              <w:bottom w:val="single" w:sz="4" w:space="0" w:color="auto"/>
              <w:right w:val="single" w:sz="4" w:space="0" w:color="auto"/>
            </w:tcBorders>
            <w:shd w:val="clear" w:color="auto" w:fill="auto"/>
            <w:noWrap/>
            <w:vAlign w:val="center"/>
            <w:hideMark/>
          </w:tcPr>
          <w:p w14:paraId="72615B6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91.4%</w:t>
            </w:r>
          </w:p>
        </w:tc>
        <w:tc>
          <w:tcPr>
            <w:tcW w:w="695" w:type="dxa"/>
            <w:tcBorders>
              <w:top w:val="nil"/>
              <w:left w:val="nil"/>
              <w:bottom w:val="single" w:sz="4" w:space="0" w:color="auto"/>
              <w:right w:val="single" w:sz="4" w:space="0" w:color="auto"/>
            </w:tcBorders>
            <w:shd w:val="clear" w:color="auto" w:fill="auto"/>
            <w:noWrap/>
            <w:vAlign w:val="center"/>
            <w:hideMark/>
          </w:tcPr>
          <w:p w14:paraId="1BFCA90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93.3%</w:t>
            </w:r>
          </w:p>
        </w:tc>
        <w:tc>
          <w:tcPr>
            <w:tcW w:w="606" w:type="dxa"/>
            <w:tcBorders>
              <w:top w:val="nil"/>
              <w:left w:val="nil"/>
              <w:bottom w:val="single" w:sz="4" w:space="0" w:color="auto"/>
              <w:right w:val="single" w:sz="4" w:space="0" w:color="auto"/>
            </w:tcBorders>
            <w:shd w:val="clear" w:color="auto" w:fill="auto"/>
            <w:noWrap/>
            <w:vAlign w:val="center"/>
            <w:hideMark/>
          </w:tcPr>
          <w:p w14:paraId="46ED624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91.6%</w:t>
            </w:r>
          </w:p>
        </w:tc>
        <w:tc>
          <w:tcPr>
            <w:tcW w:w="733" w:type="dxa"/>
            <w:tcBorders>
              <w:top w:val="nil"/>
              <w:left w:val="nil"/>
              <w:bottom w:val="single" w:sz="4" w:space="0" w:color="auto"/>
              <w:right w:val="single" w:sz="4" w:space="0" w:color="auto"/>
            </w:tcBorders>
            <w:shd w:val="clear" w:color="auto" w:fill="auto"/>
            <w:noWrap/>
            <w:vAlign w:val="center"/>
            <w:hideMark/>
          </w:tcPr>
          <w:p w14:paraId="1BE158B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701" w:type="dxa"/>
            <w:tcBorders>
              <w:top w:val="nil"/>
              <w:left w:val="nil"/>
              <w:bottom w:val="single" w:sz="4" w:space="0" w:color="auto"/>
              <w:right w:val="single" w:sz="4" w:space="0" w:color="auto"/>
            </w:tcBorders>
            <w:shd w:val="clear" w:color="auto" w:fill="auto"/>
            <w:noWrap/>
            <w:vAlign w:val="center"/>
            <w:hideMark/>
          </w:tcPr>
          <w:p w14:paraId="2F14A95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82.6%</w:t>
            </w:r>
          </w:p>
        </w:tc>
        <w:tc>
          <w:tcPr>
            <w:tcW w:w="790" w:type="dxa"/>
            <w:tcBorders>
              <w:top w:val="nil"/>
              <w:left w:val="nil"/>
              <w:bottom w:val="single" w:sz="4" w:space="0" w:color="auto"/>
              <w:right w:val="single" w:sz="4" w:space="0" w:color="auto"/>
            </w:tcBorders>
            <w:shd w:val="clear" w:color="auto" w:fill="auto"/>
            <w:noWrap/>
            <w:vAlign w:val="center"/>
            <w:hideMark/>
          </w:tcPr>
          <w:p w14:paraId="46B2229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91.8%</w:t>
            </w:r>
          </w:p>
        </w:tc>
        <w:tc>
          <w:tcPr>
            <w:tcW w:w="648" w:type="dxa"/>
            <w:tcBorders>
              <w:top w:val="nil"/>
              <w:left w:val="nil"/>
              <w:bottom w:val="single" w:sz="4" w:space="0" w:color="auto"/>
              <w:right w:val="single" w:sz="4" w:space="0" w:color="auto"/>
            </w:tcBorders>
            <w:shd w:val="clear" w:color="auto" w:fill="auto"/>
            <w:noWrap/>
            <w:vAlign w:val="center"/>
            <w:hideMark/>
          </w:tcPr>
          <w:p w14:paraId="3AE4B69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91.6%</w:t>
            </w:r>
          </w:p>
        </w:tc>
        <w:tc>
          <w:tcPr>
            <w:tcW w:w="741" w:type="dxa"/>
            <w:tcBorders>
              <w:top w:val="nil"/>
              <w:left w:val="nil"/>
              <w:bottom w:val="single" w:sz="4" w:space="0" w:color="auto"/>
              <w:right w:val="single" w:sz="4" w:space="0" w:color="auto"/>
            </w:tcBorders>
            <w:shd w:val="clear" w:color="auto" w:fill="auto"/>
            <w:noWrap/>
            <w:vAlign w:val="center"/>
            <w:hideMark/>
          </w:tcPr>
          <w:p w14:paraId="733EB01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90.2%</w:t>
            </w:r>
          </w:p>
        </w:tc>
        <w:tc>
          <w:tcPr>
            <w:tcW w:w="721" w:type="dxa"/>
            <w:tcBorders>
              <w:top w:val="nil"/>
              <w:left w:val="nil"/>
              <w:bottom w:val="single" w:sz="4" w:space="0" w:color="auto"/>
              <w:right w:val="single" w:sz="4" w:space="0" w:color="auto"/>
            </w:tcBorders>
            <w:shd w:val="clear" w:color="auto" w:fill="auto"/>
            <w:noWrap/>
            <w:vAlign w:val="center"/>
            <w:hideMark/>
          </w:tcPr>
          <w:p w14:paraId="46F6B41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84.2%</w:t>
            </w:r>
          </w:p>
        </w:tc>
        <w:tc>
          <w:tcPr>
            <w:tcW w:w="617" w:type="dxa"/>
            <w:tcBorders>
              <w:top w:val="nil"/>
              <w:left w:val="nil"/>
              <w:bottom w:val="single" w:sz="4" w:space="0" w:color="auto"/>
              <w:right w:val="single" w:sz="4" w:space="0" w:color="auto"/>
            </w:tcBorders>
            <w:shd w:val="clear" w:color="auto" w:fill="auto"/>
            <w:noWrap/>
            <w:vAlign w:val="center"/>
            <w:hideMark/>
          </w:tcPr>
          <w:p w14:paraId="01674CFE"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5791B46A"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187526E6"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6161FBB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2006</w:t>
            </w:r>
          </w:p>
        </w:tc>
        <w:tc>
          <w:tcPr>
            <w:tcW w:w="685" w:type="dxa"/>
            <w:tcBorders>
              <w:top w:val="nil"/>
              <w:left w:val="nil"/>
              <w:bottom w:val="single" w:sz="4" w:space="0" w:color="auto"/>
              <w:right w:val="single" w:sz="4" w:space="0" w:color="auto"/>
            </w:tcBorders>
            <w:shd w:val="clear" w:color="auto" w:fill="auto"/>
            <w:noWrap/>
            <w:vAlign w:val="center"/>
            <w:hideMark/>
          </w:tcPr>
          <w:p w14:paraId="0702F4E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87.4%</w:t>
            </w:r>
          </w:p>
        </w:tc>
        <w:tc>
          <w:tcPr>
            <w:tcW w:w="981" w:type="dxa"/>
            <w:tcBorders>
              <w:top w:val="nil"/>
              <w:left w:val="nil"/>
              <w:bottom w:val="single" w:sz="4" w:space="0" w:color="auto"/>
              <w:right w:val="single" w:sz="4" w:space="0" w:color="auto"/>
            </w:tcBorders>
            <w:shd w:val="clear" w:color="auto" w:fill="auto"/>
            <w:noWrap/>
            <w:vAlign w:val="center"/>
            <w:hideMark/>
          </w:tcPr>
          <w:p w14:paraId="177AE03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87.3%</w:t>
            </w:r>
          </w:p>
        </w:tc>
        <w:tc>
          <w:tcPr>
            <w:tcW w:w="695" w:type="dxa"/>
            <w:tcBorders>
              <w:top w:val="nil"/>
              <w:left w:val="nil"/>
              <w:bottom w:val="single" w:sz="4" w:space="0" w:color="auto"/>
              <w:right w:val="single" w:sz="4" w:space="0" w:color="auto"/>
            </w:tcBorders>
            <w:shd w:val="clear" w:color="auto" w:fill="auto"/>
            <w:noWrap/>
            <w:vAlign w:val="center"/>
            <w:hideMark/>
          </w:tcPr>
          <w:p w14:paraId="5FF8A00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89.4%</w:t>
            </w:r>
          </w:p>
        </w:tc>
        <w:tc>
          <w:tcPr>
            <w:tcW w:w="606" w:type="dxa"/>
            <w:tcBorders>
              <w:top w:val="nil"/>
              <w:left w:val="nil"/>
              <w:bottom w:val="single" w:sz="4" w:space="0" w:color="auto"/>
              <w:right w:val="single" w:sz="4" w:space="0" w:color="auto"/>
            </w:tcBorders>
            <w:shd w:val="clear" w:color="auto" w:fill="auto"/>
            <w:noWrap/>
            <w:vAlign w:val="center"/>
            <w:hideMark/>
          </w:tcPr>
          <w:p w14:paraId="60211F8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89.3%</w:t>
            </w:r>
          </w:p>
        </w:tc>
        <w:tc>
          <w:tcPr>
            <w:tcW w:w="733" w:type="dxa"/>
            <w:tcBorders>
              <w:top w:val="nil"/>
              <w:left w:val="nil"/>
              <w:bottom w:val="single" w:sz="4" w:space="0" w:color="auto"/>
              <w:right w:val="single" w:sz="4" w:space="0" w:color="auto"/>
            </w:tcBorders>
            <w:shd w:val="clear" w:color="auto" w:fill="auto"/>
            <w:noWrap/>
            <w:vAlign w:val="center"/>
            <w:hideMark/>
          </w:tcPr>
          <w:p w14:paraId="71C2CA0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87.4%</w:t>
            </w:r>
          </w:p>
        </w:tc>
        <w:tc>
          <w:tcPr>
            <w:tcW w:w="701" w:type="dxa"/>
            <w:tcBorders>
              <w:top w:val="nil"/>
              <w:left w:val="nil"/>
              <w:bottom w:val="single" w:sz="4" w:space="0" w:color="auto"/>
              <w:right w:val="single" w:sz="4" w:space="0" w:color="auto"/>
            </w:tcBorders>
            <w:shd w:val="clear" w:color="auto" w:fill="auto"/>
            <w:noWrap/>
            <w:vAlign w:val="center"/>
            <w:hideMark/>
          </w:tcPr>
          <w:p w14:paraId="58CDDF9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78.5%</w:t>
            </w:r>
          </w:p>
        </w:tc>
        <w:tc>
          <w:tcPr>
            <w:tcW w:w="790" w:type="dxa"/>
            <w:tcBorders>
              <w:top w:val="nil"/>
              <w:left w:val="nil"/>
              <w:bottom w:val="single" w:sz="4" w:space="0" w:color="auto"/>
              <w:right w:val="single" w:sz="4" w:space="0" w:color="auto"/>
            </w:tcBorders>
            <w:shd w:val="clear" w:color="auto" w:fill="auto"/>
            <w:noWrap/>
            <w:vAlign w:val="center"/>
            <w:hideMark/>
          </w:tcPr>
          <w:p w14:paraId="6D07645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87.8%</w:t>
            </w:r>
          </w:p>
        </w:tc>
        <w:tc>
          <w:tcPr>
            <w:tcW w:w="648" w:type="dxa"/>
            <w:tcBorders>
              <w:top w:val="nil"/>
              <w:left w:val="nil"/>
              <w:bottom w:val="single" w:sz="4" w:space="0" w:color="auto"/>
              <w:right w:val="single" w:sz="4" w:space="0" w:color="auto"/>
            </w:tcBorders>
            <w:shd w:val="clear" w:color="auto" w:fill="auto"/>
            <w:noWrap/>
            <w:vAlign w:val="center"/>
            <w:hideMark/>
          </w:tcPr>
          <w:p w14:paraId="4FA2530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87.6%</w:t>
            </w:r>
          </w:p>
        </w:tc>
        <w:tc>
          <w:tcPr>
            <w:tcW w:w="741" w:type="dxa"/>
            <w:tcBorders>
              <w:top w:val="nil"/>
              <w:left w:val="nil"/>
              <w:bottom w:val="single" w:sz="4" w:space="0" w:color="auto"/>
              <w:right w:val="single" w:sz="4" w:space="0" w:color="auto"/>
            </w:tcBorders>
            <w:shd w:val="clear" w:color="auto" w:fill="auto"/>
            <w:noWrap/>
            <w:vAlign w:val="center"/>
            <w:hideMark/>
          </w:tcPr>
          <w:p w14:paraId="2158D89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85.5%</w:t>
            </w:r>
          </w:p>
        </w:tc>
        <w:tc>
          <w:tcPr>
            <w:tcW w:w="721" w:type="dxa"/>
            <w:tcBorders>
              <w:top w:val="nil"/>
              <w:left w:val="nil"/>
              <w:bottom w:val="single" w:sz="4" w:space="0" w:color="auto"/>
              <w:right w:val="single" w:sz="4" w:space="0" w:color="auto"/>
            </w:tcBorders>
            <w:shd w:val="clear" w:color="auto" w:fill="auto"/>
            <w:noWrap/>
            <w:vAlign w:val="center"/>
            <w:hideMark/>
          </w:tcPr>
          <w:p w14:paraId="6879DB8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76.7%</w:t>
            </w:r>
          </w:p>
        </w:tc>
        <w:tc>
          <w:tcPr>
            <w:tcW w:w="617" w:type="dxa"/>
            <w:tcBorders>
              <w:top w:val="nil"/>
              <w:left w:val="nil"/>
              <w:bottom w:val="single" w:sz="4" w:space="0" w:color="auto"/>
              <w:right w:val="single" w:sz="4" w:space="0" w:color="auto"/>
            </w:tcBorders>
            <w:shd w:val="clear" w:color="auto" w:fill="auto"/>
            <w:noWrap/>
            <w:vAlign w:val="center"/>
            <w:hideMark/>
          </w:tcPr>
          <w:p w14:paraId="25E8304D"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51B1C07C"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0BC33A6D"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5BA51AF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Average</w:t>
            </w:r>
          </w:p>
        </w:tc>
        <w:tc>
          <w:tcPr>
            <w:tcW w:w="685" w:type="dxa"/>
            <w:tcBorders>
              <w:top w:val="nil"/>
              <w:left w:val="nil"/>
              <w:bottom w:val="single" w:sz="4" w:space="0" w:color="auto"/>
              <w:right w:val="single" w:sz="4" w:space="0" w:color="auto"/>
            </w:tcBorders>
            <w:shd w:val="clear" w:color="auto" w:fill="auto"/>
            <w:noWrap/>
            <w:vAlign w:val="center"/>
            <w:hideMark/>
          </w:tcPr>
          <w:p w14:paraId="680999B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91.4%</w:t>
            </w:r>
          </w:p>
        </w:tc>
        <w:tc>
          <w:tcPr>
            <w:tcW w:w="981" w:type="dxa"/>
            <w:tcBorders>
              <w:top w:val="nil"/>
              <w:left w:val="nil"/>
              <w:bottom w:val="single" w:sz="4" w:space="0" w:color="auto"/>
              <w:right w:val="single" w:sz="4" w:space="0" w:color="auto"/>
            </w:tcBorders>
            <w:shd w:val="clear" w:color="auto" w:fill="auto"/>
            <w:noWrap/>
            <w:vAlign w:val="center"/>
            <w:hideMark/>
          </w:tcPr>
          <w:p w14:paraId="535A6BE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91.5%</w:t>
            </w:r>
          </w:p>
        </w:tc>
        <w:tc>
          <w:tcPr>
            <w:tcW w:w="695" w:type="dxa"/>
            <w:tcBorders>
              <w:top w:val="nil"/>
              <w:left w:val="nil"/>
              <w:bottom w:val="single" w:sz="4" w:space="0" w:color="auto"/>
              <w:right w:val="single" w:sz="4" w:space="0" w:color="auto"/>
            </w:tcBorders>
            <w:shd w:val="clear" w:color="auto" w:fill="auto"/>
            <w:noWrap/>
            <w:vAlign w:val="center"/>
            <w:hideMark/>
          </w:tcPr>
          <w:p w14:paraId="4EEA4AC5"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92.2%</w:t>
            </w:r>
          </w:p>
        </w:tc>
        <w:tc>
          <w:tcPr>
            <w:tcW w:w="606" w:type="dxa"/>
            <w:tcBorders>
              <w:top w:val="nil"/>
              <w:left w:val="nil"/>
              <w:bottom w:val="single" w:sz="4" w:space="0" w:color="auto"/>
              <w:right w:val="single" w:sz="4" w:space="0" w:color="auto"/>
            </w:tcBorders>
            <w:shd w:val="clear" w:color="auto" w:fill="auto"/>
            <w:noWrap/>
            <w:vAlign w:val="center"/>
            <w:hideMark/>
          </w:tcPr>
          <w:p w14:paraId="0D4336D8"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92.3%</w:t>
            </w:r>
          </w:p>
        </w:tc>
        <w:tc>
          <w:tcPr>
            <w:tcW w:w="733" w:type="dxa"/>
            <w:tcBorders>
              <w:top w:val="nil"/>
              <w:left w:val="nil"/>
              <w:bottom w:val="single" w:sz="4" w:space="0" w:color="auto"/>
              <w:right w:val="single" w:sz="4" w:space="0" w:color="auto"/>
            </w:tcBorders>
            <w:shd w:val="clear" w:color="auto" w:fill="auto"/>
            <w:noWrap/>
            <w:vAlign w:val="center"/>
            <w:hideMark/>
          </w:tcPr>
          <w:p w14:paraId="669BB6B0"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91.5%</w:t>
            </w:r>
          </w:p>
        </w:tc>
        <w:tc>
          <w:tcPr>
            <w:tcW w:w="701" w:type="dxa"/>
            <w:tcBorders>
              <w:top w:val="nil"/>
              <w:left w:val="nil"/>
              <w:bottom w:val="single" w:sz="4" w:space="0" w:color="auto"/>
              <w:right w:val="single" w:sz="4" w:space="0" w:color="auto"/>
            </w:tcBorders>
            <w:shd w:val="clear" w:color="auto" w:fill="auto"/>
            <w:noWrap/>
            <w:vAlign w:val="center"/>
            <w:hideMark/>
          </w:tcPr>
          <w:p w14:paraId="7EBC5CF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83.9%</w:t>
            </w:r>
          </w:p>
        </w:tc>
        <w:tc>
          <w:tcPr>
            <w:tcW w:w="790" w:type="dxa"/>
            <w:tcBorders>
              <w:top w:val="nil"/>
              <w:left w:val="nil"/>
              <w:bottom w:val="single" w:sz="4" w:space="0" w:color="auto"/>
              <w:right w:val="single" w:sz="4" w:space="0" w:color="auto"/>
            </w:tcBorders>
            <w:shd w:val="clear" w:color="auto" w:fill="auto"/>
            <w:noWrap/>
            <w:vAlign w:val="center"/>
            <w:hideMark/>
          </w:tcPr>
          <w:p w14:paraId="1B46960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91.8%</w:t>
            </w:r>
          </w:p>
        </w:tc>
        <w:tc>
          <w:tcPr>
            <w:tcW w:w="648" w:type="dxa"/>
            <w:tcBorders>
              <w:top w:val="nil"/>
              <w:left w:val="nil"/>
              <w:bottom w:val="single" w:sz="4" w:space="0" w:color="auto"/>
              <w:right w:val="single" w:sz="4" w:space="0" w:color="auto"/>
            </w:tcBorders>
            <w:shd w:val="clear" w:color="auto" w:fill="auto"/>
            <w:noWrap/>
            <w:vAlign w:val="center"/>
            <w:hideMark/>
          </w:tcPr>
          <w:p w14:paraId="7DF6EDA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91.6%</w:t>
            </w:r>
          </w:p>
        </w:tc>
        <w:tc>
          <w:tcPr>
            <w:tcW w:w="741" w:type="dxa"/>
            <w:tcBorders>
              <w:top w:val="nil"/>
              <w:left w:val="nil"/>
              <w:bottom w:val="single" w:sz="4" w:space="0" w:color="auto"/>
              <w:right w:val="single" w:sz="4" w:space="0" w:color="auto"/>
            </w:tcBorders>
            <w:shd w:val="clear" w:color="auto" w:fill="auto"/>
            <w:noWrap/>
            <w:vAlign w:val="center"/>
            <w:hideMark/>
          </w:tcPr>
          <w:p w14:paraId="0507E85A"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91.7%</w:t>
            </w:r>
          </w:p>
        </w:tc>
        <w:tc>
          <w:tcPr>
            <w:tcW w:w="721" w:type="dxa"/>
            <w:tcBorders>
              <w:top w:val="nil"/>
              <w:left w:val="nil"/>
              <w:bottom w:val="single" w:sz="4" w:space="0" w:color="auto"/>
              <w:right w:val="single" w:sz="4" w:space="0" w:color="auto"/>
            </w:tcBorders>
            <w:shd w:val="clear" w:color="auto" w:fill="auto"/>
            <w:noWrap/>
            <w:vAlign w:val="center"/>
            <w:hideMark/>
          </w:tcPr>
          <w:p w14:paraId="1B697FA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83.8%</w:t>
            </w:r>
          </w:p>
        </w:tc>
        <w:tc>
          <w:tcPr>
            <w:tcW w:w="617" w:type="dxa"/>
            <w:tcBorders>
              <w:top w:val="nil"/>
              <w:left w:val="nil"/>
              <w:bottom w:val="single" w:sz="4" w:space="0" w:color="auto"/>
              <w:right w:val="single" w:sz="4" w:space="0" w:color="auto"/>
            </w:tcBorders>
            <w:shd w:val="clear" w:color="auto" w:fill="auto"/>
            <w:noWrap/>
            <w:vAlign w:val="center"/>
            <w:hideMark/>
          </w:tcPr>
          <w:p w14:paraId="395374B9" w14:textId="77777777" w:rsidR="00D17BB7" w:rsidRPr="00D17BB7" w:rsidRDefault="00D17BB7" w:rsidP="00842276">
            <w:pPr>
              <w:jc w:val="center"/>
              <w:rPr>
                <w:rFonts w:ascii="Times New Roman" w:hAnsi="Times New Roman" w:cs="Times New Roman"/>
                <w:b/>
                <w:bCs/>
                <w:color w:val="000000"/>
                <w:sz w:val="14"/>
                <w:szCs w:val="14"/>
              </w:rPr>
            </w:pPr>
          </w:p>
        </w:tc>
      </w:tr>
      <w:tr w:rsidR="00D17BB7" w:rsidRPr="00D17BB7" w14:paraId="7D210764" w14:textId="77777777" w:rsidTr="00A61C27">
        <w:trPr>
          <w:trHeight w:val="235"/>
        </w:trPr>
        <w:tc>
          <w:tcPr>
            <w:tcW w:w="6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248B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Crisis</w:t>
            </w:r>
          </w:p>
        </w:tc>
        <w:tc>
          <w:tcPr>
            <w:tcW w:w="727" w:type="dxa"/>
            <w:tcBorders>
              <w:top w:val="nil"/>
              <w:left w:val="nil"/>
              <w:bottom w:val="single" w:sz="4" w:space="0" w:color="auto"/>
              <w:right w:val="single" w:sz="4" w:space="0" w:color="auto"/>
            </w:tcBorders>
            <w:shd w:val="clear" w:color="auto" w:fill="auto"/>
            <w:noWrap/>
            <w:vAlign w:val="center"/>
            <w:hideMark/>
          </w:tcPr>
          <w:p w14:paraId="431D3F8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2007</w:t>
            </w:r>
          </w:p>
        </w:tc>
        <w:tc>
          <w:tcPr>
            <w:tcW w:w="685" w:type="dxa"/>
            <w:tcBorders>
              <w:top w:val="nil"/>
              <w:left w:val="nil"/>
              <w:bottom w:val="single" w:sz="4" w:space="0" w:color="auto"/>
              <w:right w:val="single" w:sz="4" w:space="0" w:color="auto"/>
            </w:tcBorders>
            <w:shd w:val="clear" w:color="auto" w:fill="auto"/>
            <w:noWrap/>
            <w:vAlign w:val="center"/>
            <w:hideMark/>
          </w:tcPr>
          <w:p w14:paraId="541AA86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86.5%</w:t>
            </w:r>
          </w:p>
        </w:tc>
        <w:tc>
          <w:tcPr>
            <w:tcW w:w="981" w:type="dxa"/>
            <w:tcBorders>
              <w:top w:val="nil"/>
              <w:left w:val="nil"/>
              <w:bottom w:val="single" w:sz="4" w:space="0" w:color="auto"/>
              <w:right w:val="single" w:sz="4" w:space="0" w:color="auto"/>
            </w:tcBorders>
            <w:shd w:val="clear" w:color="auto" w:fill="auto"/>
            <w:noWrap/>
            <w:vAlign w:val="center"/>
            <w:hideMark/>
          </w:tcPr>
          <w:p w14:paraId="1DBA93F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86.4%</w:t>
            </w:r>
          </w:p>
        </w:tc>
        <w:tc>
          <w:tcPr>
            <w:tcW w:w="695" w:type="dxa"/>
            <w:tcBorders>
              <w:top w:val="nil"/>
              <w:left w:val="nil"/>
              <w:bottom w:val="single" w:sz="4" w:space="0" w:color="auto"/>
              <w:right w:val="single" w:sz="4" w:space="0" w:color="auto"/>
            </w:tcBorders>
            <w:shd w:val="clear" w:color="auto" w:fill="auto"/>
            <w:noWrap/>
            <w:vAlign w:val="center"/>
            <w:hideMark/>
          </w:tcPr>
          <w:p w14:paraId="19CC295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87.9%</w:t>
            </w:r>
          </w:p>
        </w:tc>
        <w:tc>
          <w:tcPr>
            <w:tcW w:w="606" w:type="dxa"/>
            <w:tcBorders>
              <w:top w:val="nil"/>
              <w:left w:val="nil"/>
              <w:bottom w:val="single" w:sz="4" w:space="0" w:color="auto"/>
              <w:right w:val="single" w:sz="4" w:space="0" w:color="auto"/>
            </w:tcBorders>
            <w:shd w:val="clear" w:color="auto" w:fill="auto"/>
            <w:noWrap/>
            <w:vAlign w:val="center"/>
            <w:hideMark/>
          </w:tcPr>
          <w:p w14:paraId="485A3BE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87.6%</w:t>
            </w:r>
          </w:p>
        </w:tc>
        <w:tc>
          <w:tcPr>
            <w:tcW w:w="733" w:type="dxa"/>
            <w:tcBorders>
              <w:top w:val="nil"/>
              <w:left w:val="nil"/>
              <w:bottom w:val="single" w:sz="4" w:space="0" w:color="auto"/>
              <w:right w:val="single" w:sz="4" w:space="0" w:color="auto"/>
            </w:tcBorders>
            <w:shd w:val="clear" w:color="auto" w:fill="auto"/>
            <w:noWrap/>
            <w:vAlign w:val="center"/>
            <w:hideMark/>
          </w:tcPr>
          <w:p w14:paraId="48B801B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86.4%</w:t>
            </w:r>
          </w:p>
        </w:tc>
        <w:tc>
          <w:tcPr>
            <w:tcW w:w="701" w:type="dxa"/>
            <w:tcBorders>
              <w:top w:val="nil"/>
              <w:left w:val="nil"/>
              <w:bottom w:val="single" w:sz="4" w:space="0" w:color="auto"/>
              <w:right w:val="single" w:sz="4" w:space="0" w:color="auto"/>
            </w:tcBorders>
            <w:shd w:val="clear" w:color="auto" w:fill="auto"/>
            <w:noWrap/>
            <w:vAlign w:val="center"/>
            <w:hideMark/>
          </w:tcPr>
          <w:p w14:paraId="56261D7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81.9%</w:t>
            </w:r>
          </w:p>
        </w:tc>
        <w:tc>
          <w:tcPr>
            <w:tcW w:w="790" w:type="dxa"/>
            <w:tcBorders>
              <w:top w:val="nil"/>
              <w:left w:val="nil"/>
              <w:bottom w:val="single" w:sz="4" w:space="0" w:color="auto"/>
              <w:right w:val="single" w:sz="4" w:space="0" w:color="auto"/>
            </w:tcBorders>
            <w:shd w:val="clear" w:color="auto" w:fill="auto"/>
            <w:noWrap/>
            <w:vAlign w:val="center"/>
            <w:hideMark/>
          </w:tcPr>
          <w:p w14:paraId="0F46797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86.6%</w:t>
            </w:r>
          </w:p>
        </w:tc>
        <w:tc>
          <w:tcPr>
            <w:tcW w:w="648" w:type="dxa"/>
            <w:tcBorders>
              <w:top w:val="nil"/>
              <w:left w:val="nil"/>
              <w:bottom w:val="single" w:sz="4" w:space="0" w:color="auto"/>
              <w:right w:val="single" w:sz="4" w:space="0" w:color="auto"/>
            </w:tcBorders>
            <w:shd w:val="clear" w:color="auto" w:fill="auto"/>
            <w:noWrap/>
            <w:vAlign w:val="center"/>
            <w:hideMark/>
          </w:tcPr>
          <w:p w14:paraId="1DAD918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86.7%</w:t>
            </w:r>
          </w:p>
        </w:tc>
        <w:tc>
          <w:tcPr>
            <w:tcW w:w="741" w:type="dxa"/>
            <w:tcBorders>
              <w:top w:val="nil"/>
              <w:left w:val="nil"/>
              <w:bottom w:val="single" w:sz="4" w:space="0" w:color="auto"/>
              <w:right w:val="single" w:sz="4" w:space="0" w:color="auto"/>
            </w:tcBorders>
            <w:shd w:val="clear" w:color="auto" w:fill="auto"/>
            <w:noWrap/>
            <w:vAlign w:val="center"/>
            <w:hideMark/>
          </w:tcPr>
          <w:p w14:paraId="26B4F21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82.3%</w:t>
            </w:r>
          </w:p>
        </w:tc>
        <w:tc>
          <w:tcPr>
            <w:tcW w:w="721" w:type="dxa"/>
            <w:tcBorders>
              <w:top w:val="nil"/>
              <w:left w:val="nil"/>
              <w:bottom w:val="single" w:sz="4" w:space="0" w:color="auto"/>
              <w:right w:val="single" w:sz="4" w:space="0" w:color="auto"/>
            </w:tcBorders>
            <w:shd w:val="clear" w:color="auto" w:fill="auto"/>
            <w:noWrap/>
            <w:vAlign w:val="center"/>
            <w:hideMark/>
          </w:tcPr>
          <w:p w14:paraId="06B7199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75.2%</w:t>
            </w:r>
          </w:p>
        </w:tc>
        <w:tc>
          <w:tcPr>
            <w:tcW w:w="617" w:type="dxa"/>
            <w:tcBorders>
              <w:top w:val="nil"/>
              <w:left w:val="nil"/>
              <w:bottom w:val="single" w:sz="4" w:space="0" w:color="auto"/>
              <w:right w:val="single" w:sz="4" w:space="0" w:color="auto"/>
            </w:tcBorders>
            <w:shd w:val="clear" w:color="auto" w:fill="auto"/>
            <w:noWrap/>
            <w:vAlign w:val="center"/>
            <w:hideMark/>
          </w:tcPr>
          <w:p w14:paraId="395E9904"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0C924B95"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77257878"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738B783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2008</w:t>
            </w:r>
          </w:p>
        </w:tc>
        <w:tc>
          <w:tcPr>
            <w:tcW w:w="685" w:type="dxa"/>
            <w:tcBorders>
              <w:top w:val="nil"/>
              <w:left w:val="nil"/>
              <w:bottom w:val="single" w:sz="4" w:space="0" w:color="auto"/>
              <w:right w:val="single" w:sz="4" w:space="0" w:color="auto"/>
            </w:tcBorders>
            <w:shd w:val="clear" w:color="auto" w:fill="auto"/>
            <w:noWrap/>
            <w:vAlign w:val="center"/>
            <w:hideMark/>
          </w:tcPr>
          <w:p w14:paraId="488FFA7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90.0%</w:t>
            </w:r>
          </w:p>
        </w:tc>
        <w:tc>
          <w:tcPr>
            <w:tcW w:w="981" w:type="dxa"/>
            <w:tcBorders>
              <w:top w:val="nil"/>
              <w:left w:val="nil"/>
              <w:bottom w:val="single" w:sz="4" w:space="0" w:color="auto"/>
              <w:right w:val="single" w:sz="4" w:space="0" w:color="auto"/>
            </w:tcBorders>
            <w:shd w:val="clear" w:color="auto" w:fill="auto"/>
            <w:noWrap/>
            <w:vAlign w:val="center"/>
            <w:hideMark/>
          </w:tcPr>
          <w:p w14:paraId="5687DC3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90.0%</w:t>
            </w:r>
          </w:p>
        </w:tc>
        <w:tc>
          <w:tcPr>
            <w:tcW w:w="695" w:type="dxa"/>
            <w:tcBorders>
              <w:top w:val="nil"/>
              <w:left w:val="nil"/>
              <w:bottom w:val="single" w:sz="4" w:space="0" w:color="auto"/>
              <w:right w:val="single" w:sz="4" w:space="0" w:color="auto"/>
            </w:tcBorders>
            <w:shd w:val="clear" w:color="auto" w:fill="auto"/>
            <w:noWrap/>
            <w:vAlign w:val="center"/>
            <w:hideMark/>
          </w:tcPr>
          <w:p w14:paraId="35187DB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606" w:type="dxa"/>
            <w:tcBorders>
              <w:top w:val="nil"/>
              <w:left w:val="nil"/>
              <w:bottom w:val="single" w:sz="4" w:space="0" w:color="auto"/>
              <w:right w:val="single" w:sz="4" w:space="0" w:color="auto"/>
            </w:tcBorders>
            <w:shd w:val="clear" w:color="auto" w:fill="auto"/>
            <w:noWrap/>
            <w:vAlign w:val="center"/>
            <w:hideMark/>
          </w:tcPr>
          <w:p w14:paraId="079C2E8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733" w:type="dxa"/>
            <w:tcBorders>
              <w:top w:val="nil"/>
              <w:left w:val="nil"/>
              <w:bottom w:val="single" w:sz="4" w:space="0" w:color="auto"/>
              <w:right w:val="single" w:sz="4" w:space="0" w:color="auto"/>
            </w:tcBorders>
            <w:shd w:val="clear" w:color="auto" w:fill="auto"/>
            <w:noWrap/>
            <w:vAlign w:val="center"/>
            <w:hideMark/>
          </w:tcPr>
          <w:p w14:paraId="0DB292D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90.0%</w:t>
            </w:r>
          </w:p>
        </w:tc>
        <w:tc>
          <w:tcPr>
            <w:tcW w:w="701" w:type="dxa"/>
            <w:tcBorders>
              <w:top w:val="nil"/>
              <w:left w:val="nil"/>
              <w:bottom w:val="single" w:sz="4" w:space="0" w:color="auto"/>
              <w:right w:val="single" w:sz="4" w:space="0" w:color="auto"/>
            </w:tcBorders>
            <w:shd w:val="clear" w:color="auto" w:fill="auto"/>
            <w:noWrap/>
            <w:vAlign w:val="center"/>
            <w:hideMark/>
          </w:tcPr>
          <w:p w14:paraId="16B9189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83.3%</w:t>
            </w:r>
          </w:p>
        </w:tc>
        <w:tc>
          <w:tcPr>
            <w:tcW w:w="790" w:type="dxa"/>
            <w:tcBorders>
              <w:top w:val="nil"/>
              <w:left w:val="nil"/>
              <w:bottom w:val="single" w:sz="4" w:space="0" w:color="auto"/>
              <w:right w:val="single" w:sz="4" w:space="0" w:color="auto"/>
            </w:tcBorders>
            <w:shd w:val="clear" w:color="auto" w:fill="auto"/>
            <w:noWrap/>
            <w:vAlign w:val="center"/>
            <w:hideMark/>
          </w:tcPr>
          <w:p w14:paraId="55F1B08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90.2%</w:t>
            </w:r>
          </w:p>
        </w:tc>
        <w:tc>
          <w:tcPr>
            <w:tcW w:w="648" w:type="dxa"/>
            <w:tcBorders>
              <w:top w:val="nil"/>
              <w:left w:val="nil"/>
              <w:bottom w:val="single" w:sz="4" w:space="0" w:color="auto"/>
              <w:right w:val="single" w:sz="4" w:space="0" w:color="auto"/>
            </w:tcBorders>
            <w:shd w:val="clear" w:color="auto" w:fill="auto"/>
            <w:noWrap/>
            <w:vAlign w:val="center"/>
            <w:hideMark/>
          </w:tcPr>
          <w:p w14:paraId="340CEF3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90.3%</w:t>
            </w:r>
          </w:p>
        </w:tc>
        <w:tc>
          <w:tcPr>
            <w:tcW w:w="741" w:type="dxa"/>
            <w:tcBorders>
              <w:top w:val="nil"/>
              <w:left w:val="nil"/>
              <w:bottom w:val="single" w:sz="4" w:space="0" w:color="auto"/>
              <w:right w:val="single" w:sz="4" w:space="0" w:color="auto"/>
            </w:tcBorders>
            <w:shd w:val="clear" w:color="auto" w:fill="auto"/>
            <w:noWrap/>
            <w:vAlign w:val="center"/>
            <w:hideMark/>
          </w:tcPr>
          <w:p w14:paraId="6F41430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82.6%</w:t>
            </w:r>
          </w:p>
        </w:tc>
        <w:tc>
          <w:tcPr>
            <w:tcW w:w="721" w:type="dxa"/>
            <w:tcBorders>
              <w:top w:val="nil"/>
              <w:left w:val="nil"/>
              <w:bottom w:val="single" w:sz="4" w:space="0" w:color="auto"/>
              <w:right w:val="single" w:sz="4" w:space="0" w:color="auto"/>
            </w:tcBorders>
            <w:shd w:val="clear" w:color="auto" w:fill="auto"/>
            <w:noWrap/>
            <w:vAlign w:val="center"/>
            <w:hideMark/>
          </w:tcPr>
          <w:p w14:paraId="35B64D8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83.6%</w:t>
            </w:r>
          </w:p>
        </w:tc>
        <w:tc>
          <w:tcPr>
            <w:tcW w:w="617" w:type="dxa"/>
            <w:tcBorders>
              <w:top w:val="nil"/>
              <w:left w:val="nil"/>
              <w:bottom w:val="single" w:sz="4" w:space="0" w:color="auto"/>
              <w:right w:val="single" w:sz="4" w:space="0" w:color="auto"/>
            </w:tcBorders>
            <w:shd w:val="clear" w:color="auto" w:fill="auto"/>
            <w:noWrap/>
            <w:vAlign w:val="center"/>
            <w:hideMark/>
          </w:tcPr>
          <w:p w14:paraId="2DC8D4A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78.1%</w:t>
            </w:r>
          </w:p>
        </w:tc>
      </w:tr>
      <w:tr w:rsidR="00D17BB7" w:rsidRPr="00D17BB7" w14:paraId="011E0B29"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636A48DA"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7F79B61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2009</w:t>
            </w:r>
          </w:p>
        </w:tc>
        <w:tc>
          <w:tcPr>
            <w:tcW w:w="685" w:type="dxa"/>
            <w:tcBorders>
              <w:top w:val="nil"/>
              <w:left w:val="nil"/>
              <w:bottom w:val="single" w:sz="4" w:space="0" w:color="auto"/>
              <w:right w:val="single" w:sz="4" w:space="0" w:color="auto"/>
            </w:tcBorders>
            <w:shd w:val="clear" w:color="auto" w:fill="auto"/>
            <w:noWrap/>
            <w:vAlign w:val="center"/>
            <w:hideMark/>
          </w:tcPr>
          <w:p w14:paraId="7B4BD44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981" w:type="dxa"/>
            <w:tcBorders>
              <w:top w:val="nil"/>
              <w:left w:val="nil"/>
              <w:bottom w:val="single" w:sz="4" w:space="0" w:color="auto"/>
              <w:right w:val="single" w:sz="4" w:space="0" w:color="auto"/>
            </w:tcBorders>
            <w:shd w:val="clear" w:color="auto" w:fill="auto"/>
            <w:noWrap/>
            <w:vAlign w:val="center"/>
            <w:hideMark/>
          </w:tcPr>
          <w:p w14:paraId="271C1AC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695" w:type="dxa"/>
            <w:tcBorders>
              <w:top w:val="nil"/>
              <w:left w:val="nil"/>
              <w:bottom w:val="single" w:sz="4" w:space="0" w:color="auto"/>
              <w:right w:val="single" w:sz="4" w:space="0" w:color="auto"/>
            </w:tcBorders>
            <w:shd w:val="clear" w:color="auto" w:fill="auto"/>
            <w:noWrap/>
            <w:vAlign w:val="center"/>
            <w:hideMark/>
          </w:tcPr>
          <w:p w14:paraId="7C3C6D4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91.4%</w:t>
            </w:r>
          </w:p>
        </w:tc>
        <w:tc>
          <w:tcPr>
            <w:tcW w:w="606" w:type="dxa"/>
            <w:tcBorders>
              <w:top w:val="nil"/>
              <w:left w:val="nil"/>
              <w:bottom w:val="single" w:sz="4" w:space="0" w:color="auto"/>
              <w:right w:val="single" w:sz="4" w:space="0" w:color="auto"/>
            </w:tcBorders>
            <w:shd w:val="clear" w:color="auto" w:fill="auto"/>
            <w:noWrap/>
            <w:vAlign w:val="center"/>
            <w:hideMark/>
          </w:tcPr>
          <w:p w14:paraId="3538477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92.6%</w:t>
            </w:r>
          </w:p>
        </w:tc>
        <w:tc>
          <w:tcPr>
            <w:tcW w:w="733" w:type="dxa"/>
            <w:tcBorders>
              <w:top w:val="nil"/>
              <w:left w:val="nil"/>
              <w:bottom w:val="single" w:sz="4" w:space="0" w:color="auto"/>
              <w:right w:val="single" w:sz="4" w:space="0" w:color="auto"/>
            </w:tcBorders>
            <w:shd w:val="clear" w:color="auto" w:fill="auto"/>
            <w:noWrap/>
            <w:vAlign w:val="center"/>
            <w:hideMark/>
          </w:tcPr>
          <w:p w14:paraId="4B1A1C4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91.4%</w:t>
            </w:r>
          </w:p>
        </w:tc>
        <w:tc>
          <w:tcPr>
            <w:tcW w:w="701" w:type="dxa"/>
            <w:tcBorders>
              <w:top w:val="nil"/>
              <w:left w:val="nil"/>
              <w:bottom w:val="single" w:sz="4" w:space="0" w:color="auto"/>
              <w:right w:val="single" w:sz="4" w:space="0" w:color="auto"/>
            </w:tcBorders>
            <w:shd w:val="clear" w:color="auto" w:fill="auto"/>
            <w:noWrap/>
            <w:vAlign w:val="center"/>
            <w:hideMark/>
          </w:tcPr>
          <w:p w14:paraId="43BAF82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82.1%</w:t>
            </w:r>
          </w:p>
        </w:tc>
        <w:tc>
          <w:tcPr>
            <w:tcW w:w="790" w:type="dxa"/>
            <w:tcBorders>
              <w:top w:val="nil"/>
              <w:left w:val="nil"/>
              <w:bottom w:val="single" w:sz="4" w:space="0" w:color="auto"/>
              <w:right w:val="single" w:sz="4" w:space="0" w:color="auto"/>
            </w:tcBorders>
            <w:shd w:val="clear" w:color="auto" w:fill="auto"/>
            <w:noWrap/>
            <w:vAlign w:val="center"/>
            <w:hideMark/>
          </w:tcPr>
          <w:p w14:paraId="76CDCFE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91.7%</w:t>
            </w:r>
          </w:p>
        </w:tc>
        <w:tc>
          <w:tcPr>
            <w:tcW w:w="648" w:type="dxa"/>
            <w:tcBorders>
              <w:top w:val="nil"/>
              <w:left w:val="nil"/>
              <w:bottom w:val="single" w:sz="4" w:space="0" w:color="auto"/>
              <w:right w:val="single" w:sz="4" w:space="0" w:color="auto"/>
            </w:tcBorders>
            <w:shd w:val="clear" w:color="auto" w:fill="auto"/>
            <w:noWrap/>
            <w:vAlign w:val="center"/>
            <w:hideMark/>
          </w:tcPr>
          <w:p w14:paraId="50AD701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741" w:type="dxa"/>
            <w:tcBorders>
              <w:top w:val="nil"/>
              <w:left w:val="nil"/>
              <w:bottom w:val="single" w:sz="4" w:space="0" w:color="auto"/>
              <w:right w:val="single" w:sz="4" w:space="0" w:color="auto"/>
            </w:tcBorders>
            <w:shd w:val="clear" w:color="auto" w:fill="auto"/>
            <w:noWrap/>
            <w:vAlign w:val="center"/>
            <w:hideMark/>
          </w:tcPr>
          <w:p w14:paraId="28B1EB6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93.7%</w:t>
            </w:r>
          </w:p>
        </w:tc>
        <w:tc>
          <w:tcPr>
            <w:tcW w:w="721" w:type="dxa"/>
            <w:tcBorders>
              <w:top w:val="nil"/>
              <w:left w:val="nil"/>
              <w:bottom w:val="single" w:sz="4" w:space="0" w:color="auto"/>
              <w:right w:val="single" w:sz="4" w:space="0" w:color="auto"/>
            </w:tcBorders>
            <w:shd w:val="clear" w:color="auto" w:fill="auto"/>
            <w:noWrap/>
            <w:vAlign w:val="center"/>
            <w:hideMark/>
          </w:tcPr>
          <w:p w14:paraId="4CA0F8C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91.7%</w:t>
            </w:r>
          </w:p>
        </w:tc>
        <w:tc>
          <w:tcPr>
            <w:tcW w:w="617" w:type="dxa"/>
            <w:tcBorders>
              <w:top w:val="nil"/>
              <w:left w:val="nil"/>
              <w:bottom w:val="single" w:sz="4" w:space="0" w:color="auto"/>
              <w:right w:val="single" w:sz="4" w:space="0" w:color="auto"/>
            </w:tcBorders>
            <w:shd w:val="clear" w:color="auto" w:fill="auto"/>
            <w:noWrap/>
            <w:vAlign w:val="center"/>
            <w:hideMark/>
          </w:tcPr>
          <w:p w14:paraId="5675D29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81.7%</w:t>
            </w:r>
          </w:p>
        </w:tc>
      </w:tr>
      <w:tr w:rsidR="00D17BB7" w:rsidRPr="00D17BB7" w14:paraId="3ED8EF1D"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789EDEDC"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01D89C4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Average</w:t>
            </w:r>
          </w:p>
        </w:tc>
        <w:tc>
          <w:tcPr>
            <w:tcW w:w="685" w:type="dxa"/>
            <w:tcBorders>
              <w:top w:val="nil"/>
              <w:left w:val="nil"/>
              <w:bottom w:val="single" w:sz="4" w:space="0" w:color="auto"/>
              <w:right w:val="single" w:sz="4" w:space="0" w:color="auto"/>
            </w:tcBorders>
            <w:shd w:val="clear" w:color="auto" w:fill="auto"/>
            <w:noWrap/>
            <w:vAlign w:val="center"/>
            <w:hideMark/>
          </w:tcPr>
          <w:p w14:paraId="6DEF321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89.3%</w:t>
            </w:r>
          </w:p>
        </w:tc>
        <w:tc>
          <w:tcPr>
            <w:tcW w:w="981" w:type="dxa"/>
            <w:tcBorders>
              <w:top w:val="nil"/>
              <w:left w:val="nil"/>
              <w:bottom w:val="single" w:sz="4" w:space="0" w:color="auto"/>
              <w:right w:val="single" w:sz="4" w:space="0" w:color="auto"/>
            </w:tcBorders>
            <w:shd w:val="clear" w:color="auto" w:fill="auto"/>
            <w:noWrap/>
            <w:vAlign w:val="center"/>
            <w:hideMark/>
          </w:tcPr>
          <w:p w14:paraId="0C60A8D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89.3%</w:t>
            </w:r>
          </w:p>
        </w:tc>
        <w:tc>
          <w:tcPr>
            <w:tcW w:w="695" w:type="dxa"/>
            <w:tcBorders>
              <w:top w:val="nil"/>
              <w:left w:val="nil"/>
              <w:bottom w:val="single" w:sz="4" w:space="0" w:color="auto"/>
              <w:right w:val="single" w:sz="4" w:space="0" w:color="auto"/>
            </w:tcBorders>
            <w:shd w:val="clear" w:color="auto" w:fill="auto"/>
            <w:noWrap/>
            <w:vAlign w:val="center"/>
            <w:hideMark/>
          </w:tcPr>
          <w:p w14:paraId="73394765"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90.3%</w:t>
            </w:r>
          </w:p>
        </w:tc>
        <w:tc>
          <w:tcPr>
            <w:tcW w:w="606" w:type="dxa"/>
            <w:tcBorders>
              <w:top w:val="nil"/>
              <w:left w:val="nil"/>
              <w:bottom w:val="single" w:sz="4" w:space="0" w:color="auto"/>
              <w:right w:val="single" w:sz="4" w:space="0" w:color="auto"/>
            </w:tcBorders>
            <w:shd w:val="clear" w:color="auto" w:fill="auto"/>
            <w:noWrap/>
            <w:vAlign w:val="center"/>
            <w:hideMark/>
          </w:tcPr>
          <w:p w14:paraId="7774D5FD"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90.6%</w:t>
            </w:r>
          </w:p>
        </w:tc>
        <w:tc>
          <w:tcPr>
            <w:tcW w:w="733" w:type="dxa"/>
            <w:tcBorders>
              <w:top w:val="nil"/>
              <w:left w:val="nil"/>
              <w:bottom w:val="single" w:sz="4" w:space="0" w:color="auto"/>
              <w:right w:val="single" w:sz="4" w:space="0" w:color="auto"/>
            </w:tcBorders>
            <w:shd w:val="clear" w:color="auto" w:fill="auto"/>
            <w:noWrap/>
            <w:vAlign w:val="center"/>
            <w:hideMark/>
          </w:tcPr>
          <w:p w14:paraId="5842451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89.3%</w:t>
            </w:r>
          </w:p>
        </w:tc>
        <w:tc>
          <w:tcPr>
            <w:tcW w:w="701" w:type="dxa"/>
            <w:tcBorders>
              <w:top w:val="nil"/>
              <w:left w:val="nil"/>
              <w:bottom w:val="single" w:sz="4" w:space="0" w:color="auto"/>
              <w:right w:val="single" w:sz="4" w:space="0" w:color="auto"/>
            </w:tcBorders>
            <w:shd w:val="clear" w:color="auto" w:fill="auto"/>
            <w:noWrap/>
            <w:vAlign w:val="center"/>
            <w:hideMark/>
          </w:tcPr>
          <w:p w14:paraId="016273A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82.4%</w:t>
            </w:r>
          </w:p>
        </w:tc>
        <w:tc>
          <w:tcPr>
            <w:tcW w:w="790" w:type="dxa"/>
            <w:tcBorders>
              <w:top w:val="nil"/>
              <w:left w:val="nil"/>
              <w:bottom w:val="single" w:sz="4" w:space="0" w:color="auto"/>
              <w:right w:val="single" w:sz="4" w:space="0" w:color="auto"/>
            </w:tcBorders>
            <w:shd w:val="clear" w:color="auto" w:fill="auto"/>
            <w:noWrap/>
            <w:vAlign w:val="center"/>
            <w:hideMark/>
          </w:tcPr>
          <w:p w14:paraId="38FAB843"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89.5%</w:t>
            </w:r>
          </w:p>
        </w:tc>
        <w:tc>
          <w:tcPr>
            <w:tcW w:w="648" w:type="dxa"/>
            <w:tcBorders>
              <w:top w:val="nil"/>
              <w:left w:val="nil"/>
              <w:bottom w:val="single" w:sz="4" w:space="0" w:color="auto"/>
              <w:right w:val="single" w:sz="4" w:space="0" w:color="auto"/>
            </w:tcBorders>
            <w:shd w:val="clear" w:color="auto" w:fill="auto"/>
            <w:noWrap/>
            <w:vAlign w:val="center"/>
            <w:hideMark/>
          </w:tcPr>
          <w:p w14:paraId="057BB4D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89.5%</w:t>
            </w:r>
          </w:p>
        </w:tc>
        <w:tc>
          <w:tcPr>
            <w:tcW w:w="741" w:type="dxa"/>
            <w:tcBorders>
              <w:top w:val="nil"/>
              <w:left w:val="nil"/>
              <w:bottom w:val="single" w:sz="4" w:space="0" w:color="auto"/>
              <w:right w:val="single" w:sz="4" w:space="0" w:color="auto"/>
            </w:tcBorders>
            <w:shd w:val="clear" w:color="auto" w:fill="auto"/>
            <w:noWrap/>
            <w:vAlign w:val="center"/>
            <w:hideMark/>
          </w:tcPr>
          <w:p w14:paraId="75D55A85"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86.2%</w:t>
            </w:r>
          </w:p>
        </w:tc>
        <w:tc>
          <w:tcPr>
            <w:tcW w:w="721" w:type="dxa"/>
            <w:tcBorders>
              <w:top w:val="nil"/>
              <w:left w:val="nil"/>
              <w:bottom w:val="single" w:sz="4" w:space="0" w:color="auto"/>
              <w:right w:val="single" w:sz="4" w:space="0" w:color="auto"/>
            </w:tcBorders>
            <w:shd w:val="clear" w:color="auto" w:fill="auto"/>
            <w:noWrap/>
            <w:vAlign w:val="center"/>
            <w:hideMark/>
          </w:tcPr>
          <w:p w14:paraId="14FE85EC"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83.5%</w:t>
            </w:r>
          </w:p>
        </w:tc>
        <w:tc>
          <w:tcPr>
            <w:tcW w:w="617" w:type="dxa"/>
            <w:tcBorders>
              <w:top w:val="nil"/>
              <w:left w:val="nil"/>
              <w:bottom w:val="single" w:sz="4" w:space="0" w:color="auto"/>
              <w:right w:val="single" w:sz="4" w:space="0" w:color="auto"/>
            </w:tcBorders>
            <w:shd w:val="clear" w:color="auto" w:fill="auto"/>
            <w:noWrap/>
            <w:vAlign w:val="center"/>
            <w:hideMark/>
          </w:tcPr>
          <w:p w14:paraId="03646DE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79.9%</w:t>
            </w:r>
          </w:p>
        </w:tc>
      </w:tr>
      <w:tr w:rsidR="00D17BB7" w:rsidRPr="00D17BB7" w14:paraId="58E0CF7C" w14:textId="77777777" w:rsidTr="00A61C27">
        <w:trPr>
          <w:trHeight w:val="235"/>
        </w:trPr>
        <w:tc>
          <w:tcPr>
            <w:tcW w:w="6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5A0E3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Post-Crisis</w:t>
            </w:r>
          </w:p>
        </w:tc>
        <w:tc>
          <w:tcPr>
            <w:tcW w:w="727" w:type="dxa"/>
            <w:tcBorders>
              <w:top w:val="nil"/>
              <w:left w:val="nil"/>
              <w:bottom w:val="single" w:sz="4" w:space="0" w:color="auto"/>
              <w:right w:val="single" w:sz="4" w:space="0" w:color="auto"/>
            </w:tcBorders>
            <w:shd w:val="clear" w:color="auto" w:fill="auto"/>
            <w:noWrap/>
            <w:vAlign w:val="center"/>
            <w:hideMark/>
          </w:tcPr>
          <w:p w14:paraId="50E0364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2010</w:t>
            </w:r>
          </w:p>
        </w:tc>
        <w:tc>
          <w:tcPr>
            <w:tcW w:w="685" w:type="dxa"/>
            <w:tcBorders>
              <w:top w:val="nil"/>
              <w:left w:val="nil"/>
              <w:bottom w:val="single" w:sz="4" w:space="0" w:color="auto"/>
              <w:right w:val="single" w:sz="4" w:space="0" w:color="auto"/>
            </w:tcBorders>
            <w:shd w:val="clear" w:color="auto" w:fill="auto"/>
            <w:noWrap/>
            <w:vAlign w:val="center"/>
            <w:hideMark/>
          </w:tcPr>
          <w:p w14:paraId="448F745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92.4%</w:t>
            </w:r>
          </w:p>
        </w:tc>
        <w:tc>
          <w:tcPr>
            <w:tcW w:w="981" w:type="dxa"/>
            <w:tcBorders>
              <w:top w:val="nil"/>
              <w:left w:val="nil"/>
              <w:bottom w:val="single" w:sz="4" w:space="0" w:color="auto"/>
              <w:right w:val="single" w:sz="4" w:space="0" w:color="auto"/>
            </w:tcBorders>
            <w:shd w:val="clear" w:color="auto" w:fill="auto"/>
            <w:noWrap/>
            <w:vAlign w:val="center"/>
            <w:hideMark/>
          </w:tcPr>
          <w:p w14:paraId="4E6F4E6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92.5%</w:t>
            </w:r>
          </w:p>
        </w:tc>
        <w:tc>
          <w:tcPr>
            <w:tcW w:w="695" w:type="dxa"/>
            <w:tcBorders>
              <w:top w:val="nil"/>
              <w:left w:val="nil"/>
              <w:bottom w:val="single" w:sz="4" w:space="0" w:color="auto"/>
              <w:right w:val="single" w:sz="4" w:space="0" w:color="auto"/>
            </w:tcBorders>
            <w:shd w:val="clear" w:color="auto" w:fill="auto"/>
            <w:noWrap/>
            <w:vAlign w:val="center"/>
            <w:hideMark/>
          </w:tcPr>
          <w:p w14:paraId="1F1F979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90.1%</w:t>
            </w:r>
          </w:p>
        </w:tc>
        <w:tc>
          <w:tcPr>
            <w:tcW w:w="606" w:type="dxa"/>
            <w:tcBorders>
              <w:top w:val="nil"/>
              <w:left w:val="nil"/>
              <w:bottom w:val="single" w:sz="4" w:space="0" w:color="auto"/>
              <w:right w:val="single" w:sz="4" w:space="0" w:color="auto"/>
            </w:tcBorders>
            <w:shd w:val="clear" w:color="auto" w:fill="auto"/>
            <w:noWrap/>
            <w:vAlign w:val="center"/>
            <w:hideMark/>
          </w:tcPr>
          <w:p w14:paraId="1A0845D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92.7%</w:t>
            </w:r>
          </w:p>
        </w:tc>
        <w:tc>
          <w:tcPr>
            <w:tcW w:w="733" w:type="dxa"/>
            <w:tcBorders>
              <w:top w:val="nil"/>
              <w:left w:val="nil"/>
              <w:bottom w:val="single" w:sz="4" w:space="0" w:color="auto"/>
              <w:right w:val="single" w:sz="4" w:space="0" w:color="auto"/>
            </w:tcBorders>
            <w:shd w:val="clear" w:color="auto" w:fill="auto"/>
            <w:noWrap/>
            <w:vAlign w:val="center"/>
            <w:hideMark/>
          </w:tcPr>
          <w:p w14:paraId="4A6C20D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92.3%</w:t>
            </w:r>
          </w:p>
        </w:tc>
        <w:tc>
          <w:tcPr>
            <w:tcW w:w="701" w:type="dxa"/>
            <w:tcBorders>
              <w:top w:val="nil"/>
              <w:left w:val="nil"/>
              <w:bottom w:val="single" w:sz="4" w:space="0" w:color="auto"/>
              <w:right w:val="single" w:sz="4" w:space="0" w:color="auto"/>
            </w:tcBorders>
            <w:shd w:val="clear" w:color="auto" w:fill="auto"/>
            <w:noWrap/>
            <w:vAlign w:val="center"/>
            <w:hideMark/>
          </w:tcPr>
          <w:p w14:paraId="3134F33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86.8%</w:t>
            </w:r>
          </w:p>
        </w:tc>
        <w:tc>
          <w:tcPr>
            <w:tcW w:w="790" w:type="dxa"/>
            <w:tcBorders>
              <w:top w:val="nil"/>
              <w:left w:val="nil"/>
              <w:bottom w:val="single" w:sz="4" w:space="0" w:color="auto"/>
              <w:right w:val="single" w:sz="4" w:space="0" w:color="auto"/>
            </w:tcBorders>
            <w:shd w:val="clear" w:color="auto" w:fill="auto"/>
            <w:noWrap/>
            <w:vAlign w:val="center"/>
            <w:hideMark/>
          </w:tcPr>
          <w:p w14:paraId="576311F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92.5%</w:t>
            </w:r>
          </w:p>
        </w:tc>
        <w:tc>
          <w:tcPr>
            <w:tcW w:w="648" w:type="dxa"/>
            <w:tcBorders>
              <w:top w:val="nil"/>
              <w:left w:val="nil"/>
              <w:bottom w:val="single" w:sz="4" w:space="0" w:color="auto"/>
              <w:right w:val="single" w:sz="4" w:space="0" w:color="auto"/>
            </w:tcBorders>
            <w:shd w:val="clear" w:color="auto" w:fill="auto"/>
            <w:noWrap/>
            <w:vAlign w:val="center"/>
            <w:hideMark/>
          </w:tcPr>
          <w:p w14:paraId="0EB434A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92.5%</w:t>
            </w:r>
          </w:p>
        </w:tc>
        <w:tc>
          <w:tcPr>
            <w:tcW w:w="741" w:type="dxa"/>
            <w:tcBorders>
              <w:top w:val="nil"/>
              <w:left w:val="nil"/>
              <w:bottom w:val="single" w:sz="4" w:space="0" w:color="auto"/>
              <w:right w:val="single" w:sz="4" w:space="0" w:color="auto"/>
            </w:tcBorders>
            <w:shd w:val="clear" w:color="auto" w:fill="auto"/>
            <w:noWrap/>
            <w:vAlign w:val="center"/>
            <w:hideMark/>
          </w:tcPr>
          <w:p w14:paraId="3254A5F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89.7%</w:t>
            </w:r>
          </w:p>
        </w:tc>
        <w:tc>
          <w:tcPr>
            <w:tcW w:w="721" w:type="dxa"/>
            <w:tcBorders>
              <w:top w:val="nil"/>
              <w:left w:val="nil"/>
              <w:bottom w:val="single" w:sz="4" w:space="0" w:color="auto"/>
              <w:right w:val="single" w:sz="4" w:space="0" w:color="auto"/>
            </w:tcBorders>
            <w:shd w:val="clear" w:color="auto" w:fill="auto"/>
            <w:noWrap/>
            <w:vAlign w:val="center"/>
            <w:hideMark/>
          </w:tcPr>
          <w:p w14:paraId="746EB5A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91.6%</w:t>
            </w:r>
          </w:p>
        </w:tc>
        <w:tc>
          <w:tcPr>
            <w:tcW w:w="617" w:type="dxa"/>
            <w:tcBorders>
              <w:top w:val="nil"/>
              <w:left w:val="nil"/>
              <w:bottom w:val="single" w:sz="4" w:space="0" w:color="auto"/>
              <w:right w:val="single" w:sz="4" w:space="0" w:color="auto"/>
            </w:tcBorders>
            <w:shd w:val="clear" w:color="auto" w:fill="auto"/>
            <w:noWrap/>
            <w:vAlign w:val="center"/>
            <w:hideMark/>
          </w:tcPr>
          <w:p w14:paraId="563C0D8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82.0%</w:t>
            </w:r>
          </w:p>
        </w:tc>
      </w:tr>
      <w:tr w:rsidR="00D17BB7" w:rsidRPr="00D17BB7" w14:paraId="2672FE3C"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4384AC27"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53CD216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2011</w:t>
            </w:r>
          </w:p>
        </w:tc>
        <w:tc>
          <w:tcPr>
            <w:tcW w:w="685" w:type="dxa"/>
            <w:tcBorders>
              <w:top w:val="nil"/>
              <w:left w:val="nil"/>
              <w:bottom w:val="single" w:sz="4" w:space="0" w:color="auto"/>
              <w:right w:val="single" w:sz="4" w:space="0" w:color="auto"/>
            </w:tcBorders>
            <w:shd w:val="clear" w:color="auto" w:fill="auto"/>
            <w:noWrap/>
            <w:vAlign w:val="center"/>
            <w:hideMark/>
          </w:tcPr>
          <w:p w14:paraId="7F87EA1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92.4%</w:t>
            </w:r>
          </w:p>
        </w:tc>
        <w:tc>
          <w:tcPr>
            <w:tcW w:w="981" w:type="dxa"/>
            <w:tcBorders>
              <w:top w:val="nil"/>
              <w:left w:val="nil"/>
              <w:bottom w:val="single" w:sz="4" w:space="0" w:color="auto"/>
              <w:right w:val="single" w:sz="4" w:space="0" w:color="auto"/>
            </w:tcBorders>
            <w:shd w:val="clear" w:color="auto" w:fill="auto"/>
            <w:noWrap/>
            <w:vAlign w:val="center"/>
            <w:hideMark/>
          </w:tcPr>
          <w:p w14:paraId="1C2DA8D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92.3%</w:t>
            </w:r>
          </w:p>
        </w:tc>
        <w:tc>
          <w:tcPr>
            <w:tcW w:w="695" w:type="dxa"/>
            <w:tcBorders>
              <w:top w:val="nil"/>
              <w:left w:val="nil"/>
              <w:bottom w:val="single" w:sz="4" w:space="0" w:color="auto"/>
              <w:right w:val="single" w:sz="4" w:space="0" w:color="auto"/>
            </w:tcBorders>
            <w:shd w:val="clear" w:color="auto" w:fill="auto"/>
            <w:noWrap/>
            <w:vAlign w:val="center"/>
            <w:hideMark/>
          </w:tcPr>
          <w:p w14:paraId="1EB20FA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606" w:type="dxa"/>
            <w:tcBorders>
              <w:top w:val="nil"/>
              <w:left w:val="nil"/>
              <w:bottom w:val="single" w:sz="4" w:space="0" w:color="auto"/>
              <w:right w:val="single" w:sz="4" w:space="0" w:color="auto"/>
            </w:tcBorders>
            <w:shd w:val="clear" w:color="auto" w:fill="auto"/>
            <w:noWrap/>
            <w:vAlign w:val="center"/>
            <w:hideMark/>
          </w:tcPr>
          <w:p w14:paraId="300F363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91.5%</w:t>
            </w:r>
          </w:p>
        </w:tc>
        <w:tc>
          <w:tcPr>
            <w:tcW w:w="733" w:type="dxa"/>
            <w:tcBorders>
              <w:top w:val="nil"/>
              <w:left w:val="nil"/>
              <w:bottom w:val="single" w:sz="4" w:space="0" w:color="auto"/>
              <w:right w:val="single" w:sz="4" w:space="0" w:color="auto"/>
            </w:tcBorders>
            <w:shd w:val="clear" w:color="auto" w:fill="auto"/>
            <w:noWrap/>
            <w:vAlign w:val="center"/>
            <w:hideMark/>
          </w:tcPr>
          <w:p w14:paraId="529F867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92.5%</w:t>
            </w:r>
          </w:p>
        </w:tc>
        <w:tc>
          <w:tcPr>
            <w:tcW w:w="701" w:type="dxa"/>
            <w:tcBorders>
              <w:top w:val="nil"/>
              <w:left w:val="nil"/>
              <w:bottom w:val="single" w:sz="4" w:space="0" w:color="auto"/>
              <w:right w:val="single" w:sz="4" w:space="0" w:color="auto"/>
            </w:tcBorders>
            <w:shd w:val="clear" w:color="auto" w:fill="auto"/>
            <w:noWrap/>
            <w:vAlign w:val="center"/>
            <w:hideMark/>
          </w:tcPr>
          <w:p w14:paraId="4CF65CB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86.8%</w:t>
            </w:r>
          </w:p>
        </w:tc>
        <w:tc>
          <w:tcPr>
            <w:tcW w:w="790" w:type="dxa"/>
            <w:tcBorders>
              <w:top w:val="nil"/>
              <w:left w:val="nil"/>
              <w:bottom w:val="single" w:sz="4" w:space="0" w:color="auto"/>
              <w:right w:val="single" w:sz="4" w:space="0" w:color="auto"/>
            </w:tcBorders>
            <w:shd w:val="clear" w:color="auto" w:fill="auto"/>
            <w:noWrap/>
            <w:vAlign w:val="center"/>
            <w:hideMark/>
          </w:tcPr>
          <w:p w14:paraId="224EEDD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92.6%</w:t>
            </w:r>
          </w:p>
        </w:tc>
        <w:tc>
          <w:tcPr>
            <w:tcW w:w="648" w:type="dxa"/>
            <w:tcBorders>
              <w:top w:val="nil"/>
              <w:left w:val="nil"/>
              <w:bottom w:val="single" w:sz="4" w:space="0" w:color="auto"/>
              <w:right w:val="single" w:sz="4" w:space="0" w:color="auto"/>
            </w:tcBorders>
            <w:shd w:val="clear" w:color="auto" w:fill="auto"/>
            <w:noWrap/>
            <w:vAlign w:val="center"/>
            <w:hideMark/>
          </w:tcPr>
          <w:p w14:paraId="4907D88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92.5%</w:t>
            </w:r>
          </w:p>
        </w:tc>
        <w:tc>
          <w:tcPr>
            <w:tcW w:w="741" w:type="dxa"/>
            <w:tcBorders>
              <w:top w:val="nil"/>
              <w:left w:val="nil"/>
              <w:bottom w:val="single" w:sz="4" w:space="0" w:color="auto"/>
              <w:right w:val="single" w:sz="4" w:space="0" w:color="auto"/>
            </w:tcBorders>
            <w:shd w:val="clear" w:color="auto" w:fill="auto"/>
            <w:noWrap/>
            <w:vAlign w:val="center"/>
            <w:hideMark/>
          </w:tcPr>
          <w:p w14:paraId="4D0B8BF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90.3%</w:t>
            </w:r>
          </w:p>
        </w:tc>
        <w:tc>
          <w:tcPr>
            <w:tcW w:w="721" w:type="dxa"/>
            <w:tcBorders>
              <w:top w:val="nil"/>
              <w:left w:val="nil"/>
              <w:bottom w:val="single" w:sz="4" w:space="0" w:color="auto"/>
              <w:right w:val="single" w:sz="4" w:space="0" w:color="auto"/>
            </w:tcBorders>
            <w:shd w:val="clear" w:color="auto" w:fill="auto"/>
            <w:noWrap/>
            <w:vAlign w:val="center"/>
            <w:hideMark/>
          </w:tcPr>
          <w:p w14:paraId="4F04538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93.4%</w:t>
            </w:r>
          </w:p>
        </w:tc>
        <w:tc>
          <w:tcPr>
            <w:tcW w:w="617" w:type="dxa"/>
            <w:tcBorders>
              <w:top w:val="nil"/>
              <w:left w:val="nil"/>
              <w:bottom w:val="single" w:sz="4" w:space="0" w:color="auto"/>
              <w:right w:val="single" w:sz="4" w:space="0" w:color="auto"/>
            </w:tcBorders>
            <w:shd w:val="clear" w:color="auto" w:fill="auto"/>
            <w:noWrap/>
            <w:vAlign w:val="center"/>
            <w:hideMark/>
          </w:tcPr>
          <w:p w14:paraId="7406082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79.4%</w:t>
            </w:r>
          </w:p>
        </w:tc>
      </w:tr>
      <w:tr w:rsidR="00D17BB7" w:rsidRPr="00D17BB7" w14:paraId="65FD251C"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248FFD45"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42F3FFC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2012</w:t>
            </w:r>
          </w:p>
        </w:tc>
        <w:tc>
          <w:tcPr>
            <w:tcW w:w="685" w:type="dxa"/>
            <w:tcBorders>
              <w:top w:val="nil"/>
              <w:left w:val="nil"/>
              <w:bottom w:val="single" w:sz="4" w:space="0" w:color="auto"/>
              <w:right w:val="single" w:sz="4" w:space="0" w:color="auto"/>
            </w:tcBorders>
            <w:shd w:val="clear" w:color="auto" w:fill="auto"/>
            <w:noWrap/>
            <w:vAlign w:val="center"/>
            <w:hideMark/>
          </w:tcPr>
          <w:p w14:paraId="25A7781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92.9%</w:t>
            </w:r>
          </w:p>
        </w:tc>
        <w:tc>
          <w:tcPr>
            <w:tcW w:w="981" w:type="dxa"/>
            <w:tcBorders>
              <w:top w:val="nil"/>
              <w:left w:val="nil"/>
              <w:bottom w:val="single" w:sz="4" w:space="0" w:color="auto"/>
              <w:right w:val="single" w:sz="4" w:space="0" w:color="auto"/>
            </w:tcBorders>
            <w:shd w:val="clear" w:color="auto" w:fill="auto"/>
            <w:noWrap/>
            <w:vAlign w:val="center"/>
            <w:hideMark/>
          </w:tcPr>
          <w:p w14:paraId="24B6D03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92.8%</w:t>
            </w:r>
          </w:p>
        </w:tc>
        <w:tc>
          <w:tcPr>
            <w:tcW w:w="695" w:type="dxa"/>
            <w:tcBorders>
              <w:top w:val="nil"/>
              <w:left w:val="nil"/>
              <w:bottom w:val="single" w:sz="4" w:space="0" w:color="auto"/>
              <w:right w:val="single" w:sz="4" w:space="0" w:color="auto"/>
            </w:tcBorders>
            <w:shd w:val="clear" w:color="auto" w:fill="auto"/>
            <w:noWrap/>
            <w:vAlign w:val="center"/>
            <w:hideMark/>
          </w:tcPr>
          <w:p w14:paraId="145DA65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93.6%</w:t>
            </w:r>
          </w:p>
        </w:tc>
        <w:tc>
          <w:tcPr>
            <w:tcW w:w="606" w:type="dxa"/>
            <w:tcBorders>
              <w:top w:val="nil"/>
              <w:left w:val="nil"/>
              <w:bottom w:val="single" w:sz="4" w:space="0" w:color="auto"/>
              <w:right w:val="single" w:sz="4" w:space="0" w:color="auto"/>
            </w:tcBorders>
            <w:shd w:val="clear" w:color="auto" w:fill="auto"/>
            <w:noWrap/>
            <w:vAlign w:val="center"/>
            <w:hideMark/>
          </w:tcPr>
          <w:p w14:paraId="67C4315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92.7%</w:t>
            </w:r>
          </w:p>
        </w:tc>
        <w:tc>
          <w:tcPr>
            <w:tcW w:w="733" w:type="dxa"/>
            <w:tcBorders>
              <w:top w:val="nil"/>
              <w:left w:val="nil"/>
              <w:bottom w:val="single" w:sz="4" w:space="0" w:color="auto"/>
              <w:right w:val="single" w:sz="4" w:space="0" w:color="auto"/>
            </w:tcBorders>
            <w:shd w:val="clear" w:color="auto" w:fill="auto"/>
            <w:noWrap/>
            <w:vAlign w:val="center"/>
            <w:hideMark/>
          </w:tcPr>
          <w:p w14:paraId="6CA51A7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92.9%</w:t>
            </w:r>
          </w:p>
        </w:tc>
        <w:tc>
          <w:tcPr>
            <w:tcW w:w="701" w:type="dxa"/>
            <w:tcBorders>
              <w:top w:val="nil"/>
              <w:left w:val="nil"/>
              <w:bottom w:val="single" w:sz="4" w:space="0" w:color="auto"/>
              <w:right w:val="single" w:sz="4" w:space="0" w:color="auto"/>
            </w:tcBorders>
            <w:shd w:val="clear" w:color="auto" w:fill="auto"/>
            <w:noWrap/>
            <w:vAlign w:val="center"/>
            <w:hideMark/>
          </w:tcPr>
          <w:p w14:paraId="14F41A0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91.4%</w:t>
            </w:r>
          </w:p>
        </w:tc>
        <w:tc>
          <w:tcPr>
            <w:tcW w:w="790" w:type="dxa"/>
            <w:tcBorders>
              <w:top w:val="nil"/>
              <w:left w:val="nil"/>
              <w:bottom w:val="single" w:sz="4" w:space="0" w:color="auto"/>
              <w:right w:val="single" w:sz="4" w:space="0" w:color="auto"/>
            </w:tcBorders>
            <w:shd w:val="clear" w:color="auto" w:fill="auto"/>
            <w:noWrap/>
            <w:vAlign w:val="center"/>
            <w:hideMark/>
          </w:tcPr>
          <w:p w14:paraId="7396274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93.0%</w:t>
            </w:r>
          </w:p>
        </w:tc>
        <w:tc>
          <w:tcPr>
            <w:tcW w:w="648" w:type="dxa"/>
            <w:tcBorders>
              <w:top w:val="nil"/>
              <w:left w:val="nil"/>
              <w:bottom w:val="single" w:sz="4" w:space="0" w:color="auto"/>
              <w:right w:val="single" w:sz="4" w:space="0" w:color="auto"/>
            </w:tcBorders>
            <w:shd w:val="clear" w:color="auto" w:fill="auto"/>
            <w:noWrap/>
            <w:vAlign w:val="center"/>
            <w:hideMark/>
          </w:tcPr>
          <w:p w14:paraId="626D87E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93.0%</w:t>
            </w:r>
          </w:p>
        </w:tc>
        <w:tc>
          <w:tcPr>
            <w:tcW w:w="741" w:type="dxa"/>
            <w:tcBorders>
              <w:top w:val="nil"/>
              <w:left w:val="nil"/>
              <w:bottom w:val="single" w:sz="4" w:space="0" w:color="auto"/>
              <w:right w:val="single" w:sz="4" w:space="0" w:color="auto"/>
            </w:tcBorders>
            <w:shd w:val="clear" w:color="auto" w:fill="auto"/>
            <w:noWrap/>
            <w:vAlign w:val="center"/>
            <w:hideMark/>
          </w:tcPr>
          <w:p w14:paraId="1F02F93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91.9%</w:t>
            </w:r>
          </w:p>
        </w:tc>
        <w:tc>
          <w:tcPr>
            <w:tcW w:w="721" w:type="dxa"/>
            <w:tcBorders>
              <w:top w:val="nil"/>
              <w:left w:val="nil"/>
              <w:bottom w:val="single" w:sz="4" w:space="0" w:color="auto"/>
              <w:right w:val="single" w:sz="4" w:space="0" w:color="auto"/>
            </w:tcBorders>
            <w:shd w:val="clear" w:color="auto" w:fill="auto"/>
            <w:noWrap/>
            <w:vAlign w:val="center"/>
            <w:hideMark/>
          </w:tcPr>
          <w:p w14:paraId="501E8B9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94.4%</w:t>
            </w:r>
          </w:p>
        </w:tc>
        <w:tc>
          <w:tcPr>
            <w:tcW w:w="617" w:type="dxa"/>
            <w:tcBorders>
              <w:top w:val="nil"/>
              <w:left w:val="nil"/>
              <w:bottom w:val="single" w:sz="4" w:space="0" w:color="auto"/>
              <w:right w:val="single" w:sz="4" w:space="0" w:color="auto"/>
            </w:tcBorders>
            <w:shd w:val="clear" w:color="auto" w:fill="auto"/>
            <w:noWrap/>
            <w:vAlign w:val="center"/>
            <w:hideMark/>
          </w:tcPr>
          <w:p w14:paraId="3EDE01F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79.3%</w:t>
            </w:r>
          </w:p>
        </w:tc>
      </w:tr>
      <w:tr w:rsidR="00D17BB7" w:rsidRPr="00D17BB7" w14:paraId="2A286C2D"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3B85839B"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0C16A26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2013</w:t>
            </w:r>
          </w:p>
        </w:tc>
        <w:tc>
          <w:tcPr>
            <w:tcW w:w="685" w:type="dxa"/>
            <w:tcBorders>
              <w:top w:val="nil"/>
              <w:left w:val="nil"/>
              <w:bottom w:val="single" w:sz="4" w:space="0" w:color="auto"/>
              <w:right w:val="single" w:sz="4" w:space="0" w:color="auto"/>
            </w:tcBorders>
            <w:shd w:val="clear" w:color="auto" w:fill="auto"/>
            <w:noWrap/>
            <w:vAlign w:val="center"/>
            <w:hideMark/>
          </w:tcPr>
          <w:p w14:paraId="5B60519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93.3%</w:t>
            </w:r>
          </w:p>
        </w:tc>
        <w:tc>
          <w:tcPr>
            <w:tcW w:w="981" w:type="dxa"/>
            <w:tcBorders>
              <w:top w:val="nil"/>
              <w:left w:val="nil"/>
              <w:bottom w:val="single" w:sz="4" w:space="0" w:color="auto"/>
              <w:right w:val="single" w:sz="4" w:space="0" w:color="auto"/>
            </w:tcBorders>
            <w:shd w:val="clear" w:color="auto" w:fill="auto"/>
            <w:noWrap/>
            <w:vAlign w:val="center"/>
            <w:hideMark/>
          </w:tcPr>
          <w:p w14:paraId="1927968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93.1%</w:t>
            </w:r>
          </w:p>
        </w:tc>
        <w:tc>
          <w:tcPr>
            <w:tcW w:w="695" w:type="dxa"/>
            <w:tcBorders>
              <w:top w:val="nil"/>
              <w:left w:val="nil"/>
              <w:bottom w:val="single" w:sz="4" w:space="0" w:color="auto"/>
              <w:right w:val="single" w:sz="4" w:space="0" w:color="auto"/>
            </w:tcBorders>
            <w:shd w:val="clear" w:color="auto" w:fill="auto"/>
            <w:noWrap/>
            <w:vAlign w:val="center"/>
            <w:hideMark/>
          </w:tcPr>
          <w:p w14:paraId="1EC59B9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94.5%</w:t>
            </w:r>
          </w:p>
        </w:tc>
        <w:tc>
          <w:tcPr>
            <w:tcW w:w="606" w:type="dxa"/>
            <w:tcBorders>
              <w:top w:val="nil"/>
              <w:left w:val="nil"/>
              <w:bottom w:val="single" w:sz="4" w:space="0" w:color="auto"/>
              <w:right w:val="single" w:sz="4" w:space="0" w:color="auto"/>
            </w:tcBorders>
            <w:shd w:val="clear" w:color="auto" w:fill="auto"/>
            <w:noWrap/>
            <w:vAlign w:val="center"/>
            <w:hideMark/>
          </w:tcPr>
          <w:p w14:paraId="1DEFE48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91.0%</w:t>
            </w:r>
          </w:p>
        </w:tc>
        <w:tc>
          <w:tcPr>
            <w:tcW w:w="733" w:type="dxa"/>
            <w:tcBorders>
              <w:top w:val="nil"/>
              <w:left w:val="nil"/>
              <w:bottom w:val="single" w:sz="4" w:space="0" w:color="auto"/>
              <w:right w:val="single" w:sz="4" w:space="0" w:color="auto"/>
            </w:tcBorders>
            <w:shd w:val="clear" w:color="auto" w:fill="auto"/>
            <w:noWrap/>
            <w:vAlign w:val="center"/>
            <w:hideMark/>
          </w:tcPr>
          <w:p w14:paraId="171FBB2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93.4%</w:t>
            </w:r>
          </w:p>
        </w:tc>
        <w:tc>
          <w:tcPr>
            <w:tcW w:w="701" w:type="dxa"/>
            <w:tcBorders>
              <w:top w:val="nil"/>
              <w:left w:val="nil"/>
              <w:bottom w:val="single" w:sz="4" w:space="0" w:color="auto"/>
              <w:right w:val="single" w:sz="4" w:space="0" w:color="auto"/>
            </w:tcBorders>
            <w:shd w:val="clear" w:color="auto" w:fill="auto"/>
            <w:noWrap/>
            <w:vAlign w:val="center"/>
            <w:hideMark/>
          </w:tcPr>
          <w:p w14:paraId="375ACCE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89.9%</w:t>
            </w:r>
          </w:p>
        </w:tc>
        <w:tc>
          <w:tcPr>
            <w:tcW w:w="790" w:type="dxa"/>
            <w:tcBorders>
              <w:top w:val="nil"/>
              <w:left w:val="nil"/>
              <w:bottom w:val="single" w:sz="4" w:space="0" w:color="auto"/>
              <w:right w:val="single" w:sz="4" w:space="0" w:color="auto"/>
            </w:tcBorders>
            <w:shd w:val="clear" w:color="auto" w:fill="auto"/>
            <w:noWrap/>
            <w:vAlign w:val="center"/>
            <w:hideMark/>
          </w:tcPr>
          <w:p w14:paraId="3172E98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93.4%</w:t>
            </w:r>
          </w:p>
        </w:tc>
        <w:tc>
          <w:tcPr>
            <w:tcW w:w="648" w:type="dxa"/>
            <w:tcBorders>
              <w:top w:val="nil"/>
              <w:left w:val="nil"/>
              <w:bottom w:val="single" w:sz="4" w:space="0" w:color="auto"/>
              <w:right w:val="single" w:sz="4" w:space="0" w:color="auto"/>
            </w:tcBorders>
            <w:shd w:val="clear" w:color="auto" w:fill="auto"/>
            <w:noWrap/>
            <w:vAlign w:val="center"/>
            <w:hideMark/>
          </w:tcPr>
          <w:p w14:paraId="207570F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93.5%</w:t>
            </w:r>
          </w:p>
        </w:tc>
        <w:tc>
          <w:tcPr>
            <w:tcW w:w="741" w:type="dxa"/>
            <w:tcBorders>
              <w:top w:val="nil"/>
              <w:left w:val="nil"/>
              <w:bottom w:val="single" w:sz="4" w:space="0" w:color="auto"/>
              <w:right w:val="single" w:sz="4" w:space="0" w:color="auto"/>
            </w:tcBorders>
            <w:shd w:val="clear" w:color="auto" w:fill="auto"/>
            <w:noWrap/>
            <w:vAlign w:val="center"/>
            <w:hideMark/>
          </w:tcPr>
          <w:p w14:paraId="547C029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90.2%</w:t>
            </w:r>
          </w:p>
        </w:tc>
        <w:tc>
          <w:tcPr>
            <w:tcW w:w="721" w:type="dxa"/>
            <w:tcBorders>
              <w:top w:val="nil"/>
              <w:left w:val="nil"/>
              <w:bottom w:val="single" w:sz="4" w:space="0" w:color="auto"/>
              <w:right w:val="single" w:sz="4" w:space="0" w:color="auto"/>
            </w:tcBorders>
            <w:shd w:val="clear" w:color="auto" w:fill="auto"/>
            <w:noWrap/>
            <w:vAlign w:val="center"/>
            <w:hideMark/>
          </w:tcPr>
          <w:p w14:paraId="347CE1B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91.6%</w:t>
            </w:r>
          </w:p>
        </w:tc>
        <w:tc>
          <w:tcPr>
            <w:tcW w:w="617" w:type="dxa"/>
            <w:tcBorders>
              <w:top w:val="nil"/>
              <w:left w:val="nil"/>
              <w:bottom w:val="single" w:sz="4" w:space="0" w:color="auto"/>
              <w:right w:val="single" w:sz="4" w:space="0" w:color="auto"/>
            </w:tcBorders>
            <w:shd w:val="clear" w:color="auto" w:fill="auto"/>
            <w:noWrap/>
            <w:vAlign w:val="center"/>
            <w:hideMark/>
          </w:tcPr>
          <w:p w14:paraId="35EB97B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75.2%</w:t>
            </w:r>
          </w:p>
        </w:tc>
      </w:tr>
      <w:tr w:rsidR="00D17BB7" w:rsidRPr="00D17BB7" w14:paraId="5EFC601F"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6BCAB743"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5AE5790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2014</w:t>
            </w:r>
          </w:p>
        </w:tc>
        <w:tc>
          <w:tcPr>
            <w:tcW w:w="685" w:type="dxa"/>
            <w:tcBorders>
              <w:top w:val="nil"/>
              <w:left w:val="nil"/>
              <w:bottom w:val="single" w:sz="4" w:space="0" w:color="auto"/>
              <w:right w:val="single" w:sz="4" w:space="0" w:color="auto"/>
            </w:tcBorders>
            <w:shd w:val="clear" w:color="auto" w:fill="auto"/>
            <w:noWrap/>
            <w:vAlign w:val="center"/>
            <w:hideMark/>
          </w:tcPr>
          <w:p w14:paraId="3060ECC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981" w:type="dxa"/>
            <w:tcBorders>
              <w:top w:val="nil"/>
              <w:left w:val="nil"/>
              <w:bottom w:val="single" w:sz="4" w:space="0" w:color="auto"/>
              <w:right w:val="single" w:sz="4" w:space="0" w:color="auto"/>
            </w:tcBorders>
            <w:shd w:val="clear" w:color="auto" w:fill="auto"/>
            <w:noWrap/>
            <w:vAlign w:val="center"/>
            <w:hideMark/>
          </w:tcPr>
          <w:p w14:paraId="1167F24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93.8%</w:t>
            </w:r>
          </w:p>
        </w:tc>
        <w:tc>
          <w:tcPr>
            <w:tcW w:w="695" w:type="dxa"/>
            <w:tcBorders>
              <w:top w:val="nil"/>
              <w:left w:val="nil"/>
              <w:bottom w:val="single" w:sz="4" w:space="0" w:color="auto"/>
              <w:right w:val="single" w:sz="4" w:space="0" w:color="auto"/>
            </w:tcBorders>
            <w:shd w:val="clear" w:color="auto" w:fill="auto"/>
            <w:noWrap/>
            <w:vAlign w:val="center"/>
            <w:hideMark/>
          </w:tcPr>
          <w:p w14:paraId="5BC61D7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94.9%</w:t>
            </w:r>
          </w:p>
        </w:tc>
        <w:tc>
          <w:tcPr>
            <w:tcW w:w="606" w:type="dxa"/>
            <w:tcBorders>
              <w:top w:val="nil"/>
              <w:left w:val="nil"/>
              <w:bottom w:val="single" w:sz="4" w:space="0" w:color="auto"/>
              <w:right w:val="single" w:sz="4" w:space="0" w:color="auto"/>
            </w:tcBorders>
            <w:shd w:val="clear" w:color="auto" w:fill="auto"/>
            <w:noWrap/>
            <w:vAlign w:val="center"/>
            <w:hideMark/>
          </w:tcPr>
          <w:p w14:paraId="5A64C38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92.8%</w:t>
            </w:r>
          </w:p>
        </w:tc>
        <w:tc>
          <w:tcPr>
            <w:tcW w:w="733" w:type="dxa"/>
            <w:tcBorders>
              <w:top w:val="nil"/>
              <w:left w:val="nil"/>
              <w:bottom w:val="single" w:sz="4" w:space="0" w:color="auto"/>
              <w:right w:val="single" w:sz="4" w:space="0" w:color="auto"/>
            </w:tcBorders>
            <w:shd w:val="clear" w:color="auto" w:fill="auto"/>
            <w:noWrap/>
            <w:vAlign w:val="center"/>
            <w:hideMark/>
          </w:tcPr>
          <w:p w14:paraId="66AF055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701" w:type="dxa"/>
            <w:tcBorders>
              <w:top w:val="nil"/>
              <w:left w:val="nil"/>
              <w:bottom w:val="single" w:sz="4" w:space="0" w:color="auto"/>
              <w:right w:val="single" w:sz="4" w:space="0" w:color="auto"/>
            </w:tcBorders>
            <w:shd w:val="clear" w:color="auto" w:fill="auto"/>
            <w:noWrap/>
            <w:vAlign w:val="center"/>
            <w:hideMark/>
          </w:tcPr>
          <w:p w14:paraId="636BA90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89.7%</w:t>
            </w:r>
          </w:p>
        </w:tc>
        <w:tc>
          <w:tcPr>
            <w:tcW w:w="790" w:type="dxa"/>
            <w:tcBorders>
              <w:top w:val="nil"/>
              <w:left w:val="nil"/>
              <w:bottom w:val="single" w:sz="4" w:space="0" w:color="auto"/>
              <w:right w:val="single" w:sz="4" w:space="0" w:color="auto"/>
            </w:tcBorders>
            <w:shd w:val="clear" w:color="auto" w:fill="auto"/>
            <w:noWrap/>
            <w:vAlign w:val="center"/>
            <w:hideMark/>
          </w:tcPr>
          <w:p w14:paraId="344038A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648" w:type="dxa"/>
            <w:tcBorders>
              <w:top w:val="nil"/>
              <w:left w:val="nil"/>
              <w:bottom w:val="single" w:sz="4" w:space="0" w:color="auto"/>
              <w:right w:val="single" w:sz="4" w:space="0" w:color="auto"/>
            </w:tcBorders>
            <w:shd w:val="clear" w:color="auto" w:fill="auto"/>
            <w:noWrap/>
            <w:vAlign w:val="center"/>
            <w:hideMark/>
          </w:tcPr>
          <w:p w14:paraId="1ECA209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94.2%</w:t>
            </w:r>
          </w:p>
        </w:tc>
        <w:tc>
          <w:tcPr>
            <w:tcW w:w="741" w:type="dxa"/>
            <w:tcBorders>
              <w:top w:val="nil"/>
              <w:left w:val="nil"/>
              <w:bottom w:val="single" w:sz="4" w:space="0" w:color="auto"/>
              <w:right w:val="single" w:sz="4" w:space="0" w:color="auto"/>
            </w:tcBorders>
            <w:shd w:val="clear" w:color="auto" w:fill="auto"/>
            <w:noWrap/>
            <w:vAlign w:val="center"/>
            <w:hideMark/>
          </w:tcPr>
          <w:p w14:paraId="4B51AE2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88.2%</w:t>
            </w:r>
          </w:p>
        </w:tc>
        <w:tc>
          <w:tcPr>
            <w:tcW w:w="721" w:type="dxa"/>
            <w:tcBorders>
              <w:top w:val="nil"/>
              <w:left w:val="nil"/>
              <w:bottom w:val="single" w:sz="4" w:space="0" w:color="auto"/>
              <w:right w:val="single" w:sz="4" w:space="0" w:color="auto"/>
            </w:tcBorders>
            <w:shd w:val="clear" w:color="auto" w:fill="auto"/>
            <w:noWrap/>
            <w:vAlign w:val="center"/>
            <w:hideMark/>
          </w:tcPr>
          <w:p w14:paraId="1792F1D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90.5%</w:t>
            </w:r>
          </w:p>
        </w:tc>
        <w:tc>
          <w:tcPr>
            <w:tcW w:w="617" w:type="dxa"/>
            <w:tcBorders>
              <w:top w:val="nil"/>
              <w:left w:val="nil"/>
              <w:bottom w:val="single" w:sz="4" w:space="0" w:color="auto"/>
              <w:right w:val="single" w:sz="4" w:space="0" w:color="auto"/>
            </w:tcBorders>
            <w:shd w:val="clear" w:color="auto" w:fill="auto"/>
            <w:noWrap/>
            <w:vAlign w:val="center"/>
            <w:hideMark/>
          </w:tcPr>
          <w:p w14:paraId="7B53F57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86.0%</w:t>
            </w:r>
          </w:p>
        </w:tc>
      </w:tr>
      <w:tr w:rsidR="00D17BB7" w:rsidRPr="00D17BB7" w14:paraId="4EFA6D38"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13005E34"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102ABBA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2015</w:t>
            </w:r>
          </w:p>
        </w:tc>
        <w:tc>
          <w:tcPr>
            <w:tcW w:w="685" w:type="dxa"/>
            <w:tcBorders>
              <w:top w:val="nil"/>
              <w:left w:val="nil"/>
              <w:bottom w:val="single" w:sz="4" w:space="0" w:color="auto"/>
              <w:right w:val="single" w:sz="4" w:space="0" w:color="auto"/>
            </w:tcBorders>
            <w:shd w:val="clear" w:color="auto" w:fill="auto"/>
            <w:noWrap/>
            <w:vAlign w:val="center"/>
            <w:hideMark/>
          </w:tcPr>
          <w:p w14:paraId="526E739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94.3%</w:t>
            </w:r>
          </w:p>
        </w:tc>
        <w:tc>
          <w:tcPr>
            <w:tcW w:w="981" w:type="dxa"/>
            <w:tcBorders>
              <w:top w:val="nil"/>
              <w:left w:val="nil"/>
              <w:bottom w:val="single" w:sz="4" w:space="0" w:color="auto"/>
              <w:right w:val="single" w:sz="4" w:space="0" w:color="auto"/>
            </w:tcBorders>
            <w:shd w:val="clear" w:color="auto" w:fill="auto"/>
            <w:noWrap/>
            <w:vAlign w:val="center"/>
            <w:hideMark/>
          </w:tcPr>
          <w:p w14:paraId="7255A4A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94.3%</w:t>
            </w:r>
          </w:p>
        </w:tc>
        <w:tc>
          <w:tcPr>
            <w:tcW w:w="695" w:type="dxa"/>
            <w:tcBorders>
              <w:top w:val="nil"/>
              <w:left w:val="nil"/>
              <w:bottom w:val="single" w:sz="4" w:space="0" w:color="auto"/>
              <w:right w:val="single" w:sz="4" w:space="0" w:color="auto"/>
            </w:tcBorders>
            <w:shd w:val="clear" w:color="auto" w:fill="auto"/>
            <w:noWrap/>
            <w:vAlign w:val="center"/>
            <w:hideMark/>
          </w:tcPr>
          <w:p w14:paraId="5A9B507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94.4%</w:t>
            </w:r>
          </w:p>
        </w:tc>
        <w:tc>
          <w:tcPr>
            <w:tcW w:w="606" w:type="dxa"/>
            <w:tcBorders>
              <w:top w:val="nil"/>
              <w:left w:val="nil"/>
              <w:bottom w:val="single" w:sz="4" w:space="0" w:color="auto"/>
              <w:right w:val="single" w:sz="4" w:space="0" w:color="auto"/>
            </w:tcBorders>
            <w:shd w:val="clear" w:color="auto" w:fill="auto"/>
            <w:noWrap/>
            <w:vAlign w:val="center"/>
            <w:hideMark/>
          </w:tcPr>
          <w:p w14:paraId="136BF54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92.8%</w:t>
            </w:r>
          </w:p>
        </w:tc>
        <w:tc>
          <w:tcPr>
            <w:tcW w:w="733" w:type="dxa"/>
            <w:tcBorders>
              <w:top w:val="nil"/>
              <w:left w:val="nil"/>
              <w:bottom w:val="single" w:sz="4" w:space="0" w:color="auto"/>
              <w:right w:val="single" w:sz="4" w:space="0" w:color="auto"/>
            </w:tcBorders>
            <w:shd w:val="clear" w:color="auto" w:fill="auto"/>
            <w:noWrap/>
            <w:vAlign w:val="center"/>
            <w:hideMark/>
          </w:tcPr>
          <w:p w14:paraId="2FAD4FC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94.3%</w:t>
            </w:r>
          </w:p>
        </w:tc>
        <w:tc>
          <w:tcPr>
            <w:tcW w:w="701" w:type="dxa"/>
            <w:tcBorders>
              <w:top w:val="nil"/>
              <w:left w:val="nil"/>
              <w:bottom w:val="single" w:sz="4" w:space="0" w:color="auto"/>
              <w:right w:val="single" w:sz="4" w:space="0" w:color="auto"/>
            </w:tcBorders>
            <w:shd w:val="clear" w:color="auto" w:fill="auto"/>
            <w:noWrap/>
            <w:vAlign w:val="center"/>
            <w:hideMark/>
          </w:tcPr>
          <w:p w14:paraId="26DB4F5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93.7%</w:t>
            </w:r>
          </w:p>
        </w:tc>
        <w:tc>
          <w:tcPr>
            <w:tcW w:w="790" w:type="dxa"/>
            <w:tcBorders>
              <w:top w:val="nil"/>
              <w:left w:val="nil"/>
              <w:bottom w:val="single" w:sz="4" w:space="0" w:color="auto"/>
              <w:right w:val="single" w:sz="4" w:space="0" w:color="auto"/>
            </w:tcBorders>
            <w:shd w:val="clear" w:color="auto" w:fill="auto"/>
            <w:noWrap/>
            <w:vAlign w:val="center"/>
            <w:hideMark/>
          </w:tcPr>
          <w:p w14:paraId="46800E6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94.3%</w:t>
            </w:r>
          </w:p>
        </w:tc>
        <w:tc>
          <w:tcPr>
            <w:tcW w:w="648" w:type="dxa"/>
            <w:tcBorders>
              <w:top w:val="nil"/>
              <w:left w:val="nil"/>
              <w:bottom w:val="single" w:sz="4" w:space="0" w:color="auto"/>
              <w:right w:val="single" w:sz="4" w:space="0" w:color="auto"/>
            </w:tcBorders>
            <w:shd w:val="clear" w:color="auto" w:fill="auto"/>
            <w:noWrap/>
            <w:vAlign w:val="center"/>
            <w:hideMark/>
          </w:tcPr>
          <w:p w14:paraId="39B5760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94.4%</w:t>
            </w:r>
          </w:p>
        </w:tc>
        <w:tc>
          <w:tcPr>
            <w:tcW w:w="741" w:type="dxa"/>
            <w:tcBorders>
              <w:top w:val="nil"/>
              <w:left w:val="nil"/>
              <w:bottom w:val="single" w:sz="4" w:space="0" w:color="auto"/>
              <w:right w:val="single" w:sz="4" w:space="0" w:color="auto"/>
            </w:tcBorders>
            <w:shd w:val="clear" w:color="auto" w:fill="auto"/>
            <w:noWrap/>
            <w:vAlign w:val="center"/>
            <w:hideMark/>
          </w:tcPr>
          <w:p w14:paraId="017E115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91.8%</w:t>
            </w:r>
          </w:p>
        </w:tc>
        <w:tc>
          <w:tcPr>
            <w:tcW w:w="721" w:type="dxa"/>
            <w:tcBorders>
              <w:top w:val="nil"/>
              <w:left w:val="nil"/>
              <w:bottom w:val="single" w:sz="4" w:space="0" w:color="auto"/>
              <w:right w:val="single" w:sz="4" w:space="0" w:color="auto"/>
            </w:tcBorders>
            <w:shd w:val="clear" w:color="auto" w:fill="auto"/>
            <w:noWrap/>
            <w:vAlign w:val="center"/>
            <w:hideMark/>
          </w:tcPr>
          <w:p w14:paraId="5C6BD07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91.2%</w:t>
            </w:r>
          </w:p>
        </w:tc>
        <w:tc>
          <w:tcPr>
            <w:tcW w:w="617" w:type="dxa"/>
            <w:tcBorders>
              <w:top w:val="nil"/>
              <w:left w:val="nil"/>
              <w:bottom w:val="single" w:sz="4" w:space="0" w:color="auto"/>
              <w:right w:val="single" w:sz="4" w:space="0" w:color="auto"/>
            </w:tcBorders>
            <w:shd w:val="clear" w:color="auto" w:fill="auto"/>
            <w:noWrap/>
            <w:vAlign w:val="center"/>
            <w:hideMark/>
          </w:tcPr>
          <w:p w14:paraId="2F28E58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89.0%</w:t>
            </w:r>
          </w:p>
        </w:tc>
      </w:tr>
      <w:tr w:rsidR="00D17BB7" w:rsidRPr="00D17BB7" w14:paraId="229FF29B"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783CDCE0"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51F26DE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2016</w:t>
            </w:r>
          </w:p>
        </w:tc>
        <w:tc>
          <w:tcPr>
            <w:tcW w:w="685" w:type="dxa"/>
            <w:tcBorders>
              <w:top w:val="nil"/>
              <w:left w:val="nil"/>
              <w:bottom w:val="single" w:sz="4" w:space="0" w:color="auto"/>
              <w:right w:val="single" w:sz="4" w:space="0" w:color="auto"/>
            </w:tcBorders>
            <w:shd w:val="clear" w:color="auto" w:fill="auto"/>
            <w:noWrap/>
            <w:vAlign w:val="center"/>
            <w:hideMark/>
          </w:tcPr>
          <w:p w14:paraId="5C6FA39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981" w:type="dxa"/>
            <w:tcBorders>
              <w:top w:val="nil"/>
              <w:left w:val="nil"/>
              <w:bottom w:val="single" w:sz="4" w:space="0" w:color="auto"/>
              <w:right w:val="single" w:sz="4" w:space="0" w:color="auto"/>
            </w:tcBorders>
            <w:shd w:val="clear" w:color="auto" w:fill="auto"/>
            <w:noWrap/>
            <w:vAlign w:val="center"/>
            <w:hideMark/>
          </w:tcPr>
          <w:p w14:paraId="41E4B6A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695" w:type="dxa"/>
            <w:tcBorders>
              <w:top w:val="nil"/>
              <w:left w:val="nil"/>
              <w:bottom w:val="single" w:sz="4" w:space="0" w:color="auto"/>
              <w:right w:val="single" w:sz="4" w:space="0" w:color="auto"/>
            </w:tcBorders>
            <w:shd w:val="clear" w:color="auto" w:fill="auto"/>
            <w:noWrap/>
            <w:vAlign w:val="center"/>
            <w:hideMark/>
          </w:tcPr>
          <w:p w14:paraId="7E40A8E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94.1%</w:t>
            </w:r>
          </w:p>
        </w:tc>
        <w:tc>
          <w:tcPr>
            <w:tcW w:w="606" w:type="dxa"/>
            <w:tcBorders>
              <w:top w:val="nil"/>
              <w:left w:val="nil"/>
              <w:bottom w:val="single" w:sz="4" w:space="0" w:color="auto"/>
              <w:right w:val="single" w:sz="4" w:space="0" w:color="auto"/>
            </w:tcBorders>
            <w:shd w:val="clear" w:color="auto" w:fill="auto"/>
            <w:noWrap/>
            <w:vAlign w:val="center"/>
            <w:hideMark/>
          </w:tcPr>
          <w:p w14:paraId="119C2CD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93.1%</w:t>
            </w:r>
          </w:p>
        </w:tc>
        <w:tc>
          <w:tcPr>
            <w:tcW w:w="733" w:type="dxa"/>
            <w:tcBorders>
              <w:top w:val="nil"/>
              <w:left w:val="nil"/>
              <w:bottom w:val="single" w:sz="4" w:space="0" w:color="auto"/>
              <w:right w:val="single" w:sz="4" w:space="0" w:color="auto"/>
            </w:tcBorders>
            <w:shd w:val="clear" w:color="auto" w:fill="auto"/>
            <w:noWrap/>
            <w:vAlign w:val="center"/>
            <w:hideMark/>
          </w:tcPr>
          <w:p w14:paraId="2F6FF65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701" w:type="dxa"/>
            <w:tcBorders>
              <w:top w:val="nil"/>
              <w:left w:val="nil"/>
              <w:bottom w:val="single" w:sz="4" w:space="0" w:color="auto"/>
              <w:right w:val="single" w:sz="4" w:space="0" w:color="auto"/>
            </w:tcBorders>
            <w:shd w:val="clear" w:color="auto" w:fill="auto"/>
            <w:noWrap/>
            <w:vAlign w:val="center"/>
            <w:hideMark/>
          </w:tcPr>
          <w:p w14:paraId="7549313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91.6%</w:t>
            </w:r>
          </w:p>
        </w:tc>
        <w:tc>
          <w:tcPr>
            <w:tcW w:w="790" w:type="dxa"/>
            <w:tcBorders>
              <w:top w:val="nil"/>
              <w:left w:val="nil"/>
              <w:bottom w:val="single" w:sz="4" w:space="0" w:color="auto"/>
              <w:right w:val="single" w:sz="4" w:space="0" w:color="auto"/>
            </w:tcBorders>
            <w:shd w:val="clear" w:color="auto" w:fill="auto"/>
            <w:noWrap/>
            <w:vAlign w:val="center"/>
            <w:hideMark/>
          </w:tcPr>
          <w:p w14:paraId="13F279E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648" w:type="dxa"/>
            <w:tcBorders>
              <w:top w:val="nil"/>
              <w:left w:val="nil"/>
              <w:bottom w:val="single" w:sz="4" w:space="0" w:color="auto"/>
              <w:right w:val="single" w:sz="4" w:space="0" w:color="auto"/>
            </w:tcBorders>
            <w:shd w:val="clear" w:color="auto" w:fill="auto"/>
            <w:noWrap/>
            <w:vAlign w:val="center"/>
            <w:hideMark/>
          </w:tcPr>
          <w:p w14:paraId="583C5CA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94.1%</w:t>
            </w:r>
          </w:p>
        </w:tc>
        <w:tc>
          <w:tcPr>
            <w:tcW w:w="741" w:type="dxa"/>
            <w:tcBorders>
              <w:top w:val="nil"/>
              <w:left w:val="nil"/>
              <w:bottom w:val="single" w:sz="4" w:space="0" w:color="auto"/>
              <w:right w:val="single" w:sz="4" w:space="0" w:color="auto"/>
            </w:tcBorders>
            <w:shd w:val="clear" w:color="auto" w:fill="auto"/>
            <w:noWrap/>
            <w:vAlign w:val="center"/>
            <w:hideMark/>
          </w:tcPr>
          <w:p w14:paraId="1EBC420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89.4%</w:t>
            </w:r>
          </w:p>
        </w:tc>
        <w:tc>
          <w:tcPr>
            <w:tcW w:w="721" w:type="dxa"/>
            <w:tcBorders>
              <w:top w:val="nil"/>
              <w:left w:val="nil"/>
              <w:bottom w:val="single" w:sz="4" w:space="0" w:color="auto"/>
              <w:right w:val="single" w:sz="4" w:space="0" w:color="auto"/>
            </w:tcBorders>
            <w:shd w:val="clear" w:color="auto" w:fill="auto"/>
            <w:noWrap/>
            <w:vAlign w:val="center"/>
            <w:hideMark/>
          </w:tcPr>
          <w:p w14:paraId="373EA11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89.6%</w:t>
            </w:r>
          </w:p>
        </w:tc>
        <w:tc>
          <w:tcPr>
            <w:tcW w:w="617" w:type="dxa"/>
            <w:tcBorders>
              <w:top w:val="nil"/>
              <w:left w:val="nil"/>
              <w:bottom w:val="single" w:sz="4" w:space="0" w:color="auto"/>
              <w:right w:val="single" w:sz="4" w:space="0" w:color="auto"/>
            </w:tcBorders>
            <w:shd w:val="clear" w:color="auto" w:fill="auto"/>
            <w:noWrap/>
            <w:vAlign w:val="center"/>
            <w:hideMark/>
          </w:tcPr>
          <w:p w14:paraId="78B714A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88.7%</w:t>
            </w:r>
          </w:p>
        </w:tc>
      </w:tr>
      <w:tr w:rsidR="00D17BB7" w:rsidRPr="00D17BB7" w14:paraId="30E35EE5"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6D2AF71A"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245695A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2017</w:t>
            </w:r>
          </w:p>
        </w:tc>
        <w:tc>
          <w:tcPr>
            <w:tcW w:w="685" w:type="dxa"/>
            <w:tcBorders>
              <w:top w:val="nil"/>
              <w:left w:val="nil"/>
              <w:bottom w:val="single" w:sz="4" w:space="0" w:color="auto"/>
              <w:right w:val="single" w:sz="4" w:space="0" w:color="auto"/>
            </w:tcBorders>
            <w:shd w:val="clear" w:color="auto" w:fill="auto"/>
            <w:noWrap/>
            <w:vAlign w:val="center"/>
            <w:hideMark/>
          </w:tcPr>
          <w:p w14:paraId="28B744F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981" w:type="dxa"/>
            <w:tcBorders>
              <w:top w:val="nil"/>
              <w:left w:val="nil"/>
              <w:bottom w:val="single" w:sz="4" w:space="0" w:color="auto"/>
              <w:right w:val="single" w:sz="4" w:space="0" w:color="auto"/>
            </w:tcBorders>
            <w:shd w:val="clear" w:color="auto" w:fill="auto"/>
            <w:noWrap/>
            <w:vAlign w:val="center"/>
            <w:hideMark/>
          </w:tcPr>
          <w:p w14:paraId="19DE6F4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94.1%</w:t>
            </w:r>
          </w:p>
        </w:tc>
        <w:tc>
          <w:tcPr>
            <w:tcW w:w="695" w:type="dxa"/>
            <w:tcBorders>
              <w:top w:val="nil"/>
              <w:left w:val="nil"/>
              <w:bottom w:val="single" w:sz="4" w:space="0" w:color="auto"/>
              <w:right w:val="single" w:sz="4" w:space="0" w:color="auto"/>
            </w:tcBorders>
            <w:shd w:val="clear" w:color="auto" w:fill="auto"/>
            <w:noWrap/>
            <w:vAlign w:val="center"/>
            <w:hideMark/>
          </w:tcPr>
          <w:p w14:paraId="0560010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93.4%</w:t>
            </w:r>
          </w:p>
        </w:tc>
        <w:tc>
          <w:tcPr>
            <w:tcW w:w="606" w:type="dxa"/>
            <w:tcBorders>
              <w:top w:val="nil"/>
              <w:left w:val="nil"/>
              <w:bottom w:val="single" w:sz="4" w:space="0" w:color="auto"/>
              <w:right w:val="single" w:sz="4" w:space="0" w:color="auto"/>
            </w:tcBorders>
            <w:shd w:val="clear" w:color="auto" w:fill="auto"/>
            <w:noWrap/>
            <w:vAlign w:val="center"/>
            <w:hideMark/>
          </w:tcPr>
          <w:p w14:paraId="4F1494F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93.0%</w:t>
            </w:r>
          </w:p>
        </w:tc>
        <w:tc>
          <w:tcPr>
            <w:tcW w:w="733" w:type="dxa"/>
            <w:tcBorders>
              <w:top w:val="nil"/>
              <w:left w:val="nil"/>
              <w:bottom w:val="single" w:sz="4" w:space="0" w:color="auto"/>
              <w:right w:val="single" w:sz="4" w:space="0" w:color="auto"/>
            </w:tcBorders>
            <w:shd w:val="clear" w:color="auto" w:fill="auto"/>
            <w:noWrap/>
            <w:vAlign w:val="center"/>
            <w:hideMark/>
          </w:tcPr>
          <w:p w14:paraId="63A42B7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701" w:type="dxa"/>
            <w:tcBorders>
              <w:top w:val="nil"/>
              <w:left w:val="nil"/>
              <w:bottom w:val="single" w:sz="4" w:space="0" w:color="auto"/>
              <w:right w:val="single" w:sz="4" w:space="0" w:color="auto"/>
            </w:tcBorders>
            <w:shd w:val="clear" w:color="auto" w:fill="auto"/>
            <w:noWrap/>
            <w:vAlign w:val="center"/>
            <w:hideMark/>
          </w:tcPr>
          <w:p w14:paraId="2C2341C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90.3%</w:t>
            </w:r>
          </w:p>
        </w:tc>
        <w:tc>
          <w:tcPr>
            <w:tcW w:w="790" w:type="dxa"/>
            <w:tcBorders>
              <w:top w:val="nil"/>
              <w:left w:val="nil"/>
              <w:bottom w:val="single" w:sz="4" w:space="0" w:color="auto"/>
              <w:right w:val="single" w:sz="4" w:space="0" w:color="auto"/>
            </w:tcBorders>
            <w:shd w:val="clear" w:color="auto" w:fill="auto"/>
            <w:noWrap/>
            <w:vAlign w:val="center"/>
            <w:hideMark/>
          </w:tcPr>
          <w:p w14:paraId="5F9E495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94.1%</w:t>
            </w:r>
          </w:p>
        </w:tc>
        <w:tc>
          <w:tcPr>
            <w:tcW w:w="648" w:type="dxa"/>
            <w:tcBorders>
              <w:top w:val="nil"/>
              <w:left w:val="nil"/>
              <w:bottom w:val="single" w:sz="4" w:space="0" w:color="auto"/>
              <w:right w:val="single" w:sz="4" w:space="0" w:color="auto"/>
            </w:tcBorders>
            <w:shd w:val="clear" w:color="auto" w:fill="auto"/>
            <w:noWrap/>
            <w:vAlign w:val="center"/>
            <w:hideMark/>
          </w:tcPr>
          <w:p w14:paraId="566FE88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94.2%</w:t>
            </w:r>
          </w:p>
        </w:tc>
        <w:tc>
          <w:tcPr>
            <w:tcW w:w="741" w:type="dxa"/>
            <w:tcBorders>
              <w:top w:val="nil"/>
              <w:left w:val="nil"/>
              <w:bottom w:val="single" w:sz="4" w:space="0" w:color="auto"/>
              <w:right w:val="single" w:sz="4" w:space="0" w:color="auto"/>
            </w:tcBorders>
            <w:shd w:val="clear" w:color="auto" w:fill="auto"/>
            <w:noWrap/>
            <w:vAlign w:val="center"/>
            <w:hideMark/>
          </w:tcPr>
          <w:p w14:paraId="1E38EBD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90.7%</w:t>
            </w:r>
          </w:p>
        </w:tc>
        <w:tc>
          <w:tcPr>
            <w:tcW w:w="721" w:type="dxa"/>
            <w:tcBorders>
              <w:top w:val="nil"/>
              <w:left w:val="nil"/>
              <w:bottom w:val="single" w:sz="4" w:space="0" w:color="auto"/>
              <w:right w:val="single" w:sz="4" w:space="0" w:color="auto"/>
            </w:tcBorders>
            <w:shd w:val="clear" w:color="auto" w:fill="auto"/>
            <w:noWrap/>
            <w:vAlign w:val="center"/>
            <w:hideMark/>
          </w:tcPr>
          <w:p w14:paraId="08BCA50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90.4%</w:t>
            </w:r>
          </w:p>
        </w:tc>
        <w:tc>
          <w:tcPr>
            <w:tcW w:w="617" w:type="dxa"/>
            <w:tcBorders>
              <w:top w:val="nil"/>
              <w:left w:val="nil"/>
              <w:bottom w:val="single" w:sz="4" w:space="0" w:color="auto"/>
              <w:right w:val="single" w:sz="4" w:space="0" w:color="auto"/>
            </w:tcBorders>
            <w:shd w:val="clear" w:color="auto" w:fill="auto"/>
            <w:noWrap/>
            <w:vAlign w:val="center"/>
            <w:hideMark/>
          </w:tcPr>
          <w:p w14:paraId="48138BB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88.0%</w:t>
            </w:r>
          </w:p>
        </w:tc>
      </w:tr>
      <w:tr w:rsidR="00D17BB7" w:rsidRPr="00D17BB7" w14:paraId="76C2831D"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1DBC3D40"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598693B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2018</w:t>
            </w:r>
          </w:p>
        </w:tc>
        <w:tc>
          <w:tcPr>
            <w:tcW w:w="685" w:type="dxa"/>
            <w:tcBorders>
              <w:top w:val="nil"/>
              <w:left w:val="nil"/>
              <w:bottom w:val="single" w:sz="4" w:space="0" w:color="auto"/>
              <w:right w:val="single" w:sz="4" w:space="0" w:color="auto"/>
            </w:tcBorders>
            <w:shd w:val="clear" w:color="auto" w:fill="auto"/>
            <w:noWrap/>
            <w:vAlign w:val="center"/>
            <w:hideMark/>
          </w:tcPr>
          <w:p w14:paraId="1ADDE10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93.8%</w:t>
            </w:r>
          </w:p>
        </w:tc>
        <w:tc>
          <w:tcPr>
            <w:tcW w:w="981" w:type="dxa"/>
            <w:tcBorders>
              <w:top w:val="nil"/>
              <w:left w:val="nil"/>
              <w:bottom w:val="single" w:sz="4" w:space="0" w:color="auto"/>
              <w:right w:val="single" w:sz="4" w:space="0" w:color="auto"/>
            </w:tcBorders>
            <w:shd w:val="clear" w:color="auto" w:fill="auto"/>
            <w:noWrap/>
            <w:vAlign w:val="center"/>
            <w:hideMark/>
          </w:tcPr>
          <w:p w14:paraId="4D0E5B3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695" w:type="dxa"/>
            <w:tcBorders>
              <w:top w:val="nil"/>
              <w:left w:val="nil"/>
              <w:bottom w:val="single" w:sz="4" w:space="0" w:color="auto"/>
              <w:right w:val="single" w:sz="4" w:space="0" w:color="auto"/>
            </w:tcBorders>
            <w:shd w:val="clear" w:color="auto" w:fill="auto"/>
            <w:noWrap/>
            <w:vAlign w:val="center"/>
            <w:hideMark/>
          </w:tcPr>
          <w:p w14:paraId="3ACE94D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93.2%</w:t>
            </w:r>
          </w:p>
        </w:tc>
        <w:tc>
          <w:tcPr>
            <w:tcW w:w="606" w:type="dxa"/>
            <w:tcBorders>
              <w:top w:val="nil"/>
              <w:left w:val="nil"/>
              <w:bottom w:val="single" w:sz="4" w:space="0" w:color="auto"/>
              <w:right w:val="single" w:sz="4" w:space="0" w:color="auto"/>
            </w:tcBorders>
            <w:shd w:val="clear" w:color="auto" w:fill="auto"/>
            <w:noWrap/>
            <w:vAlign w:val="center"/>
            <w:hideMark/>
          </w:tcPr>
          <w:p w14:paraId="222FDA1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92.5%</w:t>
            </w:r>
          </w:p>
        </w:tc>
        <w:tc>
          <w:tcPr>
            <w:tcW w:w="733" w:type="dxa"/>
            <w:tcBorders>
              <w:top w:val="nil"/>
              <w:left w:val="nil"/>
              <w:bottom w:val="single" w:sz="4" w:space="0" w:color="auto"/>
              <w:right w:val="single" w:sz="4" w:space="0" w:color="auto"/>
            </w:tcBorders>
            <w:shd w:val="clear" w:color="auto" w:fill="auto"/>
            <w:noWrap/>
            <w:vAlign w:val="center"/>
            <w:hideMark/>
          </w:tcPr>
          <w:p w14:paraId="20CF494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93.8%</w:t>
            </w:r>
          </w:p>
        </w:tc>
        <w:tc>
          <w:tcPr>
            <w:tcW w:w="701" w:type="dxa"/>
            <w:tcBorders>
              <w:top w:val="nil"/>
              <w:left w:val="nil"/>
              <w:bottom w:val="single" w:sz="4" w:space="0" w:color="auto"/>
              <w:right w:val="single" w:sz="4" w:space="0" w:color="auto"/>
            </w:tcBorders>
            <w:shd w:val="clear" w:color="auto" w:fill="auto"/>
            <w:noWrap/>
            <w:vAlign w:val="center"/>
            <w:hideMark/>
          </w:tcPr>
          <w:p w14:paraId="4B39F75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89.2%</w:t>
            </w:r>
          </w:p>
        </w:tc>
        <w:tc>
          <w:tcPr>
            <w:tcW w:w="790" w:type="dxa"/>
            <w:tcBorders>
              <w:top w:val="nil"/>
              <w:left w:val="nil"/>
              <w:bottom w:val="single" w:sz="4" w:space="0" w:color="auto"/>
              <w:right w:val="single" w:sz="4" w:space="0" w:color="auto"/>
            </w:tcBorders>
            <w:shd w:val="clear" w:color="auto" w:fill="auto"/>
            <w:noWrap/>
            <w:vAlign w:val="center"/>
            <w:hideMark/>
          </w:tcPr>
          <w:p w14:paraId="09D37FD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93.9%</w:t>
            </w:r>
          </w:p>
        </w:tc>
        <w:tc>
          <w:tcPr>
            <w:tcW w:w="648" w:type="dxa"/>
            <w:tcBorders>
              <w:top w:val="nil"/>
              <w:left w:val="nil"/>
              <w:bottom w:val="single" w:sz="4" w:space="0" w:color="auto"/>
              <w:right w:val="single" w:sz="4" w:space="0" w:color="auto"/>
            </w:tcBorders>
            <w:shd w:val="clear" w:color="auto" w:fill="auto"/>
            <w:noWrap/>
            <w:vAlign w:val="center"/>
            <w:hideMark/>
          </w:tcPr>
          <w:p w14:paraId="11DBC81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94.0%</w:t>
            </w:r>
          </w:p>
        </w:tc>
        <w:tc>
          <w:tcPr>
            <w:tcW w:w="741" w:type="dxa"/>
            <w:tcBorders>
              <w:top w:val="nil"/>
              <w:left w:val="nil"/>
              <w:bottom w:val="single" w:sz="4" w:space="0" w:color="auto"/>
              <w:right w:val="single" w:sz="4" w:space="0" w:color="auto"/>
            </w:tcBorders>
            <w:shd w:val="clear" w:color="auto" w:fill="auto"/>
            <w:noWrap/>
            <w:vAlign w:val="center"/>
            <w:hideMark/>
          </w:tcPr>
          <w:p w14:paraId="3797557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90.1%</w:t>
            </w:r>
          </w:p>
        </w:tc>
        <w:tc>
          <w:tcPr>
            <w:tcW w:w="721" w:type="dxa"/>
            <w:tcBorders>
              <w:top w:val="nil"/>
              <w:left w:val="nil"/>
              <w:bottom w:val="single" w:sz="4" w:space="0" w:color="auto"/>
              <w:right w:val="single" w:sz="4" w:space="0" w:color="auto"/>
            </w:tcBorders>
            <w:shd w:val="clear" w:color="auto" w:fill="auto"/>
            <w:noWrap/>
            <w:vAlign w:val="center"/>
            <w:hideMark/>
          </w:tcPr>
          <w:p w14:paraId="43B7C5C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89.7%</w:t>
            </w:r>
          </w:p>
        </w:tc>
        <w:tc>
          <w:tcPr>
            <w:tcW w:w="617" w:type="dxa"/>
            <w:tcBorders>
              <w:top w:val="nil"/>
              <w:left w:val="nil"/>
              <w:bottom w:val="single" w:sz="4" w:space="0" w:color="auto"/>
              <w:right w:val="single" w:sz="4" w:space="0" w:color="auto"/>
            </w:tcBorders>
            <w:shd w:val="clear" w:color="auto" w:fill="auto"/>
            <w:noWrap/>
            <w:vAlign w:val="center"/>
            <w:hideMark/>
          </w:tcPr>
          <w:p w14:paraId="7C2A1DB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89.3%</w:t>
            </w:r>
          </w:p>
        </w:tc>
      </w:tr>
      <w:tr w:rsidR="00D17BB7" w:rsidRPr="00D17BB7" w14:paraId="2E171B6B" w14:textId="77777777" w:rsidTr="00A61C27">
        <w:trPr>
          <w:trHeight w:val="235"/>
        </w:trPr>
        <w:tc>
          <w:tcPr>
            <w:tcW w:w="629" w:type="dxa"/>
            <w:vMerge/>
            <w:tcBorders>
              <w:top w:val="nil"/>
              <w:left w:val="single" w:sz="4" w:space="0" w:color="auto"/>
              <w:bottom w:val="single" w:sz="4" w:space="0" w:color="auto"/>
              <w:right w:val="single" w:sz="4" w:space="0" w:color="auto"/>
            </w:tcBorders>
            <w:vAlign w:val="center"/>
            <w:hideMark/>
          </w:tcPr>
          <w:p w14:paraId="1F2CF223" w14:textId="77777777" w:rsidR="00D17BB7" w:rsidRPr="00D17BB7" w:rsidRDefault="00D17BB7" w:rsidP="00842276">
            <w:pPr>
              <w:jc w:val="center"/>
              <w:rPr>
                <w:rFonts w:ascii="Times New Roman" w:hAnsi="Times New Roman" w:cs="Times New Roman"/>
                <w:color w:val="000000"/>
                <w:sz w:val="14"/>
                <w:szCs w:val="14"/>
              </w:rPr>
            </w:pPr>
          </w:p>
        </w:tc>
        <w:tc>
          <w:tcPr>
            <w:tcW w:w="727" w:type="dxa"/>
            <w:tcBorders>
              <w:top w:val="nil"/>
              <w:left w:val="nil"/>
              <w:bottom w:val="single" w:sz="4" w:space="0" w:color="auto"/>
              <w:right w:val="single" w:sz="4" w:space="0" w:color="auto"/>
            </w:tcBorders>
            <w:shd w:val="clear" w:color="auto" w:fill="auto"/>
            <w:noWrap/>
            <w:vAlign w:val="center"/>
            <w:hideMark/>
          </w:tcPr>
          <w:p w14:paraId="1A51F345"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Average</w:t>
            </w:r>
          </w:p>
        </w:tc>
        <w:tc>
          <w:tcPr>
            <w:tcW w:w="685" w:type="dxa"/>
            <w:tcBorders>
              <w:top w:val="nil"/>
              <w:left w:val="nil"/>
              <w:bottom w:val="single" w:sz="4" w:space="0" w:color="auto"/>
              <w:right w:val="single" w:sz="4" w:space="0" w:color="auto"/>
            </w:tcBorders>
            <w:shd w:val="clear" w:color="auto" w:fill="auto"/>
            <w:noWrap/>
            <w:vAlign w:val="center"/>
            <w:hideMark/>
          </w:tcPr>
          <w:p w14:paraId="54EE6DA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93.4%</w:t>
            </w:r>
          </w:p>
        </w:tc>
        <w:tc>
          <w:tcPr>
            <w:tcW w:w="981" w:type="dxa"/>
            <w:tcBorders>
              <w:top w:val="nil"/>
              <w:left w:val="nil"/>
              <w:bottom w:val="single" w:sz="4" w:space="0" w:color="auto"/>
              <w:right w:val="single" w:sz="4" w:space="0" w:color="auto"/>
            </w:tcBorders>
            <w:shd w:val="clear" w:color="auto" w:fill="auto"/>
            <w:noWrap/>
            <w:vAlign w:val="center"/>
            <w:hideMark/>
          </w:tcPr>
          <w:p w14:paraId="59F102A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93.4%</w:t>
            </w:r>
          </w:p>
        </w:tc>
        <w:tc>
          <w:tcPr>
            <w:tcW w:w="695" w:type="dxa"/>
            <w:tcBorders>
              <w:top w:val="nil"/>
              <w:left w:val="nil"/>
              <w:bottom w:val="single" w:sz="4" w:space="0" w:color="auto"/>
              <w:right w:val="single" w:sz="4" w:space="0" w:color="auto"/>
            </w:tcBorders>
            <w:shd w:val="clear" w:color="auto" w:fill="auto"/>
            <w:noWrap/>
            <w:vAlign w:val="center"/>
            <w:hideMark/>
          </w:tcPr>
          <w:p w14:paraId="0E004F03"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93.6%</w:t>
            </w:r>
          </w:p>
        </w:tc>
        <w:tc>
          <w:tcPr>
            <w:tcW w:w="606" w:type="dxa"/>
            <w:tcBorders>
              <w:top w:val="nil"/>
              <w:left w:val="nil"/>
              <w:bottom w:val="single" w:sz="4" w:space="0" w:color="auto"/>
              <w:right w:val="single" w:sz="4" w:space="0" w:color="auto"/>
            </w:tcBorders>
            <w:shd w:val="clear" w:color="auto" w:fill="auto"/>
            <w:noWrap/>
            <w:vAlign w:val="center"/>
            <w:hideMark/>
          </w:tcPr>
          <w:p w14:paraId="3CE3E75A"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92.5%</w:t>
            </w:r>
          </w:p>
        </w:tc>
        <w:tc>
          <w:tcPr>
            <w:tcW w:w="733" w:type="dxa"/>
            <w:tcBorders>
              <w:top w:val="nil"/>
              <w:left w:val="nil"/>
              <w:bottom w:val="single" w:sz="4" w:space="0" w:color="auto"/>
              <w:right w:val="single" w:sz="4" w:space="0" w:color="auto"/>
            </w:tcBorders>
            <w:shd w:val="clear" w:color="auto" w:fill="auto"/>
            <w:noWrap/>
            <w:vAlign w:val="center"/>
            <w:hideMark/>
          </w:tcPr>
          <w:p w14:paraId="0E2F498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93.5%</w:t>
            </w:r>
          </w:p>
        </w:tc>
        <w:tc>
          <w:tcPr>
            <w:tcW w:w="701" w:type="dxa"/>
            <w:tcBorders>
              <w:top w:val="nil"/>
              <w:left w:val="nil"/>
              <w:bottom w:val="single" w:sz="4" w:space="0" w:color="auto"/>
              <w:right w:val="single" w:sz="4" w:space="0" w:color="auto"/>
            </w:tcBorders>
            <w:shd w:val="clear" w:color="auto" w:fill="auto"/>
            <w:noWrap/>
            <w:vAlign w:val="center"/>
            <w:hideMark/>
          </w:tcPr>
          <w:p w14:paraId="4725889A"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89.9%</w:t>
            </w:r>
          </w:p>
        </w:tc>
        <w:tc>
          <w:tcPr>
            <w:tcW w:w="790" w:type="dxa"/>
            <w:tcBorders>
              <w:top w:val="nil"/>
              <w:left w:val="nil"/>
              <w:bottom w:val="single" w:sz="4" w:space="0" w:color="auto"/>
              <w:right w:val="single" w:sz="4" w:space="0" w:color="auto"/>
            </w:tcBorders>
            <w:shd w:val="clear" w:color="auto" w:fill="auto"/>
            <w:noWrap/>
            <w:vAlign w:val="center"/>
            <w:hideMark/>
          </w:tcPr>
          <w:p w14:paraId="05F668B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93.5%</w:t>
            </w:r>
          </w:p>
        </w:tc>
        <w:tc>
          <w:tcPr>
            <w:tcW w:w="648" w:type="dxa"/>
            <w:tcBorders>
              <w:top w:val="nil"/>
              <w:left w:val="nil"/>
              <w:bottom w:val="single" w:sz="4" w:space="0" w:color="auto"/>
              <w:right w:val="single" w:sz="4" w:space="0" w:color="auto"/>
            </w:tcBorders>
            <w:shd w:val="clear" w:color="auto" w:fill="auto"/>
            <w:noWrap/>
            <w:vAlign w:val="center"/>
            <w:hideMark/>
          </w:tcPr>
          <w:p w14:paraId="591D10F9"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93.6%</w:t>
            </w:r>
          </w:p>
        </w:tc>
        <w:tc>
          <w:tcPr>
            <w:tcW w:w="741" w:type="dxa"/>
            <w:tcBorders>
              <w:top w:val="nil"/>
              <w:left w:val="nil"/>
              <w:bottom w:val="single" w:sz="4" w:space="0" w:color="auto"/>
              <w:right w:val="single" w:sz="4" w:space="0" w:color="auto"/>
            </w:tcBorders>
            <w:shd w:val="clear" w:color="auto" w:fill="auto"/>
            <w:noWrap/>
            <w:vAlign w:val="center"/>
            <w:hideMark/>
          </w:tcPr>
          <w:p w14:paraId="4B20F30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90.2%</w:t>
            </w:r>
          </w:p>
        </w:tc>
        <w:tc>
          <w:tcPr>
            <w:tcW w:w="721" w:type="dxa"/>
            <w:tcBorders>
              <w:top w:val="nil"/>
              <w:left w:val="nil"/>
              <w:bottom w:val="single" w:sz="4" w:space="0" w:color="auto"/>
              <w:right w:val="single" w:sz="4" w:space="0" w:color="auto"/>
            </w:tcBorders>
            <w:shd w:val="clear" w:color="auto" w:fill="auto"/>
            <w:noWrap/>
            <w:vAlign w:val="center"/>
            <w:hideMark/>
          </w:tcPr>
          <w:p w14:paraId="4A1833D3"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91.4%</w:t>
            </w:r>
          </w:p>
        </w:tc>
        <w:tc>
          <w:tcPr>
            <w:tcW w:w="617" w:type="dxa"/>
            <w:tcBorders>
              <w:top w:val="nil"/>
              <w:left w:val="nil"/>
              <w:bottom w:val="single" w:sz="4" w:space="0" w:color="auto"/>
              <w:right w:val="single" w:sz="4" w:space="0" w:color="auto"/>
            </w:tcBorders>
            <w:shd w:val="clear" w:color="auto" w:fill="auto"/>
            <w:noWrap/>
            <w:vAlign w:val="center"/>
            <w:hideMark/>
          </w:tcPr>
          <w:p w14:paraId="1D890F2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84.1%</w:t>
            </w:r>
          </w:p>
        </w:tc>
      </w:tr>
      <w:tr w:rsidR="00D17BB7" w:rsidRPr="00D17BB7" w14:paraId="663686C4" w14:textId="77777777" w:rsidTr="00A61C27">
        <w:trPr>
          <w:trHeight w:val="235"/>
        </w:trPr>
        <w:tc>
          <w:tcPr>
            <w:tcW w:w="13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9FF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Overall Average</w:t>
            </w:r>
          </w:p>
        </w:tc>
        <w:tc>
          <w:tcPr>
            <w:tcW w:w="685" w:type="dxa"/>
            <w:tcBorders>
              <w:top w:val="nil"/>
              <w:left w:val="nil"/>
              <w:bottom w:val="single" w:sz="4" w:space="0" w:color="auto"/>
              <w:right w:val="single" w:sz="4" w:space="0" w:color="auto"/>
            </w:tcBorders>
            <w:shd w:val="clear" w:color="auto" w:fill="auto"/>
            <w:noWrap/>
            <w:vAlign w:val="center"/>
            <w:hideMark/>
          </w:tcPr>
          <w:p w14:paraId="1F9C237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92.1%</w:t>
            </w:r>
          </w:p>
        </w:tc>
        <w:tc>
          <w:tcPr>
            <w:tcW w:w="981" w:type="dxa"/>
            <w:tcBorders>
              <w:top w:val="nil"/>
              <w:left w:val="nil"/>
              <w:bottom w:val="single" w:sz="4" w:space="0" w:color="auto"/>
              <w:right w:val="single" w:sz="4" w:space="0" w:color="auto"/>
            </w:tcBorders>
            <w:shd w:val="clear" w:color="auto" w:fill="auto"/>
            <w:noWrap/>
            <w:vAlign w:val="center"/>
            <w:hideMark/>
          </w:tcPr>
          <w:p w14:paraId="44086AA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92.2%</w:t>
            </w:r>
          </w:p>
        </w:tc>
        <w:tc>
          <w:tcPr>
            <w:tcW w:w="695" w:type="dxa"/>
            <w:tcBorders>
              <w:top w:val="nil"/>
              <w:left w:val="nil"/>
              <w:bottom w:val="single" w:sz="4" w:space="0" w:color="auto"/>
              <w:right w:val="single" w:sz="4" w:space="0" w:color="auto"/>
            </w:tcBorders>
            <w:shd w:val="clear" w:color="auto" w:fill="auto"/>
            <w:noWrap/>
            <w:vAlign w:val="center"/>
            <w:hideMark/>
          </w:tcPr>
          <w:p w14:paraId="11F1A41A"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92.6%</w:t>
            </w:r>
          </w:p>
        </w:tc>
        <w:tc>
          <w:tcPr>
            <w:tcW w:w="606" w:type="dxa"/>
            <w:tcBorders>
              <w:top w:val="nil"/>
              <w:left w:val="nil"/>
              <w:bottom w:val="single" w:sz="4" w:space="0" w:color="auto"/>
              <w:right w:val="single" w:sz="4" w:space="0" w:color="auto"/>
            </w:tcBorders>
            <w:shd w:val="clear" w:color="auto" w:fill="auto"/>
            <w:noWrap/>
            <w:vAlign w:val="center"/>
            <w:hideMark/>
          </w:tcPr>
          <w:p w14:paraId="7E313BD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92.1%</w:t>
            </w:r>
          </w:p>
        </w:tc>
        <w:tc>
          <w:tcPr>
            <w:tcW w:w="733" w:type="dxa"/>
            <w:tcBorders>
              <w:top w:val="nil"/>
              <w:left w:val="nil"/>
              <w:bottom w:val="single" w:sz="4" w:space="0" w:color="auto"/>
              <w:right w:val="single" w:sz="4" w:space="0" w:color="auto"/>
            </w:tcBorders>
            <w:shd w:val="clear" w:color="auto" w:fill="auto"/>
            <w:noWrap/>
            <w:vAlign w:val="center"/>
            <w:hideMark/>
          </w:tcPr>
          <w:p w14:paraId="41D131AC"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92.2%</w:t>
            </w:r>
          </w:p>
        </w:tc>
        <w:tc>
          <w:tcPr>
            <w:tcW w:w="701" w:type="dxa"/>
            <w:tcBorders>
              <w:top w:val="nil"/>
              <w:left w:val="nil"/>
              <w:bottom w:val="single" w:sz="4" w:space="0" w:color="auto"/>
              <w:right w:val="single" w:sz="4" w:space="0" w:color="auto"/>
            </w:tcBorders>
            <w:shd w:val="clear" w:color="auto" w:fill="auto"/>
            <w:noWrap/>
            <w:vAlign w:val="center"/>
            <w:hideMark/>
          </w:tcPr>
          <w:p w14:paraId="116B5E7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87.0%</w:t>
            </w:r>
          </w:p>
        </w:tc>
        <w:tc>
          <w:tcPr>
            <w:tcW w:w="790" w:type="dxa"/>
            <w:tcBorders>
              <w:top w:val="nil"/>
              <w:left w:val="nil"/>
              <w:bottom w:val="single" w:sz="4" w:space="0" w:color="auto"/>
              <w:right w:val="single" w:sz="4" w:space="0" w:color="auto"/>
            </w:tcBorders>
            <w:shd w:val="clear" w:color="auto" w:fill="auto"/>
            <w:noWrap/>
            <w:vAlign w:val="center"/>
            <w:hideMark/>
          </w:tcPr>
          <w:p w14:paraId="5F14B46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92.4%</w:t>
            </w:r>
          </w:p>
        </w:tc>
        <w:tc>
          <w:tcPr>
            <w:tcW w:w="648" w:type="dxa"/>
            <w:tcBorders>
              <w:top w:val="nil"/>
              <w:left w:val="nil"/>
              <w:bottom w:val="single" w:sz="4" w:space="0" w:color="auto"/>
              <w:right w:val="single" w:sz="4" w:space="0" w:color="auto"/>
            </w:tcBorders>
            <w:shd w:val="clear" w:color="auto" w:fill="auto"/>
            <w:noWrap/>
            <w:vAlign w:val="center"/>
            <w:hideMark/>
          </w:tcPr>
          <w:p w14:paraId="385AC3B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92.3%</w:t>
            </w:r>
          </w:p>
        </w:tc>
        <w:tc>
          <w:tcPr>
            <w:tcW w:w="741" w:type="dxa"/>
            <w:tcBorders>
              <w:top w:val="nil"/>
              <w:left w:val="nil"/>
              <w:bottom w:val="single" w:sz="4" w:space="0" w:color="auto"/>
              <w:right w:val="single" w:sz="4" w:space="0" w:color="auto"/>
            </w:tcBorders>
            <w:shd w:val="clear" w:color="auto" w:fill="auto"/>
            <w:noWrap/>
            <w:vAlign w:val="center"/>
            <w:hideMark/>
          </w:tcPr>
          <w:p w14:paraId="0D122E1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89.8%</w:t>
            </w:r>
          </w:p>
        </w:tc>
        <w:tc>
          <w:tcPr>
            <w:tcW w:w="721" w:type="dxa"/>
            <w:tcBorders>
              <w:top w:val="nil"/>
              <w:left w:val="nil"/>
              <w:bottom w:val="single" w:sz="4" w:space="0" w:color="auto"/>
              <w:right w:val="single" w:sz="4" w:space="0" w:color="auto"/>
            </w:tcBorders>
            <w:shd w:val="clear" w:color="auto" w:fill="auto"/>
            <w:noWrap/>
            <w:vAlign w:val="center"/>
            <w:hideMark/>
          </w:tcPr>
          <w:p w14:paraId="0D7E616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88.0%</w:t>
            </w:r>
          </w:p>
        </w:tc>
        <w:tc>
          <w:tcPr>
            <w:tcW w:w="617" w:type="dxa"/>
            <w:tcBorders>
              <w:top w:val="nil"/>
              <w:left w:val="nil"/>
              <w:bottom w:val="single" w:sz="4" w:space="0" w:color="auto"/>
              <w:right w:val="single" w:sz="4" w:space="0" w:color="auto"/>
            </w:tcBorders>
            <w:shd w:val="clear" w:color="auto" w:fill="auto"/>
            <w:noWrap/>
            <w:vAlign w:val="center"/>
            <w:hideMark/>
          </w:tcPr>
          <w:p w14:paraId="446B5F5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83.3%</w:t>
            </w:r>
          </w:p>
        </w:tc>
      </w:tr>
    </w:tbl>
    <w:p w14:paraId="3DD9D1A7" w14:textId="126371B1" w:rsidR="00D17BB7" w:rsidRDefault="00D17BB7" w:rsidP="00FF418F">
      <w:pPr>
        <w:pStyle w:val="Caption"/>
        <w:keepNext/>
        <w:spacing w:before="120" w:after="120"/>
        <w:jc w:val="center"/>
        <w:rPr>
          <w:i w:val="0"/>
          <w:iCs w:val="0"/>
          <w:color w:val="000000" w:themeColor="text1"/>
          <w:sz w:val="22"/>
          <w:szCs w:val="22"/>
        </w:rPr>
      </w:pPr>
      <w:r w:rsidRPr="00EF2A9A">
        <w:rPr>
          <w:i w:val="0"/>
          <w:iCs w:val="0"/>
          <w:color w:val="000000" w:themeColor="text1"/>
          <w:sz w:val="22"/>
          <w:szCs w:val="22"/>
        </w:rPr>
        <w:t xml:space="preserve">Table </w:t>
      </w:r>
      <w:r w:rsidR="004F1EA4">
        <w:rPr>
          <w:i w:val="0"/>
          <w:iCs w:val="0"/>
          <w:color w:val="000000" w:themeColor="text1"/>
          <w:sz w:val="22"/>
          <w:szCs w:val="22"/>
        </w:rPr>
        <w:t>3</w:t>
      </w:r>
      <w:r w:rsidRPr="00EF2A9A">
        <w:rPr>
          <w:i w:val="0"/>
          <w:iCs w:val="0"/>
          <w:color w:val="000000" w:themeColor="text1"/>
          <w:sz w:val="22"/>
          <w:szCs w:val="22"/>
        </w:rPr>
        <w:t>: Detailed Average Profit Efficiency</w:t>
      </w:r>
    </w:p>
    <w:tbl>
      <w:tblPr>
        <w:tblW w:w="9352" w:type="dxa"/>
        <w:tblLook w:val="04A0" w:firstRow="1" w:lastRow="0" w:firstColumn="1" w:lastColumn="0" w:noHBand="0" w:noVBand="1"/>
      </w:tblPr>
      <w:tblGrid>
        <w:gridCol w:w="616"/>
        <w:gridCol w:w="726"/>
        <w:gridCol w:w="674"/>
        <w:gridCol w:w="960"/>
        <w:gridCol w:w="694"/>
        <w:gridCol w:w="674"/>
        <w:gridCol w:w="727"/>
        <w:gridCol w:w="686"/>
        <w:gridCol w:w="794"/>
        <w:gridCol w:w="674"/>
        <w:gridCol w:w="726"/>
        <w:gridCol w:w="726"/>
        <w:gridCol w:w="675"/>
      </w:tblGrid>
      <w:tr w:rsidR="00D17BB7" w:rsidRPr="00D17BB7" w14:paraId="69448FCB" w14:textId="77777777" w:rsidTr="00A61C27">
        <w:trPr>
          <w:trHeight w:val="244"/>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CD81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Period</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A13A9"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Years</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13488"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Overall</w:t>
            </w:r>
          </w:p>
        </w:tc>
        <w:tc>
          <w:tcPr>
            <w:tcW w:w="16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8FBB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Specialisation</w:t>
            </w:r>
          </w:p>
        </w:tc>
        <w:tc>
          <w:tcPr>
            <w:tcW w:w="288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8E02D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Ownership</w:t>
            </w:r>
          </w:p>
        </w:tc>
        <w:tc>
          <w:tcPr>
            <w:tcW w:w="28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10882A"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Bank Size</w:t>
            </w:r>
          </w:p>
        </w:tc>
      </w:tr>
      <w:tr w:rsidR="00D17BB7" w:rsidRPr="00D17BB7" w14:paraId="4FAD8419" w14:textId="77777777" w:rsidTr="00A61C27">
        <w:trPr>
          <w:trHeight w:val="59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64D451A" w14:textId="77777777" w:rsidR="00D17BB7" w:rsidRPr="00D17BB7" w:rsidRDefault="00D17BB7" w:rsidP="00842276">
            <w:pPr>
              <w:rPr>
                <w:rFonts w:ascii="Times New Roman" w:hAnsi="Times New Roman" w:cs="Times New Roman"/>
                <w:b/>
                <w:bCs/>
                <w:color w:val="000000"/>
                <w:sz w:val="14"/>
                <w:szCs w:val="14"/>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5D60AE91" w14:textId="77777777" w:rsidR="00D17BB7" w:rsidRPr="00D17BB7" w:rsidRDefault="00D17BB7" w:rsidP="00842276">
            <w:pPr>
              <w:rPr>
                <w:rFonts w:ascii="Times New Roman" w:hAnsi="Times New Roman" w:cs="Times New Roman"/>
                <w:b/>
                <w:bCs/>
                <w:color w:val="000000"/>
                <w:sz w:val="14"/>
                <w:szCs w:val="1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6115CC63" w14:textId="77777777" w:rsidR="00D17BB7" w:rsidRPr="00D17BB7" w:rsidRDefault="00D17BB7" w:rsidP="00842276">
            <w:pPr>
              <w:rPr>
                <w:rFonts w:ascii="Times New Roman" w:hAnsi="Times New Roman" w:cs="Times New Roman"/>
                <w:b/>
                <w:bCs/>
                <w:color w:val="000000"/>
                <w:sz w:val="14"/>
                <w:szCs w:val="14"/>
              </w:rPr>
            </w:pPr>
          </w:p>
        </w:tc>
        <w:tc>
          <w:tcPr>
            <w:tcW w:w="960" w:type="dxa"/>
            <w:tcBorders>
              <w:top w:val="nil"/>
              <w:left w:val="nil"/>
              <w:bottom w:val="single" w:sz="4" w:space="0" w:color="auto"/>
              <w:right w:val="single" w:sz="4" w:space="0" w:color="auto"/>
            </w:tcBorders>
            <w:shd w:val="clear" w:color="auto" w:fill="auto"/>
            <w:vAlign w:val="center"/>
            <w:hideMark/>
          </w:tcPr>
          <w:p w14:paraId="1C4ED865"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Commercial</w:t>
            </w:r>
          </w:p>
        </w:tc>
        <w:tc>
          <w:tcPr>
            <w:tcW w:w="693" w:type="dxa"/>
            <w:tcBorders>
              <w:top w:val="nil"/>
              <w:left w:val="nil"/>
              <w:bottom w:val="single" w:sz="4" w:space="0" w:color="auto"/>
              <w:right w:val="single" w:sz="4" w:space="0" w:color="auto"/>
            </w:tcBorders>
            <w:shd w:val="clear" w:color="auto" w:fill="auto"/>
            <w:vAlign w:val="center"/>
            <w:hideMark/>
          </w:tcPr>
          <w:p w14:paraId="17D059C9"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Savings</w:t>
            </w:r>
          </w:p>
        </w:tc>
        <w:tc>
          <w:tcPr>
            <w:tcW w:w="674" w:type="dxa"/>
            <w:tcBorders>
              <w:top w:val="nil"/>
              <w:left w:val="nil"/>
              <w:bottom w:val="single" w:sz="4" w:space="0" w:color="auto"/>
              <w:right w:val="single" w:sz="4" w:space="0" w:color="auto"/>
            </w:tcBorders>
            <w:shd w:val="clear" w:color="auto" w:fill="auto"/>
            <w:vAlign w:val="center"/>
            <w:hideMark/>
          </w:tcPr>
          <w:p w14:paraId="2F112540"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Listed</w:t>
            </w:r>
          </w:p>
        </w:tc>
        <w:tc>
          <w:tcPr>
            <w:tcW w:w="727" w:type="dxa"/>
            <w:tcBorders>
              <w:top w:val="nil"/>
              <w:left w:val="nil"/>
              <w:bottom w:val="single" w:sz="4" w:space="0" w:color="auto"/>
              <w:right w:val="single" w:sz="4" w:space="0" w:color="auto"/>
            </w:tcBorders>
            <w:shd w:val="clear" w:color="auto" w:fill="auto"/>
            <w:vAlign w:val="center"/>
            <w:hideMark/>
          </w:tcPr>
          <w:p w14:paraId="3FCEC8B0"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Unlisted</w:t>
            </w:r>
          </w:p>
        </w:tc>
        <w:tc>
          <w:tcPr>
            <w:tcW w:w="686" w:type="dxa"/>
            <w:tcBorders>
              <w:top w:val="nil"/>
              <w:left w:val="nil"/>
              <w:bottom w:val="single" w:sz="4" w:space="0" w:color="auto"/>
              <w:right w:val="single" w:sz="4" w:space="0" w:color="auto"/>
            </w:tcBorders>
            <w:shd w:val="clear" w:color="auto" w:fill="auto"/>
            <w:vAlign w:val="center"/>
            <w:hideMark/>
          </w:tcPr>
          <w:p w14:paraId="7AF5E9D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Foreign</w:t>
            </w:r>
          </w:p>
        </w:tc>
        <w:tc>
          <w:tcPr>
            <w:tcW w:w="792" w:type="dxa"/>
            <w:tcBorders>
              <w:top w:val="nil"/>
              <w:left w:val="nil"/>
              <w:bottom w:val="single" w:sz="4" w:space="0" w:color="auto"/>
              <w:right w:val="single" w:sz="4" w:space="0" w:color="auto"/>
            </w:tcBorders>
            <w:shd w:val="clear" w:color="auto" w:fill="auto"/>
            <w:vAlign w:val="center"/>
            <w:hideMark/>
          </w:tcPr>
          <w:p w14:paraId="4719D2F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Domestic</w:t>
            </w:r>
          </w:p>
        </w:tc>
        <w:tc>
          <w:tcPr>
            <w:tcW w:w="674" w:type="dxa"/>
            <w:tcBorders>
              <w:top w:val="nil"/>
              <w:left w:val="nil"/>
              <w:bottom w:val="single" w:sz="4" w:space="0" w:color="auto"/>
              <w:right w:val="single" w:sz="4" w:space="0" w:color="auto"/>
            </w:tcBorders>
            <w:shd w:val="clear" w:color="auto" w:fill="auto"/>
            <w:vAlign w:val="center"/>
            <w:hideMark/>
          </w:tcPr>
          <w:p w14:paraId="44C0697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Small (100bil or less)</w:t>
            </w:r>
          </w:p>
        </w:tc>
        <w:tc>
          <w:tcPr>
            <w:tcW w:w="726" w:type="dxa"/>
            <w:tcBorders>
              <w:top w:val="nil"/>
              <w:left w:val="nil"/>
              <w:bottom w:val="single" w:sz="4" w:space="0" w:color="auto"/>
              <w:right w:val="single" w:sz="4" w:space="0" w:color="auto"/>
            </w:tcBorders>
            <w:shd w:val="clear" w:color="auto" w:fill="auto"/>
            <w:vAlign w:val="center"/>
            <w:hideMark/>
          </w:tcPr>
          <w:p w14:paraId="249AB22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Medium (101bil-500bil)</w:t>
            </w:r>
          </w:p>
        </w:tc>
        <w:tc>
          <w:tcPr>
            <w:tcW w:w="726" w:type="dxa"/>
            <w:tcBorders>
              <w:top w:val="nil"/>
              <w:left w:val="nil"/>
              <w:bottom w:val="single" w:sz="4" w:space="0" w:color="auto"/>
              <w:right w:val="single" w:sz="4" w:space="0" w:color="auto"/>
            </w:tcBorders>
            <w:shd w:val="clear" w:color="auto" w:fill="auto"/>
            <w:vAlign w:val="center"/>
            <w:hideMark/>
          </w:tcPr>
          <w:p w14:paraId="5DB062C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Large (501bil-1500bil)</w:t>
            </w:r>
          </w:p>
        </w:tc>
        <w:tc>
          <w:tcPr>
            <w:tcW w:w="674" w:type="dxa"/>
            <w:tcBorders>
              <w:top w:val="nil"/>
              <w:left w:val="nil"/>
              <w:bottom w:val="single" w:sz="4" w:space="0" w:color="auto"/>
              <w:right w:val="single" w:sz="4" w:space="0" w:color="auto"/>
            </w:tcBorders>
            <w:shd w:val="clear" w:color="auto" w:fill="auto"/>
            <w:vAlign w:val="center"/>
            <w:hideMark/>
          </w:tcPr>
          <w:p w14:paraId="52CAF889"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 xml:space="preserve">Very large (1500 </w:t>
            </w:r>
            <w:proofErr w:type="spellStart"/>
            <w:r w:rsidRPr="00D17BB7">
              <w:rPr>
                <w:rFonts w:ascii="Times New Roman" w:hAnsi="Times New Roman" w:cs="Times New Roman"/>
                <w:b/>
                <w:bCs/>
                <w:color w:val="000000"/>
                <w:sz w:val="14"/>
                <w:szCs w:val="14"/>
              </w:rPr>
              <w:t>bil</w:t>
            </w:r>
            <w:proofErr w:type="spellEnd"/>
            <w:r w:rsidRPr="00D17BB7">
              <w:rPr>
                <w:rFonts w:ascii="Times New Roman" w:hAnsi="Times New Roman" w:cs="Times New Roman"/>
                <w:b/>
                <w:bCs/>
                <w:color w:val="000000"/>
                <w:sz w:val="14"/>
                <w:szCs w:val="14"/>
              </w:rPr>
              <w:t xml:space="preserve"> or more)</w:t>
            </w:r>
          </w:p>
        </w:tc>
      </w:tr>
      <w:tr w:rsidR="00D17BB7" w:rsidRPr="00D17BB7" w14:paraId="71E19CA1" w14:textId="77777777" w:rsidTr="00A61C27">
        <w:trPr>
          <w:trHeight w:val="244"/>
        </w:trPr>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B1953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Pre-crisis</w:t>
            </w:r>
          </w:p>
        </w:tc>
        <w:tc>
          <w:tcPr>
            <w:tcW w:w="726" w:type="dxa"/>
            <w:tcBorders>
              <w:top w:val="nil"/>
              <w:left w:val="nil"/>
              <w:bottom w:val="single" w:sz="4" w:space="0" w:color="auto"/>
              <w:right w:val="single" w:sz="4" w:space="0" w:color="auto"/>
            </w:tcBorders>
            <w:shd w:val="clear" w:color="auto" w:fill="auto"/>
            <w:noWrap/>
            <w:vAlign w:val="center"/>
            <w:hideMark/>
          </w:tcPr>
          <w:p w14:paraId="0DB71D0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2003</w:t>
            </w:r>
          </w:p>
        </w:tc>
        <w:tc>
          <w:tcPr>
            <w:tcW w:w="674" w:type="dxa"/>
            <w:tcBorders>
              <w:top w:val="nil"/>
              <w:left w:val="nil"/>
              <w:bottom w:val="single" w:sz="4" w:space="0" w:color="auto"/>
              <w:right w:val="single" w:sz="4" w:space="0" w:color="auto"/>
            </w:tcBorders>
            <w:shd w:val="clear" w:color="auto" w:fill="auto"/>
            <w:noWrap/>
            <w:vAlign w:val="center"/>
            <w:hideMark/>
          </w:tcPr>
          <w:p w14:paraId="44E2580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73.1%</w:t>
            </w:r>
          </w:p>
        </w:tc>
        <w:tc>
          <w:tcPr>
            <w:tcW w:w="960" w:type="dxa"/>
            <w:tcBorders>
              <w:top w:val="nil"/>
              <w:left w:val="nil"/>
              <w:bottom w:val="single" w:sz="4" w:space="0" w:color="auto"/>
              <w:right w:val="single" w:sz="4" w:space="0" w:color="auto"/>
            </w:tcBorders>
            <w:shd w:val="clear" w:color="auto" w:fill="auto"/>
            <w:noWrap/>
            <w:vAlign w:val="center"/>
            <w:hideMark/>
          </w:tcPr>
          <w:p w14:paraId="3A5822B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73.5%</w:t>
            </w:r>
          </w:p>
        </w:tc>
        <w:tc>
          <w:tcPr>
            <w:tcW w:w="693" w:type="dxa"/>
            <w:tcBorders>
              <w:top w:val="nil"/>
              <w:left w:val="nil"/>
              <w:bottom w:val="single" w:sz="4" w:space="0" w:color="auto"/>
              <w:right w:val="single" w:sz="4" w:space="0" w:color="auto"/>
            </w:tcBorders>
            <w:shd w:val="clear" w:color="auto" w:fill="auto"/>
            <w:noWrap/>
            <w:vAlign w:val="center"/>
            <w:hideMark/>
          </w:tcPr>
          <w:p w14:paraId="6238B15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64.4%</w:t>
            </w:r>
          </w:p>
        </w:tc>
        <w:tc>
          <w:tcPr>
            <w:tcW w:w="674" w:type="dxa"/>
            <w:tcBorders>
              <w:top w:val="nil"/>
              <w:left w:val="nil"/>
              <w:bottom w:val="single" w:sz="4" w:space="0" w:color="auto"/>
              <w:right w:val="single" w:sz="4" w:space="0" w:color="auto"/>
            </w:tcBorders>
            <w:shd w:val="clear" w:color="auto" w:fill="auto"/>
            <w:noWrap/>
            <w:vAlign w:val="center"/>
            <w:hideMark/>
          </w:tcPr>
          <w:p w14:paraId="33F7BE1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68.9%</w:t>
            </w:r>
          </w:p>
        </w:tc>
        <w:tc>
          <w:tcPr>
            <w:tcW w:w="727" w:type="dxa"/>
            <w:tcBorders>
              <w:top w:val="nil"/>
              <w:left w:val="nil"/>
              <w:bottom w:val="single" w:sz="4" w:space="0" w:color="auto"/>
              <w:right w:val="single" w:sz="4" w:space="0" w:color="auto"/>
            </w:tcBorders>
            <w:shd w:val="clear" w:color="auto" w:fill="auto"/>
            <w:noWrap/>
            <w:vAlign w:val="center"/>
            <w:hideMark/>
          </w:tcPr>
          <w:p w14:paraId="4244DC7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73.3%</w:t>
            </w:r>
          </w:p>
        </w:tc>
        <w:tc>
          <w:tcPr>
            <w:tcW w:w="686" w:type="dxa"/>
            <w:tcBorders>
              <w:top w:val="nil"/>
              <w:left w:val="nil"/>
              <w:bottom w:val="single" w:sz="4" w:space="0" w:color="auto"/>
              <w:right w:val="single" w:sz="4" w:space="0" w:color="auto"/>
            </w:tcBorders>
            <w:shd w:val="clear" w:color="auto" w:fill="auto"/>
            <w:noWrap/>
            <w:vAlign w:val="center"/>
            <w:hideMark/>
          </w:tcPr>
          <w:p w14:paraId="66C98B3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70.0%</w:t>
            </w:r>
          </w:p>
        </w:tc>
        <w:tc>
          <w:tcPr>
            <w:tcW w:w="792" w:type="dxa"/>
            <w:tcBorders>
              <w:top w:val="nil"/>
              <w:left w:val="nil"/>
              <w:bottom w:val="single" w:sz="4" w:space="0" w:color="auto"/>
              <w:right w:val="single" w:sz="4" w:space="0" w:color="auto"/>
            </w:tcBorders>
            <w:shd w:val="clear" w:color="auto" w:fill="auto"/>
            <w:noWrap/>
            <w:vAlign w:val="center"/>
            <w:hideMark/>
          </w:tcPr>
          <w:p w14:paraId="5CEF286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73.2%</w:t>
            </w:r>
          </w:p>
        </w:tc>
        <w:tc>
          <w:tcPr>
            <w:tcW w:w="674" w:type="dxa"/>
            <w:tcBorders>
              <w:top w:val="nil"/>
              <w:left w:val="nil"/>
              <w:bottom w:val="single" w:sz="4" w:space="0" w:color="auto"/>
              <w:right w:val="single" w:sz="4" w:space="0" w:color="auto"/>
            </w:tcBorders>
            <w:shd w:val="clear" w:color="auto" w:fill="auto"/>
            <w:noWrap/>
            <w:vAlign w:val="center"/>
            <w:hideMark/>
          </w:tcPr>
          <w:p w14:paraId="5DEDECA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72.9%</w:t>
            </w:r>
          </w:p>
        </w:tc>
        <w:tc>
          <w:tcPr>
            <w:tcW w:w="726" w:type="dxa"/>
            <w:tcBorders>
              <w:top w:val="nil"/>
              <w:left w:val="nil"/>
              <w:bottom w:val="single" w:sz="4" w:space="0" w:color="auto"/>
              <w:right w:val="single" w:sz="4" w:space="0" w:color="auto"/>
            </w:tcBorders>
            <w:shd w:val="clear" w:color="auto" w:fill="auto"/>
            <w:noWrap/>
            <w:vAlign w:val="center"/>
            <w:hideMark/>
          </w:tcPr>
          <w:p w14:paraId="0B9DB35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88.4%</w:t>
            </w:r>
          </w:p>
        </w:tc>
        <w:tc>
          <w:tcPr>
            <w:tcW w:w="726" w:type="dxa"/>
            <w:tcBorders>
              <w:top w:val="nil"/>
              <w:left w:val="nil"/>
              <w:bottom w:val="single" w:sz="4" w:space="0" w:color="auto"/>
              <w:right w:val="single" w:sz="4" w:space="0" w:color="auto"/>
            </w:tcBorders>
            <w:shd w:val="clear" w:color="auto" w:fill="auto"/>
            <w:noWrap/>
            <w:vAlign w:val="center"/>
            <w:hideMark/>
          </w:tcPr>
          <w:p w14:paraId="3BF4F7A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81.0%</w:t>
            </w:r>
          </w:p>
        </w:tc>
        <w:tc>
          <w:tcPr>
            <w:tcW w:w="674" w:type="dxa"/>
            <w:tcBorders>
              <w:top w:val="nil"/>
              <w:left w:val="nil"/>
              <w:bottom w:val="single" w:sz="4" w:space="0" w:color="auto"/>
              <w:right w:val="single" w:sz="4" w:space="0" w:color="auto"/>
            </w:tcBorders>
            <w:shd w:val="clear" w:color="auto" w:fill="auto"/>
            <w:noWrap/>
            <w:vAlign w:val="center"/>
            <w:hideMark/>
          </w:tcPr>
          <w:p w14:paraId="3FCE8C1A"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270D143C"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7742CEDC"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5906D03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2004</w:t>
            </w:r>
          </w:p>
        </w:tc>
        <w:tc>
          <w:tcPr>
            <w:tcW w:w="674" w:type="dxa"/>
            <w:tcBorders>
              <w:top w:val="nil"/>
              <w:left w:val="nil"/>
              <w:bottom w:val="single" w:sz="4" w:space="0" w:color="auto"/>
              <w:right w:val="single" w:sz="4" w:space="0" w:color="auto"/>
            </w:tcBorders>
            <w:shd w:val="clear" w:color="auto" w:fill="auto"/>
            <w:noWrap/>
            <w:vAlign w:val="center"/>
            <w:hideMark/>
          </w:tcPr>
          <w:p w14:paraId="756EEFB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72.7%</w:t>
            </w:r>
          </w:p>
        </w:tc>
        <w:tc>
          <w:tcPr>
            <w:tcW w:w="960" w:type="dxa"/>
            <w:tcBorders>
              <w:top w:val="nil"/>
              <w:left w:val="nil"/>
              <w:bottom w:val="single" w:sz="4" w:space="0" w:color="auto"/>
              <w:right w:val="single" w:sz="4" w:space="0" w:color="auto"/>
            </w:tcBorders>
            <w:shd w:val="clear" w:color="auto" w:fill="auto"/>
            <w:noWrap/>
            <w:vAlign w:val="center"/>
            <w:hideMark/>
          </w:tcPr>
          <w:p w14:paraId="3BF078C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73.2%</w:t>
            </w:r>
          </w:p>
        </w:tc>
        <w:tc>
          <w:tcPr>
            <w:tcW w:w="693" w:type="dxa"/>
            <w:tcBorders>
              <w:top w:val="nil"/>
              <w:left w:val="nil"/>
              <w:bottom w:val="single" w:sz="4" w:space="0" w:color="auto"/>
              <w:right w:val="single" w:sz="4" w:space="0" w:color="auto"/>
            </w:tcBorders>
            <w:shd w:val="clear" w:color="auto" w:fill="auto"/>
            <w:noWrap/>
            <w:vAlign w:val="center"/>
            <w:hideMark/>
          </w:tcPr>
          <w:p w14:paraId="135771F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61.0%</w:t>
            </w:r>
          </w:p>
        </w:tc>
        <w:tc>
          <w:tcPr>
            <w:tcW w:w="674" w:type="dxa"/>
            <w:tcBorders>
              <w:top w:val="nil"/>
              <w:left w:val="nil"/>
              <w:bottom w:val="single" w:sz="4" w:space="0" w:color="auto"/>
              <w:right w:val="single" w:sz="4" w:space="0" w:color="auto"/>
            </w:tcBorders>
            <w:shd w:val="clear" w:color="auto" w:fill="auto"/>
            <w:noWrap/>
            <w:vAlign w:val="center"/>
            <w:hideMark/>
          </w:tcPr>
          <w:p w14:paraId="1CBB151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70.8%</w:t>
            </w:r>
          </w:p>
        </w:tc>
        <w:tc>
          <w:tcPr>
            <w:tcW w:w="727" w:type="dxa"/>
            <w:tcBorders>
              <w:top w:val="nil"/>
              <w:left w:val="nil"/>
              <w:bottom w:val="single" w:sz="4" w:space="0" w:color="auto"/>
              <w:right w:val="single" w:sz="4" w:space="0" w:color="auto"/>
            </w:tcBorders>
            <w:shd w:val="clear" w:color="auto" w:fill="auto"/>
            <w:noWrap/>
            <w:vAlign w:val="center"/>
            <w:hideMark/>
          </w:tcPr>
          <w:p w14:paraId="5025452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72.7%</w:t>
            </w:r>
          </w:p>
        </w:tc>
        <w:tc>
          <w:tcPr>
            <w:tcW w:w="686" w:type="dxa"/>
            <w:tcBorders>
              <w:top w:val="nil"/>
              <w:left w:val="nil"/>
              <w:bottom w:val="single" w:sz="4" w:space="0" w:color="auto"/>
              <w:right w:val="single" w:sz="4" w:space="0" w:color="auto"/>
            </w:tcBorders>
            <w:shd w:val="clear" w:color="auto" w:fill="auto"/>
            <w:noWrap/>
            <w:vAlign w:val="center"/>
            <w:hideMark/>
          </w:tcPr>
          <w:p w14:paraId="40DB110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79.3%</w:t>
            </w:r>
          </w:p>
        </w:tc>
        <w:tc>
          <w:tcPr>
            <w:tcW w:w="792" w:type="dxa"/>
            <w:tcBorders>
              <w:top w:val="nil"/>
              <w:left w:val="nil"/>
              <w:bottom w:val="single" w:sz="4" w:space="0" w:color="auto"/>
              <w:right w:val="single" w:sz="4" w:space="0" w:color="auto"/>
            </w:tcBorders>
            <w:shd w:val="clear" w:color="auto" w:fill="auto"/>
            <w:noWrap/>
            <w:vAlign w:val="center"/>
            <w:hideMark/>
          </w:tcPr>
          <w:p w14:paraId="2F284EC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72.4%</w:t>
            </w:r>
          </w:p>
        </w:tc>
        <w:tc>
          <w:tcPr>
            <w:tcW w:w="674" w:type="dxa"/>
            <w:tcBorders>
              <w:top w:val="nil"/>
              <w:left w:val="nil"/>
              <w:bottom w:val="single" w:sz="4" w:space="0" w:color="auto"/>
              <w:right w:val="single" w:sz="4" w:space="0" w:color="auto"/>
            </w:tcBorders>
            <w:shd w:val="clear" w:color="auto" w:fill="auto"/>
            <w:noWrap/>
            <w:vAlign w:val="center"/>
            <w:hideMark/>
          </w:tcPr>
          <w:p w14:paraId="3862BBA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72.6%</w:t>
            </w:r>
          </w:p>
        </w:tc>
        <w:tc>
          <w:tcPr>
            <w:tcW w:w="726" w:type="dxa"/>
            <w:tcBorders>
              <w:top w:val="nil"/>
              <w:left w:val="nil"/>
              <w:bottom w:val="single" w:sz="4" w:space="0" w:color="auto"/>
              <w:right w:val="single" w:sz="4" w:space="0" w:color="auto"/>
            </w:tcBorders>
            <w:shd w:val="clear" w:color="auto" w:fill="auto"/>
            <w:noWrap/>
            <w:vAlign w:val="center"/>
            <w:hideMark/>
          </w:tcPr>
          <w:p w14:paraId="3EC4BDB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87.1%</w:t>
            </w:r>
          </w:p>
        </w:tc>
        <w:tc>
          <w:tcPr>
            <w:tcW w:w="726" w:type="dxa"/>
            <w:tcBorders>
              <w:top w:val="nil"/>
              <w:left w:val="nil"/>
              <w:bottom w:val="single" w:sz="4" w:space="0" w:color="auto"/>
              <w:right w:val="single" w:sz="4" w:space="0" w:color="auto"/>
            </w:tcBorders>
            <w:shd w:val="clear" w:color="auto" w:fill="auto"/>
            <w:noWrap/>
            <w:vAlign w:val="center"/>
            <w:hideMark/>
          </w:tcPr>
          <w:p w14:paraId="1CAF187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64.1%</w:t>
            </w:r>
          </w:p>
        </w:tc>
        <w:tc>
          <w:tcPr>
            <w:tcW w:w="674" w:type="dxa"/>
            <w:tcBorders>
              <w:top w:val="nil"/>
              <w:left w:val="nil"/>
              <w:bottom w:val="single" w:sz="4" w:space="0" w:color="auto"/>
              <w:right w:val="single" w:sz="4" w:space="0" w:color="auto"/>
            </w:tcBorders>
            <w:shd w:val="clear" w:color="auto" w:fill="auto"/>
            <w:noWrap/>
            <w:vAlign w:val="center"/>
            <w:hideMark/>
          </w:tcPr>
          <w:p w14:paraId="044A0777"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27C6D826"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3BCDF785"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679D8C3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2005</w:t>
            </w:r>
          </w:p>
        </w:tc>
        <w:tc>
          <w:tcPr>
            <w:tcW w:w="674" w:type="dxa"/>
            <w:tcBorders>
              <w:top w:val="nil"/>
              <w:left w:val="nil"/>
              <w:bottom w:val="single" w:sz="4" w:space="0" w:color="auto"/>
              <w:right w:val="single" w:sz="4" w:space="0" w:color="auto"/>
            </w:tcBorders>
            <w:shd w:val="clear" w:color="auto" w:fill="auto"/>
            <w:noWrap/>
            <w:vAlign w:val="center"/>
            <w:hideMark/>
          </w:tcPr>
          <w:p w14:paraId="2219378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70.8%</w:t>
            </w:r>
          </w:p>
        </w:tc>
        <w:tc>
          <w:tcPr>
            <w:tcW w:w="960" w:type="dxa"/>
            <w:tcBorders>
              <w:top w:val="nil"/>
              <w:left w:val="nil"/>
              <w:bottom w:val="single" w:sz="4" w:space="0" w:color="auto"/>
              <w:right w:val="single" w:sz="4" w:space="0" w:color="auto"/>
            </w:tcBorders>
            <w:shd w:val="clear" w:color="auto" w:fill="auto"/>
            <w:noWrap/>
            <w:vAlign w:val="center"/>
            <w:hideMark/>
          </w:tcPr>
          <w:p w14:paraId="3C751C0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71.1%</w:t>
            </w:r>
          </w:p>
        </w:tc>
        <w:tc>
          <w:tcPr>
            <w:tcW w:w="693" w:type="dxa"/>
            <w:tcBorders>
              <w:top w:val="nil"/>
              <w:left w:val="nil"/>
              <w:bottom w:val="single" w:sz="4" w:space="0" w:color="auto"/>
              <w:right w:val="single" w:sz="4" w:space="0" w:color="auto"/>
            </w:tcBorders>
            <w:shd w:val="clear" w:color="auto" w:fill="auto"/>
            <w:noWrap/>
            <w:vAlign w:val="center"/>
            <w:hideMark/>
          </w:tcPr>
          <w:p w14:paraId="73C1F3E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62.4%</w:t>
            </w:r>
          </w:p>
        </w:tc>
        <w:tc>
          <w:tcPr>
            <w:tcW w:w="674" w:type="dxa"/>
            <w:tcBorders>
              <w:top w:val="nil"/>
              <w:left w:val="nil"/>
              <w:bottom w:val="single" w:sz="4" w:space="0" w:color="auto"/>
              <w:right w:val="single" w:sz="4" w:space="0" w:color="auto"/>
            </w:tcBorders>
            <w:shd w:val="clear" w:color="auto" w:fill="auto"/>
            <w:noWrap/>
            <w:vAlign w:val="center"/>
            <w:hideMark/>
          </w:tcPr>
          <w:p w14:paraId="72B7460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70.5%</w:t>
            </w:r>
          </w:p>
        </w:tc>
        <w:tc>
          <w:tcPr>
            <w:tcW w:w="727" w:type="dxa"/>
            <w:tcBorders>
              <w:top w:val="nil"/>
              <w:left w:val="nil"/>
              <w:bottom w:val="single" w:sz="4" w:space="0" w:color="auto"/>
              <w:right w:val="single" w:sz="4" w:space="0" w:color="auto"/>
            </w:tcBorders>
            <w:shd w:val="clear" w:color="auto" w:fill="auto"/>
            <w:noWrap/>
            <w:vAlign w:val="center"/>
            <w:hideMark/>
          </w:tcPr>
          <w:p w14:paraId="7C0560B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70.8%</w:t>
            </w:r>
          </w:p>
        </w:tc>
        <w:tc>
          <w:tcPr>
            <w:tcW w:w="686" w:type="dxa"/>
            <w:tcBorders>
              <w:top w:val="nil"/>
              <w:left w:val="nil"/>
              <w:bottom w:val="single" w:sz="4" w:space="0" w:color="auto"/>
              <w:right w:val="single" w:sz="4" w:space="0" w:color="auto"/>
            </w:tcBorders>
            <w:shd w:val="clear" w:color="auto" w:fill="auto"/>
            <w:noWrap/>
            <w:vAlign w:val="center"/>
            <w:hideMark/>
          </w:tcPr>
          <w:p w14:paraId="755C29E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69.2%</w:t>
            </w:r>
          </w:p>
        </w:tc>
        <w:tc>
          <w:tcPr>
            <w:tcW w:w="792" w:type="dxa"/>
            <w:tcBorders>
              <w:top w:val="nil"/>
              <w:left w:val="nil"/>
              <w:bottom w:val="single" w:sz="4" w:space="0" w:color="auto"/>
              <w:right w:val="single" w:sz="4" w:space="0" w:color="auto"/>
            </w:tcBorders>
            <w:shd w:val="clear" w:color="auto" w:fill="auto"/>
            <w:noWrap/>
            <w:vAlign w:val="center"/>
            <w:hideMark/>
          </w:tcPr>
          <w:p w14:paraId="6BC0E35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70.8%</w:t>
            </w:r>
          </w:p>
        </w:tc>
        <w:tc>
          <w:tcPr>
            <w:tcW w:w="674" w:type="dxa"/>
            <w:tcBorders>
              <w:top w:val="nil"/>
              <w:left w:val="nil"/>
              <w:bottom w:val="single" w:sz="4" w:space="0" w:color="auto"/>
              <w:right w:val="single" w:sz="4" w:space="0" w:color="auto"/>
            </w:tcBorders>
            <w:shd w:val="clear" w:color="auto" w:fill="auto"/>
            <w:noWrap/>
            <w:vAlign w:val="center"/>
            <w:hideMark/>
          </w:tcPr>
          <w:p w14:paraId="61DDE7F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70.7%</w:t>
            </w:r>
          </w:p>
        </w:tc>
        <w:tc>
          <w:tcPr>
            <w:tcW w:w="726" w:type="dxa"/>
            <w:tcBorders>
              <w:top w:val="nil"/>
              <w:left w:val="nil"/>
              <w:bottom w:val="single" w:sz="4" w:space="0" w:color="auto"/>
              <w:right w:val="single" w:sz="4" w:space="0" w:color="auto"/>
            </w:tcBorders>
            <w:shd w:val="clear" w:color="auto" w:fill="auto"/>
            <w:noWrap/>
            <w:vAlign w:val="center"/>
            <w:hideMark/>
          </w:tcPr>
          <w:p w14:paraId="19185EC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79.1%</w:t>
            </w:r>
          </w:p>
        </w:tc>
        <w:tc>
          <w:tcPr>
            <w:tcW w:w="726" w:type="dxa"/>
            <w:tcBorders>
              <w:top w:val="nil"/>
              <w:left w:val="nil"/>
              <w:bottom w:val="single" w:sz="4" w:space="0" w:color="auto"/>
              <w:right w:val="single" w:sz="4" w:space="0" w:color="auto"/>
            </w:tcBorders>
            <w:shd w:val="clear" w:color="auto" w:fill="auto"/>
            <w:noWrap/>
            <w:vAlign w:val="center"/>
            <w:hideMark/>
          </w:tcPr>
          <w:p w14:paraId="56F8915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64.3%</w:t>
            </w:r>
          </w:p>
        </w:tc>
        <w:tc>
          <w:tcPr>
            <w:tcW w:w="674" w:type="dxa"/>
            <w:tcBorders>
              <w:top w:val="nil"/>
              <w:left w:val="nil"/>
              <w:bottom w:val="single" w:sz="4" w:space="0" w:color="auto"/>
              <w:right w:val="single" w:sz="4" w:space="0" w:color="auto"/>
            </w:tcBorders>
            <w:shd w:val="clear" w:color="auto" w:fill="auto"/>
            <w:noWrap/>
            <w:vAlign w:val="center"/>
            <w:hideMark/>
          </w:tcPr>
          <w:p w14:paraId="18EBC3E5"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6C0D1717"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125EE6E0"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5DCBD44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2006</w:t>
            </w:r>
          </w:p>
        </w:tc>
        <w:tc>
          <w:tcPr>
            <w:tcW w:w="674" w:type="dxa"/>
            <w:tcBorders>
              <w:top w:val="nil"/>
              <w:left w:val="nil"/>
              <w:bottom w:val="single" w:sz="4" w:space="0" w:color="auto"/>
              <w:right w:val="single" w:sz="4" w:space="0" w:color="auto"/>
            </w:tcBorders>
            <w:shd w:val="clear" w:color="auto" w:fill="auto"/>
            <w:noWrap/>
            <w:vAlign w:val="center"/>
            <w:hideMark/>
          </w:tcPr>
          <w:p w14:paraId="6F9B646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64.4%</w:t>
            </w:r>
          </w:p>
        </w:tc>
        <w:tc>
          <w:tcPr>
            <w:tcW w:w="960" w:type="dxa"/>
            <w:tcBorders>
              <w:top w:val="nil"/>
              <w:left w:val="nil"/>
              <w:bottom w:val="single" w:sz="4" w:space="0" w:color="auto"/>
              <w:right w:val="single" w:sz="4" w:space="0" w:color="auto"/>
            </w:tcBorders>
            <w:shd w:val="clear" w:color="auto" w:fill="auto"/>
            <w:noWrap/>
            <w:vAlign w:val="center"/>
            <w:hideMark/>
          </w:tcPr>
          <w:p w14:paraId="3767E7F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65.1%</w:t>
            </w:r>
          </w:p>
        </w:tc>
        <w:tc>
          <w:tcPr>
            <w:tcW w:w="693" w:type="dxa"/>
            <w:tcBorders>
              <w:top w:val="nil"/>
              <w:left w:val="nil"/>
              <w:bottom w:val="single" w:sz="4" w:space="0" w:color="auto"/>
              <w:right w:val="single" w:sz="4" w:space="0" w:color="auto"/>
            </w:tcBorders>
            <w:shd w:val="clear" w:color="auto" w:fill="auto"/>
            <w:noWrap/>
            <w:vAlign w:val="center"/>
            <w:hideMark/>
          </w:tcPr>
          <w:p w14:paraId="283A9DB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48.6%</w:t>
            </w:r>
          </w:p>
        </w:tc>
        <w:tc>
          <w:tcPr>
            <w:tcW w:w="674" w:type="dxa"/>
            <w:tcBorders>
              <w:top w:val="nil"/>
              <w:left w:val="nil"/>
              <w:bottom w:val="single" w:sz="4" w:space="0" w:color="auto"/>
              <w:right w:val="single" w:sz="4" w:space="0" w:color="auto"/>
            </w:tcBorders>
            <w:shd w:val="clear" w:color="auto" w:fill="auto"/>
            <w:noWrap/>
            <w:vAlign w:val="center"/>
            <w:hideMark/>
          </w:tcPr>
          <w:p w14:paraId="6BC124A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68.4%</w:t>
            </w:r>
          </w:p>
        </w:tc>
        <w:tc>
          <w:tcPr>
            <w:tcW w:w="727" w:type="dxa"/>
            <w:tcBorders>
              <w:top w:val="nil"/>
              <w:left w:val="nil"/>
              <w:bottom w:val="single" w:sz="4" w:space="0" w:color="auto"/>
              <w:right w:val="single" w:sz="4" w:space="0" w:color="auto"/>
            </w:tcBorders>
            <w:shd w:val="clear" w:color="auto" w:fill="auto"/>
            <w:noWrap/>
            <w:vAlign w:val="center"/>
            <w:hideMark/>
          </w:tcPr>
          <w:p w14:paraId="6BA9380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64.2%</w:t>
            </w:r>
          </w:p>
        </w:tc>
        <w:tc>
          <w:tcPr>
            <w:tcW w:w="686" w:type="dxa"/>
            <w:tcBorders>
              <w:top w:val="nil"/>
              <w:left w:val="nil"/>
              <w:bottom w:val="single" w:sz="4" w:space="0" w:color="auto"/>
              <w:right w:val="single" w:sz="4" w:space="0" w:color="auto"/>
            </w:tcBorders>
            <w:shd w:val="clear" w:color="auto" w:fill="auto"/>
            <w:noWrap/>
            <w:vAlign w:val="center"/>
            <w:hideMark/>
          </w:tcPr>
          <w:p w14:paraId="55D8028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61.5%</w:t>
            </w:r>
          </w:p>
        </w:tc>
        <w:tc>
          <w:tcPr>
            <w:tcW w:w="792" w:type="dxa"/>
            <w:tcBorders>
              <w:top w:val="nil"/>
              <w:left w:val="nil"/>
              <w:bottom w:val="single" w:sz="4" w:space="0" w:color="auto"/>
              <w:right w:val="single" w:sz="4" w:space="0" w:color="auto"/>
            </w:tcBorders>
            <w:shd w:val="clear" w:color="auto" w:fill="auto"/>
            <w:noWrap/>
            <w:vAlign w:val="center"/>
            <w:hideMark/>
          </w:tcPr>
          <w:p w14:paraId="5AE674C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64.5%</w:t>
            </w:r>
          </w:p>
        </w:tc>
        <w:tc>
          <w:tcPr>
            <w:tcW w:w="674" w:type="dxa"/>
            <w:tcBorders>
              <w:top w:val="nil"/>
              <w:left w:val="nil"/>
              <w:bottom w:val="single" w:sz="4" w:space="0" w:color="auto"/>
              <w:right w:val="single" w:sz="4" w:space="0" w:color="auto"/>
            </w:tcBorders>
            <w:shd w:val="clear" w:color="auto" w:fill="auto"/>
            <w:noWrap/>
            <w:vAlign w:val="center"/>
            <w:hideMark/>
          </w:tcPr>
          <w:p w14:paraId="561AA77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64.2%</w:t>
            </w:r>
          </w:p>
        </w:tc>
        <w:tc>
          <w:tcPr>
            <w:tcW w:w="726" w:type="dxa"/>
            <w:tcBorders>
              <w:top w:val="nil"/>
              <w:left w:val="nil"/>
              <w:bottom w:val="single" w:sz="4" w:space="0" w:color="auto"/>
              <w:right w:val="single" w:sz="4" w:space="0" w:color="auto"/>
            </w:tcBorders>
            <w:shd w:val="clear" w:color="auto" w:fill="auto"/>
            <w:noWrap/>
            <w:vAlign w:val="center"/>
            <w:hideMark/>
          </w:tcPr>
          <w:p w14:paraId="5796A03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73.7%</w:t>
            </w:r>
          </w:p>
        </w:tc>
        <w:tc>
          <w:tcPr>
            <w:tcW w:w="726" w:type="dxa"/>
            <w:tcBorders>
              <w:top w:val="nil"/>
              <w:left w:val="nil"/>
              <w:bottom w:val="single" w:sz="4" w:space="0" w:color="auto"/>
              <w:right w:val="single" w:sz="4" w:space="0" w:color="auto"/>
            </w:tcBorders>
            <w:shd w:val="clear" w:color="auto" w:fill="auto"/>
            <w:noWrap/>
            <w:vAlign w:val="center"/>
            <w:hideMark/>
          </w:tcPr>
          <w:p w14:paraId="488E76F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65.0%</w:t>
            </w:r>
          </w:p>
        </w:tc>
        <w:tc>
          <w:tcPr>
            <w:tcW w:w="674" w:type="dxa"/>
            <w:tcBorders>
              <w:top w:val="nil"/>
              <w:left w:val="nil"/>
              <w:bottom w:val="single" w:sz="4" w:space="0" w:color="auto"/>
              <w:right w:val="single" w:sz="4" w:space="0" w:color="auto"/>
            </w:tcBorders>
            <w:shd w:val="clear" w:color="auto" w:fill="auto"/>
            <w:noWrap/>
            <w:vAlign w:val="center"/>
            <w:hideMark/>
          </w:tcPr>
          <w:p w14:paraId="1C75BE2A"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4FBA35F5"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4D3BB249"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063367C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Average</w:t>
            </w:r>
          </w:p>
        </w:tc>
        <w:tc>
          <w:tcPr>
            <w:tcW w:w="674" w:type="dxa"/>
            <w:tcBorders>
              <w:top w:val="nil"/>
              <w:left w:val="nil"/>
              <w:bottom w:val="single" w:sz="4" w:space="0" w:color="auto"/>
              <w:right w:val="single" w:sz="4" w:space="0" w:color="auto"/>
            </w:tcBorders>
            <w:shd w:val="clear" w:color="auto" w:fill="auto"/>
            <w:noWrap/>
            <w:vAlign w:val="center"/>
            <w:hideMark/>
          </w:tcPr>
          <w:p w14:paraId="7D20D4D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70.2%</w:t>
            </w:r>
          </w:p>
        </w:tc>
        <w:tc>
          <w:tcPr>
            <w:tcW w:w="960" w:type="dxa"/>
            <w:tcBorders>
              <w:top w:val="nil"/>
              <w:left w:val="nil"/>
              <w:bottom w:val="single" w:sz="4" w:space="0" w:color="auto"/>
              <w:right w:val="single" w:sz="4" w:space="0" w:color="auto"/>
            </w:tcBorders>
            <w:shd w:val="clear" w:color="auto" w:fill="auto"/>
            <w:noWrap/>
            <w:vAlign w:val="center"/>
            <w:hideMark/>
          </w:tcPr>
          <w:p w14:paraId="6F915779"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70.7%</w:t>
            </w:r>
          </w:p>
        </w:tc>
        <w:tc>
          <w:tcPr>
            <w:tcW w:w="693" w:type="dxa"/>
            <w:tcBorders>
              <w:top w:val="nil"/>
              <w:left w:val="nil"/>
              <w:bottom w:val="single" w:sz="4" w:space="0" w:color="auto"/>
              <w:right w:val="single" w:sz="4" w:space="0" w:color="auto"/>
            </w:tcBorders>
            <w:shd w:val="clear" w:color="auto" w:fill="auto"/>
            <w:noWrap/>
            <w:vAlign w:val="center"/>
            <w:hideMark/>
          </w:tcPr>
          <w:p w14:paraId="35D5BF68"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59.1%</w:t>
            </w:r>
          </w:p>
        </w:tc>
        <w:tc>
          <w:tcPr>
            <w:tcW w:w="674" w:type="dxa"/>
            <w:tcBorders>
              <w:top w:val="nil"/>
              <w:left w:val="nil"/>
              <w:bottom w:val="single" w:sz="4" w:space="0" w:color="auto"/>
              <w:right w:val="single" w:sz="4" w:space="0" w:color="auto"/>
            </w:tcBorders>
            <w:shd w:val="clear" w:color="auto" w:fill="auto"/>
            <w:noWrap/>
            <w:vAlign w:val="center"/>
            <w:hideMark/>
          </w:tcPr>
          <w:p w14:paraId="641CDBC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69.6%</w:t>
            </w:r>
          </w:p>
        </w:tc>
        <w:tc>
          <w:tcPr>
            <w:tcW w:w="727" w:type="dxa"/>
            <w:tcBorders>
              <w:top w:val="nil"/>
              <w:left w:val="nil"/>
              <w:bottom w:val="single" w:sz="4" w:space="0" w:color="auto"/>
              <w:right w:val="single" w:sz="4" w:space="0" w:color="auto"/>
            </w:tcBorders>
            <w:shd w:val="clear" w:color="auto" w:fill="auto"/>
            <w:noWrap/>
            <w:vAlign w:val="center"/>
            <w:hideMark/>
          </w:tcPr>
          <w:p w14:paraId="42279FA8"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70.2%</w:t>
            </w:r>
          </w:p>
        </w:tc>
        <w:tc>
          <w:tcPr>
            <w:tcW w:w="686" w:type="dxa"/>
            <w:tcBorders>
              <w:top w:val="nil"/>
              <w:left w:val="nil"/>
              <w:bottom w:val="single" w:sz="4" w:space="0" w:color="auto"/>
              <w:right w:val="single" w:sz="4" w:space="0" w:color="auto"/>
            </w:tcBorders>
            <w:shd w:val="clear" w:color="auto" w:fill="auto"/>
            <w:noWrap/>
            <w:vAlign w:val="center"/>
            <w:hideMark/>
          </w:tcPr>
          <w:p w14:paraId="0524C56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70.0%</w:t>
            </w:r>
          </w:p>
        </w:tc>
        <w:tc>
          <w:tcPr>
            <w:tcW w:w="792" w:type="dxa"/>
            <w:tcBorders>
              <w:top w:val="nil"/>
              <w:left w:val="nil"/>
              <w:bottom w:val="single" w:sz="4" w:space="0" w:color="auto"/>
              <w:right w:val="single" w:sz="4" w:space="0" w:color="auto"/>
            </w:tcBorders>
            <w:shd w:val="clear" w:color="auto" w:fill="auto"/>
            <w:noWrap/>
            <w:vAlign w:val="center"/>
            <w:hideMark/>
          </w:tcPr>
          <w:p w14:paraId="6EB4C97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70.2%</w:t>
            </w:r>
          </w:p>
        </w:tc>
        <w:tc>
          <w:tcPr>
            <w:tcW w:w="674" w:type="dxa"/>
            <w:tcBorders>
              <w:top w:val="nil"/>
              <w:left w:val="nil"/>
              <w:bottom w:val="single" w:sz="4" w:space="0" w:color="auto"/>
              <w:right w:val="single" w:sz="4" w:space="0" w:color="auto"/>
            </w:tcBorders>
            <w:shd w:val="clear" w:color="auto" w:fill="auto"/>
            <w:noWrap/>
            <w:vAlign w:val="center"/>
            <w:hideMark/>
          </w:tcPr>
          <w:p w14:paraId="28A0DE8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70.1%</w:t>
            </w:r>
          </w:p>
        </w:tc>
        <w:tc>
          <w:tcPr>
            <w:tcW w:w="726" w:type="dxa"/>
            <w:tcBorders>
              <w:top w:val="nil"/>
              <w:left w:val="nil"/>
              <w:bottom w:val="single" w:sz="4" w:space="0" w:color="auto"/>
              <w:right w:val="single" w:sz="4" w:space="0" w:color="auto"/>
            </w:tcBorders>
            <w:shd w:val="clear" w:color="auto" w:fill="auto"/>
            <w:noWrap/>
            <w:vAlign w:val="center"/>
            <w:hideMark/>
          </w:tcPr>
          <w:p w14:paraId="3E8598DD"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82.1%</w:t>
            </w:r>
          </w:p>
        </w:tc>
        <w:tc>
          <w:tcPr>
            <w:tcW w:w="726" w:type="dxa"/>
            <w:tcBorders>
              <w:top w:val="nil"/>
              <w:left w:val="nil"/>
              <w:bottom w:val="single" w:sz="4" w:space="0" w:color="auto"/>
              <w:right w:val="single" w:sz="4" w:space="0" w:color="auto"/>
            </w:tcBorders>
            <w:shd w:val="clear" w:color="auto" w:fill="auto"/>
            <w:noWrap/>
            <w:vAlign w:val="center"/>
            <w:hideMark/>
          </w:tcPr>
          <w:p w14:paraId="26463C7D"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68.6%</w:t>
            </w:r>
          </w:p>
        </w:tc>
        <w:tc>
          <w:tcPr>
            <w:tcW w:w="674" w:type="dxa"/>
            <w:tcBorders>
              <w:top w:val="nil"/>
              <w:left w:val="nil"/>
              <w:bottom w:val="single" w:sz="4" w:space="0" w:color="auto"/>
              <w:right w:val="single" w:sz="4" w:space="0" w:color="auto"/>
            </w:tcBorders>
            <w:shd w:val="clear" w:color="auto" w:fill="auto"/>
            <w:noWrap/>
            <w:vAlign w:val="center"/>
            <w:hideMark/>
          </w:tcPr>
          <w:p w14:paraId="6F8B57F5" w14:textId="77777777" w:rsidR="00D17BB7" w:rsidRPr="00D17BB7" w:rsidRDefault="00D17BB7" w:rsidP="00842276">
            <w:pPr>
              <w:jc w:val="center"/>
              <w:rPr>
                <w:rFonts w:ascii="Times New Roman" w:hAnsi="Times New Roman" w:cs="Times New Roman"/>
                <w:b/>
                <w:bCs/>
                <w:color w:val="000000"/>
                <w:sz w:val="14"/>
                <w:szCs w:val="14"/>
              </w:rPr>
            </w:pPr>
          </w:p>
        </w:tc>
      </w:tr>
      <w:tr w:rsidR="00D17BB7" w:rsidRPr="00D17BB7" w14:paraId="12B2F629" w14:textId="77777777" w:rsidTr="00A61C27">
        <w:trPr>
          <w:trHeight w:val="244"/>
        </w:trPr>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4DDD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Crisis</w:t>
            </w:r>
          </w:p>
        </w:tc>
        <w:tc>
          <w:tcPr>
            <w:tcW w:w="726" w:type="dxa"/>
            <w:tcBorders>
              <w:top w:val="nil"/>
              <w:left w:val="nil"/>
              <w:bottom w:val="single" w:sz="4" w:space="0" w:color="auto"/>
              <w:right w:val="single" w:sz="4" w:space="0" w:color="auto"/>
            </w:tcBorders>
            <w:shd w:val="clear" w:color="auto" w:fill="auto"/>
            <w:noWrap/>
            <w:vAlign w:val="center"/>
            <w:hideMark/>
          </w:tcPr>
          <w:p w14:paraId="76AF087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2007</w:t>
            </w:r>
          </w:p>
        </w:tc>
        <w:tc>
          <w:tcPr>
            <w:tcW w:w="674" w:type="dxa"/>
            <w:tcBorders>
              <w:top w:val="nil"/>
              <w:left w:val="nil"/>
              <w:bottom w:val="single" w:sz="4" w:space="0" w:color="auto"/>
              <w:right w:val="single" w:sz="4" w:space="0" w:color="auto"/>
            </w:tcBorders>
            <w:shd w:val="clear" w:color="auto" w:fill="auto"/>
            <w:noWrap/>
            <w:vAlign w:val="center"/>
            <w:hideMark/>
          </w:tcPr>
          <w:p w14:paraId="33E3F5F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53.8%</w:t>
            </w:r>
          </w:p>
        </w:tc>
        <w:tc>
          <w:tcPr>
            <w:tcW w:w="960" w:type="dxa"/>
            <w:tcBorders>
              <w:top w:val="nil"/>
              <w:left w:val="nil"/>
              <w:bottom w:val="single" w:sz="4" w:space="0" w:color="auto"/>
              <w:right w:val="single" w:sz="4" w:space="0" w:color="auto"/>
            </w:tcBorders>
            <w:shd w:val="clear" w:color="auto" w:fill="auto"/>
            <w:noWrap/>
            <w:vAlign w:val="center"/>
            <w:hideMark/>
          </w:tcPr>
          <w:p w14:paraId="4B60355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54.5%</w:t>
            </w:r>
          </w:p>
        </w:tc>
        <w:tc>
          <w:tcPr>
            <w:tcW w:w="693" w:type="dxa"/>
            <w:tcBorders>
              <w:top w:val="nil"/>
              <w:left w:val="nil"/>
              <w:bottom w:val="single" w:sz="4" w:space="0" w:color="auto"/>
              <w:right w:val="single" w:sz="4" w:space="0" w:color="auto"/>
            </w:tcBorders>
            <w:shd w:val="clear" w:color="auto" w:fill="auto"/>
            <w:noWrap/>
            <w:vAlign w:val="center"/>
            <w:hideMark/>
          </w:tcPr>
          <w:p w14:paraId="44EB02F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40.8%</w:t>
            </w:r>
          </w:p>
        </w:tc>
        <w:tc>
          <w:tcPr>
            <w:tcW w:w="674" w:type="dxa"/>
            <w:tcBorders>
              <w:top w:val="nil"/>
              <w:left w:val="nil"/>
              <w:bottom w:val="single" w:sz="4" w:space="0" w:color="auto"/>
              <w:right w:val="single" w:sz="4" w:space="0" w:color="auto"/>
            </w:tcBorders>
            <w:shd w:val="clear" w:color="auto" w:fill="auto"/>
            <w:noWrap/>
            <w:vAlign w:val="center"/>
            <w:hideMark/>
          </w:tcPr>
          <w:p w14:paraId="06DD14E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48.8%</w:t>
            </w:r>
          </w:p>
        </w:tc>
        <w:tc>
          <w:tcPr>
            <w:tcW w:w="727" w:type="dxa"/>
            <w:tcBorders>
              <w:top w:val="nil"/>
              <w:left w:val="nil"/>
              <w:bottom w:val="single" w:sz="4" w:space="0" w:color="auto"/>
              <w:right w:val="single" w:sz="4" w:space="0" w:color="auto"/>
            </w:tcBorders>
            <w:shd w:val="clear" w:color="auto" w:fill="auto"/>
            <w:noWrap/>
            <w:vAlign w:val="center"/>
            <w:hideMark/>
          </w:tcPr>
          <w:p w14:paraId="6A776F4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54.0%</w:t>
            </w:r>
          </w:p>
        </w:tc>
        <w:tc>
          <w:tcPr>
            <w:tcW w:w="686" w:type="dxa"/>
            <w:tcBorders>
              <w:top w:val="nil"/>
              <w:left w:val="nil"/>
              <w:bottom w:val="single" w:sz="4" w:space="0" w:color="auto"/>
              <w:right w:val="single" w:sz="4" w:space="0" w:color="auto"/>
            </w:tcBorders>
            <w:shd w:val="clear" w:color="auto" w:fill="auto"/>
            <w:noWrap/>
            <w:vAlign w:val="center"/>
            <w:hideMark/>
          </w:tcPr>
          <w:p w14:paraId="02F3F73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51.3%</w:t>
            </w:r>
          </w:p>
        </w:tc>
        <w:tc>
          <w:tcPr>
            <w:tcW w:w="792" w:type="dxa"/>
            <w:tcBorders>
              <w:top w:val="nil"/>
              <w:left w:val="nil"/>
              <w:bottom w:val="single" w:sz="4" w:space="0" w:color="auto"/>
              <w:right w:val="single" w:sz="4" w:space="0" w:color="auto"/>
            </w:tcBorders>
            <w:shd w:val="clear" w:color="auto" w:fill="auto"/>
            <w:noWrap/>
            <w:vAlign w:val="center"/>
            <w:hideMark/>
          </w:tcPr>
          <w:p w14:paraId="645EDFD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53.9%</w:t>
            </w:r>
          </w:p>
        </w:tc>
        <w:tc>
          <w:tcPr>
            <w:tcW w:w="674" w:type="dxa"/>
            <w:tcBorders>
              <w:top w:val="nil"/>
              <w:left w:val="nil"/>
              <w:bottom w:val="single" w:sz="4" w:space="0" w:color="auto"/>
              <w:right w:val="single" w:sz="4" w:space="0" w:color="auto"/>
            </w:tcBorders>
            <w:shd w:val="clear" w:color="auto" w:fill="auto"/>
            <w:noWrap/>
            <w:vAlign w:val="center"/>
            <w:hideMark/>
          </w:tcPr>
          <w:p w14:paraId="26BD975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53.8%</w:t>
            </w:r>
          </w:p>
        </w:tc>
        <w:tc>
          <w:tcPr>
            <w:tcW w:w="726" w:type="dxa"/>
            <w:tcBorders>
              <w:top w:val="nil"/>
              <w:left w:val="nil"/>
              <w:bottom w:val="single" w:sz="4" w:space="0" w:color="auto"/>
              <w:right w:val="single" w:sz="4" w:space="0" w:color="auto"/>
            </w:tcBorders>
            <w:shd w:val="clear" w:color="auto" w:fill="auto"/>
            <w:noWrap/>
            <w:vAlign w:val="center"/>
            <w:hideMark/>
          </w:tcPr>
          <w:p w14:paraId="5264C95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60.9%</w:t>
            </w:r>
          </w:p>
        </w:tc>
        <w:tc>
          <w:tcPr>
            <w:tcW w:w="726" w:type="dxa"/>
            <w:tcBorders>
              <w:top w:val="nil"/>
              <w:left w:val="nil"/>
              <w:bottom w:val="single" w:sz="4" w:space="0" w:color="auto"/>
              <w:right w:val="single" w:sz="4" w:space="0" w:color="auto"/>
            </w:tcBorders>
            <w:shd w:val="clear" w:color="auto" w:fill="auto"/>
            <w:noWrap/>
            <w:vAlign w:val="center"/>
            <w:hideMark/>
          </w:tcPr>
          <w:p w14:paraId="7F8CE06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34.7%</w:t>
            </w:r>
          </w:p>
        </w:tc>
        <w:tc>
          <w:tcPr>
            <w:tcW w:w="674" w:type="dxa"/>
            <w:tcBorders>
              <w:top w:val="nil"/>
              <w:left w:val="nil"/>
              <w:bottom w:val="single" w:sz="4" w:space="0" w:color="auto"/>
              <w:right w:val="single" w:sz="4" w:space="0" w:color="auto"/>
            </w:tcBorders>
            <w:shd w:val="clear" w:color="auto" w:fill="auto"/>
            <w:noWrap/>
            <w:vAlign w:val="center"/>
            <w:hideMark/>
          </w:tcPr>
          <w:p w14:paraId="5A8A9CEC"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1FE70B65"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769A3000"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1430572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2008</w:t>
            </w:r>
          </w:p>
        </w:tc>
        <w:tc>
          <w:tcPr>
            <w:tcW w:w="674" w:type="dxa"/>
            <w:tcBorders>
              <w:top w:val="nil"/>
              <w:left w:val="nil"/>
              <w:bottom w:val="single" w:sz="4" w:space="0" w:color="auto"/>
              <w:right w:val="single" w:sz="4" w:space="0" w:color="auto"/>
            </w:tcBorders>
            <w:shd w:val="clear" w:color="auto" w:fill="auto"/>
            <w:noWrap/>
            <w:vAlign w:val="center"/>
            <w:hideMark/>
          </w:tcPr>
          <w:p w14:paraId="1D8D37D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41.9%</w:t>
            </w:r>
          </w:p>
        </w:tc>
        <w:tc>
          <w:tcPr>
            <w:tcW w:w="960" w:type="dxa"/>
            <w:tcBorders>
              <w:top w:val="nil"/>
              <w:left w:val="nil"/>
              <w:bottom w:val="single" w:sz="4" w:space="0" w:color="auto"/>
              <w:right w:val="single" w:sz="4" w:space="0" w:color="auto"/>
            </w:tcBorders>
            <w:shd w:val="clear" w:color="auto" w:fill="auto"/>
            <w:noWrap/>
            <w:vAlign w:val="center"/>
            <w:hideMark/>
          </w:tcPr>
          <w:p w14:paraId="4DA3C21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42.6%</w:t>
            </w:r>
          </w:p>
        </w:tc>
        <w:tc>
          <w:tcPr>
            <w:tcW w:w="693" w:type="dxa"/>
            <w:tcBorders>
              <w:top w:val="nil"/>
              <w:left w:val="nil"/>
              <w:bottom w:val="single" w:sz="4" w:space="0" w:color="auto"/>
              <w:right w:val="single" w:sz="4" w:space="0" w:color="auto"/>
            </w:tcBorders>
            <w:shd w:val="clear" w:color="auto" w:fill="auto"/>
            <w:noWrap/>
            <w:vAlign w:val="center"/>
            <w:hideMark/>
          </w:tcPr>
          <w:p w14:paraId="1E59D2C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26.6%</w:t>
            </w:r>
          </w:p>
        </w:tc>
        <w:tc>
          <w:tcPr>
            <w:tcW w:w="674" w:type="dxa"/>
            <w:tcBorders>
              <w:top w:val="nil"/>
              <w:left w:val="nil"/>
              <w:bottom w:val="single" w:sz="4" w:space="0" w:color="auto"/>
              <w:right w:val="single" w:sz="4" w:space="0" w:color="auto"/>
            </w:tcBorders>
            <w:shd w:val="clear" w:color="auto" w:fill="auto"/>
            <w:noWrap/>
            <w:vAlign w:val="center"/>
            <w:hideMark/>
          </w:tcPr>
          <w:p w14:paraId="76F8281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41.9%</w:t>
            </w:r>
          </w:p>
        </w:tc>
        <w:tc>
          <w:tcPr>
            <w:tcW w:w="727" w:type="dxa"/>
            <w:tcBorders>
              <w:top w:val="nil"/>
              <w:left w:val="nil"/>
              <w:bottom w:val="single" w:sz="4" w:space="0" w:color="auto"/>
              <w:right w:val="single" w:sz="4" w:space="0" w:color="auto"/>
            </w:tcBorders>
            <w:shd w:val="clear" w:color="auto" w:fill="auto"/>
            <w:noWrap/>
            <w:vAlign w:val="center"/>
            <w:hideMark/>
          </w:tcPr>
          <w:p w14:paraId="292791C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41.9%</w:t>
            </w:r>
          </w:p>
        </w:tc>
        <w:tc>
          <w:tcPr>
            <w:tcW w:w="686" w:type="dxa"/>
            <w:tcBorders>
              <w:top w:val="nil"/>
              <w:left w:val="nil"/>
              <w:bottom w:val="single" w:sz="4" w:space="0" w:color="auto"/>
              <w:right w:val="single" w:sz="4" w:space="0" w:color="auto"/>
            </w:tcBorders>
            <w:shd w:val="clear" w:color="auto" w:fill="auto"/>
            <w:noWrap/>
            <w:vAlign w:val="center"/>
            <w:hideMark/>
          </w:tcPr>
          <w:p w14:paraId="6E0FCCB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42.5%</w:t>
            </w:r>
          </w:p>
        </w:tc>
        <w:tc>
          <w:tcPr>
            <w:tcW w:w="792" w:type="dxa"/>
            <w:tcBorders>
              <w:top w:val="nil"/>
              <w:left w:val="nil"/>
              <w:bottom w:val="single" w:sz="4" w:space="0" w:color="auto"/>
              <w:right w:val="single" w:sz="4" w:space="0" w:color="auto"/>
            </w:tcBorders>
            <w:shd w:val="clear" w:color="auto" w:fill="auto"/>
            <w:noWrap/>
            <w:vAlign w:val="center"/>
            <w:hideMark/>
          </w:tcPr>
          <w:p w14:paraId="6F2D716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41.9%</w:t>
            </w:r>
          </w:p>
        </w:tc>
        <w:tc>
          <w:tcPr>
            <w:tcW w:w="674" w:type="dxa"/>
            <w:tcBorders>
              <w:top w:val="nil"/>
              <w:left w:val="nil"/>
              <w:bottom w:val="single" w:sz="4" w:space="0" w:color="auto"/>
              <w:right w:val="single" w:sz="4" w:space="0" w:color="auto"/>
            </w:tcBorders>
            <w:shd w:val="clear" w:color="auto" w:fill="auto"/>
            <w:noWrap/>
            <w:vAlign w:val="center"/>
            <w:hideMark/>
          </w:tcPr>
          <w:p w14:paraId="3D637B7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42.0%</w:t>
            </w:r>
          </w:p>
        </w:tc>
        <w:tc>
          <w:tcPr>
            <w:tcW w:w="726" w:type="dxa"/>
            <w:tcBorders>
              <w:top w:val="nil"/>
              <w:left w:val="nil"/>
              <w:bottom w:val="single" w:sz="4" w:space="0" w:color="auto"/>
              <w:right w:val="single" w:sz="4" w:space="0" w:color="auto"/>
            </w:tcBorders>
            <w:shd w:val="clear" w:color="auto" w:fill="auto"/>
            <w:noWrap/>
            <w:vAlign w:val="center"/>
            <w:hideMark/>
          </w:tcPr>
          <w:p w14:paraId="2C846D5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42.3%</w:t>
            </w:r>
          </w:p>
        </w:tc>
        <w:tc>
          <w:tcPr>
            <w:tcW w:w="726" w:type="dxa"/>
            <w:tcBorders>
              <w:top w:val="nil"/>
              <w:left w:val="nil"/>
              <w:bottom w:val="single" w:sz="4" w:space="0" w:color="auto"/>
              <w:right w:val="single" w:sz="4" w:space="0" w:color="auto"/>
            </w:tcBorders>
            <w:shd w:val="clear" w:color="auto" w:fill="auto"/>
            <w:noWrap/>
            <w:vAlign w:val="center"/>
            <w:hideMark/>
          </w:tcPr>
          <w:p w14:paraId="6F640FD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30.0%</w:t>
            </w:r>
          </w:p>
        </w:tc>
        <w:tc>
          <w:tcPr>
            <w:tcW w:w="674" w:type="dxa"/>
            <w:tcBorders>
              <w:top w:val="nil"/>
              <w:left w:val="nil"/>
              <w:bottom w:val="single" w:sz="4" w:space="0" w:color="auto"/>
              <w:right w:val="single" w:sz="4" w:space="0" w:color="auto"/>
            </w:tcBorders>
            <w:shd w:val="clear" w:color="auto" w:fill="auto"/>
            <w:noWrap/>
            <w:vAlign w:val="center"/>
            <w:hideMark/>
          </w:tcPr>
          <w:p w14:paraId="6CC014B3" w14:textId="77777777" w:rsidR="00D17BB7" w:rsidRPr="00D17BB7" w:rsidRDefault="00D17BB7" w:rsidP="00842276">
            <w:pPr>
              <w:jc w:val="center"/>
              <w:rPr>
                <w:rFonts w:ascii="Times New Roman" w:hAnsi="Times New Roman" w:cs="Times New Roman"/>
                <w:color w:val="000000"/>
                <w:sz w:val="14"/>
                <w:szCs w:val="14"/>
              </w:rPr>
            </w:pPr>
          </w:p>
        </w:tc>
      </w:tr>
      <w:tr w:rsidR="00D17BB7" w:rsidRPr="00D17BB7" w14:paraId="58C1BFB0"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7DACD89C"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6AFEDE5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2009</w:t>
            </w:r>
          </w:p>
        </w:tc>
        <w:tc>
          <w:tcPr>
            <w:tcW w:w="674" w:type="dxa"/>
            <w:tcBorders>
              <w:top w:val="nil"/>
              <w:left w:val="nil"/>
              <w:bottom w:val="single" w:sz="4" w:space="0" w:color="auto"/>
              <w:right w:val="single" w:sz="4" w:space="0" w:color="auto"/>
            </w:tcBorders>
            <w:shd w:val="clear" w:color="auto" w:fill="auto"/>
            <w:noWrap/>
            <w:vAlign w:val="center"/>
            <w:hideMark/>
          </w:tcPr>
          <w:p w14:paraId="4EA4B19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42.5%</w:t>
            </w:r>
          </w:p>
        </w:tc>
        <w:tc>
          <w:tcPr>
            <w:tcW w:w="960" w:type="dxa"/>
            <w:tcBorders>
              <w:top w:val="nil"/>
              <w:left w:val="nil"/>
              <w:bottom w:val="single" w:sz="4" w:space="0" w:color="auto"/>
              <w:right w:val="single" w:sz="4" w:space="0" w:color="auto"/>
            </w:tcBorders>
            <w:shd w:val="clear" w:color="auto" w:fill="auto"/>
            <w:noWrap/>
            <w:vAlign w:val="center"/>
            <w:hideMark/>
          </w:tcPr>
          <w:p w14:paraId="1F3E66D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43.6%</w:t>
            </w:r>
          </w:p>
        </w:tc>
        <w:tc>
          <w:tcPr>
            <w:tcW w:w="693" w:type="dxa"/>
            <w:tcBorders>
              <w:top w:val="nil"/>
              <w:left w:val="nil"/>
              <w:bottom w:val="single" w:sz="4" w:space="0" w:color="auto"/>
              <w:right w:val="single" w:sz="4" w:space="0" w:color="auto"/>
            </w:tcBorders>
            <w:shd w:val="clear" w:color="auto" w:fill="auto"/>
            <w:noWrap/>
            <w:vAlign w:val="center"/>
            <w:hideMark/>
          </w:tcPr>
          <w:p w14:paraId="37FC36A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24.2%</w:t>
            </w:r>
          </w:p>
        </w:tc>
        <w:tc>
          <w:tcPr>
            <w:tcW w:w="674" w:type="dxa"/>
            <w:tcBorders>
              <w:top w:val="nil"/>
              <w:left w:val="nil"/>
              <w:bottom w:val="single" w:sz="4" w:space="0" w:color="auto"/>
              <w:right w:val="single" w:sz="4" w:space="0" w:color="auto"/>
            </w:tcBorders>
            <w:shd w:val="clear" w:color="auto" w:fill="auto"/>
            <w:noWrap/>
            <w:vAlign w:val="center"/>
            <w:hideMark/>
          </w:tcPr>
          <w:p w14:paraId="61C9516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44.7%</w:t>
            </w:r>
          </w:p>
        </w:tc>
        <w:tc>
          <w:tcPr>
            <w:tcW w:w="727" w:type="dxa"/>
            <w:tcBorders>
              <w:top w:val="nil"/>
              <w:left w:val="nil"/>
              <w:bottom w:val="single" w:sz="4" w:space="0" w:color="auto"/>
              <w:right w:val="single" w:sz="4" w:space="0" w:color="auto"/>
            </w:tcBorders>
            <w:shd w:val="clear" w:color="auto" w:fill="auto"/>
            <w:noWrap/>
            <w:vAlign w:val="center"/>
            <w:hideMark/>
          </w:tcPr>
          <w:p w14:paraId="0344A0C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42.4%</w:t>
            </w:r>
          </w:p>
        </w:tc>
        <w:tc>
          <w:tcPr>
            <w:tcW w:w="686" w:type="dxa"/>
            <w:tcBorders>
              <w:top w:val="nil"/>
              <w:left w:val="nil"/>
              <w:bottom w:val="single" w:sz="4" w:space="0" w:color="auto"/>
              <w:right w:val="single" w:sz="4" w:space="0" w:color="auto"/>
            </w:tcBorders>
            <w:shd w:val="clear" w:color="auto" w:fill="auto"/>
            <w:noWrap/>
            <w:vAlign w:val="center"/>
            <w:hideMark/>
          </w:tcPr>
          <w:p w14:paraId="7AD7D8C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53.6%</w:t>
            </w:r>
          </w:p>
        </w:tc>
        <w:tc>
          <w:tcPr>
            <w:tcW w:w="792" w:type="dxa"/>
            <w:tcBorders>
              <w:top w:val="nil"/>
              <w:left w:val="nil"/>
              <w:bottom w:val="single" w:sz="4" w:space="0" w:color="auto"/>
              <w:right w:val="single" w:sz="4" w:space="0" w:color="auto"/>
            </w:tcBorders>
            <w:shd w:val="clear" w:color="auto" w:fill="auto"/>
            <w:noWrap/>
            <w:vAlign w:val="center"/>
            <w:hideMark/>
          </w:tcPr>
          <w:p w14:paraId="45A3AA1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42.3%</w:t>
            </w:r>
          </w:p>
        </w:tc>
        <w:tc>
          <w:tcPr>
            <w:tcW w:w="674" w:type="dxa"/>
            <w:tcBorders>
              <w:top w:val="nil"/>
              <w:left w:val="nil"/>
              <w:bottom w:val="single" w:sz="4" w:space="0" w:color="auto"/>
              <w:right w:val="single" w:sz="4" w:space="0" w:color="auto"/>
            </w:tcBorders>
            <w:shd w:val="clear" w:color="auto" w:fill="auto"/>
            <w:noWrap/>
            <w:vAlign w:val="center"/>
            <w:hideMark/>
          </w:tcPr>
          <w:p w14:paraId="32C087C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43.0%</w:t>
            </w:r>
          </w:p>
        </w:tc>
        <w:tc>
          <w:tcPr>
            <w:tcW w:w="726" w:type="dxa"/>
            <w:tcBorders>
              <w:top w:val="nil"/>
              <w:left w:val="nil"/>
              <w:bottom w:val="single" w:sz="4" w:space="0" w:color="auto"/>
              <w:right w:val="single" w:sz="4" w:space="0" w:color="auto"/>
            </w:tcBorders>
            <w:shd w:val="clear" w:color="auto" w:fill="auto"/>
            <w:noWrap/>
            <w:vAlign w:val="center"/>
            <w:hideMark/>
          </w:tcPr>
          <w:p w14:paraId="1F258DD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21.4%</w:t>
            </w:r>
          </w:p>
        </w:tc>
        <w:tc>
          <w:tcPr>
            <w:tcW w:w="726" w:type="dxa"/>
            <w:tcBorders>
              <w:top w:val="nil"/>
              <w:left w:val="nil"/>
              <w:bottom w:val="single" w:sz="4" w:space="0" w:color="auto"/>
              <w:right w:val="single" w:sz="4" w:space="0" w:color="auto"/>
            </w:tcBorders>
            <w:shd w:val="clear" w:color="auto" w:fill="auto"/>
            <w:noWrap/>
            <w:vAlign w:val="center"/>
            <w:hideMark/>
          </w:tcPr>
          <w:p w14:paraId="7EBF8C4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50.1%</w:t>
            </w:r>
          </w:p>
        </w:tc>
        <w:tc>
          <w:tcPr>
            <w:tcW w:w="674" w:type="dxa"/>
            <w:tcBorders>
              <w:top w:val="nil"/>
              <w:left w:val="nil"/>
              <w:bottom w:val="single" w:sz="4" w:space="0" w:color="auto"/>
              <w:right w:val="single" w:sz="4" w:space="0" w:color="auto"/>
            </w:tcBorders>
            <w:shd w:val="clear" w:color="auto" w:fill="auto"/>
            <w:noWrap/>
            <w:vAlign w:val="center"/>
            <w:hideMark/>
          </w:tcPr>
          <w:p w14:paraId="157586D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27.8%</w:t>
            </w:r>
          </w:p>
        </w:tc>
      </w:tr>
      <w:tr w:rsidR="00D17BB7" w:rsidRPr="00D17BB7" w14:paraId="1E75E2C9"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1BE3B2E2"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095249D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Average</w:t>
            </w:r>
          </w:p>
        </w:tc>
        <w:tc>
          <w:tcPr>
            <w:tcW w:w="674" w:type="dxa"/>
            <w:tcBorders>
              <w:top w:val="nil"/>
              <w:left w:val="nil"/>
              <w:bottom w:val="single" w:sz="4" w:space="0" w:color="auto"/>
              <w:right w:val="single" w:sz="4" w:space="0" w:color="auto"/>
            </w:tcBorders>
            <w:shd w:val="clear" w:color="auto" w:fill="auto"/>
            <w:noWrap/>
            <w:vAlign w:val="center"/>
            <w:hideMark/>
          </w:tcPr>
          <w:p w14:paraId="34E695D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46.1%</w:t>
            </w:r>
          </w:p>
        </w:tc>
        <w:tc>
          <w:tcPr>
            <w:tcW w:w="960" w:type="dxa"/>
            <w:tcBorders>
              <w:top w:val="nil"/>
              <w:left w:val="nil"/>
              <w:bottom w:val="single" w:sz="4" w:space="0" w:color="auto"/>
              <w:right w:val="single" w:sz="4" w:space="0" w:color="auto"/>
            </w:tcBorders>
            <w:shd w:val="clear" w:color="auto" w:fill="auto"/>
            <w:noWrap/>
            <w:vAlign w:val="center"/>
            <w:hideMark/>
          </w:tcPr>
          <w:p w14:paraId="0D102F4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46.9%</w:t>
            </w:r>
          </w:p>
        </w:tc>
        <w:tc>
          <w:tcPr>
            <w:tcW w:w="693" w:type="dxa"/>
            <w:tcBorders>
              <w:top w:val="nil"/>
              <w:left w:val="nil"/>
              <w:bottom w:val="single" w:sz="4" w:space="0" w:color="auto"/>
              <w:right w:val="single" w:sz="4" w:space="0" w:color="auto"/>
            </w:tcBorders>
            <w:shd w:val="clear" w:color="auto" w:fill="auto"/>
            <w:noWrap/>
            <w:vAlign w:val="center"/>
            <w:hideMark/>
          </w:tcPr>
          <w:p w14:paraId="40F38C0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30.5%</w:t>
            </w:r>
          </w:p>
        </w:tc>
        <w:tc>
          <w:tcPr>
            <w:tcW w:w="674" w:type="dxa"/>
            <w:tcBorders>
              <w:top w:val="nil"/>
              <w:left w:val="nil"/>
              <w:bottom w:val="single" w:sz="4" w:space="0" w:color="auto"/>
              <w:right w:val="single" w:sz="4" w:space="0" w:color="auto"/>
            </w:tcBorders>
            <w:shd w:val="clear" w:color="auto" w:fill="auto"/>
            <w:noWrap/>
            <w:vAlign w:val="center"/>
            <w:hideMark/>
          </w:tcPr>
          <w:p w14:paraId="5A4F56A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45.2%</w:t>
            </w:r>
          </w:p>
        </w:tc>
        <w:tc>
          <w:tcPr>
            <w:tcW w:w="727" w:type="dxa"/>
            <w:tcBorders>
              <w:top w:val="nil"/>
              <w:left w:val="nil"/>
              <w:bottom w:val="single" w:sz="4" w:space="0" w:color="auto"/>
              <w:right w:val="single" w:sz="4" w:space="0" w:color="auto"/>
            </w:tcBorders>
            <w:shd w:val="clear" w:color="auto" w:fill="auto"/>
            <w:noWrap/>
            <w:vAlign w:val="center"/>
            <w:hideMark/>
          </w:tcPr>
          <w:p w14:paraId="30BB753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46.1%</w:t>
            </w:r>
          </w:p>
        </w:tc>
        <w:tc>
          <w:tcPr>
            <w:tcW w:w="686" w:type="dxa"/>
            <w:tcBorders>
              <w:top w:val="nil"/>
              <w:left w:val="nil"/>
              <w:bottom w:val="single" w:sz="4" w:space="0" w:color="auto"/>
              <w:right w:val="single" w:sz="4" w:space="0" w:color="auto"/>
            </w:tcBorders>
            <w:shd w:val="clear" w:color="auto" w:fill="auto"/>
            <w:noWrap/>
            <w:vAlign w:val="center"/>
            <w:hideMark/>
          </w:tcPr>
          <w:p w14:paraId="228DB70C"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49.1%</w:t>
            </w:r>
          </w:p>
        </w:tc>
        <w:tc>
          <w:tcPr>
            <w:tcW w:w="792" w:type="dxa"/>
            <w:tcBorders>
              <w:top w:val="nil"/>
              <w:left w:val="nil"/>
              <w:bottom w:val="single" w:sz="4" w:space="0" w:color="auto"/>
              <w:right w:val="single" w:sz="4" w:space="0" w:color="auto"/>
            </w:tcBorders>
            <w:shd w:val="clear" w:color="auto" w:fill="auto"/>
            <w:noWrap/>
            <w:vAlign w:val="center"/>
            <w:hideMark/>
          </w:tcPr>
          <w:p w14:paraId="31B413F0"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46.0%</w:t>
            </w:r>
          </w:p>
        </w:tc>
        <w:tc>
          <w:tcPr>
            <w:tcW w:w="674" w:type="dxa"/>
            <w:tcBorders>
              <w:top w:val="nil"/>
              <w:left w:val="nil"/>
              <w:bottom w:val="single" w:sz="4" w:space="0" w:color="auto"/>
              <w:right w:val="single" w:sz="4" w:space="0" w:color="auto"/>
            </w:tcBorders>
            <w:shd w:val="clear" w:color="auto" w:fill="auto"/>
            <w:noWrap/>
            <w:vAlign w:val="center"/>
            <w:hideMark/>
          </w:tcPr>
          <w:p w14:paraId="646DAA1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46.3%</w:t>
            </w:r>
          </w:p>
        </w:tc>
        <w:tc>
          <w:tcPr>
            <w:tcW w:w="726" w:type="dxa"/>
            <w:tcBorders>
              <w:top w:val="nil"/>
              <w:left w:val="nil"/>
              <w:bottom w:val="single" w:sz="4" w:space="0" w:color="auto"/>
              <w:right w:val="single" w:sz="4" w:space="0" w:color="auto"/>
            </w:tcBorders>
            <w:shd w:val="clear" w:color="auto" w:fill="auto"/>
            <w:noWrap/>
            <w:vAlign w:val="center"/>
            <w:hideMark/>
          </w:tcPr>
          <w:p w14:paraId="5E230E45"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41.5%</w:t>
            </w:r>
          </w:p>
        </w:tc>
        <w:tc>
          <w:tcPr>
            <w:tcW w:w="726" w:type="dxa"/>
            <w:tcBorders>
              <w:top w:val="nil"/>
              <w:left w:val="nil"/>
              <w:bottom w:val="single" w:sz="4" w:space="0" w:color="auto"/>
              <w:right w:val="single" w:sz="4" w:space="0" w:color="auto"/>
            </w:tcBorders>
            <w:shd w:val="clear" w:color="auto" w:fill="auto"/>
            <w:noWrap/>
            <w:vAlign w:val="center"/>
            <w:hideMark/>
          </w:tcPr>
          <w:p w14:paraId="01E745B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38.3%</w:t>
            </w:r>
          </w:p>
        </w:tc>
        <w:tc>
          <w:tcPr>
            <w:tcW w:w="674" w:type="dxa"/>
            <w:tcBorders>
              <w:top w:val="nil"/>
              <w:left w:val="nil"/>
              <w:bottom w:val="single" w:sz="4" w:space="0" w:color="auto"/>
              <w:right w:val="single" w:sz="4" w:space="0" w:color="auto"/>
            </w:tcBorders>
            <w:shd w:val="clear" w:color="auto" w:fill="auto"/>
            <w:noWrap/>
            <w:vAlign w:val="center"/>
            <w:hideMark/>
          </w:tcPr>
          <w:p w14:paraId="206A060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27.8%</w:t>
            </w:r>
          </w:p>
        </w:tc>
      </w:tr>
      <w:tr w:rsidR="00D17BB7" w:rsidRPr="00D17BB7" w14:paraId="6F6B01BA" w14:textId="77777777" w:rsidTr="00A61C27">
        <w:trPr>
          <w:trHeight w:val="244"/>
        </w:trPr>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89F1E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Post-Crisis</w:t>
            </w:r>
          </w:p>
        </w:tc>
        <w:tc>
          <w:tcPr>
            <w:tcW w:w="726" w:type="dxa"/>
            <w:tcBorders>
              <w:top w:val="nil"/>
              <w:left w:val="nil"/>
              <w:bottom w:val="single" w:sz="4" w:space="0" w:color="auto"/>
              <w:right w:val="single" w:sz="4" w:space="0" w:color="auto"/>
            </w:tcBorders>
            <w:shd w:val="clear" w:color="auto" w:fill="auto"/>
            <w:noWrap/>
            <w:vAlign w:val="center"/>
            <w:hideMark/>
          </w:tcPr>
          <w:p w14:paraId="66118C7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2010</w:t>
            </w:r>
          </w:p>
        </w:tc>
        <w:tc>
          <w:tcPr>
            <w:tcW w:w="674" w:type="dxa"/>
            <w:tcBorders>
              <w:top w:val="nil"/>
              <w:left w:val="nil"/>
              <w:bottom w:val="single" w:sz="4" w:space="0" w:color="auto"/>
              <w:right w:val="single" w:sz="4" w:space="0" w:color="auto"/>
            </w:tcBorders>
            <w:shd w:val="clear" w:color="auto" w:fill="auto"/>
            <w:noWrap/>
            <w:vAlign w:val="center"/>
            <w:hideMark/>
          </w:tcPr>
          <w:p w14:paraId="4A47C7B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49.9%</w:t>
            </w:r>
          </w:p>
        </w:tc>
        <w:tc>
          <w:tcPr>
            <w:tcW w:w="960" w:type="dxa"/>
            <w:tcBorders>
              <w:top w:val="nil"/>
              <w:left w:val="nil"/>
              <w:bottom w:val="single" w:sz="4" w:space="0" w:color="auto"/>
              <w:right w:val="single" w:sz="4" w:space="0" w:color="auto"/>
            </w:tcBorders>
            <w:shd w:val="clear" w:color="auto" w:fill="auto"/>
            <w:noWrap/>
            <w:vAlign w:val="center"/>
            <w:hideMark/>
          </w:tcPr>
          <w:p w14:paraId="3EC5A0A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50.4%</w:t>
            </w:r>
          </w:p>
        </w:tc>
        <w:tc>
          <w:tcPr>
            <w:tcW w:w="693" w:type="dxa"/>
            <w:tcBorders>
              <w:top w:val="nil"/>
              <w:left w:val="nil"/>
              <w:bottom w:val="single" w:sz="4" w:space="0" w:color="auto"/>
              <w:right w:val="single" w:sz="4" w:space="0" w:color="auto"/>
            </w:tcBorders>
            <w:shd w:val="clear" w:color="auto" w:fill="auto"/>
            <w:noWrap/>
            <w:vAlign w:val="center"/>
            <w:hideMark/>
          </w:tcPr>
          <w:p w14:paraId="3EB20DF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42.9%</w:t>
            </w:r>
          </w:p>
        </w:tc>
        <w:tc>
          <w:tcPr>
            <w:tcW w:w="674" w:type="dxa"/>
            <w:tcBorders>
              <w:top w:val="nil"/>
              <w:left w:val="nil"/>
              <w:bottom w:val="single" w:sz="4" w:space="0" w:color="auto"/>
              <w:right w:val="single" w:sz="4" w:space="0" w:color="auto"/>
            </w:tcBorders>
            <w:shd w:val="clear" w:color="auto" w:fill="auto"/>
            <w:noWrap/>
            <w:vAlign w:val="center"/>
            <w:hideMark/>
          </w:tcPr>
          <w:p w14:paraId="4FCDFBD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55.6%</w:t>
            </w:r>
          </w:p>
        </w:tc>
        <w:tc>
          <w:tcPr>
            <w:tcW w:w="727" w:type="dxa"/>
            <w:tcBorders>
              <w:top w:val="nil"/>
              <w:left w:val="nil"/>
              <w:bottom w:val="single" w:sz="4" w:space="0" w:color="auto"/>
              <w:right w:val="single" w:sz="4" w:space="0" w:color="auto"/>
            </w:tcBorders>
            <w:shd w:val="clear" w:color="auto" w:fill="auto"/>
            <w:noWrap/>
            <w:vAlign w:val="center"/>
            <w:hideMark/>
          </w:tcPr>
          <w:p w14:paraId="2C435BC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49.7%</w:t>
            </w:r>
          </w:p>
        </w:tc>
        <w:tc>
          <w:tcPr>
            <w:tcW w:w="686" w:type="dxa"/>
            <w:tcBorders>
              <w:top w:val="nil"/>
              <w:left w:val="nil"/>
              <w:bottom w:val="single" w:sz="4" w:space="0" w:color="auto"/>
              <w:right w:val="single" w:sz="4" w:space="0" w:color="auto"/>
            </w:tcBorders>
            <w:shd w:val="clear" w:color="auto" w:fill="auto"/>
            <w:noWrap/>
            <w:vAlign w:val="center"/>
            <w:hideMark/>
          </w:tcPr>
          <w:p w14:paraId="2F24674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50.3%</w:t>
            </w:r>
          </w:p>
        </w:tc>
        <w:tc>
          <w:tcPr>
            <w:tcW w:w="792" w:type="dxa"/>
            <w:tcBorders>
              <w:top w:val="nil"/>
              <w:left w:val="nil"/>
              <w:bottom w:val="single" w:sz="4" w:space="0" w:color="auto"/>
              <w:right w:val="single" w:sz="4" w:space="0" w:color="auto"/>
            </w:tcBorders>
            <w:shd w:val="clear" w:color="auto" w:fill="auto"/>
            <w:noWrap/>
            <w:vAlign w:val="center"/>
            <w:hideMark/>
          </w:tcPr>
          <w:p w14:paraId="229B49B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49.9%</w:t>
            </w:r>
          </w:p>
        </w:tc>
        <w:tc>
          <w:tcPr>
            <w:tcW w:w="674" w:type="dxa"/>
            <w:tcBorders>
              <w:top w:val="nil"/>
              <w:left w:val="nil"/>
              <w:bottom w:val="single" w:sz="4" w:space="0" w:color="auto"/>
              <w:right w:val="single" w:sz="4" w:space="0" w:color="auto"/>
            </w:tcBorders>
            <w:shd w:val="clear" w:color="auto" w:fill="auto"/>
            <w:noWrap/>
            <w:vAlign w:val="center"/>
            <w:hideMark/>
          </w:tcPr>
          <w:p w14:paraId="3A68B8E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50.3%</w:t>
            </w:r>
          </w:p>
        </w:tc>
        <w:tc>
          <w:tcPr>
            <w:tcW w:w="726" w:type="dxa"/>
            <w:tcBorders>
              <w:top w:val="nil"/>
              <w:left w:val="nil"/>
              <w:bottom w:val="single" w:sz="4" w:space="0" w:color="auto"/>
              <w:right w:val="single" w:sz="4" w:space="0" w:color="auto"/>
            </w:tcBorders>
            <w:shd w:val="clear" w:color="auto" w:fill="auto"/>
            <w:noWrap/>
            <w:vAlign w:val="center"/>
            <w:hideMark/>
          </w:tcPr>
          <w:p w14:paraId="5E8AE05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40.3%</w:t>
            </w:r>
          </w:p>
        </w:tc>
        <w:tc>
          <w:tcPr>
            <w:tcW w:w="726" w:type="dxa"/>
            <w:tcBorders>
              <w:top w:val="nil"/>
              <w:left w:val="nil"/>
              <w:bottom w:val="single" w:sz="4" w:space="0" w:color="auto"/>
              <w:right w:val="single" w:sz="4" w:space="0" w:color="auto"/>
            </w:tcBorders>
            <w:shd w:val="clear" w:color="auto" w:fill="auto"/>
            <w:noWrap/>
            <w:vAlign w:val="center"/>
            <w:hideMark/>
          </w:tcPr>
          <w:p w14:paraId="10CE5D8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45.0%</w:t>
            </w:r>
          </w:p>
        </w:tc>
        <w:tc>
          <w:tcPr>
            <w:tcW w:w="674" w:type="dxa"/>
            <w:tcBorders>
              <w:top w:val="nil"/>
              <w:left w:val="nil"/>
              <w:bottom w:val="single" w:sz="4" w:space="0" w:color="auto"/>
              <w:right w:val="single" w:sz="4" w:space="0" w:color="auto"/>
            </w:tcBorders>
            <w:shd w:val="clear" w:color="auto" w:fill="auto"/>
            <w:noWrap/>
            <w:vAlign w:val="center"/>
            <w:hideMark/>
          </w:tcPr>
          <w:p w14:paraId="57E7B72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39.1%</w:t>
            </w:r>
          </w:p>
        </w:tc>
      </w:tr>
      <w:tr w:rsidR="00D17BB7" w:rsidRPr="00D17BB7" w14:paraId="0E2A1F5B"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772E283D"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40CAAD1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2011</w:t>
            </w:r>
          </w:p>
        </w:tc>
        <w:tc>
          <w:tcPr>
            <w:tcW w:w="674" w:type="dxa"/>
            <w:tcBorders>
              <w:top w:val="nil"/>
              <w:left w:val="nil"/>
              <w:bottom w:val="single" w:sz="4" w:space="0" w:color="auto"/>
              <w:right w:val="single" w:sz="4" w:space="0" w:color="auto"/>
            </w:tcBorders>
            <w:shd w:val="clear" w:color="auto" w:fill="auto"/>
            <w:noWrap/>
            <w:vAlign w:val="center"/>
            <w:hideMark/>
          </w:tcPr>
          <w:p w14:paraId="3A5FFC3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55.8%</w:t>
            </w:r>
          </w:p>
        </w:tc>
        <w:tc>
          <w:tcPr>
            <w:tcW w:w="960" w:type="dxa"/>
            <w:tcBorders>
              <w:top w:val="nil"/>
              <w:left w:val="nil"/>
              <w:bottom w:val="single" w:sz="4" w:space="0" w:color="auto"/>
              <w:right w:val="single" w:sz="4" w:space="0" w:color="auto"/>
            </w:tcBorders>
            <w:shd w:val="clear" w:color="auto" w:fill="auto"/>
            <w:noWrap/>
            <w:vAlign w:val="center"/>
            <w:hideMark/>
          </w:tcPr>
          <w:p w14:paraId="0F5C8DA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56.7%</w:t>
            </w:r>
          </w:p>
        </w:tc>
        <w:tc>
          <w:tcPr>
            <w:tcW w:w="693" w:type="dxa"/>
            <w:tcBorders>
              <w:top w:val="nil"/>
              <w:left w:val="nil"/>
              <w:bottom w:val="single" w:sz="4" w:space="0" w:color="auto"/>
              <w:right w:val="single" w:sz="4" w:space="0" w:color="auto"/>
            </w:tcBorders>
            <w:shd w:val="clear" w:color="auto" w:fill="auto"/>
            <w:noWrap/>
            <w:vAlign w:val="center"/>
            <w:hideMark/>
          </w:tcPr>
          <w:p w14:paraId="6CB3CD5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44.2%</w:t>
            </w:r>
          </w:p>
        </w:tc>
        <w:tc>
          <w:tcPr>
            <w:tcW w:w="674" w:type="dxa"/>
            <w:tcBorders>
              <w:top w:val="nil"/>
              <w:left w:val="nil"/>
              <w:bottom w:val="single" w:sz="4" w:space="0" w:color="auto"/>
              <w:right w:val="single" w:sz="4" w:space="0" w:color="auto"/>
            </w:tcBorders>
            <w:shd w:val="clear" w:color="auto" w:fill="auto"/>
            <w:noWrap/>
            <w:vAlign w:val="center"/>
            <w:hideMark/>
          </w:tcPr>
          <w:p w14:paraId="48D92B8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60.4%</w:t>
            </w:r>
          </w:p>
        </w:tc>
        <w:tc>
          <w:tcPr>
            <w:tcW w:w="727" w:type="dxa"/>
            <w:tcBorders>
              <w:top w:val="nil"/>
              <w:left w:val="nil"/>
              <w:bottom w:val="single" w:sz="4" w:space="0" w:color="auto"/>
              <w:right w:val="single" w:sz="4" w:space="0" w:color="auto"/>
            </w:tcBorders>
            <w:shd w:val="clear" w:color="auto" w:fill="auto"/>
            <w:noWrap/>
            <w:vAlign w:val="center"/>
            <w:hideMark/>
          </w:tcPr>
          <w:p w14:paraId="4E6747A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55.6%</w:t>
            </w:r>
          </w:p>
        </w:tc>
        <w:tc>
          <w:tcPr>
            <w:tcW w:w="686" w:type="dxa"/>
            <w:tcBorders>
              <w:top w:val="nil"/>
              <w:left w:val="nil"/>
              <w:bottom w:val="single" w:sz="4" w:space="0" w:color="auto"/>
              <w:right w:val="single" w:sz="4" w:space="0" w:color="auto"/>
            </w:tcBorders>
            <w:shd w:val="clear" w:color="auto" w:fill="auto"/>
            <w:noWrap/>
            <w:vAlign w:val="center"/>
            <w:hideMark/>
          </w:tcPr>
          <w:p w14:paraId="6B35F18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62.1%</w:t>
            </w:r>
          </w:p>
        </w:tc>
        <w:tc>
          <w:tcPr>
            <w:tcW w:w="792" w:type="dxa"/>
            <w:tcBorders>
              <w:top w:val="nil"/>
              <w:left w:val="nil"/>
              <w:bottom w:val="single" w:sz="4" w:space="0" w:color="auto"/>
              <w:right w:val="single" w:sz="4" w:space="0" w:color="auto"/>
            </w:tcBorders>
            <w:shd w:val="clear" w:color="auto" w:fill="auto"/>
            <w:noWrap/>
            <w:vAlign w:val="center"/>
            <w:hideMark/>
          </w:tcPr>
          <w:p w14:paraId="0F7F593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55.6%</w:t>
            </w:r>
          </w:p>
        </w:tc>
        <w:tc>
          <w:tcPr>
            <w:tcW w:w="674" w:type="dxa"/>
            <w:tcBorders>
              <w:top w:val="nil"/>
              <w:left w:val="nil"/>
              <w:bottom w:val="single" w:sz="4" w:space="0" w:color="auto"/>
              <w:right w:val="single" w:sz="4" w:space="0" w:color="auto"/>
            </w:tcBorders>
            <w:shd w:val="clear" w:color="auto" w:fill="auto"/>
            <w:noWrap/>
            <w:vAlign w:val="center"/>
            <w:hideMark/>
          </w:tcPr>
          <w:p w14:paraId="238DEA4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56.5%</w:t>
            </w:r>
          </w:p>
        </w:tc>
        <w:tc>
          <w:tcPr>
            <w:tcW w:w="726" w:type="dxa"/>
            <w:tcBorders>
              <w:top w:val="nil"/>
              <w:left w:val="nil"/>
              <w:bottom w:val="single" w:sz="4" w:space="0" w:color="auto"/>
              <w:right w:val="single" w:sz="4" w:space="0" w:color="auto"/>
            </w:tcBorders>
            <w:shd w:val="clear" w:color="auto" w:fill="auto"/>
            <w:noWrap/>
            <w:vAlign w:val="center"/>
            <w:hideMark/>
          </w:tcPr>
          <w:p w14:paraId="1662274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39.6%</w:t>
            </w:r>
          </w:p>
        </w:tc>
        <w:tc>
          <w:tcPr>
            <w:tcW w:w="726" w:type="dxa"/>
            <w:tcBorders>
              <w:top w:val="nil"/>
              <w:left w:val="nil"/>
              <w:bottom w:val="single" w:sz="4" w:space="0" w:color="auto"/>
              <w:right w:val="single" w:sz="4" w:space="0" w:color="auto"/>
            </w:tcBorders>
            <w:shd w:val="clear" w:color="auto" w:fill="auto"/>
            <w:noWrap/>
            <w:vAlign w:val="center"/>
            <w:hideMark/>
          </w:tcPr>
          <w:p w14:paraId="4E887A3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49.3%</w:t>
            </w:r>
          </w:p>
        </w:tc>
        <w:tc>
          <w:tcPr>
            <w:tcW w:w="674" w:type="dxa"/>
            <w:tcBorders>
              <w:top w:val="nil"/>
              <w:left w:val="nil"/>
              <w:bottom w:val="single" w:sz="4" w:space="0" w:color="auto"/>
              <w:right w:val="single" w:sz="4" w:space="0" w:color="auto"/>
            </w:tcBorders>
            <w:shd w:val="clear" w:color="auto" w:fill="auto"/>
            <w:noWrap/>
            <w:vAlign w:val="center"/>
            <w:hideMark/>
          </w:tcPr>
          <w:p w14:paraId="64C5AA7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42.4%</w:t>
            </w:r>
          </w:p>
        </w:tc>
      </w:tr>
      <w:tr w:rsidR="00D17BB7" w:rsidRPr="00D17BB7" w14:paraId="618983BE"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0101A467"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370CBBB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2012</w:t>
            </w:r>
          </w:p>
        </w:tc>
        <w:tc>
          <w:tcPr>
            <w:tcW w:w="674" w:type="dxa"/>
            <w:tcBorders>
              <w:top w:val="nil"/>
              <w:left w:val="nil"/>
              <w:bottom w:val="single" w:sz="4" w:space="0" w:color="auto"/>
              <w:right w:val="single" w:sz="4" w:space="0" w:color="auto"/>
            </w:tcBorders>
            <w:shd w:val="clear" w:color="auto" w:fill="auto"/>
            <w:noWrap/>
            <w:vAlign w:val="center"/>
            <w:hideMark/>
          </w:tcPr>
          <w:p w14:paraId="7E89389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62.4%</w:t>
            </w:r>
          </w:p>
        </w:tc>
        <w:tc>
          <w:tcPr>
            <w:tcW w:w="960" w:type="dxa"/>
            <w:tcBorders>
              <w:top w:val="nil"/>
              <w:left w:val="nil"/>
              <w:bottom w:val="single" w:sz="4" w:space="0" w:color="auto"/>
              <w:right w:val="single" w:sz="4" w:space="0" w:color="auto"/>
            </w:tcBorders>
            <w:shd w:val="clear" w:color="auto" w:fill="auto"/>
            <w:noWrap/>
            <w:vAlign w:val="center"/>
            <w:hideMark/>
          </w:tcPr>
          <w:p w14:paraId="714CBC2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63.7%</w:t>
            </w:r>
          </w:p>
        </w:tc>
        <w:tc>
          <w:tcPr>
            <w:tcW w:w="693" w:type="dxa"/>
            <w:tcBorders>
              <w:top w:val="nil"/>
              <w:left w:val="nil"/>
              <w:bottom w:val="single" w:sz="4" w:space="0" w:color="auto"/>
              <w:right w:val="single" w:sz="4" w:space="0" w:color="auto"/>
            </w:tcBorders>
            <w:shd w:val="clear" w:color="auto" w:fill="auto"/>
            <w:noWrap/>
            <w:vAlign w:val="center"/>
            <w:hideMark/>
          </w:tcPr>
          <w:p w14:paraId="27DA8F6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54.4%</w:t>
            </w:r>
          </w:p>
        </w:tc>
        <w:tc>
          <w:tcPr>
            <w:tcW w:w="674" w:type="dxa"/>
            <w:tcBorders>
              <w:top w:val="nil"/>
              <w:left w:val="nil"/>
              <w:bottom w:val="single" w:sz="4" w:space="0" w:color="auto"/>
              <w:right w:val="single" w:sz="4" w:space="0" w:color="auto"/>
            </w:tcBorders>
            <w:shd w:val="clear" w:color="auto" w:fill="auto"/>
            <w:noWrap/>
            <w:vAlign w:val="center"/>
            <w:hideMark/>
          </w:tcPr>
          <w:p w14:paraId="06BCA35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61.7%</w:t>
            </w:r>
          </w:p>
        </w:tc>
        <w:tc>
          <w:tcPr>
            <w:tcW w:w="727" w:type="dxa"/>
            <w:tcBorders>
              <w:top w:val="nil"/>
              <w:left w:val="nil"/>
              <w:bottom w:val="single" w:sz="4" w:space="0" w:color="auto"/>
              <w:right w:val="single" w:sz="4" w:space="0" w:color="auto"/>
            </w:tcBorders>
            <w:shd w:val="clear" w:color="auto" w:fill="auto"/>
            <w:noWrap/>
            <w:vAlign w:val="center"/>
            <w:hideMark/>
          </w:tcPr>
          <w:p w14:paraId="0DD3CFB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62.5%</w:t>
            </w:r>
          </w:p>
        </w:tc>
        <w:tc>
          <w:tcPr>
            <w:tcW w:w="686" w:type="dxa"/>
            <w:tcBorders>
              <w:top w:val="nil"/>
              <w:left w:val="nil"/>
              <w:bottom w:val="single" w:sz="4" w:space="0" w:color="auto"/>
              <w:right w:val="single" w:sz="4" w:space="0" w:color="auto"/>
            </w:tcBorders>
            <w:shd w:val="clear" w:color="auto" w:fill="auto"/>
            <w:noWrap/>
            <w:vAlign w:val="center"/>
            <w:hideMark/>
          </w:tcPr>
          <w:p w14:paraId="11D3C04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57.8%</w:t>
            </w:r>
          </w:p>
        </w:tc>
        <w:tc>
          <w:tcPr>
            <w:tcW w:w="792" w:type="dxa"/>
            <w:tcBorders>
              <w:top w:val="nil"/>
              <w:left w:val="nil"/>
              <w:bottom w:val="single" w:sz="4" w:space="0" w:color="auto"/>
              <w:right w:val="single" w:sz="4" w:space="0" w:color="auto"/>
            </w:tcBorders>
            <w:shd w:val="clear" w:color="auto" w:fill="auto"/>
            <w:noWrap/>
            <w:vAlign w:val="center"/>
            <w:hideMark/>
          </w:tcPr>
          <w:p w14:paraId="03830FE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62.6%</w:t>
            </w:r>
          </w:p>
        </w:tc>
        <w:tc>
          <w:tcPr>
            <w:tcW w:w="674" w:type="dxa"/>
            <w:tcBorders>
              <w:top w:val="nil"/>
              <w:left w:val="nil"/>
              <w:bottom w:val="single" w:sz="4" w:space="0" w:color="auto"/>
              <w:right w:val="single" w:sz="4" w:space="0" w:color="auto"/>
            </w:tcBorders>
            <w:shd w:val="clear" w:color="auto" w:fill="auto"/>
            <w:noWrap/>
            <w:vAlign w:val="center"/>
            <w:hideMark/>
          </w:tcPr>
          <w:p w14:paraId="5605AA5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62.7%</w:t>
            </w:r>
          </w:p>
        </w:tc>
        <w:tc>
          <w:tcPr>
            <w:tcW w:w="726" w:type="dxa"/>
            <w:tcBorders>
              <w:top w:val="nil"/>
              <w:left w:val="nil"/>
              <w:bottom w:val="single" w:sz="4" w:space="0" w:color="auto"/>
              <w:right w:val="single" w:sz="4" w:space="0" w:color="auto"/>
            </w:tcBorders>
            <w:shd w:val="clear" w:color="auto" w:fill="auto"/>
            <w:noWrap/>
            <w:vAlign w:val="center"/>
            <w:hideMark/>
          </w:tcPr>
          <w:p w14:paraId="3263D55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51.5%</w:t>
            </w:r>
          </w:p>
        </w:tc>
        <w:tc>
          <w:tcPr>
            <w:tcW w:w="726" w:type="dxa"/>
            <w:tcBorders>
              <w:top w:val="nil"/>
              <w:left w:val="nil"/>
              <w:bottom w:val="single" w:sz="4" w:space="0" w:color="auto"/>
              <w:right w:val="single" w:sz="4" w:space="0" w:color="auto"/>
            </w:tcBorders>
            <w:shd w:val="clear" w:color="auto" w:fill="auto"/>
            <w:noWrap/>
            <w:vAlign w:val="center"/>
            <w:hideMark/>
          </w:tcPr>
          <w:p w14:paraId="3AFD5F3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63.2%</w:t>
            </w:r>
          </w:p>
        </w:tc>
        <w:tc>
          <w:tcPr>
            <w:tcW w:w="674" w:type="dxa"/>
            <w:tcBorders>
              <w:top w:val="nil"/>
              <w:left w:val="nil"/>
              <w:bottom w:val="single" w:sz="4" w:space="0" w:color="auto"/>
              <w:right w:val="single" w:sz="4" w:space="0" w:color="auto"/>
            </w:tcBorders>
            <w:shd w:val="clear" w:color="auto" w:fill="auto"/>
            <w:noWrap/>
            <w:vAlign w:val="center"/>
            <w:hideMark/>
          </w:tcPr>
          <w:p w14:paraId="253AF30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49.2%</w:t>
            </w:r>
          </w:p>
        </w:tc>
      </w:tr>
      <w:tr w:rsidR="00D17BB7" w:rsidRPr="00D17BB7" w14:paraId="5599495C"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738FFF10"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7639105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2013</w:t>
            </w:r>
          </w:p>
        </w:tc>
        <w:tc>
          <w:tcPr>
            <w:tcW w:w="674" w:type="dxa"/>
            <w:tcBorders>
              <w:top w:val="nil"/>
              <w:left w:val="nil"/>
              <w:bottom w:val="single" w:sz="4" w:space="0" w:color="auto"/>
              <w:right w:val="single" w:sz="4" w:space="0" w:color="auto"/>
            </w:tcBorders>
            <w:shd w:val="clear" w:color="auto" w:fill="auto"/>
            <w:noWrap/>
            <w:vAlign w:val="center"/>
            <w:hideMark/>
          </w:tcPr>
          <w:p w14:paraId="0635638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67.0%</w:t>
            </w:r>
          </w:p>
        </w:tc>
        <w:tc>
          <w:tcPr>
            <w:tcW w:w="960" w:type="dxa"/>
            <w:tcBorders>
              <w:top w:val="nil"/>
              <w:left w:val="nil"/>
              <w:bottom w:val="single" w:sz="4" w:space="0" w:color="auto"/>
              <w:right w:val="single" w:sz="4" w:space="0" w:color="auto"/>
            </w:tcBorders>
            <w:shd w:val="clear" w:color="auto" w:fill="auto"/>
            <w:noWrap/>
            <w:vAlign w:val="center"/>
            <w:hideMark/>
          </w:tcPr>
          <w:p w14:paraId="4937FE3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67.9%</w:t>
            </w:r>
          </w:p>
        </w:tc>
        <w:tc>
          <w:tcPr>
            <w:tcW w:w="693" w:type="dxa"/>
            <w:tcBorders>
              <w:top w:val="nil"/>
              <w:left w:val="nil"/>
              <w:bottom w:val="single" w:sz="4" w:space="0" w:color="auto"/>
              <w:right w:val="single" w:sz="4" w:space="0" w:color="auto"/>
            </w:tcBorders>
            <w:shd w:val="clear" w:color="auto" w:fill="auto"/>
            <w:noWrap/>
            <w:vAlign w:val="center"/>
            <w:hideMark/>
          </w:tcPr>
          <w:p w14:paraId="0421865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61.1%</w:t>
            </w:r>
          </w:p>
        </w:tc>
        <w:tc>
          <w:tcPr>
            <w:tcW w:w="674" w:type="dxa"/>
            <w:tcBorders>
              <w:top w:val="nil"/>
              <w:left w:val="nil"/>
              <w:bottom w:val="single" w:sz="4" w:space="0" w:color="auto"/>
              <w:right w:val="single" w:sz="4" w:space="0" w:color="auto"/>
            </w:tcBorders>
            <w:shd w:val="clear" w:color="auto" w:fill="auto"/>
            <w:noWrap/>
            <w:vAlign w:val="center"/>
            <w:hideMark/>
          </w:tcPr>
          <w:p w14:paraId="152A733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75.6%</w:t>
            </w:r>
          </w:p>
        </w:tc>
        <w:tc>
          <w:tcPr>
            <w:tcW w:w="727" w:type="dxa"/>
            <w:tcBorders>
              <w:top w:val="nil"/>
              <w:left w:val="nil"/>
              <w:bottom w:val="single" w:sz="4" w:space="0" w:color="auto"/>
              <w:right w:val="single" w:sz="4" w:space="0" w:color="auto"/>
            </w:tcBorders>
            <w:shd w:val="clear" w:color="auto" w:fill="auto"/>
            <w:noWrap/>
            <w:vAlign w:val="center"/>
            <w:hideMark/>
          </w:tcPr>
          <w:p w14:paraId="1893021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66.7%</w:t>
            </w:r>
          </w:p>
        </w:tc>
        <w:tc>
          <w:tcPr>
            <w:tcW w:w="686" w:type="dxa"/>
            <w:tcBorders>
              <w:top w:val="nil"/>
              <w:left w:val="nil"/>
              <w:bottom w:val="single" w:sz="4" w:space="0" w:color="auto"/>
              <w:right w:val="single" w:sz="4" w:space="0" w:color="auto"/>
            </w:tcBorders>
            <w:shd w:val="clear" w:color="auto" w:fill="auto"/>
            <w:noWrap/>
            <w:vAlign w:val="center"/>
            <w:hideMark/>
          </w:tcPr>
          <w:p w14:paraId="5AC4D30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69.4%</w:t>
            </w:r>
          </w:p>
        </w:tc>
        <w:tc>
          <w:tcPr>
            <w:tcW w:w="792" w:type="dxa"/>
            <w:tcBorders>
              <w:top w:val="nil"/>
              <w:left w:val="nil"/>
              <w:bottom w:val="single" w:sz="4" w:space="0" w:color="auto"/>
              <w:right w:val="single" w:sz="4" w:space="0" w:color="auto"/>
            </w:tcBorders>
            <w:shd w:val="clear" w:color="auto" w:fill="auto"/>
            <w:noWrap/>
            <w:vAlign w:val="center"/>
            <w:hideMark/>
          </w:tcPr>
          <w:p w14:paraId="4BE15C4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66.9%</w:t>
            </w:r>
          </w:p>
        </w:tc>
        <w:tc>
          <w:tcPr>
            <w:tcW w:w="674" w:type="dxa"/>
            <w:tcBorders>
              <w:top w:val="nil"/>
              <w:left w:val="nil"/>
              <w:bottom w:val="single" w:sz="4" w:space="0" w:color="auto"/>
              <w:right w:val="single" w:sz="4" w:space="0" w:color="auto"/>
            </w:tcBorders>
            <w:shd w:val="clear" w:color="auto" w:fill="auto"/>
            <w:noWrap/>
            <w:vAlign w:val="center"/>
            <w:hideMark/>
          </w:tcPr>
          <w:p w14:paraId="1F9D353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67.3%</w:t>
            </w:r>
          </w:p>
        </w:tc>
        <w:tc>
          <w:tcPr>
            <w:tcW w:w="726" w:type="dxa"/>
            <w:tcBorders>
              <w:top w:val="nil"/>
              <w:left w:val="nil"/>
              <w:bottom w:val="single" w:sz="4" w:space="0" w:color="auto"/>
              <w:right w:val="single" w:sz="4" w:space="0" w:color="auto"/>
            </w:tcBorders>
            <w:shd w:val="clear" w:color="auto" w:fill="auto"/>
            <w:noWrap/>
            <w:vAlign w:val="center"/>
            <w:hideMark/>
          </w:tcPr>
          <w:p w14:paraId="6D0EF4F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50.8%</w:t>
            </w:r>
          </w:p>
        </w:tc>
        <w:tc>
          <w:tcPr>
            <w:tcW w:w="726" w:type="dxa"/>
            <w:tcBorders>
              <w:top w:val="nil"/>
              <w:left w:val="nil"/>
              <w:bottom w:val="single" w:sz="4" w:space="0" w:color="auto"/>
              <w:right w:val="single" w:sz="4" w:space="0" w:color="auto"/>
            </w:tcBorders>
            <w:shd w:val="clear" w:color="auto" w:fill="auto"/>
            <w:noWrap/>
            <w:vAlign w:val="center"/>
            <w:hideMark/>
          </w:tcPr>
          <w:p w14:paraId="71D78E5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84.0%</w:t>
            </w:r>
          </w:p>
        </w:tc>
        <w:tc>
          <w:tcPr>
            <w:tcW w:w="674" w:type="dxa"/>
            <w:tcBorders>
              <w:top w:val="nil"/>
              <w:left w:val="nil"/>
              <w:bottom w:val="single" w:sz="4" w:space="0" w:color="auto"/>
              <w:right w:val="single" w:sz="4" w:space="0" w:color="auto"/>
            </w:tcBorders>
            <w:shd w:val="clear" w:color="auto" w:fill="auto"/>
            <w:noWrap/>
            <w:vAlign w:val="center"/>
            <w:hideMark/>
          </w:tcPr>
          <w:p w14:paraId="757CF39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67.4%</w:t>
            </w:r>
          </w:p>
        </w:tc>
      </w:tr>
      <w:tr w:rsidR="00D17BB7" w:rsidRPr="00D17BB7" w14:paraId="2A9EA13C"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74A02B1B"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3FA29F1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2014</w:t>
            </w:r>
          </w:p>
        </w:tc>
        <w:tc>
          <w:tcPr>
            <w:tcW w:w="674" w:type="dxa"/>
            <w:tcBorders>
              <w:top w:val="nil"/>
              <w:left w:val="nil"/>
              <w:bottom w:val="single" w:sz="4" w:space="0" w:color="auto"/>
              <w:right w:val="single" w:sz="4" w:space="0" w:color="auto"/>
            </w:tcBorders>
            <w:shd w:val="clear" w:color="auto" w:fill="auto"/>
            <w:noWrap/>
            <w:vAlign w:val="center"/>
            <w:hideMark/>
          </w:tcPr>
          <w:p w14:paraId="5CBE585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69.3%</w:t>
            </w:r>
          </w:p>
        </w:tc>
        <w:tc>
          <w:tcPr>
            <w:tcW w:w="960" w:type="dxa"/>
            <w:tcBorders>
              <w:top w:val="nil"/>
              <w:left w:val="nil"/>
              <w:bottom w:val="single" w:sz="4" w:space="0" w:color="auto"/>
              <w:right w:val="single" w:sz="4" w:space="0" w:color="auto"/>
            </w:tcBorders>
            <w:shd w:val="clear" w:color="auto" w:fill="auto"/>
            <w:noWrap/>
            <w:vAlign w:val="center"/>
            <w:hideMark/>
          </w:tcPr>
          <w:p w14:paraId="0D4F449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70.0%</w:t>
            </w:r>
          </w:p>
        </w:tc>
        <w:tc>
          <w:tcPr>
            <w:tcW w:w="693" w:type="dxa"/>
            <w:tcBorders>
              <w:top w:val="nil"/>
              <w:left w:val="nil"/>
              <w:bottom w:val="single" w:sz="4" w:space="0" w:color="auto"/>
              <w:right w:val="single" w:sz="4" w:space="0" w:color="auto"/>
            </w:tcBorders>
            <w:shd w:val="clear" w:color="auto" w:fill="auto"/>
            <w:noWrap/>
            <w:vAlign w:val="center"/>
            <w:hideMark/>
          </w:tcPr>
          <w:p w14:paraId="35081A6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65.1%</w:t>
            </w:r>
          </w:p>
        </w:tc>
        <w:tc>
          <w:tcPr>
            <w:tcW w:w="674" w:type="dxa"/>
            <w:tcBorders>
              <w:top w:val="nil"/>
              <w:left w:val="nil"/>
              <w:bottom w:val="single" w:sz="4" w:space="0" w:color="auto"/>
              <w:right w:val="single" w:sz="4" w:space="0" w:color="auto"/>
            </w:tcBorders>
            <w:shd w:val="clear" w:color="auto" w:fill="auto"/>
            <w:noWrap/>
            <w:vAlign w:val="center"/>
            <w:hideMark/>
          </w:tcPr>
          <w:p w14:paraId="12EA5D7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77.8%</w:t>
            </w:r>
          </w:p>
        </w:tc>
        <w:tc>
          <w:tcPr>
            <w:tcW w:w="727" w:type="dxa"/>
            <w:tcBorders>
              <w:top w:val="nil"/>
              <w:left w:val="nil"/>
              <w:bottom w:val="single" w:sz="4" w:space="0" w:color="auto"/>
              <w:right w:val="single" w:sz="4" w:space="0" w:color="auto"/>
            </w:tcBorders>
            <w:shd w:val="clear" w:color="auto" w:fill="auto"/>
            <w:noWrap/>
            <w:vAlign w:val="center"/>
            <w:hideMark/>
          </w:tcPr>
          <w:p w14:paraId="4410ECA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69.0%</w:t>
            </w:r>
          </w:p>
        </w:tc>
        <w:tc>
          <w:tcPr>
            <w:tcW w:w="686" w:type="dxa"/>
            <w:tcBorders>
              <w:top w:val="nil"/>
              <w:left w:val="nil"/>
              <w:bottom w:val="single" w:sz="4" w:space="0" w:color="auto"/>
              <w:right w:val="single" w:sz="4" w:space="0" w:color="auto"/>
            </w:tcBorders>
            <w:shd w:val="clear" w:color="auto" w:fill="auto"/>
            <w:noWrap/>
            <w:vAlign w:val="center"/>
            <w:hideMark/>
          </w:tcPr>
          <w:p w14:paraId="5853D2F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63.4%</w:t>
            </w:r>
          </w:p>
        </w:tc>
        <w:tc>
          <w:tcPr>
            <w:tcW w:w="792" w:type="dxa"/>
            <w:tcBorders>
              <w:top w:val="nil"/>
              <w:left w:val="nil"/>
              <w:bottom w:val="single" w:sz="4" w:space="0" w:color="auto"/>
              <w:right w:val="single" w:sz="4" w:space="0" w:color="auto"/>
            </w:tcBorders>
            <w:shd w:val="clear" w:color="auto" w:fill="auto"/>
            <w:noWrap/>
            <w:vAlign w:val="center"/>
            <w:hideMark/>
          </w:tcPr>
          <w:p w14:paraId="22D1BAE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69.5%</w:t>
            </w:r>
          </w:p>
        </w:tc>
        <w:tc>
          <w:tcPr>
            <w:tcW w:w="674" w:type="dxa"/>
            <w:tcBorders>
              <w:top w:val="nil"/>
              <w:left w:val="nil"/>
              <w:bottom w:val="single" w:sz="4" w:space="0" w:color="auto"/>
              <w:right w:val="single" w:sz="4" w:space="0" w:color="auto"/>
            </w:tcBorders>
            <w:shd w:val="clear" w:color="auto" w:fill="auto"/>
            <w:noWrap/>
            <w:vAlign w:val="center"/>
            <w:hideMark/>
          </w:tcPr>
          <w:p w14:paraId="62FB1F7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69.5%</w:t>
            </w:r>
          </w:p>
        </w:tc>
        <w:tc>
          <w:tcPr>
            <w:tcW w:w="726" w:type="dxa"/>
            <w:tcBorders>
              <w:top w:val="nil"/>
              <w:left w:val="nil"/>
              <w:bottom w:val="single" w:sz="4" w:space="0" w:color="auto"/>
              <w:right w:val="single" w:sz="4" w:space="0" w:color="auto"/>
            </w:tcBorders>
            <w:shd w:val="clear" w:color="auto" w:fill="auto"/>
            <w:noWrap/>
            <w:vAlign w:val="center"/>
            <w:hideMark/>
          </w:tcPr>
          <w:p w14:paraId="56F29D8D"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63.2%</w:t>
            </w:r>
          </w:p>
        </w:tc>
        <w:tc>
          <w:tcPr>
            <w:tcW w:w="726" w:type="dxa"/>
            <w:tcBorders>
              <w:top w:val="nil"/>
              <w:left w:val="nil"/>
              <w:bottom w:val="single" w:sz="4" w:space="0" w:color="auto"/>
              <w:right w:val="single" w:sz="4" w:space="0" w:color="auto"/>
            </w:tcBorders>
            <w:shd w:val="clear" w:color="auto" w:fill="auto"/>
            <w:noWrap/>
            <w:vAlign w:val="center"/>
            <w:hideMark/>
          </w:tcPr>
          <w:p w14:paraId="3493001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57.6%</w:t>
            </w:r>
          </w:p>
        </w:tc>
        <w:tc>
          <w:tcPr>
            <w:tcW w:w="674" w:type="dxa"/>
            <w:tcBorders>
              <w:top w:val="nil"/>
              <w:left w:val="nil"/>
              <w:bottom w:val="single" w:sz="4" w:space="0" w:color="auto"/>
              <w:right w:val="single" w:sz="4" w:space="0" w:color="auto"/>
            </w:tcBorders>
            <w:shd w:val="clear" w:color="auto" w:fill="auto"/>
            <w:noWrap/>
            <w:vAlign w:val="center"/>
            <w:hideMark/>
          </w:tcPr>
          <w:p w14:paraId="0677525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79.9%</w:t>
            </w:r>
          </w:p>
        </w:tc>
      </w:tr>
      <w:tr w:rsidR="00D17BB7" w:rsidRPr="00D17BB7" w14:paraId="364C6EC0"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229C352B"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5DB0793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2015</w:t>
            </w:r>
          </w:p>
        </w:tc>
        <w:tc>
          <w:tcPr>
            <w:tcW w:w="674" w:type="dxa"/>
            <w:tcBorders>
              <w:top w:val="nil"/>
              <w:left w:val="nil"/>
              <w:bottom w:val="single" w:sz="4" w:space="0" w:color="auto"/>
              <w:right w:val="single" w:sz="4" w:space="0" w:color="auto"/>
            </w:tcBorders>
            <w:shd w:val="clear" w:color="auto" w:fill="auto"/>
            <w:noWrap/>
            <w:vAlign w:val="center"/>
            <w:hideMark/>
          </w:tcPr>
          <w:p w14:paraId="56269DC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68.5%</w:t>
            </w:r>
          </w:p>
        </w:tc>
        <w:tc>
          <w:tcPr>
            <w:tcW w:w="960" w:type="dxa"/>
            <w:tcBorders>
              <w:top w:val="nil"/>
              <w:left w:val="nil"/>
              <w:bottom w:val="single" w:sz="4" w:space="0" w:color="auto"/>
              <w:right w:val="single" w:sz="4" w:space="0" w:color="auto"/>
            </w:tcBorders>
            <w:shd w:val="clear" w:color="auto" w:fill="auto"/>
            <w:noWrap/>
            <w:vAlign w:val="center"/>
            <w:hideMark/>
          </w:tcPr>
          <w:p w14:paraId="227FA5A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69.2%</w:t>
            </w:r>
          </w:p>
        </w:tc>
        <w:tc>
          <w:tcPr>
            <w:tcW w:w="693" w:type="dxa"/>
            <w:tcBorders>
              <w:top w:val="nil"/>
              <w:left w:val="nil"/>
              <w:bottom w:val="single" w:sz="4" w:space="0" w:color="auto"/>
              <w:right w:val="single" w:sz="4" w:space="0" w:color="auto"/>
            </w:tcBorders>
            <w:shd w:val="clear" w:color="auto" w:fill="auto"/>
            <w:noWrap/>
            <w:vAlign w:val="center"/>
            <w:hideMark/>
          </w:tcPr>
          <w:p w14:paraId="1601A5C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64.1%</w:t>
            </w:r>
          </w:p>
        </w:tc>
        <w:tc>
          <w:tcPr>
            <w:tcW w:w="674" w:type="dxa"/>
            <w:tcBorders>
              <w:top w:val="nil"/>
              <w:left w:val="nil"/>
              <w:bottom w:val="single" w:sz="4" w:space="0" w:color="auto"/>
              <w:right w:val="single" w:sz="4" w:space="0" w:color="auto"/>
            </w:tcBorders>
            <w:shd w:val="clear" w:color="auto" w:fill="auto"/>
            <w:noWrap/>
            <w:vAlign w:val="center"/>
            <w:hideMark/>
          </w:tcPr>
          <w:p w14:paraId="58423F3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68.3%</w:t>
            </w:r>
          </w:p>
        </w:tc>
        <w:tc>
          <w:tcPr>
            <w:tcW w:w="727" w:type="dxa"/>
            <w:tcBorders>
              <w:top w:val="nil"/>
              <w:left w:val="nil"/>
              <w:bottom w:val="single" w:sz="4" w:space="0" w:color="auto"/>
              <w:right w:val="single" w:sz="4" w:space="0" w:color="auto"/>
            </w:tcBorders>
            <w:shd w:val="clear" w:color="auto" w:fill="auto"/>
            <w:noWrap/>
            <w:vAlign w:val="center"/>
            <w:hideMark/>
          </w:tcPr>
          <w:p w14:paraId="007F7B4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68.5%</w:t>
            </w:r>
          </w:p>
        </w:tc>
        <w:tc>
          <w:tcPr>
            <w:tcW w:w="686" w:type="dxa"/>
            <w:tcBorders>
              <w:top w:val="nil"/>
              <w:left w:val="nil"/>
              <w:bottom w:val="single" w:sz="4" w:space="0" w:color="auto"/>
              <w:right w:val="single" w:sz="4" w:space="0" w:color="auto"/>
            </w:tcBorders>
            <w:shd w:val="clear" w:color="auto" w:fill="auto"/>
            <w:noWrap/>
            <w:vAlign w:val="center"/>
            <w:hideMark/>
          </w:tcPr>
          <w:p w14:paraId="35A9B81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62.7%</w:t>
            </w:r>
          </w:p>
        </w:tc>
        <w:tc>
          <w:tcPr>
            <w:tcW w:w="792" w:type="dxa"/>
            <w:tcBorders>
              <w:top w:val="nil"/>
              <w:left w:val="nil"/>
              <w:bottom w:val="single" w:sz="4" w:space="0" w:color="auto"/>
              <w:right w:val="single" w:sz="4" w:space="0" w:color="auto"/>
            </w:tcBorders>
            <w:shd w:val="clear" w:color="auto" w:fill="auto"/>
            <w:noWrap/>
            <w:vAlign w:val="center"/>
            <w:hideMark/>
          </w:tcPr>
          <w:p w14:paraId="4B0783D9"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68.7%</w:t>
            </w:r>
          </w:p>
        </w:tc>
        <w:tc>
          <w:tcPr>
            <w:tcW w:w="674" w:type="dxa"/>
            <w:tcBorders>
              <w:top w:val="nil"/>
              <w:left w:val="nil"/>
              <w:bottom w:val="single" w:sz="4" w:space="0" w:color="auto"/>
              <w:right w:val="single" w:sz="4" w:space="0" w:color="auto"/>
            </w:tcBorders>
            <w:shd w:val="clear" w:color="auto" w:fill="auto"/>
            <w:noWrap/>
            <w:vAlign w:val="center"/>
            <w:hideMark/>
          </w:tcPr>
          <w:p w14:paraId="7A5A040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68.8%</w:t>
            </w:r>
          </w:p>
        </w:tc>
        <w:tc>
          <w:tcPr>
            <w:tcW w:w="726" w:type="dxa"/>
            <w:tcBorders>
              <w:top w:val="nil"/>
              <w:left w:val="nil"/>
              <w:bottom w:val="single" w:sz="4" w:space="0" w:color="auto"/>
              <w:right w:val="single" w:sz="4" w:space="0" w:color="auto"/>
            </w:tcBorders>
            <w:shd w:val="clear" w:color="auto" w:fill="auto"/>
            <w:noWrap/>
            <w:vAlign w:val="center"/>
            <w:hideMark/>
          </w:tcPr>
          <w:p w14:paraId="6A5A805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56.6%</w:t>
            </w:r>
          </w:p>
        </w:tc>
        <w:tc>
          <w:tcPr>
            <w:tcW w:w="726" w:type="dxa"/>
            <w:tcBorders>
              <w:top w:val="nil"/>
              <w:left w:val="nil"/>
              <w:bottom w:val="single" w:sz="4" w:space="0" w:color="auto"/>
              <w:right w:val="single" w:sz="4" w:space="0" w:color="auto"/>
            </w:tcBorders>
            <w:shd w:val="clear" w:color="auto" w:fill="auto"/>
            <w:noWrap/>
            <w:vAlign w:val="center"/>
            <w:hideMark/>
          </w:tcPr>
          <w:p w14:paraId="2CF9D81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82.0%</w:t>
            </w:r>
          </w:p>
        </w:tc>
        <w:tc>
          <w:tcPr>
            <w:tcW w:w="674" w:type="dxa"/>
            <w:tcBorders>
              <w:top w:val="nil"/>
              <w:left w:val="nil"/>
              <w:bottom w:val="single" w:sz="4" w:space="0" w:color="auto"/>
              <w:right w:val="single" w:sz="4" w:space="0" w:color="auto"/>
            </w:tcBorders>
            <w:shd w:val="clear" w:color="auto" w:fill="auto"/>
            <w:noWrap/>
            <w:vAlign w:val="center"/>
            <w:hideMark/>
          </w:tcPr>
          <w:p w14:paraId="07E34EA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76.7%</w:t>
            </w:r>
          </w:p>
        </w:tc>
      </w:tr>
      <w:tr w:rsidR="00D17BB7" w:rsidRPr="00D17BB7" w14:paraId="535D3ACA"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2D4183AF"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4565927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2016</w:t>
            </w:r>
          </w:p>
        </w:tc>
        <w:tc>
          <w:tcPr>
            <w:tcW w:w="674" w:type="dxa"/>
            <w:tcBorders>
              <w:top w:val="nil"/>
              <w:left w:val="nil"/>
              <w:bottom w:val="single" w:sz="4" w:space="0" w:color="auto"/>
              <w:right w:val="single" w:sz="4" w:space="0" w:color="auto"/>
            </w:tcBorders>
            <w:shd w:val="clear" w:color="auto" w:fill="auto"/>
            <w:noWrap/>
            <w:vAlign w:val="center"/>
            <w:hideMark/>
          </w:tcPr>
          <w:p w14:paraId="64AF9F9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70.8%</w:t>
            </w:r>
          </w:p>
        </w:tc>
        <w:tc>
          <w:tcPr>
            <w:tcW w:w="960" w:type="dxa"/>
            <w:tcBorders>
              <w:top w:val="nil"/>
              <w:left w:val="nil"/>
              <w:bottom w:val="single" w:sz="4" w:space="0" w:color="auto"/>
              <w:right w:val="single" w:sz="4" w:space="0" w:color="auto"/>
            </w:tcBorders>
            <w:shd w:val="clear" w:color="auto" w:fill="auto"/>
            <w:noWrap/>
            <w:vAlign w:val="center"/>
            <w:hideMark/>
          </w:tcPr>
          <w:p w14:paraId="40893F1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71.4%</w:t>
            </w:r>
          </w:p>
        </w:tc>
        <w:tc>
          <w:tcPr>
            <w:tcW w:w="693" w:type="dxa"/>
            <w:tcBorders>
              <w:top w:val="nil"/>
              <w:left w:val="nil"/>
              <w:bottom w:val="single" w:sz="4" w:space="0" w:color="auto"/>
              <w:right w:val="single" w:sz="4" w:space="0" w:color="auto"/>
            </w:tcBorders>
            <w:shd w:val="clear" w:color="auto" w:fill="auto"/>
            <w:noWrap/>
            <w:vAlign w:val="center"/>
            <w:hideMark/>
          </w:tcPr>
          <w:p w14:paraId="6C461EC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67.3%</w:t>
            </w:r>
          </w:p>
        </w:tc>
        <w:tc>
          <w:tcPr>
            <w:tcW w:w="674" w:type="dxa"/>
            <w:tcBorders>
              <w:top w:val="nil"/>
              <w:left w:val="nil"/>
              <w:bottom w:val="single" w:sz="4" w:space="0" w:color="auto"/>
              <w:right w:val="single" w:sz="4" w:space="0" w:color="auto"/>
            </w:tcBorders>
            <w:shd w:val="clear" w:color="auto" w:fill="auto"/>
            <w:noWrap/>
            <w:vAlign w:val="center"/>
            <w:hideMark/>
          </w:tcPr>
          <w:p w14:paraId="5917DF2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59.8%</w:t>
            </w:r>
          </w:p>
        </w:tc>
        <w:tc>
          <w:tcPr>
            <w:tcW w:w="727" w:type="dxa"/>
            <w:tcBorders>
              <w:top w:val="nil"/>
              <w:left w:val="nil"/>
              <w:bottom w:val="single" w:sz="4" w:space="0" w:color="auto"/>
              <w:right w:val="single" w:sz="4" w:space="0" w:color="auto"/>
            </w:tcBorders>
            <w:shd w:val="clear" w:color="auto" w:fill="auto"/>
            <w:noWrap/>
            <w:vAlign w:val="center"/>
            <w:hideMark/>
          </w:tcPr>
          <w:p w14:paraId="03D8EF2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71.3%</w:t>
            </w:r>
          </w:p>
        </w:tc>
        <w:tc>
          <w:tcPr>
            <w:tcW w:w="686" w:type="dxa"/>
            <w:tcBorders>
              <w:top w:val="nil"/>
              <w:left w:val="nil"/>
              <w:bottom w:val="single" w:sz="4" w:space="0" w:color="auto"/>
              <w:right w:val="single" w:sz="4" w:space="0" w:color="auto"/>
            </w:tcBorders>
            <w:shd w:val="clear" w:color="auto" w:fill="auto"/>
            <w:noWrap/>
            <w:vAlign w:val="center"/>
            <w:hideMark/>
          </w:tcPr>
          <w:p w14:paraId="345B7B0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62.8%</w:t>
            </w:r>
          </w:p>
        </w:tc>
        <w:tc>
          <w:tcPr>
            <w:tcW w:w="792" w:type="dxa"/>
            <w:tcBorders>
              <w:top w:val="nil"/>
              <w:left w:val="nil"/>
              <w:bottom w:val="single" w:sz="4" w:space="0" w:color="auto"/>
              <w:right w:val="single" w:sz="4" w:space="0" w:color="auto"/>
            </w:tcBorders>
            <w:shd w:val="clear" w:color="auto" w:fill="auto"/>
            <w:noWrap/>
            <w:vAlign w:val="center"/>
            <w:hideMark/>
          </w:tcPr>
          <w:p w14:paraId="348C209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71.1%</w:t>
            </w:r>
          </w:p>
        </w:tc>
        <w:tc>
          <w:tcPr>
            <w:tcW w:w="674" w:type="dxa"/>
            <w:tcBorders>
              <w:top w:val="nil"/>
              <w:left w:val="nil"/>
              <w:bottom w:val="single" w:sz="4" w:space="0" w:color="auto"/>
              <w:right w:val="single" w:sz="4" w:space="0" w:color="auto"/>
            </w:tcBorders>
            <w:shd w:val="clear" w:color="auto" w:fill="auto"/>
            <w:noWrap/>
            <w:vAlign w:val="center"/>
            <w:hideMark/>
          </w:tcPr>
          <w:p w14:paraId="7ECB71F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71.1%</w:t>
            </w:r>
          </w:p>
        </w:tc>
        <w:tc>
          <w:tcPr>
            <w:tcW w:w="726" w:type="dxa"/>
            <w:tcBorders>
              <w:top w:val="nil"/>
              <w:left w:val="nil"/>
              <w:bottom w:val="single" w:sz="4" w:space="0" w:color="auto"/>
              <w:right w:val="single" w:sz="4" w:space="0" w:color="auto"/>
            </w:tcBorders>
            <w:shd w:val="clear" w:color="auto" w:fill="auto"/>
            <w:noWrap/>
            <w:vAlign w:val="center"/>
            <w:hideMark/>
          </w:tcPr>
          <w:p w14:paraId="5DE0B9A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62.0%</w:t>
            </w:r>
          </w:p>
        </w:tc>
        <w:tc>
          <w:tcPr>
            <w:tcW w:w="726" w:type="dxa"/>
            <w:tcBorders>
              <w:top w:val="nil"/>
              <w:left w:val="nil"/>
              <w:bottom w:val="single" w:sz="4" w:space="0" w:color="auto"/>
              <w:right w:val="single" w:sz="4" w:space="0" w:color="auto"/>
            </w:tcBorders>
            <w:shd w:val="clear" w:color="auto" w:fill="auto"/>
            <w:noWrap/>
            <w:vAlign w:val="center"/>
            <w:hideMark/>
          </w:tcPr>
          <w:p w14:paraId="113FCF5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77.7%</w:t>
            </w:r>
          </w:p>
        </w:tc>
        <w:tc>
          <w:tcPr>
            <w:tcW w:w="674" w:type="dxa"/>
            <w:tcBorders>
              <w:top w:val="nil"/>
              <w:left w:val="nil"/>
              <w:bottom w:val="single" w:sz="4" w:space="0" w:color="auto"/>
              <w:right w:val="single" w:sz="4" w:space="0" w:color="auto"/>
            </w:tcBorders>
            <w:shd w:val="clear" w:color="auto" w:fill="auto"/>
            <w:noWrap/>
            <w:vAlign w:val="center"/>
            <w:hideMark/>
          </w:tcPr>
          <w:p w14:paraId="5801AD2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86.0%</w:t>
            </w:r>
          </w:p>
        </w:tc>
      </w:tr>
      <w:tr w:rsidR="00D17BB7" w:rsidRPr="00D17BB7" w14:paraId="4658B4F8"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3AA52E00"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6DE28EF0"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2017</w:t>
            </w:r>
          </w:p>
        </w:tc>
        <w:tc>
          <w:tcPr>
            <w:tcW w:w="674" w:type="dxa"/>
            <w:tcBorders>
              <w:top w:val="nil"/>
              <w:left w:val="nil"/>
              <w:bottom w:val="single" w:sz="4" w:space="0" w:color="auto"/>
              <w:right w:val="single" w:sz="4" w:space="0" w:color="auto"/>
            </w:tcBorders>
            <w:shd w:val="clear" w:color="auto" w:fill="auto"/>
            <w:noWrap/>
            <w:vAlign w:val="center"/>
            <w:hideMark/>
          </w:tcPr>
          <w:p w14:paraId="27927E5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72.9%</w:t>
            </w:r>
          </w:p>
        </w:tc>
        <w:tc>
          <w:tcPr>
            <w:tcW w:w="960" w:type="dxa"/>
            <w:tcBorders>
              <w:top w:val="nil"/>
              <w:left w:val="nil"/>
              <w:bottom w:val="single" w:sz="4" w:space="0" w:color="auto"/>
              <w:right w:val="single" w:sz="4" w:space="0" w:color="auto"/>
            </w:tcBorders>
            <w:shd w:val="clear" w:color="auto" w:fill="auto"/>
            <w:noWrap/>
            <w:vAlign w:val="center"/>
            <w:hideMark/>
          </w:tcPr>
          <w:p w14:paraId="3A05412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73.5%</w:t>
            </w:r>
          </w:p>
        </w:tc>
        <w:tc>
          <w:tcPr>
            <w:tcW w:w="693" w:type="dxa"/>
            <w:tcBorders>
              <w:top w:val="nil"/>
              <w:left w:val="nil"/>
              <w:bottom w:val="single" w:sz="4" w:space="0" w:color="auto"/>
              <w:right w:val="single" w:sz="4" w:space="0" w:color="auto"/>
            </w:tcBorders>
            <w:shd w:val="clear" w:color="auto" w:fill="auto"/>
            <w:noWrap/>
            <w:vAlign w:val="center"/>
            <w:hideMark/>
          </w:tcPr>
          <w:p w14:paraId="76A1001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69.4%</w:t>
            </w:r>
          </w:p>
        </w:tc>
        <w:tc>
          <w:tcPr>
            <w:tcW w:w="674" w:type="dxa"/>
            <w:tcBorders>
              <w:top w:val="nil"/>
              <w:left w:val="nil"/>
              <w:bottom w:val="single" w:sz="4" w:space="0" w:color="auto"/>
              <w:right w:val="single" w:sz="4" w:space="0" w:color="auto"/>
            </w:tcBorders>
            <w:shd w:val="clear" w:color="auto" w:fill="auto"/>
            <w:noWrap/>
            <w:vAlign w:val="center"/>
            <w:hideMark/>
          </w:tcPr>
          <w:p w14:paraId="198DF99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66.0%</w:t>
            </w:r>
          </w:p>
        </w:tc>
        <w:tc>
          <w:tcPr>
            <w:tcW w:w="727" w:type="dxa"/>
            <w:tcBorders>
              <w:top w:val="nil"/>
              <w:left w:val="nil"/>
              <w:bottom w:val="single" w:sz="4" w:space="0" w:color="auto"/>
              <w:right w:val="single" w:sz="4" w:space="0" w:color="auto"/>
            </w:tcBorders>
            <w:shd w:val="clear" w:color="auto" w:fill="auto"/>
            <w:noWrap/>
            <w:vAlign w:val="center"/>
            <w:hideMark/>
          </w:tcPr>
          <w:p w14:paraId="76AC80A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73.2%</w:t>
            </w:r>
          </w:p>
        </w:tc>
        <w:tc>
          <w:tcPr>
            <w:tcW w:w="686" w:type="dxa"/>
            <w:tcBorders>
              <w:top w:val="nil"/>
              <w:left w:val="nil"/>
              <w:bottom w:val="single" w:sz="4" w:space="0" w:color="auto"/>
              <w:right w:val="single" w:sz="4" w:space="0" w:color="auto"/>
            </w:tcBorders>
            <w:shd w:val="clear" w:color="auto" w:fill="auto"/>
            <w:noWrap/>
            <w:vAlign w:val="center"/>
            <w:hideMark/>
          </w:tcPr>
          <w:p w14:paraId="52D050FF"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59.0%</w:t>
            </w:r>
          </w:p>
        </w:tc>
        <w:tc>
          <w:tcPr>
            <w:tcW w:w="792" w:type="dxa"/>
            <w:tcBorders>
              <w:top w:val="nil"/>
              <w:left w:val="nil"/>
              <w:bottom w:val="single" w:sz="4" w:space="0" w:color="auto"/>
              <w:right w:val="single" w:sz="4" w:space="0" w:color="auto"/>
            </w:tcBorders>
            <w:shd w:val="clear" w:color="auto" w:fill="auto"/>
            <w:noWrap/>
            <w:vAlign w:val="center"/>
            <w:hideMark/>
          </w:tcPr>
          <w:p w14:paraId="1CC027AC"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73.4%</w:t>
            </w:r>
          </w:p>
        </w:tc>
        <w:tc>
          <w:tcPr>
            <w:tcW w:w="674" w:type="dxa"/>
            <w:tcBorders>
              <w:top w:val="nil"/>
              <w:left w:val="nil"/>
              <w:bottom w:val="single" w:sz="4" w:space="0" w:color="auto"/>
              <w:right w:val="single" w:sz="4" w:space="0" w:color="auto"/>
            </w:tcBorders>
            <w:shd w:val="clear" w:color="auto" w:fill="auto"/>
            <w:noWrap/>
            <w:vAlign w:val="center"/>
            <w:hideMark/>
          </w:tcPr>
          <w:p w14:paraId="12BEAD94"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73.0%</w:t>
            </w:r>
          </w:p>
        </w:tc>
        <w:tc>
          <w:tcPr>
            <w:tcW w:w="726" w:type="dxa"/>
            <w:tcBorders>
              <w:top w:val="nil"/>
              <w:left w:val="nil"/>
              <w:bottom w:val="single" w:sz="4" w:space="0" w:color="auto"/>
              <w:right w:val="single" w:sz="4" w:space="0" w:color="auto"/>
            </w:tcBorders>
            <w:shd w:val="clear" w:color="auto" w:fill="auto"/>
            <w:noWrap/>
            <w:vAlign w:val="center"/>
            <w:hideMark/>
          </w:tcPr>
          <w:p w14:paraId="3815D42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70.5%</w:t>
            </w:r>
          </w:p>
        </w:tc>
        <w:tc>
          <w:tcPr>
            <w:tcW w:w="726" w:type="dxa"/>
            <w:tcBorders>
              <w:top w:val="nil"/>
              <w:left w:val="nil"/>
              <w:bottom w:val="single" w:sz="4" w:space="0" w:color="auto"/>
              <w:right w:val="single" w:sz="4" w:space="0" w:color="auto"/>
            </w:tcBorders>
            <w:shd w:val="clear" w:color="auto" w:fill="auto"/>
            <w:noWrap/>
            <w:vAlign w:val="center"/>
            <w:hideMark/>
          </w:tcPr>
          <w:p w14:paraId="38794173"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36.7%</w:t>
            </w:r>
          </w:p>
        </w:tc>
        <w:tc>
          <w:tcPr>
            <w:tcW w:w="674" w:type="dxa"/>
            <w:tcBorders>
              <w:top w:val="nil"/>
              <w:left w:val="nil"/>
              <w:bottom w:val="single" w:sz="4" w:space="0" w:color="auto"/>
              <w:right w:val="single" w:sz="4" w:space="0" w:color="auto"/>
            </w:tcBorders>
            <w:shd w:val="clear" w:color="auto" w:fill="auto"/>
            <w:noWrap/>
            <w:vAlign w:val="center"/>
            <w:hideMark/>
          </w:tcPr>
          <w:p w14:paraId="1ED0ABBA"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86.8%</w:t>
            </w:r>
          </w:p>
        </w:tc>
      </w:tr>
      <w:tr w:rsidR="00D17BB7" w:rsidRPr="00D17BB7" w14:paraId="1763EBA8"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542362FD"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6C99560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2018</w:t>
            </w:r>
          </w:p>
        </w:tc>
        <w:tc>
          <w:tcPr>
            <w:tcW w:w="674" w:type="dxa"/>
            <w:tcBorders>
              <w:top w:val="nil"/>
              <w:left w:val="nil"/>
              <w:bottom w:val="single" w:sz="4" w:space="0" w:color="auto"/>
              <w:right w:val="single" w:sz="4" w:space="0" w:color="auto"/>
            </w:tcBorders>
            <w:shd w:val="clear" w:color="auto" w:fill="auto"/>
            <w:noWrap/>
            <w:vAlign w:val="center"/>
            <w:hideMark/>
          </w:tcPr>
          <w:p w14:paraId="51864DBE"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81.6%</w:t>
            </w:r>
          </w:p>
        </w:tc>
        <w:tc>
          <w:tcPr>
            <w:tcW w:w="960" w:type="dxa"/>
            <w:tcBorders>
              <w:top w:val="nil"/>
              <w:left w:val="nil"/>
              <w:bottom w:val="single" w:sz="4" w:space="0" w:color="auto"/>
              <w:right w:val="single" w:sz="4" w:space="0" w:color="auto"/>
            </w:tcBorders>
            <w:shd w:val="clear" w:color="auto" w:fill="auto"/>
            <w:noWrap/>
            <w:vAlign w:val="center"/>
            <w:hideMark/>
          </w:tcPr>
          <w:p w14:paraId="28614DF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82.5%</w:t>
            </w:r>
          </w:p>
        </w:tc>
        <w:tc>
          <w:tcPr>
            <w:tcW w:w="693" w:type="dxa"/>
            <w:tcBorders>
              <w:top w:val="nil"/>
              <w:left w:val="nil"/>
              <w:bottom w:val="single" w:sz="4" w:space="0" w:color="auto"/>
              <w:right w:val="single" w:sz="4" w:space="0" w:color="auto"/>
            </w:tcBorders>
            <w:shd w:val="clear" w:color="auto" w:fill="auto"/>
            <w:noWrap/>
            <w:vAlign w:val="center"/>
            <w:hideMark/>
          </w:tcPr>
          <w:p w14:paraId="37F8AB56"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76.1%</w:t>
            </w:r>
          </w:p>
        </w:tc>
        <w:tc>
          <w:tcPr>
            <w:tcW w:w="674" w:type="dxa"/>
            <w:tcBorders>
              <w:top w:val="nil"/>
              <w:left w:val="nil"/>
              <w:bottom w:val="single" w:sz="4" w:space="0" w:color="auto"/>
              <w:right w:val="single" w:sz="4" w:space="0" w:color="auto"/>
            </w:tcBorders>
            <w:shd w:val="clear" w:color="auto" w:fill="auto"/>
            <w:noWrap/>
            <w:vAlign w:val="center"/>
            <w:hideMark/>
          </w:tcPr>
          <w:p w14:paraId="59D1DB5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71.0%</w:t>
            </w:r>
          </w:p>
        </w:tc>
        <w:tc>
          <w:tcPr>
            <w:tcW w:w="727" w:type="dxa"/>
            <w:tcBorders>
              <w:top w:val="nil"/>
              <w:left w:val="nil"/>
              <w:bottom w:val="single" w:sz="4" w:space="0" w:color="auto"/>
              <w:right w:val="single" w:sz="4" w:space="0" w:color="auto"/>
            </w:tcBorders>
            <w:shd w:val="clear" w:color="auto" w:fill="auto"/>
            <w:noWrap/>
            <w:vAlign w:val="center"/>
            <w:hideMark/>
          </w:tcPr>
          <w:p w14:paraId="62D82498"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82.0%</w:t>
            </w:r>
          </w:p>
        </w:tc>
        <w:tc>
          <w:tcPr>
            <w:tcW w:w="686" w:type="dxa"/>
            <w:tcBorders>
              <w:top w:val="nil"/>
              <w:left w:val="nil"/>
              <w:bottom w:val="single" w:sz="4" w:space="0" w:color="auto"/>
              <w:right w:val="single" w:sz="4" w:space="0" w:color="auto"/>
            </w:tcBorders>
            <w:shd w:val="clear" w:color="auto" w:fill="auto"/>
            <w:noWrap/>
            <w:vAlign w:val="center"/>
            <w:hideMark/>
          </w:tcPr>
          <w:p w14:paraId="1900B77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75.2%</w:t>
            </w:r>
          </w:p>
        </w:tc>
        <w:tc>
          <w:tcPr>
            <w:tcW w:w="792" w:type="dxa"/>
            <w:tcBorders>
              <w:top w:val="nil"/>
              <w:left w:val="nil"/>
              <w:bottom w:val="single" w:sz="4" w:space="0" w:color="auto"/>
              <w:right w:val="single" w:sz="4" w:space="0" w:color="auto"/>
            </w:tcBorders>
            <w:shd w:val="clear" w:color="auto" w:fill="auto"/>
            <w:noWrap/>
            <w:vAlign w:val="center"/>
            <w:hideMark/>
          </w:tcPr>
          <w:p w14:paraId="4B8ACDFB"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81.8%</w:t>
            </w:r>
          </w:p>
        </w:tc>
        <w:tc>
          <w:tcPr>
            <w:tcW w:w="674" w:type="dxa"/>
            <w:tcBorders>
              <w:top w:val="nil"/>
              <w:left w:val="nil"/>
              <w:bottom w:val="single" w:sz="4" w:space="0" w:color="auto"/>
              <w:right w:val="single" w:sz="4" w:space="0" w:color="auto"/>
            </w:tcBorders>
            <w:shd w:val="clear" w:color="auto" w:fill="auto"/>
            <w:noWrap/>
            <w:vAlign w:val="center"/>
            <w:hideMark/>
          </w:tcPr>
          <w:p w14:paraId="270D0527"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81.6%</w:t>
            </w:r>
          </w:p>
        </w:tc>
        <w:tc>
          <w:tcPr>
            <w:tcW w:w="726" w:type="dxa"/>
            <w:tcBorders>
              <w:top w:val="nil"/>
              <w:left w:val="nil"/>
              <w:bottom w:val="single" w:sz="4" w:space="0" w:color="auto"/>
              <w:right w:val="single" w:sz="4" w:space="0" w:color="auto"/>
            </w:tcBorders>
            <w:shd w:val="clear" w:color="auto" w:fill="auto"/>
            <w:noWrap/>
            <w:vAlign w:val="center"/>
            <w:hideMark/>
          </w:tcPr>
          <w:p w14:paraId="398B8362"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80.0%</w:t>
            </w:r>
          </w:p>
        </w:tc>
        <w:tc>
          <w:tcPr>
            <w:tcW w:w="726" w:type="dxa"/>
            <w:tcBorders>
              <w:top w:val="nil"/>
              <w:left w:val="nil"/>
              <w:bottom w:val="single" w:sz="4" w:space="0" w:color="auto"/>
              <w:right w:val="single" w:sz="4" w:space="0" w:color="auto"/>
            </w:tcBorders>
            <w:shd w:val="clear" w:color="auto" w:fill="auto"/>
            <w:noWrap/>
            <w:vAlign w:val="center"/>
            <w:hideMark/>
          </w:tcPr>
          <w:p w14:paraId="383C14C1"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34.7%</w:t>
            </w:r>
          </w:p>
        </w:tc>
        <w:tc>
          <w:tcPr>
            <w:tcW w:w="674" w:type="dxa"/>
            <w:tcBorders>
              <w:top w:val="nil"/>
              <w:left w:val="nil"/>
              <w:bottom w:val="single" w:sz="4" w:space="0" w:color="auto"/>
              <w:right w:val="single" w:sz="4" w:space="0" w:color="auto"/>
            </w:tcBorders>
            <w:shd w:val="clear" w:color="auto" w:fill="auto"/>
            <w:noWrap/>
            <w:vAlign w:val="center"/>
            <w:hideMark/>
          </w:tcPr>
          <w:p w14:paraId="73F4F4E5" w14:textId="77777777" w:rsidR="00D17BB7" w:rsidRPr="00D17BB7" w:rsidRDefault="00D17BB7" w:rsidP="00842276">
            <w:pPr>
              <w:jc w:val="center"/>
              <w:rPr>
                <w:rFonts w:ascii="Times New Roman" w:hAnsi="Times New Roman" w:cs="Times New Roman"/>
                <w:color w:val="000000"/>
                <w:sz w:val="14"/>
                <w:szCs w:val="14"/>
              </w:rPr>
            </w:pPr>
            <w:r w:rsidRPr="00D17BB7">
              <w:rPr>
                <w:rFonts w:ascii="Times New Roman" w:hAnsi="Times New Roman" w:cs="Times New Roman"/>
                <w:color w:val="000000"/>
                <w:sz w:val="14"/>
                <w:szCs w:val="14"/>
              </w:rPr>
              <w:t>89.8%</w:t>
            </w:r>
          </w:p>
        </w:tc>
      </w:tr>
      <w:tr w:rsidR="00D17BB7" w:rsidRPr="00D17BB7" w14:paraId="0704117C" w14:textId="77777777" w:rsidTr="00A61C27">
        <w:trPr>
          <w:trHeight w:val="244"/>
        </w:trPr>
        <w:tc>
          <w:tcPr>
            <w:tcW w:w="616" w:type="dxa"/>
            <w:vMerge/>
            <w:tcBorders>
              <w:top w:val="nil"/>
              <w:left w:val="single" w:sz="4" w:space="0" w:color="auto"/>
              <w:bottom w:val="single" w:sz="4" w:space="0" w:color="auto"/>
              <w:right w:val="single" w:sz="4" w:space="0" w:color="auto"/>
            </w:tcBorders>
            <w:vAlign w:val="center"/>
            <w:hideMark/>
          </w:tcPr>
          <w:p w14:paraId="6F54463F" w14:textId="77777777" w:rsidR="00D17BB7" w:rsidRPr="00D17BB7" w:rsidRDefault="00D17BB7" w:rsidP="00842276">
            <w:pPr>
              <w:rPr>
                <w:rFonts w:ascii="Times New Roman" w:hAnsi="Times New Roman" w:cs="Times New Roman"/>
                <w:color w:val="000000"/>
                <w:sz w:val="14"/>
                <w:szCs w:val="14"/>
              </w:rPr>
            </w:pPr>
          </w:p>
        </w:tc>
        <w:tc>
          <w:tcPr>
            <w:tcW w:w="726" w:type="dxa"/>
            <w:tcBorders>
              <w:top w:val="nil"/>
              <w:left w:val="nil"/>
              <w:bottom w:val="single" w:sz="4" w:space="0" w:color="auto"/>
              <w:right w:val="single" w:sz="4" w:space="0" w:color="auto"/>
            </w:tcBorders>
            <w:shd w:val="clear" w:color="auto" w:fill="auto"/>
            <w:noWrap/>
            <w:vAlign w:val="center"/>
            <w:hideMark/>
          </w:tcPr>
          <w:p w14:paraId="0F17E443"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Average</w:t>
            </w:r>
          </w:p>
        </w:tc>
        <w:tc>
          <w:tcPr>
            <w:tcW w:w="674" w:type="dxa"/>
            <w:tcBorders>
              <w:top w:val="nil"/>
              <w:left w:val="nil"/>
              <w:bottom w:val="single" w:sz="4" w:space="0" w:color="auto"/>
              <w:right w:val="single" w:sz="4" w:space="0" w:color="auto"/>
            </w:tcBorders>
            <w:shd w:val="clear" w:color="auto" w:fill="auto"/>
            <w:noWrap/>
            <w:vAlign w:val="center"/>
            <w:hideMark/>
          </w:tcPr>
          <w:p w14:paraId="229C9E1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66.5%</w:t>
            </w:r>
          </w:p>
        </w:tc>
        <w:tc>
          <w:tcPr>
            <w:tcW w:w="960" w:type="dxa"/>
            <w:tcBorders>
              <w:top w:val="nil"/>
              <w:left w:val="nil"/>
              <w:bottom w:val="single" w:sz="4" w:space="0" w:color="auto"/>
              <w:right w:val="single" w:sz="4" w:space="0" w:color="auto"/>
            </w:tcBorders>
            <w:shd w:val="clear" w:color="auto" w:fill="auto"/>
            <w:noWrap/>
            <w:vAlign w:val="center"/>
            <w:hideMark/>
          </w:tcPr>
          <w:p w14:paraId="6D6A3B63"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67.3%</w:t>
            </w:r>
          </w:p>
        </w:tc>
        <w:tc>
          <w:tcPr>
            <w:tcW w:w="693" w:type="dxa"/>
            <w:tcBorders>
              <w:top w:val="nil"/>
              <w:left w:val="nil"/>
              <w:bottom w:val="single" w:sz="4" w:space="0" w:color="auto"/>
              <w:right w:val="single" w:sz="4" w:space="0" w:color="auto"/>
            </w:tcBorders>
            <w:shd w:val="clear" w:color="auto" w:fill="auto"/>
            <w:noWrap/>
            <w:vAlign w:val="center"/>
            <w:hideMark/>
          </w:tcPr>
          <w:p w14:paraId="1F752D0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60.5%</w:t>
            </w:r>
          </w:p>
        </w:tc>
        <w:tc>
          <w:tcPr>
            <w:tcW w:w="674" w:type="dxa"/>
            <w:tcBorders>
              <w:top w:val="nil"/>
              <w:left w:val="nil"/>
              <w:bottom w:val="single" w:sz="4" w:space="0" w:color="auto"/>
              <w:right w:val="single" w:sz="4" w:space="0" w:color="auto"/>
            </w:tcBorders>
            <w:shd w:val="clear" w:color="auto" w:fill="auto"/>
            <w:noWrap/>
            <w:vAlign w:val="center"/>
            <w:hideMark/>
          </w:tcPr>
          <w:p w14:paraId="6D4DBE0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66.2%</w:t>
            </w:r>
          </w:p>
        </w:tc>
        <w:tc>
          <w:tcPr>
            <w:tcW w:w="727" w:type="dxa"/>
            <w:tcBorders>
              <w:top w:val="nil"/>
              <w:left w:val="nil"/>
              <w:bottom w:val="single" w:sz="4" w:space="0" w:color="auto"/>
              <w:right w:val="single" w:sz="4" w:space="0" w:color="auto"/>
            </w:tcBorders>
            <w:shd w:val="clear" w:color="auto" w:fill="auto"/>
            <w:noWrap/>
            <w:vAlign w:val="center"/>
            <w:hideMark/>
          </w:tcPr>
          <w:p w14:paraId="5A7F49B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66.5%</w:t>
            </w:r>
          </w:p>
        </w:tc>
        <w:tc>
          <w:tcPr>
            <w:tcW w:w="686" w:type="dxa"/>
            <w:tcBorders>
              <w:top w:val="nil"/>
              <w:left w:val="nil"/>
              <w:bottom w:val="single" w:sz="4" w:space="0" w:color="auto"/>
              <w:right w:val="single" w:sz="4" w:space="0" w:color="auto"/>
            </w:tcBorders>
            <w:shd w:val="clear" w:color="auto" w:fill="auto"/>
            <w:noWrap/>
            <w:vAlign w:val="center"/>
            <w:hideMark/>
          </w:tcPr>
          <w:p w14:paraId="603BB60A"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62.5%</w:t>
            </w:r>
          </w:p>
        </w:tc>
        <w:tc>
          <w:tcPr>
            <w:tcW w:w="792" w:type="dxa"/>
            <w:tcBorders>
              <w:top w:val="nil"/>
              <w:left w:val="nil"/>
              <w:bottom w:val="single" w:sz="4" w:space="0" w:color="auto"/>
              <w:right w:val="single" w:sz="4" w:space="0" w:color="auto"/>
            </w:tcBorders>
            <w:shd w:val="clear" w:color="auto" w:fill="auto"/>
            <w:noWrap/>
            <w:vAlign w:val="center"/>
            <w:hideMark/>
          </w:tcPr>
          <w:p w14:paraId="6DC37F30"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66.6%</w:t>
            </w:r>
          </w:p>
        </w:tc>
        <w:tc>
          <w:tcPr>
            <w:tcW w:w="674" w:type="dxa"/>
            <w:tcBorders>
              <w:top w:val="nil"/>
              <w:left w:val="nil"/>
              <w:bottom w:val="single" w:sz="4" w:space="0" w:color="auto"/>
              <w:right w:val="single" w:sz="4" w:space="0" w:color="auto"/>
            </w:tcBorders>
            <w:shd w:val="clear" w:color="auto" w:fill="auto"/>
            <w:noWrap/>
            <w:vAlign w:val="center"/>
            <w:hideMark/>
          </w:tcPr>
          <w:p w14:paraId="7FF3414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66.7%</w:t>
            </w:r>
          </w:p>
        </w:tc>
        <w:tc>
          <w:tcPr>
            <w:tcW w:w="726" w:type="dxa"/>
            <w:tcBorders>
              <w:top w:val="nil"/>
              <w:left w:val="nil"/>
              <w:bottom w:val="single" w:sz="4" w:space="0" w:color="auto"/>
              <w:right w:val="single" w:sz="4" w:space="0" w:color="auto"/>
            </w:tcBorders>
            <w:shd w:val="clear" w:color="auto" w:fill="auto"/>
            <w:noWrap/>
            <w:vAlign w:val="center"/>
            <w:hideMark/>
          </w:tcPr>
          <w:p w14:paraId="321D4AB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57.2%</w:t>
            </w:r>
          </w:p>
        </w:tc>
        <w:tc>
          <w:tcPr>
            <w:tcW w:w="726" w:type="dxa"/>
            <w:tcBorders>
              <w:top w:val="nil"/>
              <w:left w:val="nil"/>
              <w:bottom w:val="single" w:sz="4" w:space="0" w:color="auto"/>
              <w:right w:val="single" w:sz="4" w:space="0" w:color="auto"/>
            </w:tcBorders>
            <w:shd w:val="clear" w:color="auto" w:fill="auto"/>
            <w:noWrap/>
            <w:vAlign w:val="center"/>
            <w:hideMark/>
          </w:tcPr>
          <w:p w14:paraId="28C73DCC"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58.9%</w:t>
            </w:r>
          </w:p>
        </w:tc>
        <w:tc>
          <w:tcPr>
            <w:tcW w:w="674" w:type="dxa"/>
            <w:tcBorders>
              <w:top w:val="nil"/>
              <w:left w:val="nil"/>
              <w:bottom w:val="single" w:sz="4" w:space="0" w:color="auto"/>
              <w:right w:val="single" w:sz="4" w:space="0" w:color="auto"/>
            </w:tcBorders>
            <w:shd w:val="clear" w:color="auto" w:fill="auto"/>
            <w:noWrap/>
            <w:vAlign w:val="center"/>
            <w:hideMark/>
          </w:tcPr>
          <w:p w14:paraId="7E9A783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68.6%</w:t>
            </w:r>
          </w:p>
        </w:tc>
      </w:tr>
      <w:tr w:rsidR="00D17BB7" w:rsidRPr="00D17BB7" w14:paraId="404E3DB2" w14:textId="77777777" w:rsidTr="00A61C27">
        <w:trPr>
          <w:trHeight w:val="244"/>
        </w:trPr>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7A9E"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Overall Average</w:t>
            </w:r>
          </w:p>
        </w:tc>
        <w:tc>
          <w:tcPr>
            <w:tcW w:w="674" w:type="dxa"/>
            <w:tcBorders>
              <w:top w:val="nil"/>
              <w:left w:val="nil"/>
              <w:bottom w:val="single" w:sz="4" w:space="0" w:color="auto"/>
              <w:right w:val="single" w:sz="4" w:space="0" w:color="auto"/>
            </w:tcBorders>
            <w:shd w:val="clear" w:color="auto" w:fill="auto"/>
            <w:noWrap/>
            <w:vAlign w:val="center"/>
            <w:hideMark/>
          </w:tcPr>
          <w:p w14:paraId="4CAFDE8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63.59%</w:t>
            </w:r>
          </w:p>
        </w:tc>
        <w:tc>
          <w:tcPr>
            <w:tcW w:w="960" w:type="dxa"/>
            <w:tcBorders>
              <w:top w:val="nil"/>
              <w:left w:val="nil"/>
              <w:bottom w:val="single" w:sz="4" w:space="0" w:color="auto"/>
              <w:right w:val="single" w:sz="4" w:space="0" w:color="auto"/>
            </w:tcBorders>
            <w:shd w:val="clear" w:color="auto" w:fill="auto"/>
            <w:noWrap/>
            <w:vAlign w:val="center"/>
            <w:hideMark/>
          </w:tcPr>
          <w:p w14:paraId="11F9E1A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64.31%</w:t>
            </w:r>
          </w:p>
        </w:tc>
        <w:tc>
          <w:tcPr>
            <w:tcW w:w="693" w:type="dxa"/>
            <w:tcBorders>
              <w:top w:val="nil"/>
              <w:left w:val="nil"/>
              <w:bottom w:val="single" w:sz="4" w:space="0" w:color="auto"/>
              <w:right w:val="single" w:sz="4" w:space="0" w:color="auto"/>
            </w:tcBorders>
            <w:shd w:val="clear" w:color="auto" w:fill="auto"/>
            <w:noWrap/>
            <w:vAlign w:val="center"/>
            <w:hideMark/>
          </w:tcPr>
          <w:p w14:paraId="3A52850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54.54%</w:t>
            </w:r>
          </w:p>
        </w:tc>
        <w:tc>
          <w:tcPr>
            <w:tcW w:w="674" w:type="dxa"/>
            <w:tcBorders>
              <w:top w:val="nil"/>
              <w:left w:val="nil"/>
              <w:bottom w:val="single" w:sz="4" w:space="0" w:color="auto"/>
              <w:right w:val="single" w:sz="4" w:space="0" w:color="auto"/>
            </w:tcBorders>
            <w:shd w:val="clear" w:color="auto" w:fill="auto"/>
            <w:noWrap/>
            <w:vAlign w:val="center"/>
            <w:hideMark/>
          </w:tcPr>
          <w:p w14:paraId="0AC56031"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63.14%</w:t>
            </w:r>
          </w:p>
        </w:tc>
        <w:tc>
          <w:tcPr>
            <w:tcW w:w="727" w:type="dxa"/>
            <w:tcBorders>
              <w:top w:val="nil"/>
              <w:left w:val="nil"/>
              <w:bottom w:val="single" w:sz="4" w:space="0" w:color="auto"/>
              <w:right w:val="single" w:sz="4" w:space="0" w:color="auto"/>
            </w:tcBorders>
            <w:shd w:val="clear" w:color="auto" w:fill="auto"/>
            <w:noWrap/>
            <w:vAlign w:val="center"/>
            <w:hideMark/>
          </w:tcPr>
          <w:p w14:paraId="5107EFB2"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63.61%</w:t>
            </w:r>
          </w:p>
        </w:tc>
        <w:tc>
          <w:tcPr>
            <w:tcW w:w="686" w:type="dxa"/>
            <w:tcBorders>
              <w:top w:val="nil"/>
              <w:left w:val="nil"/>
              <w:bottom w:val="single" w:sz="4" w:space="0" w:color="auto"/>
              <w:right w:val="single" w:sz="4" w:space="0" w:color="auto"/>
            </w:tcBorders>
            <w:shd w:val="clear" w:color="auto" w:fill="auto"/>
            <w:noWrap/>
            <w:vAlign w:val="center"/>
            <w:hideMark/>
          </w:tcPr>
          <w:p w14:paraId="38836CD6"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61.88%</w:t>
            </w:r>
          </w:p>
        </w:tc>
        <w:tc>
          <w:tcPr>
            <w:tcW w:w="792" w:type="dxa"/>
            <w:tcBorders>
              <w:top w:val="nil"/>
              <w:left w:val="nil"/>
              <w:bottom w:val="single" w:sz="4" w:space="0" w:color="auto"/>
              <w:right w:val="single" w:sz="4" w:space="0" w:color="auto"/>
            </w:tcBorders>
            <w:shd w:val="clear" w:color="auto" w:fill="auto"/>
            <w:noWrap/>
            <w:vAlign w:val="center"/>
            <w:hideMark/>
          </w:tcPr>
          <w:p w14:paraId="24F31A2C"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63.66%</w:t>
            </w:r>
          </w:p>
        </w:tc>
        <w:tc>
          <w:tcPr>
            <w:tcW w:w="674" w:type="dxa"/>
            <w:tcBorders>
              <w:top w:val="nil"/>
              <w:left w:val="nil"/>
              <w:bottom w:val="single" w:sz="4" w:space="0" w:color="auto"/>
              <w:right w:val="single" w:sz="4" w:space="0" w:color="auto"/>
            </w:tcBorders>
            <w:shd w:val="clear" w:color="auto" w:fill="auto"/>
            <w:noWrap/>
            <w:vAlign w:val="center"/>
            <w:hideMark/>
          </w:tcPr>
          <w:p w14:paraId="1D3FC7F4"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63.75%</w:t>
            </w:r>
          </w:p>
        </w:tc>
        <w:tc>
          <w:tcPr>
            <w:tcW w:w="726" w:type="dxa"/>
            <w:tcBorders>
              <w:top w:val="nil"/>
              <w:left w:val="nil"/>
              <w:bottom w:val="single" w:sz="4" w:space="0" w:color="auto"/>
              <w:right w:val="single" w:sz="4" w:space="0" w:color="auto"/>
            </w:tcBorders>
            <w:shd w:val="clear" w:color="auto" w:fill="auto"/>
            <w:noWrap/>
            <w:vAlign w:val="center"/>
            <w:hideMark/>
          </w:tcPr>
          <w:p w14:paraId="32E6976F"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60.46%</w:t>
            </w:r>
          </w:p>
        </w:tc>
        <w:tc>
          <w:tcPr>
            <w:tcW w:w="726" w:type="dxa"/>
            <w:tcBorders>
              <w:top w:val="nil"/>
              <w:left w:val="nil"/>
              <w:bottom w:val="single" w:sz="4" w:space="0" w:color="auto"/>
              <w:right w:val="single" w:sz="4" w:space="0" w:color="auto"/>
            </w:tcBorders>
            <w:shd w:val="clear" w:color="auto" w:fill="auto"/>
            <w:noWrap/>
            <w:vAlign w:val="center"/>
            <w:hideMark/>
          </w:tcPr>
          <w:p w14:paraId="534C5537"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57.46%</w:t>
            </w:r>
          </w:p>
        </w:tc>
        <w:tc>
          <w:tcPr>
            <w:tcW w:w="674" w:type="dxa"/>
            <w:tcBorders>
              <w:top w:val="nil"/>
              <w:left w:val="nil"/>
              <w:bottom w:val="single" w:sz="4" w:space="0" w:color="auto"/>
              <w:right w:val="single" w:sz="4" w:space="0" w:color="auto"/>
            </w:tcBorders>
            <w:shd w:val="clear" w:color="auto" w:fill="auto"/>
            <w:noWrap/>
            <w:vAlign w:val="center"/>
            <w:hideMark/>
          </w:tcPr>
          <w:p w14:paraId="326DFB4B" w14:textId="77777777" w:rsidR="00D17BB7" w:rsidRPr="00D17BB7" w:rsidRDefault="00D17BB7" w:rsidP="00842276">
            <w:pPr>
              <w:jc w:val="center"/>
              <w:rPr>
                <w:rFonts w:ascii="Times New Roman" w:hAnsi="Times New Roman" w:cs="Times New Roman"/>
                <w:b/>
                <w:bCs/>
                <w:color w:val="000000"/>
                <w:sz w:val="14"/>
                <w:szCs w:val="14"/>
              </w:rPr>
            </w:pPr>
            <w:r w:rsidRPr="00D17BB7">
              <w:rPr>
                <w:rFonts w:ascii="Times New Roman" w:hAnsi="Times New Roman" w:cs="Times New Roman"/>
                <w:b/>
                <w:bCs/>
                <w:color w:val="000000"/>
                <w:sz w:val="14"/>
                <w:szCs w:val="14"/>
              </w:rPr>
              <w:t>64.51%</w:t>
            </w:r>
          </w:p>
        </w:tc>
      </w:tr>
    </w:tbl>
    <w:p w14:paraId="14A19A27" w14:textId="3E383870" w:rsidR="00D17BB7" w:rsidRDefault="00C23BD7" w:rsidP="00D17BB7">
      <w:pPr>
        <w:pStyle w:val="NormalWeb"/>
        <w:spacing w:before="120" w:beforeAutospacing="0" w:after="120" w:afterAutospacing="0" w:line="360" w:lineRule="auto"/>
        <w:rPr>
          <w:b/>
          <w:bCs/>
        </w:rPr>
      </w:pPr>
      <w:r>
        <w:rPr>
          <w:b/>
          <w:bCs/>
        </w:rPr>
        <w:lastRenderedPageBreak/>
        <w:t>4</w:t>
      </w:r>
      <w:r w:rsidR="00D17BB7">
        <w:rPr>
          <w:b/>
          <w:bCs/>
        </w:rPr>
        <w:t xml:space="preserve">.1 </w:t>
      </w:r>
      <w:r w:rsidR="00D17BB7" w:rsidRPr="00FF311D">
        <w:rPr>
          <w:b/>
          <w:bCs/>
        </w:rPr>
        <w:t xml:space="preserve">Overall Cost </w:t>
      </w:r>
      <w:r w:rsidR="00D17BB7">
        <w:rPr>
          <w:b/>
          <w:bCs/>
        </w:rPr>
        <w:t xml:space="preserve">and Profit </w:t>
      </w:r>
      <w:r w:rsidR="00D17BB7" w:rsidRPr="00FF311D">
        <w:rPr>
          <w:b/>
          <w:bCs/>
        </w:rPr>
        <w:t>Efficiency</w:t>
      </w:r>
    </w:p>
    <w:p w14:paraId="16A37E65" w14:textId="33E444C6" w:rsidR="00D17BB7" w:rsidRDefault="00D17BB7" w:rsidP="00D17BB7">
      <w:pPr>
        <w:pStyle w:val="NormalWeb"/>
        <w:tabs>
          <w:tab w:val="left" w:pos="1560"/>
        </w:tabs>
        <w:spacing w:before="120" w:beforeAutospacing="0" w:after="120" w:afterAutospacing="0" w:line="360" w:lineRule="auto"/>
        <w:jc w:val="both"/>
      </w:pPr>
      <w:r>
        <w:rPr>
          <w:noProof/>
        </w:rPr>
        <mc:AlternateContent>
          <mc:Choice Requires="wps">
            <w:drawing>
              <wp:anchor distT="0" distB="0" distL="114300" distR="114300" simplePos="0" relativeHeight="251660288" behindDoc="1" locked="0" layoutInCell="1" allowOverlap="1" wp14:anchorId="1B55039B" wp14:editId="277823BB">
                <wp:simplePos x="0" y="0"/>
                <wp:positionH relativeFrom="column">
                  <wp:posOffset>177165</wp:posOffset>
                </wp:positionH>
                <wp:positionV relativeFrom="paragraph">
                  <wp:posOffset>3736146</wp:posOffset>
                </wp:positionV>
                <wp:extent cx="5283835" cy="316865"/>
                <wp:effectExtent l="0" t="0" r="0" b="635"/>
                <wp:wrapTight wrapText="bothSides">
                  <wp:wrapPolygon edited="0">
                    <wp:start x="0" y="0"/>
                    <wp:lineTo x="0" y="20778"/>
                    <wp:lineTo x="21545" y="20778"/>
                    <wp:lineTo x="21545" y="0"/>
                    <wp:lineTo x="0" y="0"/>
                  </wp:wrapPolygon>
                </wp:wrapTight>
                <wp:docPr id="46" name="Text Box 46"/>
                <wp:cNvGraphicFramePr/>
                <a:graphic xmlns:a="http://schemas.openxmlformats.org/drawingml/2006/main">
                  <a:graphicData uri="http://schemas.microsoft.com/office/word/2010/wordprocessingShape">
                    <wps:wsp>
                      <wps:cNvSpPr txBox="1"/>
                      <wps:spPr>
                        <a:xfrm>
                          <a:off x="0" y="0"/>
                          <a:ext cx="5283835" cy="316865"/>
                        </a:xfrm>
                        <a:prstGeom prst="rect">
                          <a:avLst/>
                        </a:prstGeom>
                        <a:solidFill>
                          <a:schemeClr val="lt1"/>
                        </a:solidFill>
                        <a:ln w="6350">
                          <a:noFill/>
                        </a:ln>
                      </wps:spPr>
                      <wps:txbx>
                        <w:txbxContent>
                          <w:p w14:paraId="047CB158" w14:textId="204E50B9" w:rsidR="00842276" w:rsidRPr="0009711E" w:rsidRDefault="00842276" w:rsidP="00D17BB7">
                            <w:pPr>
                              <w:pStyle w:val="Caption"/>
                              <w:jc w:val="center"/>
                              <w:rPr>
                                <w:b/>
                                <w:bCs/>
                                <w:sz w:val="22"/>
                                <w:szCs w:val="22"/>
                              </w:rPr>
                            </w:pPr>
                            <w:r w:rsidRPr="0009711E">
                              <w:rPr>
                                <w:sz w:val="22"/>
                                <w:szCs w:val="22"/>
                              </w:rPr>
                              <w:t xml:space="preserve">Figure </w:t>
                            </w:r>
                            <w:r>
                              <w:rPr>
                                <w:sz w:val="22"/>
                                <w:szCs w:val="22"/>
                              </w:rPr>
                              <w:t>1</w:t>
                            </w:r>
                            <w:r w:rsidRPr="0009711E">
                              <w:rPr>
                                <w:sz w:val="22"/>
                                <w:szCs w:val="22"/>
                              </w:rPr>
                              <w:t>: Overall Average Cost and Profit Efficiency</w:t>
                            </w:r>
                          </w:p>
                          <w:p w14:paraId="3EAC27AE" w14:textId="77777777" w:rsidR="00842276" w:rsidRPr="0009711E" w:rsidRDefault="00842276" w:rsidP="00D17BB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5039B" id="_x0000_t202" coordsize="21600,21600" o:spt="202" path="m,l,21600r21600,l21600,xe">
                <v:stroke joinstyle="miter"/>
                <v:path gradientshapeok="t" o:connecttype="rect"/>
              </v:shapetype>
              <v:shape id="Text Box 46" o:spid="_x0000_s1026" type="#_x0000_t202" style="position:absolute;left:0;text-align:left;margin-left:13.95pt;margin-top:294.2pt;width:416.05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" fillcolor="white [3201]" stroked="f" strokeweight=".5pt">
                <v:textbox>
                  <w:txbxContent>
                    <w:p w14:paraId="047CB158" w14:textId="204E50B9" w:rsidR="00842276" w:rsidRPr="0009711E" w:rsidRDefault="00842276" w:rsidP="00D17BB7">
                      <w:pPr>
                        <w:pStyle w:val="Caption"/>
                        <w:jc w:val="center"/>
                        <w:rPr>
                          <w:b/>
                          <w:bCs/>
                          <w:sz w:val="22"/>
                          <w:szCs w:val="22"/>
                        </w:rPr>
                      </w:pPr>
                      <w:r w:rsidRPr="0009711E">
                        <w:rPr>
                          <w:sz w:val="22"/>
                          <w:szCs w:val="22"/>
                        </w:rPr>
                        <w:t xml:space="preserve">Figure </w:t>
                      </w:r>
                      <w:r>
                        <w:rPr>
                          <w:sz w:val="22"/>
                          <w:szCs w:val="22"/>
                        </w:rPr>
                        <w:t>1</w:t>
                      </w:r>
                      <w:r w:rsidRPr="0009711E">
                        <w:rPr>
                          <w:sz w:val="22"/>
                          <w:szCs w:val="22"/>
                        </w:rPr>
                        <w:t>: Overall Average Cost and Profit Efficiency</w:t>
                      </w:r>
                    </w:p>
                    <w:p w14:paraId="3EAC27AE" w14:textId="77777777" w:rsidR="00842276" w:rsidRPr="0009711E" w:rsidRDefault="00842276" w:rsidP="00D17BB7">
                      <w:pPr>
                        <w:rPr>
                          <w:sz w:val="22"/>
                          <w:szCs w:val="22"/>
                        </w:rPr>
                      </w:pPr>
                    </w:p>
                  </w:txbxContent>
                </v:textbox>
                <w10:wrap type="tight"/>
              </v:shape>
            </w:pict>
          </mc:Fallback>
        </mc:AlternateContent>
      </w:r>
      <w:r>
        <w:rPr>
          <w:noProof/>
        </w:rPr>
        <w:drawing>
          <wp:anchor distT="0" distB="0" distL="114300" distR="114300" simplePos="0" relativeHeight="251661312" behindDoc="1" locked="0" layoutInCell="1" allowOverlap="1" wp14:anchorId="46FF8F48" wp14:editId="55288888">
            <wp:simplePos x="0" y="0"/>
            <wp:positionH relativeFrom="column">
              <wp:posOffset>102235</wp:posOffset>
            </wp:positionH>
            <wp:positionV relativeFrom="paragraph">
              <wp:posOffset>873760</wp:posOffset>
            </wp:positionV>
            <wp:extent cx="5417185" cy="2817495"/>
            <wp:effectExtent l="0" t="0" r="18415" b="14605"/>
            <wp:wrapTight wrapText="bothSides">
              <wp:wrapPolygon edited="0">
                <wp:start x="0" y="0"/>
                <wp:lineTo x="0" y="21615"/>
                <wp:lineTo x="21623" y="21615"/>
                <wp:lineTo x="21623" y="0"/>
                <wp:lineTo x="0" y="0"/>
              </wp:wrapPolygon>
            </wp:wrapTight>
            <wp:docPr id="3" name="Chart 3">
              <a:extLst xmlns:a="http://schemas.openxmlformats.org/drawingml/2006/main">
                <a:ext uri="{FF2B5EF4-FFF2-40B4-BE49-F238E27FC236}">
                  <a16:creationId xmlns:a16="http://schemas.microsoft.com/office/drawing/2014/main" id="{96C44355-CEE3-C343-948C-DA1832940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t xml:space="preserve">Figure </w:t>
      </w:r>
      <w:r w:rsidR="00A07758">
        <w:t>1</w:t>
      </w:r>
      <w:r>
        <w:t xml:space="preserve"> on overall average cost and profit efficiency trends shows that cost efficiency of US banks is more stable than their level of profit efficiency especially during the crisis period (red-shaded area). </w:t>
      </w:r>
      <w:r w:rsidR="00A07758">
        <w:t>From figure 1 and paired t-test we have found that o</w:t>
      </w:r>
      <w:r>
        <w:t xml:space="preserve">verall, US commercial banks and savings banks are more cost efficient than the profit efficiency which matches </w:t>
      </w:r>
      <w:r w:rsidR="00A07758">
        <w:t xml:space="preserve">with </w:t>
      </w:r>
      <w:r>
        <w:t xml:space="preserve">the results of Berger and Humphrey (1997) and Rogers (1998). The cost efficiency has always been within the range of 86% to 94.3% which commensurate with the levels of cost efficiency found in the previous studies (e.g. in Berger and Humphrey, 1997; Bos and Kolari, 2005; </w:t>
      </w:r>
      <w:proofErr w:type="spellStart"/>
      <w:r>
        <w:t>Moudos</w:t>
      </w:r>
      <w:proofErr w:type="spellEnd"/>
      <w:r>
        <w:t xml:space="preserve"> and </w:t>
      </w:r>
      <w:proofErr w:type="spellStart"/>
      <w:r>
        <w:t>Pastro</w:t>
      </w:r>
      <w:proofErr w:type="spellEnd"/>
      <w:r>
        <w:t>, 200</w:t>
      </w:r>
      <w:r w:rsidR="002B5C0D">
        <w:t>3</w:t>
      </w:r>
      <w:r>
        <w:t>; F</w:t>
      </w:r>
      <w:r w:rsidR="002B5C0D">
        <w:t>a</w:t>
      </w:r>
      <w:r>
        <w:t>ng, et al. 201</w:t>
      </w:r>
      <w:r w:rsidR="002B5C0D">
        <w:t>1</w:t>
      </w:r>
      <w:r>
        <w:t xml:space="preserve">; Rogers, 1998). This means that on average US commercial and savings banks are 5.7% to 14% inefficient relative to the maximum possible efficiency level. Even though recovered in crisis and post-crisis periods, the cost efficiency had a decreasing trend during the pre-crisis period because of banks’ too much involvement in securitisation activities, inconsiderate and extensive lending activities coupled with higher non-performing loans, and the higher remuneration packages for the employees. On the other hand, the profit efficiency was in decreasing trend before and during the GFC and banks had experienced the lowest level of profit efficiency during 2008. Since 2003 banks in the USA are enjoying more than 70% average profit efficiency meaning banks are on an average 30% profit inefficient, except during the exceptional years of GFC. These results also </w:t>
      </w:r>
      <w:r w:rsidR="00A07758">
        <w:t xml:space="preserve">do </w:t>
      </w:r>
      <w:r>
        <w:t xml:space="preserve">match with the results of previous studies on US banks’ profit efficiency (e.g. Berger and Humphrey, 1997; Rogers, 1998; Bos and Kolari, 2005; </w:t>
      </w:r>
      <w:proofErr w:type="spellStart"/>
      <w:r>
        <w:t>Moudos</w:t>
      </w:r>
      <w:proofErr w:type="spellEnd"/>
      <w:r>
        <w:t xml:space="preserve"> and </w:t>
      </w:r>
      <w:proofErr w:type="spellStart"/>
      <w:r>
        <w:t>Pastro</w:t>
      </w:r>
      <w:proofErr w:type="spellEnd"/>
      <w:r>
        <w:t xml:space="preserve">, 2001). As we know that during the GFC the financial sector of the USA, especially the banks were greatly affected, and the </w:t>
      </w:r>
      <w:r>
        <w:lastRenderedPageBreak/>
        <w:t>profitability and non-performing loans were at their worst. All these caused the profit efficiency of US banks to deteriorate sharply before and during the GFC.</w:t>
      </w:r>
    </w:p>
    <w:p w14:paraId="1934B353" w14:textId="06246263" w:rsidR="00D17BB7" w:rsidRPr="00CE2401" w:rsidRDefault="00D17BB7" w:rsidP="00D17BB7">
      <w:pPr>
        <w:pStyle w:val="NormalWeb"/>
        <w:spacing w:before="120" w:beforeAutospacing="0" w:after="120" w:afterAutospacing="0" w:line="360" w:lineRule="auto"/>
        <w:jc w:val="both"/>
      </w:pPr>
      <w:r>
        <w:t xml:space="preserve">However, since 2010 the improvements in cost and profit efficiency scores are in line with the recovery in the business cycle and improved profitability ratios, non-interest expense ratio, and non-performing loans ratio. Drake and Hall (2003) suggested that banks can minimise the overall cost and profit inefficiencies by minimising operating costs especially the staff expenses. The provision in Dodd-Frank Act 2010 regarding the revision of remuneration package of executives of banks, is one of the reasons for improvement in bank efficiencies in the USA. Furthermore, the abolishment of the bills passed to provide more mortgages to help consumers to buy more houses, and the careful credit evaluation and distribution also aided to the improvement of overall bank efficiency. Banks have reduced their participation in mortgage lending as non-bank now make up over 80% of the mortgage market (J.P. Morgan, 2018). The other reasons of the recovery in efficiency scores are the creation of </w:t>
      </w:r>
      <w:r w:rsidR="000C207B">
        <w:t xml:space="preserve">Financial Stability Oversight Council </w:t>
      </w:r>
      <w:r>
        <w:t xml:space="preserve">and </w:t>
      </w:r>
      <w:r w:rsidR="000C207B">
        <w:t>Consumer Financial Protection Bureau</w:t>
      </w:r>
      <w:r>
        <w:t xml:space="preserve"> by Federal Reserve, the stricter regulatory reforms included in Doss-Frank Act 2010, </w:t>
      </w:r>
      <w:r w:rsidRPr="00083EE0">
        <w:t>Comprehensive Capital Analysis and Review (CCAR)</w:t>
      </w:r>
      <w:r>
        <w:t xml:space="preserve"> program, and the changes in the capital requirement of BASEL III, implemented by all G-20 countries including USA, which requires that banks having assets of at least $50 million will follow strict</w:t>
      </w:r>
      <w:r w:rsidR="002E6A2F">
        <w:t>er</w:t>
      </w:r>
      <w:r>
        <w:t xml:space="preserve"> </w:t>
      </w:r>
      <w:r w:rsidR="000C207B">
        <w:t xml:space="preserve">operational, </w:t>
      </w:r>
      <w:r>
        <w:t>capital and liquidity standards.</w:t>
      </w:r>
    </w:p>
    <w:p w14:paraId="15D02756" w14:textId="77777777" w:rsidR="00D17BB7" w:rsidRPr="00FC592D" w:rsidRDefault="00D17BB7" w:rsidP="00D17BB7">
      <w:pPr>
        <w:pStyle w:val="NormalWeb"/>
        <w:spacing w:before="120" w:beforeAutospacing="0" w:after="120" w:afterAutospacing="0"/>
        <w:rPr>
          <w:b/>
          <w:bCs/>
          <w:sz w:val="4"/>
          <w:szCs w:val="4"/>
        </w:rPr>
      </w:pPr>
    </w:p>
    <w:p w14:paraId="6D81B9D9" w14:textId="2B48D6AC" w:rsidR="00D17BB7" w:rsidRDefault="00C23BD7" w:rsidP="00D17BB7">
      <w:pPr>
        <w:pStyle w:val="NormalWeb"/>
        <w:spacing w:before="120" w:beforeAutospacing="0" w:after="120" w:afterAutospacing="0" w:line="360" w:lineRule="auto"/>
        <w:rPr>
          <w:b/>
          <w:bCs/>
        </w:rPr>
      </w:pPr>
      <w:r>
        <w:rPr>
          <w:b/>
          <w:bCs/>
        </w:rPr>
        <w:t>4.2</w:t>
      </w:r>
      <w:r w:rsidR="00D17BB7">
        <w:rPr>
          <w:b/>
          <w:bCs/>
        </w:rPr>
        <w:t xml:space="preserve"> Specialisation and Bank </w:t>
      </w:r>
      <w:r w:rsidR="00D17BB7" w:rsidRPr="00FF311D">
        <w:rPr>
          <w:b/>
          <w:bCs/>
        </w:rPr>
        <w:t>Efficienc</w:t>
      </w:r>
      <w:r w:rsidR="00D17BB7">
        <w:rPr>
          <w:b/>
          <w:bCs/>
        </w:rPr>
        <w:t>ies</w:t>
      </w:r>
    </w:p>
    <w:p w14:paraId="4F3240F5" w14:textId="5FB51FBF" w:rsidR="00D17BB7" w:rsidRDefault="00D17BB7" w:rsidP="00D17BB7">
      <w:pPr>
        <w:pStyle w:val="NormalWeb"/>
        <w:spacing w:before="120" w:beforeAutospacing="0" w:after="120" w:afterAutospacing="0" w:line="360" w:lineRule="auto"/>
        <w:jc w:val="both"/>
      </w:pPr>
      <w:r>
        <w:rPr>
          <w:noProof/>
        </w:rPr>
        <w:drawing>
          <wp:anchor distT="0" distB="0" distL="114300" distR="114300" simplePos="0" relativeHeight="251662336" behindDoc="1" locked="0" layoutInCell="1" allowOverlap="1" wp14:anchorId="0F0ABF46" wp14:editId="4098C375">
            <wp:simplePos x="0" y="0"/>
            <wp:positionH relativeFrom="column">
              <wp:posOffset>282575</wp:posOffset>
            </wp:positionH>
            <wp:positionV relativeFrom="paragraph">
              <wp:posOffset>636179</wp:posOffset>
            </wp:positionV>
            <wp:extent cx="5074920" cy="2354580"/>
            <wp:effectExtent l="0" t="0" r="17780" b="7620"/>
            <wp:wrapTight wrapText="bothSides">
              <wp:wrapPolygon edited="0">
                <wp:start x="0" y="0"/>
                <wp:lineTo x="0" y="21553"/>
                <wp:lineTo x="21622" y="21553"/>
                <wp:lineTo x="21622" y="0"/>
                <wp:lineTo x="0" y="0"/>
              </wp:wrapPolygon>
            </wp:wrapTight>
            <wp:docPr id="8" name="Chart 8">
              <a:extLst xmlns:a="http://schemas.openxmlformats.org/drawingml/2006/main">
                <a:ext uri="{FF2B5EF4-FFF2-40B4-BE49-F238E27FC236}">
                  <a16:creationId xmlns:a16="http://schemas.microsoft.com/office/drawing/2014/main" id="{E8379AEF-3F57-0946-8F81-3F56D69DB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193EF73" wp14:editId="66EF1E07">
                <wp:simplePos x="0" y="0"/>
                <wp:positionH relativeFrom="column">
                  <wp:posOffset>299629</wp:posOffset>
                </wp:positionH>
                <wp:positionV relativeFrom="paragraph">
                  <wp:posOffset>3027680</wp:posOffset>
                </wp:positionV>
                <wp:extent cx="5078095" cy="270510"/>
                <wp:effectExtent l="0" t="0" r="1905" b="0"/>
                <wp:wrapTight wrapText="bothSides">
                  <wp:wrapPolygon edited="0">
                    <wp:start x="0" y="0"/>
                    <wp:lineTo x="0" y="20282"/>
                    <wp:lineTo x="21554" y="20282"/>
                    <wp:lineTo x="21554"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5078095" cy="270510"/>
                        </a:xfrm>
                        <a:prstGeom prst="rect">
                          <a:avLst/>
                        </a:prstGeom>
                        <a:solidFill>
                          <a:schemeClr val="lt1"/>
                        </a:solidFill>
                        <a:ln w="6350">
                          <a:noFill/>
                        </a:ln>
                      </wps:spPr>
                      <wps:txbx>
                        <w:txbxContent>
                          <w:p w14:paraId="23AA5B2D" w14:textId="6A1DEF04" w:rsidR="00842276" w:rsidRPr="004641A5" w:rsidRDefault="00842276" w:rsidP="00D17BB7">
                            <w:pPr>
                              <w:pStyle w:val="Caption"/>
                              <w:jc w:val="center"/>
                              <w:rPr>
                                <w:b/>
                                <w:bCs/>
                                <w:sz w:val="22"/>
                                <w:szCs w:val="22"/>
                              </w:rPr>
                            </w:pPr>
                            <w:r w:rsidRPr="004641A5">
                              <w:rPr>
                                <w:sz w:val="22"/>
                                <w:szCs w:val="22"/>
                              </w:rPr>
                              <w:t xml:space="preserve">Figure </w:t>
                            </w:r>
                            <w:r>
                              <w:rPr>
                                <w:sz w:val="22"/>
                                <w:szCs w:val="22"/>
                              </w:rPr>
                              <w:t>2</w:t>
                            </w:r>
                            <w:r w:rsidRPr="004641A5">
                              <w:rPr>
                                <w:sz w:val="22"/>
                                <w:szCs w:val="22"/>
                              </w:rPr>
                              <w:t>: Bank Specialisation and Efficiency</w:t>
                            </w:r>
                          </w:p>
                          <w:p w14:paraId="5978961A" w14:textId="77777777" w:rsidR="00842276" w:rsidRPr="004641A5" w:rsidRDefault="00842276" w:rsidP="00D17BB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EF73" id="Text Box 43" o:spid="_x0000_s1027" type="#_x0000_t202" style="position:absolute;left:0;text-align:left;margin-left:23.6pt;margin-top:238.4pt;width:399.85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" fillcolor="white [3201]" stroked="f" strokeweight=".5pt">
                <v:textbox>
                  <w:txbxContent>
                    <w:p w14:paraId="23AA5B2D" w14:textId="6A1DEF04" w:rsidR="00842276" w:rsidRPr="004641A5" w:rsidRDefault="00842276" w:rsidP="00D17BB7">
                      <w:pPr>
                        <w:pStyle w:val="Caption"/>
                        <w:jc w:val="center"/>
                        <w:rPr>
                          <w:b/>
                          <w:bCs/>
                          <w:sz w:val="22"/>
                          <w:szCs w:val="22"/>
                        </w:rPr>
                      </w:pPr>
                      <w:r w:rsidRPr="004641A5">
                        <w:rPr>
                          <w:sz w:val="22"/>
                          <w:szCs w:val="22"/>
                        </w:rPr>
                        <w:t xml:space="preserve">Figure </w:t>
                      </w:r>
                      <w:r>
                        <w:rPr>
                          <w:sz w:val="22"/>
                          <w:szCs w:val="22"/>
                        </w:rPr>
                        <w:t>2</w:t>
                      </w:r>
                      <w:r w:rsidRPr="004641A5">
                        <w:rPr>
                          <w:sz w:val="22"/>
                          <w:szCs w:val="22"/>
                        </w:rPr>
                        <w:t>: Bank Specialisation and Efficiency</w:t>
                      </w:r>
                    </w:p>
                    <w:p w14:paraId="5978961A" w14:textId="77777777" w:rsidR="00842276" w:rsidRPr="004641A5" w:rsidRDefault="00842276" w:rsidP="00D17BB7">
                      <w:pPr>
                        <w:rPr>
                          <w:sz w:val="22"/>
                          <w:szCs w:val="22"/>
                        </w:rPr>
                      </w:pPr>
                    </w:p>
                  </w:txbxContent>
                </v:textbox>
                <w10:wrap type="tight"/>
              </v:shape>
            </w:pict>
          </mc:Fallback>
        </mc:AlternateContent>
      </w:r>
      <w:r>
        <w:t xml:space="preserve">This analysis considers both commercial and savings banks of USA. Figure </w:t>
      </w:r>
      <w:r w:rsidR="007454BF">
        <w:t>2</w:t>
      </w:r>
      <w:r>
        <w:t xml:space="preserve"> shows that the cost and profit efficiency scores of both commercial and savings banks are very similar and are ranging between 86%-95% whereas, the profit efficiency scores are ranging between 24%-</w:t>
      </w:r>
      <w:r>
        <w:lastRenderedPageBreak/>
        <w:t xml:space="preserve">82% with the worst levels during the period of GFC. However, a deeper analysis with Kruskal-Wallis test and t-test discovers that savings banks in the USA are more cost efficient than the commercial banks and commercial banks are more profit efficient than savings banks which conforms the results found by </w:t>
      </w:r>
      <w:proofErr w:type="spellStart"/>
      <w:r>
        <w:t>Manghetti</w:t>
      </w:r>
      <w:proofErr w:type="spellEnd"/>
      <w:r>
        <w:t xml:space="preserve"> </w:t>
      </w:r>
      <w:r w:rsidR="002B5C0D">
        <w:t xml:space="preserve"> and Chairman </w:t>
      </w:r>
      <w:r>
        <w:t xml:space="preserve">(2011), Lang and </w:t>
      </w:r>
      <w:proofErr w:type="spellStart"/>
      <w:r>
        <w:t>Welzel</w:t>
      </w:r>
      <w:proofErr w:type="spellEnd"/>
      <w:r>
        <w:t xml:space="preserve"> (1996), and </w:t>
      </w:r>
      <w:proofErr w:type="spellStart"/>
      <w:r>
        <w:t>Dietsch</w:t>
      </w:r>
      <w:proofErr w:type="spellEnd"/>
      <w:r>
        <w:t xml:space="preserve"> and Weill (1999). These results confirm the facts that the savings banks are more concerned about the expenses even at the cost of less profitability as they are more involved in retail banking and on the other hand, commercial banks are more concerned about the profitability rather than costs as they are mostly involved in wholesale banking (</w:t>
      </w:r>
      <w:proofErr w:type="spellStart"/>
      <w:r>
        <w:t>Mäkinen</w:t>
      </w:r>
      <w:proofErr w:type="spellEnd"/>
      <w:r>
        <w:t xml:space="preserve"> and Jones, 2015). </w:t>
      </w:r>
      <w:proofErr w:type="spellStart"/>
      <w:r>
        <w:t>Alzubaidi</w:t>
      </w:r>
      <w:proofErr w:type="spellEnd"/>
      <w:r>
        <w:t xml:space="preserve"> and </w:t>
      </w:r>
      <w:proofErr w:type="spellStart"/>
      <w:r>
        <w:t>Bougheas</w:t>
      </w:r>
      <w:proofErr w:type="spellEnd"/>
      <w:r>
        <w:t xml:space="preserve"> (2012) states that commercial banks are less cost efficient because of their lower level of scale efficiency.</w:t>
      </w:r>
    </w:p>
    <w:p w14:paraId="55F2C77A" w14:textId="77777777" w:rsidR="00D17BB7" w:rsidRPr="00A54427" w:rsidRDefault="00D17BB7" w:rsidP="00D17BB7">
      <w:pPr>
        <w:pStyle w:val="NormalWeb"/>
        <w:spacing w:before="120" w:beforeAutospacing="0" w:after="120" w:afterAutospacing="0"/>
        <w:jc w:val="both"/>
        <w:rPr>
          <w:sz w:val="14"/>
          <w:szCs w:val="14"/>
        </w:rPr>
      </w:pPr>
    </w:p>
    <w:p w14:paraId="5DDB704E" w14:textId="4B0BBA2C" w:rsidR="00D17BB7" w:rsidRDefault="00C23BD7" w:rsidP="00D17BB7">
      <w:pPr>
        <w:pStyle w:val="NormalWeb"/>
        <w:spacing w:before="120" w:beforeAutospacing="0" w:after="120" w:afterAutospacing="0" w:line="360" w:lineRule="auto"/>
        <w:rPr>
          <w:b/>
          <w:bCs/>
        </w:rPr>
      </w:pPr>
      <w:r>
        <w:rPr>
          <w:b/>
          <w:bCs/>
        </w:rPr>
        <w:t>4</w:t>
      </w:r>
      <w:r w:rsidR="00D17BB7">
        <w:rPr>
          <w:b/>
          <w:bCs/>
        </w:rPr>
        <w:t>.3 Private Ownership</w:t>
      </w:r>
      <w:r w:rsidR="00D17BB7" w:rsidRPr="0027784A">
        <w:rPr>
          <w:b/>
          <w:bCs/>
        </w:rPr>
        <w:t xml:space="preserve"> and Bank Efficienc</w:t>
      </w:r>
      <w:r w:rsidR="00D17BB7">
        <w:rPr>
          <w:b/>
          <w:bCs/>
        </w:rPr>
        <w:t>ies</w:t>
      </w:r>
    </w:p>
    <w:p w14:paraId="46704A22" w14:textId="40C46D0E" w:rsidR="00D17BB7" w:rsidRDefault="00D17BB7" w:rsidP="00D17BB7">
      <w:pPr>
        <w:pStyle w:val="NormalWeb"/>
        <w:spacing w:before="120" w:beforeAutospacing="0" w:after="120" w:afterAutospacing="0" w:line="360" w:lineRule="auto"/>
        <w:jc w:val="both"/>
      </w:pPr>
      <w:r>
        <w:rPr>
          <w:noProof/>
        </w:rPr>
        <mc:AlternateContent>
          <mc:Choice Requires="wps">
            <w:drawing>
              <wp:anchor distT="0" distB="0" distL="114300" distR="114300" simplePos="0" relativeHeight="251663360" behindDoc="1" locked="0" layoutInCell="1" allowOverlap="1" wp14:anchorId="4E0C9223" wp14:editId="534F1956">
                <wp:simplePos x="0" y="0"/>
                <wp:positionH relativeFrom="column">
                  <wp:posOffset>171450</wp:posOffset>
                </wp:positionH>
                <wp:positionV relativeFrom="paragraph">
                  <wp:posOffset>4207396</wp:posOffset>
                </wp:positionV>
                <wp:extent cx="5246370" cy="297180"/>
                <wp:effectExtent l="0" t="0" r="0" b="0"/>
                <wp:wrapTight wrapText="bothSides">
                  <wp:wrapPolygon edited="0">
                    <wp:start x="0" y="0"/>
                    <wp:lineTo x="0" y="20308"/>
                    <wp:lineTo x="21542" y="20308"/>
                    <wp:lineTo x="2154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246370" cy="297180"/>
                        </a:xfrm>
                        <a:prstGeom prst="rect">
                          <a:avLst/>
                        </a:prstGeom>
                        <a:solidFill>
                          <a:schemeClr val="lt1"/>
                        </a:solidFill>
                        <a:ln w="6350">
                          <a:noFill/>
                        </a:ln>
                      </wps:spPr>
                      <wps:txbx>
                        <w:txbxContent>
                          <w:p w14:paraId="1F17F27E" w14:textId="33125D3C" w:rsidR="00842276" w:rsidRPr="000F3E23" w:rsidRDefault="00842276" w:rsidP="00D17BB7">
                            <w:pPr>
                              <w:pStyle w:val="Caption"/>
                              <w:jc w:val="center"/>
                              <w:rPr>
                                <w:sz w:val="22"/>
                                <w:szCs w:val="22"/>
                              </w:rPr>
                            </w:pPr>
                            <w:r w:rsidRPr="000F3E23">
                              <w:rPr>
                                <w:sz w:val="22"/>
                                <w:szCs w:val="22"/>
                              </w:rPr>
                              <w:t xml:space="preserve">Figure </w:t>
                            </w:r>
                            <w:r>
                              <w:rPr>
                                <w:sz w:val="22"/>
                                <w:szCs w:val="22"/>
                              </w:rPr>
                              <w:t>3</w:t>
                            </w:r>
                            <w:r w:rsidRPr="000F3E23">
                              <w:rPr>
                                <w:sz w:val="22"/>
                                <w:szCs w:val="22"/>
                              </w:rPr>
                              <w:t>: Private Ownership and Bank Efficiency</w:t>
                            </w:r>
                          </w:p>
                          <w:p w14:paraId="74BE914E" w14:textId="77777777" w:rsidR="00842276" w:rsidRPr="000F3E23" w:rsidRDefault="00842276" w:rsidP="00D17BB7">
                            <w:pPr>
                              <w:pStyle w:val="Caption"/>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9223" id="Text Box 10" o:spid="_x0000_s1028" type="#_x0000_t202" style="position:absolute;left:0;text-align:left;margin-left:13.5pt;margin-top:331.3pt;width:413.1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" fillcolor="white [3201]" stroked="f" strokeweight=".5pt">
                <v:textbox>
                  <w:txbxContent>
                    <w:p w14:paraId="1F17F27E" w14:textId="33125D3C" w:rsidR="00842276" w:rsidRPr="000F3E23" w:rsidRDefault="00842276" w:rsidP="00D17BB7">
                      <w:pPr>
                        <w:pStyle w:val="Caption"/>
                        <w:jc w:val="center"/>
                        <w:rPr>
                          <w:sz w:val="22"/>
                          <w:szCs w:val="22"/>
                        </w:rPr>
                      </w:pPr>
                      <w:r w:rsidRPr="000F3E23">
                        <w:rPr>
                          <w:sz w:val="22"/>
                          <w:szCs w:val="22"/>
                        </w:rPr>
                        <w:t xml:space="preserve">Figure </w:t>
                      </w:r>
                      <w:r>
                        <w:rPr>
                          <w:sz w:val="22"/>
                          <w:szCs w:val="22"/>
                        </w:rPr>
                        <w:t>3</w:t>
                      </w:r>
                      <w:r w:rsidRPr="000F3E23">
                        <w:rPr>
                          <w:sz w:val="22"/>
                          <w:szCs w:val="22"/>
                        </w:rPr>
                        <w:t>: Private Ownership and Bank Efficiency</w:t>
                      </w:r>
                    </w:p>
                    <w:p w14:paraId="74BE914E" w14:textId="77777777" w:rsidR="00842276" w:rsidRPr="000F3E23" w:rsidRDefault="00842276" w:rsidP="00D17BB7">
                      <w:pPr>
                        <w:pStyle w:val="Caption"/>
                        <w:jc w:val="center"/>
                        <w:rPr>
                          <w:sz w:val="22"/>
                          <w:szCs w:val="22"/>
                        </w:rPr>
                      </w:pPr>
                    </w:p>
                  </w:txbxContent>
                </v:textbox>
                <w10:wrap type="tight"/>
              </v:shape>
            </w:pict>
          </mc:Fallback>
        </mc:AlternateContent>
      </w:r>
      <w:r>
        <w:rPr>
          <w:noProof/>
        </w:rPr>
        <w:drawing>
          <wp:anchor distT="0" distB="0" distL="114300" distR="114300" simplePos="0" relativeHeight="251664384" behindDoc="1" locked="0" layoutInCell="1" allowOverlap="1" wp14:anchorId="1C8BE32B" wp14:editId="3D96A3D1">
            <wp:simplePos x="0" y="0"/>
            <wp:positionH relativeFrom="column">
              <wp:posOffset>174625</wp:posOffset>
            </wp:positionH>
            <wp:positionV relativeFrom="paragraph">
              <wp:posOffset>1151255</wp:posOffset>
            </wp:positionV>
            <wp:extent cx="5360670" cy="3051175"/>
            <wp:effectExtent l="0" t="0" r="11430" b="9525"/>
            <wp:wrapTight wrapText="bothSides">
              <wp:wrapPolygon edited="0">
                <wp:start x="0" y="0"/>
                <wp:lineTo x="0" y="21578"/>
                <wp:lineTo x="21595" y="21578"/>
                <wp:lineTo x="21595" y="0"/>
                <wp:lineTo x="0" y="0"/>
              </wp:wrapPolygon>
            </wp:wrapTight>
            <wp:docPr id="9" name="Chart 9">
              <a:extLst xmlns:a="http://schemas.openxmlformats.org/drawingml/2006/main">
                <a:ext uri="{FF2B5EF4-FFF2-40B4-BE49-F238E27FC236}">
                  <a16:creationId xmlns:a16="http://schemas.microsoft.com/office/drawing/2014/main" id="{C1D43A88-586A-4747-8D6F-11F365CE0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t xml:space="preserve">Moving towards the efficiency of privately owned (not listed on any stock exchange) and publicly owned (listed on </w:t>
      </w:r>
      <w:r w:rsidR="00EE4FED">
        <w:t xml:space="preserve">a </w:t>
      </w:r>
      <w:r>
        <w:t xml:space="preserve">stock exchange) banks, the study found that the cost and profit efficiency of both privately owned and publicly owned banks are similar and the cost and profit efficiency of both types of banks are ranging between 86%-95% and between 41%-84% respectively. From Figure </w:t>
      </w:r>
      <w:r w:rsidR="00E82F90">
        <w:t>3</w:t>
      </w:r>
      <w:r>
        <w:t xml:space="preserve">, the effects of GFC on both types of banks are visible from the decreasing and worst cost and profit efficiency levels during the years 2007-2009. A closer analysis using t-test and Kruskal-Wallis test also shows </w:t>
      </w:r>
      <w:r w:rsidR="004E24EA">
        <w:t xml:space="preserve">that </w:t>
      </w:r>
      <w:r>
        <w:t xml:space="preserve">there is no statistically significant difference in the cost and profit efficiencies of privately owned and publicly listed banks in the </w:t>
      </w:r>
      <w:r>
        <w:lastRenderedPageBreak/>
        <w:t xml:space="preserve">USA. Weill (2003) and </w:t>
      </w:r>
      <w:proofErr w:type="spellStart"/>
      <w:r>
        <w:t>Matousek</w:t>
      </w:r>
      <w:proofErr w:type="spellEnd"/>
      <w:r>
        <w:t xml:space="preserve"> and </w:t>
      </w:r>
      <w:proofErr w:type="spellStart"/>
      <w:r>
        <w:t>Taci</w:t>
      </w:r>
      <w:proofErr w:type="spellEnd"/>
      <w:r>
        <w:t xml:space="preserve"> (2002) found that privately owned banks are more efficient than the publicly owned banks. However, </w:t>
      </w:r>
      <w:proofErr w:type="spellStart"/>
      <w:r>
        <w:t>Frydman</w:t>
      </w:r>
      <w:proofErr w:type="spellEnd"/>
      <w:r>
        <w:t xml:space="preserve"> et al. (1999) states that if banks are privately owned by its insiders (employees or managers), it does not bring any good to the organization and the performance is better for the banks privately owned by the outsiders. In US</w:t>
      </w:r>
      <w:r w:rsidR="00662AF1">
        <w:t>A</w:t>
      </w:r>
      <w:r>
        <w:t xml:space="preserve"> most of the banks are very small and privately owned and there are very few banks which can afford to be listed on the stock exchange. The listed banks tend to be more efficient as they follow certain rules and regulations, </w:t>
      </w:r>
      <w:r w:rsidR="00E82F90">
        <w:t>specifically</w:t>
      </w:r>
      <w:r>
        <w:t xml:space="preserve"> the corporate governance practice and face more pressure from the stockholders (Dietrich and </w:t>
      </w:r>
      <w:proofErr w:type="spellStart"/>
      <w:r>
        <w:t>Wanzenried</w:t>
      </w:r>
      <w:proofErr w:type="spellEnd"/>
      <w:r>
        <w:t>, 2011)</w:t>
      </w:r>
      <w:r w:rsidR="00E82F90">
        <w:t xml:space="preserve"> to operate efficiently</w:t>
      </w:r>
      <w:r>
        <w:t>. On the other hand, the unlisted banks are smaller in size and cannot afford to be inefficient because of the competition in the industry.</w:t>
      </w:r>
    </w:p>
    <w:p w14:paraId="5CD8E679" w14:textId="77777777" w:rsidR="00D17BB7" w:rsidRPr="00A54427" w:rsidRDefault="00D17BB7" w:rsidP="00D17BB7">
      <w:pPr>
        <w:pStyle w:val="NormalWeb"/>
        <w:spacing w:before="120" w:beforeAutospacing="0" w:after="120" w:afterAutospacing="0"/>
        <w:jc w:val="both"/>
        <w:rPr>
          <w:sz w:val="20"/>
          <w:szCs w:val="20"/>
        </w:rPr>
      </w:pPr>
    </w:p>
    <w:p w14:paraId="080E8DEC" w14:textId="0F2EF15F" w:rsidR="00D17BB7" w:rsidRDefault="00C23BD7" w:rsidP="00D17BB7">
      <w:pPr>
        <w:pStyle w:val="NormalWeb"/>
        <w:spacing w:before="120" w:beforeAutospacing="0" w:after="120" w:afterAutospacing="0" w:line="360" w:lineRule="auto"/>
        <w:rPr>
          <w:b/>
          <w:bCs/>
        </w:rPr>
      </w:pPr>
      <w:r>
        <w:rPr>
          <w:b/>
          <w:bCs/>
        </w:rPr>
        <w:t>4</w:t>
      </w:r>
      <w:r w:rsidR="00D17BB7">
        <w:rPr>
          <w:b/>
          <w:bCs/>
        </w:rPr>
        <w:t xml:space="preserve">.4 </w:t>
      </w:r>
      <w:r w:rsidR="00D17BB7" w:rsidRPr="0020557A">
        <w:rPr>
          <w:b/>
          <w:bCs/>
        </w:rPr>
        <w:t xml:space="preserve">Foreign </w:t>
      </w:r>
      <w:r w:rsidR="00D17BB7">
        <w:rPr>
          <w:b/>
          <w:bCs/>
        </w:rPr>
        <w:t>Ownership and Bank</w:t>
      </w:r>
      <w:r w:rsidR="00D17BB7" w:rsidRPr="0020557A">
        <w:rPr>
          <w:b/>
          <w:bCs/>
        </w:rPr>
        <w:t xml:space="preserve"> Efficienc</w:t>
      </w:r>
      <w:r w:rsidR="00D17BB7">
        <w:rPr>
          <w:b/>
          <w:bCs/>
        </w:rPr>
        <w:t>ies</w:t>
      </w:r>
    </w:p>
    <w:p w14:paraId="316741AB" w14:textId="15752929" w:rsidR="00D17BB7" w:rsidRPr="00114217" w:rsidRDefault="00D17BB7" w:rsidP="00D17BB7">
      <w:pPr>
        <w:pStyle w:val="NormalWeb"/>
        <w:spacing w:before="120" w:beforeAutospacing="0" w:after="120" w:afterAutospacing="0" w:line="360" w:lineRule="auto"/>
        <w:jc w:val="both"/>
      </w:pPr>
      <w:r>
        <w:rPr>
          <w:noProof/>
        </w:rPr>
        <mc:AlternateContent>
          <mc:Choice Requires="wps">
            <w:drawing>
              <wp:anchor distT="0" distB="0" distL="114300" distR="114300" simplePos="0" relativeHeight="251666432" behindDoc="1" locked="0" layoutInCell="1" allowOverlap="1" wp14:anchorId="57174F6F" wp14:editId="344F2C3E">
                <wp:simplePos x="0" y="0"/>
                <wp:positionH relativeFrom="column">
                  <wp:posOffset>226060</wp:posOffset>
                </wp:positionH>
                <wp:positionV relativeFrom="paragraph">
                  <wp:posOffset>3792855</wp:posOffset>
                </wp:positionV>
                <wp:extent cx="5248910" cy="310515"/>
                <wp:effectExtent l="0" t="0" r="0" b="0"/>
                <wp:wrapTight wrapText="bothSides">
                  <wp:wrapPolygon edited="0">
                    <wp:start x="0" y="0"/>
                    <wp:lineTo x="0" y="20319"/>
                    <wp:lineTo x="21532" y="20319"/>
                    <wp:lineTo x="21532"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5248910" cy="310515"/>
                        </a:xfrm>
                        <a:prstGeom prst="rect">
                          <a:avLst/>
                        </a:prstGeom>
                        <a:solidFill>
                          <a:schemeClr val="lt1"/>
                        </a:solidFill>
                        <a:ln w="6350">
                          <a:noFill/>
                        </a:ln>
                      </wps:spPr>
                      <wps:txbx>
                        <w:txbxContent>
                          <w:p w14:paraId="27D4DE39" w14:textId="532EABE3" w:rsidR="00842276" w:rsidRPr="004641A5" w:rsidRDefault="00842276" w:rsidP="00D17BB7">
                            <w:pPr>
                              <w:pStyle w:val="Caption"/>
                              <w:jc w:val="center"/>
                              <w:rPr>
                                <w:b/>
                                <w:bCs/>
                                <w:sz w:val="22"/>
                                <w:szCs w:val="22"/>
                              </w:rPr>
                            </w:pPr>
                            <w:r w:rsidRPr="004641A5">
                              <w:rPr>
                                <w:sz w:val="22"/>
                                <w:szCs w:val="22"/>
                              </w:rPr>
                              <w:t xml:space="preserve">Figure </w:t>
                            </w:r>
                            <w:r>
                              <w:rPr>
                                <w:sz w:val="22"/>
                                <w:szCs w:val="22"/>
                              </w:rPr>
                              <w:t>4</w:t>
                            </w:r>
                            <w:r w:rsidRPr="004641A5">
                              <w:rPr>
                                <w:sz w:val="22"/>
                                <w:szCs w:val="22"/>
                              </w:rPr>
                              <w:t>: Foreign Ownership and Bank Efficiency</w:t>
                            </w:r>
                          </w:p>
                          <w:p w14:paraId="2C5DF4E5" w14:textId="77777777" w:rsidR="00842276" w:rsidRPr="004641A5" w:rsidRDefault="00842276" w:rsidP="00D17BB7">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4F6F" id="Text Box 45" o:spid="_x0000_s1029" type="#_x0000_t202" style="position:absolute;left:0;text-align:left;margin-left:17.8pt;margin-top:298.65pt;width:413.3pt;height:2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" fillcolor="white [3201]" stroked="f" strokeweight=".5pt">
                <v:textbox>
                  <w:txbxContent>
                    <w:p w14:paraId="27D4DE39" w14:textId="532EABE3" w:rsidR="00842276" w:rsidRPr="004641A5" w:rsidRDefault="00842276" w:rsidP="00D17BB7">
                      <w:pPr>
                        <w:pStyle w:val="Caption"/>
                        <w:jc w:val="center"/>
                        <w:rPr>
                          <w:b/>
                          <w:bCs/>
                          <w:sz w:val="22"/>
                          <w:szCs w:val="22"/>
                        </w:rPr>
                      </w:pPr>
                      <w:r w:rsidRPr="004641A5">
                        <w:rPr>
                          <w:sz w:val="22"/>
                          <w:szCs w:val="22"/>
                        </w:rPr>
                        <w:t xml:space="preserve">Figure </w:t>
                      </w:r>
                      <w:r>
                        <w:rPr>
                          <w:sz w:val="22"/>
                          <w:szCs w:val="22"/>
                        </w:rPr>
                        <w:t>4</w:t>
                      </w:r>
                      <w:r w:rsidRPr="004641A5">
                        <w:rPr>
                          <w:sz w:val="22"/>
                          <w:szCs w:val="22"/>
                        </w:rPr>
                        <w:t>: Foreign Ownership and Bank Efficiency</w:t>
                      </w:r>
                    </w:p>
                    <w:p w14:paraId="2C5DF4E5" w14:textId="77777777" w:rsidR="00842276" w:rsidRPr="004641A5" w:rsidRDefault="00842276" w:rsidP="00D17BB7">
                      <w:pPr>
                        <w:jc w:val="center"/>
                        <w:rPr>
                          <w:sz w:val="22"/>
                          <w:szCs w:val="22"/>
                        </w:rPr>
                      </w:pPr>
                    </w:p>
                  </w:txbxContent>
                </v:textbox>
                <w10:wrap type="tight"/>
              </v:shape>
            </w:pict>
          </mc:Fallback>
        </mc:AlternateContent>
      </w:r>
      <w:r>
        <w:rPr>
          <w:noProof/>
        </w:rPr>
        <w:drawing>
          <wp:anchor distT="0" distB="0" distL="114300" distR="114300" simplePos="0" relativeHeight="251665408" behindDoc="1" locked="0" layoutInCell="1" allowOverlap="1" wp14:anchorId="5C6114F9" wp14:editId="136E751E">
            <wp:simplePos x="0" y="0"/>
            <wp:positionH relativeFrom="column">
              <wp:posOffset>276781</wp:posOffset>
            </wp:positionH>
            <wp:positionV relativeFrom="paragraph">
              <wp:posOffset>876729</wp:posOffset>
            </wp:positionV>
            <wp:extent cx="5198110" cy="2896870"/>
            <wp:effectExtent l="0" t="0" r="8890" b="11430"/>
            <wp:wrapTight wrapText="bothSides">
              <wp:wrapPolygon edited="0">
                <wp:start x="0" y="0"/>
                <wp:lineTo x="0" y="21591"/>
                <wp:lineTo x="21584" y="21591"/>
                <wp:lineTo x="21584" y="0"/>
                <wp:lineTo x="0" y="0"/>
              </wp:wrapPolygon>
            </wp:wrapTight>
            <wp:docPr id="18" name="Chart 18">
              <a:extLst xmlns:a="http://schemas.openxmlformats.org/drawingml/2006/main">
                <a:ext uri="{FF2B5EF4-FFF2-40B4-BE49-F238E27FC236}">
                  <a16:creationId xmlns:a16="http://schemas.microsoft.com/office/drawing/2014/main" id="{8AF324F5-88EB-3845-AE0C-56721EF8EC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t xml:space="preserve">This analysis also focuses on US banks’ ownership </w:t>
      </w:r>
      <w:r w:rsidR="00E82F90">
        <w:t xml:space="preserve">structure </w:t>
      </w:r>
      <w:r>
        <w:t xml:space="preserve">and efficiency levels. It is found that the cost efficiency levels of both foreign and domestic banks are always between 78% and 94%. The cost efficiency had slightly decreased during the pre-crisis period but recovered in 2008. On the other side, the profit efficiency of foreign and domestic banks ranges between 42% and 82% with a clear mark of worst performance during the GFC. The t-test and Kruskal-Wallis test reveal that foreign banks in the USA are less cost and profit efficient compared to their domestic counterparts which contradicts the results of previous studies (e.g. Fries and </w:t>
      </w:r>
      <w:proofErr w:type="spellStart"/>
      <w:r>
        <w:t>Taci</w:t>
      </w:r>
      <w:proofErr w:type="spellEnd"/>
      <w:r>
        <w:t xml:space="preserve"> 2005; </w:t>
      </w:r>
      <w:proofErr w:type="spellStart"/>
      <w:r>
        <w:t>Matousek</w:t>
      </w:r>
      <w:proofErr w:type="spellEnd"/>
      <w:r>
        <w:t xml:space="preserve"> and </w:t>
      </w:r>
      <w:proofErr w:type="spellStart"/>
      <w:r>
        <w:t>Taci</w:t>
      </w:r>
      <w:proofErr w:type="spellEnd"/>
      <w:r>
        <w:t>, 2002; Weill, 2003). The reason</w:t>
      </w:r>
      <w:r w:rsidR="00E81C83">
        <w:t>s</w:t>
      </w:r>
      <w:r>
        <w:t xml:space="preserve"> of foreign banks being less efficient in the USA can be the fact that foreign banks are not freestanding entities, they do not </w:t>
      </w:r>
      <w:r>
        <w:lastRenderedPageBreak/>
        <w:t>have any capital of their own, and face different regulations and restrictions on accepting deposits than the domestic banks</w:t>
      </w:r>
      <w:r w:rsidR="009A4704">
        <w:t xml:space="preserve"> (Federal Reserve Bank of New York, 2007)</w:t>
      </w:r>
      <w:r>
        <w:t>, which limits the business activities of these banks and they become less efficient than the domestic ones. Moreover, foreign banks, if succeed to exploit their comparative advantages into a developed country like the USA, can be more efficient than their domestic counterparts (</w:t>
      </w:r>
      <w:proofErr w:type="spellStart"/>
      <w:r>
        <w:t>Havrylchyk</w:t>
      </w:r>
      <w:proofErr w:type="spellEnd"/>
      <w:r>
        <w:t>, 2006).</w:t>
      </w:r>
    </w:p>
    <w:p w14:paraId="614F1A08" w14:textId="77777777" w:rsidR="00D17BB7" w:rsidRPr="00CA69CE" w:rsidRDefault="00D17BB7" w:rsidP="00D17BB7">
      <w:pPr>
        <w:rPr>
          <w:b/>
          <w:bCs/>
          <w:sz w:val="4"/>
          <w:szCs w:val="4"/>
        </w:rPr>
      </w:pPr>
    </w:p>
    <w:p w14:paraId="32A687BD" w14:textId="707D2C06" w:rsidR="00D17BB7" w:rsidRDefault="00C23BD7" w:rsidP="00D17BB7">
      <w:pPr>
        <w:pStyle w:val="NormalWeb"/>
        <w:spacing w:before="120" w:beforeAutospacing="0" w:after="120" w:afterAutospacing="0" w:line="360" w:lineRule="auto"/>
        <w:rPr>
          <w:b/>
          <w:bCs/>
        </w:rPr>
      </w:pPr>
      <w:r>
        <w:rPr>
          <w:b/>
          <w:bCs/>
        </w:rPr>
        <w:t>4</w:t>
      </w:r>
      <w:r w:rsidR="00D17BB7">
        <w:rPr>
          <w:b/>
          <w:bCs/>
        </w:rPr>
        <w:t xml:space="preserve">.5 </w:t>
      </w:r>
      <w:r w:rsidR="00D17BB7" w:rsidRPr="00051773">
        <w:rPr>
          <w:b/>
          <w:bCs/>
        </w:rPr>
        <w:t>Bank Size and Efficienc</w:t>
      </w:r>
      <w:r w:rsidR="00D17BB7">
        <w:rPr>
          <w:b/>
          <w:bCs/>
        </w:rPr>
        <w:t>ies</w:t>
      </w:r>
    </w:p>
    <w:p w14:paraId="53BE785B" w14:textId="5CC3D4EB" w:rsidR="009B7D0C" w:rsidRDefault="00CA69CE" w:rsidP="009B7D0C">
      <w:pPr>
        <w:pStyle w:val="NormalWeb"/>
        <w:spacing w:before="120" w:beforeAutospacing="0" w:after="120" w:afterAutospacing="0" w:line="360" w:lineRule="auto"/>
        <w:jc w:val="both"/>
      </w:pPr>
      <w:r>
        <w:rPr>
          <w:noProof/>
        </w:rPr>
        <mc:AlternateContent>
          <mc:Choice Requires="wps">
            <w:drawing>
              <wp:anchor distT="0" distB="0" distL="114300" distR="114300" simplePos="0" relativeHeight="251670528" behindDoc="0" locked="0" layoutInCell="1" allowOverlap="1" wp14:anchorId="0F8FBF84" wp14:editId="094ECE0D">
                <wp:simplePos x="0" y="0"/>
                <wp:positionH relativeFrom="column">
                  <wp:posOffset>2106295</wp:posOffset>
                </wp:positionH>
                <wp:positionV relativeFrom="paragraph">
                  <wp:posOffset>1215552</wp:posOffset>
                </wp:positionV>
                <wp:extent cx="605155" cy="1252855"/>
                <wp:effectExtent l="25400" t="0" r="29845" b="29845"/>
                <wp:wrapNone/>
                <wp:docPr id="28" name="Rectangle 1"/>
                <wp:cNvGraphicFramePr/>
                <a:graphic xmlns:a="http://schemas.openxmlformats.org/drawingml/2006/main">
                  <a:graphicData uri="http://schemas.microsoft.com/office/word/2010/wordprocessingShape">
                    <wps:wsp>
                      <wps:cNvSpPr/>
                      <wps:spPr>
                        <a:xfrm>
                          <a:off x="0" y="0"/>
                          <a:ext cx="605155" cy="1252855"/>
                        </a:xfrm>
                        <a:prstGeom prst="rect">
                          <a:avLst/>
                        </a:prstGeom>
                        <a:solidFill>
                          <a:srgbClr val="FF0000">
                            <a:alpha val="35000"/>
                          </a:srgbClr>
                        </a:solidFill>
                        <a:ln>
                          <a:no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8300D" id="Rectangle 1" o:spid="_x0000_s1026" style="position:absolute;margin-left:165.85pt;margin-top:95.7pt;width:47.65pt;height:9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" fillcolor="red" stroked="f" strokeweight="1pt">
                <v:fill opacity="22873f"/>
                <v:shadow on="t" color="black" opacity="0" offset="0,4pt"/>
              </v:rect>
            </w:pict>
          </mc:Fallback>
        </mc:AlternateContent>
      </w:r>
      <w:r>
        <w:rPr>
          <w:noProof/>
        </w:rPr>
        <mc:AlternateContent>
          <mc:Choice Requires="wps">
            <w:drawing>
              <wp:anchor distT="0" distB="0" distL="114300" distR="114300" simplePos="0" relativeHeight="251669504" behindDoc="0" locked="0" layoutInCell="1" allowOverlap="1" wp14:anchorId="2245458A" wp14:editId="11D809A0">
                <wp:simplePos x="0" y="0"/>
                <wp:positionH relativeFrom="column">
                  <wp:posOffset>2151380</wp:posOffset>
                </wp:positionH>
                <wp:positionV relativeFrom="paragraph">
                  <wp:posOffset>3306283</wp:posOffset>
                </wp:positionV>
                <wp:extent cx="534035" cy="1041695"/>
                <wp:effectExtent l="25400" t="0" r="24765" b="25400"/>
                <wp:wrapNone/>
                <wp:docPr id="26" name="Rectangle 1"/>
                <wp:cNvGraphicFramePr/>
                <a:graphic xmlns:a="http://schemas.openxmlformats.org/drawingml/2006/main">
                  <a:graphicData uri="http://schemas.microsoft.com/office/word/2010/wordprocessingShape">
                    <wps:wsp>
                      <wps:cNvSpPr/>
                      <wps:spPr>
                        <a:xfrm>
                          <a:off x="0" y="0"/>
                          <a:ext cx="534035" cy="1041695"/>
                        </a:xfrm>
                        <a:prstGeom prst="rect">
                          <a:avLst/>
                        </a:prstGeom>
                        <a:solidFill>
                          <a:srgbClr val="FF0000">
                            <a:alpha val="35000"/>
                          </a:srgbClr>
                        </a:solidFill>
                        <a:ln>
                          <a:no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0C42" id="Rectangle 1" o:spid="_x0000_s1026" style="position:absolute;margin-left:169.4pt;margin-top:260.35pt;width:42.0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" fillcolor="red" stroked="f" strokeweight="1pt">
                <v:fill opacity="22873f"/>
                <v:shadow on="t" color="black" opacity="0" offset="0,4pt"/>
              </v:rect>
            </w:pict>
          </mc:Fallback>
        </mc:AlternateContent>
      </w:r>
      <w:r>
        <w:rPr>
          <w:noProof/>
        </w:rPr>
        <mc:AlternateContent>
          <mc:Choice Requires="wps">
            <w:drawing>
              <wp:anchor distT="0" distB="0" distL="114300" distR="114300" simplePos="0" relativeHeight="251668480" behindDoc="1" locked="0" layoutInCell="1" allowOverlap="1" wp14:anchorId="069B25A5" wp14:editId="0C478444">
                <wp:simplePos x="0" y="0"/>
                <wp:positionH relativeFrom="column">
                  <wp:posOffset>241300</wp:posOffset>
                </wp:positionH>
                <wp:positionV relativeFrom="paragraph">
                  <wp:posOffset>5370992</wp:posOffset>
                </wp:positionV>
                <wp:extent cx="5326380" cy="265430"/>
                <wp:effectExtent l="0" t="0" r="0" b="1270"/>
                <wp:wrapTight wrapText="bothSides">
                  <wp:wrapPolygon edited="0">
                    <wp:start x="0" y="0"/>
                    <wp:lineTo x="0" y="20670"/>
                    <wp:lineTo x="21528" y="20670"/>
                    <wp:lineTo x="21528" y="0"/>
                    <wp:lineTo x="0" y="0"/>
                  </wp:wrapPolygon>
                </wp:wrapTight>
                <wp:docPr id="52" name="Text Box 52"/>
                <wp:cNvGraphicFramePr/>
                <a:graphic xmlns:a="http://schemas.openxmlformats.org/drawingml/2006/main">
                  <a:graphicData uri="http://schemas.microsoft.com/office/word/2010/wordprocessingShape">
                    <wps:wsp>
                      <wps:cNvSpPr txBox="1"/>
                      <wps:spPr>
                        <a:xfrm>
                          <a:off x="0" y="0"/>
                          <a:ext cx="5326380" cy="265430"/>
                        </a:xfrm>
                        <a:prstGeom prst="rect">
                          <a:avLst/>
                        </a:prstGeom>
                        <a:solidFill>
                          <a:schemeClr val="lt1"/>
                        </a:solidFill>
                        <a:ln w="6350">
                          <a:noFill/>
                        </a:ln>
                      </wps:spPr>
                      <wps:txbx>
                        <w:txbxContent>
                          <w:p w14:paraId="366AA665" w14:textId="07BA013E" w:rsidR="00842276" w:rsidRPr="004641A5" w:rsidRDefault="00842276" w:rsidP="00CA69CE">
                            <w:pPr>
                              <w:pStyle w:val="Caption"/>
                              <w:spacing w:after="0"/>
                              <w:jc w:val="center"/>
                              <w:rPr>
                                <w:b/>
                                <w:bCs/>
                                <w:sz w:val="22"/>
                                <w:szCs w:val="22"/>
                              </w:rPr>
                            </w:pPr>
                            <w:r w:rsidRPr="004641A5">
                              <w:rPr>
                                <w:sz w:val="22"/>
                                <w:szCs w:val="22"/>
                              </w:rPr>
                              <w:t xml:space="preserve">Figure </w:t>
                            </w:r>
                            <w:r>
                              <w:rPr>
                                <w:sz w:val="22"/>
                                <w:szCs w:val="22"/>
                              </w:rPr>
                              <w:t>5</w:t>
                            </w:r>
                            <w:r w:rsidRPr="004641A5">
                              <w:rPr>
                                <w:sz w:val="22"/>
                                <w:szCs w:val="22"/>
                              </w:rPr>
                              <w:t>: Bank Size and Cost and Profit Efficiency</w:t>
                            </w:r>
                          </w:p>
                          <w:p w14:paraId="347E45BC" w14:textId="77777777" w:rsidR="00842276" w:rsidRPr="004641A5" w:rsidRDefault="00842276" w:rsidP="00CA69CE">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25A5" id="Text Box 52" o:spid="_x0000_s1030" type="#_x0000_t202" style="position:absolute;left:0;text-align:left;margin-left:19pt;margin-top:422.9pt;width:419.4pt;height:2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" fillcolor="white [3201]" stroked="f" strokeweight=".5pt">
                <v:textbox>
                  <w:txbxContent>
                    <w:p w14:paraId="366AA665" w14:textId="07BA013E" w:rsidR="00842276" w:rsidRPr="004641A5" w:rsidRDefault="00842276" w:rsidP="00CA69CE">
                      <w:pPr>
                        <w:pStyle w:val="Caption"/>
                        <w:spacing w:after="0"/>
                        <w:jc w:val="center"/>
                        <w:rPr>
                          <w:b/>
                          <w:bCs/>
                          <w:sz w:val="22"/>
                          <w:szCs w:val="22"/>
                        </w:rPr>
                      </w:pPr>
                      <w:r w:rsidRPr="004641A5">
                        <w:rPr>
                          <w:sz w:val="22"/>
                          <w:szCs w:val="22"/>
                        </w:rPr>
                        <w:t xml:space="preserve">Figure </w:t>
                      </w:r>
                      <w:r>
                        <w:rPr>
                          <w:sz w:val="22"/>
                          <w:szCs w:val="22"/>
                        </w:rPr>
                        <w:t>5</w:t>
                      </w:r>
                      <w:r w:rsidRPr="004641A5">
                        <w:rPr>
                          <w:sz w:val="22"/>
                          <w:szCs w:val="22"/>
                        </w:rPr>
                        <w:t>: Bank Size and Cost and Profit Efficiency</w:t>
                      </w:r>
                    </w:p>
                    <w:p w14:paraId="347E45BC" w14:textId="77777777" w:rsidR="00842276" w:rsidRPr="004641A5" w:rsidRDefault="00842276" w:rsidP="00CA69CE">
                      <w:pPr>
                        <w:jc w:val="center"/>
                        <w:rPr>
                          <w:sz w:val="22"/>
                          <w:szCs w:val="22"/>
                        </w:rPr>
                      </w:pPr>
                    </w:p>
                  </w:txbxContent>
                </v:textbox>
                <w10:wrap type="tight"/>
              </v:shape>
            </w:pict>
          </mc:Fallback>
        </mc:AlternateContent>
      </w:r>
      <w:r w:rsidRPr="005E4936">
        <w:rPr>
          <w:noProof/>
          <w:sz w:val="22"/>
          <w:szCs w:val="22"/>
        </w:rPr>
        <mc:AlternateContent>
          <mc:Choice Requires="wpg">
            <w:drawing>
              <wp:anchor distT="0" distB="0" distL="114300" distR="114300" simplePos="0" relativeHeight="251667456" behindDoc="0" locked="0" layoutInCell="1" allowOverlap="1" wp14:anchorId="7399A9D9" wp14:editId="5FCC20D3">
                <wp:simplePos x="0" y="0"/>
                <wp:positionH relativeFrom="column">
                  <wp:posOffset>329565</wp:posOffset>
                </wp:positionH>
                <wp:positionV relativeFrom="paragraph">
                  <wp:posOffset>871855</wp:posOffset>
                </wp:positionV>
                <wp:extent cx="5113655" cy="4454525"/>
                <wp:effectExtent l="0" t="0" r="17145" b="15875"/>
                <wp:wrapTight wrapText="bothSides">
                  <wp:wrapPolygon edited="0">
                    <wp:start x="0" y="0"/>
                    <wp:lineTo x="0" y="21615"/>
                    <wp:lineTo x="21619" y="21615"/>
                    <wp:lineTo x="21619"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5113655" cy="4454525"/>
                          <a:chOff x="0" y="0"/>
                          <a:chExt cx="5373370" cy="4855624"/>
                        </a:xfrm>
                      </wpg:grpSpPr>
                      <wpg:graphicFrame>
                        <wpg:cNvPr id="34" name="Chart 34">
                          <a:extLst>
                            <a:ext uri="{FF2B5EF4-FFF2-40B4-BE49-F238E27FC236}">
                              <a16:creationId xmlns:a16="http://schemas.microsoft.com/office/drawing/2014/main" id="{36298668-4165-6444-A37F-12BBC72B5EC8}"/>
                            </a:ext>
                          </a:extLst>
                        </wpg:cNvPr>
                        <wpg:cNvFrPr/>
                        <wpg:xfrm>
                          <a:off x="0" y="0"/>
                          <a:ext cx="5373370" cy="242443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0" name="Chart 20">
                          <a:extLst>
                            <a:ext uri="{FF2B5EF4-FFF2-40B4-BE49-F238E27FC236}">
                              <a16:creationId xmlns:a16="http://schemas.microsoft.com/office/drawing/2014/main" id="{A39BB453-7C99-DA45-BE76-545F2D7C62D5}"/>
                            </a:ext>
                          </a:extLst>
                        </wpg:cNvPr>
                        <wpg:cNvFrPr/>
                        <wpg:xfrm>
                          <a:off x="0" y="2208944"/>
                          <a:ext cx="5373370" cy="264668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14:sizeRelH relativeFrom="margin">
                  <wp14:pctWidth>0</wp14:pctWidth>
                </wp14:sizeRelH>
                <wp14:sizeRelV relativeFrom="margin">
                  <wp14:pctHeight>0</wp14:pctHeight>
                </wp14:sizeRelV>
              </wp:anchor>
            </w:drawing>
          </mc:Choice>
          <mc:Fallback>
            <w:pict>
              <v:group w14:anchorId="2AB93D0E" id="Group 25" o:spid="_x0000_s1026" style="position:absolute;margin-left:25.95pt;margin-top:68.65pt;width:402.65pt;height:350.75pt;z-index:251667456;mso-width-relative:margin;mso-height-relative:margin" coordsize="53733,48556" o:gfxdata="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4" o:spid="_x0000_s1027" type="#_x0000_t75" style="position:absolute;width:53913;height:24364;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">
                  <v:imagedata r:id="rId14" o:title=""/>
                  <o:lock v:ext="edit" aspectratio="f"/>
                </v:shape>
                <v:shape id="Chart 20" o:spid="_x0000_s1028" type="#_x0000_t75" style="position:absolute;top:22011;width:53913;height:26718;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">
                  <v:imagedata r:id="rId15" o:title=""/>
                  <o:lock v:ext="edit" aspectratio="f"/>
                </v:shape>
                <w10:wrap type="tight"/>
              </v:group>
            </w:pict>
          </mc:Fallback>
        </mc:AlternateContent>
      </w:r>
      <w:r w:rsidR="00D17BB7" w:rsidRPr="004571D4">
        <w:t>Table</w:t>
      </w:r>
      <w:r w:rsidR="00D17BB7">
        <w:t>s</w:t>
      </w:r>
      <w:r w:rsidR="00D17BB7" w:rsidRPr="004571D4">
        <w:t xml:space="preserve"> </w:t>
      </w:r>
      <w:r w:rsidR="00830234">
        <w:t>2</w:t>
      </w:r>
      <w:r w:rsidR="00D17BB7">
        <w:t xml:space="preserve"> and </w:t>
      </w:r>
      <w:r w:rsidR="00830234">
        <w:t>3</w:t>
      </w:r>
      <w:r w:rsidR="00D17BB7">
        <w:t xml:space="preserve"> and Figure </w:t>
      </w:r>
      <w:r w:rsidR="00830234">
        <w:t>5</w:t>
      </w:r>
      <w:r w:rsidR="00D17BB7">
        <w:t xml:space="preserve">, shows that banks with varying amount of assets have similar cost efficiency levels. Before, 2008 there were no very large bank in the USA maybe because a lot of banks have been closed down due to the effect of GFC and merger of struggling banks with the other banks which matches </w:t>
      </w:r>
      <w:r w:rsidR="00A61C27">
        <w:t xml:space="preserve">with </w:t>
      </w:r>
      <w:r w:rsidR="00D17BB7">
        <w:t xml:space="preserve">the act of merging the falling banks </w:t>
      </w:r>
      <w:r w:rsidR="00830234">
        <w:t xml:space="preserve">with stable banks </w:t>
      </w:r>
      <w:r w:rsidR="00D17BB7">
        <w:t>by the regulators as part of their deposit insurance initiative. The cost efficiency level</w:t>
      </w:r>
      <w:r w:rsidR="00E5358F">
        <w:t>s</w:t>
      </w:r>
      <w:r w:rsidR="00D17BB7">
        <w:t xml:space="preserve"> of these </w:t>
      </w:r>
      <w:proofErr w:type="gramStart"/>
      <w:r w:rsidR="00D17BB7">
        <w:t>banks</w:t>
      </w:r>
      <w:proofErr w:type="gramEnd"/>
      <w:r w:rsidR="00D17BB7">
        <w:t xml:space="preserve"> ranges from 78% to 97% and the profit efficiency level ranges from 21% to 88%</w:t>
      </w:r>
      <w:r w:rsidR="00441A07">
        <w:t>.</w:t>
      </w:r>
      <w:r w:rsidR="00D17BB7">
        <w:t xml:space="preserve"> </w:t>
      </w:r>
      <w:r w:rsidR="00441A07">
        <w:t xml:space="preserve">However, </w:t>
      </w:r>
      <w:r w:rsidR="00D17BB7">
        <w:t xml:space="preserve">because of the hit </w:t>
      </w:r>
      <w:r w:rsidR="009330BF">
        <w:t xml:space="preserve">of </w:t>
      </w:r>
      <w:r w:rsidR="00D17BB7">
        <w:t xml:space="preserve">GFC, these banks </w:t>
      </w:r>
      <w:r w:rsidR="0067695D">
        <w:t xml:space="preserve">have </w:t>
      </w:r>
      <w:r w:rsidR="00D17BB7">
        <w:t xml:space="preserve">experienced the worst levels of cost and </w:t>
      </w:r>
      <w:r w:rsidR="00D17BB7">
        <w:lastRenderedPageBreak/>
        <w:t xml:space="preserve">profit efficiency during 2007-2009. The medium, large and very large banks in the USA had the lowest cost and profit efficiency scores during the studied period which reconfirms the results of Berger and Mester (1997) and </w:t>
      </w:r>
      <w:proofErr w:type="spellStart"/>
      <w:r w:rsidR="00D17BB7">
        <w:t>Akhigbe</w:t>
      </w:r>
      <w:proofErr w:type="spellEnd"/>
      <w:r w:rsidR="00D17BB7">
        <w:t xml:space="preserve"> and McNulty (2003) that smaller banks in the USA are more cost and profit efficient. Because smaller banks- are better able to charge higher rates on loans and to pay lower rates on deposits (Gilbert, 1984; Hannan, 1991), have access to better credit information of the borrowers (Mester, et al. 1998), have lower operating costs and face lower competition than larger banks, they </w:t>
      </w:r>
      <w:r w:rsidR="00EF0C49">
        <w:t xml:space="preserve">have </w:t>
      </w:r>
      <w:r w:rsidR="00D17BB7">
        <w:t>become more efficient than the larger banks.</w:t>
      </w:r>
    </w:p>
    <w:p w14:paraId="4BE70FDF" w14:textId="77777777" w:rsidR="009B7D0C" w:rsidRPr="00CA69CE" w:rsidRDefault="009B7D0C" w:rsidP="009B7D0C">
      <w:pPr>
        <w:pStyle w:val="NormalWeb"/>
        <w:spacing w:before="120" w:beforeAutospacing="0" w:after="120" w:afterAutospacing="0" w:line="360" w:lineRule="auto"/>
        <w:jc w:val="both"/>
        <w:rPr>
          <w:sz w:val="4"/>
          <w:szCs w:val="4"/>
        </w:rPr>
      </w:pPr>
    </w:p>
    <w:p w14:paraId="71CA68D6" w14:textId="4D1C25E8" w:rsidR="00A85B75" w:rsidRPr="009B7D0C" w:rsidRDefault="00B51105" w:rsidP="009B7D0C">
      <w:pPr>
        <w:pStyle w:val="NormalWeb"/>
        <w:spacing w:before="120" w:beforeAutospacing="0" w:after="120" w:afterAutospacing="0" w:line="360" w:lineRule="auto"/>
        <w:jc w:val="both"/>
      </w:pPr>
      <w:r>
        <w:rPr>
          <w:b/>
          <w:bCs/>
        </w:rPr>
        <w:t>4.</w:t>
      </w:r>
      <w:r w:rsidR="009B7D0C">
        <w:rPr>
          <w:b/>
          <w:bCs/>
        </w:rPr>
        <w:t>6</w:t>
      </w:r>
      <w:r w:rsidR="00A85B75">
        <w:rPr>
          <w:b/>
          <w:bCs/>
        </w:rPr>
        <w:t xml:space="preserve"> Determinants</w:t>
      </w:r>
      <w:r w:rsidR="00A85B75" w:rsidRPr="00046EAB">
        <w:rPr>
          <w:b/>
          <w:bCs/>
        </w:rPr>
        <w:t xml:space="preserve"> of Cost and Profit </w:t>
      </w:r>
      <w:r w:rsidR="00A85B75">
        <w:rPr>
          <w:b/>
          <w:bCs/>
        </w:rPr>
        <w:t>Ine</w:t>
      </w:r>
      <w:r w:rsidR="00A85B75" w:rsidRPr="00046EAB">
        <w:rPr>
          <w:b/>
          <w:bCs/>
        </w:rPr>
        <w:t>fficiency</w:t>
      </w:r>
    </w:p>
    <w:p w14:paraId="476C08F2" w14:textId="77777777" w:rsidR="009B7D0C" w:rsidRDefault="00A85B75" w:rsidP="00A85B75">
      <w:pPr>
        <w:pStyle w:val="NormalWeb"/>
        <w:spacing w:before="0" w:beforeAutospacing="0" w:after="120" w:afterAutospacing="0" w:line="360" w:lineRule="auto"/>
        <w:jc w:val="both"/>
      </w:pPr>
      <w:r>
        <w:t xml:space="preserve">This study has already presented plenty of analyses that the levels of both cost and profit efficiency are varying across time and different categories of banks. This section focuses on the </w:t>
      </w:r>
      <w:r w:rsidR="00C02F75">
        <w:t xml:space="preserve">impact of specialization, ownership structure, and size </w:t>
      </w:r>
      <w:r>
        <w:t>o</w:t>
      </w:r>
      <w:r w:rsidR="00C02F75">
        <w:t>n</w:t>
      </w:r>
      <w:r>
        <w:t xml:space="preserve"> the cost and profit efficiencies of US commercial and savings banks</w:t>
      </w:r>
      <w:r w:rsidR="00C02F75">
        <w:t xml:space="preserve"> along with the impact of other controlled bank-specific, industry-specific, and macroeconomic determinants</w:t>
      </w:r>
      <w:r>
        <w:t>.</w:t>
      </w:r>
      <w:r w:rsidR="009B7D0C">
        <w:t xml:space="preserve"> Table 5 shows the direction of the impact of different determinants of cost and profit efficiency. </w:t>
      </w:r>
    </w:p>
    <w:p w14:paraId="7D24CC74" w14:textId="0C2C7F15" w:rsidR="00A85B75" w:rsidRPr="00A546DD" w:rsidRDefault="009B7D0C" w:rsidP="00A85B75">
      <w:pPr>
        <w:pStyle w:val="NormalWeb"/>
        <w:spacing w:before="0" w:beforeAutospacing="0" w:after="120" w:afterAutospacing="0" w:line="360" w:lineRule="auto"/>
        <w:jc w:val="both"/>
      </w:pPr>
      <w:r>
        <w:t>Starting with our concerned variables</w:t>
      </w:r>
      <w:r w:rsidR="009D6543">
        <w:t xml:space="preserve"> (specialization, ownership structure, and size)</w:t>
      </w:r>
      <w:r>
        <w:t>, the table shows similar result</w:t>
      </w:r>
      <w:r w:rsidR="009D6543">
        <w:t>s</w:t>
      </w:r>
      <w:r>
        <w:t xml:space="preserve"> as discussed in sections 4.1 to 4.5</w:t>
      </w:r>
      <w:r w:rsidR="009D6543">
        <w:t xml:space="preserve"> regarding bank specialization, private and foreign ownership, size and bank efficiencies</w:t>
      </w:r>
      <w:r>
        <w:t>.</w:t>
      </w:r>
      <w:r w:rsidR="009D6543">
        <w:t xml:space="preserve"> Similar to the graphical analysis, the regression results confirm that, US commercial banks are less cost efficient than savings banks but are more profit efficient than the savings banks.</w:t>
      </w:r>
      <w:r w:rsidR="00E5358F">
        <w:t xml:space="preserve"> As mentioned earlier, the results are </w:t>
      </w:r>
      <w:proofErr w:type="spellStart"/>
      <w:r w:rsidR="00E5358F">
        <w:t>similato</w:t>
      </w:r>
      <w:proofErr w:type="spellEnd"/>
      <w:r w:rsidR="00E5358F">
        <w:t xml:space="preserve"> to the findings of </w:t>
      </w:r>
      <w:proofErr w:type="spellStart"/>
      <w:r w:rsidR="00E5358F">
        <w:t>Manghetti</w:t>
      </w:r>
      <w:proofErr w:type="spellEnd"/>
      <w:r w:rsidR="00E5358F">
        <w:t xml:space="preserve"> and Chairman (2011), Lang and </w:t>
      </w:r>
      <w:proofErr w:type="spellStart"/>
      <w:r w:rsidR="00E5358F">
        <w:t>Welzel</w:t>
      </w:r>
      <w:proofErr w:type="spellEnd"/>
      <w:r w:rsidR="00E5358F">
        <w:t xml:space="preserve"> (1996), and </w:t>
      </w:r>
      <w:proofErr w:type="spellStart"/>
      <w:r w:rsidR="00E5358F">
        <w:t>Dietsch</w:t>
      </w:r>
      <w:proofErr w:type="spellEnd"/>
      <w:r w:rsidR="00E5358F">
        <w:t xml:space="preserve"> and Weill (1999). The reasons are also the same that commercial banks are more engaged with wholesale banking (</w:t>
      </w:r>
      <w:proofErr w:type="spellStart"/>
      <w:r w:rsidR="00E5358F">
        <w:t>Mäkinen</w:t>
      </w:r>
      <w:proofErr w:type="spellEnd"/>
      <w:r w:rsidR="00E5358F">
        <w:t xml:space="preserve"> and Jones, 2015) and less cost concerned than savings banks which are mostly involved in retail banking and much more concern about their costs. </w:t>
      </w:r>
      <w:r w:rsidR="00662AF1">
        <w:t xml:space="preserve">O the other hand, unlisted (privately banks) are more (less) cost (profit) efficient than their listed (public) counterparts. These results are again similar to our findings in section 4.2. As the unlisted banks are small in size and their scope of doing business is smaller hence remain very concerned about their costs (Dietrich and </w:t>
      </w:r>
      <w:proofErr w:type="spellStart"/>
      <w:r w:rsidR="00662AF1">
        <w:t>Wanzenried</w:t>
      </w:r>
      <w:proofErr w:type="spellEnd"/>
      <w:r w:rsidR="00662AF1">
        <w:t>, 2011). Whereas, the listed banks are bigger in size with the capital raised from the financial market floating securities, have more scope of doing business, hence become less concern about cost but not profit.</w:t>
      </w:r>
      <w:r w:rsidR="00DD025F">
        <w:t xml:space="preserve"> Moving towards the domestic ownership variable, the analysis also found that domestic banks in USA are more cost and profit efficient than their foreign counterparts. These results are contradictory to the results of Fries and </w:t>
      </w:r>
      <w:proofErr w:type="spellStart"/>
      <w:r w:rsidR="00DD025F">
        <w:t>Taci</w:t>
      </w:r>
      <w:proofErr w:type="spellEnd"/>
      <w:r w:rsidR="00DD025F">
        <w:t xml:space="preserve"> (2005); </w:t>
      </w:r>
      <w:proofErr w:type="spellStart"/>
      <w:r w:rsidR="00DD025F">
        <w:t>Matousek</w:t>
      </w:r>
      <w:proofErr w:type="spellEnd"/>
      <w:r w:rsidR="00DD025F">
        <w:t xml:space="preserve"> and </w:t>
      </w:r>
      <w:proofErr w:type="spellStart"/>
      <w:r w:rsidR="00DD025F">
        <w:t>Taci</w:t>
      </w:r>
      <w:proofErr w:type="spellEnd"/>
      <w:r w:rsidR="00DD025F">
        <w:t xml:space="preserve"> (2002); and Weill (2003). The </w:t>
      </w:r>
      <w:r w:rsidR="00DD025F">
        <w:lastRenderedPageBreak/>
        <w:t xml:space="preserve">reasons are also similar as discussed previously that the foreign banks in USA may not be able exploit their competitive advantage in developed countries than in developing countries; and that they face different regulatory restrictions in accepting deposits in USA (Federal Reserve Bank of New York, 2007). </w:t>
      </w:r>
      <w:r w:rsidR="00CA69CE">
        <w:t xml:space="preserve">Finally, the results regarding our last concerned variable, size, show that there is a significant positive relation between bank size and the level of cost and profit inefficiencies, which means that with the increase in size the efficiency of banks decreases. The result is similar to the graphical presentation in section 4.5 but contradicts with the results found in studies (e.g. Yildirim and </w:t>
      </w:r>
      <w:proofErr w:type="spellStart"/>
      <w:r w:rsidR="00CA69CE">
        <w:t>Philippatos</w:t>
      </w:r>
      <w:proofErr w:type="spellEnd"/>
      <w:r w:rsidR="00CA69CE">
        <w:t xml:space="preserve">, 2007; </w:t>
      </w:r>
      <w:proofErr w:type="spellStart"/>
      <w:r w:rsidR="00CA69CE" w:rsidRPr="00C10D40">
        <w:t>Tecles</w:t>
      </w:r>
      <w:proofErr w:type="spellEnd"/>
      <w:r w:rsidR="00CA69CE" w:rsidRPr="00C10D40">
        <w:t xml:space="preserve"> and Tabak</w:t>
      </w:r>
      <w:r w:rsidR="00CA69CE">
        <w:t xml:space="preserve">, </w:t>
      </w:r>
      <w:r w:rsidR="00CA69CE" w:rsidRPr="00C10D40">
        <w:t>2010</w:t>
      </w:r>
      <w:r w:rsidR="00CA69CE">
        <w:t xml:space="preserve">; </w:t>
      </w:r>
      <w:proofErr w:type="spellStart"/>
      <w:r w:rsidR="00CA69CE" w:rsidRPr="00C10D40">
        <w:t>Ariff</w:t>
      </w:r>
      <w:proofErr w:type="spellEnd"/>
      <w:r w:rsidR="00CA69CE" w:rsidRPr="00C10D40">
        <w:t xml:space="preserve"> and Can</w:t>
      </w:r>
      <w:r w:rsidR="00CA69CE">
        <w:t xml:space="preserve">, </w:t>
      </w:r>
      <w:r w:rsidR="00CA69CE" w:rsidRPr="00C10D40">
        <w:t>2008</w:t>
      </w:r>
      <w:r w:rsidR="00CA69CE">
        <w:t xml:space="preserve">; Cole and Gunther, 1995) not involving USA. However, there are studies (e.g. </w:t>
      </w:r>
      <w:proofErr w:type="spellStart"/>
      <w:r w:rsidR="00CA69CE" w:rsidRPr="00C10D40">
        <w:t>Akhigbe</w:t>
      </w:r>
      <w:proofErr w:type="spellEnd"/>
      <w:r w:rsidR="00CA69CE" w:rsidRPr="00C10D40">
        <w:t xml:space="preserve"> and McNulty</w:t>
      </w:r>
      <w:r w:rsidR="00CA69CE">
        <w:t xml:space="preserve">, </w:t>
      </w:r>
      <w:r w:rsidR="00CA69CE" w:rsidRPr="00C10D40">
        <w:t>2001</w:t>
      </w:r>
      <w:r w:rsidR="00CA69CE">
        <w:t xml:space="preserve">; </w:t>
      </w:r>
      <w:proofErr w:type="spellStart"/>
      <w:r w:rsidR="00CA69CE">
        <w:t>Isik</w:t>
      </w:r>
      <w:proofErr w:type="spellEnd"/>
      <w:r w:rsidR="00CA69CE">
        <w:t xml:space="preserve"> and Hasan, 2002) that found that in USA, smaller banks are more efficient than the larger banks. The reasons are same as stated earlier that smaller banks- are better able to charge higher rates on loans and to pay lower rates on deposits (Gilbert, 1984; Hannan, 1991), they have easy access to better credit information of the borrowers (Mester, et al. 1998), and have lower operating costs and face lower competition than larger banks.</w:t>
      </w:r>
    </w:p>
    <w:p w14:paraId="07C481F1" w14:textId="4B72C074" w:rsidR="00A85B75" w:rsidRPr="00971546" w:rsidRDefault="00A85B75" w:rsidP="00A85B75">
      <w:pPr>
        <w:pStyle w:val="Caption"/>
        <w:keepNext/>
        <w:spacing w:after="0" w:line="360" w:lineRule="auto"/>
        <w:jc w:val="center"/>
        <w:rPr>
          <w:i w:val="0"/>
          <w:iCs w:val="0"/>
          <w:color w:val="000000" w:themeColor="text1"/>
          <w:sz w:val="24"/>
          <w:szCs w:val="24"/>
        </w:rPr>
      </w:pPr>
      <w:r w:rsidRPr="00C55CB6">
        <w:rPr>
          <w:i w:val="0"/>
          <w:iCs w:val="0"/>
          <w:color w:val="000000" w:themeColor="text1"/>
          <w:sz w:val="24"/>
          <w:szCs w:val="24"/>
        </w:rPr>
        <w:t xml:space="preserve">Table </w:t>
      </w:r>
      <w:r w:rsidR="00C02F75">
        <w:rPr>
          <w:i w:val="0"/>
          <w:iCs w:val="0"/>
          <w:color w:val="000000" w:themeColor="text1"/>
          <w:sz w:val="24"/>
          <w:szCs w:val="24"/>
        </w:rPr>
        <w:t>5</w:t>
      </w:r>
      <w:r w:rsidRPr="00C55CB6">
        <w:rPr>
          <w:i w:val="0"/>
          <w:iCs w:val="0"/>
          <w:color w:val="000000" w:themeColor="text1"/>
          <w:sz w:val="24"/>
          <w:szCs w:val="24"/>
        </w:rPr>
        <w:t xml:space="preserve">: </w:t>
      </w:r>
      <w:r>
        <w:rPr>
          <w:i w:val="0"/>
          <w:iCs w:val="0"/>
          <w:color w:val="000000" w:themeColor="text1"/>
          <w:sz w:val="24"/>
          <w:szCs w:val="24"/>
        </w:rPr>
        <w:t>Determinants of Cost and Profit Inefficiency</w:t>
      </w:r>
    </w:p>
    <w:tbl>
      <w:tblPr>
        <w:tblW w:w="6940" w:type="dxa"/>
        <w:jc w:val="center"/>
        <w:tblLook w:val="04A0" w:firstRow="1" w:lastRow="0" w:firstColumn="1" w:lastColumn="0" w:noHBand="0" w:noVBand="1"/>
      </w:tblPr>
      <w:tblGrid>
        <w:gridCol w:w="1616"/>
        <w:gridCol w:w="2031"/>
        <w:gridCol w:w="1818"/>
        <w:gridCol w:w="1475"/>
      </w:tblGrid>
      <w:tr w:rsidR="00CA69CE" w:rsidRPr="00CA69CE" w14:paraId="47E8201A" w14:textId="77777777" w:rsidTr="00CA69CE">
        <w:trPr>
          <w:trHeight w:val="407"/>
          <w:jc w:val="center"/>
        </w:trPr>
        <w:tc>
          <w:tcPr>
            <w:tcW w:w="1616" w:type="dxa"/>
            <w:vMerge w:val="restart"/>
            <w:tcBorders>
              <w:top w:val="single" w:sz="4" w:space="0" w:color="auto"/>
              <w:left w:val="single" w:sz="4" w:space="0" w:color="auto"/>
              <w:right w:val="single" w:sz="4" w:space="0" w:color="auto"/>
            </w:tcBorders>
            <w:vAlign w:val="center"/>
          </w:tcPr>
          <w:p w14:paraId="4F2DE682" w14:textId="1DE93B2E" w:rsidR="00CA69CE" w:rsidRPr="00CA69CE" w:rsidRDefault="00CA69CE" w:rsidP="00CA69CE">
            <w:pPr>
              <w:jc w:val="center"/>
              <w:rPr>
                <w:rFonts w:ascii="Times New Roman" w:hAnsi="Times New Roman" w:cs="Times New Roman"/>
                <w:b/>
                <w:bCs/>
                <w:color w:val="000000"/>
              </w:rPr>
            </w:pPr>
            <w:r w:rsidRPr="00CA69CE">
              <w:rPr>
                <w:rFonts w:ascii="Times New Roman" w:hAnsi="Times New Roman" w:cs="Times New Roman"/>
                <w:b/>
                <w:bCs/>
                <w:color w:val="000000"/>
              </w:rPr>
              <w:t>Categories of Determinants</w:t>
            </w:r>
          </w:p>
        </w:tc>
        <w:tc>
          <w:tcPr>
            <w:tcW w:w="2031" w:type="dxa"/>
            <w:vMerge w:val="restart"/>
            <w:tcBorders>
              <w:top w:val="single" w:sz="4" w:space="0" w:color="auto"/>
              <w:left w:val="single" w:sz="4" w:space="0" w:color="auto"/>
              <w:right w:val="single" w:sz="4" w:space="0" w:color="auto"/>
            </w:tcBorders>
            <w:shd w:val="clear" w:color="auto" w:fill="auto"/>
            <w:noWrap/>
            <w:vAlign w:val="center"/>
          </w:tcPr>
          <w:p w14:paraId="7213BEF5" w14:textId="04AC93F8" w:rsidR="00CA69CE" w:rsidRPr="00CA69CE" w:rsidRDefault="00CA69CE" w:rsidP="00CA69CE">
            <w:pPr>
              <w:jc w:val="center"/>
              <w:rPr>
                <w:rFonts w:ascii="Times New Roman" w:hAnsi="Times New Roman" w:cs="Times New Roman"/>
                <w:b/>
                <w:bCs/>
                <w:color w:val="000000"/>
              </w:rPr>
            </w:pPr>
            <w:r w:rsidRPr="00CA69CE">
              <w:rPr>
                <w:rFonts w:ascii="Times New Roman" w:hAnsi="Times New Roman" w:cs="Times New Roman"/>
                <w:b/>
                <w:bCs/>
                <w:color w:val="000000"/>
              </w:rPr>
              <w:t>Determinants</w:t>
            </w:r>
          </w:p>
        </w:tc>
        <w:tc>
          <w:tcPr>
            <w:tcW w:w="3293" w:type="dxa"/>
            <w:gridSpan w:val="2"/>
            <w:tcBorders>
              <w:top w:val="single" w:sz="4" w:space="0" w:color="auto"/>
              <w:left w:val="nil"/>
              <w:bottom w:val="single" w:sz="4" w:space="0" w:color="auto"/>
              <w:right w:val="single" w:sz="4" w:space="0" w:color="auto"/>
            </w:tcBorders>
            <w:shd w:val="clear" w:color="auto" w:fill="auto"/>
            <w:noWrap/>
            <w:vAlign w:val="center"/>
          </w:tcPr>
          <w:p w14:paraId="40BBD28A" w14:textId="157FB415" w:rsidR="00CA69CE" w:rsidRPr="00CA69CE" w:rsidRDefault="00CA69CE" w:rsidP="00CA69CE">
            <w:pPr>
              <w:jc w:val="center"/>
              <w:rPr>
                <w:rFonts w:ascii="Times New Roman" w:hAnsi="Times New Roman" w:cs="Times New Roman"/>
                <w:b/>
                <w:bCs/>
                <w:color w:val="000000"/>
              </w:rPr>
            </w:pPr>
            <w:r>
              <w:rPr>
                <w:rFonts w:ascii="Times New Roman" w:hAnsi="Times New Roman" w:cs="Times New Roman"/>
                <w:b/>
                <w:bCs/>
                <w:color w:val="000000"/>
              </w:rPr>
              <w:t xml:space="preserve">From </w:t>
            </w:r>
            <w:proofErr w:type="spellStart"/>
            <w:r w:rsidRPr="00CA69CE">
              <w:rPr>
                <w:rFonts w:ascii="Times New Roman" w:hAnsi="Times New Roman" w:cs="Times New Roman"/>
                <w:b/>
                <w:bCs/>
                <w:color w:val="000000"/>
              </w:rPr>
              <w:t>Battese</w:t>
            </w:r>
            <w:proofErr w:type="spellEnd"/>
            <w:r w:rsidRPr="00CA69CE">
              <w:rPr>
                <w:rFonts w:ascii="Times New Roman" w:hAnsi="Times New Roman" w:cs="Times New Roman"/>
                <w:b/>
                <w:bCs/>
                <w:color w:val="000000"/>
              </w:rPr>
              <w:t xml:space="preserve"> and </w:t>
            </w:r>
            <w:proofErr w:type="spellStart"/>
            <w:r w:rsidRPr="00CA69CE">
              <w:rPr>
                <w:rFonts w:ascii="Times New Roman" w:hAnsi="Times New Roman" w:cs="Times New Roman"/>
                <w:b/>
                <w:bCs/>
                <w:color w:val="000000"/>
              </w:rPr>
              <w:t>Coelli</w:t>
            </w:r>
            <w:proofErr w:type="spellEnd"/>
            <w:r w:rsidRPr="00CA69CE">
              <w:rPr>
                <w:rFonts w:ascii="Times New Roman" w:hAnsi="Times New Roman" w:cs="Times New Roman"/>
                <w:b/>
                <w:bCs/>
                <w:color w:val="000000"/>
              </w:rPr>
              <w:t xml:space="preserve"> 1995 Inefficiency effects model</w:t>
            </w:r>
          </w:p>
        </w:tc>
      </w:tr>
      <w:tr w:rsidR="00CA69CE" w:rsidRPr="00CA69CE" w14:paraId="41B42235" w14:textId="77777777" w:rsidTr="00842276">
        <w:trPr>
          <w:trHeight w:val="407"/>
          <w:jc w:val="center"/>
        </w:trPr>
        <w:tc>
          <w:tcPr>
            <w:tcW w:w="1616" w:type="dxa"/>
            <w:vMerge/>
            <w:tcBorders>
              <w:left w:val="single" w:sz="4" w:space="0" w:color="auto"/>
              <w:bottom w:val="single" w:sz="4" w:space="0" w:color="auto"/>
              <w:right w:val="single" w:sz="4" w:space="0" w:color="auto"/>
            </w:tcBorders>
          </w:tcPr>
          <w:p w14:paraId="2C07449C" w14:textId="795A728B" w:rsidR="00CA69CE" w:rsidRPr="00CA69CE" w:rsidRDefault="00CA69CE" w:rsidP="00CA69CE">
            <w:pPr>
              <w:jc w:val="center"/>
              <w:rPr>
                <w:rFonts w:ascii="Times New Roman" w:hAnsi="Times New Roman" w:cs="Times New Roman"/>
                <w:b/>
                <w:bCs/>
                <w:color w:val="000000"/>
              </w:rPr>
            </w:pPr>
          </w:p>
        </w:tc>
        <w:tc>
          <w:tcPr>
            <w:tcW w:w="2031" w:type="dxa"/>
            <w:vMerge/>
            <w:tcBorders>
              <w:left w:val="single" w:sz="4" w:space="0" w:color="auto"/>
              <w:bottom w:val="single" w:sz="4" w:space="0" w:color="auto"/>
              <w:right w:val="single" w:sz="4" w:space="0" w:color="auto"/>
            </w:tcBorders>
            <w:shd w:val="clear" w:color="auto" w:fill="auto"/>
            <w:noWrap/>
            <w:vAlign w:val="center"/>
          </w:tcPr>
          <w:p w14:paraId="2DDFE4EC" w14:textId="43D2AFBC" w:rsidR="00CA69CE" w:rsidRPr="00CA69CE" w:rsidRDefault="00CA69CE" w:rsidP="00CA69CE">
            <w:pPr>
              <w:jc w:val="center"/>
              <w:rPr>
                <w:rFonts w:ascii="Times New Roman" w:hAnsi="Times New Roman" w:cs="Times New Roman"/>
                <w:b/>
                <w:bCs/>
                <w:color w:val="000000"/>
              </w:rPr>
            </w:pP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15DF9D2" w14:textId="186FE2C1" w:rsidR="00CA69CE" w:rsidRPr="00CA69CE" w:rsidRDefault="00CA69CE" w:rsidP="00CA69CE">
            <w:pPr>
              <w:jc w:val="center"/>
              <w:rPr>
                <w:rFonts w:ascii="Times New Roman" w:hAnsi="Times New Roman" w:cs="Times New Roman"/>
                <w:b/>
                <w:bCs/>
                <w:color w:val="000000"/>
              </w:rPr>
            </w:pPr>
            <w:r w:rsidRPr="00CA69CE">
              <w:rPr>
                <w:rFonts w:ascii="Times New Roman" w:hAnsi="Times New Roman" w:cs="Times New Roman"/>
                <w:b/>
                <w:bCs/>
                <w:color w:val="000000"/>
              </w:rPr>
              <w:t>Cost Inefficiency</w:t>
            </w:r>
          </w:p>
        </w:tc>
        <w:tc>
          <w:tcPr>
            <w:tcW w:w="1475" w:type="dxa"/>
            <w:tcBorders>
              <w:top w:val="single" w:sz="4" w:space="0" w:color="auto"/>
              <w:left w:val="nil"/>
              <w:bottom w:val="single" w:sz="4" w:space="0" w:color="auto"/>
              <w:right w:val="single" w:sz="4" w:space="0" w:color="auto"/>
            </w:tcBorders>
            <w:vAlign w:val="center"/>
          </w:tcPr>
          <w:p w14:paraId="0D4596BA" w14:textId="175AB4B9" w:rsidR="00CA69CE" w:rsidRPr="00CA69CE" w:rsidRDefault="00CA69CE" w:rsidP="00CA69CE">
            <w:pPr>
              <w:jc w:val="center"/>
              <w:rPr>
                <w:rFonts w:ascii="Times New Roman" w:hAnsi="Times New Roman" w:cs="Times New Roman"/>
                <w:b/>
                <w:bCs/>
                <w:color w:val="000000"/>
              </w:rPr>
            </w:pPr>
            <w:r w:rsidRPr="00CA69CE">
              <w:rPr>
                <w:rFonts w:ascii="Times New Roman" w:hAnsi="Times New Roman" w:cs="Times New Roman"/>
                <w:b/>
                <w:bCs/>
                <w:color w:val="000000"/>
              </w:rPr>
              <w:t>Profit Inefficiency</w:t>
            </w:r>
          </w:p>
        </w:tc>
      </w:tr>
      <w:tr w:rsidR="00CA69CE" w:rsidRPr="00CA69CE" w14:paraId="433C8491" w14:textId="77777777" w:rsidTr="00CA69CE">
        <w:trPr>
          <w:trHeight w:val="407"/>
          <w:jc w:val="center"/>
        </w:trPr>
        <w:tc>
          <w:tcPr>
            <w:tcW w:w="1616" w:type="dxa"/>
            <w:vMerge w:val="restart"/>
            <w:tcBorders>
              <w:top w:val="single" w:sz="4" w:space="0" w:color="auto"/>
              <w:left w:val="single" w:sz="4" w:space="0" w:color="auto"/>
              <w:right w:val="single" w:sz="4" w:space="0" w:color="auto"/>
            </w:tcBorders>
            <w:textDirection w:val="btLr"/>
            <w:vAlign w:val="center"/>
          </w:tcPr>
          <w:p w14:paraId="1E8D7426" w14:textId="500B66AE" w:rsidR="009B7D0C" w:rsidRPr="00CA69CE" w:rsidRDefault="009B7D0C" w:rsidP="00CA69CE">
            <w:pPr>
              <w:ind w:left="113" w:right="113"/>
              <w:jc w:val="center"/>
              <w:rPr>
                <w:rFonts w:ascii="Times New Roman" w:hAnsi="Times New Roman" w:cs="Times New Roman"/>
                <w:color w:val="000000"/>
              </w:rPr>
            </w:pPr>
            <w:r w:rsidRPr="00CA69CE">
              <w:rPr>
                <w:rFonts w:ascii="Times New Roman" w:hAnsi="Times New Roman" w:cs="Times New Roman"/>
                <w:color w:val="000000"/>
              </w:rPr>
              <w:t>Studied</w:t>
            </w:r>
          </w:p>
          <w:p w14:paraId="6D1B1420" w14:textId="402FB732" w:rsidR="009B7D0C" w:rsidRPr="00CA69CE" w:rsidRDefault="009B7D0C" w:rsidP="00CA69CE">
            <w:pPr>
              <w:ind w:left="113" w:right="113"/>
              <w:jc w:val="center"/>
              <w:rPr>
                <w:rFonts w:ascii="Times New Roman" w:hAnsi="Times New Roman" w:cs="Times New Roman"/>
                <w:color w:val="000000"/>
              </w:rPr>
            </w:pPr>
            <w:r w:rsidRPr="00CA69CE">
              <w:rPr>
                <w:rFonts w:ascii="Times New Roman" w:hAnsi="Times New Roman" w:cs="Times New Roman"/>
                <w:color w:val="000000"/>
              </w:rPr>
              <w:t>Determinants</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D35AF" w14:textId="2EF0F606"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Commercial Banks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116CC4" w14:textId="402C645C"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0.06337***</w:t>
            </w:r>
          </w:p>
        </w:tc>
        <w:tc>
          <w:tcPr>
            <w:tcW w:w="1475" w:type="dxa"/>
            <w:tcBorders>
              <w:top w:val="single" w:sz="4" w:space="0" w:color="auto"/>
              <w:left w:val="nil"/>
              <w:bottom w:val="single" w:sz="4" w:space="0" w:color="auto"/>
              <w:right w:val="single" w:sz="4" w:space="0" w:color="auto"/>
            </w:tcBorders>
            <w:vAlign w:val="center"/>
          </w:tcPr>
          <w:p w14:paraId="5F866E26" w14:textId="0212F6AA"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-0.0300*</w:t>
            </w:r>
          </w:p>
        </w:tc>
      </w:tr>
      <w:tr w:rsidR="00CA69CE" w:rsidRPr="00CA69CE" w14:paraId="3C3E8B3D" w14:textId="77777777" w:rsidTr="00CA69CE">
        <w:trPr>
          <w:trHeight w:val="407"/>
          <w:jc w:val="center"/>
        </w:trPr>
        <w:tc>
          <w:tcPr>
            <w:tcW w:w="1616" w:type="dxa"/>
            <w:vMerge/>
            <w:tcBorders>
              <w:left w:val="single" w:sz="4" w:space="0" w:color="auto"/>
              <w:right w:val="single" w:sz="4" w:space="0" w:color="auto"/>
            </w:tcBorders>
          </w:tcPr>
          <w:p w14:paraId="27B53662" w14:textId="77777777" w:rsidR="009B7D0C" w:rsidRPr="00CA69CE" w:rsidRDefault="009B7D0C" w:rsidP="00CA69CE">
            <w:pPr>
              <w:jc w:val="center"/>
              <w:rPr>
                <w:rFonts w:ascii="Times New Roman" w:hAnsi="Times New Roman" w:cs="Times New Roman"/>
                <w:color w:val="000000"/>
              </w:rPr>
            </w:pP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458CB" w14:textId="42E0088F"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Unlisted Banks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64F581D" w14:textId="38AA3A78"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-0.0221</w:t>
            </w:r>
          </w:p>
        </w:tc>
        <w:tc>
          <w:tcPr>
            <w:tcW w:w="1475" w:type="dxa"/>
            <w:tcBorders>
              <w:top w:val="single" w:sz="4" w:space="0" w:color="auto"/>
              <w:left w:val="nil"/>
              <w:bottom w:val="single" w:sz="4" w:space="0" w:color="auto"/>
              <w:right w:val="single" w:sz="4" w:space="0" w:color="auto"/>
            </w:tcBorders>
            <w:vAlign w:val="center"/>
          </w:tcPr>
          <w:p w14:paraId="7CF41E62" w14:textId="7591EBC7"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0.0275</w:t>
            </w:r>
          </w:p>
        </w:tc>
      </w:tr>
      <w:tr w:rsidR="00CA69CE" w:rsidRPr="00CA69CE" w14:paraId="1ED44B75" w14:textId="77777777" w:rsidTr="00CA69CE">
        <w:trPr>
          <w:trHeight w:val="407"/>
          <w:jc w:val="center"/>
        </w:trPr>
        <w:tc>
          <w:tcPr>
            <w:tcW w:w="1616" w:type="dxa"/>
            <w:vMerge/>
            <w:tcBorders>
              <w:left w:val="single" w:sz="4" w:space="0" w:color="auto"/>
              <w:right w:val="single" w:sz="4" w:space="0" w:color="auto"/>
            </w:tcBorders>
          </w:tcPr>
          <w:p w14:paraId="49499ADA" w14:textId="77777777" w:rsidR="009B7D0C" w:rsidRPr="00CA69CE" w:rsidRDefault="009B7D0C" w:rsidP="00CA69CE">
            <w:pPr>
              <w:jc w:val="center"/>
              <w:rPr>
                <w:rFonts w:ascii="Times New Roman" w:hAnsi="Times New Roman" w:cs="Times New Roman"/>
                <w:color w:val="000000"/>
              </w:rPr>
            </w:pP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47F41" w14:textId="6DF41EAC"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Domestic Banks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642C1A5" w14:textId="622DE4D6"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-0.0750***</w:t>
            </w:r>
          </w:p>
        </w:tc>
        <w:tc>
          <w:tcPr>
            <w:tcW w:w="1475" w:type="dxa"/>
            <w:tcBorders>
              <w:top w:val="single" w:sz="4" w:space="0" w:color="auto"/>
              <w:left w:val="nil"/>
              <w:bottom w:val="single" w:sz="4" w:space="0" w:color="auto"/>
              <w:right w:val="single" w:sz="4" w:space="0" w:color="auto"/>
            </w:tcBorders>
            <w:vAlign w:val="center"/>
          </w:tcPr>
          <w:p w14:paraId="2A0BB966" w14:textId="15B0D5C3" w:rsidR="009B7D0C" w:rsidRPr="00CA69CE" w:rsidRDefault="009B7D0C" w:rsidP="00CA69CE">
            <w:pPr>
              <w:jc w:val="center"/>
              <w:rPr>
                <w:rFonts w:ascii="Times New Roman" w:hAnsi="Times New Roman" w:cs="Times New Roman"/>
                <w:b/>
                <w:bCs/>
                <w:color w:val="000000"/>
              </w:rPr>
            </w:pPr>
            <w:r w:rsidRPr="00CA69CE">
              <w:rPr>
                <w:rFonts w:ascii="Times New Roman" w:hAnsi="Times New Roman" w:cs="Times New Roman"/>
                <w:color w:val="000000"/>
              </w:rPr>
              <w:t>-0.0334</w:t>
            </w:r>
          </w:p>
        </w:tc>
      </w:tr>
      <w:tr w:rsidR="00CA69CE" w:rsidRPr="00CA69CE" w14:paraId="33F4BD37" w14:textId="77777777" w:rsidTr="00CA69CE">
        <w:trPr>
          <w:trHeight w:val="407"/>
          <w:jc w:val="center"/>
        </w:trPr>
        <w:tc>
          <w:tcPr>
            <w:tcW w:w="1616" w:type="dxa"/>
            <w:vMerge/>
            <w:tcBorders>
              <w:left w:val="single" w:sz="4" w:space="0" w:color="auto"/>
              <w:bottom w:val="single" w:sz="4" w:space="0" w:color="auto"/>
              <w:right w:val="single" w:sz="4" w:space="0" w:color="auto"/>
            </w:tcBorders>
          </w:tcPr>
          <w:p w14:paraId="070780F5" w14:textId="77777777" w:rsidR="009B7D0C" w:rsidRPr="00CA69CE" w:rsidRDefault="009B7D0C" w:rsidP="00CA69CE">
            <w:pPr>
              <w:jc w:val="center"/>
              <w:rPr>
                <w:rFonts w:ascii="Times New Roman" w:hAnsi="Times New Roman" w:cs="Times New Roman"/>
                <w:color w:val="000000"/>
              </w:rPr>
            </w:pP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5C07" w14:textId="27C68C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Size</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14:paraId="20EB3AC8"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0.0124***</w:t>
            </w:r>
          </w:p>
        </w:tc>
        <w:tc>
          <w:tcPr>
            <w:tcW w:w="1475" w:type="dxa"/>
            <w:tcBorders>
              <w:top w:val="single" w:sz="4" w:space="0" w:color="auto"/>
              <w:left w:val="nil"/>
              <w:bottom w:val="single" w:sz="4" w:space="0" w:color="auto"/>
              <w:right w:val="single" w:sz="4" w:space="0" w:color="auto"/>
            </w:tcBorders>
            <w:vAlign w:val="center"/>
          </w:tcPr>
          <w:p w14:paraId="7B3AD402"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0.0193*</w:t>
            </w:r>
          </w:p>
        </w:tc>
      </w:tr>
      <w:tr w:rsidR="009B7D0C" w:rsidRPr="00CA69CE" w14:paraId="0E7BEFF2" w14:textId="77777777" w:rsidTr="00CA69CE">
        <w:trPr>
          <w:trHeight w:val="407"/>
          <w:jc w:val="center"/>
        </w:trPr>
        <w:tc>
          <w:tcPr>
            <w:tcW w:w="1616" w:type="dxa"/>
            <w:vMerge w:val="restart"/>
            <w:tcBorders>
              <w:top w:val="nil"/>
              <w:left w:val="single" w:sz="4" w:space="0" w:color="auto"/>
              <w:right w:val="single" w:sz="4" w:space="0" w:color="auto"/>
            </w:tcBorders>
            <w:textDirection w:val="btLr"/>
            <w:vAlign w:val="center"/>
          </w:tcPr>
          <w:p w14:paraId="61B930C4" w14:textId="769C8E12" w:rsidR="009B7D0C" w:rsidRPr="00CA69CE" w:rsidRDefault="009B7D0C" w:rsidP="00CA69CE">
            <w:pPr>
              <w:ind w:left="113" w:right="113"/>
              <w:jc w:val="center"/>
              <w:rPr>
                <w:rFonts w:ascii="Times New Roman" w:hAnsi="Times New Roman" w:cs="Times New Roman"/>
                <w:color w:val="000000"/>
              </w:rPr>
            </w:pPr>
            <w:r w:rsidRPr="00CA69CE">
              <w:rPr>
                <w:rFonts w:ascii="Times New Roman" w:hAnsi="Times New Roman" w:cs="Times New Roman"/>
                <w:color w:val="000000"/>
              </w:rPr>
              <w:t>Bank-Specific, Industry-Specific, and Macroeconomic Controlled Determinants</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4F0BB1FC" w14:textId="45EAF4AB"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Liquidity</w:t>
            </w:r>
          </w:p>
        </w:tc>
        <w:tc>
          <w:tcPr>
            <w:tcW w:w="1818" w:type="dxa"/>
            <w:tcBorders>
              <w:top w:val="nil"/>
              <w:left w:val="nil"/>
              <w:bottom w:val="single" w:sz="4" w:space="0" w:color="auto"/>
              <w:right w:val="single" w:sz="4" w:space="0" w:color="auto"/>
            </w:tcBorders>
            <w:shd w:val="clear" w:color="auto" w:fill="auto"/>
            <w:noWrap/>
            <w:vAlign w:val="center"/>
            <w:hideMark/>
          </w:tcPr>
          <w:p w14:paraId="0EB7E392"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0.0123***</w:t>
            </w:r>
          </w:p>
        </w:tc>
        <w:tc>
          <w:tcPr>
            <w:tcW w:w="1475" w:type="dxa"/>
            <w:tcBorders>
              <w:top w:val="nil"/>
              <w:left w:val="nil"/>
              <w:bottom w:val="single" w:sz="4" w:space="0" w:color="auto"/>
              <w:right w:val="single" w:sz="4" w:space="0" w:color="auto"/>
            </w:tcBorders>
            <w:vAlign w:val="center"/>
          </w:tcPr>
          <w:p w14:paraId="3FA21568"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-0.0010</w:t>
            </w:r>
          </w:p>
        </w:tc>
      </w:tr>
      <w:tr w:rsidR="009B7D0C" w:rsidRPr="00CA69CE" w14:paraId="685C2CC6" w14:textId="77777777" w:rsidTr="00CA69CE">
        <w:trPr>
          <w:trHeight w:val="407"/>
          <w:jc w:val="center"/>
        </w:trPr>
        <w:tc>
          <w:tcPr>
            <w:tcW w:w="1616" w:type="dxa"/>
            <w:vMerge/>
            <w:tcBorders>
              <w:left w:val="single" w:sz="4" w:space="0" w:color="auto"/>
              <w:right w:val="single" w:sz="4" w:space="0" w:color="auto"/>
            </w:tcBorders>
          </w:tcPr>
          <w:p w14:paraId="02DF8395"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43B0DE2C" w14:textId="1890B795"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Expense Management</w:t>
            </w:r>
          </w:p>
        </w:tc>
        <w:tc>
          <w:tcPr>
            <w:tcW w:w="1818" w:type="dxa"/>
            <w:tcBorders>
              <w:top w:val="nil"/>
              <w:left w:val="nil"/>
              <w:bottom w:val="single" w:sz="4" w:space="0" w:color="auto"/>
              <w:right w:val="single" w:sz="4" w:space="0" w:color="auto"/>
            </w:tcBorders>
            <w:shd w:val="clear" w:color="auto" w:fill="auto"/>
            <w:noWrap/>
            <w:vAlign w:val="center"/>
            <w:hideMark/>
          </w:tcPr>
          <w:p w14:paraId="73480DDB"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0.0056***</w:t>
            </w:r>
          </w:p>
        </w:tc>
        <w:tc>
          <w:tcPr>
            <w:tcW w:w="1475" w:type="dxa"/>
            <w:tcBorders>
              <w:top w:val="nil"/>
              <w:left w:val="nil"/>
              <w:bottom w:val="single" w:sz="4" w:space="0" w:color="auto"/>
              <w:right w:val="single" w:sz="4" w:space="0" w:color="auto"/>
            </w:tcBorders>
            <w:vAlign w:val="center"/>
          </w:tcPr>
          <w:p w14:paraId="2E487C87"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0.0157***</w:t>
            </w:r>
          </w:p>
        </w:tc>
      </w:tr>
      <w:tr w:rsidR="009B7D0C" w:rsidRPr="00CA69CE" w14:paraId="48CA015C" w14:textId="77777777" w:rsidTr="00CA69CE">
        <w:trPr>
          <w:trHeight w:val="407"/>
          <w:jc w:val="center"/>
        </w:trPr>
        <w:tc>
          <w:tcPr>
            <w:tcW w:w="1616" w:type="dxa"/>
            <w:vMerge/>
            <w:tcBorders>
              <w:left w:val="single" w:sz="4" w:space="0" w:color="auto"/>
              <w:right w:val="single" w:sz="4" w:space="0" w:color="auto"/>
            </w:tcBorders>
          </w:tcPr>
          <w:p w14:paraId="2CF6E828"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332E84FE" w14:textId="53C7A44C"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Asset Quality</w:t>
            </w:r>
          </w:p>
        </w:tc>
        <w:tc>
          <w:tcPr>
            <w:tcW w:w="1818" w:type="dxa"/>
            <w:tcBorders>
              <w:top w:val="nil"/>
              <w:left w:val="nil"/>
              <w:bottom w:val="single" w:sz="4" w:space="0" w:color="auto"/>
              <w:right w:val="single" w:sz="4" w:space="0" w:color="auto"/>
            </w:tcBorders>
            <w:shd w:val="clear" w:color="auto" w:fill="auto"/>
            <w:noWrap/>
            <w:vAlign w:val="center"/>
            <w:hideMark/>
          </w:tcPr>
          <w:p w14:paraId="1AB0CEAE"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0.0048</w:t>
            </w:r>
          </w:p>
        </w:tc>
        <w:tc>
          <w:tcPr>
            <w:tcW w:w="1475" w:type="dxa"/>
            <w:tcBorders>
              <w:top w:val="nil"/>
              <w:left w:val="nil"/>
              <w:bottom w:val="single" w:sz="4" w:space="0" w:color="auto"/>
              <w:right w:val="single" w:sz="4" w:space="0" w:color="auto"/>
            </w:tcBorders>
            <w:vAlign w:val="center"/>
          </w:tcPr>
          <w:p w14:paraId="0BF5AADA"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0.0761***</w:t>
            </w:r>
          </w:p>
        </w:tc>
      </w:tr>
      <w:tr w:rsidR="009B7D0C" w:rsidRPr="00CA69CE" w14:paraId="1F7A001F" w14:textId="77777777" w:rsidTr="00CA69CE">
        <w:trPr>
          <w:trHeight w:val="407"/>
          <w:jc w:val="center"/>
        </w:trPr>
        <w:tc>
          <w:tcPr>
            <w:tcW w:w="1616" w:type="dxa"/>
            <w:vMerge/>
            <w:tcBorders>
              <w:left w:val="single" w:sz="4" w:space="0" w:color="auto"/>
              <w:right w:val="single" w:sz="4" w:space="0" w:color="auto"/>
            </w:tcBorders>
          </w:tcPr>
          <w:p w14:paraId="68D7B455"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08A30B21" w14:textId="17350A45"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Capitalisation</w:t>
            </w:r>
          </w:p>
        </w:tc>
        <w:tc>
          <w:tcPr>
            <w:tcW w:w="1818" w:type="dxa"/>
            <w:tcBorders>
              <w:top w:val="nil"/>
              <w:left w:val="nil"/>
              <w:bottom w:val="single" w:sz="4" w:space="0" w:color="auto"/>
              <w:right w:val="single" w:sz="4" w:space="0" w:color="auto"/>
            </w:tcBorders>
            <w:shd w:val="clear" w:color="auto" w:fill="auto"/>
            <w:noWrap/>
            <w:vAlign w:val="center"/>
            <w:hideMark/>
          </w:tcPr>
          <w:p w14:paraId="71EEA942"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-0.0163***</w:t>
            </w:r>
          </w:p>
        </w:tc>
        <w:tc>
          <w:tcPr>
            <w:tcW w:w="1475" w:type="dxa"/>
            <w:tcBorders>
              <w:top w:val="nil"/>
              <w:left w:val="nil"/>
              <w:bottom w:val="single" w:sz="4" w:space="0" w:color="auto"/>
              <w:right w:val="single" w:sz="4" w:space="0" w:color="auto"/>
            </w:tcBorders>
            <w:vAlign w:val="center"/>
          </w:tcPr>
          <w:p w14:paraId="6BE032A0"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0.0237***</w:t>
            </w:r>
          </w:p>
        </w:tc>
      </w:tr>
      <w:tr w:rsidR="009B7D0C" w:rsidRPr="00CA69CE" w14:paraId="2EB5F35F" w14:textId="77777777" w:rsidTr="00CA69CE">
        <w:trPr>
          <w:trHeight w:val="407"/>
          <w:jc w:val="center"/>
        </w:trPr>
        <w:tc>
          <w:tcPr>
            <w:tcW w:w="1616" w:type="dxa"/>
            <w:vMerge/>
            <w:tcBorders>
              <w:left w:val="single" w:sz="4" w:space="0" w:color="auto"/>
              <w:right w:val="single" w:sz="4" w:space="0" w:color="auto"/>
            </w:tcBorders>
          </w:tcPr>
          <w:p w14:paraId="20DDA9A4"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26635FA2" w14:textId="362E14B8"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Market Concentration</w:t>
            </w:r>
          </w:p>
        </w:tc>
        <w:tc>
          <w:tcPr>
            <w:tcW w:w="1818" w:type="dxa"/>
            <w:tcBorders>
              <w:top w:val="nil"/>
              <w:left w:val="nil"/>
              <w:bottom w:val="single" w:sz="4" w:space="0" w:color="auto"/>
              <w:right w:val="single" w:sz="4" w:space="0" w:color="auto"/>
            </w:tcBorders>
            <w:shd w:val="clear" w:color="auto" w:fill="auto"/>
            <w:noWrap/>
            <w:vAlign w:val="center"/>
            <w:hideMark/>
          </w:tcPr>
          <w:p w14:paraId="4D58906F"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-0.00007</w:t>
            </w:r>
          </w:p>
        </w:tc>
        <w:tc>
          <w:tcPr>
            <w:tcW w:w="1475" w:type="dxa"/>
            <w:tcBorders>
              <w:top w:val="nil"/>
              <w:left w:val="nil"/>
              <w:bottom w:val="single" w:sz="4" w:space="0" w:color="auto"/>
              <w:right w:val="single" w:sz="4" w:space="0" w:color="auto"/>
            </w:tcBorders>
            <w:vAlign w:val="center"/>
          </w:tcPr>
          <w:p w14:paraId="59A9D035"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-1.4359***</w:t>
            </w:r>
          </w:p>
        </w:tc>
      </w:tr>
      <w:tr w:rsidR="009B7D0C" w:rsidRPr="00CA69CE" w14:paraId="4D443403" w14:textId="77777777" w:rsidTr="00CA69CE">
        <w:trPr>
          <w:trHeight w:val="407"/>
          <w:jc w:val="center"/>
        </w:trPr>
        <w:tc>
          <w:tcPr>
            <w:tcW w:w="1616" w:type="dxa"/>
            <w:vMerge/>
            <w:tcBorders>
              <w:left w:val="single" w:sz="4" w:space="0" w:color="auto"/>
              <w:right w:val="single" w:sz="4" w:space="0" w:color="auto"/>
            </w:tcBorders>
          </w:tcPr>
          <w:p w14:paraId="0F0B978F"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154650EB" w14:textId="72C1C766"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Economic Growth</w:t>
            </w:r>
          </w:p>
        </w:tc>
        <w:tc>
          <w:tcPr>
            <w:tcW w:w="1818" w:type="dxa"/>
            <w:tcBorders>
              <w:top w:val="nil"/>
              <w:left w:val="nil"/>
              <w:bottom w:val="single" w:sz="4" w:space="0" w:color="auto"/>
              <w:right w:val="single" w:sz="4" w:space="0" w:color="auto"/>
            </w:tcBorders>
            <w:shd w:val="clear" w:color="auto" w:fill="auto"/>
            <w:noWrap/>
            <w:vAlign w:val="center"/>
            <w:hideMark/>
          </w:tcPr>
          <w:p w14:paraId="459AFA79"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-0.0011</w:t>
            </w:r>
          </w:p>
        </w:tc>
        <w:tc>
          <w:tcPr>
            <w:tcW w:w="1475" w:type="dxa"/>
            <w:tcBorders>
              <w:top w:val="nil"/>
              <w:left w:val="nil"/>
              <w:bottom w:val="single" w:sz="4" w:space="0" w:color="auto"/>
              <w:right w:val="single" w:sz="4" w:space="0" w:color="auto"/>
            </w:tcBorders>
            <w:vAlign w:val="center"/>
          </w:tcPr>
          <w:p w14:paraId="6587C926"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-0.00112***</w:t>
            </w:r>
          </w:p>
        </w:tc>
      </w:tr>
      <w:tr w:rsidR="009B7D0C" w:rsidRPr="00CA69CE" w14:paraId="51276BE2" w14:textId="77777777" w:rsidTr="00CA69CE">
        <w:trPr>
          <w:trHeight w:val="407"/>
          <w:jc w:val="center"/>
        </w:trPr>
        <w:tc>
          <w:tcPr>
            <w:tcW w:w="1616" w:type="dxa"/>
            <w:vMerge/>
            <w:tcBorders>
              <w:left w:val="single" w:sz="4" w:space="0" w:color="auto"/>
              <w:right w:val="single" w:sz="4" w:space="0" w:color="auto"/>
            </w:tcBorders>
          </w:tcPr>
          <w:p w14:paraId="0DBBC1C2"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4C8C3D5E" w14:textId="4AC1F408"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Unemployment</w:t>
            </w:r>
          </w:p>
        </w:tc>
        <w:tc>
          <w:tcPr>
            <w:tcW w:w="1818" w:type="dxa"/>
            <w:tcBorders>
              <w:top w:val="nil"/>
              <w:left w:val="nil"/>
              <w:bottom w:val="single" w:sz="4" w:space="0" w:color="auto"/>
              <w:right w:val="single" w:sz="4" w:space="0" w:color="auto"/>
            </w:tcBorders>
            <w:shd w:val="clear" w:color="auto" w:fill="auto"/>
            <w:noWrap/>
            <w:vAlign w:val="center"/>
            <w:hideMark/>
          </w:tcPr>
          <w:p w14:paraId="3B1B16AA"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0.0326***</w:t>
            </w:r>
          </w:p>
        </w:tc>
        <w:tc>
          <w:tcPr>
            <w:tcW w:w="1475" w:type="dxa"/>
            <w:tcBorders>
              <w:top w:val="nil"/>
              <w:left w:val="nil"/>
              <w:bottom w:val="single" w:sz="4" w:space="0" w:color="auto"/>
              <w:right w:val="single" w:sz="4" w:space="0" w:color="auto"/>
            </w:tcBorders>
            <w:vAlign w:val="center"/>
          </w:tcPr>
          <w:p w14:paraId="19415798"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0.0101</w:t>
            </w:r>
          </w:p>
        </w:tc>
      </w:tr>
      <w:tr w:rsidR="009B7D0C" w:rsidRPr="00CA69CE" w14:paraId="43DFBA84" w14:textId="77777777" w:rsidTr="00CA69CE">
        <w:trPr>
          <w:trHeight w:val="407"/>
          <w:jc w:val="center"/>
        </w:trPr>
        <w:tc>
          <w:tcPr>
            <w:tcW w:w="1616" w:type="dxa"/>
            <w:vMerge/>
            <w:tcBorders>
              <w:left w:val="single" w:sz="4" w:space="0" w:color="auto"/>
              <w:right w:val="single" w:sz="4" w:space="0" w:color="auto"/>
            </w:tcBorders>
          </w:tcPr>
          <w:p w14:paraId="11A03B06"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7062A8FF" w14:textId="7704E3B3"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Inflation</w:t>
            </w:r>
          </w:p>
        </w:tc>
        <w:tc>
          <w:tcPr>
            <w:tcW w:w="1818" w:type="dxa"/>
            <w:tcBorders>
              <w:top w:val="nil"/>
              <w:left w:val="nil"/>
              <w:bottom w:val="single" w:sz="4" w:space="0" w:color="auto"/>
              <w:right w:val="single" w:sz="4" w:space="0" w:color="auto"/>
            </w:tcBorders>
            <w:shd w:val="clear" w:color="auto" w:fill="auto"/>
            <w:noWrap/>
            <w:vAlign w:val="center"/>
            <w:hideMark/>
          </w:tcPr>
          <w:p w14:paraId="13FA2E0F"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0.0304***</w:t>
            </w:r>
          </w:p>
        </w:tc>
        <w:tc>
          <w:tcPr>
            <w:tcW w:w="1475" w:type="dxa"/>
            <w:tcBorders>
              <w:top w:val="nil"/>
              <w:left w:val="nil"/>
              <w:bottom w:val="single" w:sz="4" w:space="0" w:color="auto"/>
              <w:right w:val="single" w:sz="4" w:space="0" w:color="auto"/>
            </w:tcBorders>
            <w:vAlign w:val="center"/>
          </w:tcPr>
          <w:p w14:paraId="7FC5ACD1"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0.0119</w:t>
            </w:r>
          </w:p>
        </w:tc>
      </w:tr>
      <w:tr w:rsidR="009B7D0C" w:rsidRPr="00CA69CE" w14:paraId="05A82AB6" w14:textId="77777777" w:rsidTr="00CA69CE">
        <w:trPr>
          <w:trHeight w:val="407"/>
          <w:jc w:val="center"/>
        </w:trPr>
        <w:tc>
          <w:tcPr>
            <w:tcW w:w="1616" w:type="dxa"/>
            <w:vMerge/>
            <w:tcBorders>
              <w:left w:val="single" w:sz="4" w:space="0" w:color="auto"/>
              <w:right w:val="single" w:sz="4" w:space="0" w:color="auto"/>
            </w:tcBorders>
          </w:tcPr>
          <w:p w14:paraId="1AAB6C65"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79032627" w14:textId="4B05055C"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Money Supply</w:t>
            </w:r>
          </w:p>
        </w:tc>
        <w:tc>
          <w:tcPr>
            <w:tcW w:w="1818" w:type="dxa"/>
            <w:tcBorders>
              <w:top w:val="nil"/>
              <w:left w:val="nil"/>
              <w:bottom w:val="single" w:sz="4" w:space="0" w:color="auto"/>
              <w:right w:val="single" w:sz="4" w:space="0" w:color="auto"/>
            </w:tcBorders>
            <w:shd w:val="clear" w:color="auto" w:fill="auto"/>
            <w:noWrap/>
            <w:vAlign w:val="center"/>
            <w:hideMark/>
          </w:tcPr>
          <w:p w14:paraId="08DB9BF5"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0.0086***</w:t>
            </w:r>
          </w:p>
        </w:tc>
        <w:tc>
          <w:tcPr>
            <w:tcW w:w="1475" w:type="dxa"/>
            <w:tcBorders>
              <w:top w:val="nil"/>
              <w:left w:val="nil"/>
              <w:bottom w:val="single" w:sz="4" w:space="0" w:color="auto"/>
              <w:right w:val="single" w:sz="4" w:space="0" w:color="auto"/>
            </w:tcBorders>
            <w:vAlign w:val="center"/>
          </w:tcPr>
          <w:p w14:paraId="6BFACE28"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0.0017</w:t>
            </w:r>
          </w:p>
        </w:tc>
      </w:tr>
      <w:tr w:rsidR="009B7D0C" w:rsidRPr="00CA69CE" w14:paraId="7C4CBACB" w14:textId="77777777" w:rsidTr="00CA69CE">
        <w:trPr>
          <w:trHeight w:val="407"/>
          <w:jc w:val="center"/>
        </w:trPr>
        <w:tc>
          <w:tcPr>
            <w:tcW w:w="1616" w:type="dxa"/>
            <w:vMerge/>
            <w:tcBorders>
              <w:left w:val="single" w:sz="4" w:space="0" w:color="auto"/>
              <w:bottom w:val="single" w:sz="4" w:space="0" w:color="auto"/>
              <w:right w:val="single" w:sz="4" w:space="0" w:color="auto"/>
            </w:tcBorders>
          </w:tcPr>
          <w:p w14:paraId="2D63DDF6" w14:textId="77777777" w:rsidR="009B7D0C" w:rsidRPr="00CA69CE" w:rsidRDefault="009B7D0C" w:rsidP="00CA69CE">
            <w:pPr>
              <w:jc w:val="center"/>
              <w:rPr>
                <w:rFonts w:ascii="Times New Roman" w:hAnsi="Times New Roman" w:cs="Times New Roman"/>
                <w:color w:val="000000"/>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14:paraId="1F7B3EBE" w14:textId="3D6A2D9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Interest Rates</w:t>
            </w:r>
          </w:p>
        </w:tc>
        <w:tc>
          <w:tcPr>
            <w:tcW w:w="1818" w:type="dxa"/>
            <w:tcBorders>
              <w:top w:val="nil"/>
              <w:left w:val="nil"/>
              <w:bottom w:val="single" w:sz="4" w:space="0" w:color="auto"/>
              <w:right w:val="single" w:sz="4" w:space="0" w:color="auto"/>
            </w:tcBorders>
            <w:shd w:val="clear" w:color="auto" w:fill="auto"/>
            <w:noWrap/>
            <w:vAlign w:val="center"/>
            <w:hideMark/>
          </w:tcPr>
          <w:p w14:paraId="5622C275"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0.0837***</w:t>
            </w:r>
          </w:p>
        </w:tc>
        <w:tc>
          <w:tcPr>
            <w:tcW w:w="1475" w:type="dxa"/>
            <w:tcBorders>
              <w:top w:val="nil"/>
              <w:left w:val="nil"/>
              <w:bottom w:val="single" w:sz="4" w:space="0" w:color="auto"/>
              <w:right w:val="single" w:sz="4" w:space="0" w:color="auto"/>
            </w:tcBorders>
            <w:vAlign w:val="center"/>
          </w:tcPr>
          <w:p w14:paraId="0E8AEEA1" w14:textId="77777777" w:rsidR="009B7D0C" w:rsidRPr="00CA69CE" w:rsidRDefault="009B7D0C" w:rsidP="00CA69CE">
            <w:pPr>
              <w:jc w:val="center"/>
              <w:rPr>
                <w:rFonts w:ascii="Times New Roman" w:hAnsi="Times New Roman" w:cs="Times New Roman"/>
                <w:color w:val="000000"/>
              </w:rPr>
            </w:pPr>
            <w:r w:rsidRPr="00CA69CE">
              <w:rPr>
                <w:rFonts w:ascii="Times New Roman" w:hAnsi="Times New Roman" w:cs="Times New Roman"/>
                <w:color w:val="000000"/>
              </w:rPr>
              <w:t>-0.0947***</w:t>
            </w:r>
          </w:p>
        </w:tc>
      </w:tr>
    </w:tbl>
    <w:p w14:paraId="5EBEADA7" w14:textId="768A0925" w:rsidR="00C02F75" w:rsidRDefault="00A85B75" w:rsidP="00CA69CE">
      <w:pPr>
        <w:spacing w:line="360" w:lineRule="auto"/>
        <w:jc w:val="center"/>
        <w:rPr>
          <w:rFonts w:ascii="Times New Roman" w:hAnsi="Times New Roman" w:cs="Times New Roman"/>
        </w:rPr>
      </w:pPr>
      <w:r w:rsidRPr="00A85B75">
        <w:rPr>
          <w:rFonts w:ascii="Times New Roman" w:hAnsi="Times New Roman" w:cs="Times New Roman"/>
        </w:rPr>
        <w:t>* = Significant at 10% ** = Significant at 5% *** = Significant at 1%</w:t>
      </w:r>
    </w:p>
    <w:p w14:paraId="288DD5BE" w14:textId="77777777" w:rsidR="00CA69CE" w:rsidRPr="00CA69CE" w:rsidRDefault="00CA69CE" w:rsidP="00CA69CE">
      <w:pPr>
        <w:spacing w:line="360" w:lineRule="auto"/>
        <w:jc w:val="center"/>
        <w:rPr>
          <w:rFonts w:ascii="Times New Roman" w:hAnsi="Times New Roman" w:cs="Times New Roman"/>
          <w:sz w:val="8"/>
          <w:szCs w:val="8"/>
        </w:rPr>
      </w:pPr>
    </w:p>
    <w:p w14:paraId="30CF6C88" w14:textId="654C7C53" w:rsidR="00A85B75" w:rsidRDefault="00CA69CE" w:rsidP="00A85B75">
      <w:pPr>
        <w:pStyle w:val="NormalWeb"/>
        <w:spacing w:before="0" w:beforeAutospacing="0" w:after="120" w:afterAutospacing="0" w:line="360" w:lineRule="auto"/>
        <w:jc w:val="both"/>
      </w:pPr>
      <w:r>
        <w:t xml:space="preserve">Moving forward to </w:t>
      </w:r>
      <w:r w:rsidR="00883998">
        <w:t xml:space="preserve">the </w:t>
      </w:r>
      <w:r>
        <w:t>bank-specific characteristics</w:t>
      </w:r>
      <w:r w:rsidR="00A85B75">
        <w:t xml:space="preserve">, </w:t>
      </w:r>
      <w:r>
        <w:t xml:space="preserve">the results reveal that </w:t>
      </w:r>
      <w:r w:rsidR="00A85B75">
        <w:t>liquidity level of the banks is significantly positively influencing cost inefficiency meaning higher liquidity reduces cost efficiency which is expected because the higher liquidity means more idle funds and less lending (</w:t>
      </w:r>
      <w:proofErr w:type="spellStart"/>
      <w:r w:rsidR="00A85B75">
        <w:t>Sufian</w:t>
      </w:r>
      <w:proofErr w:type="spellEnd"/>
      <w:r w:rsidR="00A85B75">
        <w:t xml:space="preserve">, 2009). Again, liquidity level is </w:t>
      </w:r>
      <w:r w:rsidR="005E3E57">
        <w:t>negatively</w:t>
      </w:r>
      <w:r w:rsidR="00A85B75">
        <w:t xml:space="preserve"> </w:t>
      </w:r>
      <w:r w:rsidR="005E3E57">
        <w:t>influencing</w:t>
      </w:r>
      <w:r w:rsidR="00A85B75">
        <w:t xml:space="preserve"> profit </w:t>
      </w:r>
      <w:r w:rsidR="005E3E57">
        <w:t>in</w:t>
      </w:r>
      <w:r w:rsidR="00A85B75">
        <w:t xml:space="preserve">efficiency which means with the higher level of liquidity the profit </w:t>
      </w:r>
      <w:r w:rsidR="005E3E57">
        <w:t>in</w:t>
      </w:r>
      <w:r w:rsidR="00A85B75">
        <w:t xml:space="preserve">efficiency </w:t>
      </w:r>
      <w:r w:rsidR="005E3E57">
        <w:t>decreases.</w:t>
      </w:r>
      <w:r w:rsidR="00A85B75">
        <w:t xml:space="preserve"> </w:t>
      </w:r>
      <w:r w:rsidR="005E3E57">
        <w:t>The reason can be reduction of liquidity</w:t>
      </w:r>
      <w:r w:rsidR="00A85B75">
        <w:t xml:space="preserve"> ris</w:t>
      </w:r>
      <w:r w:rsidR="005E3E57">
        <w:t xml:space="preserve">k </w:t>
      </w:r>
      <w:r w:rsidR="00A85B75">
        <w:t xml:space="preserve">of the banks </w:t>
      </w:r>
      <w:r w:rsidR="005E3E57">
        <w:t>leading</w:t>
      </w:r>
      <w:r w:rsidR="00A85B75">
        <w:t xml:space="preserve"> to obtain funds at a cheaper </w:t>
      </w:r>
      <w:r w:rsidR="005E3E57">
        <w:t>cost</w:t>
      </w:r>
      <w:r w:rsidR="00A85B75">
        <w:t xml:space="preserve">. Further, expense management or cost-to-income ratio is very significantly </w:t>
      </w:r>
      <w:r w:rsidR="005E3E57">
        <w:t>positively</w:t>
      </w:r>
      <w:r w:rsidR="00A85B75">
        <w:t xml:space="preserve"> influencing both cost and profit </w:t>
      </w:r>
      <w:r w:rsidR="005E3E57">
        <w:t>in</w:t>
      </w:r>
      <w:r w:rsidR="00A85B75">
        <w:t>efficiencies. This means that more expense leads to lesser cost and profit efficiencies. The result is consistent with the bad management hypothesis of Berger and DeYoung (1997). The lower efficiency can be the result of poor control of operating expenses, poor senior management practice of managing inputs, and inadequate underwriting, controlling, and monitoring of loans (</w:t>
      </w:r>
      <w:proofErr w:type="spellStart"/>
      <w:r w:rsidR="00A85B75">
        <w:t>Sufian</w:t>
      </w:r>
      <w:proofErr w:type="spellEnd"/>
      <w:r w:rsidR="00A85B75">
        <w:t xml:space="preserve">, 2009). </w:t>
      </w:r>
    </w:p>
    <w:p w14:paraId="6D6BAA1A" w14:textId="46DA556E" w:rsidR="00A85B75" w:rsidRDefault="00A85B75" w:rsidP="00A85B75">
      <w:pPr>
        <w:pStyle w:val="NormalWeb"/>
        <w:spacing w:before="0" w:beforeAutospacing="0" w:after="120" w:afterAutospacing="0" w:line="360" w:lineRule="auto"/>
        <w:jc w:val="both"/>
      </w:pPr>
      <w:r>
        <w:t xml:space="preserve">Another very important bank-specific determinant, asset quality measured by the level of impaired loans to total loans ratio, is </w:t>
      </w:r>
      <w:r w:rsidR="005E3E57">
        <w:t>positively</w:t>
      </w:r>
      <w:r>
        <w:t xml:space="preserve"> correlated with the cost and profit </w:t>
      </w:r>
      <w:r w:rsidR="005E3E57">
        <w:t>in</w:t>
      </w:r>
      <w:r>
        <w:t xml:space="preserve">efficiencies and the impact is very significant on the profit </w:t>
      </w:r>
      <w:r w:rsidR="005E3E57">
        <w:t>in</w:t>
      </w:r>
      <w:r>
        <w:t xml:space="preserve">efficiency. The result is consistent with the existing studies (e.g. </w:t>
      </w:r>
      <w:proofErr w:type="spellStart"/>
      <w:r w:rsidRPr="001E4610">
        <w:t>Altunbas</w:t>
      </w:r>
      <w:proofErr w:type="spellEnd"/>
      <w:r>
        <w:t>,</w:t>
      </w:r>
      <w:r w:rsidRPr="001E4610">
        <w:t xml:space="preserve"> et al. 200; </w:t>
      </w:r>
      <w:proofErr w:type="spellStart"/>
      <w:r w:rsidRPr="001E4610">
        <w:t>Sufian</w:t>
      </w:r>
      <w:proofErr w:type="spellEnd"/>
      <w:r>
        <w:t>,</w:t>
      </w:r>
      <w:r w:rsidRPr="001E4610">
        <w:t xml:space="preserve"> 2009; Yildirim and </w:t>
      </w:r>
      <w:proofErr w:type="spellStart"/>
      <w:r w:rsidRPr="001E4610">
        <w:t>Philippatos</w:t>
      </w:r>
      <w:proofErr w:type="spellEnd"/>
      <w:r>
        <w:t>,</w:t>
      </w:r>
      <w:r w:rsidRPr="001E4610">
        <w:t xml:space="preserve"> 2007</w:t>
      </w:r>
      <w:r>
        <w:t>) and with our previous findings that the US banks have experienced a huge loss due to the burden of defaulted loans during GFC which caused a reduction in the efficiency level</w:t>
      </w:r>
      <w:r w:rsidR="005E3E57">
        <w:t>s</w:t>
      </w:r>
      <w:r>
        <w:t xml:space="preserve">. We have already observed that the recovery in efficiency since 2010 couples with the recovery of non-performing loans ratios of US banks. Therefore, banks in the USA should always be very concerned about the quality of their loan portfolios and loan underwriting, monitoring, and controlling process. </w:t>
      </w:r>
      <w:r w:rsidR="00883998">
        <w:t xml:space="preserve">On the other side, </w:t>
      </w:r>
      <w:r>
        <w:t xml:space="preserve">Capitalisation, measured as total equity to total asset ratio, is very significantly affecting cost </w:t>
      </w:r>
      <w:r w:rsidR="005E3E57">
        <w:t>in</w:t>
      </w:r>
      <w:r>
        <w:t xml:space="preserve">efficiency </w:t>
      </w:r>
      <w:r w:rsidR="005E3E57">
        <w:t>negatively</w:t>
      </w:r>
      <w:r>
        <w:t xml:space="preserve">, and profit </w:t>
      </w:r>
      <w:r w:rsidR="005E3E57">
        <w:t>in</w:t>
      </w:r>
      <w:r>
        <w:t xml:space="preserve">efficiency </w:t>
      </w:r>
      <w:r w:rsidR="005E3E57">
        <w:t>positively</w:t>
      </w:r>
      <w:r>
        <w:t>. Th</w:t>
      </w:r>
      <w:r w:rsidR="005E3E57">
        <w:t>e</w:t>
      </w:r>
      <w:r>
        <w:t>s</w:t>
      </w:r>
      <w:r w:rsidR="005E3E57">
        <w:t>e</w:t>
      </w:r>
      <w:r>
        <w:t xml:space="preserve"> result</w:t>
      </w:r>
      <w:r w:rsidR="005E3E57">
        <w:t>s</w:t>
      </w:r>
      <w:r>
        <w:t xml:space="preserve"> </w:t>
      </w:r>
      <w:r w:rsidR="005E3E57">
        <w:t>are</w:t>
      </w:r>
      <w:r>
        <w:t xml:space="preserve"> similar to the results found by Yildirim and </w:t>
      </w:r>
      <w:proofErr w:type="spellStart"/>
      <w:r>
        <w:t>Philippatos</w:t>
      </w:r>
      <w:proofErr w:type="spellEnd"/>
      <w:r>
        <w:t xml:space="preserve"> (2007), </w:t>
      </w:r>
      <w:proofErr w:type="spellStart"/>
      <w:r>
        <w:t>Pasiouras</w:t>
      </w:r>
      <w:proofErr w:type="spellEnd"/>
      <w:r>
        <w:t xml:space="preserve"> et al. (2009), and Berger and Mester (1997), that well-capitalised banks are more cost efficient. According to Vu and </w:t>
      </w:r>
      <w:proofErr w:type="spellStart"/>
      <w:r>
        <w:t>Nahm</w:t>
      </w:r>
      <w:proofErr w:type="spellEnd"/>
      <w:r>
        <w:t xml:space="preserve"> (2013) the reason is that well-capitalised banks, being safer, try to aggressively take risk and distribute more loans</w:t>
      </w:r>
      <w:r w:rsidR="005E3E57">
        <w:t xml:space="preserve">. </w:t>
      </w:r>
      <w:proofErr w:type="spellStart"/>
      <w:r>
        <w:t>Havrylchyk</w:t>
      </w:r>
      <w:proofErr w:type="spellEnd"/>
      <w:r>
        <w:t xml:space="preserve"> (2005) claim</w:t>
      </w:r>
      <w:r w:rsidR="001F3A89">
        <w:t>s</w:t>
      </w:r>
      <w:r>
        <w:t xml:space="preserve"> that well-capitalised banks can borrow at lower cost from the market</w:t>
      </w:r>
      <w:r w:rsidR="005E3E57">
        <w:t xml:space="preserve"> which increases cost efficiency</w:t>
      </w:r>
      <w:r>
        <w:t xml:space="preserve">. Besides, a higher capital reduces profit efficiency of the banks in the USA as found by Cavallo and Rossi (2002), and </w:t>
      </w:r>
      <w:proofErr w:type="spellStart"/>
      <w:r>
        <w:t>Pariouras</w:t>
      </w:r>
      <w:proofErr w:type="spellEnd"/>
      <w:r>
        <w:t xml:space="preserve"> et al. (2009). Vu and </w:t>
      </w:r>
      <w:proofErr w:type="spellStart"/>
      <w:r>
        <w:t>Nahm</w:t>
      </w:r>
      <w:proofErr w:type="spellEnd"/>
      <w:r>
        <w:t xml:space="preserve"> (2013) states that the act of taking aggressively higher risk and keeping capitalisation to lower level, help banks to increase profit efficiency. </w:t>
      </w:r>
    </w:p>
    <w:p w14:paraId="566990F1" w14:textId="7F72A761" w:rsidR="00A85B75" w:rsidRDefault="00A85B75" w:rsidP="00A85B75">
      <w:pPr>
        <w:pStyle w:val="NormalWeb"/>
        <w:spacing w:before="0" w:beforeAutospacing="0" w:after="120" w:afterAutospacing="0" w:line="360" w:lineRule="auto"/>
        <w:jc w:val="both"/>
      </w:pPr>
      <w:r>
        <w:lastRenderedPageBreak/>
        <w:t xml:space="preserve">Moving towards the external factors, the analysis found that the level of market concentration </w:t>
      </w:r>
      <w:r w:rsidR="00883998">
        <w:t xml:space="preserve">(measured with HHI) </w:t>
      </w:r>
      <w:r>
        <w:t xml:space="preserve">of the banking industry in USA influences cost and profit </w:t>
      </w:r>
      <w:r w:rsidR="005E3E57">
        <w:t>in</w:t>
      </w:r>
      <w:r>
        <w:t xml:space="preserve">efficiencies </w:t>
      </w:r>
      <w:r w:rsidR="005E3E57">
        <w:t>negatively</w:t>
      </w:r>
      <w:r>
        <w:t xml:space="preserve">. The result is significant for profit </w:t>
      </w:r>
      <w:r w:rsidR="005E3E57">
        <w:t>in</w:t>
      </w:r>
      <w:r>
        <w:t xml:space="preserve">efficiency and consistent with the studies (e.g. Mesa, et al. 2014; </w:t>
      </w:r>
      <w:proofErr w:type="spellStart"/>
      <w:r>
        <w:t>Pasiouras</w:t>
      </w:r>
      <w:proofErr w:type="spellEnd"/>
      <w:r>
        <w:t xml:space="preserve">, </w:t>
      </w:r>
      <w:r w:rsidR="000419B8">
        <w:t>et al.</w:t>
      </w:r>
      <w:r>
        <w:t xml:space="preserve"> </w:t>
      </w:r>
      <w:r w:rsidRPr="00C10D40">
        <w:t>2009</w:t>
      </w:r>
      <w:r>
        <w:t xml:space="preserve">; </w:t>
      </w:r>
      <w:proofErr w:type="spellStart"/>
      <w:r w:rsidRPr="00C10D40">
        <w:t>Kosak</w:t>
      </w:r>
      <w:proofErr w:type="spellEnd"/>
      <w:r w:rsidR="00D17F02">
        <w:t>, et al.</w:t>
      </w:r>
      <w:r>
        <w:t xml:space="preserve"> </w:t>
      </w:r>
      <w:r w:rsidRPr="00C10D40">
        <w:t>2006</w:t>
      </w:r>
      <w:r>
        <w:t xml:space="preserve">; and </w:t>
      </w:r>
      <w:proofErr w:type="spellStart"/>
      <w:r w:rsidRPr="00C10D40">
        <w:t>Akhigbe</w:t>
      </w:r>
      <w:proofErr w:type="spellEnd"/>
      <w:r w:rsidRPr="00C10D40">
        <w:t xml:space="preserve"> and McNulty</w:t>
      </w:r>
      <w:r>
        <w:t xml:space="preserve">, </w:t>
      </w:r>
      <w:r w:rsidRPr="00C10D40">
        <w:t>2001</w:t>
      </w:r>
      <w:r>
        <w:t xml:space="preserve">) which suggest that higher concentration provides monopolistic power, decreases the competition in the market and helps earning more revenues and making more loans, hence increases efficiency (Yu and </w:t>
      </w:r>
      <w:proofErr w:type="spellStart"/>
      <w:r>
        <w:t>Neus</w:t>
      </w:r>
      <w:proofErr w:type="spellEnd"/>
      <w:r>
        <w:t xml:space="preserve">, 2005). Expectedly, economic growth, measured by </w:t>
      </w:r>
      <w:r w:rsidR="007E6CAB">
        <w:t xml:space="preserve">the growth rate of </w:t>
      </w:r>
      <w:r>
        <w:t xml:space="preserve">real GDP, is </w:t>
      </w:r>
      <w:r w:rsidR="005E3E57">
        <w:t>negatively</w:t>
      </w:r>
      <w:r>
        <w:t xml:space="preserve"> correlated to cost </w:t>
      </w:r>
      <w:r w:rsidR="005E3E57">
        <w:t>in</w:t>
      </w:r>
      <w:r>
        <w:t xml:space="preserve">efficiency and very significantly </w:t>
      </w:r>
      <w:r w:rsidR="005E3E57">
        <w:t>negatively</w:t>
      </w:r>
      <w:r>
        <w:t xml:space="preserve"> with profit </w:t>
      </w:r>
      <w:r w:rsidR="005E3E57">
        <w:t>in</w:t>
      </w:r>
      <w:r>
        <w:t xml:space="preserve">efficiency as found by </w:t>
      </w:r>
      <w:proofErr w:type="spellStart"/>
      <w:r>
        <w:t>Pasiouras</w:t>
      </w:r>
      <w:proofErr w:type="spellEnd"/>
      <w:r>
        <w:t xml:space="preserve"> et al. (2009), Yildirim and </w:t>
      </w:r>
      <w:proofErr w:type="spellStart"/>
      <w:r>
        <w:t>Philipattos</w:t>
      </w:r>
      <w:proofErr w:type="spellEnd"/>
      <w:r>
        <w:t xml:space="preserve"> (2007), and Hermes and Nhung (2007). These studies suggest that during the expansion period, the demand for bank loans increases and so do the income from those loans and both cost and profit efficiency, because of the increase in the outputs and profit.</w:t>
      </w:r>
    </w:p>
    <w:p w14:paraId="2AEA642A" w14:textId="1C52FA1F" w:rsidR="00A85B75" w:rsidRDefault="00A85B75" w:rsidP="00A85B75">
      <w:pPr>
        <w:pStyle w:val="NormalWeb"/>
        <w:spacing w:before="0" w:beforeAutospacing="0" w:after="120" w:afterAutospacing="0" w:line="360" w:lineRule="auto"/>
        <w:jc w:val="both"/>
      </w:pPr>
      <w:r>
        <w:t xml:space="preserve">On the other </w:t>
      </w:r>
      <w:r w:rsidR="005E3E57">
        <w:t>hand</w:t>
      </w:r>
      <w:r>
        <w:t xml:space="preserve">, inflation and unemployment are positively influencing cost and profit </w:t>
      </w:r>
      <w:r w:rsidR="00940C7B">
        <w:t>in</w:t>
      </w:r>
      <w:r>
        <w:t xml:space="preserve">efficiency. This result is also consistent with the literature and Vu and </w:t>
      </w:r>
      <w:proofErr w:type="spellStart"/>
      <w:r>
        <w:t>Nahm</w:t>
      </w:r>
      <w:proofErr w:type="spellEnd"/>
      <w:r>
        <w:t xml:space="preserve"> (2005) states that unstable inflation creates macroeconomic and financial instability and banks face difficulty to maximize their efficiency because of the increased</w:t>
      </w:r>
      <w:r w:rsidR="005E3E57">
        <w:t xml:space="preserve"> </w:t>
      </w:r>
      <w:r>
        <w:t xml:space="preserve">operating costs and uncertain and distorted relative input prices. </w:t>
      </w:r>
      <w:r w:rsidRPr="00E82F90">
        <w:t xml:space="preserve">Similarly, the money supply is significantly </w:t>
      </w:r>
      <w:r w:rsidR="005E3E57" w:rsidRPr="00E82F90">
        <w:t>positively</w:t>
      </w:r>
      <w:r w:rsidRPr="00E82F90">
        <w:t xml:space="preserve"> correlated to cost </w:t>
      </w:r>
      <w:r w:rsidR="005E3E57" w:rsidRPr="00E82F90">
        <w:t>in</w:t>
      </w:r>
      <w:r w:rsidRPr="00E82F90">
        <w:t xml:space="preserve">efficiency and insignificantly </w:t>
      </w:r>
      <w:r w:rsidR="005E3E57" w:rsidRPr="00E82F90">
        <w:t>positively</w:t>
      </w:r>
      <w:r w:rsidRPr="00E82F90">
        <w:t xml:space="preserve"> to profit </w:t>
      </w:r>
      <w:r w:rsidR="005E3E57" w:rsidRPr="00E82F90">
        <w:t>in</w:t>
      </w:r>
      <w:r w:rsidRPr="00E82F90">
        <w:t>efficiency</w:t>
      </w:r>
      <w:r w:rsidR="005E3E57" w:rsidRPr="00E82F90">
        <w:t xml:space="preserve"> because t</w:t>
      </w:r>
      <w:r w:rsidRPr="00E82F90">
        <w:t>he increased money supply decreases the demand for loans and reduces profitability and efficiency.</w:t>
      </w:r>
      <w:r>
        <w:t xml:space="preserve"> </w:t>
      </w:r>
      <w:r w:rsidRPr="00E82F90">
        <w:t xml:space="preserve">In contrast, the interest rate found to be significantly influencing both cost and profit </w:t>
      </w:r>
      <w:r w:rsidR="005E3E57" w:rsidRPr="00E82F90">
        <w:t>in</w:t>
      </w:r>
      <w:r w:rsidRPr="00E82F90">
        <w:t xml:space="preserve">efficiencies which supports the notion that increased interest rate raises the cost of funds and lowers the demand for a loan. This ultimately </w:t>
      </w:r>
      <w:r w:rsidR="005E3E57" w:rsidRPr="00E82F90">
        <w:t>increases</w:t>
      </w:r>
      <w:r w:rsidRPr="00E82F90">
        <w:t xml:space="preserve"> the cost </w:t>
      </w:r>
      <w:r w:rsidR="005E3E57" w:rsidRPr="00E82F90">
        <w:t>in</w:t>
      </w:r>
      <w:r w:rsidRPr="00E82F90">
        <w:t xml:space="preserve">efficiency. Whereas, the relationship between the interest rate and profit </w:t>
      </w:r>
      <w:r w:rsidR="005E3E57" w:rsidRPr="00E82F90">
        <w:t>in</w:t>
      </w:r>
      <w:r w:rsidRPr="00E82F90">
        <w:t xml:space="preserve">efficiency is </w:t>
      </w:r>
      <w:r w:rsidR="005E3E57" w:rsidRPr="00E82F90">
        <w:t>negative</w:t>
      </w:r>
      <w:r w:rsidRPr="00E82F90">
        <w:t xml:space="preserve"> and supports the theory that increased interest rates increases interest income and enhance profit efficiency at the same level of inputs used.</w:t>
      </w:r>
    </w:p>
    <w:p w14:paraId="26D54715" w14:textId="30E3AA5A" w:rsidR="005F7FD2" w:rsidRPr="009A5DB9" w:rsidRDefault="005F7FD2" w:rsidP="009A5DB9">
      <w:pPr>
        <w:pStyle w:val="NormalWeb"/>
        <w:spacing w:before="0" w:beforeAutospacing="0" w:after="120" w:afterAutospacing="0" w:line="360" w:lineRule="auto"/>
        <w:jc w:val="both"/>
      </w:pPr>
    </w:p>
    <w:p w14:paraId="38B0E31C" w14:textId="5A0409B6" w:rsidR="00A85B75" w:rsidRDefault="00F7207B" w:rsidP="00A85B75">
      <w:pPr>
        <w:pStyle w:val="NormalWeb"/>
        <w:spacing w:before="120" w:beforeAutospacing="0" w:after="120" w:afterAutospacing="0" w:line="360" w:lineRule="auto"/>
        <w:rPr>
          <w:b/>
          <w:bCs/>
        </w:rPr>
      </w:pPr>
      <w:r>
        <w:rPr>
          <w:b/>
          <w:bCs/>
        </w:rPr>
        <w:t>5</w:t>
      </w:r>
      <w:r w:rsidR="00A85B75">
        <w:rPr>
          <w:b/>
          <w:bCs/>
        </w:rPr>
        <w:t xml:space="preserve">. </w:t>
      </w:r>
      <w:r w:rsidR="00A85B75" w:rsidRPr="00AE3357">
        <w:rPr>
          <w:b/>
          <w:bCs/>
        </w:rPr>
        <w:t>Conclusion</w:t>
      </w:r>
      <w:r w:rsidR="00645DA7">
        <w:rPr>
          <w:b/>
          <w:bCs/>
        </w:rPr>
        <w:t xml:space="preserve"> and Scope for Further Research</w:t>
      </w:r>
    </w:p>
    <w:p w14:paraId="20BFF4E1" w14:textId="7047220C" w:rsidR="00A85B75" w:rsidRDefault="00A85B75" w:rsidP="00A85B75">
      <w:pPr>
        <w:pStyle w:val="NormalWeb"/>
        <w:spacing w:before="120" w:beforeAutospacing="0" w:after="120" w:afterAutospacing="0" w:line="360" w:lineRule="auto"/>
        <w:jc w:val="both"/>
      </w:pPr>
      <w:r>
        <w:t xml:space="preserve">To sum up, the efficiency results indicate that overall cost efficiency of US commercial and savings banks found to be higher than the profit efficiency. The overall average cost efficiency is 92.1% and during the crisis period, the cost efficiency was lowest (89.3%) which means the cost efficiency was not much affected by GFC. During all the three periods, the average cost efficiency is the lowest for the very large banks and ranged between 79% to 83.3%. On the other hand, the overall average profit efficiency is estimated as 63.59% and the profit efficiency </w:t>
      </w:r>
      <w:r>
        <w:lastRenderedPageBreak/>
        <w:t>of every type of banks was badly affected by GFC when the overall average was only 46.1% compared to the 70.2% during the pre-crisis period and 66.5% during the post-crisis period. Among the different categories of banks, the savings banks’ average profit efficiency level was the worst in every period with 54.54%, 59.1%, 30.5%, and 60.5% overall, during pre-crisis, crisis, and post-crisis periods respectively. Moreover, it is found that savings banks in the USA are more cost efficient than the commercial banks and commercial banks are more profit efficient than savings banks which is a normal case; there are no significant differences between the cost and profit efficiencies of listed and unlisted banks; and foreign banks are less cost and profit efficient compared to their domestic counterparts which is not a usual case. Finally, the medium, large and very large banks considered in this study have experienced the lowest cost and profit efficiency scores during the studied period.</w:t>
      </w:r>
      <w:r w:rsidR="00EC0F04">
        <w:t xml:space="preserve"> </w:t>
      </w:r>
      <w:r>
        <w:t>The analysis of the determinants of cost and profit efficiency shows that, bank size, liquidity, expense management, capitalisation unemployment, inflation, money supply, and interest rates are significantly influencing the level of cost efficiency of banks under consideration. Further, expense management, asset quality, capitalisation, market concentration, economic growth, and prevailing interest rates are found to be significantly affecting profit efficiency.</w:t>
      </w:r>
    </w:p>
    <w:p w14:paraId="457E60FA" w14:textId="07F59C5D" w:rsidR="00A85B75" w:rsidRDefault="00A85B75" w:rsidP="00A85B75">
      <w:pPr>
        <w:pStyle w:val="NormalWeb"/>
        <w:spacing w:before="120" w:beforeAutospacing="0" w:after="120" w:afterAutospacing="0" w:line="360" w:lineRule="auto"/>
        <w:jc w:val="both"/>
      </w:pPr>
      <w:r>
        <w:t>As</w:t>
      </w:r>
      <w:r w:rsidR="00533118">
        <w:t xml:space="preserve"> </w:t>
      </w:r>
      <w:r>
        <w:t>a continuation, this study can also be extended involving multiple developed countries like Japan, Germany, France and others alongside USA for an international comparison. The consideration of state-level differences in banks’ production technology and incorporation of regulatory variables to investigate the impact of regulations on banks’ cost and profit efficiencies in USA can be a topic of interest for further research with this recent dataset.</w:t>
      </w:r>
    </w:p>
    <w:p w14:paraId="747C5E78" w14:textId="624114C2" w:rsidR="00E51A37" w:rsidRDefault="00E51A37" w:rsidP="00A85B75">
      <w:pPr>
        <w:pStyle w:val="NormalWeb"/>
        <w:spacing w:before="120" w:beforeAutospacing="0" w:after="120" w:afterAutospacing="0" w:line="360" w:lineRule="auto"/>
        <w:jc w:val="both"/>
      </w:pPr>
    </w:p>
    <w:p w14:paraId="75C6375B" w14:textId="504698F1" w:rsidR="00E51A37" w:rsidRDefault="00E51A37" w:rsidP="00A85B75">
      <w:pPr>
        <w:pStyle w:val="NormalWeb"/>
        <w:spacing w:before="120" w:beforeAutospacing="0" w:after="120" w:afterAutospacing="0" w:line="360" w:lineRule="auto"/>
        <w:jc w:val="both"/>
      </w:pPr>
    </w:p>
    <w:p w14:paraId="3F662B32" w14:textId="4D93E83E" w:rsidR="00E51A37" w:rsidRDefault="00E51A37" w:rsidP="00A85B75">
      <w:pPr>
        <w:pStyle w:val="NormalWeb"/>
        <w:spacing w:before="120" w:beforeAutospacing="0" w:after="120" w:afterAutospacing="0" w:line="360" w:lineRule="auto"/>
        <w:jc w:val="both"/>
      </w:pPr>
    </w:p>
    <w:p w14:paraId="3E416C83" w14:textId="6EECBD32" w:rsidR="00E51A37" w:rsidRDefault="00E51A37" w:rsidP="00A85B75">
      <w:pPr>
        <w:pStyle w:val="NormalWeb"/>
        <w:spacing w:before="120" w:beforeAutospacing="0" w:after="120" w:afterAutospacing="0" w:line="360" w:lineRule="auto"/>
        <w:jc w:val="both"/>
      </w:pPr>
    </w:p>
    <w:p w14:paraId="5B45D377" w14:textId="77777777" w:rsidR="00883998" w:rsidRDefault="00883998">
      <w:pPr>
        <w:rPr>
          <w:rFonts w:ascii="Times New Roman" w:eastAsia="Times New Roman" w:hAnsi="Times New Roman" w:cs="Times New Roman"/>
          <w:b/>
          <w:bCs/>
          <w:lang w:eastAsia="en-GB"/>
        </w:rPr>
      </w:pPr>
      <w:r>
        <w:rPr>
          <w:b/>
          <w:bCs/>
        </w:rPr>
        <w:br w:type="page"/>
      </w:r>
    </w:p>
    <w:p w14:paraId="6112DD3F" w14:textId="6C8C3E7B" w:rsidR="00981D7E" w:rsidRPr="00940C7B" w:rsidRDefault="00E51A37" w:rsidP="00940C7B">
      <w:pPr>
        <w:pStyle w:val="NormalWeb"/>
        <w:spacing w:before="120" w:beforeAutospacing="0" w:after="120" w:afterAutospacing="0"/>
        <w:jc w:val="center"/>
        <w:rPr>
          <w:b/>
          <w:bCs/>
        </w:rPr>
      </w:pPr>
      <w:r w:rsidRPr="00CC6C81">
        <w:rPr>
          <w:b/>
          <w:bCs/>
        </w:rPr>
        <w:lastRenderedPageBreak/>
        <w:t>References</w:t>
      </w:r>
    </w:p>
    <w:p w14:paraId="2545BEC7" w14:textId="77777777" w:rsidR="00221044" w:rsidRDefault="00221044"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Akhigbe</w:t>
      </w:r>
      <w:proofErr w:type="spellEnd"/>
      <w:r w:rsidRPr="00E51A37">
        <w:rPr>
          <w:rFonts w:ascii="Times New Roman" w:hAnsi="Times New Roman" w:cs="Times New Roman"/>
          <w:color w:val="000000" w:themeColor="text1"/>
        </w:rPr>
        <w:t xml:space="preserve">, A. and McNulty, J., 2005. Profit efficiency sources and differences among small and large US commercial banks. </w:t>
      </w:r>
      <w:r w:rsidRPr="00E51A37">
        <w:rPr>
          <w:rFonts w:ascii="Times New Roman" w:hAnsi="Times New Roman" w:cs="Times New Roman"/>
          <w:i/>
          <w:iCs/>
          <w:color w:val="000000" w:themeColor="text1"/>
        </w:rPr>
        <w:t>Journal of Economics and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29</w:t>
      </w:r>
      <w:r w:rsidRPr="00E51A37">
        <w:rPr>
          <w:rFonts w:ascii="Times New Roman" w:hAnsi="Times New Roman" w:cs="Times New Roman"/>
          <w:color w:val="000000" w:themeColor="text1"/>
        </w:rPr>
        <w:t>(3), pp.289-299.</w:t>
      </w:r>
    </w:p>
    <w:p w14:paraId="7FB4AA1C" w14:textId="77777777" w:rsidR="00221044" w:rsidRPr="0092292D" w:rsidRDefault="00221044" w:rsidP="0092292D">
      <w:pPr>
        <w:jc w:val="both"/>
        <w:rPr>
          <w:rFonts w:ascii="Times New Roman" w:eastAsia="Times New Roman" w:hAnsi="Times New Roman" w:cs="Times New Roman"/>
          <w:lang w:eastAsia="en-GB"/>
        </w:rPr>
      </w:pPr>
      <w:r w:rsidRPr="0092292D">
        <w:rPr>
          <w:rFonts w:ascii="Times New Roman" w:eastAsia="Times New Roman" w:hAnsi="Times New Roman" w:cs="Times New Roman"/>
          <w:lang w:eastAsia="en-GB"/>
        </w:rPr>
        <w:t>Al‐</w:t>
      </w:r>
      <w:proofErr w:type="spellStart"/>
      <w:r w:rsidRPr="0092292D">
        <w:rPr>
          <w:rFonts w:ascii="Times New Roman" w:eastAsia="Times New Roman" w:hAnsi="Times New Roman" w:cs="Times New Roman"/>
          <w:lang w:eastAsia="en-GB"/>
        </w:rPr>
        <w:t>Sharkas</w:t>
      </w:r>
      <w:proofErr w:type="spellEnd"/>
      <w:r w:rsidRPr="0092292D">
        <w:rPr>
          <w:rFonts w:ascii="Times New Roman" w:eastAsia="Times New Roman" w:hAnsi="Times New Roman" w:cs="Times New Roman"/>
          <w:lang w:eastAsia="en-GB"/>
        </w:rPr>
        <w:t xml:space="preserve">, A.A., Hassan, M.K. and Lawrence, S., 2008. The impact of mergers and acquisitions on the efficiency of the US banking industry: further evidence. </w:t>
      </w:r>
      <w:r w:rsidRPr="0092292D">
        <w:rPr>
          <w:rFonts w:ascii="Times New Roman" w:eastAsia="Times New Roman" w:hAnsi="Times New Roman" w:cs="Times New Roman"/>
          <w:i/>
          <w:iCs/>
          <w:lang w:eastAsia="en-GB"/>
        </w:rPr>
        <w:t>Journal of Business Finance &amp; Accounting</w:t>
      </w:r>
      <w:r w:rsidRPr="0092292D">
        <w:rPr>
          <w:rFonts w:ascii="Times New Roman" w:eastAsia="Times New Roman" w:hAnsi="Times New Roman" w:cs="Times New Roman"/>
          <w:lang w:eastAsia="en-GB"/>
        </w:rPr>
        <w:t xml:space="preserve">, </w:t>
      </w:r>
      <w:r w:rsidRPr="0092292D">
        <w:rPr>
          <w:rFonts w:ascii="Times New Roman" w:eastAsia="Times New Roman" w:hAnsi="Times New Roman" w:cs="Times New Roman"/>
          <w:i/>
          <w:iCs/>
          <w:lang w:eastAsia="en-GB"/>
        </w:rPr>
        <w:t>35</w:t>
      </w:r>
      <w:r w:rsidRPr="0092292D">
        <w:rPr>
          <w:rFonts w:ascii="Times New Roman" w:eastAsia="Times New Roman" w:hAnsi="Times New Roman" w:cs="Times New Roman"/>
          <w:lang w:eastAsia="en-GB"/>
        </w:rPr>
        <w:t>(1‐2), pp.50-70.</w:t>
      </w:r>
    </w:p>
    <w:p w14:paraId="50EF01DC" w14:textId="77777777" w:rsidR="00221044" w:rsidRPr="00E51A37" w:rsidRDefault="00221044"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Altunbas</w:t>
      </w:r>
      <w:proofErr w:type="spellEnd"/>
      <w:r w:rsidRPr="00E51A37">
        <w:rPr>
          <w:rFonts w:ascii="Times New Roman" w:hAnsi="Times New Roman" w:cs="Times New Roman"/>
          <w:color w:val="000000" w:themeColor="text1"/>
        </w:rPr>
        <w:t xml:space="preserve">, Y., Evans, L. and Molyneux, P., 2001. Bank ownership and efficiency. </w:t>
      </w:r>
      <w:r w:rsidRPr="00E51A37">
        <w:rPr>
          <w:rFonts w:ascii="Times New Roman" w:hAnsi="Times New Roman" w:cs="Times New Roman"/>
          <w:i/>
          <w:iCs/>
          <w:color w:val="000000" w:themeColor="text1"/>
        </w:rPr>
        <w:t>Journal of money, credit and banking</w:t>
      </w:r>
      <w:r w:rsidRPr="00E51A37">
        <w:rPr>
          <w:rFonts w:ascii="Times New Roman" w:hAnsi="Times New Roman" w:cs="Times New Roman"/>
          <w:color w:val="000000" w:themeColor="text1"/>
        </w:rPr>
        <w:t>, pp.926-954.</w:t>
      </w:r>
    </w:p>
    <w:p w14:paraId="7C274157" w14:textId="77777777" w:rsidR="00221044" w:rsidRPr="00E51A37" w:rsidRDefault="00221044"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Alzubaidi</w:t>
      </w:r>
      <w:proofErr w:type="spellEnd"/>
      <w:r w:rsidRPr="00E51A37">
        <w:rPr>
          <w:rFonts w:ascii="Times New Roman" w:hAnsi="Times New Roman" w:cs="Times New Roman"/>
          <w:color w:val="000000" w:themeColor="text1"/>
        </w:rPr>
        <w:t xml:space="preserve">, H. and </w:t>
      </w:r>
      <w:proofErr w:type="spellStart"/>
      <w:r w:rsidRPr="00E51A37">
        <w:rPr>
          <w:rFonts w:ascii="Times New Roman" w:hAnsi="Times New Roman" w:cs="Times New Roman"/>
          <w:color w:val="000000" w:themeColor="text1"/>
        </w:rPr>
        <w:t>Bougheas</w:t>
      </w:r>
      <w:proofErr w:type="spellEnd"/>
      <w:r w:rsidRPr="00E51A37">
        <w:rPr>
          <w:rFonts w:ascii="Times New Roman" w:hAnsi="Times New Roman" w:cs="Times New Roman"/>
          <w:color w:val="000000" w:themeColor="text1"/>
        </w:rPr>
        <w:t xml:space="preserve">, S., 2012. </w:t>
      </w:r>
      <w:r w:rsidRPr="00E51A37">
        <w:rPr>
          <w:rFonts w:ascii="Times New Roman" w:hAnsi="Times New Roman" w:cs="Times New Roman"/>
          <w:i/>
          <w:iCs/>
          <w:color w:val="000000" w:themeColor="text1"/>
        </w:rPr>
        <w:t>The impact of the global financial crisis on European Banking Efficiency</w:t>
      </w:r>
      <w:r w:rsidRPr="00E51A37">
        <w:rPr>
          <w:rFonts w:ascii="Times New Roman" w:hAnsi="Times New Roman" w:cs="Times New Roman"/>
          <w:color w:val="000000" w:themeColor="text1"/>
        </w:rPr>
        <w:t xml:space="preserve"> (No. 12/05).</w:t>
      </w:r>
    </w:p>
    <w:p w14:paraId="0902A071" w14:textId="77777777" w:rsidR="00221044" w:rsidRPr="00E51A37" w:rsidRDefault="00221044"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Ariff</w:t>
      </w:r>
      <w:proofErr w:type="spellEnd"/>
      <w:r w:rsidRPr="00E51A37">
        <w:rPr>
          <w:rFonts w:ascii="Times New Roman" w:hAnsi="Times New Roman" w:cs="Times New Roman"/>
          <w:color w:val="000000" w:themeColor="text1"/>
        </w:rPr>
        <w:t xml:space="preserve">, M. and Luc, C., 2008. Cost and profit efficiency of Chinese banks: A non-parametric analysis. </w:t>
      </w:r>
      <w:r w:rsidRPr="00E51A37">
        <w:rPr>
          <w:rFonts w:ascii="Times New Roman" w:hAnsi="Times New Roman" w:cs="Times New Roman"/>
          <w:i/>
          <w:iCs/>
          <w:color w:val="000000" w:themeColor="text1"/>
        </w:rPr>
        <w:t>China Economic Review</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19</w:t>
      </w:r>
      <w:r w:rsidRPr="00E51A37">
        <w:rPr>
          <w:rFonts w:ascii="Times New Roman" w:hAnsi="Times New Roman" w:cs="Times New Roman"/>
          <w:color w:val="000000" w:themeColor="text1"/>
        </w:rPr>
        <w:t>(2), pp.260-273.</w:t>
      </w:r>
    </w:p>
    <w:p w14:paraId="39B9D83A"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Banya</w:t>
      </w:r>
      <w:proofErr w:type="spellEnd"/>
      <w:r w:rsidRPr="00E51A37">
        <w:rPr>
          <w:rFonts w:ascii="Times New Roman" w:hAnsi="Times New Roman" w:cs="Times New Roman"/>
          <w:color w:val="000000" w:themeColor="text1"/>
        </w:rPr>
        <w:t xml:space="preserve">, R. and </w:t>
      </w:r>
      <w:proofErr w:type="spellStart"/>
      <w:r w:rsidRPr="00E51A37">
        <w:rPr>
          <w:rFonts w:ascii="Times New Roman" w:hAnsi="Times New Roman" w:cs="Times New Roman"/>
          <w:color w:val="000000" w:themeColor="text1"/>
        </w:rPr>
        <w:t>Biekpe</w:t>
      </w:r>
      <w:proofErr w:type="spellEnd"/>
      <w:r w:rsidRPr="00E51A37">
        <w:rPr>
          <w:rFonts w:ascii="Times New Roman" w:hAnsi="Times New Roman" w:cs="Times New Roman"/>
          <w:color w:val="000000" w:themeColor="text1"/>
        </w:rPr>
        <w:t xml:space="preserve">, N., 2018. Banking Efficiency and its determinants in selected Frontier African Markets. </w:t>
      </w:r>
      <w:r w:rsidRPr="00E51A37">
        <w:rPr>
          <w:rFonts w:ascii="Times New Roman" w:hAnsi="Times New Roman" w:cs="Times New Roman"/>
          <w:i/>
          <w:iCs/>
          <w:color w:val="000000" w:themeColor="text1"/>
        </w:rPr>
        <w:t>Economic Change and Restructuring</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51</w:t>
      </w:r>
      <w:r w:rsidRPr="00E51A37">
        <w:rPr>
          <w:rFonts w:ascii="Times New Roman" w:hAnsi="Times New Roman" w:cs="Times New Roman"/>
          <w:color w:val="000000" w:themeColor="text1"/>
        </w:rPr>
        <w:t>(1), pp.69-95.</w:t>
      </w:r>
    </w:p>
    <w:p w14:paraId="29A8EA2F"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Battese</w:t>
      </w:r>
      <w:proofErr w:type="spellEnd"/>
      <w:r w:rsidRPr="00E51A37">
        <w:rPr>
          <w:rFonts w:ascii="Times New Roman" w:hAnsi="Times New Roman" w:cs="Times New Roman"/>
          <w:color w:val="000000" w:themeColor="text1"/>
        </w:rPr>
        <w:t xml:space="preserve">, G.E. and </w:t>
      </w:r>
      <w:proofErr w:type="spellStart"/>
      <w:r w:rsidRPr="00E51A37">
        <w:rPr>
          <w:rFonts w:ascii="Times New Roman" w:hAnsi="Times New Roman" w:cs="Times New Roman"/>
          <w:color w:val="000000" w:themeColor="text1"/>
        </w:rPr>
        <w:t>Coelli</w:t>
      </w:r>
      <w:proofErr w:type="spellEnd"/>
      <w:r w:rsidRPr="00E51A37">
        <w:rPr>
          <w:rFonts w:ascii="Times New Roman" w:hAnsi="Times New Roman" w:cs="Times New Roman"/>
          <w:color w:val="000000" w:themeColor="text1"/>
        </w:rPr>
        <w:t xml:space="preserve">, T.J., 1988. Prediction of firm-level technical efficiencies with a generalized frontier production function and panel data. </w:t>
      </w:r>
      <w:r w:rsidRPr="00E51A37">
        <w:rPr>
          <w:rFonts w:ascii="Times New Roman" w:hAnsi="Times New Roman" w:cs="Times New Roman"/>
          <w:i/>
          <w:iCs/>
          <w:color w:val="000000" w:themeColor="text1"/>
        </w:rPr>
        <w:t>Journal of econometrics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38</w:t>
      </w:r>
      <w:r w:rsidRPr="00E51A37">
        <w:rPr>
          <w:rFonts w:ascii="Times New Roman" w:hAnsi="Times New Roman" w:cs="Times New Roman"/>
          <w:color w:val="000000" w:themeColor="text1"/>
        </w:rPr>
        <w:t>(3), pp.387-399.</w:t>
      </w:r>
    </w:p>
    <w:p w14:paraId="502CE0FE"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Battese</w:t>
      </w:r>
      <w:proofErr w:type="spellEnd"/>
      <w:r w:rsidRPr="00E51A37">
        <w:rPr>
          <w:rFonts w:ascii="Times New Roman" w:hAnsi="Times New Roman" w:cs="Times New Roman"/>
          <w:color w:val="000000" w:themeColor="text1"/>
        </w:rPr>
        <w:t xml:space="preserve">, G.E. and </w:t>
      </w:r>
      <w:proofErr w:type="spellStart"/>
      <w:r w:rsidRPr="00E51A37">
        <w:rPr>
          <w:rFonts w:ascii="Times New Roman" w:hAnsi="Times New Roman" w:cs="Times New Roman"/>
          <w:color w:val="000000" w:themeColor="text1"/>
        </w:rPr>
        <w:t>Coelli</w:t>
      </w:r>
      <w:proofErr w:type="spellEnd"/>
      <w:r w:rsidRPr="00E51A37">
        <w:rPr>
          <w:rFonts w:ascii="Times New Roman" w:hAnsi="Times New Roman" w:cs="Times New Roman"/>
          <w:color w:val="000000" w:themeColor="text1"/>
        </w:rPr>
        <w:t xml:space="preserve">, T.J., 1995. A model for technical inefficiency effects in a stochastic frontier production function for panel data. </w:t>
      </w:r>
      <w:r w:rsidRPr="00E51A37">
        <w:rPr>
          <w:rFonts w:ascii="Times New Roman" w:hAnsi="Times New Roman" w:cs="Times New Roman"/>
          <w:i/>
          <w:iCs/>
          <w:color w:val="000000" w:themeColor="text1"/>
        </w:rPr>
        <w:t>Empirical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20</w:t>
      </w:r>
      <w:r w:rsidRPr="00E51A37">
        <w:rPr>
          <w:rFonts w:ascii="Times New Roman" w:hAnsi="Times New Roman" w:cs="Times New Roman"/>
          <w:color w:val="000000" w:themeColor="text1"/>
        </w:rPr>
        <w:t>(2), pp.325-332.</w:t>
      </w:r>
    </w:p>
    <w:p w14:paraId="64C05AE5"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Battese</w:t>
      </w:r>
      <w:proofErr w:type="spellEnd"/>
      <w:r w:rsidRPr="00E51A37">
        <w:rPr>
          <w:rFonts w:ascii="Times New Roman" w:hAnsi="Times New Roman" w:cs="Times New Roman"/>
          <w:color w:val="000000" w:themeColor="text1"/>
        </w:rPr>
        <w:t xml:space="preserve">, G.E. and </w:t>
      </w:r>
      <w:proofErr w:type="spellStart"/>
      <w:r w:rsidRPr="00E51A37">
        <w:rPr>
          <w:rFonts w:ascii="Times New Roman" w:hAnsi="Times New Roman" w:cs="Times New Roman"/>
          <w:color w:val="000000" w:themeColor="text1"/>
        </w:rPr>
        <w:t>Corra</w:t>
      </w:r>
      <w:proofErr w:type="spellEnd"/>
      <w:r w:rsidRPr="00E51A37">
        <w:rPr>
          <w:rFonts w:ascii="Times New Roman" w:hAnsi="Times New Roman" w:cs="Times New Roman"/>
          <w:color w:val="000000" w:themeColor="text1"/>
        </w:rPr>
        <w:t xml:space="preserve">, G.S., 1977. Estimation of a production frontier model: with application to the pastoral zone of Eastern Australia. </w:t>
      </w:r>
      <w:r w:rsidRPr="00E51A37">
        <w:rPr>
          <w:rFonts w:ascii="Times New Roman" w:hAnsi="Times New Roman" w:cs="Times New Roman"/>
          <w:i/>
          <w:iCs/>
          <w:color w:val="000000" w:themeColor="text1"/>
        </w:rPr>
        <w:t>Australian journal of agricultural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21</w:t>
      </w:r>
      <w:r w:rsidRPr="00E51A37">
        <w:rPr>
          <w:rFonts w:ascii="Times New Roman" w:hAnsi="Times New Roman" w:cs="Times New Roman"/>
          <w:color w:val="000000" w:themeColor="text1"/>
        </w:rPr>
        <w:t>(3), pp.169-179.</w:t>
      </w:r>
    </w:p>
    <w:p w14:paraId="426BEF3D"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Bauer, P.W., Berger, A.N. and Humphrey, D.B., 1993. Efficiency and productivity growth in US banking. </w:t>
      </w:r>
      <w:r w:rsidRPr="00E51A37">
        <w:rPr>
          <w:rFonts w:ascii="Times New Roman" w:hAnsi="Times New Roman" w:cs="Times New Roman"/>
          <w:i/>
          <w:iCs/>
          <w:color w:val="000000" w:themeColor="text1"/>
        </w:rPr>
        <w:t>The measurement of productive efficiency: Techniques and applications</w:t>
      </w:r>
      <w:r w:rsidRPr="00E51A37">
        <w:rPr>
          <w:rFonts w:ascii="Times New Roman" w:hAnsi="Times New Roman" w:cs="Times New Roman"/>
          <w:color w:val="000000" w:themeColor="text1"/>
        </w:rPr>
        <w:t>, pp.386-413.</w:t>
      </w:r>
    </w:p>
    <w:p w14:paraId="41C5CE27" w14:textId="77777777" w:rsidR="00981D7E" w:rsidRPr="00E51A37" w:rsidRDefault="00981D7E" w:rsidP="00B97F9A">
      <w:pPr>
        <w:jc w:val="both"/>
        <w:rPr>
          <w:rFonts w:ascii="Times New Roman" w:eastAsia="Times New Roman" w:hAnsi="Times New Roman" w:cs="Times New Roman"/>
          <w:lang w:eastAsia="en-GB"/>
        </w:rPr>
      </w:pPr>
      <w:r w:rsidRPr="00535C98">
        <w:rPr>
          <w:rFonts w:ascii="Times New Roman" w:eastAsia="Times New Roman" w:hAnsi="Times New Roman" w:cs="Times New Roman"/>
          <w:lang w:eastAsia="en-GB"/>
        </w:rPr>
        <w:t xml:space="preserve">Bauer, P.W., Berger, A.N., Ferrier, G.D. and Humphrey, D.B., 1998. Consistency conditions for regulatory analysis of financial institutions: a comparison of frontier efficiency methods. </w:t>
      </w:r>
      <w:r w:rsidRPr="00535C98">
        <w:rPr>
          <w:rFonts w:ascii="Times New Roman" w:eastAsia="Times New Roman" w:hAnsi="Times New Roman" w:cs="Times New Roman"/>
          <w:i/>
          <w:iCs/>
          <w:lang w:eastAsia="en-GB"/>
        </w:rPr>
        <w:t>Journal of Economics and business</w:t>
      </w:r>
      <w:r w:rsidRPr="00535C98">
        <w:rPr>
          <w:rFonts w:ascii="Times New Roman" w:eastAsia="Times New Roman" w:hAnsi="Times New Roman" w:cs="Times New Roman"/>
          <w:lang w:eastAsia="en-GB"/>
        </w:rPr>
        <w:t xml:space="preserve">, </w:t>
      </w:r>
      <w:r w:rsidRPr="00535C98">
        <w:rPr>
          <w:rFonts w:ascii="Times New Roman" w:eastAsia="Times New Roman" w:hAnsi="Times New Roman" w:cs="Times New Roman"/>
          <w:i/>
          <w:iCs/>
          <w:lang w:eastAsia="en-GB"/>
        </w:rPr>
        <w:t>50</w:t>
      </w:r>
      <w:r w:rsidRPr="00535C98">
        <w:rPr>
          <w:rFonts w:ascii="Times New Roman" w:eastAsia="Times New Roman" w:hAnsi="Times New Roman" w:cs="Times New Roman"/>
          <w:lang w:eastAsia="en-GB"/>
        </w:rPr>
        <w:t>(2), pp.85-114.</w:t>
      </w:r>
    </w:p>
    <w:p w14:paraId="5C828396"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Benston, G.J., 1965. Branch banking and economies of scale. </w:t>
      </w:r>
      <w:r w:rsidRPr="00E51A37">
        <w:rPr>
          <w:rFonts w:ascii="Times New Roman" w:hAnsi="Times New Roman" w:cs="Times New Roman"/>
          <w:i/>
          <w:iCs/>
          <w:color w:val="000000" w:themeColor="text1"/>
        </w:rPr>
        <w:t>The Journal of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20</w:t>
      </w:r>
      <w:r w:rsidRPr="00E51A37">
        <w:rPr>
          <w:rFonts w:ascii="Times New Roman" w:hAnsi="Times New Roman" w:cs="Times New Roman"/>
          <w:color w:val="000000" w:themeColor="text1"/>
        </w:rPr>
        <w:t>(2), pp.312-331.</w:t>
      </w:r>
    </w:p>
    <w:p w14:paraId="15FEEE08"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Berger, A.N. and Humphrey, D.B., 1991. The dominance of inefficiencies over scale and product mix economies in banking. </w:t>
      </w:r>
      <w:r w:rsidRPr="00E51A37">
        <w:rPr>
          <w:rFonts w:ascii="Times New Roman" w:hAnsi="Times New Roman" w:cs="Times New Roman"/>
          <w:i/>
          <w:iCs/>
          <w:color w:val="000000" w:themeColor="text1"/>
        </w:rPr>
        <w:t>Journal of Monetary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28</w:t>
      </w:r>
      <w:r w:rsidRPr="00E51A37">
        <w:rPr>
          <w:rFonts w:ascii="Times New Roman" w:hAnsi="Times New Roman" w:cs="Times New Roman"/>
          <w:color w:val="000000" w:themeColor="text1"/>
        </w:rPr>
        <w:t>(1), pp.117-148.</w:t>
      </w:r>
    </w:p>
    <w:p w14:paraId="6FFE68E4"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Berger, A.N. and Humphrey, D.B., 1997. Efficiency of financial institutions: International survey and directions for future research. </w:t>
      </w:r>
      <w:r w:rsidRPr="00E51A37">
        <w:rPr>
          <w:rFonts w:ascii="Times New Roman" w:hAnsi="Times New Roman" w:cs="Times New Roman"/>
          <w:i/>
          <w:iCs/>
          <w:color w:val="000000" w:themeColor="text1"/>
        </w:rPr>
        <w:t>European journal of operational research</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98</w:t>
      </w:r>
      <w:r w:rsidRPr="00E51A37">
        <w:rPr>
          <w:rFonts w:ascii="Times New Roman" w:hAnsi="Times New Roman" w:cs="Times New Roman"/>
          <w:color w:val="000000" w:themeColor="text1"/>
        </w:rPr>
        <w:t>(2), pp.175-212.</w:t>
      </w:r>
    </w:p>
    <w:p w14:paraId="0E0AF7AE"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Berger, A.N. and Mester, L.J., 1997. Inside the black box: What explains differences in the efficiencies of financial </w:t>
      </w:r>
      <w:proofErr w:type="gramStart"/>
      <w:r w:rsidRPr="00E51A37">
        <w:rPr>
          <w:rFonts w:ascii="Times New Roman" w:hAnsi="Times New Roman" w:cs="Times New Roman"/>
          <w:color w:val="000000" w:themeColor="text1"/>
        </w:rPr>
        <w:t>institutions?.</w:t>
      </w:r>
      <w:proofErr w:type="gramEnd"/>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21</w:t>
      </w:r>
      <w:r w:rsidRPr="00E51A37">
        <w:rPr>
          <w:rFonts w:ascii="Times New Roman" w:hAnsi="Times New Roman" w:cs="Times New Roman"/>
          <w:color w:val="000000" w:themeColor="text1"/>
        </w:rPr>
        <w:t>(7), pp.895-947.</w:t>
      </w:r>
    </w:p>
    <w:p w14:paraId="55CC83A2" w14:textId="77777777" w:rsidR="00981D7E" w:rsidRPr="00E51A37" w:rsidRDefault="00981D7E" w:rsidP="00B97F9A">
      <w:pPr>
        <w:jc w:val="both"/>
        <w:rPr>
          <w:rFonts w:ascii="Times New Roman" w:eastAsia="Times New Roman" w:hAnsi="Times New Roman" w:cs="Times New Roman"/>
          <w:lang w:eastAsia="en-GB"/>
        </w:rPr>
      </w:pPr>
      <w:r w:rsidRPr="00535C98">
        <w:rPr>
          <w:rFonts w:ascii="Times New Roman" w:eastAsia="Times New Roman" w:hAnsi="Times New Roman" w:cs="Times New Roman"/>
          <w:lang w:eastAsia="en-GB"/>
        </w:rPr>
        <w:t xml:space="preserve">Berger, A.N., </w:t>
      </w:r>
      <w:proofErr w:type="spellStart"/>
      <w:r w:rsidRPr="00535C98">
        <w:rPr>
          <w:rFonts w:ascii="Times New Roman" w:eastAsia="Times New Roman" w:hAnsi="Times New Roman" w:cs="Times New Roman"/>
          <w:lang w:eastAsia="en-GB"/>
        </w:rPr>
        <w:t>Hanweck</w:t>
      </w:r>
      <w:proofErr w:type="spellEnd"/>
      <w:r w:rsidRPr="00535C98">
        <w:rPr>
          <w:rFonts w:ascii="Times New Roman" w:eastAsia="Times New Roman" w:hAnsi="Times New Roman" w:cs="Times New Roman"/>
          <w:lang w:eastAsia="en-GB"/>
        </w:rPr>
        <w:t xml:space="preserve">, G.A. and Humphrey, D.B., 1987. Competitive viability in banking: Scale, scope, and product mix economies. </w:t>
      </w:r>
      <w:r w:rsidRPr="00535C98">
        <w:rPr>
          <w:rFonts w:ascii="Times New Roman" w:eastAsia="Times New Roman" w:hAnsi="Times New Roman" w:cs="Times New Roman"/>
          <w:i/>
          <w:iCs/>
          <w:lang w:eastAsia="en-GB"/>
        </w:rPr>
        <w:t>Journal of monetary economics</w:t>
      </w:r>
      <w:r w:rsidRPr="00535C98">
        <w:rPr>
          <w:rFonts w:ascii="Times New Roman" w:eastAsia="Times New Roman" w:hAnsi="Times New Roman" w:cs="Times New Roman"/>
          <w:lang w:eastAsia="en-GB"/>
        </w:rPr>
        <w:t xml:space="preserve">, </w:t>
      </w:r>
      <w:r w:rsidRPr="00535C98">
        <w:rPr>
          <w:rFonts w:ascii="Times New Roman" w:eastAsia="Times New Roman" w:hAnsi="Times New Roman" w:cs="Times New Roman"/>
          <w:i/>
          <w:iCs/>
          <w:lang w:eastAsia="en-GB"/>
        </w:rPr>
        <w:t>20</w:t>
      </w:r>
      <w:r w:rsidRPr="00535C98">
        <w:rPr>
          <w:rFonts w:ascii="Times New Roman" w:eastAsia="Times New Roman" w:hAnsi="Times New Roman" w:cs="Times New Roman"/>
          <w:lang w:eastAsia="en-GB"/>
        </w:rPr>
        <w:t>(3), pp.501-520.</w:t>
      </w:r>
    </w:p>
    <w:p w14:paraId="21E2CB40"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Berger, A.N., Hunter, W.C. and </w:t>
      </w:r>
      <w:proofErr w:type="spellStart"/>
      <w:r w:rsidRPr="00E51A37">
        <w:rPr>
          <w:rFonts w:ascii="Times New Roman" w:hAnsi="Times New Roman" w:cs="Times New Roman"/>
          <w:color w:val="000000" w:themeColor="text1"/>
        </w:rPr>
        <w:t>Timme</w:t>
      </w:r>
      <w:proofErr w:type="spellEnd"/>
      <w:r w:rsidRPr="00E51A37">
        <w:rPr>
          <w:rFonts w:ascii="Times New Roman" w:hAnsi="Times New Roman" w:cs="Times New Roman"/>
          <w:color w:val="000000" w:themeColor="text1"/>
        </w:rPr>
        <w:t xml:space="preserve">, S.G., 1993. The efficiency of financial institutions: A review and preview of research past, present and future.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17</w:t>
      </w:r>
      <w:r w:rsidRPr="00E51A37">
        <w:rPr>
          <w:rFonts w:ascii="Times New Roman" w:hAnsi="Times New Roman" w:cs="Times New Roman"/>
          <w:color w:val="000000" w:themeColor="text1"/>
        </w:rPr>
        <w:t>(2-3), pp.221-249.</w:t>
      </w:r>
    </w:p>
    <w:p w14:paraId="149C1139"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lastRenderedPageBreak/>
        <w:t xml:space="preserve">Bhatia, V., </w:t>
      </w:r>
      <w:proofErr w:type="spellStart"/>
      <w:r w:rsidRPr="00E51A37">
        <w:rPr>
          <w:rFonts w:ascii="Times New Roman" w:hAnsi="Times New Roman" w:cs="Times New Roman"/>
          <w:color w:val="000000" w:themeColor="text1"/>
        </w:rPr>
        <w:t>Basu</w:t>
      </w:r>
      <w:proofErr w:type="spellEnd"/>
      <w:r w:rsidRPr="00E51A37">
        <w:rPr>
          <w:rFonts w:ascii="Times New Roman" w:hAnsi="Times New Roman" w:cs="Times New Roman"/>
          <w:color w:val="000000" w:themeColor="text1"/>
        </w:rPr>
        <w:t xml:space="preserve">, S., Mitra, S.K. and Dash, P., 2018. A review of bank efficiency and productivity. </w:t>
      </w:r>
      <w:r w:rsidRPr="00E51A37">
        <w:rPr>
          <w:rFonts w:ascii="Times New Roman" w:hAnsi="Times New Roman" w:cs="Times New Roman"/>
          <w:i/>
          <w:iCs/>
          <w:color w:val="000000" w:themeColor="text1"/>
        </w:rPr>
        <w:t>OPSEARCH</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55</w:t>
      </w:r>
      <w:r w:rsidRPr="00E51A37">
        <w:rPr>
          <w:rFonts w:ascii="Times New Roman" w:hAnsi="Times New Roman" w:cs="Times New Roman"/>
          <w:color w:val="000000" w:themeColor="text1"/>
        </w:rPr>
        <w:t>(3-4), pp.557-600.</w:t>
      </w:r>
    </w:p>
    <w:p w14:paraId="424D694F"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Bos, J.W. and Kolari, J.W., 2005. Large bank efficiency in Europe and the United States: are there economic motivations for geographic expansion in financial </w:t>
      </w:r>
      <w:proofErr w:type="gramStart"/>
      <w:r w:rsidRPr="00E51A37">
        <w:rPr>
          <w:rFonts w:ascii="Times New Roman" w:hAnsi="Times New Roman" w:cs="Times New Roman"/>
          <w:color w:val="000000" w:themeColor="text1"/>
        </w:rPr>
        <w:t>services?.</w:t>
      </w:r>
      <w:proofErr w:type="gramEnd"/>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the Journal of Business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78</w:t>
      </w:r>
      <w:r w:rsidRPr="00E51A37">
        <w:rPr>
          <w:rFonts w:ascii="Times New Roman" w:hAnsi="Times New Roman" w:cs="Times New Roman"/>
          <w:color w:val="000000" w:themeColor="text1"/>
        </w:rPr>
        <w:t>(4), pp.1555-1592.</w:t>
      </w:r>
    </w:p>
    <w:p w14:paraId="2ECDDEFB"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Carvallo</w:t>
      </w:r>
      <w:proofErr w:type="spellEnd"/>
      <w:r w:rsidRPr="00E51A37">
        <w:rPr>
          <w:rFonts w:ascii="Times New Roman" w:hAnsi="Times New Roman" w:cs="Times New Roman"/>
          <w:color w:val="000000" w:themeColor="text1"/>
        </w:rPr>
        <w:t xml:space="preserve">, O. and </w:t>
      </w:r>
      <w:proofErr w:type="spellStart"/>
      <w:r w:rsidRPr="00E51A37">
        <w:rPr>
          <w:rFonts w:ascii="Times New Roman" w:hAnsi="Times New Roman" w:cs="Times New Roman"/>
          <w:color w:val="000000" w:themeColor="text1"/>
        </w:rPr>
        <w:t>Kasman</w:t>
      </w:r>
      <w:proofErr w:type="spellEnd"/>
      <w:r w:rsidRPr="00E51A37">
        <w:rPr>
          <w:rFonts w:ascii="Times New Roman" w:hAnsi="Times New Roman" w:cs="Times New Roman"/>
          <w:color w:val="000000" w:themeColor="text1"/>
        </w:rPr>
        <w:t xml:space="preserve">, A., 2005. Cost efficiency in the Latin American and Caribbean banking systems. </w:t>
      </w:r>
      <w:r w:rsidRPr="00E51A37">
        <w:rPr>
          <w:rFonts w:ascii="Times New Roman" w:hAnsi="Times New Roman" w:cs="Times New Roman"/>
          <w:i/>
          <w:iCs/>
          <w:color w:val="000000" w:themeColor="text1"/>
        </w:rPr>
        <w:t>Journal of international financial Markets, Institutions and Money</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15</w:t>
      </w:r>
      <w:r w:rsidRPr="00E51A37">
        <w:rPr>
          <w:rFonts w:ascii="Times New Roman" w:hAnsi="Times New Roman" w:cs="Times New Roman"/>
          <w:color w:val="000000" w:themeColor="text1"/>
        </w:rPr>
        <w:t>(1), pp.55-72.</w:t>
      </w:r>
    </w:p>
    <w:p w14:paraId="2AF01083"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Cavallo, L. and Rossi, S.P., 2002. Do environmental variables affect the performance and technical efficiency of the European banking systems? A parametric analysis using the stochastic frontier approach. </w:t>
      </w:r>
      <w:r w:rsidRPr="00E51A37">
        <w:rPr>
          <w:rFonts w:ascii="Times New Roman" w:hAnsi="Times New Roman" w:cs="Times New Roman"/>
          <w:i/>
          <w:iCs/>
          <w:color w:val="000000" w:themeColor="text1"/>
        </w:rPr>
        <w:t>The European Journal of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8</w:t>
      </w:r>
      <w:r w:rsidRPr="00E51A37">
        <w:rPr>
          <w:rFonts w:ascii="Times New Roman" w:hAnsi="Times New Roman" w:cs="Times New Roman"/>
          <w:color w:val="000000" w:themeColor="text1"/>
        </w:rPr>
        <w:t>(1), pp.123-146.</w:t>
      </w:r>
    </w:p>
    <w:p w14:paraId="56B63673"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Clark, J.A. and </w:t>
      </w:r>
      <w:proofErr w:type="spellStart"/>
      <w:r w:rsidRPr="00E51A37">
        <w:rPr>
          <w:rFonts w:ascii="Times New Roman" w:hAnsi="Times New Roman" w:cs="Times New Roman"/>
          <w:color w:val="000000" w:themeColor="text1"/>
        </w:rPr>
        <w:t>Siems</w:t>
      </w:r>
      <w:proofErr w:type="spellEnd"/>
      <w:r w:rsidRPr="00E51A37">
        <w:rPr>
          <w:rFonts w:ascii="Times New Roman" w:hAnsi="Times New Roman" w:cs="Times New Roman"/>
          <w:color w:val="000000" w:themeColor="text1"/>
        </w:rPr>
        <w:t xml:space="preserve">, T.F., 2002. X-efficiency in banking: Looking beyond the balance sheet. </w:t>
      </w:r>
      <w:r w:rsidRPr="00E51A37">
        <w:rPr>
          <w:rFonts w:ascii="Times New Roman" w:hAnsi="Times New Roman" w:cs="Times New Roman"/>
          <w:i/>
          <w:iCs/>
          <w:color w:val="000000" w:themeColor="text1"/>
        </w:rPr>
        <w:t>Journal of Money, Credit and Banking</w:t>
      </w:r>
      <w:r w:rsidRPr="00E51A37">
        <w:rPr>
          <w:rFonts w:ascii="Times New Roman" w:hAnsi="Times New Roman" w:cs="Times New Roman"/>
          <w:color w:val="000000" w:themeColor="text1"/>
        </w:rPr>
        <w:t>, pp.987-1013.</w:t>
      </w:r>
    </w:p>
    <w:p w14:paraId="2753B0D9"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Coelli</w:t>
      </w:r>
      <w:proofErr w:type="spellEnd"/>
      <w:r w:rsidRPr="00E51A37">
        <w:rPr>
          <w:rFonts w:ascii="Times New Roman" w:hAnsi="Times New Roman" w:cs="Times New Roman"/>
          <w:color w:val="000000" w:themeColor="text1"/>
        </w:rPr>
        <w:t xml:space="preserve">, T. and Perelman, S., 1999. A comparison of parametric and non-parametric distance functions: With application to European railways. </w:t>
      </w:r>
      <w:r w:rsidRPr="00E51A37">
        <w:rPr>
          <w:rFonts w:ascii="Times New Roman" w:hAnsi="Times New Roman" w:cs="Times New Roman"/>
          <w:i/>
          <w:iCs/>
          <w:color w:val="000000" w:themeColor="text1"/>
        </w:rPr>
        <w:t>European journal of operational research</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117</w:t>
      </w:r>
      <w:r w:rsidRPr="00E51A37">
        <w:rPr>
          <w:rFonts w:ascii="Times New Roman" w:hAnsi="Times New Roman" w:cs="Times New Roman"/>
          <w:color w:val="000000" w:themeColor="text1"/>
        </w:rPr>
        <w:t>(2), pp.326-339.</w:t>
      </w:r>
    </w:p>
    <w:p w14:paraId="50B42ADB"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Coelli</w:t>
      </w:r>
      <w:proofErr w:type="spellEnd"/>
      <w:r w:rsidRPr="00E51A37">
        <w:rPr>
          <w:rFonts w:ascii="Times New Roman" w:hAnsi="Times New Roman" w:cs="Times New Roman"/>
          <w:color w:val="000000" w:themeColor="text1"/>
        </w:rPr>
        <w:t xml:space="preserve">, T., </w:t>
      </w:r>
      <w:proofErr w:type="spellStart"/>
      <w:r w:rsidRPr="00E51A37">
        <w:rPr>
          <w:rFonts w:ascii="Times New Roman" w:hAnsi="Times New Roman" w:cs="Times New Roman"/>
          <w:color w:val="000000" w:themeColor="text1"/>
        </w:rPr>
        <w:t>Estache</w:t>
      </w:r>
      <w:proofErr w:type="spellEnd"/>
      <w:r w:rsidRPr="00E51A37">
        <w:rPr>
          <w:rFonts w:ascii="Times New Roman" w:hAnsi="Times New Roman" w:cs="Times New Roman"/>
          <w:color w:val="000000" w:themeColor="text1"/>
        </w:rPr>
        <w:t xml:space="preserve">, A., Perelman, S. and Trujillo, L., 2003. </w:t>
      </w:r>
      <w:r w:rsidRPr="00E51A37">
        <w:rPr>
          <w:rFonts w:ascii="Times New Roman" w:hAnsi="Times New Roman" w:cs="Times New Roman"/>
          <w:i/>
          <w:iCs/>
          <w:color w:val="000000" w:themeColor="text1"/>
        </w:rPr>
        <w:t>A primer on efficiency measurement for utilities and transport regulators</w:t>
      </w:r>
      <w:r w:rsidRPr="00E51A37">
        <w:rPr>
          <w:rFonts w:ascii="Times New Roman" w:hAnsi="Times New Roman" w:cs="Times New Roman"/>
          <w:color w:val="000000" w:themeColor="text1"/>
        </w:rPr>
        <w:t>. The World Bank.</w:t>
      </w:r>
    </w:p>
    <w:p w14:paraId="2ADCEBFA"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Coelli</w:t>
      </w:r>
      <w:proofErr w:type="spellEnd"/>
      <w:r w:rsidRPr="00E51A37">
        <w:rPr>
          <w:rFonts w:ascii="Times New Roman" w:hAnsi="Times New Roman" w:cs="Times New Roman"/>
          <w:color w:val="000000" w:themeColor="text1"/>
        </w:rPr>
        <w:t xml:space="preserve">, T.J., Rao, D.S.P., O'Donnell, C.J. and </w:t>
      </w:r>
      <w:proofErr w:type="spellStart"/>
      <w:r w:rsidRPr="00E51A37">
        <w:rPr>
          <w:rFonts w:ascii="Times New Roman" w:hAnsi="Times New Roman" w:cs="Times New Roman"/>
          <w:color w:val="000000" w:themeColor="text1"/>
        </w:rPr>
        <w:t>Battese</w:t>
      </w:r>
      <w:proofErr w:type="spellEnd"/>
      <w:r w:rsidRPr="00E51A37">
        <w:rPr>
          <w:rFonts w:ascii="Times New Roman" w:hAnsi="Times New Roman" w:cs="Times New Roman"/>
          <w:color w:val="000000" w:themeColor="text1"/>
        </w:rPr>
        <w:t xml:space="preserve">, G.E., 2005. </w:t>
      </w:r>
      <w:r w:rsidRPr="00E51A37">
        <w:rPr>
          <w:rFonts w:ascii="Times New Roman" w:hAnsi="Times New Roman" w:cs="Times New Roman"/>
          <w:i/>
          <w:iCs/>
          <w:color w:val="000000" w:themeColor="text1"/>
        </w:rPr>
        <w:t>An introduction to efficiency and productivity analysis</w:t>
      </w:r>
      <w:r w:rsidRPr="00E51A37">
        <w:rPr>
          <w:rFonts w:ascii="Times New Roman" w:hAnsi="Times New Roman" w:cs="Times New Roman"/>
          <w:color w:val="000000" w:themeColor="text1"/>
        </w:rPr>
        <w:t>. Springer Science &amp; Business Media.</w:t>
      </w:r>
    </w:p>
    <w:p w14:paraId="7855962E"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Cole, R.A. and Gunther, J.W., 1995. Separating the likelihood and timing of bank failure.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19</w:t>
      </w:r>
      <w:r w:rsidRPr="00E51A37">
        <w:rPr>
          <w:rFonts w:ascii="Times New Roman" w:hAnsi="Times New Roman" w:cs="Times New Roman"/>
          <w:color w:val="000000" w:themeColor="text1"/>
        </w:rPr>
        <w:t>(6), pp.1073-1089.</w:t>
      </w:r>
    </w:p>
    <w:p w14:paraId="066F640B"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Corrigan, E.G., 1982. </w:t>
      </w:r>
      <w:r w:rsidRPr="00E51A37">
        <w:rPr>
          <w:rFonts w:ascii="Times New Roman" w:hAnsi="Times New Roman" w:cs="Times New Roman"/>
          <w:i/>
          <w:iCs/>
          <w:color w:val="000000" w:themeColor="text1"/>
        </w:rPr>
        <w:t xml:space="preserve">Are banks </w:t>
      </w:r>
      <w:proofErr w:type="gramStart"/>
      <w:r w:rsidRPr="00E51A37">
        <w:rPr>
          <w:rFonts w:ascii="Times New Roman" w:hAnsi="Times New Roman" w:cs="Times New Roman"/>
          <w:i/>
          <w:iCs/>
          <w:color w:val="000000" w:themeColor="text1"/>
        </w:rPr>
        <w:t>special?</w:t>
      </w:r>
      <w:r w:rsidRPr="00E51A37">
        <w:rPr>
          <w:rFonts w:ascii="Times New Roman" w:hAnsi="Times New Roman" w:cs="Times New Roman"/>
          <w:color w:val="000000" w:themeColor="text1"/>
        </w:rPr>
        <w:t>.</w:t>
      </w:r>
      <w:proofErr w:type="gramEnd"/>
      <w:r w:rsidRPr="00E51A37">
        <w:rPr>
          <w:rFonts w:ascii="Times New Roman" w:hAnsi="Times New Roman" w:cs="Times New Roman"/>
          <w:color w:val="000000" w:themeColor="text1"/>
        </w:rPr>
        <w:t xml:space="preserve"> Minneapolis, MN: Federal Reserve Bank of Minneapolis.</w:t>
      </w:r>
    </w:p>
    <w:p w14:paraId="7A5D9AE3"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Das, A. and Ghosh, S., 2009. Financial deregulation and profit efficiency: A nonparametric analysis of Indian banks. </w:t>
      </w:r>
      <w:r w:rsidRPr="00E51A37">
        <w:rPr>
          <w:rFonts w:ascii="Times New Roman" w:hAnsi="Times New Roman" w:cs="Times New Roman"/>
          <w:i/>
          <w:iCs/>
          <w:color w:val="000000" w:themeColor="text1"/>
        </w:rPr>
        <w:t>Journal of Economics and Business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61</w:t>
      </w:r>
      <w:r w:rsidRPr="00E51A37">
        <w:rPr>
          <w:rFonts w:ascii="Times New Roman" w:hAnsi="Times New Roman" w:cs="Times New Roman"/>
          <w:color w:val="000000" w:themeColor="text1"/>
        </w:rPr>
        <w:t>(6), pp.509-528.</w:t>
      </w:r>
    </w:p>
    <w:p w14:paraId="740BECB3"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Delis, M.D., </w:t>
      </w:r>
      <w:proofErr w:type="spellStart"/>
      <w:r w:rsidRPr="00E51A37">
        <w:rPr>
          <w:rFonts w:ascii="Times New Roman" w:hAnsi="Times New Roman" w:cs="Times New Roman"/>
          <w:color w:val="000000" w:themeColor="text1"/>
        </w:rPr>
        <w:t>Koutsomanoli-Fillipaki</w:t>
      </w:r>
      <w:proofErr w:type="spellEnd"/>
      <w:r w:rsidRPr="00E51A37">
        <w:rPr>
          <w:rFonts w:ascii="Times New Roman" w:hAnsi="Times New Roman" w:cs="Times New Roman"/>
          <w:color w:val="000000" w:themeColor="text1"/>
        </w:rPr>
        <w:t xml:space="preserve">, A., </w:t>
      </w:r>
      <w:proofErr w:type="spellStart"/>
      <w:r w:rsidRPr="00E51A37">
        <w:rPr>
          <w:rFonts w:ascii="Times New Roman" w:hAnsi="Times New Roman" w:cs="Times New Roman"/>
          <w:color w:val="000000" w:themeColor="text1"/>
        </w:rPr>
        <w:t>Staikouras</w:t>
      </w:r>
      <w:proofErr w:type="spellEnd"/>
      <w:r w:rsidRPr="00E51A37">
        <w:rPr>
          <w:rFonts w:ascii="Times New Roman" w:hAnsi="Times New Roman" w:cs="Times New Roman"/>
          <w:color w:val="000000" w:themeColor="text1"/>
        </w:rPr>
        <w:t xml:space="preserve">, C.K. and Katerina, G., 2009. Evaluating cost and profit efficiency: a comparison of parametric and nonparametric methodologies. </w:t>
      </w:r>
      <w:r w:rsidRPr="00E51A37">
        <w:rPr>
          <w:rFonts w:ascii="Times New Roman" w:hAnsi="Times New Roman" w:cs="Times New Roman"/>
          <w:i/>
          <w:iCs/>
          <w:color w:val="000000" w:themeColor="text1"/>
        </w:rPr>
        <w:t>Applied Financial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19</w:t>
      </w:r>
      <w:r w:rsidRPr="00E51A37">
        <w:rPr>
          <w:rFonts w:ascii="Times New Roman" w:hAnsi="Times New Roman" w:cs="Times New Roman"/>
          <w:color w:val="000000" w:themeColor="text1"/>
        </w:rPr>
        <w:t>(3), pp.191-202.</w:t>
      </w:r>
    </w:p>
    <w:p w14:paraId="08848126"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Dell'Atti</w:t>
      </w:r>
      <w:proofErr w:type="spellEnd"/>
      <w:r w:rsidRPr="00E51A37">
        <w:rPr>
          <w:rFonts w:ascii="Times New Roman" w:hAnsi="Times New Roman" w:cs="Times New Roman"/>
          <w:color w:val="000000" w:themeColor="text1"/>
        </w:rPr>
        <w:t xml:space="preserve">, S., Pacelli, V. and </w:t>
      </w:r>
      <w:proofErr w:type="spellStart"/>
      <w:r w:rsidRPr="00E51A37">
        <w:rPr>
          <w:rFonts w:ascii="Times New Roman" w:hAnsi="Times New Roman" w:cs="Times New Roman"/>
          <w:color w:val="000000" w:themeColor="text1"/>
        </w:rPr>
        <w:t>Mazzarelli</w:t>
      </w:r>
      <w:proofErr w:type="spellEnd"/>
      <w:r w:rsidRPr="00E51A37">
        <w:rPr>
          <w:rFonts w:ascii="Times New Roman" w:hAnsi="Times New Roman" w:cs="Times New Roman"/>
          <w:color w:val="000000" w:themeColor="text1"/>
        </w:rPr>
        <w:t xml:space="preserve">, G., 2015. The efficiency of the European banking groups and its determinants. </w:t>
      </w:r>
      <w:r w:rsidRPr="00E51A37">
        <w:rPr>
          <w:rFonts w:ascii="Times New Roman" w:hAnsi="Times New Roman" w:cs="Times New Roman"/>
          <w:i/>
          <w:iCs/>
          <w:color w:val="000000" w:themeColor="text1"/>
        </w:rPr>
        <w:t>Managerial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41</w:t>
      </w:r>
      <w:r w:rsidRPr="00E51A37">
        <w:rPr>
          <w:rFonts w:ascii="Times New Roman" w:hAnsi="Times New Roman" w:cs="Times New Roman"/>
          <w:color w:val="000000" w:themeColor="text1"/>
        </w:rPr>
        <w:t>(7), pp.734-751.</w:t>
      </w:r>
    </w:p>
    <w:p w14:paraId="5E5B347E"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DeYoung, R. and Hasan, I., 1998. The performance of de novo commercial banks: A profit efficiency approach.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22</w:t>
      </w:r>
      <w:r w:rsidRPr="00E51A37">
        <w:rPr>
          <w:rFonts w:ascii="Times New Roman" w:hAnsi="Times New Roman" w:cs="Times New Roman"/>
          <w:color w:val="000000" w:themeColor="text1"/>
        </w:rPr>
        <w:t>(5), pp.565-587.</w:t>
      </w:r>
    </w:p>
    <w:p w14:paraId="6BF9AD9F"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Dietrich, A. and </w:t>
      </w:r>
      <w:proofErr w:type="spellStart"/>
      <w:r w:rsidRPr="00E51A37">
        <w:rPr>
          <w:rFonts w:ascii="Times New Roman" w:hAnsi="Times New Roman" w:cs="Times New Roman"/>
          <w:color w:val="000000" w:themeColor="text1"/>
        </w:rPr>
        <w:t>Wanzenried</w:t>
      </w:r>
      <w:proofErr w:type="spellEnd"/>
      <w:r w:rsidRPr="00E51A37">
        <w:rPr>
          <w:rFonts w:ascii="Times New Roman" w:hAnsi="Times New Roman" w:cs="Times New Roman"/>
          <w:color w:val="000000" w:themeColor="text1"/>
        </w:rPr>
        <w:t xml:space="preserve">, G., 2011. Determinants of bank profitability before and during the crisis: Evidence from Switzerland. </w:t>
      </w:r>
      <w:r w:rsidRPr="00E51A37">
        <w:rPr>
          <w:rFonts w:ascii="Times New Roman" w:hAnsi="Times New Roman" w:cs="Times New Roman"/>
          <w:i/>
          <w:iCs/>
          <w:color w:val="000000" w:themeColor="text1"/>
        </w:rPr>
        <w:t>Journal of International Financial Markets, Institutions and Money</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21</w:t>
      </w:r>
      <w:r w:rsidRPr="00E51A37">
        <w:rPr>
          <w:rFonts w:ascii="Times New Roman" w:hAnsi="Times New Roman" w:cs="Times New Roman"/>
          <w:color w:val="000000" w:themeColor="text1"/>
        </w:rPr>
        <w:t>(3), pp.307-327.</w:t>
      </w:r>
    </w:p>
    <w:p w14:paraId="6486A385"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Dietsch</w:t>
      </w:r>
      <w:proofErr w:type="spellEnd"/>
      <w:r w:rsidRPr="00E51A37">
        <w:rPr>
          <w:rFonts w:ascii="Times New Roman" w:hAnsi="Times New Roman" w:cs="Times New Roman"/>
          <w:color w:val="000000" w:themeColor="text1"/>
        </w:rPr>
        <w:t xml:space="preserve">, M. and Weill, L., 1999. Les performances des </w:t>
      </w:r>
      <w:proofErr w:type="spellStart"/>
      <w:r w:rsidRPr="00E51A37">
        <w:rPr>
          <w:rFonts w:ascii="Times New Roman" w:hAnsi="Times New Roman" w:cs="Times New Roman"/>
          <w:color w:val="000000" w:themeColor="text1"/>
        </w:rPr>
        <w:t>banques</w:t>
      </w:r>
      <w:proofErr w:type="spellEnd"/>
      <w:r w:rsidRPr="00E51A37">
        <w:rPr>
          <w:rFonts w:ascii="Times New Roman" w:hAnsi="Times New Roman" w:cs="Times New Roman"/>
          <w:color w:val="000000" w:themeColor="text1"/>
        </w:rPr>
        <w:t xml:space="preserve"> de </w:t>
      </w:r>
      <w:proofErr w:type="spellStart"/>
      <w:r w:rsidRPr="00E51A37">
        <w:rPr>
          <w:rFonts w:ascii="Times New Roman" w:hAnsi="Times New Roman" w:cs="Times New Roman"/>
          <w:color w:val="000000" w:themeColor="text1"/>
        </w:rPr>
        <w:t>dépôts</w:t>
      </w:r>
      <w:proofErr w:type="spellEnd"/>
      <w:r w:rsidRPr="00E51A37">
        <w:rPr>
          <w:rFonts w:ascii="Times New Roman" w:hAnsi="Times New Roman" w:cs="Times New Roman"/>
          <w:color w:val="000000" w:themeColor="text1"/>
        </w:rPr>
        <w:t xml:space="preserve"> </w:t>
      </w:r>
      <w:proofErr w:type="spellStart"/>
      <w:r w:rsidRPr="00E51A37">
        <w:rPr>
          <w:rFonts w:ascii="Times New Roman" w:hAnsi="Times New Roman" w:cs="Times New Roman"/>
          <w:color w:val="000000" w:themeColor="text1"/>
        </w:rPr>
        <w:t>françaises</w:t>
      </w:r>
      <w:proofErr w:type="spellEnd"/>
      <w:r w:rsidRPr="00E51A37">
        <w:rPr>
          <w:rFonts w:ascii="Times New Roman" w:hAnsi="Times New Roman" w:cs="Times New Roman"/>
          <w:color w:val="000000" w:themeColor="text1"/>
        </w:rPr>
        <w:t xml:space="preserve">: </w:t>
      </w:r>
      <w:proofErr w:type="spellStart"/>
      <w:r w:rsidRPr="00E51A37">
        <w:rPr>
          <w:rFonts w:ascii="Times New Roman" w:hAnsi="Times New Roman" w:cs="Times New Roman"/>
          <w:color w:val="000000" w:themeColor="text1"/>
        </w:rPr>
        <w:t>une</w:t>
      </w:r>
      <w:proofErr w:type="spellEnd"/>
      <w:r w:rsidRPr="00E51A37">
        <w:rPr>
          <w:rFonts w:ascii="Times New Roman" w:hAnsi="Times New Roman" w:cs="Times New Roman"/>
          <w:color w:val="000000" w:themeColor="text1"/>
        </w:rPr>
        <w:t xml:space="preserve"> </w:t>
      </w:r>
      <w:proofErr w:type="spellStart"/>
      <w:r w:rsidRPr="00E51A37">
        <w:rPr>
          <w:rFonts w:ascii="Times New Roman" w:hAnsi="Times New Roman" w:cs="Times New Roman"/>
          <w:color w:val="000000" w:themeColor="text1"/>
        </w:rPr>
        <w:t>évaluation</w:t>
      </w:r>
      <w:proofErr w:type="spellEnd"/>
      <w:r w:rsidRPr="00E51A37">
        <w:rPr>
          <w:rFonts w:ascii="Times New Roman" w:hAnsi="Times New Roman" w:cs="Times New Roman"/>
          <w:color w:val="000000" w:themeColor="text1"/>
        </w:rPr>
        <w:t xml:space="preserve"> </w:t>
      </w:r>
      <w:proofErr w:type="spellStart"/>
      <w:r w:rsidRPr="00E51A37">
        <w:rPr>
          <w:rFonts w:ascii="Times New Roman" w:hAnsi="Times New Roman" w:cs="Times New Roman"/>
          <w:color w:val="000000" w:themeColor="text1"/>
        </w:rPr>
        <w:t>par</w:t>
      </w:r>
      <w:proofErr w:type="spellEnd"/>
      <w:r w:rsidRPr="00E51A37">
        <w:rPr>
          <w:rFonts w:ascii="Times New Roman" w:hAnsi="Times New Roman" w:cs="Times New Roman"/>
          <w:color w:val="000000" w:themeColor="text1"/>
        </w:rPr>
        <w:t xml:space="preserve"> la </w:t>
      </w:r>
      <w:proofErr w:type="spellStart"/>
      <w:r w:rsidRPr="00E51A37">
        <w:rPr>
          <w:rFonts w:ascii="Times New Roman" w:hAnsi="Times New Roman" w:cs="Times New Roman"/>
          <w:color w:val="000000" w:themeColor="text1"/>
        </w:rPr>
        <w:t>méthode</w:t>
      </w:r>
      <w:proofErr w:type="spellEnd"/>
      <w:r w:rsidRPr="00E51A37">
        <w:rPr>
          <w:rFonts w:ascii="Times New Roman" w:hAnsi="Times New Roman" w:cs="Times New Roman"/>
          <w:color w:val="000000" w:themeColor="text1"/>
        </w:rPr>
        <w:t xml:space="preserve"> DEA. </w:t>
      </w:r>
      <w:r w:rsidRPr="00E51A37">
        <w:rPr>
          <w:rFonts w:ascii="Times New Roman" w:hAnsi="Times New Roman" w:cs="Times New Roman"/>
          <w:i/>
          <w:iCs/>
          <w:color w:val="000000" w:themeColor="text1"/>
        </w:rPr>
        <w:t xml:space="preserve">La </w:t>
      </w:r>
      <w:proofErr w:type="spellStart"/>
      <w:r w:rsidRPr="00E51A37">
        <w:rPr>
          <w:rFonts w:ascii="Times New Roman" w:hAnsi="Times New Roman" w:cs="Times New Roman"/>
          <w:i/>
          <w:iCs/>
          <w:color w:val="000000" w:themeColor="text1"/>
        </w:rPr>
        <w:t>méthode</w:t>
      </w:r>
      <w:proofErr w:type="spellEnd"/>
      <w:r w:rsidRPr="00E51A37">
        <w:rPr>
          <w:rFonts w:ascii="Times New Roman" w:hAnsi="Times New Roman" w:cs="Times New Roman"/>
          <w:i/>
          <w:iCs/>
          <w:color w:val="000000" w:themeColor="text1"/>
        </w:rPr>
        <w:t xml:space="preserve"> DEA</w:t>
      </w:r>
      <w:r w:rsidRPr="00E51A37">
        <w:rPr>
          <w:rFonts w:ascii="Times New Roman" w:hAnsi="Times New Roman" w:cs="Times New Roman"/>
          <w:color w:val="000000" w:themeColor="text1"/>
        </w:rPr>
        <w:t>, pp.1-16.</w:t>
      </w:r>
    </w:p>
    <w:p w14:paraId="1C3C21C6"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Drake, L. and Hall, M.J., 2003. Efficiency in Japanese banking: An empirical analysis.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27</w:t>
      </w:r>
      <w:r w:rsidRPr="00E51A37">
        <w:rPr>
          <w:rFonts w:ascii="Times New Roman" w:hAnsi="Times New Roman" w:cs="Times New Roman"/>
          <w:color w:val="000000" w:themeColor="text1"/>
        </w:rPr>
        <w:t>(5), pp.891-917.</w:t>
      </w:r>
    </w:p>
    <w:p w14:paraId="49E87774"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Elyasiani</w:t>
      </w:r>
      <w:proofErr w:type="spellEnd"/>
      <w:r w:rsidRPr="00E51A37">
        <w:rPr>
          <w:rFonts w:ascii="Times New Roman" w:hAnsi="Times New Roman" w:cs="Times New Roman"/>
          <w:color w:val="000000" w:themeColor="text1"/>
        </w:rPr>
        <w:t xml:space="preserve">, E. and </w:t>
      </w:r>
      <w:proofErr w:type="spellStart"/>
      <w:r w:rsidRPr="00E51A37">
        <w:rPr>
          <w:rFonts w:ascii="Times New Roman" w:hAnsi="Times New Roman" w:cs="Times New Roman"/>
          <w:color w:val="000000" w:themeColor="text1"/>
        </w:rPr>
        <w:t>Mehdian</w:t>
      </w:r>
      <w:proofErr w:type="spellEnd"/>
      <w:r w:rsidRPr="00E51A37">
        <w:rPr>
          <w:rFonts w:ascii="Times New Roman" w:hAnsi="Times New Roman" w:cs="Times New Roman"/>
          <w:color w:val="000000" w:themeColor="text1"/>
        </w:rPr>
        <w:t xml:space="preserve">, S., 1990. Efficiency in the commercial banking industry, a production frontier approach. </w:t>
      </w:r>
      <w:r w:rsidRPr="00E51A37">
        <w:rPr>
          <w:rFonts w:ascii="Times New Roman" w:hAnsi="Times New Roman" w:cs="Times New Roman"/>
          <w:i/>
          <w:iCs/>
          <w:color w:val="000000" w:themeColor="text1"/>
        </w:rPr>
        <w:t>Applied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22</w:t>
      </w:r>
      <w:r w:rsidRPr="00E51A37">
        <w:rPr>
          <w:rFonts w:ascii="Times New Roman" w:hAnsi="Times New Roman" w:cs="Times New Roman"/>
          <w:color w:val="000000" w:themeColor="text1"/>
        </w:rPr>
        <w:t>(4), pp.539-551.</w:t>
      </w:r>
    </w:p>
    <w:p w14:paraId="763B84C3"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lastRenderedPageBreak/>
        <w:t>Elyasiani</w:t>
      </w:r>
      <w:proofErr w:type="spellEnd"/>
      <w:r w:rsidRPr="00E51A37">
        <w:rPr>
          <w:rFonts w:ascii="Times New Roman" w:hAnsi="Times New Roman" w:cs="Times New Roman"/>
          <w:color w:val="000000" w:themeColor="text1"/>
        </w:rPr>
        <w:t xml:space="preserve">, E. and </w:t>
      </w:r>
      <w:proofErr w:type="spellStart"/>
      <w:r w:rsidRPr="00E51A37">
        <w:rPr>
          <w:rFonts w:ascii="Times New Roman" w:hAnsi="Times New Roman" w:cs="Times New Roman"/>
          <w:color w:val="000000" w:themeColor="text1"/>
        </w:rPr>
        <w:t>Mehdian</w:t>
      </w:r>
      <w:proofErr w:type="spellEnd"/>
      <w:r w:rsidRPr="00E51A37">
        <w:rPr>
          <w:rFonts w:ascii="Times New Roman" w:hAnsi="Times New Roman" w:cs="Times New Roman"/>
          <w:color w:val="000000" w:themeColor="text1"/>
        </w:rPr>
        <w:t xml:space="preserve">, S.M., 1990. A nonparametric approach to measurement of efficiency and technological change: The case of large US commercial banks. </w:t>
      </w:r>
      <w:r w:rsidRPr="00E51A37">
        <w:rPr>
          <w:rFonts w:ascii="Times New Roman" w:hAnsi="Times New Roman" w:cs="Times New Roman"/>
          <w:i/>
          <w:iCs/>
          <w:color w:val="000000" w:themeColor="text1"/>
        </w:rPr>
        <w:t>Journal of Financial Services Research</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4</w:t>
      </w:r>
      <w:r w:rsidRPr="00E51A37">
        <w:rPr>
          <w:rFonts w:ascii="Times New Roman" w:hAnsi="Times New Roman" w:cs="Times New Roman"/>
          <w:color w:val="000000" w:themeColor="text1"/>
        </w:rPr>
        <w:t>(2), pp.157-168.</w:t>
      </w:r>
    </w:p>
    <w:p w14:paraId="6461350F"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Fan, L. and Shaffer, S., 2004. Efficiency versus risk in large domestic US banks. </w:t>
      </w:r>
      <w:r w:rsidRPr="00E51A37">
        <w:rPr>
          <w:rFonts w:ascii="Times New Roman" w:hAnsi="Times New Roman" w:cs="Times New Roman"/>
          <w:i/>
          <w:iCs/>
          <w:color w:val="000000" w:themeColor="text1"/>
        </w:rPr>
        <w:t>Managerial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30</w:t>
      </w:r>
      <w:r w:rsidRPr="00E51A37">
        <w:rPr>
          <w:rFonts w:ascii="Times New Roman" w:hAnsi="Times New Roman" w:cs="Times New Roman"/>
          <w:color w:val="000000" w:themeColor="text1"/>
        </w:rPr>
        <w:t>(9), pp.1-19.</w:t>
      </w:r>
    </w:p>
    <w:p w14:paraId="003D62FC"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Fang, Y., Hasan, I. and </w:t>
      </w:r>
      <w:proofErr w:type="spellStart"/>
      <w:r w:rsidRPr="00E51A37">
        <w:rPr>
          <w:rFonts w:ascii="Times New Roman" w:hAnsi="Times New Roman" w:cs="Times New Roman"/>
          <w:color w:val="000000" w:themeColor="text1"/>
        </w:rPr>
        <w:t>Marton</w:t>
      </w:r>
      <w:proofErr w:type="spellEnd"/>
      <w:r w:rsidRPr="00E51A37">
        <w:rPr>
          <w:rFonts w:ascii="Times New Roman" w:hAnsi="Times New Roman" w:cs="Times New Roman"/>
          <w:color w:val="000000" w:themeColor="text1"/>
        </w:rPr>
        <w:t xml:space="preserve">, K., 2011. Bank efficiency in South‐Eastern Europe. </w:t>
      </w:r>
      <w:r w:rsidRPr="00E51A37">
        <w:rPr>
          <w:rFonts w:ascii="Times New Roman" w:hAnsi="Times New Roman" w:cs="Times New Roman"/>
          <w:i/>
          <w:iCs/>
          <w:color w:val="000000" w:themeColor="text1"/>
        </w:rPr>
        <w:t>Economics of Transition</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19</w:t>
      </w:r>
      <w:r w:rsidRPr="00E51A37">
        <w:rPr>
          <w:rFonts w:ascii="Times New Roman" w:hAnsi="Times New Roman" w:cs="Times New Roman"/>
          <w:color w:val="000000" w:themeColor="text1"/>
        </w:rPr>
        <w:t>(3), pp.495-520.</w:t>
      </w:r>
    </w:p>
    <w:p w14:paraId="4E0B0B8D"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Federal Reserve Bank of New York, 2007, International banking Facilities, </w:t>
      </w:r>
      <w:hyperlink r:id="rId16" w:history="1">
        <w:r w:rsidRPr="00E51A37">
          <w:rPr>
            <w:rStyle w:val="Hyperlink"/>
            <w:rFonts w:ascii="Times New Roman" w:hAnsi="Times New Roman" w:cs="Times New Roman"/>
            <w:color w:val="000000" w:themeColor="text1"/>
            <w:u w:val="none"/>
          </w:rPr>
          <w:t>https://www.newyorkfed.org/aboutthefed/fedpoint/fed34.html</w:t>
        </w:r>
      </w:hyperlink>
    </w:p>
    <w:p w14:paraId="18C70E4C"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Ferrier, G.D. and Lovell, C.K., 1990. Measuring cost efficiency in banking: Econometric and linear programming evidence. </w:t>
      </w:r>
      <w:r w:rsidRPr="00E51A37">
        <w:rPr>
          <w:rFonts w:ascii="Times New Roman" w:hAnsi="Times New Roman" w:cs="Times New Roman"/>
          <w:i/>
          <w:iCs/>
          <w:color w:val="000000" w:themeColor="text1"/>
        </w:rPr>
        <w:t>Journal of econometrics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46</w:t>
      </w:r>
      <w:r w:rsidRPr="00E51A37">
        <w:rPr>
          <w:rFonts w:ascii="Times New Roman" w:hAnsi="Times New Roman" w:cs="Times New Roman"/>
          <w:color w:val="000000" w:themeColor="text1"/>
        </w:rPr>
        <w:t>(1-2), pp.229-245.</w:t>
      </w:r>
    </w:p>
    <w:p w14:paraId="277C34F4"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Fries, S. and </w:t>
      </w:r>
      <w:proofErr w:type="spellStart"/>
      <w:r w:rsidRPr="00E51A37">
        <w:rPr>
          <w:rFonts w:ascii="Times New Roman" w:hAnsi="Times New Roman" w:cs="Times New Roman"/>
          <w:color w:val="000000" w:themeColor="text1"/>
        </w:rPr>
        <w:t>Taci</w:t>
      </w:r>
      <w:proofErr w:type="spellEnd"/>
      <w:r w:rsidRPr="00E51A37">
        <w:rPr>
          <w:rFonts w:ascii="Times New Roman" w:hAnsi="Times New Roman" w:cs="Times New Roman"/>
          <w:color w:val="000000" w:themeColor="text1"/>
        </w:rPr>
        <w:t xml:space="preserve">, A., 2005. Cost efficiency of banks in transition: Evidence from 289 banks in 15 post-communist countries.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29</w:t>
      </w:r>
      <w:r w:rsidRPr="00E51A37">
        <w:rPr>
          <w:rFonts w:ascii="Times New Roman" w:hAnsi="Times New Roman" w:cs="Times New Roman"/>
          <w:color w:val="000000" w:themeColor="text1"/>
        </w:rPr>
        <w:t>(1), pp.55-81.</w:t>
      </w:r>
    </w:p>
    <w:p w14:paraId="63084915"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Frydman</w:t>
      </w:r>
      <w:proofErr w:type="spellEnd"/>
      <w:r w:rsidRPr="00E51A37">
        <w:rPr>
          <w:rFonts w:ascii="Times New Roman" w:hAnsi="Times New Roman" w:cs="Times New Roman"/>
          <w:color w:val="000000" w:themeColor="text1"/>
        </w:rPr>
        <w:t xml:space="preserve">, R., Hessel, M. and </w:t>
      </w:r>
      <w:proofErr w:type="spellStart"/>
      <w:r w:rsidRPr="00E51A37">
        <w:rPr>
          <w:rFonts w:ascii="Times New Roman" w:hAnsi="Times New Roman" w:cs="Times New Roman"/>
          <w:color w:val="000000" w:themeColor="text1"/>
        </w:rPr>
        <w:t>Rapaczynski</w:t>
      </w:r>
      <w:proofErr w:type="spellEnd"/>
      <w:r w:rsidRPr="00E51A37">
        <w:rPr>
          <w:rFonts w:ascii="Times New Roman" w:hAnsi="Times New Roman" w:cs="Times New Roman"/>
          <w:color w:val="000000" w:themeColor="text1"/>
        </w:rPr>
        <w:t xml:space="preserve">, A., 1998. </w:t>
      </w:r>
      <w:r w:rsidRPr="00E51A37">
        <w:rPr>
          <w:rFonts w:ascii="Times New Roman" w:hAnsi="Times New Roman" w:cs="Times New Roman"/>
          <w:i/>
          <w:iCs/>
          <w:color w:val="000000" w:themeColor="text1"/>
        </w:rPr>
        <w:t xml:space="preserve">Why ownership </w:t>
      </w:r>
      <w:proofErr w:type="gramStart"/>
      <w:r w:rsidRPr="00E51A37">
        <w:rPr>
          <w:rFonts w:ascii="Times New Roman" w:hAnsi="Times New Roman" w:cs="Times New Roman"/>
          <w:i/>
          <w:iCs/>
          <w:color w:val="000000" w:themeColor="text1"/>
        </w:rPr>
        <w:t>matters?:</w:t>
      </w:r>
      <w:proofErr w:type="gramEnd"/>
      <w:r w:rsidRPr="00E51A37">
        <w:rPr>
          <w:rFonts w:ascii="Times New Roman" w:hAnsi="Times New Roman" w:cs="Times New Roman"/>
          <w:i/>
          <w:iCs/>
          <w:color w:val="000000" w:themeColor="text1"/>
        </w:rPr>
        <w:t xml:space="preserve"> Politicization and entrepreneurship in the restructuring of enterprises in Central Europe</w:t>
      </w:r>
      <w:r w:rsidRPr="00E51A37">
        <w:rPr>
          <w:rFonts w:ascii="Times New Roman" w:hAnsi="Times New Roman" w:cs="Times New Roman"/>
          <w:color w:val="000000" w:themeColor="text1"/>
        </w:rPr>
        <w:t xml:space="preserve"> (Vol. 14). New York University, Faculty of Arts and Science, Department of Economics.</w:t>
      </w:r>
    </w:p>
    <w:p w14:paraId="4FE89FAB"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Gardener, E., Molyneux, P. and Nguyen-Linh, H., 2011. Determinants of efficiency in South East Asian banking. </w:t>
      </w:r>
      <w:r w:rsidRPr="00E51A37">
        <w:rPr>
          <w:rFonts w:ascii="Times New Roman" w:hAnsi="Times New Roman" w:cs="Times New Roman"/>
          <w:i/>
          <w:iCs/>
          <w:color w:val="000000" w:themeColor="text1"/>
        </w:rPr>
        <w:t>The Service Industries Journal</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31</w:t>
      </w:r>
      <w:r w:rsidRPr="00E51A37">
        <w:rPr>
          <w:rFonts w:ascii="Times New Roman" w:hAnsi="Times New Roman" w:cs="Times New Roman"/>
          <w:color w:val="000000" w:themeColor="text1"/>
        </w:rPr>
        <w:t>(16), pp.2693-2719.</w:t>
      </w:r>
    </w:p>
    <w:p w14:paraId="2A423252"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Gilbert, R.A., 1984. Bank market structure and competition: a survey. </w:t>
      </w:r>
      <w:r w:rsidRPr="00E51A37">
        <w:rPr>
          <w:rFonts w:ascii="Times New Roman" w:hAnsi="Times New Roman" w:cs="Times New Roman"/>
          <w:i/>
          <w:iCs/>
          <w:color w:val="000000" w:themeColor="text1"/>
        </w:rPr>
        <w:t>Journal of Money, Credit and Banking</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16</w:t>
      </w:r>
      <w:r w:rsidRPr="00E51A37">
        <w:rPr>
          <w:rFonts w:ascii="Times New Roman" w:hAnsi="Times New Roman" w:cs="Times New Roman"/>
          <w:color w:val="000000" w:themeColor="text1"/>
        </w:rPr>
        <w:t>(4), pp.617-645.</w:t>
      </w:r>
    </w:p>
    <w:p w14:paraId="48914D67"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Hannan, T.H., 1991. Bank commercial loan markets and the role of market structure: Evidence from surveys of commercial lending.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15</w:t>
      </w:r>
      <w:r w:rsidRPr="00E51A37">
        <w:rPr>
          <w:rFonts w:ascii="Times New Roman" w:hAnsi="Times New Roman" w:cs="Times New Roman"/>
          <w:color w:val="000000" w:themeColor="text1"/>
        </w:rPr>
        <w:t>(1), pp.133-149.</w:t>
      </w:r>
    </w:p>
    <w:p w14:paraId="09534B8D"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Havrylchyk</w:t>
      </w:r>
      <w:proofErr w:type="spellEnd"/>
      <w:r w:rsidRPr="00E51A37">
        <w:rPr>
          <w:rFonts w:ascii="Times New Roman" w:hAnsi="Times New Roman" w:cs="Times New Roman"/>
          <w:color w:val="000000" w:themeColor="text1"/>
        </w:rPr>
        <w:t xml:space="preserve">, O., 2006. Efficiency of the Polish banking industry: Foreign versus domestic banks.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30</w:t>
      </w:r>
      <w:r w:rsidRPr="00E51A37">
        <w:rPr>
          <w:rFonts w:ascii="Times New Roman" w:hAnsi="Times New Roman" w:cs="Times New Roman"/>
          <w:color w:val="000000" w:themeColor="text1"/>
        </w:rPr>
        <w:t>(7), pp.1975-1996.</w:t>
      </w:r>
    </w:p>
    <w:p w14:paraId="5B861F9C"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Hermes, N. and Nhung, V.T.H., 2010. The impact of financial liberalization on bank efficiency: evidence from Latin America and Asia. </w:t>
      </w:r>
      <w:r w:rsidRPr="00E51A37">
        <w:rPr>
          <w:rFonts w:ascii="Times New Roman" w:hAnsi="Times New Roman" w:cs="Times New Roman"/>
          <w:i/>
          <w:iCs/>
          <w:color w:val="000000" w:themeColor="text1"/>
        </w:rPr>
        <w:t>Applied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42</w:t>
      </w:r>
      <w:r w:rsidRPr="00E51A37">
        <w:rPr>
          <w:rFonts w:ascii="Times New Roman" w:hAnsi="Times New Roman" w:cs="Times New Roman"/>
          <w:color w:val="000000" w:themeColor="text1"/>
        </w:rPr>
        <w:t>(26), pp.3351-3365.</w:t>
      </w:r>
    </w:p>
    <w:p w14:paraId="43779723"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Hughes, J.P. and Mester, L.J., 2013. Who said large banks don’t experience scale economies? Evidence from a risk-return-driven cost function. </w:t>
      </w:r>
      <w:r w:rsidRPr="00E51A37">
        <w:rPr>
          <w:rFonts w:ascii="Times New Roman" w:hAnsi="Times New Roman" w:cs="Times New Roman"/>
          <w:i/>
          <w:iCs/>
          <w:color w:val="000000" w:themeColor="text1"/>
        </w:rPr>
        <w:t>Journal of Financial Intermediation</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22</w:t>
      </w:r>
      <w:r w:rsidRPr="00E51A37">
        <w:rPr>
          <w:rFonts w:ascii="Times New Roman" w:hAnsi="Times New Roman" w:cs="Times New Roman"/>
          <w:color w:val="000000" w:themeColor="text1"/>
        </w:rPr>
        <w:t>(4), pp.559-585.</w:t>
      </w:r>
    </w:p>
    <w:p w14:paraId="5DEDF008"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Isik</w:t>
      </w:r>
      <w:proofErr w:type="spellEnd"/>
      <w:r w:rsidRPr="00E51A37">
        <w:rPr>
          <w:rFonts w:ascii="Times New Roman" w:hAnsi="Times New Roman" w:cs="Times New Roman"/>
          <w:color w:val="000000" w:themeColor="text1"/>
        </w:rPr>
        <w:t xml:space="preserve">, I. and Hassan, M.K., 2002. Cost and profit efficiency of the Turkish banking industry: An empirical investigation. </w:t>
      </w:r>
      <w:r w:rsidRPr="00E51A37">
        <w:rPr>
          <w:rFonts w:ascii="Times New Roman" w:hAnsi="Times New Roman" w:cs="Times New Roman"/>
          <w:i/>
          <w:iCs/>
          <w:color w:val="000000" w:themeColor="text1"/>
        </w:rPr>
        <w:t>Financial Review</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37</w:t>
      </w:r>
      <w:r w:rsidRPr="00E51A37">
        <w:rPr>
          <w:rFonts w:ascii="Times New Roman" w:hAnsi="Times New Roman" w:cs="Times New Roman"/>
          <w:color w:val="000000" w:themeColor="text1"/>
        </w:rPr>
        <w:t>(2), pp.257-279.</w:t>
      </w:r>
    </w:p>
    <w:p w14:paraId="0C1E4657"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Jondrow</w:t>
      </w:r>
      <w:proofErr w:type="spellEnd"/>
      <w:r w:rsidRPr="00E51A37">
        <w:rPr>
          <w:rFonts w:ascii="Times New Roman" w:hAnsi="Times New Roman" w:cs="Times New Roman"/>
          <w:color w:val="000000" w:themeColor="text1"/>
        </w:rPr>
        <w:t xml:space="preserve">, J., Lovell, C.K., </w:t>
      </w:r>
      <w:proofErr w:type="spellStart"/>
      <w:r w:rsidRPr="00E51A37">
        <w:rPr>
          <w:rFonts w:ascii="Times New Roman" w:hAnsi="Times New Roman" w:cs="Times New Roman"/>
          <w:color w:val="000000" w:themeColor="text1"/>
        </w:rPr>
        <w:t>Materov</w:t>
      </w:r>
      <w:proofErr w:type="spellEnd"/>
      <w:r w:rsidRPr="00E51A37">
        <w:rPr>
          <w:rFonts w:ascii="Times New Roman" w:hAnsi="Times New Roman" w:cs="Times New Roman"/>
          <w:color w:val="000000" w:themeColor="text1"/>
        </w:rPr>
        <w:t xml:space="preserve">, I.S. and Schmidt, P., 1982. On the estimation of technical inefficiency in the stochastic frontier production function model. </w:t>
      </w:r>
      <w:r w:rsidRPr="00E51A37">
        <w:rPr>
          <w:rFonts w:ascii="Times New Roman" w:hAnsi="Times New Roman" w:cs="Times New Roman"/>
          <w:i/>
          <w:iCs/>
          <w:color w:val="000000" w:themeColor="text1"/>
        </w:rPr>
        <w:t>Journal of econometrics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19</w:t>
      </w:r>
      <w:r w:rsidRPr="00E51A37">
        <w:rPr>
          <w:rFonts w:ascii="Times New Roman" w:hAnsi="Times New Roman" w:cs="Times New Roman"/>
          <w:color w:val="000000" w:themeColor="text1"/>
        </w:rPr>
        <w:t>(2-3), pp.233-238.</w:t>
      </w:r>
    </w:p>
    <w:p w14:paraId="007D2C82"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Kasman</w:t>
      </w:r>
      <w:proofErr w:type="spellEnd"/>
      <w:r w:rsidRPr="00E51A37">
        <w:rPr>
          <w:rFonts w:ascii="Times New Roman" w:hAnsi="Times New Roman" w:cs="Times New Roman"/>
          <w:color w:val="000000" w:themeColor="text1"/>
        </w:rPr>
        <w:t xml:space="preserve">, A. and Yildirim, C., 2006. Cost and profit efficiencies in transition banking: the case of new EU members. </w:t>
      </w:r>
      <w:r w:rsidRPr="00E51A37">
        <w:rPr>
          <w:rFonts w:ascii="Times New Roman" w:hAnsi="Times New Roman" w:cs="Times New Roman"/>
          <w:i/>
          <w:iCs/>
          <w:color w:val="000000" w:themeColor="text1"/>
        </w:rPr>
        <w:t>Applied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38</w:t>
      </w:r>
      <w:r w:rsidRPr="00E51A37">
        <w:rPr>
          <w:rFonts w:ascii="Times New Roman" w:hAnsi="Times New Roman" w:cs="Times New Roman"/>
          <w:color w:val="000000" w:themeColor="text1"/>
        </w:rPr>
        <w:t>(9), pp.1079-1090.</w:t>
      </w:r>
    </w:p>
    <w:p w14:paraId="5D2133D8"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Kirkpatrick, C., </w:t>
      </w:r>
      <w:proofErr w:type="spellStart"/>
      <w:r w:rsidRPr="00E51A37">
        <w:rPr>
          <w:rFonts w:ascii="Times New Roman" w:hAnsi="Times New Roman" w:cs="Times New Roman"/>
          <w:color w:val="000000" w:themeColor="text1"/>
        </w:rPr>
        <w:t>Murinde</w:t>
      </w:r>
      <w:proofErr w:type="spellEnd"/>
      <w:r w:rsidRPr="00E51A37">
        <w:rPr>
          <w:rFonts w:ascii="Times New Roman" w:hAnsi="Times New Roman" w:cs="Times New Roman"/>
          <w:color w:val="000000" w:themeColor="text1"/>
        </w:rPr>
        <w:t xml:space="preserve">, V. and </w:t>
      </w:r>
      <w:proofErr w:type="spellStart"/>
      <w:r w:rsidRPr="00E51A37">
        <w:rPr>
          <w:rFonts w:ascii="Times New Roman" w:hAnsi="Times New Roman" w:cs="Times New Roman"/>
          <w:color w:val="000000" w:themeColor="text1"/>
        </w:rPr>
        <w:t>Tefula</w:t>
      </w:r>
      <w:proofErr w:type="spellEnd"/>
      <w:r w:rsidRPr="00E51A37">
        <w:rPr>
          <w:rFonts w:ascii="Times New Roman" w:hAnsi="Times New Roman" w:cs="Times New Roman"/>
          <w:color w:val="000000" w:themeColor="text1"/>
        </w:rPr>
        <w:t xml:space="preserve">, M., 2008. The measurement and determinants of x-inefficiency in commercial banks in Sub-Saharan Africa. </w:t>
      </w:r>
      <w:r w:rsidRPr="00E51A37">
        <w:rPr>
          <w:rFonts w:ascii="Times New Roman" w:hAnsi="Times New Roman" w:cs="Times New Roman"/>
          <w:i/>
          <w:iCs/>
          <w:color w:val="000000" w:themeColor="text1"/>
        </w:rPr>
        <w:t>The European Journal of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14</w:t>
      </w:r>
      <w:r w:rsidRPr="00E51A37">
        <w:rPr>
          <w:rFonts w:ascii="Times New Roman" w:hAnsi="Times New Roman" w:cs="Times New Roman"/>
          <w:color w:val="000000" w:themeColor="text1"/>
        </w:rPr>
        <w:t>(7), pp.625-639.</w:t>
      </w:r>
    </w:p>
    <w:p w14:paraId="5DCEBD49"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Kmenta</w:t>
      </w:r>
      <w:proofErr w:type="spellEnd"/>
      <w:r w:rsidRPr="00E51A37">
        <w:rPr>
          <w:rFonts w:ascii="Times New Roman" w:hAnsi="Times New Roman" w:cs="Times New Roman"/>
          <w:color w:val="000000" w:themeColor="text1"/>
        </w:rPr>
        <w:t>, J., 1967. On estimation of the CES production function. International Economic Review, 8(2) pp. 180-189</w:t>
      </w:r>
    </w:p>
    <w:p w14:paraId="5F407A53"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Košak</w:t>
      </w:r>
      <w:proofErr w:type="spellEnd"/>
      <w:r w:rsidRPr="00E51A37">
        <w:rPr>
          <w:rFonts w:ascii="Times New Roman" w:hAnsi="Times New Roman" w:cs="Times New Roman"/>
          <w:color w:val="000000" w:themeColor="text1"/>
        </w:rPr>
        <w:t xml:space="preserve">, M., </w:t>
      </w:r>
      <w:proofErr w:type="spellStart"/>
      <w:r w:rsidRPr="00E51A37">
        <w:rPr>
          <w:rFonts w:ascii="Times New Roman" w:hAnsi="Times New Roman" w:cs="Times New Roman"/>
          <w:color w:val="000000" w:themeColor="text1"/>
        </w:rPr>
        <w:t>Zajc</w:t>
      </w:r>
      <w:proofErr w:type="spellEnd"/>
      <w:r w:rsidRPr="00E51A37">
        <w:rPr>
          <w:rFonts w:ascii="Times New Roman" w:hAnsi="Times New Roman" w:cs="Times New Roman"/>
          <w:color w:val="000000" w:themeColor="text1"/>
        </w:rPr>
        <w:t xml:space="preserve">, P. and Zorić, J., 2009. Bank efficiency differences in the new EU member states. </w:t>
      </w:r>
      <w:r w:rsidRPr="00E51A37">
        <w:rPr>
          <w:rFonts w:ascii="Times New Roman" w:hAnsi="Times New Roman" w:cs="Times New Roman"/>
          <w:i/>
          <w:iCs/>
          <w:color w:val="000000" w:themeColor="text1"/>
        </w:rPr>
        <w:t>Baltic Journal of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9</w:t>
      </w:r>
      <w:r w:rsidRPr="00E51A37">
        <w:rPr>
          <w:rFonts w:ascii="Times New Roman" w:hAnsi="Times New Roman" w:cs="Times New Roman"/>
          <w:color w:val="000000" w:themeColor="text1"/>
        </w:rPr>
        <w:t>(2), pp.67-89.</w:t>
      </w:r>
    </w:p>
    <w:p w14:paraId="47A1B611"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lastRenderedPageBreak/>
        <w:t>Laeven</w:t>
      </w:r>
      <w:proofErr w:type="spellEnd"/>
      <w:r w:rsidRPr="00E51A37">
        <w:rPr>
          <w:rFonts w:ascii="Times New Roman" w:hAnsi="Times New Roman" w:cs="Times New Roman"/>
          <w:color w:val="000000" w:themeColor="text1"/>
        </w:rPr>
        <w:t xml:space="preserve">, L., 1999. Risk and efficiency in East Asian banks. </w:t>
      </w:r>
      <w:r w:rsidRPr="00E51A37">
        <w:rPr>
          <w:rFonts w:ascii="Times New Roman" w:hAnsi="Times New Roman" w:cs="Times New Roman"/>
          <w:i/>
          <w:iCs/>
          <w:color w:val="000000" w:themeColor="text1"/>
        </w:rPr>
        <w:t>The World Bank.</w:t>
      </w:r>
      <w:r w:rsidRPr="00E51A37">
        <w:rPr>
          <w:rFonts w:ascii="Times New Roman" w:hAnsi="Times New Roman" w:cs="Times New Roman"/>
          <w:color w:val="000000" w:themeColor="text1"/>
        </w:rPr>
        <w:t xml:space="preserve">, December. </w:t>
      </w:r>
    </w:p>
    <w:p w14:paraId="21D283F1"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Lang, G. and </w:t>
      </w:r>
      <w:proofErr w:type="spellStart"/>
      <w:r w:rsidRPr="00E51A37">
        <w:rPr>
          <w:rFonts w:ascii="Times New Roman" w:hAnsi="Times New Roman" w:cs="Times New Roman"/>
          <w:color w:val="000000" w:themeColor="text1"/>
        </w:rPr>
        <w:t>Welzel</w:t>
      </w:r>
      <w:proofErr w:type="spellEnd"/>
      <w:r w:rsidRPr="00E51A37">
        <w:rPr>
          <w:rFonts w:ascii="Times New Roman" w:hAnsi="Times New Roman" w:cs="Times New Roman"/>
          <w:color w:val="000000" w:themeColor="text1"/>
        </w:rPr>
        <w:t xml:space="preserve">, P., 1996. Efficiency and technical progress in banking Empirical results for a panel of German cooperative banks.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20</w:t>
      </w:r>
      <w:r w:rsidRPr="00E51A37">
        <w:rPr>
          <w:rFonts w:ascii="Times New Roman" w:hAnsi="Times New Roman" w:cs="Times New Roman"/>
          <w:color w:val="000000" w:themeColor="text1"/>
        </w:rPr>
        <w:t>(6), pp.1003-1023.</w:t>
      </w:r>
    </w:p>
    <w:p w14:paraId="241C7F42"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Levine, R., 1998. The legal environment, banks, and long-run economic growth. </w:t>
      </w:r>
      <w:r w:rsidRPr="00E51A37">
        <w:rPr>
          <w:rFonts w:ascii="Times New Roman" w:hAnsi="Times New Roman" w:cs="Times New Roman"/>
          <w:i/>
          <w:iCs/>
          <w:color w:val="000000" w:themeColor="text1"/>
        </w:rPr>
        <w:t>Journal of money, credit and banking</w:t>
      </w:r>
      <w:r w:rsidRPr="00E51A37">
        <w:rPr>
          <w:rFonts w:ascii="Times New Roman" w:hAnsi="Times New Roman" w:cs="Times New Roman"/>
          <w:color w:val="000000" w:themeColor="text1"/>
        </w:rPr>
        <w:t>, pp.596-613.</w:t>
      </w:r>
    </w:p>
    <w:p w14:paraId="744ABE1F"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Lozano-</w:t>
      </w:r>
      <w:proofErr w:type="spellStart"/>
      <w:r w:rsidRPr="00E51A37">
        <w:rPr>
          <w:rFonts w:ascii="Times New Roman" w:hAnsi="Times New Roman" w:cs="Times New Roman"/>
          <w:color w:val="000000" w:themeColor="text1"/>
        </w:rPr>
        <w:t>Vivas</w:t>
      </w:r>
      <w:proofErr w:type="spellEnd"/>
      <w:r w:rsidRPr="00E51A37">
        <w:rPr>
          <w:rFonts w:ascii="Times New Roman" w:hAnsi="Times New Roman" w:cs="Times New Roman"/>
          <w:color w:val="000000" w:themeColor="text1"/>
        </w:rPr>
        <w:t xml:space="preserve">, A. and </w:t>
      </w:r>
      <w:proofErr w:type="spellStart"/>
      <w:r w:rsidRPr="00E51A37">
        <w:rPr>
          <w:rFonts w:ascii="Times New Roman" w:hAnsi="Times New Roman" w:cs="Times New Roman"/>
          <w:color w:val="000000" w:themeColor="text1"/>
        </w:rPr>
        <w:t>Pasiouras</w:t>
      </w:r>
      <w:proofErr w:type="spellEnd"/>
      <w:r w:rsidRPr="00E51A37">
        <w:rPr>
          <w:rFonts w:ascii="Times New Roman" w:hAnsi="Times New Roman" w:cs="Times New Roman"/>
          <w:color w:val="000000" w:themeColor="text1"/>
        </w:rPr>
        <w:t xml:space="preserve">, F., 2010. The impact of non-traditional activities on the estimation of bank efficiency: international evidence.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34</w:t>
      </w:r>
      <w:r w:rsidRPr="00E51A37">
        <w:rPr>
          <w:rFonts w:ascii="Times New Roman" w:hAnsi="Times New Roman" w:cs="Times New Roman"/>
          <w:color w:val="000000" w:themeColor="text1"/>
        </w:rPr>
        <w:t>(7), pp.1436-1449.</w:t>
      </w:r>
    </w:p>
    <w:p w14:paraId="726C9F79"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Mäkinen</w:t>
      </w:r>
      <w:proofErr w:type="spellEnd"/>
      <w:r w:rsidRPr="00E51A37">
        <w:rPr>
          <w:rFonts w:ascii="Times New Roman" w:hAnsi="Times New Roman" w:cs="Times New Roman"/>
          <w:color w:val="000000" w:themeColor="text1"/>
        </w:rPr>
        <w:t xml:space="preserve">, M. and Jones, D.C., 2015. Comparative efficiency between cooperative, savings and commercial banks in Europe using the frontier approach. </w:t>
      </w:r>
      <w:r w:rsidRPr="00E51A37">
        <w:rPr>
          <w:rFonts w:ascii="Times New Roman" w:hAnsi="Times New Roman" w:cs="Times New Roman"/>
          <w:i/>
          <w:iCs/>
          <w:color w:val="000000" w:themeColor="text1"/>
        </w:rPr>
        <w:t>Annals of Public and Cooperative Economics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86</w:t>
      </w:r>
      <w:r w:rsidRPr="00E51A37">
        <w:rPr>
          <w:rFonts w:ascii="Times New Roman" w:hAnsi="Times New Roman" w:cs="Times New Roman"/>
          <w:color w:val="000000" w:themeColor="text1"/>
        </w:rPr>
        <w:t>(3), pp.401-420.</w:t>
      </w:r>
    </w:p>
    <w:p w14:paraId="4C2EDAAB"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Manghetti</w:t>
      </w:r>
      <w:proofErr w:type="spellEnd"/>
      <w:r w:rsidRPr="00E51A37">
        <w:rPr>
          <w:rFonts w:ascii="Times New Roman" w:hAnsi="Times New Roman" w:cs="Times New Roman"/>
          <w:color w:val="000000" w:themeColor="text1"/>
        </w:rPr>
        <w:t xml:space="preserve">, G. and Chairman, C.D.R.D.V.I., 2011. Do savings banks differ from traditional commercial </w:t>
      </w:r>
      <w:proofErr w:type="gramStart"/>
      <w:r w:rsidRPr="00E51A37">
        <w:rPr>
          <w:rFonts w:ascii="Times New Roman" w:hAnsi="Times New Roman" w:cs="Times New Roman"/>
          <w:color w:val="000000" w:themeColor="text1"/>
        </w:rPr>
        <w:t>banks?.</w:t>
      </w:r>
      <w:proofErr w:type="gramEnd"/>
    </w:p>
    <w:p w14:paraId="3C87B9BF"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Matoušek</w:t>
      </w:r>
      <w:proofErr w:type="spellEnd"/>
      <w:r w:rsidRPr="00E51A37">
        <w:rPr>
          <w:rFonts w:ascii="Times New Roman" w:hAnsi="Times New Roman" w:cs="Times New Roman"/>
          <w:color w:val="000000" w:themeColor="text1"/>
        </w:rPr>
        <w:t xml:space="preserve">, R. and </w:t>
      </w:r>
      <w:proofErr w:type="spellStart"/>
      <w:r w:rsidRPr="00E51A37">
        <w:rPr>
          <w:rFonts w:ascii="Times New Roman" w:hAnsi="Times New Roman" w:cs="Times New Roman"/>
          <w:color w:val="000000" w:themeColor="text1"/>
        </w:rPr>
        <w:t>Taci</w:t>
      </w:r>
      <w:proofErr w:type="spellEnd"/>
      <w:r w:rsidRPr="00E51A37">
        <w:rPr>
          <w:rFonts w:ascii="Times New Roman" w:hAnsi="Times New Roman" w:cs="Times New Roman"/>
          <w:color w:val="000000" w:themeColor="text1"/>
        </w:rPr>
        <w:t xml:space="preserve">, A., 2002. </w:t>
      </w:r>
      <w:r w:rsidRPr="00E51A37">
        <w:rPr>
          <w:rFonts w:ascii="Times New Roman" w:hAnsi="Times New Roman" w:cs="Times New Roman"/>
          <w:i/>
          <w:iCs/>
          <w:color w:val="000000" w:themeColor="text1"/>
        </w:rPr>
        <w:t>Banking efficiency in transition economies: Empirical evidence from the Czech Republic</w:t>
      </w:r>
      <w:r w:rsidRPr="00E51A37">
        <w:rPr>
          <w:rFonts w:ascii="Times New Roman" w:hAnsi="Times New Roman" w:cs="Times New Roman"/>
          <w:color w:val="000000" w:themeColor="text1"/>
        </w:rPr>
        <w:t xml:space="preserve"> (No. 02-3). Discussion Paper.</w:t>
      </w:r>
    </w:p>
    <w:p w14:paraId="3DEDB63E" w14:textId="77777777" w:rsidR="00981D7E" w:rsidRPr="00E51A37" w:rsidRDefault="00981D7E" w:rsidP="00B97F9A">
      <w:pPr>
        <w:jc w:val="both"/>
        <w:rPr>
          <w:rFonts w:ascii="Times New Roman" w:eastAsia="Times New Roman" w:hAnsi="Times New Roman" w:cs="Times New Roman"/>
          <w:lang w:eastAsia="en-GB"/>
        </w:rPr>
      </w:pPr>
      <w:r w:rsidRPr="00535C98">
        <w:rPr>
          <w:rFonts w:ascii="Times New Roman" w:eastAsia="Times New Roman" w:hAnsi="Times New Roman" w:cs="Times New Roman"/>
          <w:lang w:eastAsia="en-GB"/>
        </w:rPr>
        <w:t xml:space="preserve">Matthews, K. and Zhang, N.X., 2010. Bank productivity in China 1997–2007: measurement and convergence. </w:t>
      </w:r>
      <w:r w:rsidRPr="00535C98">
        <w:rPr>
          <w:rFonts w:ascii="Times New Roman" w:eastAsia="Times New Roman" w:hAnsi="Times New Roman" w:cs="Times New Roman"/>
          <w:i/>
          <w:iCs/>
          <w:lang w:eastAsia="en-GB"/>
        </w:rPr>
        <w:t>China Economic Review</w:t>
      </w:r>
      <w:r w:rsidRPr="00535C98">
        <w:rPr>
          <w:rFonts w:ascii="Times New Roman" w:eastAsia="Times New Roman" w:hAnsi="Times New Roman" w:cs="Times New Roman"/>
          <w:lang w:eastAsia="en-GB"/>
        </w:rPr>
        <w:t xml:space="preserve">, </w:t>
      </w:r>
      <w:r w:rsidRPr="00535C98">
        <w:rPr>
          <w:rFonts w:ascii="Times New Roman" w:eastAsia="Times New Roman" w:hAnsi="Times New Roman" w:cs="Times New Roman"/>
          <w:i/>
          <w:iCs/>
          <w:lang w:eastAsia="en-GB"/>
        </w:rPr>
        <w:t>21</w:t>
      </w:r>
      <w:r w:rsidRPr="00535C98">
        <w:rPr>
          <w:rFonts w:ascii="Times New Roman" w:eastAsia="Times New Roman" w:hAnsi="Times New Roman" w:cs="Times New Roman"/>
          <w:lang w:eastAsia="en-GB"/>
        </w:rPr>
        <w:t>(4), pp.617-628.</w:t>
      </w:r>
    </w:p>
    <w:p w14:paraId="63754AE7"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Maudos</w:t>
      </w:r>
      <w:proofErr w:type="spellEnd"/>
      <w:r w:rsidRPr="00E51A37">
        <w:rPr>
          <w:rFonts w:ascii="Times New Roman" w:hAnsi="Times New Roman" w:cs="Times New Roman"/>
          <w:color w:val="000000" w:themeColor="text1"/>
        </w:rPr>
        <w:t>, J. and Pastor, J. M. (2003), "Cost and profit efficiency in the Spanish banking sector (1985-1996): A non-parametric approach," Applied Financial Economics 13(1): 1-12.</w:t>
      </w:r>
    </w:p>
    <w:p w14:paraId="25C76CB7"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Maudos</w:t>
      </w:r>
      <w:proofErr w:type="spellEnd"/>
      <w:r w:rsidRPr="00E51A37">
        <w:rPr>
          <w:rFonts w:ascii="Times New Roman" w:hAnsi="Times New Roman" w:cs="Times New Roman"/>
          <w:color w:val="000000" w:themeColor="text1"/>
        </w:rPr>
        <w:t xml:space="preserve">, J., Pastor, J.M., Perez, F. and Quesada, J., 2002. Cost and profit efficiency in European banks. </w:t>
      </w:r>
      <w:r w:rsidRPr="00E51A37">
        <w:rPr>
          <w:rFonts w:ascii="Times New Roman" w:hAnsi="Times New Roman" w:cs="Times New Roman"/>
          <w:i/>
          <w:iCs/>
          <w:color w:val="000000" w:themeColor="text1"/>
        </w:rPr>
        <w:t>Journal of international financial markets, institutions and money</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12</w:t>
      </w:r>
      <w:r w:rsidRPr="00E51A37">
        <w:rPr>
          <w:rFonts w:ascii="Times New Roman" w:hAnsi="Times New Roman" w:cs="Times New Roman"/>
          <w:color w:val="000000" w:themeColor="text1"/>
        </w:rPr>
        <w:t>(1), pp.33-58.</w:t>
      </w:r>
    </w:p>
    <w:p w14:paraId="6EA2786D"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Mesa, R.B., Sánchez, H.M. and </w:t>
      </w:r>
      <w:proofErr w:type="spellStart"/>
      <w:r w:rsidRPr="00E51A37">
        <w:rPr>
          <w:rFonts w:ascii="Times New Roman" w:hAnsi="Times New Roman" w:cs="Times New Roman"/>
          <w:color w:val="000000" w:themeColor="text1"/>
        </w:rPr>
        <w:t>Sobrino</w:t>
      </w:r>
      <w:proofErr w:type="spellEnd"/>
      <w:r w:rsidRPr="00E51A37">
        <w:rPr>
          <w:rFonts w:ascii="Times New Roman" w:hAnsi="Times New Roman" w:cs="Times New Roman"/>
          <w:color w:val="000000" w:themeColor="text1"/>
        </w:rPr>
        <w:t xml:space="preserve">, J.N.R., 2014. Main determinants of efficiency and implications on banking concentration in the European Union. </w:t>
      </w:r>
      <w:proofErr w:type="spellStart"/>
      <w:r w:rsidRPr="00E51A37">
        <w:rPr>
          <w:rFonts w:ascii="Times New Roman" w:hAnsi="Times New Roman" w:cs="Times New Roman"/>
          <w:i/>
          <w:iCs/>
          <w:color w:val="000000" w:themeColor="text1"/>
        </w:rPr>
        <w:t>Revista</w:t>
      </w:r>
      <w:proofErr w:type="spellEnd"/>
      <w:r w:rsidRPr="00E51A37">
        <w:rPr>
          <w:rFonts w:ascii="Times New Roman" w:hAnsi="Times New Roman" w:cs="Times New Roman"/>
          <w:i/>
          <w:iCs/>
          <w:color w:val="000000" w:themeColor="text1"/>
        </w:rPr>
        <w:t xml:space="preserve"> de </w:t>
      </w:r>
      <w:proofErr w:type="spellStart"/>
      <w:r w:rsidRPr="00E51A37">
        <w:rPr>
          <w:rFonts w:ascii="Times New Roman" w:hAnsi="Times New Roman" w:cs="Times New Roman"/>
          <w:i/>
          <w:iCs/>
          <w:color w:val="000000" w:themeColor="text1"/>
        </w:rPr>
        <w:t>Contabilidad</w:t>
      </w:r>
      <w:proofErr w:type="spellEnd"/>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17</w:t>
      </w:r>
      <w:r w:rsidRPr="00E51A37">
        <w:rPr>
          <w:rFonts w:ascii="Times New Roman" w:hAnsi="Times New Roman" w:cs="Times New Roman"/>
          <w:color w:val="000000" w:themeColor="text1"/>
        </w:rPr>
        <w:t>(1), pp.78-87.</w:t>
      </w:r>
    </w:p>
    <w:p w14:paraId="69F2E688" w14:textId="77777777" w:rsidR="00981D7E" w:rsidRPr="00535C98" w:rsidRDefault="00981D7E" w:rsidP="00B97F9A">
      <w:pPr>
        <w:jc w:val="both"/>
        <w:rPr>
          <w:rFonts w:ascii="Times New Roman" w:eastAsia="Times New Roman" w:hAnsi="Times New Roman" w:cs="Times New Roman"/>
          <w:lang w:eastAsia="en-GB"/>
        </w:rPr>
      </w:pPr>
      <w:r w:rsidRPr="00535C98">
        <w:rPr>
          <w:rFonts w:ascii="Times New Roman" w:eastAsia="Times New Roman" w:hAnsi="Times New Roman" w:cs="Times New Roman"/>
          <w:lang w:eastAsia="en-GB"/>
        </w:rPr>
        <w:t xml:space="preserve">Mester, L.J., Nakamura, L.I. and Renault, M., 1998. </w:t>
      </w:r>
      <w:r w:rsidRPr="00535C98">
        <w:rPr>
          <w:rFonts w:ascii="Times New Roman" w:eastAsia="Times New Roman" w:hAnsi="Times New Roman" w:cs="Times New Roman"/>
          <w:i/>
          <w:iCs/>
          <w:lang w:eastAsia="en-GB"/>
        </w:rPr>
        <w:t>Checking accounts and bank monitoring, Federal Reserve Bank of Philadelphia</w:t>
      </w:r>
      <w:r w:rsidRPr="00535C98">
        <w:rPr>
          <w:rFonts w:ascii="Times New Roman" w:eastAsia="Times New Roman" w:hAnsi="Times New Roman" w:cs="Times New Roman"/>
          <w:lang w:eastAsia="en-GB"/>
        </w:rPr>
        <w:t xml:space="preserve"> (No. 98-25). Working paper.</w:t>
      </w:r>
    </w:p>
    <w:p w14:paraId="2682CFD7"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Miller, S.M. and </w:t>
      </w:r>
      <w:proofErr w:type="spellStart"/>
      <w:r w:rsidRPr="00E51A37">
        <w:rPr>
          <w:rFonts w:ascii="Times New Roman" w:hAnsi="Times New Roman" w:cs="Times New Roman"/>
          <w:color w:val="000000" w:themeColor="text1"/>
        </w:rPr>
        <w:t>Noulas</w:t>
      </w:r>
      <w:proofErr w:type="spellEnd"/>
      <w:r w:rsidRPr="00E51A37">
        <w:rPr>
          <w:rFonts w:ascii="Times New Roman" w:hAnsi="Times New Roman" w:cs="Times New Roman"/>
          <w:color w:val="000000" w:themeColor="text1"/>
        </w:rPr>
        <w:t xml:space="preserve">, A.G., 1996. The technical efficiency of large bank production.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20</w:t>
      </w:r>
      <w:r w:rsidRPr="00E51A37">
        <w:rPr>
          <w:rFonts w:ascii="Times New Roman" w:hAnsi="Times New Roman" w:cs="Times New Roman"/>
          <w:color w:val="000000" w:themeColor="text1"/>
        </w:rPr>
        <w:t>(3), pp.495-509.</w:t>
      </w:r>
    </w:p>
    <w:p w14:paraId="036C3C2F"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Muazaroh</w:t>
      </w:r>
      <w:proofErr w:type="spellEnd"/>
      <w:r w:rsidRPr="00E51A37">
        <w:rPr>
          <w:rFonts w:ascii="Times New Roman" w:hAnsi="Times New Roman" w:cs="Times New Roman"/>
          <w:color w:val="000000" w:themeColor="text1"/>
        </w:rPr>
        <w:t xml:space="preserve">, </w:t>
      </w:r>
      <w:proofErr w:type="spellStart"/>
      <w:r w:rsidRPr="00E51A37">
        <w:rPr>
          <w:rFonts w:ascii="Times New Roman" w:hAnsi="Times New Roman" w:cs="Times New Roman"/>
          <w:color w:val="000000" w:themeColor="text1"/>
        </w:rPr>
        <w:t>Eduardus</w:t>
      </w:r>
      <w:proofErr w:type="spellEnd"/>
      <w:r w:rsidRPr="00E51A37">
        <w:rPr>
          <w:rFonts w:ascii="Times New Roman" w:hAnsi="Times New Roman" w:cs="Times New Roman"/>
          <w:color w:val="000000" w:themeColor="text1"/>
        </w:rPr>
        <w:t xml:space="preserve">, T., </w:t>
      </w:r>
      <w:proofErr w:type="spellStart"/>
      <w:r w:rsidRPr="00E51A37">
        <w:rPr>
          <w:rFonts w:ascii="Times New Roman" w:hAnsi="Times New Roman" w:cs="Times New Roman"/>
          <w:color w:val="000000" w:themeColor="text1"/>
        </w:rPr>
        <w:t>Husnan</w:t>
      </w:r>
      <w:proofErr w:type="spellEnd"/>
      <w:r w:rsidRPr="00E51A37">
        <w:rPr>
          <w:rFonts w:ascii="Times New Roman" w:hAnsi="Times New Roman" w:cs="Times New Roman"/>
          <w:color w:val="000000" w:themeColor="text1"/>
        </w:rPr>
        <w:t xml:space="preserve">, S. and Hanafi, M.M., 2012. Determinants of bank profit efficiency: Evidence from Indonesia. </w:t>
      </w:r>
      <w:r w:rsidRPr="00E51A37">
        <w:rPr>
          <w:rFonts w:ascii="Times New Roman" w:hAnsi="Times New Roman" w:cs="Times New Roman"/>
          <w:i/>
          <w:iCs/>
          <w:color w:val="000000" w:themeColor="text1"/>
        </w:rPr>
        <w:t>International Journal of Economics and Finance Studies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4</w:t>
      </w:r>
      <w:r w:rsidRPr="00E51A37">
        <w:rPr>
          <w:rFonts w:ascii="Times New Roman" w:hAnsi="Times New Roman" w:cs="Times New Roman"/>
          <w:color w:val="000000" w:themeColor="text1"/>
        </w:rPr>
        <w:t>(2), pp.163-173.</w:t>
      </w:r>
    </w:p>
    <w:p w14:paraId="6A4D78B7"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Pasiouras</w:t>
      </w:r>
      <w:proofErr w:type="spellEnd"/>
      <w:r w:rsidRPr="00E51A37">
        <w:rPr>
          <w:rFonts w:ascii="Times New Roman" w:hAnsi="Times New Roman" w:cs="Times New Roman"/>
          <w:color w:val="000000" w:themeColor="text1"/>
        </w:rPr>
        <w:t xml:space="preserve">, F., Delis, M.D. and Papanikolaou, N.I., 2009. Determinants of bank efficiency: evidence from a semi‐parametric methodology. </w:t>
      </w:r>
      <w:r w:rsidRPr="00E51A37">
        <w:rPr>
          <w:rFonts w:ascii="Times New Roman" w:hAnsi="Times New Roman" w:cs="Times New Roman"/>
          <w:i/>
          <w:iCs/>
          <w:color w:val="000000" w:themeColor="text1"/>
        </w:rPr>
        <w:t>Managerial finance</w:t>
      </w:r>
      <w:r w:rsidRPr="00E51A37">
        <w:rPr>
          <w:rFonts w:ascii="Times New Roman" w:hAnsi="Times New Roman" w:cs="Times New Roman"/>
          <w:color w:val="000000" w:themeColor="text1"/>
        </w:rPr>
        <w:t>.</w:t>
      </w:r>
    </w:p>
    <w:p w14:paraId="391CF3AD"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Pasiouras</w:t>
      </w:r>
      <w:proofErr w:type="spellEnd"/>
      <w:r w:rsidRPr="00E51A37">
        <w:rPr>
          <w:rFonts w:ascii="Times New Roman" w:hAnsi="Times New Roman" w:cs="Times New Roman"/>
          <w:color w:val="000000" w:themeColor="text1"/>
        </w:rPr>
        <w:t xml:space="preserve">, F., </w:t>
      </w:r>
      <w:proofErr w:type="spellStart"/>
      <w:r w:rsidRPr="00E51A37">
        <w:rPr>
          <w:rFonts w:ascii="Times New Roman" w:hAnsi="Times New Roman" w:cs="Times New Roman"/>
          <w:color w:val="000000" w:themeColor="text1"/>
        </w:rPr>
        <w:t>Tanna</w:t>
      </w:r>
      <w:proofErr w:type="spellEnd"/>
      <w:r w:rsidRPr="00E51A37">
        <w:rPr>
          <w:rFonts w:ascii="Times New Roman" w:hAnsi="Times New Roman" w:cs="Times New Roman"/>
          <w:color w:val="000000" w:themeColor="text1"/>
        </w:rPr>
        <w:t xml:space="preserve">, S. and </w:t>
      </w:r>
      <w:proofErr w:type="spellStart"/>
      <w:r w:rsidRPr="00E51A37">
        <w:rPr>
          <w:rFonts w:ascii="Times New Roman" w:hAnsi="Times New Roman" w:cs="Times New Roman"/>
          <w:color w:val="000000" w:themeColor="text1"/>
        </w:rPr>
        <w:t>Zopounidis</w:t>
      </w:r>
      <w:proofErr w:type="spellEnd"/>
      <w:r w:rsidRPr="00E51A37">
        <w:rPr>
          <w:rFonts w:ascii="Times New Roman" w:hAnsi="Times New Roman" w:cs="Times New Roman"/>
          <w:color w:val="000000" w:themeColor="text1"/>
        </w:rPr>
        <w:t xml:space="preserve">, C., 2009. The impact of banking regulations on banks' cost and profit efficiency: Cross-country evidence. </w:t>
      </w:r>
      <w:r w:rsidRPr="00E51A37">
        <w:rPr>
          <w:rFonts w:ascii="Times New Roman" w:hAnsi="Times New Roman" w:cs="Times New Roman"/>
          <w:i/>
          <w:iCs/>
          <w:color w:val="000000" w:themeColor="text1"/>
        </w:rPr>
        <w:t>International Review of Financial Analysis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18</w:t>
      </w:r>
      <w:r w:rsidRPr="00E51A37">
        <w:rPr>
          <w:rFonts w:ascii="Times New Roman" w:hAnsi="Times New Roman" w:cs="Times New Roman"/>
          <w:color w:val="000000" w:themeColor="text1"/>
        </w:rPr>
        <w:t>(5), pp.294-302.</w:t>
      </w:r>
    </w:p>
    <w:p w14:paraId="26BCFC9B"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Restrepo-</w:t>
      </w:r>
      <w:proofErr w:type="spellStart"/>
      <w:r w:rsidRPr="00E51A37">
        <w:rPr>
          <w:rFonts w:ascii="Times New Roman" w:hAnsi="Times New Roman" w:cs="Times New Roman"/>
          <w:color w:val="000000" w:themeColor="text1"/>
        </w:rPr>
        <w:t>Tobón</w:t>
      </w:r>
      <w:proofErr w:type="spellEnd"/>
      <w:r w:rsidRPr="00E51A37">
        <w:rPr>
          <w:rFonts w:ascii="Times New Roman" w:hAnsi="Times New Roman" w:cs="Times New Roman"/>
          <w:color w:val="000000" w:themeColor="text1"/>
        </w:rPr>
        <w:t xml:space="preserve">, D.A. and Kumbhakar, S.C., 2017. A new method to decompose profit efficiency: an application to US commercial banks. </w:t>
      </w:r>
      <w:r w:rsidRPr="00E51A37">
        <w:rPr>
          <w:rFonts w:ascii="Times New Roman" w:hAnsi="Times New Roman" w:cs="Times New Roman"/>
          <w:i/>
          <w:iCs/>
          <w:color w:val="000000" w:themeColor="text1"/>
        </w:rPr>
        <w:t>Journal of Productivity Analysis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48</w:t>
      </w:r>
      <w:r w:rsidRPr="00E51A37">
        <w:rPr>
          <w:rFonts w:ascii="Times New Roman" w:hAnsi="Times New Roman" w:cs="Times New Roman"/>
          <w:color w:val="000000" w:themeColor="text1"/>
        </w:rPr>
        <w:t>(2-3), pp.117-132.</w:t>
      </w:r>
    </w:p>
    <w:p w14:paraId="3B338819"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Rogers, K.E., 1998. </w:t>
      </w:r>
      <w:proofErr w:type="spellStart"/>
      <w:r w:rsidRPr="00E51A37">
        <w:rPr>
          <w:rFonts w:ascii="Times New Roman" w:hAnsi="Times New Roman" w:cs="Times New Roman"/>
          <w:color w:val="000000" w:themeColor="text1"/>
        </w:rPr>
        <w:t>Nontraditional</w:t>
      </w:r>
      <w:proofErr w:type="spellEnd"/>
      <w:r w:rsidRPr="00E51A37">
        <w:rPr>
          <w:rFonts w:ascii="Times New Roman" w:hAnsi="Times New Roman" w:cs="Times New Roman"/>
          <w:color w:val="000000" w:themeColor="text1"/>
        </w:rPr>
        <w:t xml:space="preserve"> activities and the efficiency of US commercial banks. </w:t>
      </w:r>
      <w:r w:rsidRPr="00E51A37">
        <w:rPr>
          <w:rFonts w:ascii="Times New Roman" w:hAnsi="Times New Roman" w:cs="Times New Roman"/>
          <w:i/>
          <w:iCs/>
          <w:color w:val="000000" w:themeColor="text1"/>
        </w:rPr>
        <w:t>Journal of Banking &amp;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22</w:t>
      </w:r>
      <w:r w:rsidRPr="00E51A37">
        <w:rPr>
          <w:rFonts w:ascii="Times New Roman" w:hAnsi="Times New Roman" w:cs="Times New Roman"/>
          <w:color w:val="000000" w:themeColor="text1"/>
        </w:rPr>
        <w:t>(4), pp.467-482.</w:t>
      </w:r>
    </w:p>
    <w:p w14:paraId="42F8ECFE"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lastRenderedPageBreak/>
        <w:t>Rouissi</w:t>
      </w:r>
      <w:proofErr w:type="spellEnd"/>
      <w:r w:rsidRPr="00E51A37">
        <w:rPr>
          <w:rFonts w:ascii="Times New Roman" w:hAnsi="Times New Roman" w:cs="Times New Roman"/>
          <w:color w:val="000000" w:themeColor="text1"/>
        </w:rPr>
        <w:t xml:space="preserve">, R.B., 2011. Cost and profit efficiency of French commercial banks. </w:t>
      </w:r>
      <w:r w:rsidRPr="00E51A37">
        <w:rPr>
          <w:rFonts w:ascii="Times New Roman" w:hAnsi="Times New Roman" w:cs="Times New Roman"/>
          <w:i/>
          <w:iCs/>
          <w:color w:val="000000" w:themeColor="text1"/>
        </w:rPr>
        <w:t xml:space="preserve">Munich Personal </w:t>
      </w:r>
      <w:proofErr w:type="spellStart"/>
      <w:r w:rsidRPr="00E51A37">
        <w:rPr>
          <w:rFonts w:ascii="Times New Roman" w:hAnsi="Times New Roman" w:cs="Times New Roman"/>
          <w:i/>
          <w:iCs/>
          <w:color w:val="000000" w:themeColor="text1"/>
        </w:rPr>
        <w:t>RePEc</w:t>
      </w:r>
      <w:proofErr w:type="spellEnd"/>
      <w:r w:rsidRPr="00E51A37">
        <w:rPr>
          <w:rFonts w:ascii="Times New Roman" w:hAnsi="Times New Roman" w:cs="Times New Roman"/>
          <w:i/>
          <w:iCs/>
          <w:color w:val="000000" w:themeColor="text1"/>
        </w:rPr>
        <w:t xml:space="preserve"> Archive</w:t>
      </w:r>
      <w:r w:rsidRPr="00E51A37">
        <w:rPr>
          <w:rFonts w:ascii="Times New Roman" w:hAnsi="Times New Roman" w:cs="Times New Roman"/>
          <w:color w:val="000000" w:themeColor="text1"/>
        </w:rPr>
        <w:t>.</w:t>
      </w:r>
    </w:p>
    <w:p w14:paraId="62A891CE" w14:textId="77777777" w:rsidR="00981D7E" w:rsidRPr="009D3F55" w:rsidRDefault="00981D7E" w:rsidP="009D3F55">
      <w:pPr>
        <w:rPr>
          <w:rFonts w:ascii="Times New Roman" w:eastAsia="Times New Roman" w:hAnsi="Times New Roman" w:cs="Times New Roman"/>
          <w:lang w:eastAsia="en-GB"/>
        </w:rPr>
      </w:pPr>
      <w:r w:rsidRPr="009D3F55">
        <w:rPr>
          <w:rFonts w:ascii="Times New Roman" w:eastAsia="Times New Roman" w:hAnsi="Times New Roman" w:cs="Times New Roman"/>
          <w:lang w:eastAsia="en-GB"/>
        </w:rPr>
        <w:t xml:space="preserve">Schumpeter, J.A. and Opie, R., 1961. </w:t>
      </w:r>
      <w:r w:rsidRPr="009D3F55">
        <w:rPr>
          <w:rFonts w:ascii="Times New Roman" w:eastAsia="Times New Roman" w:hAnsi="Times New Roman" w:cs="Times New Roman"/>
          <w:i/>
          <w:iCs/>
          <w:lang w:eastAsia="en-GB"/>
        </w:rPr>
        <w:t>The theory of economic development: an inquiry into profits, capital, credit, interest, and the business cycle</w:t>
      </w:r>
      <w:r w:rsidRPr="009D3F55">
        <w:rPr>
          <w:rFonts w:ascii="Times New Roman" w:eastAsia="Times New Roman" w:hAnsi="Times New Roman" w:cs="Times New Roman"/>
          <w:lang w:eastAsia="en-GB"/>
        </w:rPr>
        <w:t>. Cambridge, MA: Harvard University Press.</w:t>
      </w:r>
    </w:p>
    <w:p w14:paraId="77EE7B40"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Sealey Jr, C.W. and Lindley, J.T., 1977. Inputs, outputs, and a theory of production and cost at depository financial institutions. </w:t>
      </w:r>
      <w:r w:rsidRPr="00E51A37">
        <w:rPr>
          <w:rFonts w:ascii="Times New Roman" w:hAnsi="Times New Roman" w:cs="Times New Roman"/>
          <w:i/>
          <w:iCs/>
          <w:color w:val="000000" w:themeColor="text1"/>
        </w:rPr>
        <w:t>The journal of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32</w:t>
      </w:r>
      <w:r w:rsidRPr="00E51A37">
        <w:rPr>
          <w:rFonts w:ascii="Times New Roman" w:hAnsi="Times New Roman" w:cs="Times New Roman"/>
          <w:color w:val="000000" w:themeColor="text1"/>
        </w:rPr>
        <w:t>(4), pp.1251-1266.</w:t>
      </w:r>
    </w:p>
    <w:p w14:paraId="12FB4A47"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Semih Yildirim, H. and </w:t>
      </w:r>
      <w:proofErr w:type="spellStart"/>
      <w:r w:rsidRPr="00E51A37">
        <w:rPr>
          <w:rFonts w:ascii="Times New Roman" w:hAnsi="Times New Roman" w:cs="Times New Roman"/>
          <w:color w:val="000000" w:themeColor="text1"/>
        </w:rPr>
        <w:t>Philippatos</w:t>
      </w:r>
      <w:proofErr w:type="spellEnd"/>
      <w:r w:rsidRPr="00E51A37">
        <w:rPr>
          <w:rFonts w:ascii="Times New Roman" w:hAnsi="Times New Roman" w:cs="Times New Roman"/>
          <w:color w:val="000000" w:themeColor="text1"/>
        </w:rPr>
        <w:t xml:space="preserve">, G.C., 2007. Efficiency of banks: Recent evidence from the transition economies of Europe, 1993–2000. </w:t>
      </w:r>
      <w:r w:rsidRPr="00E51A37">
        <w:rPr>
          <w:rFonts w:ascii="Times New Roman" w:hAnsi="Times New Roman" w:cs="Times New Roman"/>
          <w:i/>
          <w:iCs/>
          <w:color w:val="000000" w:themeColor="text1"/>
        </w:rPr>
        <w:t>European Journal of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13</w:t>
      </w:r>
      <w:r w:rsidRPr="00E51A37">
        <w:rPr>
          <w:rFonts w:ascii="Times New Roman" w:hAnsi="Times New Roman" w:cs="Times New Roman"/>
          <w:color w:val="000000" w:themeColor="text1"/>
        </w:rPr>
        <w:t>(2), pp.123-143.</w:t>
      </w:r>
    </w:p>
    <w:p w14:paraId="4D5D3B5E"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Sufian</w:t>
      </w:r>
      <w:proofErr w:type="spellEnd"/>
      <w:r w:rsidRPr="00E51A37">
        <w:rPr>
          <w:rFonts w:ascii="Times New Roman" w:hAnsi="Times New Roman" w:cs="Times New Roman"/>
          <w:color w:val="000000" w:themeColor="text1"/>
        </w:rPr>
        <w:t xml:space="preserve">, F., 2009. Determinants of bank efficiency during unstable macroeconomic environment: Empirical evidence from Malaysia. </w:t>
      </w:r>
      <w:r w:rsidRPr="00E51A37">
        <w:rPr>
          <w:rFonts w:ascii="Times New Roman" w:hAnsi="Times New Roman" w:cs="Times New Roman"/>
          <w:i/>
          <w:iCs/>
          <w:color w:val="000000" w:themeColor="text1"/>
        </w:rPr>
        <w:t>Research in International Business and Finance</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23</w:t>
      </w:r>
      <w:r w:rsidRPr="00E51A37">
        <w:rPr>
          <w:rFonts w:ascii="Times New Roman" w:hAnsi="Times New Roman" w:cs="Times New Roman"/>
          <w:color w:val="000000" w:themeColor="text1"/>
        </w:rPr>
        <w:t>(1), pp.54-77.</w:t>
      </w:r>
    </w:p>
    <w:p w14:paraId="0CBB5A1F"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Tecles</w:t>
      </w:r>
      <w:proofErr w:type="spellEnd"/>
      <w:r w:rsidRPr="00E51A37">
        <w:rPr>
          <w:rFonts w:ascii="Times New Roman" w:hAnsi="Times New Roman" w:cs="Times New Roman"/>
          <w:color w:val="000000" w:themeColor="text1"/>
        </w:rPr>
        <w:t xml:space="preserve">, P.L. and Tabak, B.M., 2010. Determinants of bank efficiency: The case of Brazil. </w:t>
      </w:r>
      <w:r w:rsidRPr="00E51A37">
        <w:rPr>
          <w:rFonts w:ascii="Times New Roman" w:hAnsi="Times New Roman" w:cs="Times New Roman"/>
          <w:i/>
          <w:iCs/>
          <w:color w:val="000000" w:themeColor="text1"/>
        </w:rPr>
        <w:t>European Journal of Operational Research</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207</w:t>
      </w:r>
      <w:r w:rsidRPr="00E51A37">
        <w:rPr>
          <w:rFonts w:ascii="Times New Roman" w:hAnsi="Times New Roman" w:cs="Times New Roman"/>
          <w:color w:val="000000" w:themeColor="text1"/>
        </w:rPr>
        <w:t>(3), pp.1587-1598.</w:t>
      </w:r>
    </w:p>
    <w:p w14:paraId="0A7D09FE"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Tsionas</w:t>
      </w:r>
      <w:proofErr w:type="spellEnd"/>
      <w:r w:rsidRPr="00E51A37">
        <w:rPr>
          <w:rFonts w:ascii="Times New Roman" w:hAnsi="Times New Roman" w:cs="Times New Roman"/>
          <w:color w:val="000000" w:themeColor="text1"/>
        </w:rPr>
        <w:t xml:space="preserve">, E.G., </w:t>
      </w:r>
      <w:proofErr w:type="spellStart"/>
      <w:r w:rsidRPr="00E51A37">
        <w:rPr>
          <w:rFonts w:ascii="Times New Roman" w:hAnsi="Times New Roman" w:cs="Times New Roman"/>
          <w:color w:val="000000" w:themeColor="text1"/>
        </w:rPr>
        <w:t>Malikov</w:t>
      </w:r>
      <w:proofErr w:type="spellEnd"/>
      <w:r w:rsidRPr="00E51A37">
        <w:rPr>
          <w:rFonts w:ascii="Times New Roman" w:hAnsi="Times New Roman" w:cs="Times New Roman"/>
          <w:color w:val="000000" w:themeColor="text1"/>
        </w:rPr>
        <w:t xml:space="preserve">, E. and Kumbhakar, S.C., 2018. An internally consistent approach to the estimation of market power and cost efficiency with an application to US banking. </w:t>
      </w:r>
      <w:r w:rsidRPr="00E51A37">
        <w:rPr>
          <w:rFonts w:ascii="Times New Roman" w:hAnsi="Times New Roman" w:cs="Times New Roman"/>
          <w:i/>
          <w:iCs/>
          <w:color w:val="000000" w:themeColor="text1"/>
        </w:rPr>
        <w:t>European Journal of Operational Research</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270</w:t>
      </w:r>
      <w:r w:rsidRPr="00E51A37">
        <w:rPr>
          <w:rFonts w:ascii="Times New Roman" w:hAnsi="Times New Roman" w:cs="Times New Roman"/>
          <w:color w:val="000000" w:themeColor="text1"/>
        </w:rPr>
        <w:t>(2), pp.747-760.</w:t>
      </w:r>
    </w:p>
    <w:p w14:paraId="79F5079F" w14:textId="77777777" w:rsidR="00981D7E" w:rsidRPr="00E51A37" w:rsidRDefault="00981D7E" w:rsidP="00B97F9A">
      <w:pPr>
        <w:spacing w:before="120" w:after="120"/>
        <w:jc w:val="both"/>
        <w:rPr>
          <w:rFonts w:ascii="Times New Roman" w:hAnsi="Times New Roman" w:cs="Times New Roman"/>
          <w:color w:val="000000" w:themeColor="text1"/>
        </w:rPr>
      </w:pPr>
      <w:proofErr w:type="spellStart"/>
      <w:r w:rsidRPr="00E51A37">
        <w:rPr>
          <w:rFonts w:ascii="Times New Roman" w:hAnsi="Times New Roman" w:cs="Times New Roman"/>
          <w:color w:val="000000" w:themeColor="text1"/>
        </w:rPr>
        <w:t>Vennet</w:t>
      </w:r>
      <w:proofErr w:type="spellEnd"/>
      <w:r w:rsidRPr="00E51A37">
        <w:rPr>
          <w:rFonts w:ascii="Times New Roman" w:hAnsi="Times New Roman" w:cs="Times New Roman"/>
          <w:color w:val="000000" w:themeColor="text1"/>
        </w:rPr>
        <w:t xml:space="preserve">, R.V., 2002. Cost and profit efficiency of financial conglomerates and universal banks in Europe. </w:t>
      </w:r>
      <w:r w:rsidRPr="00E51A37">
        <w:rPr>
          <w:rFonts w:ascii="Times New Roman" w:hAnsi="Times New Roman" w:cs="Times New Roman"/>
          <w:i/>
          <w:iCs/>
          <w:color w:val="000000" w:themeColor="text1"/>
        </w:rPr>
        <w:t>Journal of Money, Credit and Banking</w:t>
      </w:r>
      <w:r w:rsidRPr="00E51A37">
        <w:rPr>
          <w:rFonts w:ascii="Times New Roman" w:hAnsi="Times New Roman" w:cs="Times New Roman"/>
          <w:color w:val="000000" w:themeColor="text1"/>
        </w:rPr>
        <w:t>, pp.254-282.</w:t>
      </w:r>
    </w:p>
    <w:p w14:paraId="4832615D"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Vu, H. and </w:t>
      </w:r>
      <w:proofErr w:type="spellStart"/>
      <w:r w:rsidRPr="00E51A37">
        <w:rPr>
          <w:rFonts w:ascii="Times New Roman" w:hAnsi="Times New Roman" w:cs="Times New Roman"/>
          <w:color w:val="000000" w:themeColor="text1"/>
        </w:rPr>
        <w:t>Nahm</w:t>
      </w:r>
      <w:proofErr w:type="spellEnd"/>
      <w:r w:rsidRPr="00E51A37">
        <w:rPr>
          <w:rFonts w:ascii="Times New Roman" w:hAnsi="Times New Roman" w:cs="Times New Roman"/>
          <w:color w:val="000000" w:themeColor="text1"/>
        </w:rPr>
        <w:t xml:space="preserve">, D., 2013. The determinants of profit efficiency of banks in Vietnam. </w:t>
      </w:r>
      <w:r w:rsidRPr="00E51A37">
        <w:rPr>
          <w:rFonts w:ascii="Times New Roman" w:hAnsi="Times New Roman" w:cs="Times New Roman"/>
          <w:i/>
          <w:iCs/>
          <w:color w:val="000000" w:themeColor="text1"/>
        </w:rPr>
        <w:t>Journal of the Asia Pacific Economy</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18</w:t>
      </w:r>
      <w:r w:rsidRPr="00E51A37">
        <w:rPr>
          <w:rFonts w:ascii="Times New Roman" w:hAnsi="Times New Roman" w:cs="Times New Roman"/>
          <w:color w:val="000000" w:themeColor="text1"/>
        </w:rPr>
        <w:t>(4), pp.615-631.</w:t>
      </w:r>
    </w:p>
    <w:p w14:paraId="4FCDF757" w14:textId="77777777" w:rsidR="00981D7E" w:rsidRPr="00E51A37" w:rsidRDefault="00981D7E" w:rsidP="00B97F9A">
      <w:pPr>
        <w:spacing w:before="120" w:after="120"/>
        <w:jc w:val="both"/>
        <w:rPr>
          <w:rFonts w:ascii="Times New Roman" w:hAnsi="Times New Roman" w:cs="Times New Roman"/>
          <w:color w:val="000000" w:themeColor="text1"/>
        </w:rPr>
      </w:pPr>
      <w:r w:rsidRPr="00E51A37">
        <w:rPr>
          <w:rFonts w:ascii="Times New Roman" w:hAnsi="Times New Roman" w:cs="Times New Roman"/>
          <w:color w:val="000000" w:themeColor="text1"/>
        </w:rPr>
        <w:t xml:space="preserve">Wang, H.J. and Schmidt, P., 2002. One-step and two-step estimation of the effects of exogenous variables on technical efficiency levels. </w:t>
      </w:r>
      <w:r w:rsidRPr="00E51A37">
        <w:rPr>
          <w:rFonts w:ascii="Times New Roman" w:hAnsi="Times New Roman" w:cs="Times New Roman"/>
          <w:i/>
          <w:iCs/>
          <w:color w:val="000000" w:themeColor="text1"/>
        </w:rPr>
        <w:t>journal of Productivity Analysis</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18</w:t>
      </w:r>
      <w:r w:rsidRPr="00E51A37">
        <w:rPr>
          <w:rFonts w:ascii="Times New Roman" w:hAnsi="Times New Roman" w:cs="Times New Roman"/>
          <w:color w:val="000000" w:themeColor="text1"/>
        </w:rPr>
        <w:t>(2), pp.129-144.</w:t>
      </w:r>
    </w:p>
    <w:p w14:paraId="35A609B5" w14:textId="77777777" w:rsidR="00981D7E" w:rsidRDefault="00981D7E" w:rsidP="00981D7E">
      <w:pPr>
        <w:spacing w:before="120" w:after="120"/>
        <w:jc w:val="both"/>
        <w:rPr>
          <w:rFonts w:ascii="Times New Roman" w:eastAsia="Times New Roman" w:hAnsi="Times New Roman" w:cs="Times New Roman"/>
          <w:lang w:eastAsia="en-GB"/>
        </w:rPr>
      </w:pPr>
      <w:r w:rsidRPr="00535C98">
        <w:rPr>
          <w:rFonts w:ascii="Times New Roman" w:eastAsia="Times New Roman" w:hAnsi="Times New Roman" w:cs="Times New Roman"/>
          <w:lang w:eastAsia="en-GB"/>
        </w:rPr>
        <w:t xml:space="preserve">Webb, R., 2003. Levels of efficiency in UK retail banks: a DEA window analysis. </w:t>
      </w:r>
      <w:r w:rsidRPr="00535C98">
        <w:rPr>
          <w:rFonts w:ascii="Times New Roman" w:eastAsia="Times New Roman" w:hAnsi="Times New Roman" w:cs="Times New Roman"/>
          <w:i/>
          <w:iCs/>
          <w:lang w:eastAsia="en-GB"/>
        </w:rPr>
        <w:t>Int. J. of the economics of business</w:t>
      </w:r>
      <w:r w:rsidRPr="00535C98">
        <w:rPr>
          <w:rFonts w:ascii="Times New Roman" w:eastAsia="Times New Roman" w:hAnsi="Times New Roman" w:cs="Times New Roman"/>
          <w:lang w:eastAsia="en-GB"/>
        </w:rPr>
        <w:t xml:space="preserve">, </w:t>
      </w:r>
      <w:r w:rsidRPr="00535C98">
        <w:rPr>
          <w:rFonts w:ascii="Times New Roman" w:eastAsia="Times New Roman" w:hAnsi="Times New Roman" w:cs="Times New Roman"/>
          <w:i/>
          <w:iCs/>
          <w:lang w:eastAsia="en-GB"/>
        </w:rPr>
        <w:t>10</w:t>
      </w:r>
      <w:r w:rsidRPr="00535C98">
        <w:rPr>
          <w:rFonts w:ascii="Times New Roman" w:eastAsia="Times New Roman" w:hAnsi="Times New Roman" w:cs="Times New Roman"/>
          <w:lang w:eastAsia="en-GB"/>
        </w:rPr>
        <w:t>(3), pp.305-322.</w:t>
      </w:r>
    </w:p>
    <w:p w14:paraId="3D328E45" w14:textId="77777777" w:rsidR="00981D7E" w:rsidRDefault="00981D7E" w:rsidP="00981D7E">
      <w:pPr>
        <w:spacing w:before="120" w:after="120"/>
        <w:jc w:val="both"/>
        <w:rPr>
          <w:rFonts w:ascii="Times New Roman" w:eastAsia="Times New Roman" w:hAnsi="Times New Roman" w:cs="Times New Roman"/>
          <w:lang w:eastAsia="en-GB"/>
        </w:rPr>
      </w:pPr>
      <w:r w:rsidRPr="00E51A37">
        <w:rPr>
          <w:rFonts w:ascii="Times New Roman" w:hAnsi="Times New Roman" w:cs="Times New Roman"/>
          <w:color w:val="000000" w:themeColor="text1"/>
        </w:rPr>
        <w:t xml:space="preserve">Weill, L., 2003. Banking efficiency in transition economies: The role of foreign ownership. </w:t>
      </w:r>
      <w:r w:rsidRPr="00E51A37">
        <w:rPr>
          <w:rFonts w:ascii="Times New Roman" w:hAnsi="Times New Roman" w:cs="Times New Roman"/>
          <w:i/>
          <w:iCs/>
          <w:color w:val="000000" w:themeColor="text1"/>
        </w:rPr>
        <w:t>Economics of transition</w:t>
      </w:r>
      <w:r w:rsidRPr="00E51A37">
        <w:rPr>
          <w:rFonts w:ascii="Times New Roman" w:hAnsi="Times New Roman" w:cs="Times New Roman"/>
          <w:color w:val="000000" w:themeColor="text1"/>
        </w:rPr>
        <w:t xml:space="preserve">, </w:t>
      </w:r>
      <w:r w:rsidRPr="00E51A37">
        <w:rPr>
          <w:rFonts w:ascii="Times New Roman" w:hAnsi="Times New Roman" w:cs="Times New Roman"/>
          <w:i/>
          <w:iCs/>
          <w:color w:val="000000" w:themeColor="text1"/>
        </w:rPr>
        <w:t>11</w:t>
      </w:r>
      <w:r w:rsidRPr="00E51A37">
        <w:rPr>
          <w:rFonts w:ascii="Times New Roman" w:hAnsi="Times New Roman" w:cs="Times New Roman"/>
          <w:color w:val="000000" w:themeColor="text1"/>
        </w:rPr>
        <w:t>(3), pp.569-592.</w:t>
      </w:r>
    </w:p>
    <w:p w14:paraId="2F70735D" w14:textId="4EE0CEDB" w:rsidR="00981D7E" w:rsidRPr="00B97F9A" w:rsidRDefault="00981D7E" w:rsidP="00981D7E">
      <w:pPr>
        <w:spacing w:before="120" w:after="120"/>
        <w:jc w:val="both"/>
        <w:rPr>
          <w:rFonts w:ascii="Times New Roman" w:eastAsia="Times New Roman" w:hAnsi="Times New Roman" w:cs="Times New Roman"/>
          <w:lang w:eastAsia="en-GB"/>
        </w:rPr>
      </w:pPr>
      <w:r w:rsidRPr="00E51A37">
        <w:rPr>
          <w:rFonts w:ascii="Times New Roman" w:hAnsi="Times New Roman" w:cs="Times New Roman"/>
          <w:color w:val="000000" w:themeColor="text1"/>
        </w:rPr>
        <w:t xml:space="preserve">Yu, P. and </w:t>
      </w:r>
      <w:proofErr w:type="spellStart"/>
      <w:r w:rsidRPr="00E51A37">
        <w:rPr>
          <w:rFonts w:ascii="Times New Roman" w:hAnsi="Times New Roman" w:cs="Times New Roman"/>
          <w:color w:val="000000" w:themeColor="text1"/>
        </w:rPr>
        <w:t>Neus</w:t>
      </w:r>
      <w:proofErr w:type="spellEnd"/>
      <w:r w:rsidRPr="00E51A37">
        <w:rPr>
          <w:rFonts w:ascii="Times New Roman" w:hAnsi="Times New Roman" w:cs="Times New Roman"/>
          <w:color w:val="000000" w:themeColor="text1"/>
        </w:rPr>
        <w:t xml:space="preserve">, W., 2005. </w:t>
      </w:r>
      <w:r w:rsidRPr="00E51A37">
        <w:rPr>
          <w:rFonts w:ascii="Times New Roman" w:hAnsi="Times New Roman" w:cs="Times New Roman"/>
          <w:i/>
          <w:iCs/>
          <w:color w:val="000000" w:themeColor="text1"/>
        </w:rPr>
        <w:t>Market structure, scale efficiency, and risk as determinants of German banking profitability</w:t>
      </w:r>
      <w:r w:rsidRPr="00E51A37">
        <w:rPr>
          <w:rFonts w:ascii="Times New Roman" w:hAnsi="Times New Roman" w:cs="Times New Roman"/>
          <w:color w:val="000000" w:themeColor="text1"/>
        </w:rPr>
        <w:t xml:space="preserve"> (No. 294). </w:t>
      </w:r>
      <w:proofErr w:type="spellStart"/>
      <w:r w:rsidRPr="00E51A37">
        <w:rPr>
          <w:rFonts w:ascii="Times New Roman" w:hAnsi="Times New Roman" w:cs="Times New Roman"/>
          <w:color w:val="000000" w:themeColor="text1"/>
        </w:rPr>
        <w:t>Tuebinger</w:t>
      </w:r>
      <w:proofErr w:type="spellEnd"/>
      <w:r w:rsidRPr="00E51A37">
        <w:rPr>
          <w:rFonts w:ascii="Times New Roman" w:hAnsi="Times New Roman" w:cs="Times New Roman"/>
          <w:color w:val="000000" w:themeColor="text1"/>
        </w:rPr>
        <w:t xml:space="preserve"> </w:t>
      </w:r>
      <w:proofErr w:type="spellStart"/>
      <w:r w:rsidRPr="00E51A37">
        <w:rPr>
          <w:rFonts w:ascii="Times New Roman" w:hAnsi="Times New Roman" w:cs="Times New Roman"/>
          <w:color w:val="000000" w:themeColor="text1"/>
        </w:rPr>
        <w:t>Diskussions</w:t>
      </w:r>
      <w:r w:rsidR="00CF5A18">
        <w:rPr>
          <w:rFonts w:ascii="Times New Roman" w:hAnsi="Times New Roman" w:cs="Times New Roman"/>
          <w:color w:val="000000" w:themeColor="text1"/>
        </w:rPr>
        <w:t>b</w:t>
      </w:r>
      <w:r w:rsidRPr="00E51A37">
        <w:rPr>
          <w:rFonts w:ascii="Times New Roman" w:hAnsi="Times New Roman" w:cs="Times New Roman"/>
          <w:color w:val="000000" w:themeColor="text1"/>
        </w:rPr>
        <w:t>eitr</w:t>
      </w:r>
      <w:r w:rsidR="00CF5A18">
        <w:rPr>
          <w:rFonts w:ascii="Times New Roman" w:hAnsi="Times New Roman" w:cs="Times New Roman"/>
          <w:color w:val="000000" w:themeColor="text1"/>
        </w:rPr>
        <w:t>e</w:t>
      </w:r>
      <w:r w:rsidRPr="00E51A37">
        <w:rPr>
          <w:rFonts w:ascii="Times New Roman" w:hAnsi="Times New Roman" w:cs="Times New Roman"/>
          <w:color w:val="000000" w:themeColor="text1"/>
        </w:rPr>
        <w:t>age</w:t>
      </w:r>
      <w:proofErr w:type="spellEnd"/>
      <w:r w:rsidRPr="00E51A37">
        <w:rPr>
          <w:rFonts w:ascii="Times New Roman" w:hAnsi="Times New Roman" w:cs="Times New Roman"/>
          <w:color w:val="000000" w:themeColor="text1"/>
        </w:rPr>
        <w:t>.</w:t>
      </w:r>
    </w:p>
    <w:sectPr w:rsidR="00981D7E" w:rsidRPr="00B97F9A" w:rsidSect="00FF418F">
      <w:pgSz w:w="11900" w:h="16840"/>
      <w:pgMar w:top="1314" w:right="1440" w:bottom="139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6C6F0" w14:textId="77777777" w:rsidR="006860DB" w:rsidRDefault="006860DB" w:rsidP="00BF4015">
      <w:r>
        <w:separator/>
      </w:r>
    </w:p>
  </w:endnote>
  <w:endnote w:type="continuationSeparator" w:id="0">
    <w:p w14:paraId="775C4222" w14:textId="77777777" w:rsidR="006860DB" w:rsidRDefault="006860DB" w:rsidP="00B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pitch w:val="default"/>
  </w:font>
  <w:font w:name="Times">
    <w:altName w:val="﷽﷽﷽﷽﷽﷽≀ͺ怀"/>
    <w:panose1 w:val="00000500000000020000"/>
    <w:charset w:val="00"/>
    <w:family w:val="auto"/>
    <w:pitch w:val="variable"/>
    <w:sig w:usb0="E00002FF" w:usb1="5000205A" w:usb2="00000000" w:usb3="00000000" w:csb0="0000019F" w:csb1="00000000"/>
  </w:font>
  <w:font w:name="CambriaMath">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1E1E" w14:textId="77777777" w:rsidR="006860DB" w:rsidRDefault="006860DB" w:rsidP="00BF4015">
      <w:r>
        <w:separator/>
      </w:r>
    </w:p>
  </w:footnote>
  <w:footnote w:type="continuationSeparator" w:id="0">
    <w:p w14:paraId="39A3724C" w14:textId="77777777" w:rsidR="006860DB" w:rsidRDefault="006860DB" w:rsidP="00BF4015">
      <w:r>
        <w:continuationSeparator/>
      </w:r>
    </w:p>
  </w:footnote>
  <w:footnote w:id="1">
    <w:p w14:paraId="4BC3E98C" w14:textId="443B4770" w:rsidR="00842276" w:rsidRDefault="00842276" w:rsidP="00EF7E7A">
      <w:pPr>
        <w:pStyle w:val="NormalWeb"/>
        <w:spacing w:after="120" w:afterAutospacing="0"/>
        <w:jc w:val="both"/>
      </w:pPr>
      <w:r>
        <w:rPr>
          <w:rStyle w:val="FootnoteReference"/>
        </w:rPr>
        <w:footnoteRef/>
      </w:r>
      <w:r>
        <w:t xml:space="preserve"> </w:t>
      </w:r>
      <w:r>
        <w:rPr>
          <w:rFonts w:ascii="TimesNewRomanPSMT" w:hAnsi="TimesNewRomanPSMT"/>
          <w:sz w:val="20"/>
          <w:szCs w:val="20"/>
        </w:rPr>
        <w:t xml:space="preserve">In this approach efficiency scores are estimated first without considering the efficiency effecting determinants and then separately regressed against those determinants (Wang and Schmidt, 2002). </w:t>
      </w:r>
    </w:p>
  </w:footnote>
  <w:footnote w:id="2">
    <w:p w14:paraId="3031DFEE" w14:textId="2F8209F8" w:rsidR="00842276" w:rsidRDefault="00842276" w:rsidP="00EF7E7A">
      <w:pPr>
        <w:pStyle w:val="NormalWeb"/>
        <w:spacing w:before="120" w:beforeAutospacing="0"/>
        <w:jc w:val="both"/>
      </w:pPr>
      <w:r>
        <w:rPr>
          <w:rStyle w:val="FootnoteReference"/>
        </w:rPr>
        <w:footnoteRef/>
      </w:r>
      <w:r>
        <w:t xml:space="preserve"> </w:t>
      </w:r>
      <w:r>
        <w:rPr>
          <w:rFonts w:ascii="TimesNewRomanPSMT" w:hAnsi="TimesNewRomanPSMT"/>
          <w:sz w:val="20"/>
          <w:szCs w:val="20"/>
        </w:rPr>
        <w:t xml:space="preserve">Wang and Schmidt (2002) states that because of the model misspecification at the first step, the ‘two-step’ procedure provides biased results. They, using extensive Monte Carlo simulations, found a very substantial amount of biasness in the efficiency estimates following a ‘two-step’ procedure and argued strongly against it. Further, they proved that the ‘two-step’ procedure or ignoring the dependence of inefficiency on its determinants, estimates fake firm-level efficiency. Finally, they supported the use of models (like Battese and Coelli, 1995) which has efficiency determinants-conditional ‘scaling properties’ and that incorporates one-sided technical inefficiency error term which should be some function of inefficiency determinants and follows independent distributions. </w:t>
      </w:r>
    </w:p>
  </w:footnote>
  <w:footnote w:id="3">
    <w:p w14:paraId="32AA1ECE" w14:textId="77777777" w:rsidR="00842276" w:rsidRPr="00B13BF2" w:rsidRDefault="00842276" w:rsidP="00B13BF2">
      <w:pPr>
        <w:pStyle w:val="FootnoteText"/>
        <w:jc w:val="both"/>
        <w:rPr>
          <w:rFonts w:ascii="Times New Roman" w:hAnsi="Times New Roman" w:cs="Times New Roman"/>
          <w:lang w:eastAsia="en-GB"/>
        </w:rPr>
      </w:pPr>
      <w:r w:rsidRPr="00B13BF2">
        <w:rPr>
          <w:rStyle w:val="FootnoteReference"/>
          <w:rFonts w:ascii="Times New Roman" w:hAnsi="Times New Roman" w:cs="Times New Roman"/>
        </w:rPr>
        <w:footnoteRef/>
      </w:r>
      <w:r w:rsidRPr="00B13BF2">
        <w:rPr>
          <w:rFonts w:ascii="Times New Roman" w:hAnsi="Times New Roman" w:cs="Times New Roman"/>
        </w:rPr>
        <w:t xml:space="preserve"> </w:t>
      </w:r>
      <w:r w:rsidRPr="00B13BF2">
        <w:rPr>
          <w:rFonts w:ascii="Times New Roman" w:hAnsi="Times New Roman" w:cs="Times New Roman"/>
          <w:lang w:eastAsia="en-GB"/>
        </w:rPr>
        <w:t>Mathews and Zhang (2010) suggests that the production approach is appropriate for branch level efficiency analysis as it excludes interest expenses and considers only the operating costs. Finally, the outputs in the production approach are measured by the type and amount of processed transactions at a certain tenure and the lack of database for this actually testifies why researchers do not use this method quite often (Webb, 2003).</w:t>
      </w:r>
    </w:p>
    <w:p w14:paraId="436C856D" w14:textId="77777777" w:rsidR="00842276" w:rsidRPr="00B13BF2" w:rsidRDefault="00842276" w:rsidP="00B13BF2">
      <w:pPr>
        <w:pStyle w:val="FootnoteText"/>
        <w:jc w:val="both"/>
        <w:rPr>
          <w:rFonts w:ascii="Times New Roman" w:hAnsi="Times New Roman" w:cs="Times New Roman"/>
          <w:sz w:val="10"/>
          <w:szCs w:val="10"/>
        </w:rPr>
      </w:pPr>
    </w:p>
  </w:footnote>
  <w:footnote w:id="4">
    <w:p w14:paraId="3547701A" w14:textId="77777777" w:rsidR="00842276" w:rsidRPr="00B13BF2" w:rsidRDefault="00842276" w:rsidP="00B13BF2">
      <w:pPr>
        <w:pStyle w:val="FootnoteText"/>
        <w:jc w:val="both"/>
        <w:rPr>
          <w:rFonts w:ascii="Times New Roman" w:hAnsi="Times New Roman" w:cs="Times New Roman"/>
        </w:rPr>
      </w:pPr>
      <w:r w:rsidRPr="00B13BF2">
        <w:rPr>
          <w:rStyle w:val="FootnoteReference"/>
          <w:rFonts w:ascii="Times New Roman" w:hAnsi="Times New Roman" w:cs="Times New Roman"/>
        </w:rPr>
        <w:footnoteRef/>
      </w:r>
      <w:r w:rsidRPr="00B13BF2">
        <w:rPr>
          <w:rFonts w:ascii="Times New Roman" w:hAnsi="Times New Roman" w:cs="Times New Roman"/>
        </w:rPr>
        <w:t xml:space="preserve"> The main argument in using intermediation approach lies with the deposits being used as input. The deposits are considered as input by some researcher on the ground that they incur cost and do not produce any revenue unless they are turned into loans and other earning assets or investments. In that case, banks which do not depend on deposits rather on purchased liabilities, will deem more efficient (Berger et al. 1991). However, the approach suffered from the fact that it only uses on-balance sheet items which can be overcome by using the non-traditional outputs into the efficiency analysis (e.g. Rogers,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963"/>
    <w:multiLevelType w:val="multilevel"/>
    <w:tmpl w:val="7E0E5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310C2"/>
    <w:multiLevelType w:val="hybridMultilevel"/>
    <w:tmpl w:val="23560B90"/>
    <w:lvl w:ilvl="0" w:tplc="06B23C18">
      <w:start w:val="1"/>
      <w:numFmt w:val="bullet"/>
      <w:lvlText w:val="•"/>
      <w:lvlJc w:val="left"/>
      <w:pPr>
        <w:tabs>
          <w:tab w:val="num" w:pos="720"/>
        </w:tabs>
        <w:ind w:left="720" w:hanging="360"/>
      </w:pPr>
      <w:rPr>
        <w:rFonts w:ascii="Arial" w:hAnsi="Arial" w:hint="default"/>
      </w:rPr>
    </w:lvl>
    <w:lvl w:ilvl="1" w:tplc="BBDEE65C" w:tentative="1">
      <w:start w:val="1"/>
      <w:numFmt w:val="bullet"/>
      <w:lvlText w:val="•"/>
      <w:lvlJc w:val="left"/>
      <w:pPr>
        <w:tabs>
          <w:tab w:val="num" w:pos="1440"/>
        </w:tabs>
        <w:ind w:left="1440" w:hanging="360"/>
      </w:pPr>
      <w:rPr>
        <w:rFonts w:ascii="Arial" w:hAnsi="Arial" w:hint="default"/>
      </w:rPr>
    </w:lvl>
    <w:lvl w:ilvl="2" w:tplc="E1DE81CA" w:tentative="1">
      <w:start w:val="1"/>
      <w:numFmt w:val="bullet"/>
      <w:lvlText w:val="•"/>
      <w:lvlJc w:val="left"/>
      <w:pPr>
        <w:tabs>
          <w:tab w:val="num" w:pos="2160"/>
        </w:tabs>
        <w:ind w:left="2160" w:hanging="360"/>
      </w:pPr>
      <w:rPr>
        <w:rFonts w:ascii="Arial" w:hAnsi="Arial" w:hint="default"/>
      </w:rPr>
    </w:lvl>
    <w:lvl w:ilvl="3" w:tplc="AD088B28" w:tentative="1">
      <w:start w:val="1"/>
      <w:numFmt w:val="bullet"/>
      <w:lvlText w:val="•"/>
      <w:lvlJc w:val="left"/>
      <w:pPr>
        <w:tabs>
          <w:tab w:val="num" w:pos="2880"/>
        </w:tabs>
        <w:ind w:left="2880" w:hanging="360"/>
      </w:pPr>
      <w:rPr>
        <w:rFonts w:ascii="Arial" w:hAnsi="Arial" w:hint="default"/>
      </w:rPr>
    </w:lvl>
    <w:lvl w:ilvl="4" w:tplc="1338AEF8" w:tentative="1">
      <w:start w:val="1"/>
      <w:numFmt w:val="bullet"/>
      <w:lvlText w:val="•"/>
      <w:lvlJc w:val="left"/>
      <w:pPr>
        <w:tabs>
          <w:tab w:val="num" w:pos="3600"/>
        </w:tabs>
        <w:ind w:left="3600" w:hanging="360"/>
      </w:pPr>
      <w:rPr>
        <w:rFonts w:ascii="Arial" w:hAnsi="Arial" w:hint="default"/>
      </w:rPr>
    </w:lvl>
    <w:lvl w:ilvl="5" w:tplc="D27EC246" w:tentative="1">
      <w:start w:val="1"/>
      <w:numFmt w:val="bullet"/>
      <w:lvlText w:val="•"/>
      <w:lvlJc w:val="left"/>
      <w:pPr>
        <w:tabs>
          <w:tab w:val="num" w:pos="4320"/>
        </w:tabs>
        <w:ind w:left="4320" w:hanging="360"/>
      </w:pPr>
      <w:rPr>
        <w:rFonts w:ascii="Arial" w:hAnsi="Arial" w:hint="default"/>
      </w:rPr>
    </w:lvl>
    <w:lvl w:ilvl="6" w:tplc="B0E6D562" w:tentative="1">
      <w:start w:val="1"/>
      <w:numFmt w:val="bullet"/>
      <w:lvlText w:val="•"/>
      <w:lvlJc w:val="left"/>
      <w:pPr>
        <w:tabs>
          <w:tab w:val="num" w:pos="5040"/>
        </w:tabs>
        <w:ind w:left="5040" w:hanging="360"/>
      </w:pPr>
      <w:rPr>
        <w:rFonts w:ascii="Arial" w:hAnsi="Arial" w:hint="default"/>
      </w:rPr>
    </w:lvl>
    <w:lvl w:ilvl="7" w:tplc="9342E048" w:tentative="1">
      <w:start w:val="1"/>
      <w:numFmt w:val="bullet"/>
      <w:lvlText w:val="•"/>
      <w:lvlJc w:val="left"/>
      <w:pPr>
        <w:tabs>
          <w:tab w:val="num" w:pos="5760"/>
        </w:tabs>
        <w:ind w:left="5760" w:hanging="360"/>
      </w:pPr>
      <w:rPr>
        <w:rFonts w:ascii="Arial" w:hAnsi="Arial" w:hint="default"/>
      </w:rPr>
    </w:lvl>
    <w:lvl w:ilvl="8" w:tplc="CEF42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A67D6"/>
    <w:multiLevelType w:val="hybridMultilevel"/>
    <w:tmpl w:val="A7DC112C"/>
    <w:lvl w:ilvl="0" w:tplc="95C092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B666E"/>
    <w:multiLevelType w:val="hybridMultilevel"/>
    <w:tmpl w:val="E1842314"/>
    <w:lvl w:ilvl="0" w:tplc="165AD5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1C"/>
    <w:rsid w:val="00011A87"/>
    <w:rsid w:val="000419B8"/>
    <w:rsid w:val="00091423"/>
    <w:rsid w:val="000A4B5F"/>
    <w:rsid w:val="000C207B"/>
    <w:rsid w:val="000E25DB"/>
    <w:rsid w:val="000F5289"/>
    <w:rsid w:val="00104D29"/>
    <w:rsid w:val="00114325"/>
    <w:rsid w:val="00143B44"/>
    <w:rsid w:val="00152573"/>
    <w:rsid w:val="00166447"/>
    <w:rsid w:val="001914BE"/>
    <w:rsid w:val="001B09C7"/>
    <w:rsid w:val="001E058A"/>
    <w:rsid w:val="001E13BE"/>
    <w:rsid w:val="001F28DB"/>
    <w:rsid w:val="001F3A89"/>
    <w:rsid w:val="00200A76"/>
    <w:rsid w:val="00221044"/>
    <w:rsid w:val="00234287"/>
    <w:rsid w:val="00242162"/>
    <w:rsid w:val="0028071F"/>
    <w:rsid w:val="002B5C0D"/>
    <w:rsid w:val="002B7E0B"/>
    <w:rsid w:val="002E541C"/>
    <w:rsid w:val="002E6A2F"/>
    <w:rsid w:val="002E7E00"/>
    <w:rsid w:val="00322283"/>
    <w:rsid w:val="003258B6"/>
    <w:rsid w:val="00326FEE"/>
    <w:rsid w:val="0033150E"/>
    <w:rsid w:val="00342C6E"/>
    <w:rsid w:val="003C69DC"/>
    <w:rsid w:val="003D0584"/>
    <w:rsid w:val="003D5477"/>
    <w:rsid w:val="004055ED"/>
    <w:rsid w:val="00437FA3"/>
    <w:rsid w:val="00441A07"/>
    <w:rsid w:val="004760F8"/>
    <w:rsid w:val="00496461"/>
    <w:rsid w:val="004A41EA"/>
    <w:rsid w:val="004E24EA"/>
    <w:rsid w:val="004E422E"/>
    <w:rsid w:val="004E6CDD"/>
    <w:rsid w:val="004F1EA4"/>
    <w:rsid w:val="0051257D"/>
    <w:rsid w:val="00523434"/>
    <w:rsid w:val="00527928"/>
    <w:rsid w:val="00533118"/>
    <w:rsid w:val="00537F23"/>
    <w:rsid w:val="005743BE"/>
    <w:rsid w:val="00577725"/>
    <w:rsid w:val="0059293C"/>
    <w:rsid w:val="005C6C32"/>
    <w:rsid w:val="005E3E57"/>
    <w:rsid w:val="005F7FD2"/>
    <w:rsid w:val="0064337A"/>
    <w:rsid w:val="00645DA7"/>
    <w:rsid w:val="00652A75"/>
    <w:rsid w:val="00655A1D"/>
    <w:rsid w:val="00662AF1"/>
    <w:rsid w:val="00674CF0"/>
    <w:rsid w:val="0067695D"/>
    <w:rsid w:val="006860DB"/>
    <w:rsid w:val="006B4C07"/>
    <w:rsid w:val="00701091"/>
    <w:rsid w:val="0070626B"/>
    <w:rsid w:val="0073553B"/>
    <w:rsid w:val="00736A8D"/>
    <w:rsid w:val="007454BF"/>
    <w:rsid w:val="00753C29"/>
    <w:rsid w:val="00764569"/>
    <w:rsid w:val="007659B8"/>
    <w:rsid w:val="00785623"/>
    <w:rsid w:val="007C1217"/>
    <w:rsid w:val="007E6CAB"/>
    <w:rsid w:val="00830234"/>
    <w:rsid w:val="00842276"/>
    <w:rsid w:val="00860514"/>
    <w:rsid w:val="00883998"/>
    <w:rsid w:val="008C4B42"/>
    <w:rsid w:val="008F2EAD"/>
    <w:rsid w:val="00902E08"/>
    <w:rsid w:val="00917189"/>
    <w:rsid w:val="0092292D"/>
    <w:rsid w:val="009330BF"/>
    <w:rsid w:val="00940C7B"/>
    <w:rsid w:val="009560DD"/>
    <w:rsid w:val="00960FC8"/>
    <w:rsid w:val="00981658"/>
    <w:rsid w:val="00981D7E"/>
    <w:rsid w:val="009A4704"/>
    <w:rsid w:val="009A5DB9"/>
    <w:rsid w:val="009B48CF"/>
    <w:rsid w:val="009B7D0C"/>
    <w:rsid w:val="009D0000"/>
    <w:rsid w:val="009D3F55"/>
    <w:rsid w:val="009D6543"/>
    <w:rsid w:val="00A015AE"/>
    <w:rsid w:val="00A07758"/>
    <w:rsid w:val="00A3158C"/>
    <w:rsid w:val="00A45519"/>
    <w:rsid w:val="00A54427"/>
    <w:rsid w:val="00A61C27"/>
    <w:rsid w:val="00A65C9E"/>
    <w:rsid w:val="00A85B75"/>
    <w:rsid w:val="00A90A6F"/>
    <w:rsid w:val="00AB0F77"/>
    <w:rsid w:val="00AE7C1E"/>
    <w:rsid w:val="00AF1947"/>
    <w:rsid w:val="00B00AE3"/>
    <w:rsid w:val="00B05680"/>
    <w:rsid w:val="00B13BF2"/>
    <w:rsid w:val="00B24E02"/>
    <w:rsid w:val="00B278C2"/>
    <w:rsid w:val="00B33941"/>
    <w:rsid w:val="00B51105"/>
    <w:rsid w:val="00B828BB"/>
    <w:rsid w:val="00B90952"/>
    <w:rsid w:val="00B94580"/>
    <w:rsid w:val="00B95D9C"/>
    <w:rsid w:val="00B97F9A"/>
    <w:rsid w:val="00BA3478"/>
    <w:rsid w:val="00BD6479"/>
    <w:rsid w:val="00BF4015"/>
    <w:rsid w:val="00C02F75"/>
    <w:rsid w:val="00C07CA1"/>
    <w:rsid w:val="00C101D5"/>
    <w:rsid w:val="00C135E3"/>
    <w:rsid w:val="00C23BD7"/>
    <w:rsid w:val="00C248AD"/>
    <w:rsid w:val="00C377C0"/>
    <w:rsid w:val="00C42EA0"/>
    <w:rsid w:val="00C45C53"/>
    <w:rsid w:val="00C469D9"/>
    <w:rsid w:val="00C659F4"/>
    <w:rsid w:val="00C92FEC"/>
    <w:rsid w:val="00C937EE"/>
    <w:rsid w:val="00CA1FB7"/>
    <w:rsid w:val="00CA69CE"/>
    <w:rsid w:val="00CF5A18"/>
    <w:rsid w:val="00D17BB7"/>
    <w:rsid w:val="00D17F02"/>
    <w:rsid w:val="00D23157"/>
    <w:rsid w:val="00DB2FFD"/>
    <w:rsid w:val="00DD025F"/>
    <w:rsid w:val="00DD6A13"/>
    <w:rsid w:val="00DE28EB"/>
    <w:rsid w:val="00DE499B"/>
    <w:rsid w:val="00DE59FA"/>
    <w:rsid w:val="00E00B47"/>
    <w:rsid w:val="00E51A37"/>
    <w:rsid w:val="00E52582"/>
    <w:rsid w:val="00E5358F"/>
    <w:rsid w:val="00E81C83"/>
    <w:rsid w:val="00E82F90"/>
    <w:rsid w:val="00EA7F69"/>
    <w:rsid w:val="00EB17D6"/>
    <w:rsid w:val="00EC0F04"/>
    <w:rsid w:val="00EE26C9"/>
    <w:rsid w:val="00EE4FED"/>
    <w:rsid w:val="00EF0C49"/>
    <w:rsid w:val="00EF4876"/>
    <w:rsid w:val="00EF6204"/>
    <w:rsid w:val="00EF7E7A"/>
    <w:rsid w:val="00F275B6"/>
    <w:rsid w:val="00F35229"/>
    <w:rsid w:val="00F61DBF"/>
    <w:rsid w:val="00F6397E"/>
    <w:rsid w:val="00F7207B"/>
    <w:rsid w:val="00F81044"/>
    <w:rsid w:val="00F86F24"/>
    <w:rsid w:val="00FA2B3F"/>
    <w:rsid w:val="00FA7E4A"/>
    <w:rsid w:val="00FB141B"/>
    <w:rsid w:val="00FE437D"/>
    <w:rsid w:val="00FF418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0808"/>
  <w15:chartTrackingRefBased/>
  <w15:docId w15:val="{F698E926-040A-D84D-8185-DE4BE995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C6E"/>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BF4015"/>
    <w:rPr>
      <w:sz w:val="20"/>
      <w:szCs w:val="20"/>
    </w:rPr>
  </w:style>
  <w:style w:type="character" w:customStyle="1" w:styleId="FootnoteTextChar">
    <w:name w:val="Footnote Text Char"/>
    <w:basedOn w:val="DefaultParagraphFont"/>
    <w:link w:val="FootnoteText"/>
    <w:uiPriority w:val="99"/>
    <w:semiHidden/>
    <w:rsid w:val="00BF4015"/>
    <w:rPr>
      <w:sz w:val="20"/>
      <w:szCs w:val="20"/>
    </w:rPr>
  </w:style>
  <w:style w:type="character" w:styleId="FootnoteReference">
    <w:name w:val="footnote reference"/>
    <w:basedOn w:val="DefaultParagraphFont"/>
    <w:uiPriority w:val="99"/>
    <w:semiHidden/>
    <w:unhideWhenUsed/>
    <w:rsid w:val="00BF4015"/>
    <w:rPr>
      <w:vertAlign w:val="superscript"/>
    </w:rPr>
  </w:style>
  <w:style w:type="paragraph" w:styleId="ListParagraph">
    <w:name w:val="List Paragraph"/>
    <w:basedOn w:val="Normal"/>
    <w:uiPriority w:val="34"/>
    <w:qFormat/>
    <w:rsid w:val="00D17BB7"/>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D17BB7"/>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D17BB7"/>
    <w:rPr>
      <w:rFonts w:ascii="Times New Roman" w:eastAsia="Times New Roman" w:hAnsi="Times New Roman" w:cs="Times New Roman"/>
    </w:rPr>
  </w:style>
  <w:style w:type="paragraph" w:styleId="Footer">
    <w:name w:val="footer"/>
    <w:basedOn w:val="Normal"/>
    <w:link w:val="FooterChar"/>
    <w:uiPriority w:val="99"/>
    <w:unhideWhenUsed/>
    <w:rsid w:val="00D17BB7"/>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D17BB7"/>
    <w:rPr>
      <w:rFonts w:ascii="Times New Roman" w:eastAsia="Times New Roman" w:hAnsi="Times New Roman" w:cs="Times New Roman"/>
    </w:rPr>
  </w:style>
  <w:style w:type="paragraph" w:styleId="Caption">
    <w:name w:val="caption"/>
    <w:basedOn w:val="Normal"/>
    <w:next w:val="Normal"/>
    <w:uiPriority w:val="35"/>
    <w:unhideWhenUsed/>
    <w:qFormat/>
    <w:rsid w:val="00D17BB7"/>
    <w:pPr>
      <w:spacing w:after="200"/>
    </w:pPr>
    <w:rPr>
      <w:rFonts w:ascii="Times New Roman" w:eastAsia="Times New Roman" w:hAnsi="Times New Roman" w:cs="Times New Roman"/>
      <w:i/>
      <w:iCs/>
      <w:color w:val="44546A" w:themeColor="text2"/>
      <w:sz w:val="18"/>
      <w:szCs w:val="18"/>
    </w:rPr>
  </w:style>
  <w:style w:type="character" w:styleId="CommentReference">
    <w:name w:val="annotation reference"/>
    <w:basedOn w:val="DefaultParagraphFont"/>
    <w:uiPriority w:val="99"/>
    <w:semiHidden/>
    <w:unhideWhenUsed/>
    <w:rsid w:val="00D17BB7"/>
    <w:rPr>
      <w:sz w:val="16"/>
      <w:szCs w:val="16"/>
    </w:rPr>
  </w:style>
  <w:style w:type="paragraph" w:styleId="CommentText">
    <w:name w:val="annotation text"/>
    <w:basedOn w:val="Normal"/>
    <w:link w:val="CommentTextChar"/>
    <w:uiPriority w:val="99"/>
    <w:semiHidden/>
    <w:unhideWhenUsed/>
    <w:rsid w:val="00D17BB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17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BB7"/>
    <w:rPr>
      <w:b/>
      <w:bCs/>
    </w:rPr>
  </w:style>
  <w:style w:type="character" w:customStyle="1" w:styleId="CommentSubjectChar">
    <w:name w:val="Comment Subject Char"/>
    <w:basedOn w:val="CommentTextChar"/>
    <w:link w:val="CommentSubject"/>
    <w:uiPriority w:val="99"/>
    <w:semiHidden/>
    <w:rsid w:val="00D17B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7BB7"/>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BB7"/>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17BB7"/>
    <w:rPr>
      <w:color w:val="0000FF"/>
      <w:u w:val="single"/>
    </w:rPr>
  </w:style>
  <w:style w:type="character" w:styleId="Emphasis">
    <w:name w:val="Emphasis"/>
    <w:basedOn w:val="DefaultParagraphFont"/>
    <w:uiPriority w:val="20"/>
    <w:qFormat/>
    <w:rsid w:val="00D17BB7"/>
    <w:rPr>
      <w:i/>
      <w:iCs/>
    </w:rPr>
  </w:style>
  <w:style w:type="character" w:styleId="PageNumber">
    <w:name w:val="page number"/>
    <w:basedOn w:val="DefaultParagraphFont"/>
    <w:uiPriority w:val="99"/>
    <w:semiHidden/>
    <w:unhideWhenUsed/>
    <w:rsid w:val="00D17BB7"/>
  </w:style>
  <w:style w:type="character" w:styleId="UnresolvedMention">
    <w:name w:val="Unresolved Mention"/>
    <w:basedOn w:val="DefaultParagraphFont"/>
    <w:uiPriority w:val="99"/>
    <w:semiHidden/>
    <w:unhideWhenUsed/>
    <w:rsid w:val="00D1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9906">
      <w:bodyDiv w:val="1"/>
      <w:marLeft w:val="0"/>
      <w:marRight w:val="0"/>
      <w:marTop w:val="0"/>
      <w:marBottom w:val="0"/>
      <w:divBdr>
        <w:top w:val="none" w:sz="0" w:space="0" w:color="auto"/>
        <w:left w:val="none" w:sz="0" w:space="0" w:color="auto"/>
        <w:bottom w:val="none" w:sz="0" w:space="0" w:color="auto"/>
        <w:right w:val="none" w:sz="0" w:space="0" w:color="auto"/>
      </w:divBdr>
      <w:divsChild>
        <w:div w:id="1299648310">
          <w:marLeft w:val="0"/>
          <w:marRight w:val="0"/>
          <w:marTop w:val="0"/>
          <w:marBottom w:val="0"/>
          <w:divBdr>
            <w:top w:val="none" w:sz="0" w:space="0" w:color="auto"/>
            <w:left w:val="none" w:sz="0" w:space="0" w:color="auto"/>
            <w:bottom w:val="none" w:sz="0" w:space="0" w:color="auto"/>
            <w:right w:val="none" w:sz="0" w:space="0" w:color="auto"/>
          </w:divBdr>
          <w:divsChild>
            <w:div w:id="2030132483">
              <w:marLeft w:val="0"/>
              <w:marRight w:val="0"/>
              <w:marTop w:val="0"/>
              <w:marBottom w:val="0"/>
              <w:divBdr>
                <w:top w:val="none" w:sz="0" w:space="0" w:color="auto"/>
                <w:left w:val="none" w:sz="0" w:space="0" w:color="auto"/>
                <w:bottom w:val="none" w:sz="0" w:space="0" w:color="auto"/>
                <w:right w:val="none" w:sz="0" w:space="0" w:color="auto"/>
              </w:divBdr>
              <w:divsChild>
                <w:div w:id="11866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092">
      <w:bodyDiv w:val="1"/>
      <w:marLeft w:val="0"/>
      <w:marRight w:val="0"/>
      <w:marTop w:val="0"/>
      <w:marBottom w:val="0"/>
      <w:divBdr>
        <w:top w:val="none" w:sz="0" w:space="0" w:color="auto"/>
        <w:left w:val="none" w:sz="0" w:space="0" w:color="auto"/>
        <w:bottom w:val="none" w:sz="0" w:space="0" w:color="auto"/>
        <w:right w:val="none" w:sz="0" w:space="0" w:color="auto"/>
      </w:divBdr>
      <w:divsChild>
        <w:div w:id="481581162">
          <w:marLeft w:val="0"/>
          <w:marRight w:val="0"/>
          <w:marTop w:val="0"/>
          <w:marBottom w:val="0"/>
          <w:divBdr>
            <w:top w:val="none" w:sz="0" w:space="0" w:color="auto"/>
            <w:left w:val="none" w:sz="0" w:space="0" w:color="auto"/>
            <w:bottom w:val="none" w:sz="0" w:space="0" w:color="auto"/>
            <w:right w:val="none" w:sz="0" w:space="0" w:color="auto"/>
          </w:divBdr>
          <w:divsChild>
            <w:div w:id="1961496034">
              <w:marLeft w:val="0"/>
              <w:marRight w:val="0"/>
              <w:marTop w:val="0"/>
              <w:marBottom w:val="0"/>
              <w:divBdr>
                <w:top w:val="none" w:sz="0" w:space="0" w:color="auto"/>
                <w:left w:val="none" w:sz="0" w:space="0" w:color="auto"/>
                <w:bottom w:val="none" w:sz="0" w:space="0" w:color="auto"/>
                <w:right w:val="none" w:sz="0" w:space="0" w:color="auto"/>
              </w:divBdr>
              <w:divsChild>
                <w:div w:id="1778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05954">
      <w:bodyDiv w:val="1"/>
      <w:marLeft w:val="0"/>
      <w:marRight w:val="0"/>
      <w:marTop w:val="0"/>
      <w:marBottom w:val="0"/>
      <w:divBdr>
        <w:top w:val="none" w:sz="0" w:space="0" w:color="auto"/>
        <w:left w:val="none" w:sz="0" w:space="0" w:color="auto"/>
        <w:bottom w:val="none" w:sz="0" w:space="0" w:color="auto"/>
        <w:right w:val="none" w:sz="0" w:space="0" w:color="auto"/>
      </w:divBdr>
      <w:divsChild>
        <w:div w:id="559899098">
          <w:marLeft w:val="0"/>
          <w:marRight w:val="0"/>
          <w:marTop w:val="0"/>
          <w:marBottom w:val="0"/>
          <w:divBdr>
            <w:top w:val="none" w:sz="0" w:space="0" w:color="auto"/>
            <w:left w:val="none" w:sz="0" w:space="0" w:color="auto"/>
            <w:bottom w:val="none" w:sz="0" w:space="0" w:color="auto"/>
            <w:right w:val="none" w:sz="0" w:space="0" w:color="auto"/>
          </w:divBdr>
          <w:divsChild>
            <w:div w:id="1827822729">
              <w:marLeft w:val="0"/>
              <w:marRight w:val="0"/>
              <w:marTop w:val="0"/>
              <w:marBottom w:val="0"/>
              <w:divBdr>
                <w:top w:val="none" w:sz="0" w:space="0" w:color="auto"/>
                <w:left w:val="none" w:sz="0" w:space="0" w:color="auto"/>
                <w:bottom w:val="none" w:sz="0" w:space="0" w:color="auto"/>
                <w:right w:val="none" w:sz="0" w:space="0" w:color="auto"/>
              </w:divBdr>
              <w:divsChild>
                <w:div w:id="13959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77872">
      <w:bodyDiv w:val="1"/>
      <w:marLeft w:val="0"/>
      <w:marRight w:val="0"/>
      <w:marTop w:val="0"/>
      <w:marBottom w:val="0"/>
      <w:divBdr>
        <w:top w:val="none" w:sz="0" w:space="0" w:color="auto"/>
        <w:left w:val="none" w:sz="0" w:space="0" w:color="auto"/>
        <w:bottom w:val="none" w:sz="0" w:space="0" w:color="auto"/>
        <w:right w:val="none" w:sz="0" w:space="0" w:color="auto"/>
      </w:divBdr>
      <w:divsChild>
        <w:div w:id="1639645334">
          <w:marLeft w:val="0"/>
          <w:marRight w:val="0"/>
          <w:marTop w:val="0"/>
          <w:marBottom w:val="0"/>
          <w:divBdr>
            <w:top w:val="none" w:sz="0" w:space="0" w:color="auto"/>
            <w:left w:val="none" w:sz="0" w:space="0" w:color="auto"/>
            <w:bottom w:val="none" w:sz="0" w:space="0" w:color="auto"/>
            <w:right w:val="none" w:sz="0" w:space="0" w:color="auto"/>
          </w:divBdr>
          <w:divsChild>
            <w:div w:id="1869756162">
              <w:marLeft w:val="0"/>
              <w:marRight w:val="0"/>
              <w:marTop w:val="0"/>
              <w:marBottom w:val="0"/>
              <w:divBdr>
                <w:top w:val="none" w:sz="0" w:space="0" w:color="auto"/>
                <w:left w:val="none" w:sz="0" w:space="0" w:color="auto"/>
                <w:bottom w:val="none" w:sz="0" w:space="0" w:color="auto"/>
                <w:right w:val="none" w:sz="0" w:space="0" w:color="auto"/>
              </w:divBdr>
              <w:divsChild>
                <w:div w:id="5204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0970">
      <w:bodyDiv w:val="1"/>
      <w:marLeft w:val="0"/>
      <w:marRight w:val="0"/>
      <w:marTop w:val="0"/>
      <w:marBottom w:val="0"/>
      <w:divBdr>
        <w:top w:val="none" w:sz="0" w:space="0" w:color="auto"/>
        <w:left w:val="none" w:sz="0" w:space="0" w:color="auto"/>
        <w:bottom w:val="none" w:sz="0" w:space="0" w:color="auto"/>
        <w:right w:val="none" w:sz="0" w:space="0" w:color="auto"/>
      </w:divBdr>
      <w:divsChild>
        <w:div w:id="1862547944">
          <w:marLeft w:val="0"/>
          <w:marRight w:val="0"/>
          <w:marTop w:val="0"/>
          <w:marBottom w:val="0"/>
          <w:divBdr>
            <w:top w:val="none" w:sz="0" w:space="0" w:color="auto"/>
            <w:left w:val="none" w:sz="0" w:space="0" w:color="auto"/>
            <w:bottom w:val="none" w:sz="0" w:space="0" w:color="auto"/>
            <w:right w:val="none" w:sz="0" w:space="0" w:color="auto"/>
          </w:divBdr>
          <w:divsChild>
            <w:div w:id="222643114">
              <w:marLeft w:val="0"/>
              <w:marRight w:val="0"/>
              <w:marTop w:val="0"/>
              <w:marBottom w:val="0"/>
              <w:divBdr>
                <w:top w:val="none" w:sz="0" w:space="0" w:color="auto"/>
                <w:left w:val="none" w:sz="0" w:space="0" w:color="auto"/>
                <w:bottom w:val="none" w:sz="0" w:space="0" w:color="auto"/>
                <w:right w:val="none" w:sz="0" w:space="0" w:color="auto"/>
              </w:divBdr>
              <w:divsChild>
                <w:div w:id="3360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3282">
      <w:bodyDiv w:val="1"/>
      <w:marLeft w:val="0"/>
      <w:marRight w:val="0"/>
      <w:marTop w:val="0"/>
      <w:marBottom w:val="0"/>
      <w:divBdr>
        <w:top w:val="none" w:sz="0" w:space="0" w:color="auto"/>
        <w:left w:val="none" w:sz="0" w:space="0" w:color="auto"/>
        <w:bottom w:val="none" w:sz="0" w:space="0" w:color="auto"/>
        <w:right w:val="none" w:sz="0" w:space="0" w:color="auto"/>
      </w:divBdr>
      <w:divsChild>
        <w:div w:id="588737697">
          <w:marLeft w:val="0"/>
          <w:marRight w:val="0"/>
          <w:marTop w:val="0"/>
          <w:marBottom w:val="0"/>
          <w:divBdr>
            <w:top w:val="none" w:sz="0" w:space="0" w:color="auto"/>
            <w:left w:val="none" w:sz="0" w:space="0" w:color="auto"/>
            <w:bottom w:val="none" w:sz="0" w:space="0" w:color="auto"/>
            <w:right w:val="none" w:sz="0" w:space="0" w:color="auto"/>
          </w:divBdr>
        </w:div>
      </w:divsChild>
    </w:div>
    <w:div w:id="537939784">
      <w:bodyDiv w:val="1"/>
      <w:marLeft w:val="0"/>
      <w:marRight w:val="0"/>
      <w:marTop w:val="0"/>
      <w:marBottom w:val="0"/>
      <w:divBdr>
        <w:top w:val="none" w:sz="0" w:space="0" w:color="auto"/>
        <w:left w:val="none" w:sz="0" w:space="0" w:color="auto"/>
        <w:bottom w:val="none" w:sz="0" w:space="0" w:color="auto"/>
        <w:right w:val="none" w:sz="0" w:space="0" w:color="auto"/>
      </w:divBdr>
      <w:divsChild>
        <w:div w:id="1259876109">
          <w:marLeft w:val="0"/>
          <w:marRight w:val="0"/>
          <w:marTop w:val="0"/>
          <w:marBottom w:val="0"/>
          <w:divBdr>
            <w:top w:val="none" w:sz="0" w:space="0" w:color="auto"/>
            <w:left w:val="none" w:sz="0" w:space="0" w:color="auto"/>
            <w:bottom w:val="none" w:sz="0" w:space="0" w:color="auto"/>
            <w:right w:val="none" w:sz="0" w:space="0" w:color="auto"/>
          </w:divBdr>
          <w:divsChild>
            <w:div w:id="2146964693">
              <w:marLeft w:val="0"/>
              <w:marRight w:val="0"/>
              <w:marTop w:val="0"/>
              <w:marBottom w:val="0"/>
              <w:divBdr>
                <w:top w:val="none" w:sz="0" w:space="0" w:color="auto"/>
                <w:left w:val="none" w:sz="0" w:space="0" w:color="auto"/>
                <w:bottom w:val="none" w:sz="0" w:space="0" w:color="auto"/>
                <w:right w:val="none" w:sz="0" w:space="0" w:color="auto"/>
              </w:divBdr>
              <w:divsChild>
                <w:div w:id="1599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397">
      <w:bodyDiv w:val="1"/>
      <w:marLeft w:val="0"/>
      <w:marRight w:val="0"/>
      <w:marTop w:val="0"/>
      <w:marBottom w:val="0"/>
      <w:divBdr>
        <w:top w:val="none" w:sz="0" w:space="0" w:color="auto"/>
        <w:left w:val="none" w:sz="0" w:space="0" w:color="auto"/>
        <w:bottom w:val="none" w:sz="0" w:space="0" w:color="auto"/>
        <w:right w:val="none" w:sz="0" w:space="0" w:color="auto"/>
      </w:divBdr>
      <w:divsChild>
        <w:div w:id="1130972156">
          <w:marLeft w:val="0"/>
          <w:marRight w:val="0"/>
          <w:marTop w:val="0"/>
          <w:marBottom w:val="0"/>
          <w:divBdr>
            <w:top w:val="none" w:sz="0" w:space="0" w:color="auto"/>
            <w:left w:val="none" w:sz="0" w:space="0" w:color="auto"/>
            <w:bottom w:val="none" w:sz="0" w:space="0" w:color="auto"/>
            <w:right w:val="none" w:sz="0" w:space="0" w:color="auto"/>
          </w:divBdr>
          <w:divsChild>
            <w:div w:id="254218460">
              <w:marLeft w:val="0"/>
              <w:marRight w:val="0"/>
              <w:marTop w:val="0"/>
              <w:marBottom w:val="0"/>
              <w:divBdr>
                <w:top w:val="none" w:sz="0" w:space="0" w:color="auto"/>
                <w:left w:val="none" w:sz="0" w:space="0" w:color="auto"/>
                <w:bottom w:val="none" w:sz="0" w:space="0" w:color="auto"/>
                <w:right w:val="none" w:sz="0" w:space="0" w:color="auto"/>
              </w:divBdr>
              <w:divsChild>
                <w:div w:id="18733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78838">
      <w:bodyDiv w:val="1"/>
      <w:marLeft w:val="0"/>
      <w:marRight w:val="0"/>
      <w:marTop w:val="0"/>
      <w:marBottom w:val="0"/>
      <w:divBdr>
        <w:top w:val="none" w:sz="0" w:space="0" w:color="auto"/>
        <w:left w:val="none" w:sz="0" w:space="0" w:color="auto"/>
        <w:bottom w:val="none" w:sz="0" w:space="0" w:color="auto"/>
        <w:right w:val="none" w:sz="0" w:space="0" w:color="auto"/>
      </w:divBdr>
      <w:divsChild>
        <w:div w:id="1495100812">
          <w:marLeft w:val="0"/>
          <w:marRight w:val="0"/>
          <w:marTop w:val="0"/>
          <w:marBottom w:val="0"/>
          <w:divBdr>
            <w:top w:val="none" w:sz="0" w:space="0" w:color="auto"/>
            <w:left w:val="none" w:sz="0" w:space="0" w:color="auto"/>
            <w:bottom w:val="none" w:sz="0" w:space="0" w:color="auto"/>
            <w:right w:val="none" w:sz="0" w:space="0" w:color="auto"/>
          </w:divBdr>
          <w:divsChild>
            <w:div w:id="1635520205">
              <w:marLeft w:val="0"/>
              <w:marRight w:val="0"/>
              <w:marTop w:val="0"/>
              <w:marBottom w:val="0"/>
              <w:divBdr>
                <w:top w:val="none" w:sz="0" w:space="0" w:color="auto"/>
                <w:left w:val="none" w:sz="0" w:space="0" w:color="auto"/>
                <w:bottom w:val="none" w:sz="0" w:space="0" w:color="auto"/>
                <w:right w:val="none" w:sz="0" w:space="0" w:color="auto"/>
              </w:divBdr>
              <w:divsChild>
                <w:div w:id="1722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7119">
      <w:bodyDiv w:val="1"/>
      <w:marLeft w:val="0"/>
      <w:marRight w:val="0"/>
      <w:marTop w:val="0"/>
      <w:marBottom w:val="0"/>
      <w:divBdr>
        <w:top w:val="none" w:sz="0" w:space="0" w:color="auto"/>
        <w:left w:val="none" w:sz="0" w:space="0" w:color="auto"/>
        <w:bottom w:val="none" w:sz="0" w:space="0" w:color="auto"/>
        <w:right w:val="none" w:sz="0" w:space="0" w:color="auto"/>
      </w:divBdr>
      <w:divsChild>
        <w:div w:id="943882053">
          <w:marLeft w:val="0"/>
          <w:marRight w:val="0"/>
          <w:marTop w:val="0"/>
          <w:marBottom w:val="0"/>
          <w:divBdr>
            <w:top w:val="none" w:sz="0" w:space="0" w:color="auto"/>
            <w:left w:val="none" w:sz="0" w:space="0" w:color="auto"/>
            <w:bottom w:val="none" w:sz="0" w:space="0" w:color="auto"/>
            <w:right w:val="none" w:sz="0" w:space="0" w:color="auto"/>
          </w:divBdr>
          <w:divsChild>
            <w:div w:id="2050259504">
              <w:marLeft w:val="0"/>
              <w:marRight w:val="0"/>
              <w:marTop w:val="0"/>
              <w:marBottom w:val="0"/>
              <w:divBdr>
                <w:top w:val="none" w:sz="0" w:space="0" w:color="auto"/>
                <w:left w:val="none" w:sz="0" w:space="0" w:color="auto"/>
                <w:bottom w:val="none" w:sz="0" w:space="0" w:color="auto"/>
                <w:right w:val="none" w:sz="0" w:space="0" w:color="auto"/>
              </w:divBdr>
              <w:divsChild>
                <w:div w:id="267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0892">
      <w:bodyDiv w:val="1"/>
      <w:marLeft w:val="0"/>
      <w:marRight w:val="0"/>
      <w:marTop w:val="0"/>
      <w:marBottom w:val="0"/>
      <w:divBdr>
        <w:top w:val="none" w:sz="0" w:space="0" w:color="auto"/>
        <w:left w:val="none" w:sz="0" w:space="0" w:color="auto"/>
        <w:bottom w:val="none" w:sz="0" w:space="0" w:color="auto"/>
        <w:right w:val="none" w:sz="0" w:space="0" w:color="auto"/>
      </w:divBdr>
      <w:divsChild>
        <w:div w:id="6300082">
          <w:marLeft w:val="0"/>
          <w:marRight w:val="0"/>
          <w:marTop w:val="0"/>
          <w:marBottom w:val="0"/>
          <w:divBdr>
            <w:top w:val="none" w:sz="0" w:space="0" w:color="auto"/>
            <w:left w:val="none" w:sz="0" w:space="0" w:color="auto"/>
            <w:bottom w:val="none" w:sz="0" w:space="0" w:color="auto"/>
            <w:right w:val="none" w:sz="0" w:space="0" w:color="auto"/>
          </w:divBdr>
          <w:divsChild>
            <w:div w:id="1461074878">
              <w:marLeft w:val="0"/>
              <w:marRight w:val="0"/>
              <w:marTop w:val="0"/>
              <w:marBottom w:val="0"/>
              <w:divBdr>
                <w:top w:val="none" w:sz="0" w:space="0" w:color="auto"/>
                <w:left w:val="none" w:sz="0" w:space="0" w:color="auto"/>
                <w:bottom w:val="none" w:sz="0" w:space="0" w:color="auto"/>
                <w:right w:val="none" w:sz="0" w:space="0" w:color="auto"/>
              </w:divBdr>
              <w:divsChild>
                <w:div w:id="1748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33">
      <w:bodyDiv w:val="1"/>
      <w:marLeft w:val="0"/>
      <w:marRight w:val="0"/>
      <w:marTop w:val="0"/>
      <w:marBottom w:val="0"/>
      <w:divBdr>
        <w:top w:val="none" w:sz="0" w:space="0" w:color="auto"/>
        <w:left w:val="none" w:sz="0" w:space="0" w:color="auto"/>
        <w:bottom w:val="none" w:sz="0" w:space="0" w:color="auto"/>
        <w:right w:val="none" w:sz="0" w:space="0" w:color="auto"/>
      </w:divBdr>
      <w:divsChild>
        <w:div w:id="1869565745">
          <w:marLeft w:val="0"/>
          <w:marRight w:val="0"/>
          <w:marTop w:val="0"/>
          <w:marBottom w:val="0"/>
          <w:divBdr>
            <w:top w:val="none" w:sz="0" w:space="0" w:color="auto"/>
            <w:left w:val="none" w:sz="0" w:space="0" w:color="auto"/>
            <w:bottom w:val="none" w:sz="0" w:space="0" w:color="auto"/>
            <w:right w:val="none" w:sz="0" w:space="0" w:color="auto"/>
          </w:divBdr>
        </w:div>
      </w:divsChild>
    </w:div>
    <w:div w:id="1032612013">
      <w:bodyDiv w:val="1"/>
      <w:marLeft w:val="0"/>
      <w:marRight w:val="0"/>
      <w:marTop w:val="0"/>
      <w:marBottom w:val="0"/>
      <w:divBdr>
        <w:top w:val="none" w:sz="0" w:space="0" w:color="auto"/>
        <w:left w:val="none" w:sz="0" w:space="0" w:color="auto"/>
        <w:bottom w:val="none" w:sz="0" w:space="0" w:color="auto"/>
        <w:right w:val="none" w:sz="0" w:space="0" w:color="auto"/>
      </w:divBdr>
      <w:divsChild>
        <w:div w:id="249967848">
          <w:marLeft w:val="0"/>
          <w:marRight w:val="0"/>
          <w:marTop w:val="0"/>
          <w:marBottom w:val="0"/>
          <w:divBdr>
            <w:top w:val="none" w:sz="0" w:space="0" w:color="auto"/>
            <w:left w:val="none" w:sz="0" w:space="0" w:color="auto"/>
            <w:bottom w:val="none" w:sz="0" w:space="0" w:color="auto"/>
            <w:right w:val="none" w:sz="0" w:space="0" w:color="auto"/>
          </w:divBdr>
          <w:divsChild>
            <w:div w:id="751658572">
              <w:marLeft w:val="0"/>
              <w:marRight w:val="0"/>
              <w:marTop w:val="0"/>
              <w:marBottom w:val="0"/>
              <w:divBdr>
                <w:top w:val="none" w:sz="0" w:space="0" w:color="auto"/>
                <w:left w:val="none" w:sz="0" w:space="0" w:color="auto"/>
                <w:bottom w:val="none" w:sz="0" w:space="0" w:color="auto"/>
                <w:right w:val="none" w:sz="0" w:space="0" w:color="auto"/>
              </w:divBdr>
              <w:divsChild>
                <w:div w:id="2030445571">
                  <w:marLeft w:val="0"/>
                  <w:marRight w:val="0"/>
                  <w:marTop w:val="0"/>
                  <w:marBottom w:val="0"/>
                  <w:divBdr>
                    <w:top w:val="none" w:sz="0" w:space="0" w:color="auto"/>
                    <w:left w:val="none" w:sz="0" w:space="0" w:color="auto"/>
                    <w:bottom w:val="none" w:sz="0" w:space="0" w:color="auto"/>
                    <w:right w:val="none" w:sz="0" w:space="0" w:color="auto"/>
                  </w:divBdr>
                </w:div>
              </w:divsChild>
            </w:div>
            <w:div w:id="80808081">
              <w:marLeft w:val="0"/>
              <w:marRight w:val="0"/>
              <w:marTop w:val="0"/>
              <w:marBottom w:val="0"/>
              <w:divBdr>
                <w:top w:val="none" w:sz="0" w:space="0" w:color="auto"/>
                <w:left w:val="none" w:sz="0" w:space="0" w:color="auto"/>
                <w:bottom w:val="none" w:sz="0" w:space="0" w:color="auto"/>
                <w:right w:val="none" w:sz="0" w:space="0" w:color="auto"/>
              </w:divBdr>
              <w:divsChild>
                <w:div w:id="435684305">
                  <w:marLeft w:val="0"/>
                  <w:marRight w:val="0"/>
                  <w:marTop w:val="0"/>
                  <w:marBottom w:val="0"/>
                  <w:divBdr>
                    <w:top w:val="none" w:sz="0" w:space="0" w:color="auto"/>
                    <w:left w:val="none" w:sz="0" w:space="0" w:color="auto"/>
                    <w:bottom w:val="none" w:sz="0" w:space="0" w:color="auto"/>
                    <w:right w:val="none" w:sz="0" w:space="0" w:color="auto"/>
                  </w:divBdr>
                </w:div>
              </w:divsChild>
            </w:div>
            <w:div w:id="301543587">
              <w:marLeft w:val="0"/>
              <w:marRight w:val="0"/>
              <w:marTop w:val="0"/>
              <w:marBottom w:val="0"/>
              <w:divBdr>
                <w:top w:val="none" w:sz="0" w:space="0" w:color="auto"/>
                <w:left w:val="none" w:sz="0" w:space="0" w:color="auto"/>
                <w:bottom w:val="none" w:sz="0" w:space="0" w:color="auto"/>
                <w:right w:val="none" w:sz="0" w:space="0" w:color="auto"/>
              </w:divBdr>
              <w:divsChild>
                <w:div w:id="548229482">
                  <w:marLeft w:val="0"/>
                  <w:marRight w:val="0"/>
                  <w:marTop w:val="0"/>
                  <w:marBottom w:val="0"/>
                  <w:divBdr>
                    <w:top w:val="none" w:sz="0" w:space="0" w:color="auto"/>
                    <w:left w:val="none" w:sz="0" w:space="0" w:color="auto"/>
                    <w:bottom w:val="none" w:sz="0" w:space="0" w:color="auto"/>
                    <w:right w:val="none" w:sz="0" w:space="0" w:color="auto"/>
                  </w:divBdr>
                </w:div>
                <w:div w:id="1930694747">
                  <w:marLeft w:val="0"/>
                  <w:marRight w:val="0"/>
                  <w:marTop w:val="0"/>
                  <w:marBottom w:val="0"/>
                  <w:divBdr>
                    <w:top w:val="none" w:sz="0" w:space="0" w:color="auto"/>
                    <w:left w:val="none" w:sz="0" w:space="0" w:color="auto"/>
                    <w:bottom w:val="none" w:sz="0" w:space="0" w:color="auto"/>
                    <w:right w:val="none" w:sz="0" w:space="0" w:color="auto"/>
                  </w:divBdr>
                </w:div>
              </w:divsChild>
            </w:div>
            <w:div w:id="615522093">
              <w:marLeft w:val="0"/>
              <w:marRight w:val="0"/>
              <w:marTop w:val="0"/>
              <w:marBottom w:val="0"/>
              <w:divBdr>
                <w:top w:val="none" w:sz="0" w:space="0" w:color="auto"/>
                <w:left w:val="none" w:sz="0" w:space="0" w:color="auto"/>
                <w:bottom w:val="none" w:sz="0" w:space="0" w:color="auto"/>
                <w:right w:val="none" w:sz="0" w:space="0" w:color="auto"/>
              </w:divBdr>
              <w:divsChild>
                <w:div w:id="20292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4846">
      <w:bodyDiv w:val="1"/>
      <w:marLeft w:val="0"/>
      <w:marRight w:val="0"/>
      <w:marTop w:val="0"/>
      <w:marBottom w:val="0"/>
      <w:divBdr>
        <w:top w:val="none" w:sz="0" w:space="0" w:color="auto"/>
        <w:left w:val="none" w:sz="0" w:space="0" w:color="auto"/>
        <w:bottom w:val="none" w:sz="0" w:space="0" w:color="auto"/>
        <w:right w:val="none" w:sz="0" w:space="0" w:color="auto"/>
      </w:divBdr>
      <w:divsChild>
        <w:div w:id="1558321112">
          <w:marLeft w:val="0"/>
          <w:marRight w:val="0"/>
          <w:marTop w:val="0"/>
          <w:marBottom w:val="0"/>
          <w:divBdr>
            <w:top w:val="none" w:sz="0" w:space="0" w:color="auto"/>
            <w:left w:val="none" w:sz="0" w:space="0" w:color="auto"/>
            <w:bottom w:val="none" w:sz="0" w:space="0" w:color="auto"/>
            <w:right w:val="none" w:sz="0" w:space="0" w:color="auto"/>
          </w:divBdr>
          <w:divsChild>
            <w:div w:id="538862835">
              <w:marLeft w:val="0"/>
              <w:marRight w:val="0"/>
              <w:marTop w:val="0"/>
              <w:marBottom w:val="0"/>
              <w:divBdr>
                <w:top w:val="none" w:sz="0" w:space="0" w:color="auto"/>
                <w:left w:val="none" w:sz="0" w:space="0" w:color="auto"/>
                <w:bottom w:val="none" w:sz="0" w:space="0" w:color="auto"/>
                <w:right w:val="none" w:sz="0" w:space="0" w:color="auto"/>
              </w:divBdr>
              <w:divsChild>
                <w:div w:id="16749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5205">
      <w:bodyDiv w:val="1"/>
      <w:marLeft w:val="0"/>
      <w:marRight w:val="0"/>
      <w:marTop w:val="0"/>
      <w:marBottom w:val="0"/>
      <w:divBdr>
        <w:top w:val="none" w:sz="0" w:space="0" w:color="auto"/>
        <w:left w:val="none" w:sz="0" w:space="0" w:color="auto"/>
        <w:bottom w:val="none" w:sz="0" w:space="0" w:color="auto"/>
        <w:right w:val="none" w:sz="0" w:space="0" w:color="auto"/>
      </w:divBdr>
      <w:divsChild>
        <w:div w:id="743642569">
          <w:marLeft w:val="0"/>
          <w:marRight w:val="0"/>
          <w:marTop w:val="0"/>
          <w:marBottom w:val="0"/>
          <w:divBdr>
            <w:top w:val="none" w:sz="0" w:space="0" w:color="auto"/>
            <w:left w:val="none" w:sz="0" w:space="0" w:color="auto"/>
            <w:bottom w:val="none" w:sz="0" w:space="0" w:color="auto"/>
            <w:right w:val="none" w:sz="0" w:space="0" w:color="auto"/>
          </w:divBdr>
          <w:divsChild>
            <w:div w:id="1157038254">
              <w:marLeft w:val="0"/>
              <w:marRight w:val="0"/>
              <w:marTop w:val="0"/>
              <w:marBottom w:val="0"/>
              <w:divBdr>
                <w:top w:val="none" w:sz="0" w:space="0" w:color="auto"/>
                <w:left w:val="none" w:sz="0" w:space="0" w:color="auto"/>
                <w:bottom w:val="none" w:sz="0" w:space="0" w:color="auto"/>
                <w:right w:val="none" w:sz="0" w:space="0" w:color="auto"/>
              </w:divBdr>
              <w:divsChild>
                <w:div w:id="1974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0546">
      <w:bodyDiv w:val="1"/>
      <w:marLeft w:val="0"/>
      <w:marRight w:val="0"/>
      <w:marTop w:val="0"/>
      <w:marBottom w:val="0"/>
      <w:divBdr>
        <w:top w:val="none" w:sz="0" w:space="0" w:color="auto"/>
        <w:left w:val="none" w:sz="0" w:space="0" w:color="auto"/>
        <w:bottom w:val="none" w:sz="0" w:space="0" w:color="auto"/>
        <w:right w:val="none" w:sz="0" w:space="0" w:color="auto"/>
      </w:divBdr>
      <w:divsChild>
        <w:div w:id="536166766">
          <w:marLeft w:val="0"/>
          <w:marRight w:val="0"/>
          <w:marTop w:val="0"/>
          <w:marBottom w:val="0"/>
          <w:divBdr>
            <w:top w:val="none" w:sz="0" w:space="0" w:color="auto"/>
            <w:left w:val="none" w:sz="0" w:space="0" w:color="auto"/>
            <w:bottom w:val="none" w:sz="0" w:space="0" w:color="auto"/>
            <w:right w:val="none" w:sz="0" w:space="0" w:color="auto"/>
          </w:divBdr>
          <w:divsChild>
            <w:div w:id="1757634501">
              <w:marLeft w:val="0"/>
              <w:marRight w:val="0"/>
              <w:marTop w:val="0"/>
              <w:marBottom w:val="0"/>
              <w:divBdr>
                <w:top w:val="none" w:sz="0" w:space="0" w:color="auto"/>
                <w:left w:val="none" w:sz="0" w:space="0" w:color="auto"/>
                <w:bottom w:val="none" w:sz="0" w:space="0" w:color="auto"/>
                <w:right w:val="none" w:sz="0" w:space="0" w:color="auto"/>
              </w:divBdr>
              <w:divsChild>
                <w:div w:id="16959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859">
      <w:bodyDiv w:val="1"/>
      <w:marLeft w:val="0"/>
      <w:marRight w:val="0"/>
      <w:marTop w:val="0"/>
      <w:marBottom w:val="0"/>
      <w:divBdr>
        <w:top w:val="none" w:sz="0" w:space="0" w:color="auto"/>
        <w:left w:val="none" w:sz="0" w:space="0" w:color="auto"/>
        <w:bottom w:val="none" w:sz="0" w:space="0" w:color="auto"/>
        <w:right w:val="none" w:sz="0" w:space="0" w:color="auto"/>
      </w:divBdr>
      <w:divsChild>
        <w:div w:id="191648319">
          <w:marLeft w:val="0"/>
          <w:marRight w:val="0"/>
          <w:marTop w:val="0"/>
          <w:marBottom w:val="0"/>
          <w:divBdr>
            <w:top w:val="none" w:sz="0" w:space="0" w:color="auto"/>
            <w:left w:val="none" w:sz="0" w:space="0" w:color="auto"/>
            <w:bottom w:val="none" w:sz="0" w:space="0" w:color="auto"/>
            <w:right w:val="none" w:sz="0" w:space="0" w:color="auto"/>
          </w:divBdr>
          <w:divsChild>
            <w:div w:id="1854345301">
              <w:marLeft w:val="0"/>
              <w:marRight w:val="0"/>
              <w:marTop w:val="0"/>
              <w:marBottom w:val="0"/>
              <w:divBdr>
                <w:top w:val="none" w:sz="0" w:space="0" w:color="auto"/>
                <w:left w:val="none" w:sz="0" w:space="0" w:color="auto"/>
                <w:bottom w:val="none" w:sz="0" w:space="0" w:color="auto"/>
                <w:right w:val="none" w:sz="0" w:space="0" w:color="auto"/>
              </w:divBdr>
              <w:divsChild>
                <w:div w:id="4827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6113">
      <w:bodyDiv w:val="1"/>
      <w:marLeft w:val="0"/>
      <w:marRight w:val="0"/>
      <w:marTop w:val="0"/>
      <w:marBottom w:val="0"/>
      <w:divBdr>
        <w:top w:val="none" w:sz="0" w:space="0" w:color="auto"/>
        <w:left w:val="none" w:sz="0" w:space="0" w:color="auto"/>
        <w:bottom w:val="none" w:sz="0" w:space="0" w:color="auto"/>
        <w:right w:val="none" w:sz="0" w:space="0" w:color="auto"/>
      </w:divBdr>
      <w:divsChild>
        <w:div w:id="2131315276">
          <w:marLeft w:val="0"/>
          <w:marRight w:val="0"/>
          <w:marTop w:val="0"/>
          <w:marBottom w:val="0"/>
          <w:divBdr>
            <w:top w:val="none" w:sz="0" w:space="0" w:color="auto"/>
            <w:left w:val="none" w:sz="0" w:space="0" w:color="auto"/>
            <w:bottom w:val="none" w:sz="0" w:space="0" w:color="auto"/>
            <w:right w:val="none" w:sz="0" w:space="0" w:color="auto"/>
          </w:divBdr>
          <w:divsChild>
            <w:div w:id="274677794">
              <w:marLeft w:val="0"/>
              <w:marRight w:val="0"/>
              <w:marTop w:val="0"/>
              <w:marBottom w:val="0"/>
              <w:divBdr>
                <w:top w:val="none" w:sz="0" w:space="0" w:color="auto"/>
                <w:left w:val="none" w:sz="0" w:space="0" w:color="auto"/>
                <w:bottom w:val="none" w:sz="0" w:space="0" w:color="auto"/>
                <w:right w:val="none" w:sz="0" w:space="0" w:color="auto"/>
              </w:divBdr>
              <w:divsChild>
                <w:div w:id="17679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2434">
      <w:bodyDiv w:val="1"/>
      <w:marLeft w:val="0"/>
      <w:marRight w:val="0"/>
      <w:marTop w:val="0"/>
      <w:marBottom w:val="0"/>
      <w:divBdr>
        <w:top w:val="none" w:sz="0" w:space="0" w:color="auto"/>
        <w:left w:val="none" w:sz="0" w:space="0" w:color="auto"/>
        <w:bottom w:val="none" w:sz="0" w:space="0" w:color="auto"/>
        <w:right w:val="none" w:sz="0" w:space="0" w:color="auto"/>
      </w:divBdr>
      <w:divsChild>
        <w:div w:id="702679670">
          <w:marLeft w:val="0"/>
          <w:marRight w:val="0"/>
          <w:marTop w:val="0"/>
          <w:marBottom w:val="0"/>
          <w:divBdr>
            <w:top w:val="none" w:sz="0" w:space="0" w:color="auto"/>
            <w:left w:val="none" w:sz="0" w:space="0" w:color="auto"/>
            <w:bottom w:val="none" w:sz="0" w:space="0" w:color="auto"/>
            <w:right w:val="none" w:sz="0" w:space="0" w:color="auto"/>
          </w:divBdr>
          <w:divsChild>
            <w:div w:id="1485732667">
              <w:marLeft w:val="0"/>
              <w:marRight w:val="0"/>
              <w:marTop w:val="0"/>
              <w:marBottom w:val="0"/>
              <w:divBdr>
                <w:top w:val="none" w:sz="0" w:space="0" w:color="auto"/>
                <w:left w:val="none" w:sz="0" w:space="0" w:color="auto"/>
                <w:bottom w:val="none" w:sz="0" w:space="0" w:color="auto"/>
                <w:right w:val="none" w:sz="0" w:space="0" w:color="auto"/>
              </w:divBdr>
              <w:divsChild>
                <w:div w:id="14117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4946">
      <w:bodyDiv w:val="1"/>
      <w:marLeft w:val="0"/>
      <w:marRight w:val="0"/>
      <w:marTop w:val="0"/>
      <w:marBottom w:val="0"/>
      <w:divBdr>
        <w:top w:val="none" w:sz="0" w:space="0" w:color="auto"/>
        <w:left w:val="none" w:sz="0" w:space="0" w:color="auto"/>
        <w:bottom w:val="none" w:sz="0" w:space="0" w:color="auto"/>
        <w:right w:val="none" w:sz="0" w:space="0" w:color="auto"/>
      </w:divBdr>
      <w:divsChild>
        <w:div w:id="999891432">
          <w:marLeft w:val="0"/>
          <w:marRight w:val="0"/>
          <w:marTop w:val="0"/>
          <w:marBottom w:val="0"/>
          <w:divBdr>
            <w:top w:val="none" w:sz="0" w:space="0" w:color="auto"/>
            <w:left w:val="none" w:sz="0" w:space="0" w:color="auto"/>
            <w:bottom w:val="none" w:sz="0" w:space="0" w:color="auto"/>
            <w:right w:val="none" w:sz="0" w:space="0" w:color="auto"/>
          </w:divBdr>
          <w:divsChild>
            <w:div w:id="223175415">
              <w:marLeft w:val="0"/>
              <w:marRight w:val="0"/>
              <w:marTop w:val="0"/>
              <w:marBottom w:val="0"/>
              <w:divBdr>
                <w:top w:val="none" w:sz="0" w:space="0" w:color="auto"/>
                <w:left w:val="none" w:sz="0" w:space="0" w:color="auto"/>
                <w:bottom w:val="none" w:sz="0" w:space="0" w:color="auto"/>
                <w:right w:val="none" w:sz="0" w:space="0" w:color="auto"/>
              </w:divBdr>
              <w:divsChild>
                <w:div w:id="14556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4243">
      <w:bodyDiv w:val="1"/>
      <w:marLeft w:val="0"/>
      <w:marRight w:val="0"/>
      <w:marTop w:val="0"/>
      <w:marBottom w:val="0"/>
      <w:divBdr>
        <w:top w:val="none" w:sz="0" w:space="0" w:color="auto"/>
        <w:left w:val="none" w:sz="0" w:space="0" w:color="auto"/>
        <w:bottom w:val="none" w:sz="0" w:space="0" w:color="auto"/>
        <w:right w:val="none" w:sz="0" w:space="0" w:color="auto"/>
      </w:divBdr>
      <w:divsChild>
        <w:div w:id="2138374433">
          <w:marLeft w:val="0"/>
          <w:marRight w:val="0"/>
          <w:marTop w:val="0"/>
          <w:marBottom w:val="0"/>
          <w:divBdr>
            <w:top w:val="none" w:sz="0" w:space="0" w:color="auto"/>
            <w:left w:val="none" w:sz="0" w:space="0" w:color="auto"/>
            <w:bottom w:val="none" w:sz="0" w:space="0" w:color="auto"/>
            <w:right w:val="none" w:sz="0" w:space="0" w:color="auto"/>
          </w:divBdr>
          <w:divsChild>
            <w:div w:id="2057704072">
              <w:marLeft w:val="0"/>
              <w:marRight w:val="0"/>
              <w:marTop w:val="0"/>
              <w:marBottom w:val="0"/>
              <w:divBdr>
                <w:top w:val="none" w:sz="0" w:space="0" w:color="auto"/>
                <w:left w:val="none" w:sz="0" w:space="0" w:color="auto"/>
                <w:bottom w:val="none" w:sz="0" w:space="0" w:color="auto"/>
                <w:right w:val="none" w:sz="0" w:space="0" w:color="auto"/>
              </w:divBdr>
              <w:divsChild>
                <w:div w:id="2293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2240">
      <w:bodyDiv w:val="1"/>
      <w:marLeft w:val="0"/>
      <w:marRight w:val="0"/>
      <w:marTop w:val="0"/>
      <w:marBottom w:val="0"/>
      <w:divBdr>
        <w:top w:val="none" w:sz="0" w:space="0" w:color="auto"/>
        <w:left w:val="none" w:sz="0" w:space="0" w:color="auto"/>
        <w:bottom w:val="none" w:sz="0" w:space="0" w:color="auto"/>
        <w:right w:val="none" w:sz="0" w:space="0" w:color="auto"/>
      </w:divBdr>
      <w:divsChild>
        <w:div w:id="1912959777">
          <w:marLeft w:val="0"/>
          <w:marRight w:val="0"/>
          <w:marTop w:val="0"/>
          <w:marBottom w:val="0"/>
          <w:divBdr>
            <w:top w:val="none" w:sz="0" w:space="0" w:color="auto"/>
            <w:left w:val="none" w:sz="0" w:space="0" w:color="auto"/>
            <w:bottom w:val="none" w:sz="0" w:space="0" w:color="auto"/>
            <w:right w:val="none" w:sz="0" w:space="0" w:color="auto"/>
          </w:divBdr>
          <w:divsChild>
            <w:div w:id="357239361">
              <w:marLeft w:val="0"/>
              <w:marRight w:val="0"/>
              <w:marTop w:val="0"/>
              <w:marBottom w:val="0"/>
              <w:divBdr>
                <w:top w:val="none" w:sz="0" w:space="0" w:color="auto"/>
                <w:left w:val="none" w:sz="0" w:space="0" w:color="auto"/>
                <w:bottom w:val="none" w:sz="0" w:space="0" w:color="auto"/>
                <w:right w:val="none" w:sz="0" w:space="0" w:color="auto"/>
              </w:divBdr>
              <w:divsChild>
                <w:div w:id="3394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2707">
      <w:bodyDiv w:val="1"/>
      <w:marLeft w:val="0"/>
      <w:marRight w:val="0"/>
      <w:marTop w:val="0"/>
      <w:marBottom w:val="0"/>
      <w:divBdr>
        <w:top w:val="none" w:sz="0" w:space="0" w:color="auto"/>
        <w:left w:val="none" w:sz="0" w:space="0" w:color="auto"/>
        <w:bottom w:val="none" w:sz="0" w:space="0" w:color="auto"/>
        <w:right w:val="none" w:sz="0" w:space="0" w:color="auto"/>
      </w:divBdr>
      <w:divsChild>
        <w:div w:id="1989362465">
          <w:marLeft w:val="0"/>
          <w:marRight w:val="0"/>
          <w:marTop w:val="0"/>
          <w:marBottom w:val="0"/>
          <w:divBdr>
            <w:top w:val="none" w:sz="0" w:space="0" w:color="auto"/>
            <w:left w:val="none" w:sz="0" w:space="0" w:color="auto"/>
            <w:bottom w:val="none" w:sz="0" w:space="0" w:color="auto"/>
            <w:right w:val="none" w:sz="0" w:space="0" w:color="auto"/>
          </w:divBdr>
          <w:divsChild>
            <w:div w:id="247665461">
              <w:marLeft w:val="0"/>
              <w:marRight w:val="0"/>
              <w:marTop w:val="0"/>
              <w:marBottom w:val="0"/>
              <w:divBdr>
                <w:top w:val="none" w:sz="0" w:space="0" w:color="auto"/>
                <w:left w:val="none" w:sz="0" w:space="0" w:color="auto"/>
                <w:bottom w:val="none" w:sz="0" w:space="0" w:color="auto"/>
                <w:right w:val="none" w:sz="0" w:space="0" w:color="auto"/>
              </w:divBdr>
              <w:divsChild>
                <w:div w:id="21291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5267">
      <w:bodyDiv w:val="1"/>
      <w:marLeft w:val="0"/>
      <w:marRight w:val="0"/>
      <w:marTop w:val="0"/>
      <w:marBottom w:val="0"/>
      <w:divBdr>
        <w:top w:val="none" w:sz="0" w:space="0" w:color="auto"/>
        <w:left w:val="none" w:sz="0" w:space="0" w:color="auto"/>
        <w:bottom w:val="none" w:sz="0" w:space="0" w:color="auto"/>
        <w:right w:val="none" w:sz="0" w:space="0" w:color="auto"/>
      </w:divBdr>
      <w:divsChild>
        <w:div w:id="1419015743">
          <w:marLeft w:val="0"/>
          <w:marRight w:val="0"/>
          <w:marTop w:val="0"/>
          <w:marBottom w:val="0"/>
          <w:divBdr>
            <w:top w:val="none" w:sz="0" w:space="0" w:color="auto"/>
            <w:left w:val="none" w:sz="0" w:space="0" w:color="auto"/>
            <w:bottom w:val="none" w:sz="0" w:space="0" w:color="auto"/>
            <w:right w:val="none" w:sz="0" w:space="0" w:color="auto"/>
          </w:divBdr>
          <w:divsChild>
            <w:div w:id="1201094439">
              <w:marLeft w:val="0"/>
              <w:marRight w:val="0"/>
              <w:marTop w:val="0"/>
              <w:marBottom w:val="0"/>
              <w:divBdr>
                <w:top w:val="none" w:sz="0" w:space="0" w:color="auto"/>
                <w:left w:val="none" w:sz="0" w:space="0" w:color="auto"/>
                <w:bottom w:val="none" w:sz="0" w:space="0" w:color="auto"/>
                <w:right w:val="none" w:sz="0" w:space="0" w:color="auto"/>
              </w:divBdr>
              <w:divsChild>
                <w:div w:id="7997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1584">
      <w:bodyDiv w:val="1"/>
      <w:marLeft w:val="0"/>
      <w:marRight w:val="0"/>
      <w:marTop w:val="0"/>
      <w:marBottom w:val="0"/>
      <w:divBdr>
        <w:top w:val="none" w:sz="0" w:space="0" w:color="auto"/>
        <w:left w:val="none" w:sz="0" w:space="0" w:color="auto"/>
        <w:bottom w:val="none" w:sz="0" w:space="0" w:color="auto"/>
        <w:right w:val="none" w:sz="0" w:space="0" w:color="auto"/>
      </w:divBdr>
      <w:divsChild>
        <w:div w:id="737242783">
          <w:marLeft w:val="0"/>
          <w:marRight w:val="0"/>
          <w:marTop w:val="0"/>
          <w:marBottom w:val="0"/>
          <w:divBdr>
            <w:top w:val="none" w:sz="0" w:space="0" w:color="auto"/>
            <w:left w:val="none" w:sz="0" w:space="0" w:color="auto"/>
            <w:bottom w:val="none" w:sz="0" w:space="0" w:color="auto"/>
            <w:right w:val="none" w:sz="0" w:space="0" w:color="auto"/>
          </w:divBdr>
          <w:divsChild>
            <w:div w:id="2015722976">
              <w:marLeft w:val="0"/>
              <w:marRight w:val="0"/>
              <w:marTop w:val="0"/>
              <w:marBottom w:val="0"/>
              <w:divBdr>
                <w:top w:val="none" w:sz="0" w:space="0" w:color="auto"/>
                <w:left w:val="none" w:sz="0" w:space="0" w:color="auto"/>
                <w:bottom w:val="none" w:sz="0" w:space="0" w:color="auto"/>
                <w:right w:val="none" w:sz="0" w:space="0" w:color="auto"/>
              </w:divBdr>
              <w:divsChild>
                <w:div w:id="2139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3926">
      <w:bodyDiv w:val="1"/>
      <w:marLeft w:val="0"/>
      <w:marRight w:val="0"/>
      <w:marTop w:val="0"/>
      <w:marBottom w:val="0"/>
      <w:divBdr>
        <w:top w:val="none" w:sz="0" w:space="0" w:color="auto"/>
        <w:left w:val="none" w:sz="0" w:space="0" w:color="auto"/>
        <w:bottom w:val="none" w:sz="0" w:space="0" w:color="auto"/>
        <w:right w:val="none" w:sz="0" w:space="0" w:color="auto"/>
      </w:divBdr>
      <w:divsChild>
        <w:div w:id="2037268878">
          <w:marLeft w:val="0"/>
          <w:marRight w:val="0"/>
          <w:marTop w:val="0"/>
          <w:marBottom w:val="0"/>
          <w:divBdr>
            <w:top w:val="none" w:sz="0" w:space="0" w:color="auto"/>
            <w:left w:val="none" w:sz="0" w:space="0" w:color="auto"/>
            <w:bottom w:val="none" w:sz="0" w:space="0" w:color="auto"/>
            <w:right w:val="none" w:sz="0" w:space="0" w:color="auto"/>
          </w:divBdr>
          <w:divsChild>
            <w:div w:id="104472978">
              <w:marLeft w:val="0"/>
              <w:marRight w:val="0"/>
              <w:marTop w:val="0"/>
              <w:marBottom w:val="0"/>
              <w:divBdr>
                <w:top w:val="none" w:sz="0" w:space="0" w:color="auto"/>
                <w:left w:val="none" w:sz="0" w:space="0" w:color="auto"/>
                <w:bottom w:val="none" w:sz="0" w:space="0" w:color="auto"/>
                <w:right w:val="none" w:sz="0" w:space="0" w:color="auto"/>
              </w:divBdr>
              <w:divsChild>
                <w:div w:id="1885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2793">
      <w:bodyDiv w:val="1"/>
      <w:marLeft w:val="0"/>
      <w:marRight w:val="0"/>
      <w:marTop w:val="0"/>
      <w:marBottom w:val="0"/>
      <w:divBdr>
        <w:top w:val="none" w:sz="0" w:space="0" w:color="auto"/>
        <w:left w:val="none" w:sz="0" w:space="0" w:color="auto"/>
        <w:bottom w:val="none" w:sz="0" w:space="0" w:color="auto"/>
        <w:right w:val="none" w:sz="0" w:space="0" w:color="auto"/>
      </w:divBdr>
      <w:divsChild>
        <w:div w:id="1014189208">
          <w:marLeft w:val="0"/>
          <w:marRight w:val="0"/>
          <w:marTop w:val="0"/>
          <w:marBottom w:val="0"/>
          <w:divBdr>
            <w:top w:val="none" w:sz="0" w:space="0" w:color="auto"/>
            <w:left w:val="none" w:sz="0" w:space="0" w:color="auto"/>
            <w:bottom w:val="none" w:sz="0" w:space="0" w:color="auto"/>
            <w:right w:val="none" w:sz="0" w:space="0" w:color="auto"/>
          </w:divBdr>
          <w:divsChild>
            <w:div w:id="60443148">
              <w:marLeft w:val="0"/>
              <w:marRight w:val="0"/>
              <w:marTop w:val="0"/>
              <w:marBottom w:val="0"/>
              <w:divBdr>
                <w:top w:val="none" w:sz="0" w:space="0" w:color="auto"/>
                <w:left w:val="none" w:sz="0" w:space="0" w:color="auto"/>
                <w:bottom w:val="none" w:sz="0" w:space="0" w:color="auto"/>
                <w:right w:val="none" w:sz="0" w:space="0" w:color="auto"/>
              </w:divBdr>
              <w:divsChild>
                <w:div w:id="21082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5367">
      <w:bodyDiv w:val="1"/>
      <w:marLeft w:val="0"/>
      <w:marRight w:val="0"/>
      <w:marTop w:val="0"/>
      <w:marBottom w:val="0"/>
      <w:divBdr>
        <w:top w:val="none" w:sz="0" w:space="0" w:color="auto"/>
        <w:left w:val="none" w:sz="0" w:space="0" w:color="auto"/>
        <w:bottom w:val="none" w:sz="0" w:space="0" w:color="auto"/>
        <w:right w:val="none" w:sz="0" w:space="0" w:color="auto"/>
      </w:divBdr>
      <w:divsChild>
        <w:div w:id="723724454">
          <w:marLeft w:val="0"/>
          <w:marRight w:val="0"/>
          <w:marTop w:val="0"/>
          <w:marBottom w:val="0"/>
          <w:divBdr>
            <w:top w:val="none" w:sz="0" w:space="0" w:color="auto"/>
            <w:left w:val="none" w:sz="0" w:space="0" w:color="auto"/>
            <w:bottom w:val="none" w:sz="0" w:space="0" w:color="auto"/>
            <w:right w:val="none" w:sz="0" w:space="0" w:color="auto"/>
          </w:divBdr>
          <w:divsChild>
            <w:div w:id="1315447426">
              <w:marLeft w:val="0"/>
              <w:marRight w:val="0"/>
              <w:marTop w:val="0"/>
              <w:marBottom w:val="0"/>
              <w:divBdr>
                <w:top w:val="none" w:sz="0" w:space="0" w:color="auto"/>
                <w:left w:val="none" w:sz="0" w:space="0" w:color="auto"/>
                <w:bottom w:val="none" w:sz="0" w:space="0" w:color="auto"/>
                <w:right w:val="none" w:sz="0" w:space="0" w:color="auto"/>
              </w:divBdr>
              <w:divsChild>
                <w:div w:id="1677657621">
                  <w:marLeft w:val="0"/>
                  <w:marRight w:val="0"/>
                  <w:marTop w:val="0"/>
                  <w:marBottom w:val="0"/>
                  <w:divBdr>
                    <w:top w:val="none" w:sz="0" w:space="0" w:color="auto"/>
                    <w:left w:val="none" w:sz="0" w:space="0" w:color="auto"/>
                    <w:bottom w:val="none" w:sz="0" w:space="0" w:color="auto"/>
                    <w:right w:val="none" w:sz="0" w:space="0" w:color="auto"/>
                  </w:divBdr>
                </w:div>
              </w:divsChild>
            </w:div>
            <w:div w:id="1528907404">
              <w:marLeft w:val="0"/>
              <w:marRight w:val="0"/>
              <w:marTop w:val="0"/>
              <w:marBottom w:val="0"/>
              <w:divBdr>
                <w:top w:val="none" w:sz="0" w:space="0" w:color="auto"/>
                <w:left w:val="none" w:sz="0" w:space="0" w:color="auto"/>
                <w:bottom w:val="none" w:sz="0" w:space="0" w:color="auto"/>
                <w:right w:val="none" w:sz="0" w:space="0" w:color="auto"/>
              </w:divBdr>
              <w:divsChild>
                <w:div w:id="1749185530">
                  <w:marLeft w:val="0"/>
                  <w:marRight w:val="0"/>
                  <w:marTop w:val="0"/>
                  <w:marBottom w:val="0"/>
                  <w:divBdr>
                    <w:top w:val="none" w:sz="0" w:space="0" w:color="auto"/>
                    <w:left w:val="none" w:sz="0" w:space="0" w:color="auto"/>
                    <w:bottom w:val="none" w:sz="0" w:space="0" w:color="auto"/>
                    <w:right w:val="none" w:sz="0" w:space="0" w:color="auto"/>
                  </w:divBdr>
                </w:div>
              </w:divsChild>
            </w:div>
            <w:div w:id="1084763537">
              <w:marLeft w:val="0"/>
              <w:marRight w:val="0"/>
              <w:marTop w:val="0"/>
              <w:marBottom w:val="0"/>
              <w:divBdr>
                <w:top w:val="none" w:sz="0" w:space="0" w:color="auto"/>
                <w:left w:val="none" w:sz="0" w:space="0" w:color="auto"/>
                <w:bottom w:val="none" w:sz="0" w:space="0" w:color="auto"/>
                <w:right w:val="none" w:sz="0" w:space="0" w:color="auto"/>
              </w:divBdr>
              <w:divsChild>
                <w:div w:id="2100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wyorkfed.org/aboutthefed/fedpoint/fed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owner/Desktop/Reesults%20Tried%20FInally.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owner/Desktop/Reesults%20Tried%20FInally.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Overal Average Cost and Profit Efficiency</a:t>
            </a:r>
            <a:endParaRPr lang="en-GB" sz="1200"/>
          </a:p>
        </c:rich>
      </c:tx>
      <c:layout>
        <c:manualLayout>
          <c:xMode val="edge"/>
          <c:yMode val="edge"/>
          <c:x val="0.2548353065291290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4330856339593354E-2"/>
          <c:y val="9.3212150584799799E-2"/>
          <c:w val="0.89988084217171838"/>
          <c:h val="0.67249401090153949"/>
        </c:manualLayout>
      </c:layout>
      <c:lineChart>
        <c:grouping val="standard"/>
        <c:varyColors val="0"/>
        <c:ser>
          <c:idx val="0"/>
          <c:order val="0"/>
          <c:tx>
            <c:strRef>
              <c:f>Sheet1!$I$5</c:f>
              <c:strCache>
                <c:ptCount val="1"/>
                <c:pt idx="0">
                  <c:v>Cost Efficiency</c:v>
                </c:pt>
              </c:strCache>
            </c:strRef>
          </c:tx>
          <c:spPr>
            <a:ln w="28575" cap="rnd">
              <a:solidFill>
                <a:schemeClr val="accent1"/>
              </a:solidFill>
              <a:round/>
            </a:ln>
            <a:effectLst/>
          </c:spPr>
          <c:marker>
            <c:symbol val="none"/>
          </c:marker>
          <c:cat>
            <c:numRef>
              <c:f>Sheet1!$H$6:$H$21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Sheet1!$I$6:$I$21</c:f>
              <c:numCache>
                <c:formatCode>General</c:formatCode>
                <c:ptCount val="16"/>
                <c:pt idx="0">
                  <c:v>0.92620000000000002</c:v>
                </c:pt>
                <c:pt idx="1">
                  <c:v>0.93930000000000002</c:v>
                </c:pt>
                <c:pt idx="2">
                  <c:v>0.91500000000000004</c:v>
                </c:pt>
                <c:pt idx="3">
                  <c:v>0.87439999999999996</c:v>
                </c:pt>
                <c:pt idx="4">
                  <c:v>0.86480000000000001</c:v>
                </c:pt>
                <c:pt idx="5">
                  <c:v>0.9002</c:v>
                </c:pt>
                <c:pt idx="6">
                  <c:v>0.91490000000000005</c:v>
                </c:pt>
                <c:pt idx="7">
                  <c:v>0.92359999999999998</c:v>
                </c:pt>
                <c:pt idx="8">
                  <c:v>0.92420000000000002</c:v>
                </c:pt>
                <c:pt idx="9">
                  <c:v>0.9294</c:v>
                </c:pt>
                <c:pt idx="10">
                  <c:v>0.93330000000000002</c:v>
                </c:pt>
                <c:pt idx="11">
                  <c:v>0.93910000000000005</c:v>
                </c:pt>
                <c:pt idx="12">
                  <c:v>0.94269999999999998</c:v>
                </c:pt>
                <c:pt idx="13">
                  <c:v>0.93889999999999996</c:v>
                </c:pt>
                <c:pt idx="14">
                  <c:v>0.93959999999999999</c:v>
                </c:pt>
                <c:pt idx="15">
                  <c:v>0.93759999999999999</c:v>
                </c:pt>
              </c:numCache>
            </c:numRef>
          </c:val>
          <c:smooth val="0"/>
          <c:extLst>
            <c:ext xmlns:c16="http://schemas.microsoft.com/office/drawing/2014/chart" uri="{C3380CC4-5D6E-409C-BE32-E72D297353CC}">
              <c16:uniqueId val="{00000000-ABB2-8E4A-ABA4-722720A1C778}"/>
            </c:ext>
          </c:extLst>
        </c:ser>
        <c:ser>
          <c:idx val="1"/>
          <c:order val="1"/>
          <c:tx>
            <c:strRef>
              <c:f>Sheet1!$J$5</c:f>
              <c:strCache>
                <c:ptCount val="1"/>
                <c:pt idx="0">
                  <c:v>Profit Efficiency</c:v>
                </c:pt>
              </c:strCache>
            </c:strRef>
          </c:tx>
          <c:spPr>
            <a:ln w="28575" cap="rnd">
              <a:solidFill>
                <a:schemeClr val="accent2"/>
              </a:solidFill>
              <a:round/>
            </a:ln>
            <a:effectLst/>
          </c:spPr>
          <c:marker>
            <c:symbol val="none"/>
          </c:marker>
          <c:cat>
            <c:numRef>
              <c:f>Sheet1!$H$6:$H$21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Sheet1!$J$6:$J$21</c:f>
              <c:numCache>
                <c:formatCode>General</c:formatCode>
                <c:ptCount val="16"/>
                <c:pt idx="0">
                  <c:v>0.73080000000000001</c:v>
                </c:pt>
                <c:pt idx="1">
                  <c:v>0.72670000000000001</c:v>
                </c:pt>
                <c:pt idx="2">
                  <c:v>0.70750000000000002</c:v>
                </c:pt>
                <c:pt idx="3">
                  <c:v>0.64359999999999995</c:v>
                </c:pt>
                <c:pt idx="4">
                  <c:v>0.53779999999999994</c:v>
                </c:pt>
                <c:pt idx="5">
                  <c:v>0.41870000000000002</c:v>
                </c:pt>
                <c:pt idx="6">
                  <c:v>0.42530000000000001</c:v>
                </c:pt>
                <c:pt idx="7">
                  <c:v>0.49930000000000002</c:v>
                </c:pt>
                <c:pt idx="8">
                  <c:v>0.55820000000000003</c:v>
                </c:pt>
                <c:pt idx="9">
                  <c:v>0.62429999999999997</c:v>
                </c:pt>
                <c:pt idx="10">
                  <c:v>0.66990000000000005</c:v>
                </c:pt>
                <c:pt idx="11">
                  <c:v>0.69310000000000005</c:v>
                </c:pt>
                <c:pt idx="12">
                  <c:v>0.68510000000000004</c:v>
                </c:pt>
                <c:pt idx="13">
                  <c:v>0.70830000000000004</c:v>
                </c:pt>
                <c:pt idx="14">
                  <c:v>0.72899999999999998</c:v>
                </c:pt>
                <c:pt idx="15">
                  <c:v>0.81559999999999999</c:v>
                </c:pt>
              </c:numCache>
            </c:numRef>
          </c:val>
          <c:smooth val="0"/>
          <c:extLst>
            <c:ext xmlns:c16="http://schemas.microsoft.com/office/drawing/2014/chart" uri="{C3380CC4-5D6E-409C-BE32-E72D297353CC}">
              <c16:uniqueId val="{00000001-ABB2-8E4A-ABA4-722720A1C778}"/>
            </c:ext>
          </c:extLst>
        </c:ser>
        <c:dLbls>
          <c:showLegendKey val="0"/>
          <c:showVal val="0"/>
          <c:showCatName val="0"/>
          <c:showSerName val="0"/>
          <c:showPercent val="0"/>
          <c:showBubbleSize val="0"/>
        </c:dLbls>
        <c:smooth val="0"/>
        <c:axId val="1460824335"/>
        <c:axId val="1432752143"/>
      </c:lineChart>
      <c:catAx>
        <c:axId val="146082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2752143"/>
        <c:crosses val="autoZero"/>
        <c:auto val="1"/>
        <c:lblAlgn val="ctr"/>
        <c:lblOffset val="100"/>
        <c:noMultiLvlLbl val="0"/>
      </c:catAx>
      <c:valAx>
        <c:axId val="1432752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60824335"/>
        <c:crosses val="autoZero"/>
        <c:crossBetween val="between"/>
      </c:valAx>
      <c:spPr>
        <a:noFill/>
        <a:ln>
          <a:noFill/>
        </a:ln>
        <a:effectLst/>
      </c:spPr>
    </c:plotArea>
    <c:legend>
      <c:legendPos val="b"/>
      <c:layout>
        <c:manualLayout>
          <c:xMode val="edge"/>
          <c:yMode val="edge"/>
          <c:x val="0.20937645659138465"/>
          <c:y val="0.9253910168124192"/>
          <c:w val="0.57186952263952584"/>
          <c:h val="7.460898318758070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200"/>
              <a:t>Bank Specialisation and Cost and Profit Efficiencies</a:t>
            </a:r>
          </a:p>
        </c:rich>
      </c:tx>
      <c:layout>
        <c:manualLayout>
          <c:xMode val="edge"/>
          <c:yMode val="edge"/>
          <c:x val="0.17227233040427425"/>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0635368188335568E-2"/>
          <c:y val="0.12669666291713536"/>
          <c:w val="0.89138904686761555"/>
          <c:h val="0.56636640419947504"/>
        </c:manualLayout>
      </c:layout>
      <c:lineChart>
        <c:grouping val="standard"/>
        <c:varyColors val="0"/>
        <c:ser>
          <c:idx val="0"/>
          <c:order val="0"/>
          <c:tx>
            <c:strRef>
              <c:f>Sheet1!$M$5</c:f>
              <c:strCache>
                <c:ptCount val="1"/>
                <c:pt idx="0">
                  <c:v>Commercial Bank CE</c:v>
                </c:pt>
              </c:strCache>
            </c:strRef>
          </c:tx>
          <c:spPr>
            <a:ln w="28575" cap="rnd">
              <a:solidFill>
                <a:schemeClr val="accent1"/>
              </a:solidFill>
              <a:round/>
            </a:ln>
            <a:effectLst/>
          </c:spPr>
          <c:marker>
            <c:symbol val="none"/>
          </c:marker>
          <c:cat>
            <c:numRef>
              <c:f>Sheet1!$L$6:$L$21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Sheet1!$M$6:$M$21</c:f>
              <c:numCache>
                <c:formatCode>General</c:formatCode>
                <c:ptCount val="16"/>
                <c:pt idx="0">
                  <c:v>0.93420000000000003</c:v>
                </c:pt>
                <c:pt idx="1">
                  <c:v>0.9395</c:v>
                </c:pt>
                <c:pt idx="2">
                  <c:v>0.91410000000000002</c:v>
                </c:pt>
                <c:pt idx="3">
                  <c:v>0.87339999999999995</c:v>
                </c:pt>
                <c:pt idx="4">
                  <c:v>0.86399999999999999</c:v>
                </c:pt>
                <c:pt idx="5">
                  <c:v>0.89949999999999997</c:v>
                </c:pt>
                <c:pt idx="6">
                  <c:v>0.91500000000000004</c:v>
                </c:pt>
                <c:pt idx="7">
                  <c:v>0.92500000000000004</c:v>
                </c:pt>
                <c:pt idx="8">
                  <c:v>0.92310000000000003</c:v>
                </c:pt>
                <c:pt idx="9">
                  <c:v>0.92830000000000001</c:v>
                </c:pt>
                <c:pt idx="10">
                  <c:v>0.93140000000000001</c:v>
                </c:pt>
                <c:pt idx="11">
                  <c:v>0.9375</c:v>
                </c:pt>
                <c:pt idx="12">
                  <c:v>0.94259999999999999</c:v>
                </c:pt>
                <c:pt idx="13">
                  <c:v>0.93859999999999999</c:v>
                </c:pt>
                <c:pt idx="14">
                  <c:v>0.94069999999999998</c:v>
                </c:pt>
                <c:pt idx="15">
                  <c:v>0.93859999999999999</c:v>
                </c:pt>
              </c:numCache>
            </c:numRef>
          </c:val>
          <c:smooth val="0"/>
          <c:extLst>
            <c:ext xmlns:c16="http://schemas.microsoft.com/office/drawing/2014/chart" uri="{C3380CC4-5D6E-409C-BE32-E72D297353CC}">
              <c16:uniqueId val="{00000000-EC43-274E-A5EE-095B7853CCAE}"/>
            </c:ext>
          </c:extLst>
        </c:ser>
        <c:ser>
          <c:idx val="1"/>
          <c:order val="1"/>
          <c:tx>
            <c:strRef>
              <c:f>Sheet1!$N$5</c:f>
              <c:strCache>
                <c:ptCount val="1"/>
                <c:pt idx="0">
                  <c:v>Savings Bank CE</c:v>
                </c:pt>
              </c:strCache>
            </c:strRef>
          </c:tx>
          <c:spPr>
            <a:ln w="28575" cap="rnd">
              <a:solidFill>
                <a:schemeClr val="accent2"/>
              </a:solidFill>
              <a:round/>
            </a:ln>
            <a:effectLst/>
          </c:spPr>
          <c:marker>
            <c:symbol val="none"/>
          </c:marker>
          <c:cat>
            <c:numRef>
              <c:f>Sheet1!$L$6:$L$21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Sheet1!$N$6:$N$21</c:f>
              <c:numCache>
                <c:formatCode>General</c:formatCode>
                <c:ptCount val="16"/>
                <c:pt idx="0">
                  <c:v>0.92559999999999998</c:v>
                </c:pt>
                <c:pt idx="1">
                  <c:v>0.93379999999999996</c:v>
                </c:pt>
                <c:pt idx="2">
                  <c:v>0.93310000000000004</c:v>
                </c:pt>
                <c:pt idx="3">
                  <c:v>0.89359999999999995</c:v>
                </c:pt>
                <c:pt idx="4">
                  <c:v>0.87939999999999996</c:v>
                </c:pt>
                <c:pt idx="5">
                  <c:v>0.91469999999999996</c:v>
                </c:pt>
                <c:pt idx="6">
                  <c:v>0.91349999999999998</c:v>
                </c:pt>
                <c:pt idx="7">
                  <c:v>0.90080000000000005</c:v>
                </c:pt>
                <c:pt idx="8">
                  <c:v>0.93889999999999996</c:v>
                </c:pt>
                <c:pt idx="9">
                  <c:v>0.93579999999999997</c:v>
                </c:pt>
                <c:pt idx="10">
                  <c:v>0.94499999999999995</c:v>
                </c:pt>
                <c:pt idx="11">
                  <c:v>0.94889999999999997</c:v>
                </c:pt>
                <c:pt idx="12">
                  <c:v>0.94369999999999998</c:v>
                </c:pt>
                <c:pt idx="13">
                  <c:v>0.94089999999999996</c:v>
                </c:pt>
                <c:pt idx="14">
                  <c:v>0.93379999999999996</c:v>
                </c:pt>
                <c:pt idx="15">
                  <c:v>0.93179999999999996</c:v>
                </c:pt>
              </c:numCache>
            </c:numRef>
          </c:val>
          <c:smooth val="0"/>
          <c:extLst>
            <c:ext xmlns:c16="http://schemas.microsoft.com/office/drawing/2014/chart" uri="{C3380CC4-5D6E-409C-BE32-E72D297353CC}">
              <c16:uniqueId val="{00000001-EC43-274E-A5EE-095B7853CCAE}"/>
            </c:ext>
          </c:extLst>
        </c:ser>
        <c:ser>
          <c:idx val="2"/>
          <c:order val="2"/>
          <c:tx>
            <c:strRef>
              <c:f>Sheet1!$O$5</c:f>
              <c:strCache>
                <c:ptCount val="1"/>
                <c:pt idx="0">
                  <c:v>Commercial Bank PE</c:v>
                </c:pt>
              </c:strCache>
            </c:strRef>
          </c:tx>
          <c:spPr>
            <a:ln w="28575" cap="rnd">
              <a:solidFill>
                <a:schemeClr val="accent3"/>
              </a:solidFill>
              <a:round/>
            </a:ln>
            <a:effectLst/>
          </c:spPr>
          <c:marker>
            <c:symbol val="none"/>
          </c:marker>
          <c:cat>
            <c:numRef>
              <c:f>Sheet1!$L$6:$L$21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Sheet1!$O$6:$O$21</c:f>
              <c:numCache>
                <c:formatCode>General</c:formatCode>
                <c:ptCount val="16"/>
                <c:pt idx="0">
                  <c:v>0.7349</c:v>
                </c:pt>
                <c:pt idx="1">
                  <c:v>0.73219999999999996</c:v>
                </c:pt>
                <c:pt idx="2">
                  <c:v>0.71140000000000003</c:v>
                </c:pt>
                <c:pt idx="3">
                  <c:v>0.65139999999999998</c:v>
                </c:pt>
                <c:pt idx="4">
                  <c:v>0.54479999999999995</c:v>
                </c:pt>
                <c:pt idx="5">
                  <c:v>0.42599999999999999</c:v>
                </c:pt>
                <c:pt idx="6">
                  <c:v>0.43580000000000002</c:v>
                </c:pt>
                <c:pt idx="7">
                  <c:v>0.50370000000000004</c:v>
                </c:pt>
                <c:pt idx="8">
                  <c:v>0.56659999999999999</c:v>
                </c:pt>
                <c:pt idx="9">
                  <c:v>0.63729999999999998</c:v>
                </c:pt>
                <c:pt idx="10">
                  <c:v>0.67930000000000001</c:v>
                </c:pt>
                <c:pt idx="11">
                  <c:v>0.69989999999999997</c:v>
                </c:pt>
                <c:pt idx="12">
                  <c:v>0.69230000000000003</c:v>
                </c:pt>
                <c:pt idx="13">
                  <c:v>0.71419999999999995</c:v>
                </c:pt>
                <c:pt idx="14">
                  <c:v>0.73509999999999998</c:v>
                </c:pt>
                <c:pt idx="15">
                  <c:v>0.8246</c:v>
                </c:pt>
              </c:numCache>
            </c:numRef>
          </c:val>
          <c:smooth val="0"/>
          <c:extLst>
            <c:ext xmlns:c16="http://schemas.microsoft.com/office/drawing/2014/chart" uri="{C3380CC4-5D6E-409C-BE32-E72D297353CC}">
              <c16:uniqueId val="{00000002-EC43-274E-A5EE-095B7853CCAE}"/>
            </c:ext>
          </c:extLst>
        </c:ser>
        <c:ser>
          <c:idx val="3"/>
          <c:order val="3"/>
          <c:tx>
            <c:strRef>
              <c:f>Sheet1!$P$5</c:f>
              <c:strCache>
                <c:ptCount val="1"/>
                <c:pt idx="0">
                  <c:v>Savings Bank PE</c:v>
                </c:pt>
              </c:strCache>
            </c:strRef>
          </c:tx>
          <c:spPr>
            <a:ln w="28575" cap="rnd">
              <a:solidFill>
                <a:schemeClr val="accent4"/>
              </a:solidFill>
              <a:round/>
            </a:ln>
            <a:effectLst/>
          </c:spPr>
          <c:marker>
            <c:symbol val="none"/>
          </c:marker>
          <c:cat>
            <c:numRef>
              <c:f>Sheet1!$L$6:$L$21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Sheet1!$P$6:$P$21</c:f>
              <c:numCache>
                <c:formatCode>General</c:formatCode>
                <c:ptCount val="16"/>
                <c:pt idx="0">
                  <c:v>0.64380000000000004</c:v>
                </c:pt>
                <c:pt idx="1">
                  <c:v>0.60970000000000002</c:v>
                </c:pt>
                <c:pt idx="2">
                  <c:v>0.62439999999999996</c:v>
                </c:pt>
                <c:pt idx="3">
                  <c:v>0.48630000000000001</c:v>
                </c:pt>
                <c:pt idx="4">
                  <c:v>0.40749999999999997</c:v>
                </c:pt>
                <c:pt idx="5">
                  <c:v>0.26640000000000003</c:v>
                </c:pt>
                <c:pt idx="6">
                  <c:v>0.2417</c:v>
                </c:pt>
                <c:pt idx="7">
                  <c:v>0.42899999999999999</c:v>
                </c:pt>
                <c:pt idx="8">
                  <c:v>0.44209999999999999</c:v>
                </c:pt>
                <c:pt idx="9">
                  <c:v>0.54359999999999997</c:v>
                </c:pt>
                <c:pt idx="10">
                  <c:v>0.61140000000000005</c:v>
                </c:pt>
                <c:pt idx="11">
                  <c:v>0.65139999999999998</c:v>
                </c:pt>
                <c:pt idx="12">
                  <c:v>0.64100000000000001</c:v>
                </c:pt>
                <c:pt idx="13">
                  <c:v>0.67320000000000002</c:v>
                </c:pt>
                <c:pt idx="14">
                  <c:v>0.69359999999999999</c:v>
                </c:pt>
                <c:pt idx="15">
                  <c:v>0.76060000000000005</c:v>
                </c:pt>
              </c:numCache>
            </c:numRef>
          </c:val>
          <c:smooth val="0"/>
          <c:extLst>
            <c:ext xmlns:c16="http://schemas.microsoft.com/office/drawing/2014/chart" uri="{C3380CC4-5D6E-409C-BE32-E72D297353CC}">
              <c16:uniqueId val="{00000003-EC43-274E-A5EE-095B7853CCAE}"/>
            </c:ext>
          </c:extLst>
        </c:ser>
        <c:dLbls>
          <c:showLegendKey val="0"/>
          <c:showVal val="0"/>
          <c:showCatName val="0"/>
          <c:showSerName val="0"/>
          <c:showPercent val="0"/>
          <c:showBubbleSize val="0"/>
        </c:dLbls>
        <c:smooth val="0"/>
        <c:axId val="1370260671"/>
        <c:axId val="1370262303"/>
      </c:lineChart>
      <c:catAx>
        <c:axId val="1370260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0262303"/>
        <c:crosses val="autoZero"/>
        <c:auto val="1"/>
        <c:lblAlgn val="ctr"/>
        <c:lblOffset val="100"/>
        <c:noMultiLvlLbl val="0"/>
      </c:catAx>
      <c:valAx>
        <c:axId val="1370262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0260671"/>
        <c:crosses val="autoZero"/>
        <c:crossBetween val="between"/>
      </c:valAx>
      <c:spPr>
        <a:noFill/>
        <a:ln>
          <a:noFill/>
        </a:ln>
        <a:effectLst/>
      </c:spPr>
    </c:plotArea>
    <c:legend>
      <c:legendPos val="b"/>
      <c:layout>
        <c:manualLayout>
          <c:xMode val="edge"/>
          <c:yMode val="edge"/>
          <c:x val="1.1748544148156457E-2"/>
          <c:y val="0.85395138107736535"/>
          <c:w val="0.95870026673929243"/>
          <c:h val="0.146048618922634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200"/>
              <a:t>Private Ownership</a:t>
            </a:r>
            <a:r>
              <a:rPr lang="en-GB" sz="1200" baseline="0"/>
              <a:t> </a:t>
            </a:r>
            <a:r>
              <a:rPr lang="en-GB" sz="1200"/>
              <a:t>and Bank Efficiency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Sheet1!$R$5</c:f>
              <c:strCache>
                <c:ptCount val="1"/>
                <c:pt idx="0">
                  <c:v>Listed Bank CE</c:v>
                </c:pt>
              </c:strCache>
            </c:strRef>
          </c:tx>
          <c:spPr>
            <a:ln w="28575" cap="rnd">
              <a:solidFill>
                <a:schemeClr val="accent1"/>
              </a:solidFill>
              <a:round/>
            </a:ln>
            <a:effectLst/>
          </c:spPr>
          <c:marker>
            <c:symbol val="none"/>
          </c:marker>
          <c:cat>
            <c:numRef>
              <c:f>Sheet1!$Q$6:$Q$21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Sheet1!$R$6:$R$21</c:f>
              <c:numCache>
                <c:formatCode>General</c:formatCode>
                <c:ptCount val="16"/>
                <c:pt idx="0">
                  <c:v>0.94599999999999995</c:v>
                </c:pt>
                <c:pt idx="1">
                  <c:v>0.93600000000000005</c:v>
                </c:pt>
                <c:pt idx="2">
                  <c:v>0.91600000000000004</c:v>
                </c:pt>
                <c:pt idx="3">
                  <c:v>0.89300000000000002</c:v>
                </c:pt>
                <c:pt idx="4">
                  <c:v>0.876</c:v>
                </c:pt>
                <c:pt idx="5">
                  <c:v>0.91500000000000004</c:v>
                </c:pt>
                <c:pt idx="6">
                  <c:v>0.92600000000000005</c:v>
                </c:pt>
                <c:pt idx="7">
                  <c:v>0.92700000000000005</c:v>
                </c:pt>
                <c:pt idx="8">
                  <c:v>0.91500000000000004</c:v>
                </c:pt>
                <c:pt idx="9">
                  <c:v>0.92700000000000005</c:v>
                </c:pt>
                <c:pt idx="10">
                  <c:v>0.91</c:v>
                </c:pt>
                <c:pt idx="11">
                  <c:v>0.92800000000000005</c:v>
                </c:pt>
                <c:pt idx="12">
                  <c:v>0.92800000000000005</c:v>
                </c:pt>
                <c:pt idx="13">
                  <c:v>0.93100000000000005</c:v>
                </c:pt>
                <c:pt idx="14">
                  <c:v>0.93</c:v>
                </c:pt>
                <c:pt idx="15">
                  <c:v>0.92500000000000004</c:v>
                </c:pt>
              </c:numCache>
            </c:numRef>
          </c:val>
          <c:smooth val="0"/>
          <c:extLst>
            <c:ext xmlns:c16="http://schemas.microsoft.com/office/drawing/2014/chart" uri="{C3380CC4-5D6E-409C-BE32-E72D297353CC}">
              <c16:uniqueId val="{00000000-F293-324A-8D73-5998146D11FD}"/>
            </c:ext>
          </c:extLst>
        </c:ser>
        <c:ser>
          <c:idx val="1"/>
          <c:order val="1"/>
          <c:tx>
            <c:strRef>
              <c:f>Sheet1!$S$5</c:f>
              <c:strCache>
                <c:ptCount val="1"/>
                <c:pt idx="0">
                  <c:v>Unlisted Bank CE</c:v>
                </c:pt>
              </c:strCache>
            </c:strRef>
          </c:tx>
          <c:spPr>
            <a:ln w="28575" cap="rnd">
              <a:solidFill>
                <a:schemeClr val="accent2"/>
              </a:solidFill>
              <a:round/>
            </a:ln>
            <a:effectLst/>
          </c:spPr>
          <c:marker>
            <c:symbol val="none"/>
          </c:marker>
          <c:cat>
            <c:numRef>
              <c:f>Sheet1!$Q$6:$Q$21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Sheet1!$S$6:$S$21</c:f>
              <c:numCache>
                <c:formatCode>General</c:formatCode>
                <c:ptCount val="16"/>
                <c:pt idx="0">
                  <c:v>0.93330000000000002</c:v>
                </c:pt>
                <c:pt idx="1">
                  <c:v>0.93940000000000001</c:v>
                </c:pt>
                <c:pt idx="2">
                  <c:v>0.91490000000000005</c:v>
                </c:pt>
                <c:pt idx="3">
                  <c:v>0.87360000000000004</c:v>
                </c:pt>
                <c:pt idx="4">
                  <c:v>0.86429999999999996</c:v>
                </c:pt>
                <c:pt idx="5">
                  <c:v>0.89959999999999996</c:v>
                </c:pt>
                <c:pt idx="6">
                  <c:v>0.91439999999999999</c:v>
                </c:pt>
                <c:pt idx="7">
                  <c:v>0.9234</c:v>
                </c:pt>
                <c:pt idx="8">
                  <c:v>0.92449999999999999</c:v>
                </c:pt>
                <c:pt idx="9">
                  <c:v>0.9294</c:v>
                </c:pt>
                <c:pt idx="10">
                  <c:v>0.93410000000000004</c:v>
                </c:pt>
                <c:pt idx="11">
                  <c:v>0.9395</c:v>
                </c:pt>
                <c:pt idx="12">
                  <c:v>0.94330000000000003</c:v>
                </c:pt>
                <c:pt idx="13">
                  <c:v>0.93920000000000003</c:v>
                </c:pt>
                <c:pt idx="14">
                  <c:v>0.94</c:v>
                </c:pt>
                <c:pt idx="15">
                  <c:v>0.93810000000000004</c:v>
                </c:pt>
              </c:numCache>
            </c:numRef>
          </c:val>
          <c:smooth val="0"/>
          <c:extLst>
            <c:ext xmlns:c16="http://schemas.microsoft.com/office/drawing/2014/chart" uri="{C3380CC4-5D6E-409C-BE32-E72D297353CC}">
              <c16:uniqueId val="{00000001-F293-324A-8D73-5998146D11FD}"/>
            </c:ext>
          </c:extLst>
        </c:ser>
        <c:ser>
          <c:idx val="2"/>
          <c:order val="2"/>
          <c:tx>
            <c:strRef>
              <c:f>Sheet1!$T$5</c:f>
              <c:strCache>
                <c:ptCount val="1"/>
                <c:pt idx="0">
                  <c:v>Listed Bank PE</c:v>
                </c:pt>
              </c:strCache>
            </c:strRef>
          </c:tx>
          <c:spPr>
            <a:ln w="28575" cap="rnd">
              <a:solidFill>
                <a:schemeClr val="accent3"/>
              </a:solidFill>
              <a:round/>
            </a:ln>
            <a:effectLst/>
          </c:spPr>
          <c:marker>
            <c:symbol val="none"/>
          </c:marker>
          <c:cat>
            <c:numRef>
              <c:f>Sheet1!$Q$6:$Q$21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Sheet1!$T$6:$T$21</c:f>
              <c:numCache>
                <c:formatCode>General</c:formatCode>
                <c:ptCount val="16"/>
                <c:pt idx="0">
                  <c:v>0.68879999999999997</c:v>
                </c:pt>
                <c:pt idx="1">
                  <c:v>0.70820000000000005</c:v>
                </c:pt>
                <c:pt idx="2">
                  <c:v>0.70469999999999999</c:v>
                </c:pt>
                <c:pt idx="3">
                  <c:v>0.68359999999999999</c:v>
                </c:pt>
                <c:pt idx="4">
                  <c:v>0.4884</c:v>
                </c:pt>
                <c:pt idx="5">
                  <c:v>0.41930000000000001</c:v>
                </c:pt>
                <c:pt idx="6">
                  <c:v>0.44679999999999997</c:v>
                </c:pt>
                <c:pt idx="7">
                  <c:v>0.55549999999999999</c:v>
                </c:pt>
                <c:pt idx="8">
                  <c:v>0.60399999999999998</c:v>
                </c:pt>
                <c:pt idx="9">
                  <c:v>0.61709999999999998</c:v>
                </c:pt>
                <c:pt idx="10">
                  <c:v>0.75590000000000002</c:v>
                </c:pt>
                <c:pt idx="11">
                  <c:v>0.77810000000000001</c:v>
                </c:pt>
                <c:pt idx="12">
                  <c:v>0.6825</c:v>
                </c:pt>
                <c:pt idx="13">
                  <c:v>0.5978</c:v>
                </c:pt>
                <c:pt idx="14">
                  <c:v>0.65959999999999996</c:v>
                </c:pt>
                <c:pt idx="15">
                  <c:v>0.7097</c:v>
                </c:pt>
              </c:numCache>
            </c:numRef>
          </c:val>
          <c:smooth val="0"/>
          <c:extLst>
            <c:ext xmlns:c16="http://schemas.microsoft.com/office/drawing/2014/chart" uri="{C3380CC4-5D6E-409C-BE32-E72D297353CC}">
              <c16:uniqueId val="{00000002-F293-324A-8D73-5998146D11FD}"/>
            </c:ext>
          </c:extLst>
        </c:ser>
        <c:ser>
          <c:idx val="3"/>
          <c:order val="3"/>
          <c:tx>
            <c:strRef>
              <c:f>Sheet1!$U$5</c:f>
              <c:strCache>
                <c:ptCount val="1"/>
                <c:pt idx="0">
                  <c:v>Unlisted Bank PE</c:v>
                </c:pt>
              </c:strCache>
            </c:strRef>
          </c:tx>
          <c:spPr>
            <a:ln w="28575" cap="rnd">
              <a:solidFill>
                <a:schemeClr val="accent4"/>
              </a:solidFill>
              <a:round/>
            </a:ln>
            <a:effectLst/>
          </c:spPr>
          <c:marker>
            <c:symbol val="none"/>
          </c:marker>
          <c:cat>
            <c:numRef>
              <c:f>Sheet1!$Q$6:$Q$21</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Sheet1!$U$6:$U$21</c:f>
              <c:numCache>
                <c:formatCode>General</c:formatCode>
                <c:ptCount val="16"/>
                <c:pt idx="0">
                  <c:v>0.73250000000000004</c:v>
                </c:pt>
                <c:pt idx="1">
                  <c:v>0.72740000000000005</c:v>
                </c:pt>
                <c:pt idx="2">
                  <c:v>0.70760000000000001</c:v>
                </c:pt>
                <c:pt idx="3">
                  <c:v>0.64200000000000002</c:v>
                </c:pt>
                <c:pt idx="4">
                  <c:v>0.54</c:v>
                </c:pt>
                <c:pt idx="5">
                  <c:v>0.41860000000000003</c:v>
                </c:pt>
                <c:pt idx="6">
                  <c:v>0.42430000000000001</c:v>
                </c:pt>
                <c:pt idx="7">
                  <c:v>0.49719999999999998</c:v>
                </c:pt>
                <c:pt idx="8">
                  <c:v>0.55640000000000001</c:v>
                </c:pt>
                <c:pt idx="9">
                  <c:v>0.62460000000000004</c:v>
                </c:pt>
                <c:pt idx="10">
                  <c:v>0.66679999999999995</c:v>
                </c:pt>
                <c:pt idx="11">
                  <c:v>0.69010000000000005</c:v>
                </c:pt>
                <c:pt idx="12">
                  <c:v>0.68520000000000003</c:v>
                </c:pt>
                <c:pt idx="13">
                  <c:v>0.71279999999999999</c:v>
                </c:pt>
                <c:pt idx="14">
                  <c:v>0.73170000000000002</c:v>
                </c:pt>
                <c:pt idx="15">
                  <c:v>0.81979999999999997</c:v>
                </c:pt>
              </c:numCache>
            </c:numRef>
          </c:val>
          <c:smooth val="0"/>
          <c:extLst>
            <c:ext xmlns:c16="http://schemas.microsoft.com/office/drawing/2014/chart" uri="{C3380CC4-5D6E-409C-BE32-E72D297353CC}">
              <c16:uniqueId val="{00000003-F293-324A-8D73-5998146D11FD}"/>
            </c:ext>
          </c:extLst>
        </c:ser>
        <c:dLbls>
          <c:showLegendKey val="0"/>
          <c:showVal val="0"/>
          <c:showCatName val="0"/>
          <c:showSerName val="0"/>
          <c:showPercent val="0"/>
          <c:showBubbleSize val="0"/>
        </c:dLbls>
        <c:smooth val="0"/>
        <c:axId val="1464402559"/>
        <c:axId val="1464404191"/>
      </c:lineChart>
      <c:catAx>
        <c:axId val="1464402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64404191"/>
        <c:crosses val="autoZero"/>
        <c:auto val="1"/>
        <c:lblAlgn val="ctr"/>
        <c:lblOffset val="100"/>
        <c:noMultiLvlLbl val="0"/>
      </c:catAx>
      <c:valAx>
        <c:axId val="1464404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64402559"/>
        <c:crosses val="autoZero"/>
        <c:crossBetween val="between"/>
      </c:valAx>
      <c:spPr>
        <a:noFill/>
        <a:ln>
          <a:noFill/>
        </a:ln>
        <a:effectLst/>
      </c:spPr>
    </c:plotArea>
    <c:legend>
      <c:legendPos val="b"/>
      <c:layout>
        <c:manualLayout>
          <c:xMode val="edge"/>
          <c:yMode val="edge"/>
          <c:x val="5.6881695758179494E-2"/>
          <c:y val="0.83770401002033024"/>
          <c:w val="0.87912928794348488"/>
          <c:h val="0.1383151746319479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300"/>
              <a:t>Foreign Ownership and Bank Efficiency</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Sheet1!$Q$53</c:f>
              <c:strCache>
                <c:ptCount val="1"/>
                <c:pt idx="0">
                  <c:v>Foreign Bank CE</c:v>
                </c:pt>
              </c:strCache>
            </c:strRef>
          </c:tx>
          <c:spPr>
            <a:ln w="28575" cap="rnd">
              <a:solidFill>
                <a:schemeClr val="accent1"/>
              </a:solidFill>
              <a:round/>
            </a:ln>
            <a:effectLst/>
          </c:spPr>
          <c:marker>
            <c:symbol val="none"/>
          </c:marker>
          <c:cat>
            <c:numRef>
              <c:f>Sheet1!$P$54:$P$69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Sheet1!$Q$54:$Q$69</c:f>
              <c:numCache>
                <c:formatCode>General</c:formatCode>
                <c:ptCount val="16"/>
                <c:pt idx="0">
                  <c:v>0.87129999999999996</c:v>
                </c:pt>
                <c:pt idx="1">
                  <c:v>0.87180000000000002</c:v>
                </c:pt>
                <c:pt idx="2">
                  <c:v>0.82640000000000002</c:v>
                </c:pt>
                <c:pt idx="3">
                  <c:v>0.78449999999999998</c:v>
                </c:pt>
                <c:pt idx="4">
                  <c:v>0.81930000000000003</c:v>
                </c:pt>
                <c:pt idx="5">
                  <c:v>0.83289999999999997</c:v>
                </c:pt>
                <c:pt idx="6">
                  <c:v>0.82099999999999995</c:v>
                </c:pt>
                <c:pt idx="7">
                  <c:v>0.86750000000000005</c:v>
                </c:pt>
                <c:pt idx="8">
                  <c:v>0.86799999999999999</c:v>
                </c:pt>
                <c:pt idx="9">
                  <c:v>0.91420000000000001</c:v>
                </c:pt>
                <c:pt idx="10">
                  <c:v>0.89849999999999997</c:v>
                </c:pt>
                <c:pt idx="11">
                  <c:v>0.89670000000000005</c:v>
                </c:pt>
                <c:pt idx="12">
                  <c:v>0.93689999999999996</c:v>
                </c:pt>
                <c:pt idx="13">
                  <c:v>0.91590000000000005</c:v>
                </c:pt>
                <c:pt idx="14">
                  <c:v>0.9032</c:v>
                </c:pt>
                <c:pt idx="15">
                  <c:v>0.89149999999999996</c:v>
                </c:pt>
              </c:numCache>
            </c:numRef>
          </c:val>
          <c:smooth val="0"/>
          <c:extLst>
            <c:ext xmlns:c16="http://schemas.microsoft.com/office/drawing/2014/chart" uri="{C3380CC4-5D6E-409C-BE32-E72D297353CC}">
              <c16:uniqueId val="{00000000-7FBD-BE44-8CF0-DF0527BC989E}"/>
            </c:ext>
          </c:extLst>
        </c:ser>
        <c:ser>
          <c:idx val="1"/>
          <c:order val="1"/>
          <c:tx>
            <c:strRef>
              <c:f>Sheet1!$R$53</c:f>
              <c:strCache>
                <c:ptCount val="1"/>
                <c:pt idx="0">
                  <c:v>Domestic Bank CE</c:v>
                </c:pt>
              </c:strCache>
            </c:strRef>
          </c:tx>
          <c:spPr>
            <a:ln w="28575" cap="rnd">
              <a:solidFill>
                <a:schemeClr val="accent2"/>
              </a:solidFill>
              <a:round/>
            </a:ln>
            <a:effectLst/>
          </c:spPr>
          <c:marker>
            <c:symbol val="none"/>
          </c:marker>
          <c:cat>
            <c:numRef>
              <c:f>Sheet1!$P$54:$P$69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Sheet1!$R$54:$R$69</c:f>
              <c:numCache>
                <c:formatCode>General</c:formatCode>
                <c:ptCount val="16"/>
                <c:pt idx="0">
                  <c:v>0.93600000000000005</c:v>
                </c:pt>
                <c:pt idx="1">
                  <c:v>0.94159999999999999</c:v>
                </c:pt>
                <c:pt idx="2">
                  <c:v>0.91810000000000003</c:v>
                </c:pt>
                <c:pt idx="3">
                  <c:v>0.87749999999999995</c:v>
                </c:pt>
                <c:pt idx="4">
                  <c:v>0.86629999999999996</c:v>
                </c:pt>
                <c:pt idx="5">
                  <c:v>0.90239999999999998</c:v>
                </c:pt>
                <c:pt idx="6">
                  <c:v>0.91710000000000003</c:v>
                </c:pt>
                <c:pt idx="7">
                  <c:v>0.92530000000000001</c:v>
                </c:pt>
                <c:pt idx="8">
                  <c:v>0.92589999999999995</c:v>
                </c:pt>
                <c:pt idx="9">
                  <c:v>0.92979999999999996</c:v>
                </c:pt>
                <c:pt idx="10">
                  <c:v>0.93420000000000003</c:v>
                </c:pt>
                <c:pt idx="11">
                  <c:v>0.94030000000000002</c:v>
                </c:pt>
                <c:pt idx="12">
                  <c:v>0.94289999999999996</c:v>
                </c:pt>
                <c:pt idx="13">
                  <c:v>0.93959999999999999</c:v>
                </c:pt>
                <c:pt idx="14">
                  <c:v>0.94089999999999996</c:v>
                </c:pt>
                <c:pt idx="15">
                  <c:v>0.93930000000000002</c:v>
                </c:pt>
              </c:numCache>
            </c:numRef>
          </c:val>
          <c:smooth val="0"/>
          <c:extLst>
            <c:ext xmlns:c16="http://schemas.microsoft.com/office/drawing/2014/chart" uri="{C3380CC4-5D6E-409C-BE32-E72D297353CC}">
              <c16:uniqueId val="{00000001-7FBD-BE44-8CF0-DF0527BC989E}"/>
            </c:ext>
          </c:extLst>
        </c:ser>
        <c:ser>
          <c:idx val="2"/>
          <c:order val="2"/>
          <c:tx>
            <c:strRef>
              <c:f>Sheet1!$S$53</c:f>
              <c:strCache>
                <c:ptCount val="1"/>
                <c:pt idx="0">
                  <c:v>Foreign Bank PE</c:v>
                </c:pt>
              </c:strCache>
            </c:strRef>
          </c:tx>
          <c:spPr>
            <a:ln w="28575" cap="rnd">
              <a:solidFill>
                <a:schemeClr val="accent3"/>
              </a:solidFill>
              <a:round/>
            </a:ln>
            <a:effectLst/>
          </c:spPr>
          <c:marker>
            <c:symbol val="none"/>
          </c:marker>
          <c:cat>
            <c:numRef>
              <c:f>Sheet1!$P$54:$P$69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Sheet1!$S$54:$S$69</c:f>
              <c:numCache>
                <c:formatCode>General</c:formatCode>
                <c:ptCount val="16"/>
                <c:pt idx="0">
                  <c:v>0.69950000000000001</c:v>
                </c:pt>
                <c:pt idx="1">
                  <c:v>0.79279999999999995</c:v>
                </c:pt>
                <c:pt idx="2">
                  <c:v>0.69159999999999999</c:v>
                </c:pt>
                <c:pt idx="3">
                  <c:v>0.61539999999999995</c:v>
                </c:pt>
                <c:pt idx="4">
                  <c:v>0.51259999999999994</c:v>
                </c:pt>
                <c:pt idx="5">
                  <c:v>0.42449999999999999</c:v>
                </c:pt>
                <c:pt idx="6">
                  <c:v>0.53580000000000005</c:v>
                </c:pt>
                <c:pt idx="7">
                  <c:v>0.503</c:v>
                </c:pt>
                <c:pt idx="8">
                  <c:v>0.62129999999999996</c:v>
                </c:pt>
                <c:pt idx="9">
                  <c:v>0.57789999999999997</c:v>
                </c:pt>
                <c:pt idx="10">
                  <c:v>0.69369999999999998</c:v>
                </c:pt>
                <c:pt idx="11">
                  <c:v>0.63429999999999997</c:v>
                </c:pt>
                <c:pt idx="12">
                  <c:v>0.627</c:v>
                </c:pt>
                <c:pt idx="13">
                  <c:v>0.62839999999999996</c:v>
                </c:pt>
                <c:pt idx="14">
                  <c:v>0.5897</c:v>
                </c:pt>
                <c:pt idx="15">
                  <c:v>0.75149999999999995</c:v>
                </c:pt>
              </c:numCache>
            </c:numRef>
          </c:val>
          <c:smooth val="0"/>
          <c:extLst>
            <c:ext xmlns:c16="http://schemas.microsoft.com/office/drawing/2014/chart" uri="{C3380CC4-5D6E-409C-BE32-E72D297353CC}">
              <c16:uniqueId val="{00000002-7FBD-BE44-8CF0-DF0527BC989E}"/>
            </c:ext>
          </c:extLst>
        </c:ser>
        <c:ser>
          <c:idx val="3"/>
          <c:order val="3"/>
          <c:tx>
            <c:strRef>
              <c:f>Sheet1!$T$53</c:f>
              <c:strCache>
                <c:ptCount val="1"/>
                <c:pt idx="0">
                  <c:v>Domestic Bank PE</c:v>
                </c:pt>
              </c:strCache>
            </c:strRef>
          </c:tx>
          <c:spPr>
            <a:ln w="28575" cap="rnd">
              <a:solidFill>
                <a:schemeClr val="accent4"/>
              </a:solidFill>
              <a:round/>
            </a:ln>
            <a:effectLst/>
          </c:spPr>
          <c:marker>
            <c:symbol val="none"/>
          </c:marker>
          <c:cat>
            <c:numRef>
              <c:f>Sheet1!$P$54:$P$69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Sheet1!$T$54:$T$69</c:f>
              <c:numCache>
                <c:formatCode>General</c:formatCode>
                <c:ptCount val="16"/>
                <c:pt idx="0">
                  <c:v>0.7319</c:v>
                </c:pt>
                <c:pt idx="1">
                  <c:v>0.72430000000000005</c:v>
                </c:pt>
                <c:pt idx="2">
                  <c:v>0.70799999999999996</c:v>
                </c:pt>
                <c:pt idx="3">
                  <c:v>0.64459999999999995</c:v>
                </c:pt>
                <c:pt idx="4">
                  <c:v>0.53859999999999997</c:v>
                </c:pt>
                <c:pt idx="5">
                  <c:v>0.41849999999999998</c:v>
                </c:pt>
                <c:pt idx="6">
                  <c:v>0.42259999999999998</c:v>
                </c:pt>
                <c:pt idx="7">
                  <c:v>0.49919999999999998</c:v>
                </c:pt>
                <c:pt idx="8">
                  <c:v>0.55630000000000002</c:v>
                </c:pt>
                <c:pt idx="9">
                  <c:v>0.62560000000000004</c:v>
                </c:pt>
                <c:pt idx="10">
                  <c:v>0.66930000000000001</c:v>
                </c:pt>
                <c:pt idx="11">
                  <c:v>0.69469999999999998</c:v>
                </c:pt>
                <c:pt idx="12">
                  <c:v>0.68669999999999998</c:v>
                </c:pt>
                <c:pt idx="13">
                  <c:v>0.71050000000000002</c:v>
                </c:pt>
                <c:pt idx="14">
                  <c:v>0.73360000000000003</c:v>
                </c:pt>
                <c:pt idx="15">
                  <c:v>0.81799999999999995</c:v>
                </c:pt>
              </c:numCache>
            </c:numRef>
          </c:val>
          <c:smooth val="0"/>
          <c:extLst>
            <c:ext xmlns:c16="http://schemas.microsoft.com/office/drawing/2014/chart" uri="{C3380CC4-5D6E-409C-BE32-E72D297353CC}">
              <c16:uniqueId val="{00000003-7FBD-BE44-8CF0-DF0527BC989E}"/>
            </c:ext>
          </c:extLst>
        </c:ser>
        <c:dLbls>
          <c:showLegendKey val="0"/>
          <c:showVal val="0"/>
          <c:showCatName val="0"/>
          <c:showSerName val="0"/>
          <c:showPercent val="0"/>
          <c:showBubbleSize val="0"/>
        </c:dLbls>
        <c:smooth val="0"/>
        <c:axId val="1432846943"/>
        <c:axId val="1432918511"/>
      </c:lineChart>
      <c:catAx>
        <c:axId val="1432846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2918511"/>
        <c:crosses val="autoZero"/>
        <c:auto val="1"/>
        <c:lblAlgn val="ctr"/>
        <c:lblOffset val="100"/>
        <c:noMultiLvlLbl val="0"/>
      </c:catAx>
      <c:valAx>
        <c:axId val="1432918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2846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200"/>
              <a:t>Bank Size and Cost Efficiency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902736295894048"/>
          <c:y val="0.15714140758178424"/>
          <c:w val="0.85463164087247712"/>
          <c:h val="0.55164143464025772"/>
        </c:manualLayout>
      </c:layout>
      <c:lineChart>
        <c:grouping val="standard"/>
        <c:varyColors val="0"/>
        <c:ser>
          <c:idx val="0"/>
          <c:order val="0"/>
          <c:tx>
            <c:strRef>
              <c:f>'detailed cost efficiency'!$K$4</c:f>
              <c:strCache>
                <c:ptCount val="1"/>
                <c:pt idx="0">
                  <c:v>Small (100bil or less)</c:v>
                </c:pt>
              </c:strCache>
            </c:strRef>
          </c:tx>
          <c:spPr>
            <a:ln w="28575" cap="rnd">
              <a:solidFill>
                <a:schemeClr val="accent1"/>
              </a:solidFill>
              <a:round/>
            </a:ln>
            <a:effectLst/>
          </c:spPr>
          <c:marker>
            <c:symbol val="none"/>
          </c:marker>
          <c:cat>
            <c:numRef>
              <c:f>'detailed cost efficiency'!$C$5:$C$20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cost efficiency'!$K$5:$K$20</c:f>
              <c:numCache>
                <c:formatCode>0.0000</c:formatCode>
                <c:ptCount val="16"/>
                <c:pt idx="0">
                  <c:v>0.93422090000000002</c:v>
                </c:pt>
                <c:pt idx="1">
                  <c:v>0.93963010000000002</c:v>
                </c:pt>
                <c:pt idx="2">
                  <c:v>0.91576449999999998</c:v>
                </c:pt>
                <c:pt idx="3">
                  <c:v>0.87562660000000003</c:v>
                </c:pt>
                <c:pt idx="4">
                  <c:v>0.86691209999999996</c:v>
                </c:pt>
                <c:pt idx="5">
                  <c:v>0.90271619999999997</c:v>
                </c:pt>
                <c:pt idx="6">
                  <c:v>0.91475890000000004</c:v>
                </c:pt>
                <c:pt idx="7">
                  <c:v>0.92472960000000004</c:v>
                </c:pt>
                <c:pt idx="8">
                  <c:v>0.92518719999999999</c:v>
                </c:pt>
                <c:pt idx="9">
                  <c:v>0.92987249999999999</c:v>
                </c:pt>
                <c:pt idx="10">
                  <c:v>0.93471309999999996</c:v>
                </c:pt>
                <c:pt idx="11">
                  <c:v>0.94181020000000004</c:v>
                </c:pt>
                <c:pt idx="12">
                  <c:v>0.94413250000000004</c:v>
                </c:pt>
                <c:pt idx="13">
                  <c:v>0.9413842</c:v>
                </c:pt>
                <c:pt idx="14">
                  <c:v>0.94176269999999995</c:v>
                </c:pt>
                <c:pt idx="15">
                  <c:v>0.94000110000000003</c:v>
                </c:pt>
              </c:numCache>
            </c:numRef>
          </c:val>
          <c:smooth val="0"/>
          <c:extLst>
            <c:ext xmlns:c16="http://schemas.microsoft.com/office/drawing/2014/chart" uri="{C3380CC4-5D6E-409C-BE32-E72D297353CC}">
              <c16:uniqueId val="{00000000-67D8-9A4E-BF37-2FF38F98B6E6}"/>
            </c:ext>
          </c:extLst>
        </c:ser>
        <c:ser>
          <c:idx val="1"/>
          <c:order val="1"/>
          <c:tx>
            <c:strRef>
              <c:f>'detailed cost efficiency'!$L$4</c:f>
              <c:strCache>
                <c:ptCount val="1"/>
                <c:pt idx="0">
                  <c:v>Medium (101bil-500bil)</c:v>
                </c:pt>
              </c:strCache>
            </c:strRef>
          </c:tx>
          <c:spPr>
            <a:ln w="28575" cap="rnd">
              <a:solidFill>
                <a:schemeClr val="accent2"/>
              </a:solidFill>
              <a:round/>
            </a:ln>
            <a:effectLst/>
          </c:spPr>
          <c:marker>
            <c:symbol val="none"/>
          </c:marker>
          <c:cat>
            <c:numRef>
              <c:f>'detailed cost efficiency'!$C$5:$C$20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cost efficiency'!$L$5:$L$20</c:f>
              <c:numCache>
                <c:formatCode>0.0000</c:formatCode>
                <c:ptCount val="16"/>
                <c:pt idx="0">
                  <c:v>0.95389489999999999</c:v>
                </c:pt>
                <c:pt idx="1">
                  <c:v>0.9584298</c:v>
                </c:pt>
                <c:pt idx="2">
                  <c:v>0.90147259999999996</c:v>
                </c:pt>
                <c:pt idx="3">
                  <c:v>0.85512489999999997</c:v>
                </c:pt>
                <c:pt idx="4">
                  <c:v>0.82261740000000005</c:v>
                </c:pt>
                <c:pt idx="5">
                  <c:v>0.82604670000000002</c:v>
                </c:pt>
                <c:pt idx="6">
                  <c:v>0.93652440000000003</c:v>
                </c:pt>
                <c:pt idx="7">
                  <c:v>0.89646740000000003</c:v>
                </c:pt>
                <c:pt idx="8">
                  <c:v>0.90293380000000001</c:v>
                </c:pt>
                <c:pt idx="9">
                  <c:v>0.91853419999999997</c:v>
                </c:pt>
                <c:pt idx="10">
                  <c:v>0.90146649999999995</c:v>
                </c:pt>
                <c:pt idx="11">
                  <c:v>0.88179949999999996</c:v>
                </c:pt>
                <c:pt idx="12">
                  <c:v>0.91785779999999995</c:v>
                </c:pt>
                <c:pt idx="13">
                  <c:v>0.89413299999999996</c:v>
                </c:pt>
                <c:pt idx="14">
                  <c:v>0.90714989999999995</c:v>
                </c:pt>
                <c:pt idx="15">
                  <c:v>0.90051769999999998</c:v>
                </c:pt>
              </c:numCache>
            </c:numRef>
          </c:val>
          <c:smooth val="0"/>
          <c:extLst>
            <c:ext xmlns:c16="http://schemas.microsoft.com/office/drawing/2014/chart" uri="{C3380CC4-5D6E-409C-BE32-E72D297353CC}">
              <c16:uniqueId val="{00000001-67D8-9A4E-BF37-2FF38F98B6E6}"/>
            </c:ext>
          </c:extLst>
        </c:ser>
        <c:ser>
          <c:idx val="2"/>
          <c:order val="2"/>
          <c:tx>
            <c:strRef>
              <c:f>'detailed cost efficiency'!$M$4</c:f>
              <c:strCache>
                <c:ptCount val="1"/>
                <c:pt idx="0">
                  <c:v>Large (501bil-1500bil)</c:v>
                </c:pt>
              </c:strCache>
            </c:strRef>
          </c:tx>
          <c:spPr>
            <a:ln w="28575" cap="rnd">
              <a:solidFill>
                <a:schemeClr val="accent3"/>
              </a:solidFill>
              <a:round/>
            </a:ln>
            <a:effectLst/>
          </c:spPr>
          <c:marker>
            <c:symbol val="none"/>
          </c:marker>
          <c:cat>
            <c:numRef>
              <c:f>'detailed cost efficiency'!$C$5:$C$20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cost efficiency'!$M$5:$M$20</c:f>
              <c:numCache>
                <c:formatCode>0.0000</c:formatCode>
                <c:ptCount val="16"/>
                <c:pt idx="0">
                  <c:v>0.87043740000000003</c:v>
                </c:pt>
                <c:pt idx="1">
                  <c:v>0.87126650000000005</c:v>
                </c:pt>
                <c:pt idx="2">
                  <c:v>0.84196300000000002</c:v>
                </c:pt>
                <c:pt idx="3">
                  <c:v>0.7671441</c:v>
                </c:pt>
                <c:pt idx="4">
                  <c:v>0.75236190000000003</c:v>
                </c:pt>
                <c:pt idx="5">
                  <c:v>0.83631710000000004</c:v>
                </c:pt>
                <c:pt idx="6">
                  <c:v>0.91719220000000001</c:v>
                </c:pt>
                <c:pt idx="7">
                  <c:v>0.91620400000000002</c:v>
                </c:pt>
                <c:pt idx="8">
                  <c:v>0.93430820000000003</c:v>
                </c:pt>
                <c:pt idx="9">
                  <c:v>0.94396310000000005</c:v>
                </c:pt>
                <c:pt idx="10">
                  <c:v>0.91644959999999998</c:v>
                </c:pt>
                <c:pt idx="11">
                  <c:v>0.90486200000000006</c:v>
                </c:pt>
                <c:pt idx="12">
                  <c:v>0.91188139999999995</c:v>
                </c:pt>
                <c:pt idx="13">
                  <c:v>0.89613980000000004</c:v>
                </c:pt>
                <c:pt idx="14">
                  <c:v>0.90419130000000003</c:v>
                </c:pt>
                <c:pt idx="15">
                  <c:v>0.89658930000000003</c:v>
                </c:pt>
              </c:numCache>
            </c:numRef>
          </c:val>
          <c:smooth val="0"/>
          <c:extLst>
            <c:ext xmlns:c16="http://schemas.microsoft.com/office/drawing/2014/chart" uri="{C3380CC4-5D6E-409C-BE32-E72D297353CC}">
              <c16:uniqueId val="{00000002-67D8-9A4E-BF37-2FF38F98B6E6}"/>
            </c:ext>
          </c:extLst>
        </c:ser>
        <c:ser>
          <c:idx val="3"/>
          <c:order val="3"/>
          <c:tx>
            <c:strRef>
              <c:f>'detailed cost efficiency'!$N$4</c:f>
              <c:strCache>
                <c:ptCount val="1"/>
                <c:pt idx="0">
                  <c:v>Very large (1501bil or more)</c:v>
                </c:pt>
              </c:strCache>
            </c:strRef>
          </c:tx>
          <c:spPr>
            <a:ln w="28575" cap="rnd">
              <a:solidFill>
                <a:schemeClr val="accent4"/>
              </a:solidFill>
              <a:round/>
            </a:ln>
            <a:effectLst/>
          </c:spPr>
          <c:marker>
            <c:symbol val="none"/>
          </c:marker>
          <c:cat>
            <c:numRef>
              <c:f>'detailed cost efficiency'!$C$5:$C$20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cost efficiency'!$N$5:$N$20</c:f>
              <c:numCache>
                <c:formatCode>General</c:formatCode>
                <c:ptCount val="16"/>
                <c:pt idx="5" formatCode="0.0000">
                  <c:v>0.78182499999999999</c:v>
                </c:pt>
                <c:pt idx="6" formatCode="0.0000">
                  <c:v>0.81699290000000002</c:v>
                </c:pt>
                <c:pt idx="7" formatCode="0.0000">
                  <c:v>0.82019730000000002</c:v>
                </c:pt>
                <c:pt idx="8" formatCode="0.0000">
                  <c:v>0.79445429999999995</c:v>
                </c:pt>
                <c:pt idx="9" formatCode="0.0000">
                  <c:v>0.79355819999999999</c:v>
                </c:pt>
                <c:pt idx="10" formatCode="0.0000">
                  <c:v>0.75255939999999999</c:v>
                </c:pt>
                <c:pt idx="11" formatCode="0.0000">
                  <c:v>0.85999809999999999</c:v>
                </c:pt>
                <c:pt idx="12" formatCode="0.0000">
                  <c:v>0.89074200000000003</c:v>
                </c:pt>
                <c:pt idx="13" formatCode="0.0000">
                  <c:v>0.88710080000000002</c:v>
                </c:pt>
                <c:pt idx="14" formatCode="0.0000">
                  <c:v>0.8806986</c:v>
                </c:pt>
                <c:pt idx="15" formatCode="0.0000">
                  <c:v>0.89392170000000004</c:v>
                </c:pt>
              </c:numCache>
            </c:numRef>
          </c:val>
          <c:smooth val="0"/>
          <c:extLst>
            <c:ext xmlns:c16="http://schemas.microsoft.com/office/drawing/2014/chart" uri="{C3380CC4-5D6E-409C-BE32-E72D297353CC}">
              <c16:uniqueId val="{00000003-67D8-9A4E-BF37-2FF38F98B6E6}"/>
            </c:ext>
          </c:extLst>
        </c:ser>
        <c:dLbls>
          <c:showLegendKey val="0"/>
          <c:showVal val="0"/>
          <c:showCatName val="0"/>
          <c:showSerName val="0"/>
          <c:showPercent val="0"/>
          <c:showBubbleSize val="0"/>
        </c:dLbls>
        <c:smooth val="0"/>
        <c:axId val="317253919"/>
        <c:axId val="313985583"/>
      </c:lineChart>
      <c:catAx>
        <c:axId val="317253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3985583"/>
        <c:crosses val="autoZero"/>
        <c:auto val="1"/>
        <c:lblAlgn val="ctr"/>
        <c:lblOffset val="100"/>
        <c:noMultiLvlLbl val="0"/>
      </c:catAx>
      <c:valAx>
        <c:axId val="31398558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72539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200"/>
              <a:t>Bank Size and Profit Efficiency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'detailed profit effi'!$K$4</c:f>
              <c:strCache>
                <c:ptCount val="1"/>
                <c:pt idx="0">
                  <c:v>Small (100bil or less)</c:v>
                </c:pt>
              </c:strCache>
            </c:strRef>
          </c:tx>
          <c:spPr>
            <a:ln w="28575" cap="rnd">
              <a:solidFill>
                <a:schemeClr val="accent1"/>
              </a:solidFill>
              <a:round/>
            </a:ln>
            <a:effectLst/>
          </c:spPr>
          <c:marker>
            <c:symbol val="none"/>
          </c:marker>
          <c:cat>
            <c:numRef>
              <c:f>'detailed profit effi'!$C$5:$C$20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profit effi'!$K$5:$K$20</c:f>
              <c:numCache>
                <c:formatCode>0.0000</c:formatCode>
                <c:ptCount val="16"/>
                <c:pt idx="0">
                  <c:v>0.72879139999999998</c:v>
                </c:pt>
                <c:pt idx="1">
                  <c:v>0.72573129999999997</c:v>
                </c:pt>
                <c:pt idx="2">
                  <c:v>0.70705320000000005</c:v>
                </c:pt>
                <c:pt idx="3">
                  <c:v>0.64197700000000002</c:v>
                </c:pt>
                <c:pt idx="4">
                  <c:v>0.53757580000000005</c:v>
                </c:pt>
                <c:pt idx="5">
                  <c:v>0.41972739999999997</c:v>
                </c:pt>
                <c:pt idx="6">
                  <c:v>0.43035410000000002</c:v>
                </c:pt>
                <c:pt idx="7">
                  <c:v>0.50276299999999996</c:v>
                </c:pt>
                <c:pt idx="8">
                  <c:v>0.56466530000000004</c:v>
                </c:pt>
                <c:pt idx="9">
                  <c:v>0.62743780000000005</c:v>
                </c:pt>
                <c:pt idx="10">
                  <c:v>0.67265549999999996</c:v>
                </c:pt>
                <c:pt idx="11">
                  <c:v>0.69478669999999998</c:v>
                </c:pt>
                <c:pt idx="12">
                  <c:v>0.68841669999999999</c:v>
                </c:pt>
                <c:pt idx="13">
                  <c:v>0.71077440000000003</c:v>
                </c:pt>
                <c:pt idx="14">
                  <c:v>0.72993609999999998</c:v>
                </c:pt>
                <c:pt idx="15">
                  <c:v>0.81555560000000005</c:v>
                </c:pt>
              </c:numCache>
            </c:numRef>
          </c:val>
          <c:smooth val="0"/>
          <c:extLst>
            <c:ext xmlns:c16="http://schemas.microsoft.com/office/drawing/2014/chart" uri="{C3380CC4-5D6E-409C-BE32-E72D297353CC}">
              <c16:uniqueId val="{00000000-D1FA-3D44-8B8F-4EBCA4327E7B}"/>
            </c:ext>
          </c:extLst>
        </c:ser>
        <c:ser>
          <c:idx val="1"/>
          <c:order val="1"/>
          <c:tx>
            <c:strRef>
              <c:f>'detailed profit effi'!$L$4</c:f>
              <c:strCache>
                <c:ptCount val="1"/>
                <c:pt idx="0">
                  <c:v>Medium (101bil-500bil)</c:v>
                </c:pt>
              </c:strCache>
            </c:strRef>
          </c:tx>
          <c:spPr>
            <a:ln w="28575" cap="rnd">
              <a:solidFill>
                <a:schemeClr val="accent2"/>
              </a:solidFill>
              <a:round/>
            </a:ln>
            <a:effectLst/>
          </c:spPr>
          <c:marker>
            <c:symbol val="none"/>
          </c:marker>
          <c:cat>
            <c:numRef>
              <c:f>'detailed profit effi'!$C$5:$C$20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profit effi'!$L$5:$L$20</c:f>
              <c:numCache>
                <c:formatCode>0.0000</c:formatCode>
                <c:ptCount val="16"/>
                <c:pt idx="0">
                  <c:v>0.88435070000000005</c:v>
                </c:pt>
                <c:pt idx="1">
                  <c:v>0.87069339999999995</c:v>
                </c:pt>
                <c:pt idx="2">
                  <c:v>0.79098639999999998</c:v>
                </c:pt>
                <c:pt idx="3">
                  <c:v>0.73669629999999997</c:v>
                </c:pt>
                <c:pt idx="4">
                  <c:v>0.60860349999999996</c:v>
                </c:pt>
                <c:pt idx="5">
                  <c:v>0.42247430000000002</c:v>
                </c:pt>
                <c:pt idx="6">
                  <c:v>0.2140996</c:v>
                </c:pt>
                <c:pt idx="7">
                  <c:v>0.40336519999999998</c:v>
                </c:pt>
                <c:pt idx="8">
                  <c:v>0.39601950000000002</c:v>
                </c:pt>
                <c:pt idx="9">
                  <c:v>0.514486</c:v>
                </c:pt>
                <c:pt idx="10">
                  <c:v>0.50773780000000002</c:v>
                </c:pt>
                <c:pt idx="11">
                  <c:v>0.63207760000000002</c:v>
                </c:pt>
                <c:pt idx="12">
                  <c:v>0.56603440000000005</c:v>
                </c:pt>
                <c:pt idx="13">
                  <c:v>0.62030940000000001</c:v>
                </c:pt>
                <c:pt idx="14">
                  <c:v>0.70536540000000003</c:v>
                </c:pt>
                <c:pt idx="15">
                  <c:v>0.79946919999999999</c:v>
                </c:pt>
              </c:numCache>
            </c:numRef>
          </c:val>
          <c:smooth val="0"/>
          <c:extLst>
            <c:ext xmlns:c16="http://schemas.microsoft.com/office/drawing/2014/chart" uri="{C3380CC4-5D6E-409C-BE32-E72D297353CC}">
              <c16:uniqueId val="{00000001-D1FA-3D44-8B8F-4EBCA4327E7B}"/>
            </c:ext>
          </c:extLst>
        </c:ser>
        <c:ser>
          <c:idx val="2"/>
          <c:order val="2"/>
          <c:tx>
            <c:strRef>
              <c:f>'detailed profit effi'!$M$4</c:f>
              <c:strCache>
                <c:ptCount val="1"/>
                <c:pt idx="0">
                  <c:v>Large (501bil-1500bil)</c:v>
                </c:pt>
              </c:strCache>
            </c:strRef>
          </c:tx>
          <c:spPr>
            <a:ln w="28575" cap="rnd">
              <a:solidFill>
                <a:schemeClr val="accent3"/>
              </a:solidFill>
              <a:round/>
            </a:ln>
            <a:effectLst/>
          </c:spPr>
          <c:marker>
            <c:symbol val="none"/>
          </c:marker>
          <c:cat>
            <c:numRef>
              <c:f>'detailed profit effi'!$C$5:$C$20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profit effi'!$M$5:$M$20</c:f>
              <c:numCache>
                <c:formatCode>0.0000</c:formatCode>
                <c:ptCount val="16"/>
                <c:pt idx="0">
                  <c:v>0.80978550000000005</c:v>
                </c:pt>
                <c:pt idx="1">
                  <c:v>0.64048970000000005</c:v>
                </c:pt>
                <c:pt idx="2">
                  <c:v>0.64257410000000004</c:v>
                </c:pt>
                <c:pt idx="3">
                  <c:v>0.65007360000000003</c:v>
                </c:pt>
                <c:pt idx="4">
                  <c:v>0.34677269999999999</c:v>
                </c:pt>
                <c:pt idx="5">
                  <c:v>0.30022280000000001</c:v>
                </c:pt>
                <c:pt idx="6">
                  <c:v>0.50112679999999998</c:v>
                </c:pt>
                <c:pt idx="7">
                  <c:v>0.44985459999999999</c:v>
                </c:pt>
                <c:pt idx="8">
                  <c:v>0.4927376</c:v>
                </c:pt>
                <c:pt idx="9">
                  <c:v>0.63221510000000003</c:v>
                </c:pt>
                <c:pt idx="10">
                  <c:v>0.84038420000000003</c:v>
                </c:pt>
                <c:pt idx="11">
                  <c:v>0.5759474</c:v>
                </c:pt>
                <c:pt idx="12">
                  <c:v>0.82031010000000004</c:v>
                </c:pt>
                <c:pt idx="13">
                  <c:v>0.77741870000000002</c:v>
                </c:pt>
                <c:pt idx="14">
                  <c:v>0.36661939999999998</c:v>
                </c:pt>
                <c:pt idx="15">
                  <c:v>0.34661940000000002</c:v>
                </c:pt>
              </c:numCache>
            </c:numRef>
          </c:val>
          <c:smooth val="0"/>
          <c:extLst>
            <c:ext xmlns:c16="http://schemas.microsoft.com/office/drawing/2014/chart" uri="{C3380CC4-5D6E-409C-BE32-E72D297353CC}">
              <c16:uniqueId val="{00000002-D1FA-3D44-8B8F-4EBCA4327E7B}"/>
            </c:ext>
          </c:extLst>
        </c:ser>
        <c:ser>
          <c:idx val="3"/>
          <c:order val="3"/>
          <c:tx>
            <c:strRef>
              <c:f>'detailed profit effi'!$N$4</c:f>
              <c:strCache>
                <c:ptCount val="1"/>
                <c:pt idx="0">
                  <c:v>Very large (1501bil or more)</c:v>
                </c:pt>
              </c:strCache>
            </c:strRef>
          </c:tx>
          <c:spPr>
            <a:ln w="28575" cap="rnd">
              <a:solidFill>
                <a:schemeClr val="accent4"/>
              </a:solidFill>
              <a:round/>
            </a:ln>
            <a:effectLst/>
          </c:spPr>
          <c:marker>
            <c:symbol val="none"/>
          </c:marker>
          <c:cat>
            <c:numRef>
              <c:f>'detailed profit effi'!$C$5:$C$20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'detailed profit effi'!$N$5:$N$20</c:f>
              <c:numCache>
                <c:formatCode>General</c:formatCode>
                <c:ptCount val="16"/>
                <c:pt idx="6" formatCode="0.0000">
                  <c:v>0.27753870000000003</c:v>
                </c:pt>
                <c:pt idx="7" formatCode="0.0000">
                  <c:v>0.3909823</c:v>
                </c:pt>
                <c:pt idx="8" formatCode="0.0000">
                  <c:v>0.42431340000000001</c:v>
                </c:pt>
                <c:pt idx="9" formatCode="0.0000">
                  <c:v>0.49177720000000003</c:v>
                </c:pt>
                <c:pt idx="10" formatCode="0.0000">
                  <c:v>0.67440580000000006</c:v>
                </c:pt>
                <c:pt idx="11" formatCode="0.0000">
                  <c:v>0.79890819999999996</c:v>
                </c:pt>
                <c:pt idx="12" formatCode="0.0000">
                  <c:v>0.767065</c:v>
                </c:pt>
                <c:pt idx="13" formatCode="0.0000">
                  <c:v>0.85946549999999999</c:v>
                </c:pt>
                <c:pt idx="14" formatCode="0.0000">
                  <c:v>0.86777099999999996</c:v>
                </c:pt>
                <c:pt idx="15" formatCode="0.0000">
                  <c:v>0.89826930000000005</c:v>
                </c:pt>
              </c:numCache>
            </c:numRef>
          </c:val>
          <c:smooth val="0"/>
          <c:extLst>
            <c:ext xmlns:c16="http://schemas.microsoft.com/office/drawing/2014/chart" uri="{C3380CC4-5D6E-409C-BE32-E72D297353CC}">
              <c16:uniqueId val="{00000003-D1FA-3D44-8B8F-4EBCA4327E7B}"/>
            </c:ext>
          </c:extLst>
        </c:ser>
        <c:dLbls>
          <c:showLegendKey val="0"/>
          <c:showVal val="0"/>
          <c:showCatName val="0"/>
          <c:showSerName val="0"/>
          <c:showPercent val="0"/>
          <c:showBubbleSize val="0"/>
        </c:dLbls>
        <c:smooth val="0"/>
        <c:axId val="317253919"/>
        <c:axId val="313985583"/>
      </c:lineChart>
      <c:catAx>
        <c:axId val="317253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3985583"/>
        <c:crosses val="autoZero"/>
        <c:auto val="1"/>
        <c:lblAlgn val="ctr"/>
        <c:lblOffset val="100"/>
        <c:noMultiLvlLbl val="0"/>
      </c:catAx>
      <c:valAx>
        <c:axId val="313985583"/>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7253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0.31863</cdr:x>
      <cdr:y>0.09462</cdr:y>
    </cdr:from>
    <cdr:to>
      <cdr:x>0.43452</cdr:x>
      <cdr:y>0.76405</cdr:y>
    </cdr:to>
    <cdr:sp macro="" textlink="">
      <cdr:nvSpPr>
        <cdr:cNvPr id="2" name="Rectangle 1"/>
        <cdr:cNvSpPr/>
      </cdr:nvSpPr>
      <cdr:spPr>
        <a:xfrm xmlns:a="http://schemas.openxmlformats.org/drawingml/2006/main">
          <a:off x="1726072" y="290388"/>
          <a:ext cx="627829" cy="2054460"/>
        </a:xfrm>
        <a:prstGeom xmlns:a="http://schemas.openxmlformats.org/drawingml/2006/main" prst="rect">
          <a:avLst/>
        </a:prstGeom>
        <a:solidFill xmlns:a="http://schemas.openxmlformats.org/drawingml/2006/main">
          <a:srgbClr val="FF0000">
            <a:alpha val="35000"/>
          </a:srgbClr>
        </a:solidFill>
        <a:ln xmlns:a="http://schemas.openxmlformats.org/drawingml/2006/main">
          <a:noFill/>
        </a:ln>
        <a:effectLst xmlns:a="http://schemas.openxmlformats.org/drawingml/2006/main">
          <a:outerShdw blurRad="50800" dist="50800" dir="5400000" algn="ctr" rotWithShape="0">
            <a:srgbClr val="000000">
              <a:alpha val="0"/>
            </a:srgb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0.31967</cdr:x>
      <cdr:y>0.13054</cdr:y>
    </cdr:from>
    <cdr:to>
      <cdr:x>0.44741</cdr:x>
      <cdr:y>0.69791</cdr:y>
    </cdr:to>
    <cdr:sp macro="" textlink="">
      <cdr:nvSpPr>
        <cdr:cNvPr id="2" name="Rectangle 1"/>
        <cdr:cNvSpPr/>
      </cdr:nvSpPr>
      <cdr:spPr>
        <a:xfrm xmlns:a="http://schemas.openxmlformats.org/drawingml/2006/main">
          <a:off x="1571132" y="297180"/>
          <a:ext cx="627829" cy="1291590"/>
        </a:xfrm>
        <a:prstGeom xmlns:a="http://schemas.openxmlformats.org/drawingml/2006/main" prst="rect">
          <a:avLst/>
        </a:prstGeom>
        <a:solidFill xmlns:a="http://schemas.openxmlformats.org/drawingml/2006/main">
          <a:srgbClr val="FF0000">
            <a:alpha val="35000"/>
          </a:srgbClr>
        </a:solidFill>
        <a:ln xmlns:a="http://schemas.openxmlformats.org/drawingml/2006/main">
          <a:noFill/>
        </a:ln>
        <a:effectLst xmlns:a="http://schemas.openxmlformats.org/drawingml/2006/main">
          <a:outerShdw blurRad="50800" dist="50800" dir="5400000" algn="ctr" rotWithShape="0">
            <a:srgbClr val="000000">
              <a:alpha val="0"/>
            </a:srgb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GB"/>
        </a:p>
      </cdr:txBody>
    </cdr:sp>
  </cdr:relSizeAnchor>
</c:userShapes>
</file>

<file path=word/drawings/drawing3.xml><?xml version="1.0" encoding="utf-8"?>
<c:userShapes xmlns:c="http://schemas.openxmlformats.org/drawingml/2006/chart">
  <cdr:relSizeAnchor xmlns:cdr="http://schemas.openxmlformats.org/drawingml/2006/chartDrawing">
    <cdr:from>
      <cdr:x>0.31014</cdr:x>
      <cdr:y>0.13646</cdr:y>
    </cdr:from>
    <cdr:to>
      <cdr:x>0.42726</cdr:x>
      <cdr:y>0.66335</cdr:y>
    </cdr:to>
    <cdr:sp macro="" textlink="">
      <cdr:nvSpPr>
        <cdr:cNvPr id="2" name="Rectangle 1"/>
        <cdr:cNvSpPr/>
      </cdr:nvSpPr>
      <cdr:spPr>
        <a:xfrm xmlns:a="http://schemas.openxmlformats.org/drawingml/2006/main">
          <a:off x="1662572" y="416366"/>
          <a:ext cx="627829" cy="1607643"/>
        </a:xfrm>
        <a:prstGeom xmlns:a="http://schemas.openxmlformats.org/drawingml/2006/main" prst="rect">
          <a:avLst/>
        </a:prstGeom>
        <a:solidFill xmlns:a="http://schemas.openxmlformats.org/drawingml/2006/main">
          <a:srgbClr val="FF0000">
            <a:alpha val="35000"/>
          </a:srgbClr>
        </a:solidFill>
        <a:ln xmlns:a="http://schemas.openxmlformats.org/drawingml/2006/main">
          <a:noFill/>
        </a:ln>
        <a:effectLst xmlns:a="http://schemas.openxmlformats.org/drawingml/2006/main">
          <a:outerShdw blurRad="50800" dist="50800" dir="5400000" algn="ctr" rotWithShape="0">
            <a:srgbClr val="000000">
              <a:alpha val="0"/>
            </a:srgb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GB"/>
        </a:p>
      </cdr:txBody>
    </cdr:sp>
  </cdr:relSizeAnchor>
</c:userShapes>
</file>

<file path=word/drawings/drawing4.xml><?xml version="1.0" encoding="utf-8"?>
<c:userShapes xmlns:c="http://schemas.openxmlformats.org/drawingml/2006/chart">
  <cdr:relSizeAnchor xmlns:cdr="http://schemas.openxmlformats.org/drawingml/2006/chartDrawing">
    <cdr:from>
      <cdr:x>0.31578</cdr:x>
      <cdr:y>0.15138</cdr:y>
    </cdr:from>
    <cdr:to>
      <cdr:x>0.43656</cdr:x>
      <cdr:y>0.6384</cdr:y>
    </cdr:to>
    <cdr:sp macro="" textlink="">
      <cdr:nvSpPr>
        <cdr:cNvPr id="2" name="Rectangle 1"/>
        <cdr:cNvSpPr/>
      </cdr:nvSpPr>
      <cdr:spPr>
        <a:xfrm xmlns:a="http://schemas.openxmlformats.org/drawingml/2006/main">
          <a:off x="1641453" y="438538"/>
          <a:ext cx="627829" cy="1410811"/>
        </a:xfrm>
        <a:prstGeom xmlns:a="http://schemas.openxmlformats.org/drawingml/2006/main" prst="rect">
          <a:avLst/>
        </a:prstGeom>
        <a:solidFill xmlns:a="http://schemas.openxmlformats.org/drawingml/2006/main">
          <a:srgbClr val="FF0000">
            <a:alpha val="35000"/>
          </a:srgbClr>
        </a:solidFill>
        <a:ln xmlns:a="http://schemas.openxmlformats.org/drawingml/2006/main">
          <a:noFill/>
        </a:ln>
        <a:effectLst xmlns:a="http://schemas.openxmlformats.org/drawingml/2006/main">
          <a:outerShdw blurRad="50800" dist="50800" dir="5400000" algn="ctr" rotWithShape="0">
            <a:srgbClr val="000000">
              <a:alpha val="0"/>
            </a:srgb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GB"/>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2" name="Rectangle 1"/>
        <cdr:cNvSpPr/>
      </cdr:nvSpPr>
      <cdr:spPr>
        <a:xfrm xmlns:a="http://schemas.openxmlformats.org/drawingml/2006/main">
          <a:off x="-1119673" y="-4497355"/>
          <a:ext cx="0" cy="0"/>
        </a:xfrm>
        <a:prstGeom xmlns:a="http://schemas.openxmlformats.org/drawingml/2006/main" prst="rect">
          <a:avLst/>
        </a:prstGeom>
        <a:solidFill xmlns:a="http://schemas.openxmlformats.org/drawingml/2006/main">
          <a:srgbClr val="FF0000">
            <a:alpha val="35000"/>
          </a:srgbClr>
        </a:solidFill>
        <a:ln xmlns:a="http://schemas.openxmlformats.org/drawingml/2006/main">
          <a:noFill/>
        </a:ln>
        <a:effectLst xmlns:a="http://schemas.openxmlformats.org/drawingml/2006/main">
          <a:outerShdw blurRad="50800" dist="50800" dir="5400000" algn="ctr" rotWithShape="0">
            <a:srgbClr val="000000">
              <a:alpha val="0"/>
            </a:srgb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FE067C-E1DC-B24F-92AB-6331E1FB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3122</TotalTime>
  <Pages>28</Pages>
  <Words>10240</Words>
  <Characters>58373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Nawaz</dc:creator>
  <cp:keywords/>
  <dc:description/>
  <cp:lastModifiedBy>Md. Nawaz</cp:lastModifiedBy>
  <cp:revision>172</cp:revision>
  <dcterms:created xsi:type="dcterms:W3CDTF">2019-10-15T08:24:00Z</dcterms:created>
  <dcterms:modified xsi:type="dcterms:W3CDTF">2021-02-01T09:39:00Z</dcterms:modified>
</cp:coreProperties>
</file>