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F0CD81" w14:textId="77777777" w:rsidR="00DD5C89" w:rsidRPr="00626B24" w:rsidRDefault="00DD5C89" w:rsidP="00DD5C89">
      <w:pPr>
        <w:spacing w:after="120" w:line="360" w:lineRule="auto"/>
        <w:jc w:val="center"/>
        <w:rPr>
          <w:rFonts w:ascii="Times New Roman" w:hAnsi="Times New Roman" w:cs="Times New Roman"/>
          <w:b/>
          <w:sz w:val="24"/>
          <w:szCs w:val="24"/>
        </w:rPr>
      </w:pPr>
      <w:r w:rsidRPr="00626B24">
        <w:rPr>
          <w:rFonts w:ascii="Times New Roman" w:hAnsi="Times New Roman" w:cs="Times New Roman"/>
          <w:b/>
          <w:sz w:val="24"/>
          <w:szCs w:val="24"/>
        </w:rPr>
        <w:t>Internal and External Determinants of Risk Based Capital</w:t>
      </w:r>
    </w:p>
    <w:p w14:paraId="0D08908E" w14:textId="77777777" w:rsidR="00DD5C89" w:rsidRPr="00626B24" w:rsidRDefault="00DD5C89" w:rsidP="00DD5C89">
      <w:pPr>
        <w:spacing w:after="120" w:line="360" w:lineRule="auto"/>
        <w:jc w:val="center"/>
        <w:rPr>
          <w:rFonts w:ascii="Times New Roman" w:hAnsi="Times New Roman" w:cs="Times New Roman"/>
          <w:b/>
          <w:sz w:val="24"/>
          <w:szCs w:val="24"/>
        </w:rPr>
      </w:pPr>
      <w:proofErr w:type="gramStart"/>
      <w:r w:rsidRPr="00626B24">
        <w:rPr>
          <w:rFonts w:ascii="Times New Roman" w:hAnsi="Times New Roman" w:cs="Times New Roman"/>
          <w:b/>
          <w:sz w:val="24"/>
          <w:szCs w:val="24"/>
        </w:rPr>
        <w:t>by</w:t>
      </w:r>
      <w:proofErr w:type="gramEnd"/>
    </w:p>
    <w:p w14:paraId="1C9E3E07" w14:textId="77777777" w:rsidR="00DD5C89" w:rsidRPr="00ED1018" w:rsidRDefault="00DD5C89" w:rsidP="00DD5C89">
      <w:pPr>
        <w:spacing w:after="120" w:line="360" w:lineRule="auto"/>
        <w:jc w:val="center"/>
        <w:rPr>
          <w:rFonts w:ascii="Times New Roman" w:hAnsi="Times New Roman" w:cs="Times New Roman"/>
          <w:sz w:val="24"/>
          <w:szCs w:val="24"/>
        </w:rPr>
      </w:pPr>
      <w:proofErr w:type="spellStart"/>
      <w:r w:rsidRPr="00ED1018">
        <w:rPr>
          <w:rFonts w:ascii="Times New Roman" w:hAnsi="Times New Roman" w:cs="Times New Roman"/>
          <w:sz w:val="24"/>
          <w:szCs w:val="24"/>
        </w:rPr>
        <w:t>Jhonni</w:t>
      </w:r>
      <w:proofErr w:type="spellEnd"/>
      <w:r w:rsidRPr="00ED1018">
        <w:rPr>
          <w:rFonts w:ascii="Times New Roman" w:hAnsi="Times New Roman" w:cs="Times New Roman"/>
          <w:sz w:val="24"/>
          <w:szCs w:val="24"/>
        </w:rPr>
        <w:t xml:space="preserve"> </w:t>
      </w:r>
      <w:proofErr w:type="spellStart"/>
      <w:r w:rsidRPr="00ED1018">
        <w:rPr>
          <w:rFonts w:ascii="Times New Roman" w:hAnsi="Times New Roman" w:cs="Times New Roman"/>
          <w:sz w:val="24"/>
          <w:szCs w:val="24"/>
        </w:rPr>
        <w:t>Sinaga</w:t>
      </w:r>
      <w:bookmarkStart w:id="0" w:name="_GoBack"/>
      <w:bookmarkEnd w:id="0"/>
      <w:proofErr w:type="spellEnd"/>
      <w:r w:rsidRPr="00ED1018">
        <w:rPr>
          <w:rStyle w:val="FootnoteReference"/>
          <w:rFonts w:ascii="Times New Roman" w:hAnsi="Times New Roman" w:cs="Times New Roman"/>
          <w:sz w:val="24"/>
          <w:szCs w:val="24"/>
        </w:rPr>
        <w:footnoteReference w:id="1"/>
      </w:r>
      <w:r w:rsidRPr="00ED1018">
        <w:rPr>
          <w:rFonts w:ascii="Times New Roman" w:hAnsi="Times New Roman" w:cs="Times New Roman"/>
          <w:sz w:val="24"/>
          <w:szCs w:val="24"/>
        </w:rPr>
        <w:t xml:space="preserve">, Adler </w:t>
      </w:r>
      <w:proofErr w:type="spellStart"/>
      <w:r w:rsidRPr="00ED1018">
        <w:rPr>
          <w:rFonts w:ascii="Times New Roman" w:hAnsi="Times New Roman" w:cs="Times New Roman"/>
          <w:sz w:val="24"/>
          <w:szCs w:val="24"/>
        </w:rPr>
        <w:t>Haymans</w:t>
      </w:r>
      <w:proofErr w:type="spellEnd"/>
      <w:r w:rsidRPr="00ED1018">
        <w:rPr>
          <w:rFonts w:ascii="Times New Roman" w:hAnsi="Times New Roman" w:cs="Times New Roman"/>
          <w:sz w:val="24"/>
          <w:szCs w:val="24"/>
        </w:rPr>
        <w:t xml:space="preserve"> Manurung</w:t>
      </w:r>
      <w:r w:rsidRPr="00ED1018">
        <w:rPr>
          <w:rFonts w:ascii="Times New Roman" w:hAnsi="Times New Roman" w:cs="Times New Roman"/>
          <w:sz w:val="24"/>
          <w:szCs w:val="24"/>
          <w:vertAlign w:val="superscript"/>
        </w:rPr>
        <w:t>2</w:t>
      </w:r>
      <w:r w:rsidRPr="00ED1018">
        <w:rPr>
          <w:rFonts w:ascii="Times New Roman" w:hAnsi="Times New Roman" w:cs="Times New Roman"/>
          <w:sz w:val="24"/>
          <w:szCs w:val="24"/>
        </w:rPr>
        <w:t xml:space="preserve">, </w:t>
      </w:r>
      <w:proofErr w:type="spellStart"/>
      <w:r w:rsidRPr="00ED1018">
        <w:rPr>
          <w:rFonts w:ascii="Times New Roman" w:hAnsi="Times New Roman" w:cs="Times New Roman"/>
          <w:sz w:val="24"/>
          <w:szCs w:val="24"/>
        </w:rPr>
        <w:t>Nera</w:t>
      </w:r>
      <w:proofErr w:type="spellEnd"/>
      <w:r w:rsidRPr="00ED1018">
        <w:rPr>
          <w:rFonts w:ascii="Times New Roman" w:hAnsi="Times New Roman" w:cs="Times New Roman"/>
          <w:sz w:val="24"/>
          <w:szCs w:val="24"/>
        </w:rPr>
        <w:t xml:space="preserve"> </w:t>
      </w:r>
      <w:proofErr w:type="spellStart"/>
      <w:r w:rsidRPr="00ED1018">
        <w:rPr>
          <w:rFonts w:ascii="Times New Roman" w:hAnsi="Times New Roman" w:cs="Times New Roman"/>
          <w:sz w:val="24"/>
          <w:szCs w:val="24"/>
        </w:rPr>
        <w:t>Marinda</w:t>
      </w:r>
      <w:proofErr w:type="spellEnd"/>
      <w:r w:rsidRPr="00ED1018">
        <w:rPr>
          <w:rFonts w:ascii="Times New Roman" w:hAnsi="Times New Roman" w:cs="Times New Roman"/>
          <w:sz w:val="24"/>
          <w:szCs w:val="24"/>
        </w:rPr>
        <w:t xml:space="preserve"> Machdar</w:t>
      </w:r>
      <w:r w:rsidRPr="00ED1018">
        <w:rPr>
          <w:rFonts w:ascii="Times New Roman" w:hAnsi="Times New Roman" w:cs="Times New Roman"/>
          <w:sz w:val="24"/>
          <w:szCs w:val="24"/>
          <w:vertAlign w:val="superscript"/>
        </w:rPr>
        <w:t>3</w:t>
      </w:r>
      <w:r w:rsidRPr="00ED1018">
        <w:rPr>
          <w:rFonts w:ascii="Times New Roman" w:hAnsi="Times New Roman" w:cs="Times New Roman"/>
          <w:sz w:val="24"/>
          <w:szCs w:val="24"/>
        </w:rPr>
        <w:t>,</w:t>
      </w:r>
    </w:p>
    <w:p w14:paraId="7DBE4CFC" w14:textId="77777777" w:rsidR="00DD5C89" w:rsidRPr="00ED1018" w:rsidRDefault="00DD5C89" w:rsidP="00DD5C89">
      <w:pPr>
        <w:spacing w:after="120" w:line="360" w:lineRule="auto"/>
        <w:jc w:val="center"/>
        <w:rPr>
          <w:rFonts w:ascii="Times New Roman" w:hAnsi="Times New Roman" w:cs="Times New Roman"/>
          <w:sz w:val="24"/>
          <w:szCs w:val="24"/>
        </w:rPr>
      </w:pPr>
      <w:r w:rsidRPr="00ED1018">
        <w:rPr>
          <w:rFonts w:ascii="Times New Roman" w:hAnsi="Times New Roman" w:cs="Times New Roman"/>
          <w:sz w:val="24"/>
          <w:szCs w:val="24"/>
        </w:rPr>
        <w:t xml:space="preserve">John </w:t>
      </w:r>
      <w:r w:rsidRPr="00ED1018">
        <w:rPr>
          <w:rFonts w:ascii="Times New Roman" w:hAnsi="Times New Roman" w:cs="Times New Roman"/>
          <w:sz w:val="24"/>
          <w:szCs w:val="24"/>
          <w:shd w:val="clear" w:color="auto" w:fill="FFFFFF"/>
        </w:rPr>
        <w:t xml:space="preserve">Edward </w:t>
      </w:r>
      <w:proofErr w:type="spellStart"/>
      <w:r w:rsidRPr="00ED1018">
        <w:rPr>
          <w:rFonts w:ascii="Times New Roman" w:hAnsi="Times New Roman" w:cs="Times New Roman"/>
          <w:sz w:val="24"/>
          <w:szCs w:val="24"/>
          <w:shd w:val="clear" w:color="auto" w:fill="FFFFFF"/>
        </w:rPr>
        <w:t>Harly</w:t>
      </w:r>
      <w:proofErr w:type="spellEnd"/>
      <w:r w:rsidRPr="00ED1018">
        <w:rPr>
          <w:rFonts w:ascii="Times New Roman" w:hAnsi="Times New Roman" w:cs="Times New Roman"/>
          <w:sz w:val="24"/>
          <w:szCs w:val="24"/>
          <w:shd w:val="clear" w:color="auto" w:fill="FFFFFF"/>
        </w:rPr>
        <w:t xml:space="preserve"> Jacob</w:t>
      </w:r>
      <w:r w:rsidRPr="00ED1018">
        <w:rPr>
          <w:rFonts w:ascii="Times New Roman" w:hAnsi="Times New Roman" w:cs="Times New Roman"/>
          <w:sz w:val="24"/>
          <w:szCs w:val="24"/>
        </w:rPr>
        <w:t xml:space="preserve"> FoEh</w:t>
      </w:r>
      <w:r w:rsidRPr="00ED1018">
        <w:rPr>
          <w:rFonts w:ascii="Times New Roman" w:hAnsi="Times New Roman" w:cs="Times New Roman"/>
          <w:sz w:val="24"/>
          <w:szCs w:val="24"/>
          <w:vertAlign w:val="superscript"/>
        </w:rPr>
        <w:t>4</w:t>
      </w:r>
    </w:p>
    <w:p w14:paraId="089C5377" w14:textId="77777777" w:rsidR="00DD5C89" w:rsidRPr="00626B24" w:rsidRDefault="00DD5C89" w:rsidP="00DD5C89">
      <w:pPr>
        <w:spacing w:after="120" w:line="360" w:lineRule="auto"/>
        <w:jc w:val="center"/>
        <w:rPr>
          <w:rFonts w:ascii="Times New Roman" w:hAnsi="Times New Roman" w:cs="Times New Roman"/>
          <w:b/>
          <w:sz w:val="24"/>
          <w:szCs w:val="24"/>
        </w:rPr>
      </w:pPr>
    </w:p>
    <w:p w14:paraId="703AAFB4" w14:textId="77777777" w:rsidR="00DD5C89" w:rsidRPr="00626B24" w:rsidRDefault="00DD5C89" w:rsidP="00DD5C89">
      <w:pPr>
        <w:spacing w:after="120" w:line="360" w:lineRule="auto"/>
        <w:jc w:val="center"/>
        <w:rPr>
          <w:rFonts w:ascii="Times New Roman" w:hAnsi="Times New Roman" w:cs="Times New Roman"/>
          <w:b/>
          <w:sz w:val="24"/>
          <w:szCs w:val="24"/>
        </w:rPr>
      </w:pPr>
    </w:p>
    <w:p w14:paraId="1673846E" w14:textId="77777777" w:rsidR="00DD5C89" w:rsidRPr="00626B24" w:rsidRDefault="00DD5C89" w:rsidP="00DD5C89">
      <w:pPr>
        <w:spacing w:after="120" w:line="360" w:lineRule="auto"/>
        <w:jc w:val="center"/>
        <w:rPr>
          <w:rFonts w:ascii="Times New Roman" w:hAnsi="Times New Roman" w:cs="Times New Roman"/>
          <w:b/>
          <w:sz w:val="24"/>
          <w:szCs w:val="24"/>
        </w:rPr>
      </w:pPr>
    </w:p>
    <w:p w14:paraId="68AC2323" w14:textId="77777777" w:rsidR="00DD5C89" w:rsidRPr="00626B24" w:rsidRDefault="00DD5C89" w:rsidP="00DD5C89">
      <w:pPr>
        <w:spacing w:after="120" w:line="360" w:lineRule="auto"/>
        <w:rPr>
          <w:rFonts w:ascii="Times New Roman" w:hAnsi="Times New Roman" w:cs="Times New Roman"/>
          <w:sz w:val="24"/>
          <w:szCs w:val="24"/>
        </w:rPr>
      </w:pPr>
    </w:p>
    <w:p w14:paraId="2ECCD1E1" w14:textId="77777777" w:rsidR="00DD5C89" w:rsidRPr="00626B24" w:rsidRDefault="00DD5C89" w:rsidP="00DD5C89">
      <w:pPr>
        <w:spacing w:after="120" w:line="360" w:lineRule="auto"/>
        <w:rPr>
          <w:rFonts w:ascii="Times New Roman" w:hAnsi="Times New Roman" w:cs="Times New Roman"/>
          <w:sz w:val="20"/>
          <w:szCs w:val="24"/>
        </w:rPr>
      </w:pPr>
      <w:r w:rsidRPr="00626B24">
        <w:rPr>
          <w:rFonts w:ascii="Times New Roman" w:hAnsi="Times New Roman" w:cs="Times New Roman"/>
          <w:sz w:val="20"/>
          <w:szCs w:val="24"/>
        </w:rPr>
        <w:t>Abstract</w:t>
      </w:r>
    </w:p>
    <w:p w14:paraId="029C6841" w14:textId="77777777" w:rsidR="00DD5C89" w:rsidRPr="00626B24" w:rsidRDefault="00DD5C89" w:rsidP="00DD5C89">
      <w:pPr>
        <w:spacing w:after="120" w:line="360" w:lineRule="auto"/>
        <w:ind w:right="59"/>
        <w:jc w:val="both"/>
        <w:rPr>
          <w:rFonts w:ascii="Times New Roman" w:hAnsi="Times New Roman" w:cs="Times New Roman"/>
          <w:sz w:val="20"/>
          <w:szCs w:val="24"/>
        </w:rPr>
      </w:pPr>
      <w:r w:rsidRPr="00626B24">
        <w:rPr>
          <w:rFonts w:ascii="Times New Roman" w:hAnsi="Times New Roman" w:cs="Times New Roman"/>
          <w:sz w:val="20"/>
          <w:szCs w:val="24"/>
        </w:rPr>
        <w:t>This research aims to investigate the determinants of Risk Based Capital (RBC) of Indonesia’s general insurance public listed companies. Panel data regression model was used to analyze the internal and external variables influencing the RBC. This research finds that ratios of sales to total asset, gross profit to total asset, premium claim to total asset, investment to total asset, and interest have a significant impact on the RBC of Indonesia's publicly traded general insurance companies.</w:t>
      </w:r>
    </w:p>
    <w:p w14:paraId="45582BFA" w14:textId="77777777" w:rsidR="00DD5C89" w:rsidRPr="00626B24" w:rsidRDefault="00DD5C89" w:rsidP="00DD5C89">
      <w:pPr>
        <w:spacing w:after="120" w:line="360" w:lineRule="auto"/>
        <w:ind w:right="59"/>
        <w:rPr>
          <w:rFonts w:ascii="Times New Roman" w:hAnsi="Times New Roman" w:cs="Times New Roman"/>
          <w:sz w:val="20"/>
          <w:szCs w:val="24"/>
        </w:rPr>
      </w:pPr>
    </w:p>
    <w:p w14:paraId="629BEFA9" w14:textId="77777777" w:rsidR="00DD5C89" w:rsidRPr="00626B24" w:rsidRDefault="00DD5C89" w:rsidP="00DD5C89">
      <w:pPr>
        <w:spacing w:after="120" w:line="360" w:lineRule="auto"/>
        <w:ind w:left="1224" w:right="59" w:hanging="1224"/>
        <w:jc w:val="both"/>
        <w:rPr>
          <w:rFonts w:ascii="Times New Roman" w:hAnsi="Times New Roman" w:cs="Times New Roman"/>
          <w:sz w:val="20"/>
          <w:szCs w:val="24"/>
        </w:rPr>
      </w:pPr>
      <w:r w:rsidRPr="00626B24">
        <w:rPr>
          <w:rFonts w:ascii="Times New Roman" w:hAnsi="Times New Roman" w:cs="Times New Roman"/>
          <w:b/>
          <w:i/>
          <w:sz w:val="20"/>
          <w:szCs w:val="24"/>
        </w:rPr>
        <w:t>Keywords:</w:t>
      </w:r>
      <w:r w:rsidRPr="00626B24">
        <w:rPr>
          <w:rFonts w:ascii="Times New Roman" w:hAnsi="Times New Roman" w:cs="Times New Roman"/>
          <w:sz w:val="20"/>
          <w:szCs w:val="24"/>
        </w:rPr>
        <w:t xml:space="preserve"> </w:t>
      </w:r>
      <w:r w:rsidRPr="00626B24">
        <w:rPr>
          <w:rFonts w:ascii="Times New Roman" w:hAnsi="Times New Roman" w:cs="Times New Roman"/>
          <w:i/>
          <w:sz w:val="20"/>
          <w:szCs w:val="24"/>
        </w:rPr>
        <w:t>sales to total asset, policy rate, investment performance, gross profit to total asset, premium claim, panel data regression model, risk based capital</w:t>
      </w:r>
      <w:r w:rsidRPr="00626B24">
        <w:rPr>
          <w:rFonts w:ascii="Times New Roman" w:hAnsi="Times New Roman" w:cs="Times New Roman"/>
          <w:sz w:val="20"/>
          <w:szCs w:val="24"/>
        </w:rPr>
        <w:t xml:space="preserve"> (RBC).</w:t>
      </w:r>
    </w:p>
    <w:p w14:paraId="13460F13" w14:textId="77777777" w:rsidR="00DD5C89" w:rsidRPr="00626B24" w:rsidRDefault="00DD5C89" w:rsidP="00DD5C89">
      <w:pPr>
        <w:spacing w:after="120" w:line="360" w:lineRule="auto"/>
        <w:rPr>
          <w:rFonts w:ascii="Times New Roman" w:hAnsi="Times New Roman" w:cs="Times New Roman"/>
          <w:sz w:val="24"/>
          <w:szCs w:val="24"/>
        </w:rPr>
      </w:pPr>
    </w:p>
    <w:p w14:paraId="01BCF5DE" w14:textId="77777777" w:rsidR="00DD5C89" w:rsidRPr="00626B24" w:rsidRDefault="00DD5C89" w:rsidP="00DD5C89">
      <w:pPr>
        <w:spacing w:after="120" w:line="360" w:lineRule="auto"/>
        <w:rPr>
          <w:rFonts w:ascii="Times New Roman" w:hAnsi="Times New Roman" w:cs="Times New Roman"/>
          <w:sz w:val="24"/>
          <w:szCs w:val="24"/>
        </w:rPr>
      </w:pPr>
    </w:p>
    <w:p w14:paraId="4930EE56" w14:textId="77777777" w:rsidR="00DD5C89" w:rsidRPr="00626B24" w:rsidRDefault="00DD5C89" w:rsidP="00DD5C89">
      <w:pPr>
        <w:spacing w:after="120" w:line="360" w:lineRule="auto"/>
        <w:rPr>
          <w:rFonts w:ascii="Times New Roman" w:hAnsi="Times New Roman" w:cs="Times New Roman"/>
          <w:sz w:val="24"/>
          <w:szCs w:val="24"/>
        </w:rPr>
      </w:pPr>
    </w:p>
    <w:p w14:paraId="753424EB" w14:textId="77777777" w:rsidR="00DD5C89" w:rsidRPr="00626B24" w:rsidRDefault="00DD5C89" w:rsidP="00DD5C89">
      <w:pPr>
        <w:spacing w:after="120" w:line="360" w:lineRule="auto"/>
        <w:rPr>
          <w:rFonts w:ascii="Times New Roman" w:hAnsi="Times New Roman" w:cs="Times New Roman"/>
          <w:sz w:val="24"/>
          <w:szCs w:val="24"/>
        </w:rPr>
      </w:pPr>
    </w:p>
    <w:p w14:paraId="6C794DBE" w14:textId="77777777" w:rsidR="00DD5C89" w:rsidRPr="00626B24" w:rsidRDefault="00DD5C89" w:rsidP="00DD5C89">
      <w:pPr>
        <w:spacing w:after="120" w:line="360" w:lineRule="auto"/>
        <w:rPr>
          <w:rFonts w:ascii="Times New Roman" w:hAnsi="Times New Roman" w:cs="Times New Roman"/>
          <w:sz w:val="24"/>
          <w:szCs w:val="24"/>
        </w:rPr>
      </w:pPr>
      <w:r w:rsidRPr="00626B24">
        <w:rPr>
          <w:rFonts w:ascii="Times New Roman" w:hAnsi="Times New Roman" w:cs="Times New Roman"/>
          <w:sz w:val="24"/>
          <w:szCs w:val="24"/>
        </w:rPr>
        <w:br w:type="page"/>
      </w:r>
    </w:p>
    <w:p w14:paraId="7B008756" w14:textId="5F74BB7D" w:rsidR="00B05186" w:rsidRPr="00626B24" w:rsidRDefault="00C01D70" w:rsidP="000B78DF">
      <w:pPr>
        <w:spacing w:after="120" w:line="360" w:lineRule="auto"/>
        <w:jc w:val="center"/>
        <w:rPr>
          <w:rFonts w:ascii="Times New Roman" w:hAnsi="Times New Roman" w:cs="Times New Roman"/>
          <w:sz w:val="24"/>
          <w:szCs w:val="24"/>
        </w:rPr>
      </w:pPr>
      <w:r w:rsidRPr="00626B24">
        <w:rPr>
          <w:rFonts w:ascii="Times New Roman" w:hAnsi="Times New Roman" w:cs="Times New Roman"/>
          <w:sz w:val="24"/>
          <w:szCs w:val="24"/>
        </w:rPr>
        <w:lastRenderedPageBreak/>
        <w:t>Determinant</w:t>
      </w:r>
      <w:r w:rsidR="00170164" w:rsidRPr="00626B24">
        <w:rPr>
          <w:rFonts w:ascii="Times New Roman" w:hAnsi="Times New Roman" w:cs="Times New Roman"/>
          <w:sz w:val="24"/>
          <w:szCs w:val="24"/>
        </w:rPr>
        <w:t>s</w:t>
      </w:r>
      <w:r w:rsidRPr="00626B24">
        <w:rPr>
          <w:rFonts w:ascii="Times New Roman" w:hAnsi="Times New Roman" w:cs="Times New Roman"/>
          <w:sz w:val="24"/>
          <w:szCs w:val="24"/>
        </w:rPr>
        <w:t xml:space="preserve"> of Risk Based Capital</w:t>
      </w:r>
    </w:p>
    <w:p w14:paraId="5E54F69C" w14:textId="77777777" w:rsidR="00B05186" w:rsidRPr="00626B24" w:rsidRDefault="00B05186" w:rsidP="000B78DF">
      <w:pPr>
        <w:spacing w:after="120" w:line="360" w:lineRule="auto"/>
        <w:rPr>
          <w:rFonts w:ascii="Times New Roman" w:hAnsi="Times New Roman" w:cs="Times New Roman"/>
          <w:b/>
          <w:sz w:val="24"/>
          <w:szCs w:val="24"/>
        </w:rPr>
      </w:pPr>
      <w:r w:rsidRPr="00626B24">
        <w:rPr>
          <w:rFonts w:ascii="Times New Roman" w:hAnsi="Times New Roman" w:cs="Times New Roman"/>
          <w:b/>
          <w:sz w:val="24"/>
          <w:szCs w:val="24"/>
        </w:rPr>
        <w:t>Introduction</w:t>
      </w:r>
    </w:p>
    <w:p w14:paraId="7C85AEFC" w14:textId="36A89635" w:rsidR="00EF7864" w:rsidRPr="00626B24" w:rsidRDefault="00D22891" w:rsidP="000B78DF">
      <w:pPr>
        <w:spacing w:after="120" w:line="360" w:lineRule="auto"/>
        <w:jc w:val="both"/>
        <w:rPr>
          <w:rFonts w:ascii="Times New Roman" w:hAnsi="Times New Roman" w:cs="Times New Roman"/>
          <w:sz w:val="24"/>
          <w:szCs w:val="24"/>
        </w:rPr>
      </w:pPr>
      <w:r w:rsidRPr="00626B24">
        <w:rPr>
          <w:rFonts w:ascii="Times New Roman" w:hAnsi="Times New Roman" w:cs="Times New Roman"/>
          <w:sz w:val="24"/>
          <w:szCs w:val="24"/>
        </w:rPr>
        <w:tab/>
        <w:t xml:space="preserve">Risk </w:t>
      </w:r>
      <w:r w:rsidR="00AD173B" w:rsidRPr="00626B24">
        <w:rPr>
          <w:rFonts w:ascii="Times New Roman" w:hAnsi="Times New Roman" w:cs="Times New Roman"/>
          <w:sz w:val="24"/>
          <w:szCs w:val="24"/>
        </w:rPr>
        <w:t>B</w:t>
      </w:r>
      <w:r w:rsidR="000423CC" w:rsidRPr="00626B24">
        <w:rPr>
          <w:rFonts w:ascii="Times New Roman" w:hAnsi="Times New Roman" w:cs="Times New Roman"/>
          <w:sz w:val="24"/>
          <w:szCs w:val="24"/>
        </w:rPr>
        <w:t xml:space="preserve">ased Capital (RBC) </w:t>
      </w:r>
      <w:r w:rsidR="00170164" w:rsidRPr="00626B24">
        <w:rPr>
          <w:rFonts w:ascii="Times New Roman" w:hAnsi="Times New Roman" w:cs="Times New Roman"/>
          <w:sz w:val="24"/>
          <w:szCs w:val="24"/>
        </w:rPr>
        <w:t xml:space="preserve">has </w:t>
      </w:r>
      <w:r w:rsidR="000423CC" w:rsidRPr="00626B24">
        <w:rPr>
          <w:rFonts w:ascii="Times New Roman" w:hAnsi="Times New Roman" w:cs="Times New Roman"/>
          <w:sz w:val="24"/>
          <w:szCs w:val="24"/>
        </w:rPr>
        <w:t>become an important</w:t>
      </w:r>
      <w:r w:rsidRPr="00626B24">
        <w:rPr>
          <w:rFonts w:ascii="Times New Roman" w:hAnsi="Times New Roman" w:cs="Times New Roman"/>
          <w:sz w:val="24"/>
          <w:szCs w:val="24"/>
        </w:rPr>
        <w:t xml:space="preserve"> topic</w:t>
      </w:r>
      <w:r w:rsidR="00170164" w:rsidRPr="00626B24">
        <w:rPr>
          <w:rFonts w:ascii="Times New Roman" w:hAnsi="Times New Roman" w:cs="Times New Roman"/>
          <w:sz w:val="24"/>
          <w:szCs w:val="24"/>
        </w:rPr>
        <w:t xml:space="preserve"> and often discussed</w:t>
      </w:r>
      <w:r w:rsidRPr="00626B24">
        <w:rPr>
          <w:rFonts w:ascii="Times New Roman" w:hAnsi="Times New Roman" w:cs="Times New Roman"/>
          <w:sz w:val="24"/>
          <w:szCs w:val="24"/>
        </w:rPr>
        <w:t xml:space="preserve"> in insurance sector for the last </w:t>
      </w:r>
      <w:r w:rsidR="007062A9" w:rsidRPr="00626B24">
        <w:rPr>
          <w:rFonts w:ascii="Times New Roman" w:hAnsi="Times New Roman" w:cs="Times New Roman"/>
          <w:sz w:val="24"/>
          <w:szCs w:val="24"/>
        </w:rPr>
        <w:t>fifteen</w:t>
      </w:r>
      <w:r w:rsidRPr="00626B24">
        <w:rPr>
          <w:rFonts w:ascii="Times New Roman" w:hAnsi="Times New Roman" w:cs="Times New Roman"/>
          <w:sz w:val="24"/>
          <w:szCs w:val="24"/>
        </w:rPr>
        <w:t xml:space="preserve"> years</w:t>
      </w:r>
      <w:r w:rsidR="00E0006C" w:rsidRPr="00626B24">
        <w:rPr>
          <w:rFonts w:ascii="Times New Roman" w:hAnsi="Times New Roman" w:cs="Times New Roman"/>
          <w:sz w:val="24"/>
          <w:szCs w:val="24"/>
        </w:rPr>
        <w:t xml:space="preserve"> in Indonesia</w:t>
      </w:r>
      <w:r w:rsidRPr="00626B24">
        <w:rPr>
          <w:rFonts w:ascii="Times New Roman" w:hAnsi="Times New Roman" w:cs="Times New Roman"/>
          <w:sz w:val="24"/>
          <w:szCs w:val="24"/>
        </w:rPr>
        <w:t xml:space="preserve">. </w:t>
      </w:r>
      <w:r w:rsidR="002F2392" w:rsidRPr="00626B24">
        <w:rPr>
          <w:rFonts w:ascii="Times New Roman" w:hAnsi="Times New Roman" w:cs="Times New Roman"/>
          <w:sz w:val="24"/>
          <w:szCs w:val="24"/>
        </w:rPr>
        <w:t>Insurance regulators have paid attention to an economy that is becoming more interdependent, political changes, shifting financial landscapes locally and internationally, new technology, innovations, and new insurance risks from problems like cyberspace and climate change</w:t>
      </w:r>
      <w:r w:rsidR="00F22D8A" w:rsidRPr="00626B24">
        <w:rPr>
          <w:rFonts w:ascii="Times New Roman" w:hAnsi="Times New Roman" w:cs="Times New Roman"/>
          <w:sz w:val="24"/>
          <w:szCs w:val="24"/>
        </w:rPr>
        <w:t xml:space="preserve"> (</w:t>
      </w:r>
      <w:proofErr w:type="spellStart"/>
      <w:r w:rsidR="00F22D8A" w:rsidRPr="00626B24">
        <w:rPr>
          <w:rFonts w:ascii="Times New Roman" w:hAnsi="Times New Roman" w:cs="Times New Roman"/>
          <w:sz w:val="24"/>
          <w:szCs w:val="24"/>
        </w:rPr>
        <w:t>Ghimire</w:t>
      </w:r>
      <w:proofErr w:type="spellEnd"/>
      <w:r w:rsidR="00F22D8A" w:rsidRPr="00626B24">
        <w:rPr>
          <w:rFonts w:ascii="Times New Roman" w:hAnsi="Times New Roman" w:cs="Times New Roman"/>
          <w:sz w:val="24"/>
          <w:szCs w:val="24"/>
        </w:rPr>
        <w:t xml:space="preserve"> &amp; </w:t>
      </w:r>
      <w:proofErr w:type="spellStart"/>
      <w:r w:rsidR="00F22D8A" w:rsidRPr="00626B24">
        <w:rPr>
          <w:rFonts w:ascii="Times New Roman" w:hAnsi="Times New Roman" w:cs="Times New Roman"/>
          <w:sz w:val="24"/>
          <w:szCs w:val="24"/>
        </w:rPr>
        <w:t>Thorburn</w:t>
      </w:r>
      <w:proofErr w:type="spellEnd"/>
      <w:r w:rsidR="00F22D8A" w:rsidRPr="00626B24">
        <w:rPr>
          <w:rFonts w:ascii="Times New Roman" w:hAnsi="Times New Roman" w:cs="Times New Roman"/>
          <w:sz w:val="24"/>
          <w:szCs w:val="24"/>
        </w:rPr>
        <w:t>, 2020)</w:t>
      </w:r>
      <w:r w:rsidR="002F2392" w:rsidRPr="00626B24">
        <w:rPr>
          <w:rFonts w:ascii="Times New Roman" w:hAnsi="Times New Roman" w:cs="Times New Roman"/>
          <w:sz w:val="24"/>
          <w:szCs w:val="24"/>
        </w:rPr>
        <w:t>.</w:t>
      </w:r>
      <w:r w:rsidRPr="00626B24">
        <w:rPr>
          <w:rFonts w:ascii="Times New Roman" w:hAnsi="Times New Roman" w:cs="Times New Roman"/>
          <w:sz w:val="24"/>
          <w:szCs w:val="24"/>
        </w:rPr>
        <w:t xml:space="preserve"> </w:t>
      </w:r>
      <w:r w:rsidR="003F6B64" w:rsidRPr="00626B24">
        <w:rPr>
          <w:rFonts w:ascii="Times New Roman" w:hAnsi="Times New Roman" w:cs="Times New Roman"/>
          <w:sz w:val="24"/>
          <w:szCs w:val="24"/>
        </w:rPr>
        <w:t xml:space="preserve">The risk-based strategy offers adaptability and responsiveness to complex and developing hazards. In response to shifting market conditions and rising hazards, a risk-based approach is adopted. </w:t>
      </w:r>
      <w:r w:rsidR="00745EBA">
        <w:rPr>
          <w:rFonts w:ascii="Times New Roman" w:hAnsi="Times New Roman" w:cs="Times New Roman"/>
          <w:sz w:val="24"/>
          <w:szCs w:val="24"/>
        </w:rPr>
        <w:t>Numerous</w:t>
      </w:r>
      <w:r w:rsidRPr="00626B24">
        <w:rPr>
          <w:rFonts w:ascii="Times New Roman" w:hAnsi="Times New Roman" w:cs="Times New Roman"/>
          <w:sz w:val="24"/>
          <w:szCs w:val="24"/>
        </w:rPr>
        <w:t xml:space="preserve"> government</w:t>
      </w:r>
      <w:r w:rsidR="00170164" w:rsidRPr="00626B24">
        <w:rPr>
          <w:rFonts w:ascii="Times New Roman" w:hAnsi="Times New Roman" w:cs="Times New Roman"/>
          <w:sz w:val="24"/>
          <w:szCs w:val="24"/>
        </w:rPr>
        <w:t>s</w:t>
      </w:r>
      <w:r w:rsidRPr="00626B24">
        <w:rPr>
          <w:rFonts w:ascii="Times New Roman" w:hAnsi="Times New Roman" w:cs="Times New Roman"/>
          <w:sz w:val="24"/>
          <w:szCs w:val="24"/>
        </w:rPr>
        <w:t xml:space="preserve"> in the world </w:t>
      </w:r>
      <w:r w:rsidR="00170164" w:rsidRPr="00626B24">
        <w:rPr>
          <w:rFonts w:ascii="Times New Roman" w:hAnsi="Times New Roman" w:cs="Times New Roman"/>
          <w:sz w:val="24"/>
          <w:szCs w:val="24"/>
        </w:rPr>
        <w:t xml:space="preserve">have </w:t>
      </w:r>
      <w:r w:rsidRPr="00626B24">
        <w:rPr>
          <w:rFonts w:ascii="Times New Roman" w:hAnsi="Times New Roman" w:cs="Times New Roman"/>
          <w:sz w:val="24"/>
          <w:szCs w:val="24"/>
        </w:rPr>
        <w:t>issue</w:t>
      </w:r>
      <w:r w:rsidR="00170164" w:rsidRPr="00626B24">
        <w:rPr>
          <w:rFonts w:ascii="Times New Roman" w:hAnsi="Times New Roman" w:cs="Times New Roman"/>
          <w:sz w:val="24"/>
          <w:szCs w:val="24"/>
        </w:rPr>
        <w:t>d</w:t>
      </w:r>
      <w:r w:rsidRPr="00626B24">
        <w:rPr>
          <w:rFonts w:ascii="Times New Roman" w:hAnsi="Times New Roman" w:cs="Times New Roman"/>
          <w:sz w:val="24"/>
          <w:szCs w:val="24"/>
        </w:rPr>
        <w:t xml:space="preserve"> </w:t>
      </w:r>
      <w:r w:rsidR="00170164" w:rsidRPr="00626B24">
        <w:rPr>
          <w:rFonts w:ascii="Times New Roman" w:hAnsi="Times New Roman" w:cs="Times New Roman"/>
          <w:sz w:val="24"/>
          <w:szCs w:val="24"/>
        </w:rPr>
        <w:t xml:space="preserve">the </w:t>
      </w:r>
      <w:r w:rsidR="0084298D" w:rsidRPr="00626B24">
        <w:rPr>
          <w:rFonts w:ascii="Times New Roman" w:hAnsi="Times New Roman" w:cs="Times New Roman"/>
          <w:sz w:val="24"/>
          <w:szCs w:val="24"/>
        </w:rPr>
        <w:t xml:space="preserve">insurance financial performance </w:t>
      </w:r>
      <w:r w:rsidR="00AD173B" w:rsidRPr="00626B24">
        <w:rPr>
          <w:rFonts w:ascii="Times New Roman" w:hAnsi="Times New Roman" w:cs="Times New Roman"/>
          <w:sz w:val="24"/>
          <w:szCs w:val="24"/>
        </w:rPr>
        <w:t>regulations</w:t>
      </w:r>
      <w:r w:rsidRPr="00626B24">
        <w:rPr>
          <w:rFonts w:ascii="Times New Roman" w:hAnsi="Times New Roman" w:cs="Times New Roman"/>
          <w:sz w:val="24"/>
          <w:szCs w:val="24"/>
        </w:rPr>
        <w:t xml:space="preserve"> </w:t>
      </w:r>
      <w:r w:rsidR="000423CC" w:rsidRPr="00626B24">
        <w:rPr>
          <w:rFonts w:ascii="Times New Roman" w:hAnsi="Times New Roman" w:cs="Times New Roman"/>
          <w:sz w:val="24"/>
          <w:szCs w:val="24"/>
        </w:rPr>
        <w:t xml:space="preserve">in order </w:t>
      </w:r>
      <w:r w:rsidRPr="00626B24">
        <w:rPr>
          <w:rFonts w:ascii="Times New Roman" w:hAnsi="Times New Roman" w:cs="Times New Roman"/>
          <w:sz w:val="24"/>
          <w:szCs w:val="24"/>
        </w:rPr>
        <w:t xml:space="preserve">to implement </w:t>
      </w:r>
      <w:r w:rsidR="00942657" w:rsidRPr="00626B24">
        <w:rPr>
          <w:rFonts w:ascii="Times New Roman" w:hAnsi="Times New Roman" w:cs="Times New Roman"/>
          <w:sz w:val="24"/>
          <w:szCs w:val="24"/>
        </w:rPr>
        <w:t xml:space="preserve">the </w:t>
      </w:r>
      <w:r w:rsidR="00AD173B" w:rsidRPr="00626B24">
        <w:rPr>
          <w:rFonts w:ascii="Times New Roman" w:hAnsi="Times New Roman" w:cs="Times New Roman"/>
          <w:sz w:val="24"/>
          <w:szCs w:val="24"/>
        </w:rPr>
        <w:t>RBC</w:t>
      </w:r>
      <w:r w:rsidRPr="00626B24">
        <w:rPr>
          <w:rFonts w:ascii="Times New Roman" w:hAnsi="Times New Roman" w:cs="Times New Roman"/>
          <w:sz w:val="24"/>
          <w:szCs w:val="24"/>
        </w:rPr>
        <w:t xml:space="preserve"> to protect </w:t>
      </w:r>
      <w:r w:rsidR="00AD173B" w:rsidRPr="00626B24">
        <w:rPr>
          <w:rFonts w:ascii="Times New Roman" w:hAnsi="Times New Roman" w:cs="Times New Roman"/>
          <w:sz w:val="24"/>
          <w:szCs w:val="24"/>
        </w:rPr>
        <w:t xml:space="preserve">policy holders and </w:t>
      </w:r>
      <w:r w:rsidRPr="00626B24">
        <w:rPr>
          <w:rFonts w:ascii="Times New Roman" w:hAnsi="Times New Roman" w:cs="Times New Roman"/>
          <w:sz w:val="24"/>
          <w:szCs w:val="24"/>
        </w:rPr>
        <w:t>investor</w:t>
      </w:r>
      <w:r w:rsidR="00170164" w:rsidRPr="00626B24">
        <w:rPr>
          <w:rFonts w:ascii="Times New Roman" w:hAnsi="Times New Roman" w:cs="Times New Roman"/>
          <w:sz w:val="24"/>
          <w:szCs w:val="24"/>
        </w:rPr>
        <w:t>s</w:t>
      </w:r>
      <w:r w:rsidRPr="00626B24">
        <w:rPr>
          <w:rFonts w:ascii="Times New Roman" w:hAnsi="Times New Roman" w:cs="Times New Roman"/>
          <w:sz w:val="24"/>
          <w:szCs w:val="24"/>
        </w:rPr>
        <w:t xml:space="preserve">. </w:t>
      </w:r>
      <w:r w:rsidR="003F6B64" w:rsidRPr="00626B24">
        <w:rPr>
          <w:rFonts w:ascii="Times New Roman" w:hAnsi="Times New Roman" w:cs="Times New Roman"/>
          <w:sz w:val="24"/>
          <w:szCs w:val="24"/>
        </w:rPr>
        <w:t xml:space="preserve">The development of the insurance market is often constrained by lack of innovation, limited technical skills at insurance companies and at the supervisory and policy-making levels, and short-term management priorities. </w:t>
      </w:r>
      <w:r w:rsidR="000423CC" w:rsidRPr="00626B24">
        <w:rPr>
          <w:rFonts w:ascii="Times New Roman" w:hAnsi="Times New Roman" w:cs="Times New Roman"/>
          <w:sz w:val="24"/>
          <w:szCs w:val="24"/>
        </w:rPr>
        <w:t xml:space="preserve">The </w:t>
      </w:r>
      <w:r w:rsidRPr="00626B24">
        <w:rPr>
          <w:rFonts w:ascii="Times New Roman" w:hAnsi="Times New Roman" w:cs="Times New Roman"/>
          <w:sz w:val="24"/>
          <w:szCs w:val="24"/>
        </w:rPr>
        <w:t xml:space="preserve">Government of </w:t>
      </w:r>
      <w:r w:rsidR="00942657" w:rsidRPr="00626B24">
        <w:rPr>
          <w:rFonts w:ascii="Times New Roman" w:hAnsi="Times New Roman" w:cs="Times New Roman"/>
          <w:sz w:val="24"/>
          <w:szCs w:val="24"/>
        </w:rPr>
        <w:t>t</w:t>
      </w:r>
      <w:r w:rsidR="000423CC" w:rsidRPr="00626B24">
        <w:rPr>
          <w:rFonts w:ascii="Times New Roman" w:hAnsi="Times New Roman" w:cs="Times New Roman"/>
          <w:sz w:val="24"/>
          <w:szCs w:val="24"/>
        </w:rPr>
        <w:t xml:space="preserve">he Republic </w:t>
      </w:r>
      <w:r w:rsidR="00C94AF1" w:rsidRPr="00626B24">
        <w:rPr>
          <w:rFonts w:ascii="Times New Roman" w:hAnsi="Times New Roman" w:cs="Times New Roman"/>
          <w:sz w:val="24"/>
          <w:szCs w:val="24"/>
        </w:rPr>
        <w:t>o</w:t>
      </w:r>
      <w:r w:rsidR="000423CC" w:rsidRPr="00626B24">
        <w:rPr>
          <w:rFonts w:ascii="Times New Roman" w:hAnsi="Times New Roman" w:cs="Times New Roman"/>
          <w:sz w:val="24"/>
          <w:szCs w:val="24"/>
        </w:rPr>
        <w:t xml:space="preserve">f </w:t>
      </w:r>
      <w:r w:rsidRPr="00626B24">
        <w:rPr>
          <w:rFonts w:ascii="Times New Roman" w:hAnsi="Times New Roman" w:cs="Times New Roman"/>
          <w:sz w:val="24"/>
          <w:szCs w:val="24"/>
        </w:rPr>
        <w:t>Indone</w:t>
      </w:r>
      <w:r w:rsidR="00170164" w:rsidRPr="00626B24">
        <w:rPr>
          <w:rFonts w:ascii="Times New Roman" w:hAnsi="Times New Roman" w:cs="Times New Roman"/>
          <w:sz w:val="24"/>
          <w:szCs w:val="24"/>
        </w:rPr>
        <w:t xml:space="preserve">sia through </w:t>
      </w:r>
      <w:r w:rsidR="00942657" w:rsidRPr="00626B24">
        <w:rPr>
          <w:rFonts w:ascii="Times New Roman" w:hAnsi="Times New Roman" w:cs="Times New Roman"/>
          <w:sz w:val="24"/>
          <w:szCs w:val="24"/>
        </w:rPr>
        <w:t xml:space="preserve">the </w:t>
      </w:r>
      <w:r w:rsidR="00170164" w:rsidRPr="00626B24">
        <w:rPr>
          <w:rFonts w:ascii="Times New Roman" w:hAnsi="Times New Roman" w:cs="Times New Roman"/>
          <w:sz w:val="24"/>
          <w:szCs w:val="24"/>
        </w:rPr>
        <w:t xml:space="preserve">Ministry of Finance had </w:t>
      </w:r>
      <w:r w:rsidRPr="00626B24">
        <w:rPr>
          <w:rFonts w:ascii="Times New Roman" w:hAnsi="Times New Roman" w:cs="Times New Roman"/>
          <w:sz w:val="24"/>
          <w:szCs w:val="24"/>
        </w:rPr>
        <w:t>issued a regula</w:t>
      </w:r>
      <w:r w:rsidR="00AD173B" w:rsidRPr="00626B24">
        <w:rPr>
          <w:rFonts w:ascii="Times New Roman" w:hAnsi="Times New Roman" w:cs="Times New Roman"/>
          <w:sz w:val="24"/>
          <w:szCs w:val="24"/>
        </w:rPr>
        <w:t xml:space="preserve">tion in 1999 </w:t>
      </w:r>
      <w:r w:rsidR="00170164" w:rsidRPr="00626B24">
        <w:rPr>
          <w:rFonts w:ascii="Times New Roman" w:hAnsi="Times New Roman" w:cs="Times New Roman"/>
          <w:sz w:val="24"/>
          <w:szCs w:val="24"/>
        </w:rPr>
        <w:t>to control</w:t>
      </w:r>
      <w:r w:rsidRPr="00626B24">
        <w:rPr>
          <w:rFonts w:ascii="Times New Roman" w:hAnsi="Times New Roman" w:cs="Times New Roman"/>
          <w:sz w:val="24"/>
          <w:szCs w:val="24"/>
        </w:rPr>
        <w:t xml:space="preserve"> </w:t>
      </w:r>
      <w:r w:rsidR="00170164" w:rsidRPr="00626B24">
        <w:rPr>
          <w:rFonts w:ascii="Times New Roman" w:hAnsi="Times New Roman" w:cs="Times New Roman"/>
          <w:sz w:val="24"/>
          <w:szCs w:val="24"/>
        </w:rPr>
        <w:t>insurance companies</w:t>
      </w:r>
      <w:r w:rsidR="0028198A" w:rsidRPr="00626B24">
        <w:rPr>
          <w:rFonts w:ascii="Times New Roman" w:hAnsi="Times New Roman" w:cs="Times New Roman"/>
          <w:sz w:val="24"/>
          <w:szCs w:val="24"/>
        </w:rPr>
        <w:t xml:space="preserve"> </w:t>
      </w:r>
      <w:r w:rsidR="00170164" w:rsidRPr="00626B24">
        <w:rPr>
          <w:rFonts w:ascii="Times New Roman" w:hAnsi="Times New Roman" w:cs="Times New Roman"/>
          <w:sz w:val="24"/>
          <w:szCs w:val="24"/>
        </w:rPr>
        <w:t xml:space="preserve">to do self-calculation of </w:t>
      </w:r>
      <w:r w:rsidR="0028198A" w:rsidRPr="00626B24">
        <w:rPr>
          <w:rFonts w:ascii="Times New Roman" w:hAnsi="Times New Roman" w:cs="Times New Roman"/>
          <w:sz w:val="24"/>
          <w:szCs w:val="24"/>
        </w:rPr>
        <w:t xml:space="preserve">their </w:t>
      </w:r>
      <w:r w:rsidR="00AD173B" w:rsidRPr="00626B24">
        <w:rPr>
          <w:rFonts w:ascii="Times New Roman" w:hAnsi="Times New Roman" w:cs="Times New Roman"/>
          <w:sz w:val="24"/>
          <w:szCs w:val="24"/>
        </w:rPr>
        <w:t>RBC</w:t>
      </w:r>
      <w:r w:rsidR="00170164" w:rsidRPr="00626B24">
        <w:rPr>
          <w:rFonts w:ascii="Times New Roman" w:hAnsi="Times New Roman" w:cs="Times New Roman"/>
          <w:sz w:val="24"/>
          <w:szCs w:val="24"/>
        </w:rPr>
        <w:t>’s and report</w:t>
      </w:r>
      <w:r w:rsidR="0028198A" w:rsidRPr="00626B24">
        <w:rPr>
          <w:rFonts w:ascii="Times New Roman" w:hAnsi="Times New Roman" w:cs="Times New Roman"/>
          <w:sz w:val="24"/>
          <w:szCs w:val="24"/>
        </w:rPr>
        <w:t xml:space="preserve"> to </w:t>
      </w:r>
      <w:r w:rsidR="00170164" w:rsidRPr="00626B24">
        <w:rPr>
          <w:rFonts w:ascii="Times New Roman" w:hAnsi="Times New Roman" w:cs="Times New Roman"/>
          <w:sz w:val="24"/>
          <w:szCs w:val="24"/>
        </w:rPr>
        <w:t>the designated agency (currently it is</w:t>
      </w:r>
      <w:r w:rsidR="001024F2" w:rsidRPr="00626B24">
        <w:rPr>
          <w:rFonts w:ascii="Times New Roman" w:hAnsi="Times New Roman" w:cs="Times New Roman"/>
          <w:sz w:val="24"/>
          <w:szCs w:val="24"/>
        </w:rPr>
        <w:t xml:space="preserve"> under the Financial Service Authority – FSA)</w:t>
      </w:r>
      <w:r w:rsidR="0028198A" w:rsidRPr="00626B24">
        <w:rPr>
          <w:rFonts w:ascii="Times New Roman" w:hAnsi="Times New Roman" w:cs="Times New Roman"/>
          <w:sz w:val="24"/>
          <w:szCs w:val="24"/>
        </w:rPr>
        <w:t>.</w:t>
      </w:r>
      <w:r w:rsidR="006E6DD6" w:rsidRPr="00626B24">
        <w:rPr>
          <w:rFonts w:ascii="Times New Roman" w:hAnsi="Times New Roman" w:cs="Times New Roman"/>
          <w:sz w:val="24"/>
          <w:szCs w:val="24"/>
        </w:rPr>
        <w:t xml:space="preserve"> </w:t>
      </w:r>
      <w:r w:rsidR="00EA3C7A" w:rsidRPr="00626B24">
        <w:rPr>
          <w:rFonts w:ascii="Times New Roman" w:hAnsi="Times New Roman" w:cs="Times New Roman"/>
          <w:sz w:val="24"/>
          <w:szCs w:val="24"/>
        </w:rPr>
        <w:t>Risk base</w:t>
      </w:r>
      <w:r w:rsidR="00962831" w:rsidRPr="00626B24">
        <w:rPr>
          <w:rFonts w:ascii="Times New Roman" w:hAnsi="Times New Roman" w:cs="Times New Roman"/>
          <w:sz w:val="24"/>
          <w:szCs w:val="24"/>
        </w:rPr>
        <w:t>d</w:t>
      </w:r>
      <w:r w:rsidR="00EA3C7A" w:rsidRPr="00626B24">
        <w:rPr>
          <w:rFonts w:ascii="Times New Roman" w:hAnsi="Times New Roman" w:cs="Times New Roman"/>
          <w:sz w:val="24"/>
          <w:szCs w:val="24"/>
        </w:rPr>
        <w:t xml:space="preserve"> management is a set of practices and processes used to recognize, quantify, manage, and keep an eye on risks that could arise from any of the company's business activities</w:t>
      </w:r>
      <w:r w:rsidR="00962831" w:rsidRPr="00626B24">
        <w:rPr>
          <w:rFonts w:ascii="Times New Roman" w:hAnsi="Times New Roman" w:cs="Times New Roman"/>
          <w:sz w:val="24"/>
          <w:szCs w:val="24"/>
        </w:rPr>
        <w:t xml:space="preserve"> (OJK, 2021)</w:t>
      </w:r>
      <w:r w:rsidR="00EA3C7A" w:rsidRPr="00626B24">
        <w:rPr>
          <w:rFonts w:ascii="Times New Roman" w:hAnsi="Times New Roman" w:cs="Times New Roman"/>
          <w:sz w:val="24"/>
          <w:szCs w:val="24"/>
        </w:rPr>
        <w:t>.</w:t>
      </w:r>
      <w:r w:rsidR="00962831" w:rsidRPr="00626B24">
        <w:rPr>
          <w:rFonts w:ascii="Times New Roman" w:hAnsi="Times New Roman" w:cs="Times New Roman"/>
          <w:sz w:val="24"/>
          <w:szCs w:val="24"/>
        </w:rPr>
        <w:t xml:space="preserve"> </w:t>
      </w:r>
      <w:r w:rsidR="00942657" w:rsidRPr="00626B24">
        <w:rPr>
          <w:rFonts w:ascii="Times New Roman" w:hAnsi="Times New Roman" w:cs="Times New Roman"/>
          <w:sz w:val="24"/>
          <w:szCs w:val="24"/>
        </w:rPr>
        <w:t xml:space="preserve">The </w:t>
      </w:r>
      <w:r w:rsidR="00EF7864" w:rsidRPr="00626B24">
        <w:rPr>
          <w:rFonts w:ascii="Times New Roman" w:hAnsi="Times New Roman" w:cs="Times New Roman"/>
          <w:sz w:val="24"/>
          <w:szCs w:val="24"/>
        </w:rPr>
        <w:t>RBC become</w:t>
      </w:r>
      <w:r w:rsidR="006E6DD6" w:rsidRPr="00626B24">
        <w:rPr>
          <w:rFonts w:ascii="Times New Roman" w:hAnsi="Times New Roman" w:cs="Times New Roman"/>
          <w:sz w:val="24"/>
          <w:szCs w:val="24"/>
        </w:rPr>
        <w:t>s</w:t>
      </w:r>
      <w:r w:rsidR="00EF7864" w:rsidRPr="00626B24">
        <w:rPr>
          <w:rFonts w:ascii="Times New Roman" w:hAnsi="Times New Roman" w:cs="Times New Roman"/>
          <w:sz w:val="24"/>
          <w:szCs w:val="24"/>
        </w:rPr>
        <w:t xml:space="preserve"> a tool </w:t>
      </w:r>
      <w:r w:rsidR="006E6DD6" w:rsidRPr="00626B24">
        <w:rPr>
          <w:rFonts w:ascii="Times New Roman" w:hAnsi="Times New Roman" w:cs="Times New Roman"/>
          <w:sz w:val="24"/>
          <w:szCs w:val="24"/>
        </w:rPr>
        <w:t>applied by the</w:t>
      </w:r>
      <w:r w:rsidR="00EF7864" w:rsidRPr="00626B24">
        <w:rPr>
          <w:rFonts w:ascii="Times New Roman" w:hAnsi="Times New Roman" w:cs="Times New Roman"/>
          <w:sz w:val="24"/>
          <w:szCs w:val="24"/>
        </w:rPr>
        <w:t xml:space="preserve"> </w:t>
      </w:r>
      <w:r w:rsidR="006E6DD6" w:rsidRPr="00626B24">
        <w:rPr>
          <w:rFonts w:ascii="Times New Roman" w:hAnsi="Times New Roman" w:cs="Times New Roman"/>
          <w:sz w:val="24"/>
          <w:szCs w:val="24"/>
        </w:rPr>
        <w:t xml:space="preserve">regulator to analyze the security of the insurance companies. </w:t>
      </w:r>
      <w:r w:rsidR="00942657" w:rsidRPr="00626B24">
        <w:rPr>
          <w:rFonts w:ascii="Times New Roman" w:hAnsi="Times New Roman" w:cs="Times New Roman"/>
          <w:sz w:val="24"/>
          <w:szCs w:val="24"/>
        </w:rPr>
        <w:t>The i</w:t>
      </w:r>
      <w:r w:rsidR="00C94AF1" w:rsidRPr="00626B24">
        <w:rPr>
          <w:rFonts w:ascii="Times New Roman" w:hAnsi="Times New Roman" w:cs="Times New Roman"/>
          <w:sz w:val="24"/>
          <w:szCs w:val="24"/>
        </w:rPr>
        <w:t>nvestor</w:t>
      </w:r>
      <w:r w:rsidR="006E6DD6" w:rsidRPr="00626B24">
        <w:rPr>
          <w:rFonts w:ascii="Times New Roman" w:hAnsi="Times New Roman" w:cs="Times New Roman"/>
          <w:sz w:val="24"/>
          <w:szCs w:val="24"/>
        </w:rPr>
        <w:t>s</w:t>
      </w:r>
      <w:r w:rsidR="00C94AF1" w:rsidRPr="00626B24">
        <w:rPr>
          <w:rFonts w:ascii="Times New Roman" w:hAnsi="Times New Roman" w:cs="Times New Roman"/>
          <w:sz w:val="24"/>
          <w:szCs w:val="24"/>
        </w:rPr>
        <w:t xml:space="preserve"> and </w:t>
      </w:r>
      <w:r w:rsidR="00AD173B" w:rsidRPr="00626B24">
        <w:rPr>
          <w:rFonts w:ascii="Times New Roman" w:hAnsi="Times New Roman" w:cs="Times New Roman"/>
          <w:sz w:val="24"/>
          <w:szCs w:val="24"/>
        </w:rPr>
        <w:t>customer</w:t>
      </w:r>
      <w:r w:rsidR="006E6DD6" w:rsidRPr="00626B24">
        <w:rPr>
          <w:rFonts w:ascii="Times New Roman" w:hAnsi="Times New Roman" w:cs="Times New Roman"/>
          <w:sz w:val="24"/>
          <w:szCs w:val="24"/>
        </w:rPr>
        <w:t>s can use</w:t>
      </w:r>
      <w:r w:rsidR="00C94AF1" w:rsidRPr="00626B24">
        <w:rPr>
          <w:rFonts w:ascii="Times New Roman" w:hAnsi="Times New Roman" w:cs="Times New Roman"/>
          <w:sz w:val="24"/>
          <w:szCs w:val="24"/>
        </w:rPr>
        <w:t xml:space="preserve"> the RBC</w:t>
      </w:r>
      <w:r w:rsidR="00EF7864" w:rsidRPr="00626B24">
        <w:rPr>
          <w:rFonts w:ascii="Times New Roman" w:hAnsi="Times New Roman" w:cs="Times New Roman"/>
          <w:sz w:val="24"/>
          <w:szCs w:val="24"/>
        </w:rPr>
        <w:t xml:space="preserve"> </w:t>
      </w:r>
      <w:r w:rsidR="00C94AF1" w:rsidRPr="00626B24">
        <w:rPr>
          <w:rFonts w:ascii="Times New Roman" w:hAnsi="Times New Roman" w:cs="Times New Roman"/>
          <w:sz w:val="24"/>
          <w:szCs w:val="24"/>
        </w:rPr>
        <w:t>t</w:t>
      </w:r>
      <w:r w:rsidR="006E6DD6" w:rsidRPr="00626B24">
        <w:rPr>
          <w:rFonts w:ascii="Times New Roman" w:hAnsi="Times New Roman" w:cs="Times New Roman"/>
          <w:sz w:val="24"/>
          <w:szCs w:val="24"/>
        </w:rPr>
        <w:t>o identify the insurance companies’</w:t>
      </w:r>
      <w:r w:rsidR="00C94AF1" w:rsidRPr="00626B24">
        <w:rPr>
          <w:rFonts w:ascii="Times New Roman" w:hAnsi="Times New Roman" w:cs="Times New Roman"/>
          <w:sz w:val="24"/>
          <w:szCs w:val="24"/>
        </w:rPr>
        <w:t xml:space="preserve"> financial health before</w:t>
      </w:r>
      <w:r w:rsidR="006E6DD6" w:rsidRPr="00626B24">
        <w:rPr>
          <w:rFonts w:ascii="Times New Roman" w:hAnsi="Times New Roman" w:cs="Times New Roman"/>
          <w:sz w:val="24"/>
          <w:szCs w:val="24"/>
        </w:rPr>
        <w:t xml:space="preserve"> making</w:t>
      </w:r>
      <w:r w:rsidR="00EF7864" w:rsidRPr="00626B24">
        <w:rPr>
          <w:rFonts w:ascii="Times New Roman" w:hAnsi="Times New Roman" w:cs="Times New Roman"/>
          <w:sz w:val="24"/>
          <w:szCs w:val="24"/>
        </w:rPr>
        <w:t xml:space="preserve"> </w:t>
      </w:r>
      <w:r w:rsidR="006E6DD6" w:rsidRPr="00626B24">
        <w:rPr>
          <w:rFonts w:ascii="Times New Roman" w:hAnsi="Times New Roman" w:cs="Times New Roman"/>
          <w:sz w:val="24"/>
          <w:szCs w:val="24"/>
        </w:rPr>
        <w:t xml:space="preserve">decisions to be the </w:t>
      </w:r>
      <w:r w:rsidR="00AD173B" w:rsidRPr="00626B24">
        <w:rPr>
          <w:rFonts w:ascii="Times New Roman" w:hAnsi="Times New Roman" w:cs="Times New Roman"/>
          <w:sz w:val="24"/>
          <w:szCs w:val="24"/>
        </w:rPr>
        <w:t xml:space="preserve">policy holders </w:t>
      </w:r>
      <w:r w:rsidR="00EF7864" w:rsidRPr="00626B24">
        <w:rPr>
          <w:rFonts w:ascii="Times New Roman" w:hAnsi="Times New Roman" w:cs="Times New Roman"/>
          <w:sz w:val="24"/>
          <w:szCs w:val="24"/>
        </w:rPr>
        <w:t xml:space="preserve">to protect </w:t>
      </w:r>
      <w:r w:rsidR="006E6DD6" w:rsidRPr="00626B24">
        <w:rPr>
          <w:rFonts w:ascii="Times New Roman" w:hAnsi="Times New Roman" w:cs="Times New Roman"/>
          <w:sz w:val="24"/>
          <w:szCs w:val="24"/>
        </w:rPr>
        <w:t>themselves from the existing</w:t>
      </w:r>
      <w:r w:rsidR="00AD173B" w:rsidRPr="00626B24">
        <w:rPr>
          <w:rFonts w:ascii="Times New Roman" w:hAnsi="Times New Roman" w:cs="Times New Roman"/>
          <w:sz w:val="24"/>
          <w:szCs w:val="24"/>
        </w:rPr>
        <w:t xml:space="preserve"> </w:t>
      </w:r>
      <w:r w:rsidR="00EF7864" w:rsidRPr="00626B24">
        <w:rPr>
          <w:rFonts w:ascii="Times New Roman" w:hAnsi="Times New Roman" w:cs="Times New Roman"/>
          <w:sz w:val="24"/>
          <w:szCs w:val="24"/>
        </w:rPr>
        <w:t>risk</w:t>
      </w:r>
      <w:r w:rsidR="006E6DD6" w:rsidRPr="00626B24">
        <w:rPr>
          <w:rFonts w:ascii="Times New Roman" w:hAnsi="Times New Roman" w:cs="Times New Roman"/>
          <w:sz w:val="24"/>
          <w:szCs w:val="24"/>
        </w:rPr>
        <w:t>s</w:t>
      </w:r>
      <w:r w:rsidR="00EF7864" w:rsidRPr="00626B24">
        <w:rPr>
          <w:rFonts w:ascii="Times New Roman" w:hAnsi="Times New Roman" w:cs="Times New Roman"/>
          <w:sz w:val="24"/>
          <w:szCs w:val="24"/>
        </w:rPr>
        <w:t xml:space="preserve">. </w:t>
      </w:r>
      <w:r w:rsidR="00942657" w:rsidRPr="00626B24">
        <w:rPr>
          <w:rFonts w:ascii="Times New Roman" w:hAnsi="Times New Roman" w:cs="Times New Roman"/>
          <w:sz w:val="24"/>
          <w:szCs w:val="24"/>
        </w:rPr>
        <w:t xml:space="preserve">The </w:t>
      </w:r>
      <w:r w:rsidR="00EF7864" w:rsidRPr="00626B24">
        <w:rPr>
          <w:rFonts w:ascii="Times New Roman" w:hAnsi="Times New Roman" w:cs="Times New Roman"/>
          <w:sz w:val="24"/>
          <w:szCs w:val="24"/>
        </w:rPr>
        <w:t xml:space="preserve">RBC </w:t>
      </w:r>
      <w:r w:rsidR="00AD173B" w:rsidRPr="00626B24">
        <w:rPr>
          <w:rFonts w:ascii="Times New Roman" w:hAnsi="Times New Roman" w:cs="Times New Roman"/>
          <w:sz w:val="24"/>
          <w:szCs w:val="24"/>
        </w:rPr>
        <w:t>is a</w:t>
      </w:r>
      <w:r w:rsidR="00C94AF1" w:rsidRPr="00626B24">
        <w:rPr>
          <w:rFonts w:ascii="Times New Roman" w:hAnsi="Times New Roman" w:cs="Times New Roman"/>
          <w:sz w:val="24"/>
          <w:szCs w:val="24"/>
        </w:rPr>
        <w:t xml:space="preserve">n insurance financial health </w:t>
      </w:r>
      <w:r w:rsidR="00AD173B" w:rsidRPr="00626B24">
        <w:rPr>
          <w:rFonts w:ascii="Times New Roman" w:hAnsi="Times New Roman" w:cs="Times New Roman"/>
          <w:sz w:val="24"/>
          <w:szCs w:val="24"/>
        </w:rPr>
        <w:t>ratio</w:t>
      </w:r>
      <w:r w:rsidR="00C94AF1" w:rsidRPr="00626B24">
        <w:rPr>
          <w:rFonts w:ascii="Times New Roman" w:hAnsi="Times New Roman" w:cs="Times New Roman"/>
          <w:sz w:val="24"/>
          <w:szCs w:val="24"/>
        </w:rPr>
        <w:t xml:space="preserve"> </w:t>
      </w:r>
      <w:r w:rsidR="002D771F" w:rsidRPr="00626B24">
        <w:rPr>
          <w:rFonts w:ascii="Times New Roman" w:hAnsi="Times New Roman" w:cs="Times New Roman"/>
          <w:sz w:val="24"/>
          <w:szCs w:val="24"/>
        </w:rPr>
        <w:t xml:space="preserve">that </w:t>
      </w:r>
      <w:r w:rsidR="00C94AF1" w:rsidRPr="00626B24">
        <w:rPr>
          <w:rFonts w:ascii="Times New Roman" w:hAnsi="Times New Roman" w:cs="Times New Roman"/>
          <w:sz w:val="24"/>
          <w:szCs w:val="24"/>
        </w:rPr>
        <w:t xml:space="preserve">reported </w:t>
      </w:r>
      <w:r w:rsidR="00EF7864" w:rsidRPr="00626B24">
        <w:rPr>
          <w:rFonts w:ascii="Times New Roman" w:hAnsi="Times New Roman" w:cs="Times New Roman"/>
          <w:sz w:val="24"/>
          <w:szCs w:val="24"/>
        </w:rPr>
        <w:t>every three months</w:t>
      </w:r>
      <w:r w:rsidR="00C94AF1" w:rsidRPr="00626B24">
        <w:rPr>
          <w:rFonts w:ascii="Times New Roman" w:hAnsi="Times New Roman" w:cs="Times New Roman"/>
          <w:sz w:val="24"/>
          <w:szCs w:val="24"/>
        </w:rPr>
        <w:t xml:space="preserve"> (every month for </w:t>
      </w:r>
      <w:r w:rsidR="006E6DD6" w:rsidRPr="00626B24">
        <w:rPr>
          <w:rFonts w:ascii="Times New Roman" w:hAnsi="Times New Roman" w:cs="Times New Roman"/>
          <w:sz w:val="24"/>
          <w:szCs w:val="24"/>
        </w:rPr>
        <w:t>the short form</w:t>
      </w:r>
      <w:r w:rsidR="00C94AF1" w:rsidRPr="00626B24">
        <w:rPr>
          <w:rFonts w:ascii="Times New Roman" w:hAnsi="Times New Roman" w:cs="Times New Roman"/>
          <w:sz w:val="24"/>
          <w:szCs w:val="24"/>
        </w:rPr>
        <w:t xml:space="preserve">) to the FSA. </w:t>
      </w:r>
      <w:r w:rsidR="004D6798" w:rsidRPr="00626B24">
        <w:rPr>
          <w:rFonts w:ascii="Times New Roman" w:hAnsi="Times New Roman" w:cs="Times New Roman"/>
          <w:sz w:val="24"/>
          <w:szCs w:val="24"/>
        </w:rPr>
        <w:lastRenderedPageBreak/>
        <w:t>According to the Financial Services Authority of the Republic of Indonesia Regulation Number 71 / POJK.05/2016, companies must always meet the Internal Solvency Target of at least 120% (one hundred and twenty percent) of the MMBR by taking into account each company's risk profile and the results of the change scenario simulation (stress test). Risk-Based Minimum Capital (MMBR) is used to anticipate the risk of losses that may occur as a result of errors in asset and liability management.</w:t>
      </w:r>
    </w:p>
    <w:p w14:paraId="2F970477" w14:textId="6E5A4A7F" w:rsidR="001F6EF0" w:rsidRPr="00626B24" w:rsidRDefault="001F6EF0" w:rsidP="000B78DF">
      <w:pPr>
        <w:spacing w:after="120" w:line="360" w:lineRule="auto"/>
        <w:jc w:val="both"/>
        <w:rPr>
          <w:rFonts w:ascii="Times New Roman" w:hAnsi="Times New Roman" w:cs="Times New Roman"/>
          <w:sz w:val="24"/>
          <w:szCs w:val="24"/>
        </w:rPr>
      </w:pPr>
      <w:r w:rsidRPr="00626B24">
        <w:rPr>
          <w:rFonts w:ascii="Times New Roman" w:hAnsi="Times New Roman" w:cs="Times New Roman"/>
          <w:sz w:val="24"/>
          <w:szCs w:val="24"/>
        </w:rPr>
        <w:tab/>
      </w:r>
      <w:r w:rsidR="00942657" w:rsidRPr="00626B24">
        <w:rPr>
          <w:rFonts w:ascii="Times New Roman" w:hAnsi="Times New Roman" w:cs="Times New Roman"/>
          <w:sz w:val="24"/>
          <w:szCs w:val="24"/>
        </w:rPr>
        <w:t xml:space="preserve">The </w:t>
      </w:r>
      <w:r w:rsidR="006141EF" w:rsidRPr="00626B24">
        <w:rPr>
          <w:rFonts w:ascii="Times New Roman" w:hAnsi="Times New Roman" w:cs="Times New Roman"/>
          <w:sz w:val="24"/>
          <w:szCs w:val="24"/>
        </w:rPr>
        <w:t xml:space="preserve">RBC </w:t>
      </w:r>
      <w:r w:rsidR="009B7121" w:rsidRPr="00626B24">
        <w:rPr>
          <w:rFonts w:ascii="Times New Roman" w:hAnsi="Times New Roman" w:cs="Times New Roman"/>
          <w:sz w:val="24"/>
          <w:szCs w:val="24"/>
        </w:rPr>
        <w:t xml:space="preserve">ratio is calculated by dividing the </w:t>
      </w:r>
      <w:r w:rsidR="0084298D" w:rsidRPr="00626B24">
        <w:rPr>
          <w:rFonts w:ascii="Times New Roman" w:hAnsi="Times New Roman" w:cs="Times New Roman"/>
          <w:sz w:val="24"/>
          <w:szCs w:val="24"/>
        </w:rPr>
        <w:t xml:space="preserve">Solvency Margin </w:t>
      </w:r>
      <w:r w:rsidR="009B7121" w:rsidRPr="00626B24">
        <w:rPr>
          <w:rFonts w:ascii="Times New Roman" w:hAnsi="Times New Roman" w:cs="Times New Roman"/>
          <w:sz w:val="24"/>
          <w:szCs w:val="24"/>
        </w:rPr>
        <w:t xml:space="preserve">with </w:t>
      </w:r>
      <w:r w:rsidR="0084298D" w:rsidRPr="00626B24">
        <w:rPr>
          <w:rFonts w:ascii="Times New Roman" w:hAnsi="Times New Roman" w:cs="Times New Roman"/>
          <w:sz w:val="24"/>
          <w:szCs w:val="24"/>
        </w:rPr>
        <w:t>the Risk Based Minimum Capital</w:t>
      </w:r>
      <w:r w:rsidR="006141EF" w:rsidRPr="00626B24">
        <w:rPr>
          <w:rFonts w:ascii="Times New Roman" w:hAnsi="Times New Roman" w:cs="Times New Roman"/>
          <w:sz w:val="24"/>
          <w:szCs w:val="24"/>
        </w:rPr>
        <w:t xml:space="preserve">.  </w:t>
      </w:r>
      <w:r w:rsidR="00942657" w:rsidRPr="00626B24">
        <w:rPr>
          <w:rFonts w:ascii="Times New Roman" w:hAnsi="Times New Roman" w:cs="Times New Roman"/>
          <w:sz w:val="24"/>
          <w:szCs w:val="24"/>
        </w:rPr>
        <w:t xml:space="preserve">The </w:t>
      </w:r>
      <w:r w:rsidRPr="00626B24">
        <w:rPr>
          <w:rFonts w:ascii="Times New Roman" w:hAnsi="Times New Roman" w:cs="Times New Roman"/>
          <w:sz w:val="24"/>
          <w:szCs w:val="24"/>
        </w:rPr>
        <w:t xml:space="preserve">RBC is similar to </w:t>
      </w:r>
      <w:r w:rsidR="002D771F" w:rsidRPr="00626B24">
        <w:rPr>
          <w:rFonts w:ascii="Times New Roman" w:hAnsi="Times New Roman" w:cs="Times New Roman"/>
          <w:sz w:val="24"/>
          <w:szCs w:val="24"/>
        </w:rPr>
        <w:t>C</w:t>
      </w:r>
      <w:r w:rsidRPr="00626B24">
        <w:rPr>
          <w:rFonts w:ascii="Times New Roman" w:hAnsi="Times New Roman" w:cs="Times New Roman"/>
          <w:sz w:val="24"/>
          <w:szCs w:val="24"/>
        </w:rPr>
        <w:t xml:space="preserve">apital </w:t>
      </w:r>
      <w:r w:rsidR="002D771F" w:rsidRPr="00626B24">
        <w:rPr>
          <w:rFonts w:ascii="Times New Roman" w:hAnsi="Times New Roman" w:cs="Times New Roman"/>
          <w:sz w:val="24"/>
          <w:szCs w:val="24"/>
        </w:rPr>
        <w:t>A</w:t>
      </w:r>
      <w:r w:rsidRPr="00626B24">
        <w:rPr>
          <w:rFonts w:ascii="Times New Roman" w:hAnsi="Times New Roman" w:cs="Times New Roman"/>
          <w:sz w:val="24"/>
          <w:szCs w:val="24"/>
        </w:rPr>
        <w:t xml:space="preserve">dequacy </w:t>
      </w:r>
      <w:r w:rsidR="002D771F" w:rsidRPr="00626B24">
        <w:rPr>
          <w:rFonts w:ascii="Times New Roman" w:hAnsi="Times New Roman" w:cs="Times New Roman"/>
          <w:sz w:val="24"/>
          <w:szCs w:val="24"/>
        </w:rPr>
        <w:t>Ratio (CAR)</w:t>
      </w:r>
      <w:r w:rsidR="006E6DD6" w:rsidRPr="00626B24">
        <w:rPr>
          <w:rFonts w:ascii="Times New Roman" w:hAnsi="Times New Roman" w:cs="Times New Roman"/>
          <w:sz w:val="24"/>
          <w:szCs w:val="24"/>
        </w:rPr>
        <w:t xml:space="preserve"> for b</w:t>
      </w:r>
      <w:r w:rsidRPr="00626B24">
        <w:rPr>
          <w:rFonts w:ascii="Times New Roman" w:hAnsi="Times New Roman" w:cs="Times New Roman"/>
          <w:sz w:val="24"/>
          <w:szCs w:val="24"/>
        </w:rPr>
        <w:t>ank</w:t>
      </w:r>
      <w:r w:rsidR="00942657" w:rsidRPr="00626B24">
        <w:rPr>
          <w:rFonts w:ascii="Times New Roman" w:hAnsi="Times New Roman" w:cs="Times New Roman"/>
          <w:sz w:val="24"/>
          <w:szCs w:val="24"/>
        </w:rPr>
        <w:t>ing, this</w:t>
      </w:r>
      <w:r w:rsidR="0084298D" w:rsidRPr="00626B24">
        <w:rPr>
          <w:rFonts w:ascii="Times New Roman" w:hAnsi="Times New Roman" w:cs="Times New Roman"/>
          <w:sz w:val="24"/>
          <w:szCs w:val="24"/>
        </w:rPr>
        <w:t xml:space="preserve"> ratio represents</w:t>
      </w:r>
      <w:r w:rsidRPr="00626B24">
        <w:rPr>
          <w:rFonts w:ascii="Times New Roman" w:hAnsi="Times New Roman" w:cs="Times New Roman"/>
          <w:sz w:val="24"/>
          <w:szCs w:val="24"/>
        </w:rPr>
        <w:t xml:space="preserve"> the </w:t>
      </w:r>
      <w:r w:rsidR="002D771F" w:rsidRPr="00626B24">
        <w:rPr>
          <w:rFonts w:ascii="Times New Roman" w:hAnsi="Times New Roman" w:cs="Times New Roman"/>
          <w:sz w:val="24"/>
          <w:szCs w:val="24"/>
        </w:rPr>
        <w:t xml:space="preserve">company’s </w:t>
      </w:r>
      <w:r w:rsidRPr="00626B24">
        <w:rPr>
          <w:rFonts w:ascii="Times New Roman" w:hAnsi="Times New Roman" w:cs="Times New Roman"/>
          <w:sz w:val="24"/>
          <w:szCs w:val="24"/>
        </w:rPr>
        <w:t xml:space="preserve">capability to fulfill </w:t>
      </w:r>
      <w:r w:rsidR="0084298D" w:rsidRPr="00626B24">
        <w:rPr>
          <w:rFonts w:ascii="Times New Roman" w:hAnsi="Times New Roman" w:cs="Times New Roman"/>
          <w:sz w:val="24"/>
          <w:szCs w:val="24"/>
        </w:rPr>
        <w:t xml:space="preserve">all </w:t>
      </w:r>
      <w:r w:rsidR="006E6DD6" w:rsidRPr="00626B24">
        <w:rPr>
          <w:rFonts w:ascii="Times New Roman" w:hAnsi="Times New Roman" w:cs="Times New Roman"/>
          <w:sz w:val="24"/>
          <w:szCs w:val="24"/>
        </w:rPr>
        <w:t>its</w:t>
      </w:r>
      <w:r w:rsidR="0084298D" w:rsidRPr="00626B24">
        <w:rPr>
          <w:rFonts w:ascii="Times New Roman" w:hAnsi="Times New Roman" w:cs="Times New Roman"/>
          <w:sz w:val="24"/>
          <w:szCs w:val="24"/>
        </w:rPr>
        <w:t xml:space="preserve"> liabilities (</w:t>
      </w:r>
      <w:r w:rsidRPr="00626B24">
        <w:rPr>
          <w:rFonts w:ascii="Times New Roman" w:hAnsi="Times New Roman" w:cs="Times New Roman"/>
          <w:sz w:val="24"/>
          <w:szCs w:val="24"/>
        </w:rPr>
        <w:t>solvability</w:t>
      </w:r>
      <w:r w:rsidR="006E6DD6" w:rsidRPr="00626B24">
        <w:rPr>
          <w:rFonts w:ascii="Times New Roman" w:hAnsi="Times New Roman" w:cs="Times New Roman"/>
          <w:sz w:val="24"/>
          <w:szCs w:val="24"/>
        </w:rPr>
        <w:t>) per</w:t>
      </w:r>
      <w:r w:rsidR="0084298D" w:rsidRPr="00626B24">
        <w:rPr>
          <w:rFonts w:ascii="Times New Roman" w:hAnsi="Times New Roman" w:cs="Times New Roman"/>
          <w:sz w:val="24"/>
          <w:szCs w:val="24"/>
        </w:rPr>
        <w:t xml:space="preserve"> </w:t>
      </w:r>
      <w:r w:rsidR="00942657" w:rsidRPr="00626B24">
        <w:rPr>
          <w:rFonts w:ascii="Times New Roman" w:hAnsi="Times New Roman" w:cs="Times New Roman"/>
          <w:sz w:val="24"/>
          <w:szCs w:val="24"/>
        </w:rPr>
        <w:t>the date of financial position</w:t>
      </w:r>
      <w:r w:rsidR="0084298D" w:rsidRPr="00626B24">
        <w:rPr>
          <w:rFonts w:ascii="Times New Roman" w:hAnsi="Times New Roman" w:cs="Times New Roman"/>
          <w:sz w:val="24"/>
          <w:szCs w:val="24"/>
        </w:rPr>
        <w:t>,</w:t>
      </w:r>
      <w:r w:rsidRPr="00626B24">
        <w:rPr>
          <w:rFonts w:ascii="Times New Roman" w:hAnsi="Times New Roman" w:cs="Times New Roman"/>
          <w:sz w:val="24"/>
          <w:szCs w:val="24"/>
        </w:rPr>
        <w:t xml:space="preserve"> </w:t>
      </w:r>
      <w:r w:rsidR="006E6DD6" w:rsidRPr="00626B24">
        <w:rPr>
          <w:rFonts w:ascii="Times New Roman" w:hAnsi="Times New Roman" w:cs="Times New Roman"/>
          <w:sz w:val="24"/>
          <w:szCs w:val="24"/>
        </w:rPr>
        <w:t>especially for</w:t>
      </w:r>
      <w:r w:rsidR="00455B04" w:rsidRPr="00626B24">
        <w:rPr>
          <w:rFonts w:ascii="Times New Roman" w:hAnsi="Times New Roman" w:cs="Times New Roman"/>
          <w:sz w:val="24"/>
          <w:szCs w:val="24"/>
        </w:rPr>
        <w:t xml:space="preserve"> </w:t>
      </w:r>
      <w:r w:rsidR="0084298D" w:rsidRPr="00626B24">
        <w:rPr>
          <w:rFonts w:ascii="Times New Roman" w:hAnsi="Times New Roman" w:cs="Times New Roman"/>
          <w:sz w:val="24"/>
          <w:szCs w:val="24"/>
        </w:rPr>
        <w:t xml:space="preserve">general </w:t>
      </w:r>
      <w:r w:rsidR="006E6DD6" w:rsidRPr="00626B24">
        <w:rPr>
          <w:rFonts w:ascii="Times New Roman" w:hAnsi="Times New Roman" w:cs="Times New Roman"/>
          <w:sz w:val="24"/>
          <w:szCs w:val="24"/>
        </w:rPr>
        <w:t>insurance companies</w:t>
      </w:r>
      <w:r w:rsidRPr="00626B24">
        <w:rPr>
          <w:rFonts w:ascii="Times New Roman" w:hAnsi="Times New Roman" w:cs="Times New Roman"/>
          <w:sz w:val="24"/>
          <w:szCs w:val="24"/>
        </w:rPr>
        <w:t xml:space="preserve">. The </w:t>
      </w:r>
      <w:r w:rsidR="002D771F" w:rsidRPr="00626B24">
        <w:rPr>
          <w:rFonts w:ascii="Times New Roman" w:hAnsi="Times New Roman" w:cs="Times New Roman"/>
          <w:sz w:val="24"/>
          <w:szCs w:val="24"/>
        </w:rPr>
        <w:t>s</w:t>
      </w:r>
      <w:r w:rsidR="00C94AF1" w:rsidRPr="00626B24">
        <w:rPr>
          <w:rFonts w:ascii="Times New Roman" w:hAnsi="Times New Roman" w:cs="Times New Roman"/>
          <w:sz w:val="24"/>
          <w:szCs w:val="24"/>
        </w:rPr>
        <w:t>olvency</w:t>
      </w:r>
      <w:r w:rsidRPr="00626B24">
        <w:rPr>
          <w:rFonts w:ascii="Times New Roman" w:hAnsi="Times New Roman" w:cs="Times New Roman"/>
          <w:sz w:val="24"/>
          <w:szCs w:val="24"/>
        </w:rPr>
        <w:t xml:space="preserve"> of </w:t>
      </w:r>
      <w:r w:rsidR="002D771F" w:rsidRPr="00626B24">
        <w:rPr>
          <w:rFonts w:ascii="Times New Roman" w:hAnsi="Times New Roman" w:cs="Times New Roman"/>
          <w:sz w:val="24"/>
          <w:szCs w:val="24"/>
        </w:rPr>
        <w:t>financial institutions</w:t>
      </w:r>
      <w:r w:rsidRPr="00626B24">
        <w:rPr>
          <w:rFonts w:ascii="Times New Roman" w:hAnsi="Times New Roman" w:cs="Times New Roman"/>
          <w:sz w:val="24"/>
          <w:szCs w:val="24"/>
        </w:rPr>
        <w:t xml:space="preserve"> such a</w:t>
      </w:r>
      <w:r w:rsidR="002C7342" w:rsidRPr="00626B24">
        <w:rPr>
          <w:rFonts w:ascii="Times New Roman" w:hAnsi="Times New Roman" w:cs="Times New Roman"/>
          <w:sz w:val="24"/>
          <w:szCs w:val="24"/>
        </w:rPr>
        <w:t>s bank, i</w:t>
      </w:r>
      <w:r w:rsidR="002D771F" w:rsidRPr="00626B24">
        <w:rPr>
          <w:rFonts w:ascii="Times New Roman" w:hAnsi="Times New Roman" w:cs="Times New Roman"/>
          <w:sz w:val="24"/>
          <w:szCs w:val="24"/>
        </w:rPr>
        <w:t>nsuranc</w:t>
      </w:r>
      <w:r w:rsidR="002C7342" w:rsidRPr="00626B24">
        <w:rPr>
          <w:rFonts w:ascii="Times New Roman" w:hAnsi="Times New Roman" w:cs="Times New Roman"/>
          <w:sz w:val="24"/>
          <w:szCs w:val="24"/>
        </w:rPr>
        <w:t>e, p</w:t>
      </w:r>
      <w:r w:rsidR="00942657" w:rsidRPr="00626B24">
        <w:rPr>
          <w:rFonts w:ascii="Times New Roman" w:hAnsi="Times New Roman" w:cs="Times New Roman"/>
          <w:sz w:val="24"/>
          <w:szCs w:val="24"/>
        </w:rPr>
        <w:t>ension fund, and leasing companies</w:t>
      </w:r>
      <w:r w:rsidR="002D771F" w:rsidRPr="00626B24">
        <w:rPr>
          <w:rFonts w:ascii="Times New Roman" w:hAnsi="Times New Roman" w:cs="Times New Roman"/>
          <w:sz w:val="24"/>
          <w:szCs w:val="24"/>
        </w:rPr>
        <w:t xml:space="preserve"> </w:t>
      </w:r>
      <w:r w:rsidRPr="00626B24">
        <w:rPr>
          <w:rFonts w:ascii="Times New Roman" w:hAnsi="Times New Roman" w:cs="Times New Roman"/>
          <w:sz w:val="24"/>
          <w:szCs w:val="24"/>
        </w:rPr>
        <w:t>is very important</w:t>
      </w:r>
      <w:r w:rsidR="004F2F1B" w:rsidRPr="00626B24">
        <w:rPr>
          <w:rFonts w:ascii="Times New Roman" w:hAnsi="Times New Roman" w:cs="Times New Roman"/>
          <w:sz w:val="24"/>
          <w:szCs w:val="24"/>
        </w:rPr>
        <w:t xml:space="preserve"> in order</w:t>
      </w:r>
      <w:r w:rsidRPr="00626B24">
        <w:rPr>
          <w:rFonts w:ascii="Times New Roman" w:hAnsi="Times New Roman" w:cs="Times New Roman"/>
          <w:sz w:val="24"/>
          <w:szCs w:val="24"/>
        </w:rPr>
        <w:t xml:space="preserve"> to convince </w:t>
      </w:r>
      <w:r w:rsidR="002C7342" w:rsidRPr="00626B24">
        <w:rPr>
          <w:rFonts w:ascii="Times New Roman" w:hAnsi="Times New Roman" w:cs="Times New Roman"/>
          <w:sz w:val="24"/>
          <w:szCs w:val="24"/>
        </w:rPr>
        <w:t xml:space="preserve">or giving </w:t>
      </w:r>
      <w:r w:rsidR="004F2F1B" w:rsidRPr="00626B24">
        <w:rPr>
          <w:rFonts w:ascii="Times New Roman" w:hAnsi="Times New Roman" w:cs="Times New Roman"/>
          <w:sz w:val="24"/>
          <w:szCs w:val="24"/>
        </w:rPr>
        <w:t xml:space="preserve">the </w:t>
      </w:r>
      <w:r w:rsidR="002D771F" w:rsidRPr="00626B24">
        <w:rPr>
          <w:rFonts w:ascii="Times New Roman" w:hAnsi="Times New Roman" w:cs="Times New Roman"/>
          <w:sz w:val="24"/>
          <w:szCs w:val="24"/>
        </w:rPr>
        <w:t>customer</w:t>
      </w:r>
      <w:r w:rsidR="002C7342" w:rsidRPr="00626B24">
        <w:rPr>
          <w:rFonts w:ascii="Times New Roman" w:hAnsi="Times New Roman" w:cs="Times New Roman"/>
          <w:sz w:val="24"/>
          <w:szCs w:val="24"/>
        </w:rPr>
        <w:t xml:space="preserve">s sufficient assurance to be as </w:t>
      </w:r>
      <w:r w:rsidR="002D771F" w:rsidRPr="00626B24">
        <w:rPr>
          <w:rFonts w:ascii="Times New Roman" w:hAnsi="Times New Roman" w:cs="Times New Roman"/>
          <w:sz w:val="24"/>
          <w:szCs w:val="24"/>
        </w:rPr>
        <w:t>policy holders</w:t>
      </w:r>
      <w:r w:rsidRPr="00626B24">
        <w:rPr>
          <w:rFonts w:ascii="Times New Roman" w:hAnsi="Times New Roman" w:cs="Times New Roman"/>
          <w:sz w:val="24"/>
          <w:szCs w:val="24"/>
        </w:rPr>
        <w:t xml:space="preserve"> or others.</w:t>
      </w:r>
      <w:r w:rsidR="006141EF" w:rsidRPr="00626B24">
        <w:rPr>
          <w:rFonts w:ascii="Times New Roman" w:hAnsi="Times New Roman" w:cs="Times New Roman"/>
          <w:sz w:val="24"/>
          <w:szCs w:val="24"/>
        </w:rPr>
        <w:t xml:space="preserve"> </w:t>
      </w:r>
      <w:r w:rsidRPr="00626B24">
        <w:rPr>
          <w:rFonts w:ascii="Times New Roman" w:hAnsi="Times New Roman" w:cs="Times New Roman"/>
          <w:sz w:val="24"/>
          <w:szCs w:val="24"/>
        </w:rPr>
        <w:t xml:space="preserve"> </w:t>
      </w:r>
    </w:p>
    <w:p w14:paraId="4F931A14" w14:textId="5A553142" w:rsidR="0028198A" w:rsidRPr="00626B24" w:rsidRDefault="00AE3113" w:rsidP="000B78DF">
      <w:pPr>
        <w:spacing w:after="120" w:line="360" w:lineRule="auto"/>
        <w:jc w:val="both"/>
        <w:rPr>
          <w:rFonts w:ascii="Times New Roman" w:hAnsi="Times New Roman" w:cs="Times New Roman"/>
          <w:sz w:val="24"/>
          <w:szCs w:val="24"/>
        </w:rPr>
      </w:pPr>
      <w:r w:rsidRPr="00626B24">
        <w:rPr>
          <w:rFonts w:ascii="Times New Roman" w:hAnsi="Times New Roman" w:cs="Times New Roman"/>
          <w:sz w:val="24"/>
          <w:szCs w:val="24"/>
        </w:rPr>
        <w:tab/>
        <w:t xml:space="preserve">Francis and Osborne (2010) stated that Risk Based Capital is very important </w:t>
      </w:r>
      <w:r w:rsidR="00455B04" w:rsidRPr="00626B24">
        <w:rPr>
          <w:rFonts w:ascii="Times New Roman" w:hAnsi="Times New Roman" w:cs="Times New Roman"/>
          <w:sz w:val="24"/>
          <w:szCs w:val="24"/>
        </w:rPr>
        <w:t xml:space="preserve">for </w:t>
      </w:r>
      <w:r w:rsidRPr="00626B24">
        <w:rPr>
          <w:rFonts w:ascii="Times New Roman" w:hAnsi="Times New Roman" w:cs="Times New Roman"/>
          <w:sz w:val="24"/>
          <w:szCs w:val="24"/>
        </w:rPr>
        <w:t>banking institutions</w:t>
      </w:r>
      <w:r w:rsidR="003A18A2" w:rsidRPr="00626B24">
        <w:rPr>
          <w:rFonts w:ascii="Times New Roman" w:hAnsi="Times New Roman" w:cs="Times New Roman"/>
          <w:sz w:val="24"/>
          <w:szCs w:val="24"/>
        </w:rPr>
        <w:t xml:space="preserve"> to </w:t>
      </w:r>
      <w:r w:rsidR="004F2F1B" w:rsidRPr="00626B24">
        <w:rPr>
          <w:rFonts w:ascii="Times New Roman" w:hAnsi="Times New Roman" w:cs="Times New Roman"/>
          <w:sz w:val="24"/>
          <w:szCs w:val="24"/>
        </w:rPr>
        <w:t>maintain their</w:t>
      </w:r>
      <w:r w:rsidR="003A18A2" w:rsidRPr="00626B24">
        <w:rPr>
          <w:rFonts w:ascii="Times New Roman" w:hAnsi="Times New Roman" w:cs="Times New Roman"/>
          <w:sz w:val="24"/>
          <w:szCs w:val="24"/>
        </w:rPr>
        <w:t xml:space="preserve"> reputation</w:t>
      </w:r>
      <w:r w:rsidRPr="00626B24">
        <w:rPr>
          <w:rFonts w:ascii="Times New Roman" w:hAnsi="Times New Roman" w:cs="Times New Roman"/>
          <w:sz w:val="24"/>
          <w:szCs w:val="24"/>
        </w:rPr>
        <w:t xml:space="preserve">. </w:t>
      </w:r>
      <w:r w:rsidR="003A18A2" w:rsidRPr="00626B24">
        <w:rPr>
          <w:rFonts w:ascii="Times New Roman" w:hAnsi="Times New Roman" w:cs="Times New Roman"/>
          <w:sz w:val="24"/>
          <w:szCs w:val="24"/>
        </w:rPr>
        <w:t>K</w:t>
      </w:r>
      <w:r w:rsidRPr="00626B24">
        <w:rPr>
          <w:rFonts w:ascii="Times New Roman" w:hAnsi="Times New Roman" w:cs="Times New Roman"/>
          <w:sz w:val="24"/>
          <w:szCs w:val="24"/>
        </w:rPr>
        <w:t>an</w:t>
      </w:r>
      <w:r w:rsidR="003A18A2" w:rsidRPr="00626B24">
        <w:rPr>
          <w:rFonts w:ascii="Times New Roman" w:hAnsi="Times New Roman" w:cs="Times New Roman"/>
          <w:sz w:val="24"/>
          <w:szCs w:val="24"/>
        </w:rPr>
        <w:t>e (1995) state</w:t>
      </w:r>
      <w:r w:rsidRPr="00626B24">
        <w:rPr>
          <w:rFonts w:ascii="Times New Roman" w:hAnsi="Times New Roman" w:cs="Times New Roman"/>
          <w:sz w:val="24"/>
          <w:szCs w:val="24"/>
        </w:rPr>
        <w:t xml:space="preserve">d </w:t>
      </w:r>
      <w:r w:rsidR="003A18A2" w:rsidRPr="00626B24">
        <w:rPr>
          <w:rFonts w:ascii="Times New Roman" w:hAnsi="Times New Roman" w:cs="Times New Roman"/>
          <w:sz w:val="24"/>
          <w:szCs w:val="24"/>
        </w:rPr>
        <w:t>that</w:t>
      </w:r>
      <w:r w:rsidR="00CF20B4" w:rsidRPr="00626B24">
        <w:rPr>
          <w:rFonts w:ascii="Times New Roman" w:hAnsi="Times New Roman" w:cs="Times New Roman"/>
          <w:sz w:val="24"/>
          <w:szCs w:val="24"/>
        </w:rPr>
        <w:t xml:space="preserve"> there </w:t>
      </w:r>
      <w:r w:rsidR="00AD116E" w:rsidRPr="00626B24">
        <w:rPr>
          <w:rFonts w:ascii="Times New Roman" w:hAnsi="Times New Roman" w:cs="Times New Roman"/>
          <w:sz w:val="24"/>
          <w:szCs w:val="24"/>
        </w:rPr>
        <w:t>are</w:t>
      </w:r>
      <w:r w:rsidR="00CF20B4" w:rsidRPr="00626B24">
        <w:rPr>
          <w:rFonts w:ascii="Times New Roman" w:hAnsi="Times New Roman" w:cs="Times New Roman"/>
          <w:sz w:val="24"/>
          <w:szCs w:val="24"/>
        </w:rPr>
        <w:t xml:space="preserve"> three paradigms for the role of </w:t>
      </w:r>
      <w:r w:rsidR="007D17DA" w:rsidRPr="00626B24">
        <w:rPr>
          <w:rFonts w:ascii="Times New Roman" w:hAnsi="Times New Roman" w:cs="Times New Roman"/>
          <w:sz w:val="24"/>
          <w:szCs w:val="24"/>
        </w:rPr>
        <w:t xml:space="preserve">the </w:t>
      </w:r>
      <w:r w:rsidR="00CF20B4" w:rsidRPr="00626B24">
        <w:rPr>
          <w:rFonts w:ascii="Times New Roman" w:hAnsi="Times New Roman" w:cs="Times New Roman"/>
          <w:sz w:val="24"/>
          <w:szCs w:val="24"/>
        </w:rPr>
        <w:t xml:space="preserve">capitalization requirements in insured financial </w:t>
      </w:r>
      <w:r w:rsidR="00AD116E" w:rsidRPr="00626B24">
        <w:rPr>
          <w:rFonts w:ascii="Times New Roman" w:hAnsi="Times New Roman" w:cs="Times New Roman"/>
          <w:sz w:val="24"/>
          <w:szCs w:val="24"/>
        </w:rPr>
        <w:t>organization</w:t>
      </w:r>
      <w:r w:rsidR="00CF20B4" w:rsidRPr="00626B24">
        <w:rPr>
          <w:rFonts w:ascii="Times New Roman" w:hAnsi="Times New Roman" w:cs="Times New Roman"/>
          <w:sz w:val="24"/>
          <w:szCs w:val="24"/>
        </w:rPr>
        <w:t>s. Cummin</w:t>
      </w:r>
      <w:r w:rsidR="00B115A8" w:rsidRPr="00626B24">
        <w:rPr>
          <w:rFonts w:ascii="Times New Roman" w:hAnsi="Times New Roman" w:cs="Times New Roman"/>
          <w:sz w:val="24"/>
          <w:szCs w:val="24"/>
        </w:rPr>
        <w:t>s</w:t>
      </w:r>
      <w:r w:rsidR="00135C5B" w:rsidRPr="00626B24">
        <w:rPr>
          <w:rFonts w:ascii="Times New Roman" w:hAnsi="Times New Roman" w:cs="Times New Roman"/>
          <w:sz w:val="24"/>
          <w:szCs w:val="24"/>
        </w:rPr>
        <w:t xml:space="preserve"> </w:t>
      </w:r>
      <w:r w:rsidR="00CF20B4" w:rsidRPr="00626B24">
        <w:rPr>
          <w:rFonts w:ascii="Times New Roman" w:hAnsi="Times New Roman" w:cs="Times New Roman"/>
          <w:sz w:val="24"/>
          <w:szCs w:val="24"/>
        </w:rPr>
        <w:t xml:space="preserve">(1995) </w:t>
      </w:r>
      <w:r w:rsidR="00B115A8" w:rsidRPr="00626B24">
        <w:rPr>
          <w:rFonts w:ascii="Times New Roman" w:hAnsi="Times New Roman" w:cs="Times New Roman"/>
          <w:sz w:val="24"/>
          <w:szCs w:val="24"/>
        </w:rPr>
        <w:t xml:space="preserve">proposed that </w:t>
      </w:r>
      <w:r w:rsidR="009D11F0" w:rsidRPr="00626B24">
        <w:rPr>
          <w:rFonts w:ascii="Times New Roman" w:hAnsi="Times New Roman" w:cs="Times New Roman"/>
          <w:sz w:val="24"/>
          <w:szCs w:val="24"/>
        </w:rPr>
        <w:t>r</w:t>
      </w:r>
      <w:r w:rsidR="00B115A8" w:rsidRPr="00626B24">
        <w:rPr>
          <w:rFonts w:ascii="Times New Roman" w:hAnsi="Times New Roman" w:cs="Times New Roman"/>
          <w:sz w:val="24"/>
          <w:szCs w:val="24"/>
        </w:rPr>
        <w:t xml:space="preserve">isk </w:t>
      </w:r>
      <w:r w:rsidR="009D11F0" w:rsidRPr="00626B24">
        <w:rPr>
          <w:rFonts w:ascii="Times New Roman" w:hAnsi="Times New Roman" w:cs="Times New Roman"/>
          <w:sz w:val="24"/>
          <w:szCs w:val="24"/>
        </w:rPr>
        <w:t>b</w:t>
      </w:r>
      <w:r w:rsidR="00B115A8" w:rsidRPr="00626B24">
        <w:rPr>
          <w:rFonts w:ascii="Times New Roman" w:hAnsi="Times New Roman" w:cs="Times New Roman"/>
          <w:sz w:val="24"/>
          <w:szCs w:val="24"/>
        </w:rPr>
        <w:t xml:space="preserve">ased </w:t>
      </w:r>
      <w:r w:rsidR="009D11F0" w:rsidRPr="00626B24">
        <w:rPr>
          <w:rFonts w:ascii="Times New Roman" w:hAnsi="Times New Roman" w:cs="Times New Roman"/>
          <w:sz w:val="24"/>
          <w:szCs w:val="24"/>
        </w:rPr>
        <w:t>c</w:t>
      </w:r>
      <w:r w:rsidR="00B115A8" w:rsidRPr="00626B24">
        <w:rPr>
          <w:rFonts w:ascii="Times New Roman" w:hAnsi="Times New Roman" w:cs="Times New Roman"/>
          <w:sz w:val="24"/>
          <w:szCs w:val="24"/>
        </w:rPr>
        <w:t>apital formula need</w:t>
      </w:r>
      <w:r w:rsidR="007D17DA" w:rsidRPr="00626B24">
        <w:rPr>
          <w:rFonts w:ascii="Times New Roman" w:hAnsi="Times New Roman" w:cs="Times New Roman"/>
          <w:sz w:val="24"/>
          <w:szCs w:val="24"/>
        </w:rPr>
        <w:t>s</w:t>
      </w:r>
      <w:r w:rsidR="00B115A8" w:rsidRPr="00626B24">
        <w:rPr>
          <w:rFonts w:ascii="Times New Roman" w:hAnsi="Times New Roman" w:cs="Times New Roman"/>
          <w:sz w:val="24"/>
          <w:szCs w:val="24"/>
        </w:rPr>
        <w:t xml:space="preserve"> improvement to facilitate prompt corrective action and reduce insolvency costs.</w:t>
      </w:r>
      <w:r w:rsidR="00455B04" w:rsidRPr="00626B24">
        <w:rPr>
          <w:rFonts w:ascii="Times New Roman" w:hAnsi="Times New Roman" w:cs="Times New Roman"/>
          <w:sz w:val="24"/>
          <w:szCs w:val="24"/>
        </w:rPr>
        <w:t xml:space="preserve"> </w:t>
      </w:r>
      <w:r w:rsidR="009D11F0" w:rsidRPr="00626B24">
        <w:rPr>
          <w:rFonts w:ascii="Times New Roman" w:hAnsi="Times New Roman" w:cs="Times New Roman"/>
          <w:sz w:val="24"/>
          <w:szCs w:val="24"/>
        </w:rPr>
        <w:t>Such research was conducted by Chen and Wong (2004) to identify the factors influencing the financial health of Asian insurance companies.</w:t>
      </w:r>
      <w:r w:rsidR="00D44757" w:rsidRPr="00626B24">
        <w:rPr>
          <w:rFonts w:ascii="Times New Roman" w:hAnsi="Times New Roman" w:cs="Times New Roman"/>
          <w:sz w:val="24"/>
          <w:szCs w:val="24"/>
        </w:rPr>
        <w:t xml:space="preserve"> </w:t>
      </w:r>
      <w:proofErr w:type="spellStart"/>
      <w:r w:rsidR="004C35EE" w:rsidRPr="00626B24">
        <w:rPr>
          <w:rFonts w:ascii="Times New Roman" w:hAnsi="Times New Roman" w:cs="Times New Roman"/>
          <w:sz w:val="24"/>
          <w:szCs w:val="24"/>
        </w:rPr>
        <w:t>L</w:t>
      </w:r>
      <w:r w:rsidR="00F92409" w:rsidRPr="00626B24">
        <w:rPr>
          <w:rFonts w:ascii="Times New Roman" w:hAnsi="Times New Roman" w:cs="Times New Roman"/>
          <w:sz w:val="24"/>
          <w:szCs w:val="24"/>
        </w:rPr>
        <w:t>azam</w:t>
      </w:r>
      <w:proofErr w:type="spellEnd"/>
      <w:r w:rsidR="00F92409" w:rsidRPr="00626B24">
        <w:rPr>
          <w:rFonts w:ascii="Times New Roman" w:hAnsi="Times New Roman" w:cs="Times New Roman"/>
          <w:sz w:val="24"/>
          <w:szCs w:val="24"/>
        </w:rPr>
        <w:t xml:space="preserve"> </w:t>
      </w:r>
      <w:r w:rsidR="004F2F1B" w:rsidRPr="00626B24">
        <w:rPr>
          <w:rFonts w:ascii="Times New Roman" w:hAnsi="Times New Roman" w:cs="Times New Roman"/>
          <w:sz w:val="24"/>
          <w:szCs w:val="24"/>
        </w:rPr>
        <w:t>(2012) discuss</w:t>
      </w:r>
      <w:r w:rsidR="002C7342" w:rsidRPr="00626B24">
        <w:rPr>
          <w:rFonts w:ascii="Times New Roman" w:hAnsi="Times New Roman" w:cs="Times New Roman"/>
          <w:sz w:val="24"/>
          <w:szCs w:val="24"/>
        </w:rPr>
        <w:t>ed</w:t>
      </w:r>
      <w:r w:rsidR="004F2F1B" w:rsidRPr="00626B24">
        <w:rPr>
          <w:rFonts w:ascii="Times New Roman" w:hAnsi="Times New Roman" w:cs="Times New Roman"/>
          <w:sz w:val="24"/>
          <w:szCs w:val="24"/>
        </w:rPr>
        <w:t xml:space="preserve"> the </w:t>
      </w:r>
      <w:r w:rsidR="007D17DA" w:rsidRPr="00626B24">
        <w:rPr>
          <w:rFonts w:ascii="Times New Roman" w:hAnsi="Times New Roman" w:cs="Times New Roman"/>
          <w:sz w:val="24"/>
          <w:szCs w:val="24"/>
        </w:rPr>
        <w:t>i</w:t>
      </w:r>
      <w:r w:rsidR="00F92409" w:rsidRPr="00626B24">
        <w:rPr>
          <w:rFonts w:ascii="Times New Roman" w:hAnsi="Times New Roman" w:cs="Times New Roman"/>
          <w:sz w:val="24"/>
          <w:szCs w:val="24"/>
        </w:rPr>
        <w:t>mpact</w:t>
      </w:r>
      <w:r w:rsidR="007D17DA" w:rsidRPr="00626B24">
        <w:rPr>
          <w:rFonts w:ascii="Times New Roman" w:hAnsi="Times New Roman" w:cs="Times New Roman"/>
          <w:sz w:val="24"/>
          <w:szCs w:val="24"/>
        </w:rPr>
        <w:t>s</w:t>
      </w:r>
      <w:r w:rsidR="00F92409" w:rsidRPr="00626B24">
        <w:rPr>
          <w:rFonts w:ascii="Times New Roman" w:hAnsi="Times New Roman" w:cs="Times New Roman"/>
          <w:sz w:val="24"/>
          <w:szCs w:val="24"/>
        </w:rPr>
        <w:t xml:space="preserve"> of the </w:t>
      </w:r>
      <w:r w:rsidR="009D11F0" w:rsidRPr="00626B24">
        <w:rPr>
          <w:rFonts w:ascii="Times New Roman" w:hAnsi="Times New Roman" w:cs="Times New Roman"/>
          <w:sz w:val="24"/>
          <w:szCs w:val="24"/>
        </w:rPr>
        <w:t xml:space="preserve">risk based capital implementation </w:t>
      </w:r>
      <w:r w:rsidR="007D17DA" w:rsidRPr="00626B24">
        <w:rPr>
          <w:rFonts w:ascii="Times New Roman" w:hAnsi="Times New Roman" w:cs="Times New Roman"/>
          <w:sz w:val="24"/>
          <w:szCs w:val="24"/>
        </w:rPr>
        <w:t>in i</w:t>
      </w:r>
      <w:r w:rsidR="00D44757" w:rsidRPr="00626B24">
        <w:rPr>
          <w:rFonts w:ascii="Times New Roman" w:hAnsi="Times New Roman" w:cs="Times New Roman"/>
          <w:sz w:val="24"/>
          <w:szCs w:val="24"/>
        </w:rPr>
        <w:t>nsurance companies</w:t>
      </w:r>
      <w:r w:rsidR="00F92409" w:rsidRPr="00626B24">
        <w:rPr>
          <w:rFonts w:ascii="Times New Roman" w:hAnsi="Times New Roman" w:cs="Times New Roman"/>
          <w:sz w:val="24"/>
          <w:szCs w:val="24"/>
        </w:rPr>
        <w:t xml:space="preserve"> of Malaysia.</w:t>
      </w:r>
      <w:r w:rsidR="005D057C" w:rsidRPr="00626B24">
        <w:rPr>
          <w:rFonts w:ascii="Times New Roman" w:hAnsi="Times New Roman" w:cs="Times New Roman"/>
          <w:sz w:val="24"/>
          <w:szCs w:val="24"/>
        </w:rPr>
        <w:t xml:space="preserve"> </w:t>
      </w:r>
      <w:proofErr w:type="spellStart"/>
      <w:r w:rsidR="00135C5B" w:rsidRPr="00626B24">
        <w:rPr>
          <w:rFonts w:ascii="Times New Roman" w:hAnsi="Times New Roman" w:cs="Times New Roman"/>
          <w:sz w:val="24"/>
          <w:szCs w:val="24"/>
        </w:rPr>
        <w:t>Caporale</w:t>
      </w:r>
      <w:proofErr w:type="spellEnd"/>
      <w:r w:rsidR="00362C17" w:rsidRPr="00626B24">
        <w:rPr>
          <w:rFonts w:ascii="Times New Roman" w:hAnsi="Times New Roman" w:cs="Times New Roman"/>
          <w:sz w:val="24"/>
          <w:szCs w:val="24"/>
        </w:rPr>
        <w:t xml:space="preserve">, </w:t>
      </w:r>
      <w:r w:rsidR="00362C17" w:rsidRPr="00626B24">
        <w:rPr>
          <w:rFonts w:ascii="Times New Roman" w:hAnsi="Times New Roman" w:cs="Times New Roman"/>
          <w:i/>
          <w:sz w:val="24"/>
          <w:szCs w:val="24"/>
        </w:rPr>
        <w:t>et al.</w:t>
      </w:r>
      <w:r w:rsidR="00135C5B" w:rsidRPr="00626B24">
        <w:rPr>
          <w:rFonts w:ascii="Times New Roman" w:hAnsi="Times New Roman" w:cs="Times New Roman"/>
          <w:sz w:val="24"/>
          <w:szCs w:val="24"/>
        </w:rPr>
        <w:t xml:space="preserve"> </w:t>
      </w:r>
      <w:r w:rsidR="002C7342" w:rsidRPr="00626B24">
        <w:rPr>
          <w:rFonts w:ascii="Times New Roman" w:hAnsi="Times New Roman" w:cs="Times New Roman"/>
          <w:sz w:val="24"/>
          <w:szCs w:val="24"/>
        </w:rPr>
        <w:t xml:space="preserve">(2017) </w:t>
      </w:r>
      <w:r w:rsidR="009D11F0" w:rsidRPr="00626B24">
        <w:rPr>
          <w:rFonts w:ascii="Times New Roman" w:hAnsi="Times New Roman" w:cs="Times New Roman"/>
          <w:sz w:val="24"/>
          <w:szCs w:val="24"/>
        </w:rPr>
        <w:t>investigated</w:t>
      </w:r>
      <w:r w:rsidR="004C35EE" w:rsidRPr="00626B24">
        <w:rPr>
          <w:rFonts w:ascii="Times New Roman" w:hAnsi="Times New Roman" w:cs="Times New Roman"/>
          <w:sz w:val="24"/>
          <w:szCs w:val="24"/>
        </w:rPr>
        <w:t xml:space="preserve"> </w:t>
      </w:r>
      <w:r w:rsidR="005D057C" w:rsidRPr="00626B24">
        <w:rPr>
          <w:rFonts w:ascii="Times New Roman" w:hAnsi="Times New Roman" w:cs="Times New Roman"/>
          <w:sz w:val="24"/>
          <w:szCs w:val="24"/>
        </w:rPr>
        <w:t>a</w:t>
      </w:r>
      <w:r w:rsidR="006B2711" w:rsidRPr="00626B24">
        <w:rPr>
          <w:rFonts w:ascii="Times New Roman" w:hAnsi="Times New Roman" w:cs="Times New Roman"/>
          <w:sz w:val="24"/>
          <w:szCs w:val="24"/>
        </w:rPr>
        <w:t>nal</w:t>
      </w:r>
      <w:r w:rsidR="005D057C" w:rsidRPr="00626B24">
        <w:rPr>
          <w:rFonts w:ascii="Times New Roman" w:hAnsi="Times New Roman" w:cs="Times New Roman"/>
          <w:sz w:val="24"/>
          <w:szCs w:val="24"/>
        </w:rPr>
        <w:t>yz</w:t>
      </w:r>
      <w:r w:rsidR="006B2711" w:rsidRPr="00626B24">
        <w:rPr>
          <w:rFonts w:ascii="Times New Roman" w:hAnsi="Times New Roman" w:cs="Times New Roman"/>
          <w:sz w:val="24"/>
          <w:szCs w:val="24"/>
        </w:rPr>
        <w:t>i</w:t>
      </w:r>
      <w:r w:rsidR="004C35EE" w:rsidRPr="00626B24">
        <w:rPr>
          <w:rFonts w:ascii="Times New Roman" w:hAnsi="Times New Roman" w:cs="Times New Roman"/>
          <w:sz w:val="24"/>
          <w:szCs w:val="24"/>
        </w:rPr>
        <w:t xml:space="preserve">ng the </w:t>
      </w:r>
      <w:r w:rsidR="009D11F0" w:rsidRPr="00626B24">
        <w:rPr>
          <w:rFonts w:ascii="Times New Roman" w:hAnsi="Times New Roman" w:cs="Times New Roman"/>
          <w:sz w:val="24"/>
          <w:szCs w:val="24"/>
        </w:rPr>
        <w:t>determinants of insolvency risk for general insurance firms in the</w:t>
      </w:r>
      <w:r w:rsidR="004C35EE" w:rsidRPr="00626B24">
        <w:rPr>
          <w:rFonts w:ascii="Times New Roman" w:hAnsi="Times New Roman" w:cs="Times New Roman"/>
          <w:sz w:val="24"/>
          <w:szCs w:val="24"/>
        </w:rPr>
        <w:t xml:space="preserve"> UK.</w:t>
      </w:r>
    </w:p>
    <w:p w14:paraId="44ABBD21" w14:textId="111AF051" w:rsidR="00C01D70" w:rsidRPr="00626B24" w:rsidRDefault="007D17DA" w:rsidP="000B78DF">
      <w:pPr>
        <w:spacing w:after="120" w:line="360" w:lineRule="auto"/>
        <w:jc w:val="both"/>
        <w:rPr>
          <w:rFonts w:ascii="Times New Roman" w:hAnsi="Times New Roman" w:cs="Times New Roman"/>
          <w:sz w:val="24"/>
          <w:szCs w:val="24"/>
        </w:rPr>
      </w:pPr>
      <w:r w:rsidRPr="00626B24">
        <w:rPr>
          <w:rFonts w:ascii="Times New Roman" w:hAnsi="Times New Roman" w:cs="Times New Roman"/>
          <w:sz w:val="24"/>
          <w:szCs w:val="24"/>
        </w:rPr>
        <w:lastRenderedPageBreak/>
        <w:tab/>
      </w:r>
      <w:r w:rsidR="00F14745" w:rsidRPr="00626B24">
        <w:rPr>
          <w:rFonts w:ascii="Times New Roman" w:hAnsi="Times New Roman" w:cs="Times New Roman"/>
          <w:sz w:val="24"/>
          <w:szCs w:val="24"/>
        </w:rPr>
        <w:t>According to the preceding explanations, there are few studies on the RBC, particularly on the determinants of the RBC in Indonesian general insurance companies. Using a panel data model, we investigate the determinants of the RBC in Indonesia from 2013 to 2021. The presence of the COVID-19 pandemic colored two years of this research period, 2020 and 2021. This study will employ a dummy variable to clearly demonstrate the effects of COVID-19. This paper attempts to investigate them.</w:t>
      </w:r>
    </w:p>
    <w:p w14:paraId="51820E3E" w14:textId="77777777" w:rsidR="00F14745" w:rsidRPr="00626B24" w:rsidRDefault="00F14745" w:rsidP="000B78DF">
      <w:pPr>
        <w:spacing w:after="120" w:line="360" w:lineRule="auto"/>
        <w:jc w:val="both"/>
        <w:rPr>
          <w:rFonts w:ascii="Times New Roman" w:hAnsi="Times New Roman" w:cs="Times New Roman"/>
          <w:sz w:val="24"/>
          <w:szCs w:val="24"/>
        </w:rPr>
      </w:pPr>
    </w:p>
    <w:p w14:paraId="0B8362A0" w14:textId="77777777" w:rsidR="00C01D70" w:rsidRPr="00626B24" w:rsidRDefault="00C01D70" w:rsidP="000B78DF">
      <w:pPr>
        <w:spacing w:after="120" w:line="360" w:lineRule="auto"/>
        <w:rPr>
          <w:rFonts w:ascii="Times New Roman" w:hAnsi="Times New Roman" w:cs="Times New Roman"/>
          <w:b/>
          <w:sz w:val="24"/>
          <w:szCs w:val="24"/>
        </w:rPr>
      </w:pPr>
      <w:r w:rsidRPr="00626B24">
        <w:rPr>
          <w:rFonts w:ascii="Times New Roman" w:hAnsi="Times New Roman" w:cs="Times New Roman"/>
          <w:b/>
          <w:sz w:val="24"/>
          <w:szCs w:val="24"/>
        </w:rPr>
        <w:t>Theoretical Review</w:t>
      </w:r>
    </w:p>
    <w:p w14:paraId="4A6B3A1D" w14:textId="3988E346" w:rsidR="00C01D70" w:rsidRPr="00626B24" w:rsidRDefault="004424B2" w:rsidP="000B78DF">
      <w:pPr>
        <w:spacing w:after="120" w:line="360" w:lineRule="auto"/>
        <w:ind w:firstLine="720"/>
        <w:jc w:val="both"/>
        <w:rPr>
          <w:rFonts w:ascii="Times New Roman" w:hAnsi="Times New Roman" w:cs="Times New Roman"/>
          <w:sz w:val="24"/>
          <w:szCs w:val="24"/>
        </w:rPr>
      </w:pPr>
      <w:r w:rsidRPr="00626B24">
        <w:rPr>
          <w:rStyle w:val="e24kjd"/>
          <w:rFonts w:ascii="Times New Roman" w:hAnsi="Times New Roman" w:cs="Times New Roman"/>
          <w:sz w:val="24"/>
          <w:szCs w:val="24"/>
        </w:rPr>
        <w:t xml:space="preserve">The </w:t>
      </w:r>
      <w:r w:rsidR="005D057C" w:rsidRPr="00626B24">
        <w:rPr>
          <w:rStyle w:val="e24kjd"/>
          <w:rFonts w:ascii="Times New Roman" w:hAnsi="Times New Roman" w:cs="Times New Roman"/>
          <w:sz w:val="24"/>
          <w:szCs w:val="24"/>
        </w:rPr>
        <w:t>RBC</w:t>
      </w:r>
      <w:r w:rsidR="006941D9" w:rsidRPr="00626B24">
        <w:rPr>
          <w:rStyle w:val="e24kjd"/>
          <w:rFonts w:ascii="Times New Roman" w:hAnsi="Times New Roman" w:cs="Times New Roman"/>
          <w:sz w:val="24"/>
          <w:szCs w:val="24"/>
        </w:rPr>
        <w:t xml:space="preserve"> is a</w:t>
      </w:r>
      <w:r w:rsidR="009D27E8" w:rsidRPr="00626B24">
        <w:rPr>
          <w:rStyle w:val="e24kjd"/>
          <w:rFonts w:ascii="Times New Roman" w:hAnsi="Times New Roman" w:cs="Times New Roman"/>
          <w:sz w:val="24"/>
          <w:szCs w:val="24"/>
        </w:rPr>
        <w:t xml:space="preserve"> value that states</w:t>
      </w:r>
      <w:r w:rsidR="006941D9" w:rsidRPr="00626B24">
        <w:rPr>
          <w:rStyle w:val="e24kjd"/>
          <w:rFonts w:ascii="Times New Roman" w:hAnsi="Times New Roman" w:cs="Times New Roman"/>
          <w:sz w:val="24"/>
          <w:szCs w:val="24"/>
        </w:rPr>
        <w:t xml:space="preserve"> the minimum amount of </w:t>
      </w:r>
      <w:r w:rsidR="006941D9" w:rsidRPr="00626B24">
        <w:rPr>
          <w:rStyle w:val="e24kjd"/>
          <w:rFonts w:ascii="Times New Roman" w:hAnsi="Times New Roman" w:cs="Times New Roman"/>
          <w:bCs/>
          <w:sz w:val="24"/>
          <w:szCs w:val="24"/>
        </w:rPr>
        <w:t>capital</w:t>
      </w:r>
      <w:r w:rsidR="006941D9" w:rsidRPr="00626B24">
        <w:rPr>
          <w:rStyle w:val="e24kjd"/>
          <w:rFonts w:ascii="Times New Roman" w:hAnsi="Times New Roman" w:cs="Times New Roman"/>
          <w:sz w:val="24"/>
          <w:szCs w:val="24"/>
        </w:rPr>
        <w:t xml:space="preserve"> appropriate for a reporting entity to support its overall business operations in consideration of its size and </w:t>
      </w:r>
      <w:r w:rsidR="006941D9" w:rsidRPr="00626B24">
        <w:rPr>
          <w:rStyle w:val="e24kjd"/>
          <w:rFonts w:ascii="Times New Roman" w:hAnsi="Times New Roman" w:cs="Times New Roman"/>
          <w:bCs/>
          <w:sz w:val="24"/>
          <w:szCs w:val="24"/>
        </w:rPr>
        <w:t>risk</w:t>
      </w:r>
      <w:r w:rsidR="006941D9" w:rsidRPr="00626B24">
        <w:rPr>
          <w:rStyle w:val="e24kjd"/>
          <w:rFonts w:ascii="Times New Roman" w:hAnsi="Times New Roman" w:cs="Times New Roman"/>
          <w:sz w:val="24"/>
          <w:szCs w:val="24"/>
        </w:rPr>
        <w:t xml:space="preserve"> profile</w:t>
      </w:r>
      <w:r w:rsidR="00495DC8" w:rsidRPr="00626B24">
        <w:rPr>
          <w:rFonts w:ascii="Times New Roman" w:hAnsi="Times New Roman" w:cs="Times New Roman"/>
          <w:sz w:val="24"/>
          <w:szCs w:val="24"/>
        </w:rPr>
        <w:t>.</w:t>
      </w:r>
      <w:r w:rsidR="006941D9" w:rsidRPr="00626B24">
        <w:rPr>
          <w:rFonts w:ascii="Times New Roman" w:hAnsi="Times New Roman" w:cs="Times New Roman"/>
          <w:sz w:val="24"/>
          <w:szCs w:val="24"/>
        </w:rPr>
        <w:t xml:space="preserve"> </w:t>
      </w:r>
      <w:r w:rsidR="00495DC8" w:rsidRPr="00626B24">
        <w:rPr>
          <w:rFonts w:ascii="Times New Roman" w:hAnsi="Times New Roman" w:cs="Times New Roman"/>
          <w:sz w:val="24"/>
          <w:szCs w:val="24"/>
        </w:rPr>
        <w:t xml:space="preserve"> Based on this concept, </w:t>
      </w:r>
      <w:r w:rsidRPr="00626B24">
        <w:rPr>
          <w:rFonts w:ascii="Times New Roman" w:hAnsi="Times New Roman" w:cs="Times New Roman"/>
          <w:sz w:val="24"/>
          <w:szCs w:val="24"/>
        </w:rPr>
        <w:t xml:space="preserve">the </w:t>
      </w:r>
      <w:r w:rsidR="005D057C" w:rsidRPr="00626B24">
        <w:rPr>
          <w:rFonts w:ascii="Times New Roman" w:hAnsi="Times New Roman" w:cs="Times New Roman"/>
          <w:sz w:val="24"/>
          <w:szCs w:val="24"/>
        </w:rPr>
        <w:t>RBC</w:t>
      </w:r>
      <w:r w:rsidR="009D27E8" w:rsidRPr="00626B24">
        <w:rPr>
          <w:rFonts w:ascii="Times New Roman" w:hAnsi="Times New Roman" w:cs="Times New Roman"/>
          <w:sz w:val="24"/>
          <w:szCs w:val="24"/>
        </w:rPr>
        <w:t xml:space="preserve"> could </w:t>
      </w:r>
      <w:r w:rsidRPr="00626B24">
        <w:rPr>
          <w:rFonts w:ascii="Times New Roman" w:hAnsi="Times New Roman" w:cs="Times New Roman"/>
          <w:sz w:val="24"/>
          <w:szCs w:val="24"/>
        </w:rPr>
        <w:t>contain</w:t>
      </w:r>
      <w:r w:rsidR="006B2910" w:rsidRPr="00626B24">
        <w:rPr>
          <w:rFonts w:ascii="Times New Roman" w:hAnsi="Times New Roman" w:cs="Times New Roman"/>
          <w:sz w:val="24"/>
          <w:szCs w:val="24"/>
        </w:rPr>
        <w:t xml:space="preserve"> </w:t>
      </w:r>
      <w:r w:rsidR="00495DC8" w:rsidRPr="00626B24">
        <w:rPr>
          <w:rFonts w:ascii="Times New Roman" w:hAnsi="Times New Roman" w:cs="Times New Roman"/>
          <w:sz w:val="24"/>
          <w:szCs w:val="24"/>
        </w:rPr>
        <w:t>three concept</w:t>
      </w:r>
      <w:r w:rsidR="006B2910" w:rsidRPr="00626B24">
        <w:rPr>
          <w:rFonts w:ascii="Times New Roman" w:hAnsi="Times New Roman" w:cs="Times New Roman"/>
          <w:sz w:val="24"/>
          <w:szCs w:val="24"/>
        </w:rPr>
        <w:t>s</w:t>
      </w:r>
      <w:r w:rsidR="0087349C" w:rsidRPr="00626B24">
        <w:rPr>
          <w:rFonts w:ascii="Times New Roman" w:hAnsi="Times New Roman" w:cs="Times New Roman"/>
          <w:sz w:val="24"/>
          <w:szCs w:val="24"/>
        </w:rPr>
        <w:t>.</w:t>
      </w:r>
      <w:r w:rsidR="00495DC8" w:rsidRPr="00626B24">
        <w:rPr>
          <w:rFonts w:ascii="Times New Roman" w:hAnsi="Times New Roman" w:cs="Times New Roman"/>
          <w:sz w:val="24"/>
          <w:szCs w:val="24"/>
        </w:rPr>
        <w:t xml:space="preserve"> </w:t>
      </w:r>
      <w:r w:rsidR="0087349C" w:rsidRPr="00626B24">
        <w:rPr>
          <w:rFonts w:ascii="Times New Roman" w:hAnsi="Times New Roman" w:cs="Times New Roman"/>
          <w:sz w:val="24"/>
          <w:szCs w:val="24"/>
        </w:rPr>
        <w:t>F</w:t>
      </w:r>
      <w:r w:rsidR="004F2F1B" w:rsidRPr="00626B24">
        <w:rPr>
          <w:rFonts w:ascii="Times New Roman" w:hAnsi="Times New Roman" w:cs="Times New Roman"/>
          <w:sz w:val="24"/>
          <w:szCs w:val="24"/>
        </w:rPr>
        <w:t>irst</w:t>
      </w:r>
      <w:r w:rsidR="0087349C" w:rsidRPr="00626B24">
        <w:rPr>
          <w:rFonts w:ascii="Times New Roman" w:hAnsi="Times New Roman" w:cs="Times New Roman"/>
          <w:sz w:val="24"/>
          <w:szCs w:val="24"/>
        </w:rPr>
        <w:t>,</w:t>
      </w:r>
      <w:r w:rsidR="004F2F1B" w:rsidRPr="00626B24">
        <w:rPr>
          <w:rFonts w:ascii="Times New Roman" w:hAnsi="Times New Roman" w:cs="Times New Roman"/>
          <w:sz w:val="24"/>
          <w:szCs w:val="24"/>
        </w:rPr>
        <w:t xml:space="preserve"> as </w:t>
      </w:r>
      <w:r w:rsidR="00495DC8" w:rsidRPr="00626B24">
        <w:rPr>
          <w:rFonts w:ascii="Times New Roman" w:hAnsi="Times New Roman" w:cs="Times New Roman"/>
          <w:sz w:val="24"/>
          <w:szCs w:val="24"/>
        </w:rPr>
        <w:t xml:space="preserve">a variable </w:t>
      </w:r>
      <w:r w:rsidR="0054641B" w:rsidRPr="00626B24">
        <w:rPr>
          <w:rFonts w:ascii="Times New Roman" w:hAnsi="Times New Roman" w:cs="Times New Roman"/>
          <w:sz w:val="24"/>
          <w:szCs w:val="24"/>
        </w:rPr>
        <w:t xml:space="preserve">with </w:t>
      </w:r>
      <w:r w:rsidR="00495DC8" w:rsidRPr="00626B24">
        <w:rPr>
          <w:rFonts w:ascii="Times New Roman" w:hAnsi="Times New Roman" w:cs="Times New Roman"/>
          <w:sz w:val="24"/>
          <w:szCs w:val="24"/>
        </w:rPr>
        <w:t>a value that provide</w:t>
      </w:r>
      <w:r w:rsidR="0054641B" w:rsidRPr="00626B24">
        <w:rPr>
          <w:rFonts w:ascii="Times New Roman" w:hAnsi="Times New Roman" w:cs="Times New Roman"/>
          <w:sz w:val="24"/>
          <w:szCs w:val="24"/>
        </w:rPr>
        <w:t>s the company an estimated</w:t>
      </w:r>
      <w:r w:rsidR="00495DC8" w:rsidRPr="00626B24">
        <w:rPr>
          <w:rFonts w:ascii="Times New Roman" w:hAnsi="Times New Roman" w:cs="Times New Roman"/>
          <w:sz w:val="24"/>
          <w:szCs w:val="24"/>
        </w:rPr>
        <w:t xml:space="preserve"> loss</w:t>
      </w:r>
      <w:r w:rsidR="0054641B" w:rsidRPr="00626B24">
        <w:rPr>
          <w:rFonts w:ascii="Times New Roman" w:hAnsi="Times New Roman" w:cs="Times New Roman"/>
          <w:sz w:val="24"/>
          <w:szCs w:val="24"/>
        </w:rPr>
        <w:t xml:space="preserve"> or companies’ risks</w:t>
      </w:r>
      <w:r w:rsidRPr="00626B24">
        <w:rPr>
          <w:rFonts w:ascii="Times New Roman" w:hAnsi="Times New Roman" w:cs="Times New Roman"/>
          <w:sz w:val="24"/>
          <w:szCs w:val="24"/>
        </w:rPr>
        <w:t xml:space="preserve">. This is </w:t>
      </w:r>
      <w:r w:rsidR="00495DC8" w:rsidRPr="00626B24">
        <w:rPr>
          <w:rFonts w:ascii="Times New Roman" w:hAnsi="Times New Roman" w:cs="Times New Roman"/>
          <w:sz w:val="24"/>
          <w:szCs w:val="24"/>
        </w:rPr>
        <w:t xml:space="preserve">called an Option Value (Cox and Hogan, 1995). </w:t>
      </w:r>
      <w:r w:rsidR="0054641B" w:rsidRPr="00626B24">
        <w:rPr>
          <w:rFonts w:ascii="Times New Roman" w:hAnsi="Times New Roman" w:cs="Times New Roman"/>
          <w:sz w:val="24"/>
          <w:szCs w:val="24"/>
        </w:rPr>
        <w:t xml:space="preserve">Secondly, </w:t>
      </w:r>
      <w:r w:rsidRPr="00626B24">
        <w:rPr>
          <w:rFonts w:ascii="Times New Roman" w:hAnsi="Times New Roman" w:cs="Times New Roman"/>
          <w:sz w:val="24"/>
          <w:szCs w:val="24"/>
        </w:rPr>
        <w:t xml:space="preserve">the </w:t>
      </w:r>
      <w:r w:rsidR="0054641B" w:rsidRPr="00626B24">
        <w:rPr>
          <w:rFonts w:ascii="Times New Roman" w:hAnsi="Times New Roman" w:cs="Times New Roman"/>
          <w:sz w:val="24"/>
          <w:szCs w:val="24"/>
        </w:rPr>
        <w:t>RBC is as s</w:t>
      </w:r>
      <w:r w:rsidR="002857F0" w:rsidRPr="00626B24">
        <w:rPr>
          <w:rFonts w:ascii="Times New Roman" w:hAnsi="Times New Roman" w:cs="Times New Roman"/>
          <w:sz w:val="24"/>
          <w:szCs w:val="24"/>
        </w:rPr>
        <w:t>olvency</w:t>
      </w:r>
      <w:r w:rsidR="00495DC8" w:rsidRPr="00626B24">
        <w:rPr>
          <w:rFonts w:ascii="Times New Roman" w:hAnsi="Times New Roman" w:cs="Times New Roman"/>
          <w:sz w:val="24"/>
          <w:szCs w:val="24"/>
        </w:rPr>
        <w:t xml:space="preserve"> of a company (</w:t>
      </w:r>
      <w:r w:rsidR="00E14032" w:rsidRPr="00626B24">
        <w:rPr>
          <w:rFonts w:ascii="Times New Roman" w:hAnsi="Times New Roman" w:cs="Times New Roman"/>
          <w:sz w:val="24"/>
          <w:szCs w:val="24"/>
        </w:rPr>
        <w:t xml:space="preserve">Cummins and Philips, 2009; </w:t>
      </w:r>
      <w:proofErr w:type="spellStart"/>
      <w:r w:rsidR="00E14032" w:rsidRPr="00626B24">
        <w:rPr>
          <w:rFonts w:ascii="Times New Roman" w:hAnsi="Times New Roman" w:cs="Times New Roman"/>
          <w:sz w:val="24"/>
          <w:szCs w:val="24"/>
        </w:rPr>
        <w:t>Coporale</w:t>
      </w:r>
      <w:proofErr w:type="spellEnd"/>
      <w:r w:rsidR="00E14032" w:rsidRPr="00626B24">
        <w:rPr>
          <w:rFonts w:ascii="Times New Roman" w:hAnsi="Times New Roman" w:cs="Times New Roman"/>
          <w:sz w:val="24"/>
          <w:szCs w:val="24"/>
        </w:rPr>
        <w:t xml:space="preserve">, </w:t>
      </w:r>
      <w:r w:rsidR="009D11F0" w:rsidRPr="00626B24">
        <w:rPr>
          <w:rFonts w:ascii="Times New Roman" w:hAnsi="Times New Roman" w:cs="Times New Roman"/>
          <w:i/>
          <w:sz w:val="24"/>
          <w:szCs w:val="24"/>
        </w:rPr>
        <w:t>et al</w:t>
      </w:r>
      <w:r w:rsidR="009D11F0" w:rsidRPr="00626B24">
        <w:rPr>
          <w:rFonts w:ascii="Times New Roman" w:hAnsi="Times New Roman" w:cs="Times New Roman"/>
          <w:sz w:val="24"/>
          <w:szCs w:val="24"/>
        </w:rPr>
        <w:t xml:space="preserve">., </w:t>
      </w:r>
      <w:r w:rsidR="00E14032" w:rsidRPr="00626B24">
        <w:rPr>
          <w:rFonts w:ascii="Times New Roman" w:hAnsi="Times New Roman" w:cs="Times New Roman"/>
          <w:sz w:val="24"/>
          <w:szCs w:val="24"/>
        </w:rPr>
        <w:t>2017)</w:t>
      </w:r>
      <w:r w:rsidRPr="00626B24">
        <w:rPr>
          <w:rFonts w:ascii="Times New Roman" w:hAnsi="Times New Roman" w:cs="Times New Roman"/>
          <w:sz w:val="24"/>
          <w:szCs w:val="24"/>
        </w:rPr>
        <w:t>. Third</w:t>
      </w:r>
      <w:r w:rsidR="006941D9" w:rsidRPr="00626B24">
        <w:rPr>
          <w:rFonts w:ascii="Times New Roman" w:hAnsi="Times New Roman" w:cs="Times New Roman"/>
          <w:sz w:val="24"/>
          <w:szCs w:val="24"/>
        </w:rPr>
        <w:t xml:space="preserve">, </w:t>
      </w:r>
      <w:r w:rsidRPr="00626B24">
        <w:rPr>
          <w:rFonts w:ascii="Times New Roman" w:hAnsi="Times New Roman" w:cs="Times New Roman"/>
          <w:sz w:val="24"/>
          <w:szCs w:val="24"/>
        </w:rPr>
        <w:t xml:space="preserve">the </w:t>
      </w:r>
      <w:r w:rsidR="006941D9" w:rsidRPr="00626B24">
        <w:rPr>
          <w:rFonts w:ascii="Times New Roman" w:hAnsi="Times New Roman" w:cs="Times New Roman"/>
          <w:sz w:val="24"/>
          <w:szCs w:val="24"/>
        </w:rPr>
        <w:t>RBC is a v</w:t>
      </w:r>
      <w:r w:rsidRPr="00626B24">
        <w:rPr>
          <w:rFonts w:ascii="Times New Roman" w:hAnsi="Times New Roman" w:cs="Times New Roman"/>
          <w:sz w:val="24"/>
          <w:szCs w:val="24"/>
        </w:rPr>
        <w:t xml:space="preserve">alue that </w:t>
      </w:r>
      <w:r w:rsidR="0087349C" w:rsidRPr="00626B24">
        <w:rPr>
          <w:rFonts w:ascii="Times New Roman" w:hAnsi="Times New Roman" w:cs="Times New Roman"/>
          <w:sz w:val="24"/>
          <w:szCs w:val="24"/>
        </w:rPr>
        <w:t>come</w:t>
      </w:r>
      <w:r w:rsidR="002857F0" w:rsidRPr="00626B24">
        <w:rPr>
          <w:rFonts w:ascii="Times New Roman" w:hAnsi="Times New Roman" w:cs="Times New Roman"/>
          <w:sz w:val="24"/>
          <w:szCs w:val="24"/>
        </w:rPr>
        <w:t>s</w:t>
      </w:r>
      <w:r w:rsidR="0087349C" w:rsidRPr="00626B24">
        <w:rPr>
          <w:rFonts w:ascii="Times New Roman" w:hAnsi="Times New Roman" w:cs="Times New Roman"/>
          <w:sz w:val="24"/>
          <w:szCs w:val="24"/>
        </w:rPr>
        <w:t xml:space="preserve"> from a </w:t>
      </w:r>
      <w:r w:rsidR="006941D9" w:rsidRPr="00626B24">
        <w:rPr>
          <w:rFonts w:ascii="Times New Roman" w:hAnsi="Times New Roman" w:cs="Times New Roman"/>
          <w:sz w:val="24"/>
          <w:szCs w:val="24"/>
        </w:rPr>
        <w:t>calculation</w:t>
      </w:r>
      <w:r w:rsidR="0087349C" w:rsidRPr="00626B24">
        <w:rPr>
          <w:rFonts w:ascii="Times New Roman" w:hAnsi="Times New Roman" w:cs="Times New Roman"/>
          <w:sz w:val="24"/>
          <w:szCs w:val="24"/>
        </w:rPr>
        <w:t xml:space="preserve"> process</w:t>
      </w:r>
      <w:r w:rsidR="006941D9" w:rsidRPr="00626B24">
        <w:rPr>
          <w:rFonts w:ascii="Times New Roman" w:hAnsi="Times New Roman" w:cs="Times New Roman"/>
          <w:sz w:val="24"/>
          <w:szCs w:val="24"/>
        </w:rPr>
        <w:t xml:space="preserve"> based on government rule</w:t>
      </w:r>
      <w:r w:rsidR="00F340FB" w:rsidRPr="00626B24">
        <w:rPr>
          <w:rFonts w:ascii="Times New Roman" w:hAnsi="Times New Roman" w:cs="Times New Roman"/>
          <w:sz w:val="24"/>
          <w:szCs w:val="24"/>
        </w:rPr>
        <w:t>, affected by some variable</w:t>
      </w:r>
      <w:r w:rsidR="002857F0" w:rsidRPr="00626B24">
        <w:rPr>
          <w:rFonts w:ascii="Times New Roman" w:hAnsi="Times New Roman" w:cs="Times New Roman"/>
          <w:sz w:val="24"/>
          <w:szCs w:val="24"/>
        </w:rPr>
        <w:t>s</w:t>
      </w:r>
      <w:r w:rsidR="005D057C" w:rsidRPr="00626B24">
        <w:rPr>
          <w:rFonts w:ascii="Times New Roman" w:hAnsi="Times New Roman" w:cs="Times New Roman"/>
          <w:sz w:val="24"/>
          <w:szCs w:val="24"/>
        </w:rPr>
        <w:t xml:space="preserve"> or risks</w:t>
      </w:r>
      <w:r w:rsidR="006941D9" w:rsidRPr="00626B24">
        <w:rPr>
          <w:rFonts w:ascii="Times New Roman" w:hAnsi="Times New Roman" w:cs="Times New Roman"/>
          <w:sz w:val="24"/>
          <w:szCs w:val="24"/>
        </w:rPr>
        <w:t>.</w:t>
      </w:r>
    </w:p>
    <w:p w14:paraId="6C1D4E0D" w14:textId="47672425" w:rsidR="00131897" w:rsidRPr="00626B24" w:rsidRDefault="00905E62" w:rsidP="000B78DF">
      <w:pPr>
        <w:spacing w:after="120" w:line="360" w:lineRule="auto"/>
        <w:jc w:val="both"/>
        <w:rPr>
          <w:rFonts w:ascii="Times New Roman" w:hAnsi="Times New Roman" w:cs="Times New Roman"/>
          <w:sz w:val="24"/>
          <w:szCs w:val="24"/>
        </w:rPr>
      </w:pPr>
      <w:r w:rsidRPr="00626B24">
        <w:rPr>
          <w:rFonts w:ascii="Times New Roman" w:hAnsi="Times New Roman" w:cs="Times New Roman"/>
          <w:sz w:val="24"/>
          <w:szCs w:val="24"/>
        </w:rPr>
        <w:tab/>
      </w:r>
      <w:r w:rsidR="004424B2" w:rsidRPr="00626B24">
        <w:rPr>
          <w:rFonts w:ascii="Times New Roman" w:hAnsi="Times New Roman" w:cs="Times New Roman"/>
          <w:sz w:val="24"/>
          <w:szCs w:val="24"/>
        </w:rPr>
        <w:t xml:space="preserve">The </w:t>
      </w:r>
      <w:r w:rsidR="005D057C" w:rsidRPr="00626B24">
        <w:rPr>
          <w:rFonts w:ascii="Times New Roman" w:hAnsi="Times New Roman" w:cs="Times New Roman"/>
          <w:sz w:val="24"/>
          <w:szCs w:val="24"/>
        </w:rPr>
        <w:t>RBC</w:t>
      </w:r>
      <w:r w:rsidR="00F340FB" w:rsidRPr="00626B24">
        <w:rPr>
          <w:rFonts w:ascii="Times New Roman" w:hAnsi="Times New Roman" w:cs="Times New Roman"/>
          <w:sz w:val="24"/>
          <w:szCs w:val="24"/>
        </w:rPr>
        <w:t xml:space="preserve"> could be considered </w:t>
      </w:r>
      <w:r w:rsidR="005D057C" w:rsidRPr="00626B24">
        <w:rPr>
          <w:rFonts w:ascii="Times New Roman" w:hAnsi="Times New Roman" w:cs="Times New Roman"/>
          <w:sz w:val="24"/>
          <w:szCs w:val="24"/>
        </w:rPr>
        <w:t xml:space="preserve">as </w:t>
      </w:r>
      <w:r w:rsidR="00F340FB" w:rsidRPr="00626B24">
        <w:rPr>
          <w:rFonts w:ascii="Times New Roman" w:hAnsi="Times New Roman" w:cs="Times New Roman"/>
          <w:sz w:val="24"/>
          <w:szCs w:val="24"/>
        </w:rPr>
        <w:t>risk that transfer</w:t>
      </w:r>
      <w:r w:rsidR="00817C78" w:rsidRPr="00626B24">
        <w:rPr>
          <w:rFonts w:ascii="Times New Roman" w:hAnsi="Times New Roman" w:cs="Times New Roman"/>
          <w:sz w:val="24"/>
          <w:szCs w:val="24"/>
        </w:rPr>
        <w:t>red</w:t>
      </w:r>
      <w:r w:rsidR="00F340FB" w:rsidRPr="00626B24">
        <w:rPr>
          <w:rFonts w:ascii="Times New Roman" w:hAnsi="Times New Roman" w:cs="Times New Roman"/>
          <w:sz w:val="24"/>
          <w:szCs w:val="24"/>
        </w:rPr>
        <w:t xml:space="preserve"> by</w:t>
      </w:r>
      <w:r w:rsidRPr="00626B24">
        <w:rPr>
          <w:rFonts w:ascii="Times New Roman" w:hAnsi="Times New Roman" w:cs="Times New Roman"/>
          <w:sz w:val="24"/>
          <w:szCs w:val="24"/>
        </w:rPr>
        <w:t xml:space="preserve"> </w:t>
      </w:r>
      <w:r w:rsidR="005D057C" w:rsidRPr="00626B24">
        <w:rPr>
          <w:rFonts w:ascii="Times New Roman" w:hAnsi="Times New Roman" w:cs="Times New Roman"/>
          <w:sz w:val="24"/>
          <w:szCs w:val="24"/>
        </w:rPr>
        <w:t xml:space="preserve">policy holders </w:t>
      </w:r>
      <w:r w:rsidR="004424B2" w:rsidRPr="00626B24">
        <w:rPr>
          <w:rFonts w:ascii="Times New Roman" w:hAnsi="Times New Roman" w:cs="Times New Roman"/>
          <w:sz w:val="24"/>
          <w:szCs w:val="24"/>
        </w:rPr>
        <w:t>to insurance companies where insurance companies</w:t>
      </w:r>
      <w:r w:rsidR="00817C78" w:rsidRPr="00626B24">
        <w:rPr>
          <w:rFonts w:ascii="Times New Roman" w:hAnsi="Times New Roman" w:cs="Times New Roman"/>
          <w:sz w:val="24"/>
          <w:szCs w:val="24"/>
        </w:rPr>
        <w:t xml:space="preserve"> </w:t>
      </w:r>
      <w:r w:rsidR="0087349C" w:rsidRPr="00626B24">
        <w:rPr>
          <w:rFonts w:ascii="Times New Roman" w:hAnsi="Times New Roman" w:cs="Times New Roman"/>
          <w:sz w:val="24"/>
          <w:szCs w:val="24"/>
        </w:rPr>
        <w:t xml:space="preserve">have to </w:t>
      </w:r>
      <w:r w:rsidR="004424B2" w:rsidRPr="00626B24">
        <w:rPr>
          <w:rFonts w:ascii="Times New Roman" w:hAnsi="Times New Roman" w:cs="Times New Roman"/>
          <w:sz w:val="24"/>
          <w:szCs w:val="24"/>
        </w:rPr>
        <w:t xml:space="preserve">provide </w:t>
      </w:r>
      <w:r w:rsidR="00817C78" w:rsidRPr="00626B24">
        <w:rPr>
          <w:rFonts w:ascii="Times New Roman" w:hAnsi="Times New Roman" w:cs="Times New Roman"/>
          <w:sz w:val="24"/>
          <w:szCs w:val="24"/>
        </w:rPr>
        <w:t>fund</w:t>
      </w:r>
      <w:r w:rsidR="004424B2" w:rsidRPr="00626B24">
        <w:rPr>
          <w:rFonts w:ascii="Times New Roman" w:hAnsi="Times New Roman" w:cs="Times New Roman"/>
          <w:sz w:val="24"/>
          <w:szCs w:val="24"/>
        </w:rPr>
        <w:t>s</w:t>
      </w:r>
      <w:r w:rsidR="00817C78" w:rsidRPr="00626B24">
        <w:rPr>
          <w:rFonts w:ascii="Times New Roman" w:hAnsi="Times New Roman" w:cs="Times New Roman"/>
          <w:sz w:val="24"/>
          <w:szCs w:val="24"/>
        </w:rPr>
        <w:t xml:space="preserve"> to compensate </w:t>
      </w:r>
      <w:r w:rsidR="004424B2" w:rsidRPr="00626B24">
        <w:rPr>
          <w:rFonts w:ascii="Times New Roman" w:hAnsi="Times New Roman" w:cs="Times New Roman"/>
          <w:sz w:val="24"/>
          <w:szCs w:val="24"/>
        </w:rPr>
        <w:t xml:space="preserve">the </w:t>
      </w:r>
      <w:r w:rsidR="006A5A43" w:rsidRPr="00626B24">
        <w:rPr>
          <w:rFonts w:ascii="Times New Roman" w:hAnsi="Times New Roman" w:cs="Times New Roman"/>
          <w:sz w:val="24"/>
          <w:szCs w:val="24"/>
        </w:rPr>
        <w:t>premium</w:t>
      </w:r>
      <w:r w:rsidR="004424B2" w:rsidRPr="00626B24">
        <w:rPr>
          <w:rFonts w:ascii="Times New Roman" w:hAnsi="Times New Roman" w:cs="Times New Roman"/>
          <w:sz w:val="24"/>
          <w:szCs w:val="24"/>
        </w:rPr>
        <w:t>s that have</w:t>
      </w:r>
      <w:r w:rsidR="00817C78" w:rsidRPr="00626B24">
        <w:rPr>
          <w:rFonts w:ascii="Times New Roman" w:hAnsi="Times New Roman" w:cs="Times New Roman"/>
          <w:sz w:val="24"/>
          <w:szCs w:val="24"/>
        </w:rPr>
        <w:t xml:space="preserve"> </w:t>
      </w:r>
      <w:r w:rsidR="002078C5" w:rsidRPr="00626B24">
        <w:rPr>
          <w:rFonts w:ascii="Times New Roman" w:hAnsi="Times New Roman" w:cs="Times New Roman"/>
          <w:sz w:val="24"/>
          <w:szCs w:val="24"/>
        </w:rPr>
        <w:t xml:space="preserve">been </w:t>
      </w:r>
      <w:r w:rsidR="004424B2" w:rsidRPr="00626B24">
        <w:rPr>
          <w:rFonts w:ascii="Times New Roman" w:hAnsi="Times New Roman" w:cs="Times New Roman"/>
          <w:sz w:val="24"/>
          <w:szCs w:val="24"/>
        </w:rPr>
        <w:t>paid to the companies</w:t>
      </w:r>
      <w:r w:rsidR="005D057C" w:rsidRPr="00626B24">
        <w:rPr>
          <w:rFonts w:ascii="Times New Roman" w:hAnsi="Times New Roman" w:cs="Times New Roman"/>
          <w:sz w:val="24"/>
          <w:szCs w:val="24"/>
        </w:rPr>
        <w:t xml:space="preserve">. </w:t>
      </w:r>
      <w:r w:rsidR="006A5A43" w:rsidRPr="00626B24">
        <w:rPr>
          <w:rFonts w:ascii="Times New Roman" w:hAnsi="Times New Roman" w:cs="Times New Roman"/>
          <w:sz w:val="24"/>
          <w:szCs w:val="24"/>
        </w:rPr>
        <w:t xml:space="preserve">When </w:t>
      </w:r>
      <w:r w:rsidR="004424B2" w:rsidRPr="00626B24">
        <w:rPr>
          <w:rFonts w:ascii="Times New Roman" w:hAnsi="Times New Roman" w:cs="Times New Roman"/>
          <w:sz w:val="24"/>
          <w:szCs w:val="24"/>
        </w:rPr>
        <w:t xml:space="preserve">the </w:t>
      </w:r>
      <w:r w:rsidR="00817C78" w:rsidRPr="00626B24">
        <w:rPr>
          <w:rFonts w:ascii="Times New Roman" w:hAnsi="Times New Roman" w:cs="Times New Roman"/>
          <w:sz w:val="24"/>
          <w:szCs w:val="24"/>
        </w:rPr>
        <w:t xml:space="preserve">RBC </w:t>
      </w:r>
      <w:r w:rsidR="006A5A43" w:rsidRPr="00626B24">
        <w:rPr>
          <w:rFonts w:ascii="Times New Roman" w:hAnsi="Times New Roman" w:cs="Times New Roman"/>
          <w:sz w:val="24"/>
          <w:szCs w:val="24"/>
        </w:rPr>
        <w:t xml:space="preserve">is discussed </w:t>
      </w:r>
      <w:r w:rsidR="00817C78" w:rsidRPr="00626B24">
        <w:rPr>
          <w:rFonts w:ascii="Times New Roman" w:hAnsi="Times New Roman" w:cs="Times New Roman"/>
          <w:sz w:val="24"/>
          <w:szCs w:val="24"/>
        </w:rPr>
        <w:t xml:space="preserve">as a risk, utility theory is a suitable theory </w:t>
      </w:r>
      <w:r w:rsidR="00706E6C" w:rsidRPr="00626B24">
        <w:rPr>
          <w:rFonts w:ascii="Times New Roman" w:hAnsi="Times New Roman" w:cs="Times New Roman"/>
          <w:sz w:val="24"/>
          <w:szCs w:val="24"/>
        </w:rPr>
        <w:t xml:space="preserve">applied </w:t>
      </w:r>
      <w:r w:rsidR="00817C78" w:rsidRPr="00626B24">
        <w:rPr>
          <w:rFonts w:ascii="Times New Roman" w:hAnsi="Times New Roman" w:cs="Times New Roman"/>
          <w:sz w:val="24"/>
          <w:szCs w:val="24"/>
        </w:rPr>
        <w:t>to solve it (</w:t>
      </w:r>
      <w:proofErr w:type="spellStart"/>
      <w:r w:rsidR="00817C78" w:rsidRPr="00626B24">
        <w:rPr>
          <w:rFonts w:ascii="Times New Roman" w:hAnsi="Times New Roman" w:cs="Times New Roman"/>
          <w:sz w:val="24"/>
          <w:szCs w:val="24"/>
        </w:rPr>
        <w:t>Borch</w:t>
      </w:r>
      <w:proofErr w:type="spellEnd"/>
      <w:r w:rsidR="00817C78" w:rsidRPr="00626B24">
        <w:rPr>
          <w:rFonts w:ascii="Times New Roman" w:hAnsi="Times New Roman" w:cs="Times New Roman"/>
          <w:sz w:val="24"/>
          <w:szCs w:val="24"/>
        </w:rPr>
        <w:t>, 1961) and risk become</w:t>
      </w:r>
      <w:r w:rsidR="006A5A43" w:rsidRPr="00626B24">
        <w:rPr>
          <w:rFonts w:ascii="Times New Roman" w:hAnsi="Times New Roman" w:cs="Times New Roman"/>
          <w:sz w:val="24"/>
          <w:szCs w:val="24"/>
        </w:rPr>
        <w:t>s</w:t>
      </w:r>
      <w:r w:rsidR="00817C78" w:rsidRPr="00626B24">
        <w:rPr>
          <w:rFonts w:ascii="Times New Roman" w:hAnsi="Times New Roman" w:cs="Times New Roman"/>
          <w:sz w:val="24"/>
          <w:szCs w:val="24"/>
        </w:rPr>
        <w:t xml:space="preserve"> a sourc</w:t>
      </w:r>
      <w:r w:rsidR="00706E6C" w:rsidRPr="00626B24">
        <w:rPr>
          <w:rFonts w:ascii="Times New Roman" w:hAnsi="Times New Roman" w:cs="Times New Roman"/>
          <w:sz w:val="24"/>
          <w:szCs w:val="24"/>
        </w:rPr>
        <w:t>e of income to insurance companies</w:t>
      </w:r>
      <w:r w:rsidR="00817C78" w:rsidRPr="00626B24">
        <w:rPr>
          <w:rFonts w:ascii="Times New Roman" w:hAnsi="Times New Roman" w:cs="Times New Roman"/>
          <w:sz w:val="24"/>
          <w:szCs w:val="24"/>
        </w:rPr>
        <w:t xml:space="preserve"> (</w:t>
      </w:r>
      <w:proofErr w:type="spellStart"/>
      <w:r w:rsidR="00817C78" w:rsidRPr="00626B24">
        <w:rPr>
          <w:rFonts w:ascii="Times New Roman" w:hAnsi="Times New Roman" w:cs="Times New Roman"/>
          <w:sz w:val="24"/>
          <w:szCs w:val="24"/>
        </w:rPr>
        <w:t>Borch</w:t>
      </w:r>
      <w:proofErr w:type="spellEnd"/>
      <w:r w:rsidR="00817C78" w:rsidRPr="00626B24">
        <w:rPr>
          <w:rFonts w:ascii="Times New Roman" w:hAnsi="Times New Roman" w:cs="Times New Roman"/>
          <w:sz w:val="24"/>
          <w:szCs w:val="24"/>
        </w:rPr>
        <w:t xml:space="preserve">, 1967; </w:t>
      </w:r>
      <w:proofErr w:type="spellStart"/>
      <w:r w:rsidR="00817C78" w:rsidRPr="00626B24">
        <w:rPr>
          <w:rFonts w:ascii="Times New Roman" w:hAnsi="Times New Roman" w:cs="Times New Roman"/>
          <w:sz w:val="24"/>
          <w:szCs w:val="24"/>
        </w:rPr>
        <w:t>Brau</w:t>
      </w:r>
      <w:proofErr w:type="spellEnd"/>
      <w:r w:rsidR="00817C78" w:rsidRPr="00626B24">
        <w:rPr>
          <w:rFonts w:ascii="Times New Roman" w:hAnsi="Times New Roman" w:cs="Times New Roman"/>
          <w:sz w:val="24"/>
          <w:szCs w:val="24"/>
        </w:rPr>
        <w:t xml:space="preserve"> </w:t>
      </w:r>
      <w:r w:rsidR="00817C78" w:rsidRPr="00626B24">
        <w:rPr>
          <w:rFonts w:ascii="Times New Roman" w:hAnsi="Times New Roman" w:cs="Times New Roman"/>
          <w:i/>
          <w:sz w:val="24"/>
          <w:szCs w:val="24"/>
        </w:rPr>
        <w:t>et.al</w:t>
      </w:r>
      <w:r w:rsidR="00817C78" w:rsidRPr="00626B24">
        <w:rPr>
          <w:rFonts w:ascii="Times New Roman" w:hAnsi="Times New Roman" w:cs="Times New Roman"/>
          <w:sz w:val="24"/>
          <w:szCs w:val="24"/>
        </w:rPr>
        <w:t>, 2009).</w:t>
      </w:r>
    </w:p>
    <w:p w14:paraId="5C500278" w14:textId="5AE27CF1" w:rsidR="00284D81" w:rsidRPr="00626B24" w:rsidRDefault="004A6D51" w:rsidP="000B78DF">
      <w:pPr>
        <w:spacing w:after="120" w:line="360" w:lineRule="auto"/>
        <w:jc w:val="both"/>
        <w:rPr>
          <w:rFonts w:ascii="Times New Roman" w:hAnsi="Times New Roman" w:cs="Times New Roman"/>
          <w:sz w:val="24"/>
          <w:szCs w:val="24"/>
        </w:rPr>
      </w:pPr>
      <w:r w:rsidRPr="00626B24">
        <w:rPr>
          <w:rFonts w:ascii="Times New Roman" w:hAnsi="Times New Roman" w:cs="Times New Roman"/>
          <w:sz w:val="24"/>
          <w:szCs w:val="24"/>
        </w:rPr>
        <w:tab/>
      </w:r>
      <w:proofErr w:type="spellStart"/>
      <w:r w:rsidR="00FB586C" w:rsidRPr="00626B24">
        <w:rPr>
          <w:rFonts w:ascii="Times New Roman" w:hAnsi="Times New Roman" w:cs="Times New Roman"/>
          <w:sz w:val="24"/>
          <w:szCs w:val="24"/>
        </w:rPr>
        <w:t>Manurung</w:t>
      </w:r>
      <w:proofErr w:type="spellEnd"/>
      <w:r w:rsidR="00FB586C" w:rsidRPr="00626B24">
        <w:rPr>
          <w:rFonts w:ascii="Times New Roman" w:hAnsi="Times New Roman" w:cs="Times New Roman"/>
          <w:sz w:val="24"/>
          <w:szCs w:val="24"/>
        </w:rPr>
        <w:t xml:space="preserve"> and </w:t>
      </w:r>
      <w:proofErr w:type="spellStart"/>
      <w:r w:rsidR="00FB586C" w:rsidRPr="00626B24">
        <w:rPr>
          <w:rFonts w:ascii="Times New Roman" w:hAnsi="Times New Roman" w:cs="Times New Roman"/>
          <w:sz w:val="24"/>
          <w:szCs w:val="24"/>
        </w:rPr>
        <w:t>Manurung</w:t>
      </w:r>
      <w:proofErr w:type="spellEnd"/>
      <w:r w:rsidR="00FB586C" w:rsidRPr="00626B24">
        <w:rPr>
          <w:rFonts w:ascii="Times New Roman" w:hAnsi="Times New Roman" w:cs="Times New Roman"/>
          <w:sz w:val="24"/>
          <w:szCs w:val="24"/>
        </w:rPr>
        <w:t xml:space="preserve"> (2019) </w:t>
      </w:r>
      <w:r w:rsidR="00F730E2" w:rsidRPr="00626B24">
        <w:rPr>
          <w:rFonts w:ascii="Times New Roman" w:hAnsi="Times New Roman" w:cs="Times New Roman"/>
          <w:sz w:val="24"/>
          <w:szCs w:val="24"/>
        </w:rPr>
        <w:t xml:space="preserve">stated that </w:t>
      </w:r>
      <w:r w:rsidR="006405C7" w:rsidRPr="00626B24">
        <w:rPr>
          <w:rFonts w:ascii="Times New Roman" w:hAnsi="Times New Roman" w:cs="Times New Roman"/>
          <w:sz w:val="24"/>
          <w:szCs w:val="24"/>
        </w:rPr>
        <w:t>insurance company assets</w:t>
      </w:r>
      <w:r w:rsidRPr="00626B24">
        <w:rPr>
          <w:rFonts w:ascii="Times New Roman" w:hAnsi="Times New Roman" w:cs="Times New Roman"/>
          <w:sz w:val="24"/>
          <w:szCs w:val="24"/>
        </w:rPr>
        <w:t xml:space="preserve"> will follow a mathematic equation</w:t>
      </w:r>
      <w:r w:rsidR="00706E6C" w:rsidRPr="00626B24">
        <w:rPr>
          <w:rFonts w:ascii="Times New Roman" w:hAnsi="Times New Roman" w:cs="Times New Roman"/>
          <w:sz w:val="24"/>
          <w:szCs w:val="24"/>
        </w:rPr>
        <w:t>,</w:t>
      </w:r>
      <w:r w:rsidRPr="00626B24">
        <w:rPr>
          <w:rFonts w:ascii="Times New Roman" w:hAnsi="Times New Roman" w:cs="Times New Roman"/>
          <w:sz w:val="24"/>
          <w:szCs w:val="24"/>
        </w:rPr>
        <w:t xml:space="preserve"> as follows:</w:t>
      </w:r>
      <w:r w:rsidR="00284D81" w:rsidRPr="00626B24">
        <w:rPr>
          <w:rFonts w:ascii="Times New Roman" w:hAnsi="Times New Roman" w:cs="Times New Roman"/>
          <w:sz w:val="24"/>
          <w:szCs w:val="24"/>
        </w:rPr>
        <w:t xml:space="preserve"> </w:t>
      </w:r>
    </w:p>
    <w:p w14:paraId="047B8D1D" w14:textId="19DA12B0" w:rsidR="004A6D51" w:rsidRPr="00626B24" w:rsidRDefault="00284D81" w:rsidP="000B78DF">
      <w:pPr>
        <w:spacing w:after="120" w:line="360" w:lineRule="auto"/>
        <w:jc w:val="both"/>
        <w:rPr>
          <w:rFonts w:ascii="Times New Roman" w:hAnsi="Times New Roman" w:cs="Times New Roman"/>
          <w:sz w:val="24"/>
          <w:szCs w:val="24"/>
        </w:rPr>
      </w:pPr>
      <w:r w:rsidRPr="00626B24">
        <w:rPr>
          <w:rFonts w:ascii="Times New Roman" w:hAnsi="Times New Roman" w:cs="Times New Roman"/>
          <w:sz w:val="24"/>
          <w:szCs w:val="24"/>
        </w:rPr>
        <w:lastRenderedPageBreak/>
        <w:t xml:space="preserve">                                             </w:t>
      </w:r>
      <w:r w:rsidR="00131897" w:rsidRPr="00626B24">
        <w:rPr>
          <w:rFonts w:ascii="Times New Roman" w:hAnsi="Times New Roman" w:cs="Times New Roman"/>
          <w:position w:val="-14"/>
          <w:sz w:val="24"/>
          <w:szCs w:val="24"/>
        </w:rPr>
        <w:object w:dxaOrig="1359" w:dyaOrig="380" w14:anchorId="04034F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18.75pt" o:ole="">
            <v:imagedata r:id="rId8" o:title=""/>
          </v:shape>
          <o:OLEObject Type="Embed" ProgID="Equation.3" ShapeID="_x0000_i1025" DrawAspect="Content" ObjectID="_1724417560" r:id="rId9"/>
        </w:object>
      </w:r>
      <w:r w:rsidR="00131897" w:rsidRPr="00626B24">
        <w:rPr>
          <w:rFonts w:ascii="Times New Roman" w:hAnsi="Times New Roman" w:cs="Times New Roman"/>
          <w:sz w:val="24"/>
          <w:szCs w:val="24"/>
        </w:rPr>
        <w:tab/>
      </w:r>
      <w:r w:rsidR="00131897" w:rsidRPr="00626B24">
        <w:rPr>
          <w:rFonts w:ascii="Times New Roman" w:hAnsi="Times New Roman" w:cs="Times New Roman"/>
          <w:sz w:val="24"/>
          <w:szCs w:val="24"/>
        </w:rPr>
        <w:tab/>
      </w:r>
      <w:r w:rsidR="00131897" w:rsidRPr="00626B24">
        <w:rPr>
          <w:rFonts w:ascii="Times New Roman" w:hAnsi="Times New Roman" w:cs="Times New Roman"/>
          <w:sz w:val="24"/>
          <w:szCs w:val="24"/>
        </w:rPr>
        <w:tab/>
        <w:t xml:space="preserve">         </w:t>
      </w:r>
      <w:r w:rsidR="004A6D51" w:rsidRPr="00626B24">
        <w:rPr>
          <w:rFonts w:ascii="Times New Roman" w:hAnsi="Times New Roman" w:cs="Times New Roman"/>
          <w:sz w:val="24"/>
          <w:szCs w:val="24"/>
        </w:rPr>
        <w:t>(1)</w:t>
      </w:r>
    </w:p>
    <w:p w14:paraId="12E14B02" w14:textId="17B2B31F" w:rsidR="004A6D51" w:rsidRPr="00626B24" w:rsidRDefault="006405C7" w:rsidP="000B78DF">
      <w:pPr>
        <w:spacing w:after="120" w:line="360" w:lineRule="auto"/>
        <w:jc w:val="both"/>
        <w:rPr>
          <w:rFonts w:ascii="Times New Roman" w:hAnsi="Times New Roman" w:cs="Times New Roman"/>
          <w:sz w:val="24"/>
          <w:szCs w:val="24"/>
        </w:rPr>
      </w:pPr>
      <w:r w:rsidRPr="00626B24">
        <w:rPr>
          <w:rFonts w:ascii="Times New Roman" w:hAnsi="Times New Roman" w:cs="Times New Roman"/>
          <w:sz w:val="24"/>
          <w:szCs w:val="24"/>
        </w:rPr>
        <w:t>If L is equal to total accumulations</w:t>
      </w:r>
      <w:r w:rsidR="004A6D51" w:rsidRPr="00626B24">
        <w:rPr>
          <w:rFonts w:ascii="Times New Roman" w:hAnsi="Times New Roman" w:cs="Times New Roman"/>
          <w:sz w:val="24"/>
          <w:szCs w:val="24"/>
        </w:rPr>
        <w:t xml:space="preserve"> of Claim</w:t>
      </w:r>
      <w:r w:rsidR="00E75604" w:rsidRPr="00626B24">
        <w:rPr>
          <w:rFonts w:ascii="Times New Roman" w:hAnsi="Times New Roman" w:cs="Times New Roman"/>
          <w:sz w:val="24"/>
          <w:szCs w:val="24"/>
        </w:rPr>
        <w:t xml:space="preserve"> Reserves and Premium Reserves</w:t>
      </w:r>
      <w:r w:rsidR="00706E6C" w:rsidRPr="00626B24">
        <w:rPr>
          <w:rFonts w:ascii="Times New Roman" w:hAnsi="Times New Roman" w:cs="Times New Roman"/>
          <w:sz w:val="24"/>
          <w:szCs w:val="24"/>
        </w:rPr>
        <w:t xml:space="preserve"> of the companies</w:t>
      </w:r>
      <w:r w:rsidR="004A6D51" w:rsidRPr="00626B24">
        <w:rPr>
          <w:rFonts w:ascii="Times New Roman" w:hAnsi="Times New Roman" w:cs="Times New Roman"/>
          <w:sz w:val="24"/>
          <w:szCs w:val="24"/>
        </w:rPr>
        <w:t xml:space="preserve">, </w:t>
      </w:r>
      <w:r w:rsidR="002655E9" w:rsidRPr="00626B24">
        <w:rPr>
          <w:rFonts w:ascii="Times New Roman" w:hAnsi="Times New Roman" w:cs="Times New Roman"/>
          <w:position w:val="-28"/>
          <w:sz w:val="24"/>
          <w:szCs w:val="24"/>
        </w:rPr>
        <w:object w:dxaOrig="2840" w:dyaOrig="680" w14:anchorId="0E0A7B0A">
          <v:shape id="_x0000_i1026" type="#_x0000_t75" style="width:142.5pt;height:33.75pt" o:ole="">
            <v:imagedata r:id="rId10" o:title=""/>
          </v:shape>
          <o:OLEObject Type="Embed" ProgID="Equation.3" ShapeID="_x0000_i1026" DrawAspect="Content" ObjectID="_1724417561" r:id="rId11"/>
        </w:object>
      </w:r>
      <w:r w:rsidRPr="00626B24">
        <w:rPr>
          <w:rFonts w:ascii="Times New Roman" w:hAnsi="Times New Roman" w:cs="Times New Roman"/>
          <w:sz w:val="24"/>
          <w:szCs w:val="24"/>
        </w:rPr>
        <w:t xml:space="preserve"> </w:t>
      </w:r>
      <w:r w:rsidR="004A6D51" w:rsidRPr="00626B24">
        <w:rPr>
          <w:rFonts w:ascii="Times New Roman" w:hAnsi="Times New Roman" w:cs="Times New Roman"/>
          <w:sz w:val="24"/>
          <w:szCs w:val="24"/>
        </w:rPr>
        <w:t>and E is equal to Paid Capital (PC) plus accumulation of Profit, PC +</w:t>
      </w:r>
      <w:r w:rsidR="004A6D51" w:rsidRPr="00626B24">
        <w:rPr>
          <w:rFonts w:ascii="Times New Roman" w:hAnsi="Times New Roman" w:cs="Times New Roman"/>
          <w:position w:val="-28"/>
          <w:sz w:val="24"/>
          <w:szCs w:val="24"/>
        </w:rPr>
        <w:object w:dxaOrig="620" w:dyaOrig="680" w14:anchorId="431EE6D4">
          <v:shape id="_x0000_i1027" type="#_x0000_t75" style="width:30.75pt;height:33.75pt" o:ole="">
            <v:imagedata r:id="rId12" o:title=""/>
          </v:shape>
          <o:OLEObject Type="Embed" ProgID="Equation.3" ShapeID="_x0000_i1027" DrawAspect="Content" ObjectID="_1724417562" r:id="rId13"/>
        </w:object>
      </w:r>
      <w:r w:rsidR="00706E6C" w:rsidRPr="00626B24">
        <w:rPr>
          <w:rFonts w:ascii="Times New Roman" w:hAnsi="Times New Roman" w:cs="Times New Roman"/>
          <w:sz w:val="24"/>
          <w:szCs w:val="24"/>
        </w:rPr>
        <w:t>.  Then, the equation can</w:t>
      </w:r>
      <w:r w:rsidR="004A6D51" w:rsidRPr="00626B24">
        <w:rPr>
          <w:rFonts w:ascii="Times New Roman" w:hAnsi="Times New Roman" w:cs="Times New Roman"/>
          <w:sz w:val="24"/>
          <w:szCs w:val="24"/>
        </w:rPr>
        <w:t xml:space="preserve"> be rearranged as follows:</w:t>
      </w:r>
    </w:p>
    <w:p w14:paraId="68074B6A" w14:textId="61158FCA" w:rsidR="004A6D51" w:rsidRPr="00626B24" w:rsidRDefault="00956132" w:rsidP="000B78DF">
      <w:pPr>
        <w:spacing w:after="120" w:line="360" w:lineRule="auto"/>
        <w:jc w:val="both"/>
        <w:rPr>
          <w:rFonts w:ascii="Times New Roman" w:hAnsi="Times New Roman" w:cs="Times New Roman"/>
          <w:sz w:val="24"/>
          <w:szCs w:val="24"/>
        </w:rPr>
      </w:pPr>
      <w:r w:rsidRPr="00626B24">
        <w:rPr>
          <w:rFonts w:ascii="Times New Roman" w:hAnsi="Times New Roman" w:cs="Times New Roman"/>
          <w:sz w:val="24"/>
          <w:szCs w:val="24"/>
        </w:rPr>
        <w:tab/>
      </w:r>
      <w:r w:rsidR="002655E9" w:rsidRPr="00626B24">
        <w:rPr>
          <w:rFonts w:ascii="Times New Roman" w:hAnsi="Times New Roman" w:cs="Times New Roman"/>
          <w:position w:val="-28"/>
          <w:sz w:val="24"/>
          <w:szCs w:val="24"/>
        </w:rPr>
        <w:object w:dxaOrig="4900" w:dyaOrig="680" w14:anchorId="138A35B3">
          <v:shape id="_x0000_i1028" type="#_x0000_t75" style="width:245.25pt;height:33.75pt" o:ole="">
            <v:imagedata r:id="rId14" o:title=""/>
          </v:shape>
          <o:OLEObject Type="Embed" ProgID="Equation.3" ShapeID="_x0000_i1028" DrawAspect="Content" ObjectID="_1724417563" r:id="rId15"/>
        </w:object>
      </w:r>
      <w:r w:rsidRPr="00626B24">
        <w:rPr>
          <w:rFonts w:ascii="Times New Roman" w:hAnsi="Times New Roman" w:cs="Times New Roman"/>
          <w:sz w:val="24"/>
          <w:szCs w:val="24"/>
        </w:rPr>
        <w:tab/>
      </w:r>
      <w:r w:rsidRPr="00626B24">
        <w:rPr>
          <w:rFonts w:ascii="Times New Roman" w:hAnsi="Times New Roman" w:cs="Times New Roman"/>
          <w:sz w:val="24"/>
          <w:szCs w:val="24"/>
        </w:rPr>
        <w:tab/>
        <w:t xml:space="preserve">     </w:t>
      </w:r>
      <w:r w:rsidR="00C432F8" w:rsidRPr="00626B24">
        <w:rPr>
          <w:rFonts w:ascii="Times New Roman" w:hAnsi="Times New Roman" w:cs="Times New Roman"/>
          <w:sz w:val="24"/>
          <w:szCs w:val="24"/>
        </w:rPr>
        <w:t xml:space="preserve">    </w:t>
      </w:r>
      <w:r w:rsidRPr="00626B24">
        <w:rPr>
          <w:rFonts w:ascii="Times New Roman" w:hAnsi="Times New Roman" w:cs="Times New Roman"/>
          <w:sz w:val="24"/>
          <w:szCs w:val="24"/>
        </w:rPr>
        <w:t>(2)</w:t>
      </w:r>
    </w:p>
    <w:p w14:paraId="3FCFFCE1" w14:textId="6B884073" w:rsidR="00956132" w:rsidRPr="00626B24" w:rsidRDefault="00956132" w:rsidP="000B78DF">
      <w:pPr>
        <w:spacing w:after="120" w:line="360" w:lineRule="auto"/>
        <w:jc w:val="both"/>
        <w:rPr>
          <w:rFonts w:ascii="Times New Roman" w:hAnsi="Times New Roman" w:cs="Times New Roman"/>
          <w:sz w:val="24"/>
          <w:szCs w:val="24"/>
        </w:rPr>
      </w:pPr>
      <w:proofErr w:type="spellStart"/>
      <w:r w:rsidRPr="00626B24">
        <w:rPr>
          <w:rFonts w:ascii="Times New Roman" w:hAnsi="Times New Roman" w:cs="Times New Roman"/>
          <w:sz w:val="24"/>
          <w:szCs w:val="24"/>
        </w:rPr>
        <w:t>TA</w:t>
      </w:r>
      <w:r w:rsidRPr="00626B24">
        <w:rPr>
          <w:rFonts w:ascii="Times New Roman" w:hAnsi="Times New Roman" w:cs="Times New Roman"/>
          <w:sz w:val="24"/>
          <w:szCs w:val="24"/>
          <w:vertAlign w:val="subscript"/>
        </w:rPr>
        <w:t>adj</w:t>
      </w:r>
      <w:proofErr w:type="spellEnd"/>
      <w:r w:rsidRPr="00626B24">
        <w:rPr>
          <w:rFonts w:ascii="Times New Roman" w:hAnsi="Times New Roman" w:cs="Times New Roman"/>
          <w:sz w:val="24"/>
          <w:szCs w:val="24"/>
        </w:rPr>
        <w:t xml:space="preserve"> coul</w:t>
      </w:r>
      <w:r w:rsidR="006405C7" w:rsidRPr="00626B24">
        <w:rPr>
          <w:rFonts w:ascii="Times New Roman" w:hAnsi="Times New Roman" w:cs="Times New Roman"/>
          <w:sz w:val="24"/>
          <w:szCs w:val="24"/>
        </w:rPr>
        <w:t>d be maximized through maximizing the</w:t>
      </w:r>
      <w:r w:rsidRPr="00626B24">
        <w:rPr>
          <w:rFonts w:ascii="Times New Roman" w:hAnsi="Times New Roman" w:cs="Times New Roman"/>
          <w:sz w:val="24"/>
          <w:szCs w:val="24"/>
        </w:rPr>
        <w:t xml:space="preserve"> right </w:t>
      </w:r>
      <w:r w:rsidR="00706E6C" w:rsidRPr="00626B24">
        <w:rPr>
          <w:rFonts w:ascii="Times New Roman" w:hAnsi="Times New Roman" w:cs="Times New Roman"/>
          <w:sz w:val="24"/>
          <w:szCs w:val="24"/>
        </w:rPr>
        <w:t>term equation (2).  It means maximizing</w:t>
      </w:r>
      <w:r w:rsidRPr="00626B24">
        <w:rPr>
          <w:rFonts w:ascii="Times New Roman" w:hAnsi="Times New Roman" w:cs="Times New Roman"/>
          <w:sz w:val="24"/>
          <w:szCs w:val="24"/>
        </w:rPr>
        <w:t xml:space="preserve"> th</w:t>
      </w:r>
      <w:r w:rsidR="00706E6C" w:rsidRPr="00626B24">
        <w:rPr>
          <w:rFonts w:ascii="Times New Roman" w:hAnsi="Times New Roman" w:cs="Times New Roman"/>
          <w:sz w:val="24"/>
          <w:szCs w:val="24"/>
        </w:rPr>
        <w:t xml:space="preserve">e accumulative profit, which the </w:t>
      </w:r>
      <w:r w:rsidRPr="00626B24">
        <w:rPr>
          <w:rFonts w:ascii="Times New Roman" w:hAnsi="Times New Roman" w:cs="Times New Roman"/>
          <w:sz w:val="24"/>
          <w:szCs w:val="24"/>
        </w:rPr>
        <w:t xml:space="preserve">profit </w:t>
      </w:r>
      <w:r w:rsidR="00706E6C" w:rsidRPr="00626B24">
        <w:rPr>
          <w:rFonts w:ascii="Times New Roman" w:hAnsi="Times New Roman" w:cs="Times New Roman"/>
          <w:sz w:val="24"/>
          <w:szCs w:val="24"/>
        </w:rPr>
        <w:t xml:space="preserve">is </w:t>
      </w:r>
      <w:r w:rsidRPr="00626B24">
        <w:rPr>
          <w:rFonts w:ascii="Times New Roman" w:hAnsi="Times New Roman" w:cs="Times New Roman"/>
          <w:sz w:val="24"/>
          <w:szCs w:val="24"/>
        </w:rPr>
        <w:t xml:space="preserve">equal to </w:t>
      </w:r>
      <w:r w:rsidR="006405C7" w:rsidRPr="00626B24">
        <w:rPr>
          <w:rFonts w:ascii="Times New Roman" w:hAnsi="Times New Roman" w:cs="Times New Roman"/>
          <w:sz w:val="24"/>
          <w:szCs w:val="24"/>
        </w:rPr>
        <w:t>n</w:t>
      </w:r>
      <w:r w:rsidR="00973E5C" w:rsidRPr="00626B24">
        <w:rPr>
          <w:rFonts w:ascii="Times New Roman" w:hAnsi="Times New Roman" w:cs="Times New Roman"/>
          <w:sz w:val="24"/>
          <w:szCs w:val="24"/>
        </w:rPr>
        <w:t>et premium income</w:t>
      </w:r>
      <w:r w:rsidRPr="00626B24">
        <w:rPr>
          <w:rFonts w:ascii="Times New Roman" w:hAnsi="Times New Roman" w:cs="Times New Roman"/>
          <w:sz w:val="24"/>
          <w:szCs w:val="24"/>
        </w:rPr>
        <w:t xml:space="preserve"> minus </w:t>
      </w:r>
      <w:r w:rsidR="005D057C" w:rsidRPr="00626B24">
        <w:rPr>
          <w:rFonts w:ascii="Times New Roman" w:hAnsi="Times New Roman" w:cs="Times New Roman"/>
          <w:sz w:val="24"/>
          <w:szCs w:val="24"/>
        </w:rPr>
        <w:t xml:space="preserve">underwriting and management </w:t>
      </w:r>
      <w:r w:rsidRPr="00626B24">
        <w:rPr>
          <w:rFonts w:ascii="Times New Roman" w:hAnsi="Times New Roman" w:cs="Times New Roman"/>
          <w:sz w:val="24"/>
          <w:szCs w:val="24"/>
        </w:rPr>
        <w:t>expenses</w:t>
      </w:r>
      <w:r w:rsidR="00706E6C" w:rsidRPr="00626B24">
        <w:rPr>
          <w:rFonts w:ascii="Times New Roman" w:hAnsi="Times New Roman" w:cs="Times New Roman"/>
          <w:sz w:val="24"/>
          <w:szCs w:val="24"/>
        </w:rPr>
        <w:t xml:space="preserve"> and profit from investment, </w:t>
      </w:r>
      <w:r w:rsidRPr="00626B24">
        <w:rPr>
          <w:rFonts w:ascii="Times New Roman" w:hAnsi="Times New Roman" w:cs="Times New Roman"/>
          <w:sz w:val="24"/>
          <w:szCs w:val="24"/>
        </w:rPr>
        <w:t>as follows:</w:t>
      </w:r>
    </w:p>
    <w:p w14:paraId="292528AB" w14:textId="4C67178F" w:rsidR="00956132" w:rsidRPr="00626B24" w:rsidRDefault="00131897" w:rsidP="000B78DF">
      <w:pPr>
        <w:spacing w:after="120" w:line="360" w:lineRule="auto"/>
        <w:jc w:val="both"/>
        <w:rPr>
          <w:rFonts w:ascii="Times New Roman" w:hAnsi="Times New Roman" w:cs="Times New Roman"/>
          <w:sz w:val="24"/>
          <w:szCs w:val="24"/>
        </w:rPr>
      </w:pPr>
      <w:r w:rsidRPr="00626B24">
        <w:rPr>
          <w:rFonts w:ascii="Times New Roman" w:hAnsi="Times New Roman" w:cs="Times New Roman"/>
          <w:sz w:val="24"/>
          <w:szCs w:val="24"/>
        </w:rPr>
        <w:t xml:space="preserve">         </w:t>
      </w:r>
      <w:r w:rsidR="009D11F0" w:rsidRPr="00626B24">
        <w:rPr>
          <w:rFonts w:ascii="Times New Roman" w:hAnsi="Times New Roman" w:cs="Times New Roman"/>
          <w:sz w:val="24"/>
          <w:szCs w:val="24"/>
        </w:rPr>
        <w:t xml:space="preserve">  </w:t>
      </w:r>
      <w:r w:rsidR="0086093E" w:rsidRPr="00626B24">
        <w:rPr>
          <w:rFonts w:ascii="Times New Roman" w:hAnsi="Times New Roman" w:cs="Times New Roman"/>
          <w:sz w:val="24"/>
          <w:szCs w:val="24"/>
        </w:rPr>
        <w:t xml:space="preserve">                   </w:t>
      </w:r>
      <w:r w:rsidR="007E7B2A" w:rsidRPr="00626B24">
        <w:rPr>
          <w:rFonts w:ascii="Times New Roman" w:hAnsi="Times New Roman" w:cs="Times New Roman"/>
          <w:position w:val="-6"/>
          <w:sz w:val="24"/>
          <w:szCs w:val="24"/>
        </w:rPr>
        <w:object w:dxaOrig="2720" w:dyaOrig="279" w14:anchorId="383ACFF9">
          <v:shape id="_x0000_i1029" type="#_x0000_t75" style="width:135pt;height:13.5pt" o:ole="">
            <v:imagedata r:id="rId16" o:title=""/>
          </v:shape>
          <o:OLEObject Type="Embed" ProgID="Equation.3" ShapeID="_x0000_i1029" DrawAspect="Content" ObjectID="_1724417564" r:id="rId17"/>
        </w:object>
      </w:r>
      <w:r w:rsidR="0086093E" w:rsidRPr="00626B24">
        <w:rPr>
          <w:rFonts w:ascii="Times New Roman" w:hAnsi="Times New Roman" w:cs="Times New Roman"/>
          <w:sz w:val="24"/>
          <w:szCs w:val="24"/>
        </w:rPr>
        <w:tab/>
        <w:t xml:space="preserve">                               </w:t>
      </w:r>
      <w:r w:rsidR="00956132" w:rsidRPr="00626B24">
        <w:rPr>
          <w:rFonts w:ascii="Times New Roman" w:hAnsi="Times New Roman" w:cs="Times New Roman"/>
          <w:sz w:val="24"/>
          <w:szCs w:val="24"/>
        </w:rPr>
        <w:t>(3)</w:t>
      </w:r>
    </w:p>
    <w:p w14:paraId="40F041E5" w14:textId="6225B15B" w:rsidR="00956132" w:rsidRPr="00626B24" w:rsidRDefault="00956132" w:rsidP="000B78DF">
      <w:pPr>
        <w:spacing w:after="120" w:line="360" w:lineRule="auto"/>
        <w:jc w:val="both"/>
        <w:rPr>
          <w:rFonts w:ascii="Times New Roman" w:hAnsi="Times New Roman" w:cs="Times New Roman"/>
          <w:sz w:val="24"/>
          <w:szCs w:val="24"/>
        </w:rPr>
      </w:pPr>
      <w:r w:rsidRPr="00626B24">
        <w:rPr>
          <w:rFonts w:ascii="Times New Roman" w:hAnsi="Times New Roman" w:cs="Times New Roman"/>
          <w:sz w:val="24"/>
          <w:szCs w:val="24"/>
        </w:rPr>
        <w:t xml:space="preserve">Equation (3) is </w:t>
      </w:r>
      <w:r w:rsidR="007C4CEC" w:rsidRPr="00626B24">
        <w:rPr>
          <w:rFonts w:ascii="Times New Roman" w:hAnsi="Times New Roman" w:cs="Times New Roman"/>
          <w:sz w:val="24"/>
          <w:szCs w:val="24"/>
        </w:rPr>
        <w:t xml:space="preserve">substituted to Equation (2), the </w:t>
      </w:r>
      <w:r w:rsidRPr="00626B24">
        <w:rPr>
          <w:rFonts w:ascii="Times New Roman" w:hAnsi="Times New Roman" w:cs="Times New Roman"/>
          <w:sz w:val="24"/>
          <w:szCs w:val="24"/>
        </w:rPr>
        <w:t>equation (3) become</w:t>
      </w:r>
      <w:r w:rsidR="007C4CEC" w:rsidRPr="00626B24">
        <w:rPr>
          <w:rFonts w:ascii="Times New Roman" w:hAnsi="Times New Roman" w:cs="Times New Roman"/>
          <w:sz w:val="24"/>
          <w:szCs w:val="24"/>
        </w:rPr>
        <w:t>s</w:t>
      </w:r>
      <w:r w:rsidRPr="00626B24">
        <w:rPr>
          <w:rFonts w:ascii="Times New Roman" w:hAnsi="Times New Roman" w:cs="Times New Roman"/>
          <w:sz w:val="24"/>
          <w:szCs w:val="24"/>
        </w:rPr>
        <w:t>:</w:t>
      </w:r>
    </w:p>
    <w:p w14:paraId="5C1CCD80" w14:textId="65F5D6AC" w:rsidR="00956132" w:rsidRPr="00626B24" w:rsidRDefault="0086093E" w:rsidP="000B78DF">
      <w:pPr>
        <w:spacing w:after="120" w:line="360" w:lineRule="auto"/>
        <w:jc w:val="both"/>
        <w:rPr>
          <w:rFonts w:ascii="Times New Roman" w:hAnsi="Times New Roman" w:cs="Times New Roman"/>
          <w:sz w:val="24"/>
          <w:szCs w:val="24"/>
        </w:rPr>
      </w:pPr>
      <w:r w:rsidRPr="00626B24">
        <w:rPr>
          <w:rFonts w:ascii="Times New Roman" w:hAnsi="Times New Roman" w:cs="Times New Roman"/>
          <w:sz w:val="24"/>
          <w:szCs w:val="24"/>
        </w:rPr>
        <w:t xml:space="preserve">       </w:t>
      </w:r>
      <w:r w:rsidR="00060EDD" w:rsidRPr="00626B24">
        <w:rPr>
          <w:rFonts w:ascii="Times New Roman" w:hAnsi="Times New Roman" w:cs="Times New Roman"/>
          <w:position w:val="-28"/>
          <w:sz w:val="24"/>
          <w:szCs w:val="24"/>
        </w:rPr>
        <w:object w:dxaOrig="7220" w:dyaOrig="680" w14:anchorId="434942EC">
          <v:shape id="_x0000_i1030" type="#_x0000_t75" style="width:294.75pt;height:27pt" o:ole="">
            <v:imagedata r:id="rId18" o:title=""/>
          </v:shape>
          <o:OLEObject Type="Embed" ProgID="Equation.3" ShapeID="_x0000_i1030" DrawAspect="Content" ObjectID="_1724417565" r:id="rId19"/>
        </w:object>
      </w:r>
      <w:r w:rsidR="00956132" w:rsidRPr="00626B24">
        <w:rPr>
          <w:rFonts w:ascii="Times New Roman" w:hAnsi="Times New Roman" w:cs="Times New Roman"/>
          <w:sz w:val="24"/>
          <w:szCs w:val="24"/>
        </w:rPr>
        <w:tab/>
      </w:r>
      <w:r w:rsidR="005B09BF" w:rsidRPr="00626B24">
        <w:rPr>
          <w:rFonts w:ascii="Times New Roman" w:hAnsi="Times New Roman" w:cs="Times New Roman"/>
          <w:sz w:val="24"/>
          <w:szCs w:val="24"/>
        </w:rPr>
        <w:t xml:space="preserve">  </w:t>
      </w:r>
      <w:r w:rsidR="00E75604" w:rsidRPr="00626B24">
        <w:rPr>
          <w:rFonts w:ascii="Times New Roman" w:hAnsi="Times New Roman" w:cs="Times New Roman"/>
          <w:sz w:val="24"/>
          <w:szCs w:val="24"/>
        </w:rPr>
        <w:t xml:space="preserve">  </w:t>
      </w:r>
      <w:r w:rsidR="005B09BF" w:rsidRPr="00626B24">
        <w:rPr>
          <w:rFonts w:ascii="Times New Roman" w:hAnsi="Times New Roman" w:cs="Times New Roman"/>
          <w:sz w:val="24"/>
          <w:szCs w:val="24"/>
        </w:rPr>
        <w:t xml:space="preserve"> </w:t>
      </w:r>
      <w:r w:rsidR="0031439C" w:rsidRPr="00626B24">
        <w:rPr>
          <w:rFonts w:ascii="Times New Roman" w:hAnsi="Times New Roman" w:cs="Times New Roman"/>
          <w:sz w:val="24"/>
          <w:szCs w:val="24"/>
        </w:rPr>
        <w:t xml:space="preserve">   </w:t>
      </w:r>
      <w:r w:rsidR="005B09BF" w:rsidRPr="00626B24">
        <w:rPr>
          <w:rFonts w:ascii="Times New Roman" w:hAnsi="Times New Roman" w:cs="Times New Roman"/>
          <w:sz w:val="24"/>
          <w:szCs w:val="24"/>
        </w:rPr>
        <w:t>(4)</w:t>
      </w:r>
    </w:p>
    <w:p w14:paraId="18C934B3" w14:textId="57A98E8B" w:rsidR="007E7B2A" w:rsidRPr="00626B24" w:rsidRDefault="007C4CEC" w:rsidP="000B78DF">
      <w:pPr>
        <w:spacing w:after="120" w:line="360" w:lineRule="auto"/>
        <w:jc w:val="both"/>
        <w:rPr>
          <w:rFonts w:ascii="Times New Roman" w:hAnsi="Times New Roman" w:cs="Times New Roman"/>
          <w:sz w:val="24"/>
          <w:szCs w:val="24"/>
        </w:rPr>
      </w:pPr>
      <w:r w:rsidRPr="00626B24">
        <w:rPr>
          <w:rFonts w:ascii="Times New Roman" w:hAnsi="Times New Roman" w:cs="Times New Roman"/>
          <w:sz w:val="24"/>
          <w:szCs w:val="24"/>
        </w:rPr>
        <w:t>The r</w:t>
      </w:r>
      <w:r w:rsidR="00131897" w:rsidRPr="00626B24">
        <w:rPr>
          <w:rFonts w:ascii="Times New Roman" w:hAnsi="Times New Roman" w:cs="Times New Roman"/>
          <w:sz w:val="24"/>
          <w:szCs w:val="24"/>
        </w:rPr>
        <w:t>eturn on asset can be defined as follows:</w:t>
      </w:r>
    </w:p>
    <w:p w14:paraId="06214C0C" w14:textId="6A89EF13" w:rsidR="007E7B2A" w:rsidRPr="00626B24" w:rsidRDefault="00D4765B" w:rsidP="000B78DF">
      <w:pPr>
        <w:spacing w:after="120" w:line="360" w:lineRule="auto"/>
        <w:jc w:val="both"/>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π</m:t>
            </m:r>
          </m:num>
          <m:den>
            <m:sSub>
              <m:sSubPr>
                <m:ctrlPr>
                  <w:rPr>
                    <w:rFonts w:ascii="Cambria Math" w:hAnsi="Cambria Math" w:cs="Times New Roman"/>
                    <w:i/>
                    <w:sz w:val="24"/>
                    <w:szCs w:val="24"/>
                  </w:rPr>
                </m:ctrlPr>
              </m:sSubPr>
              <m:e>
                <m:r>
                  <w:rPr>
                    <w:rFonts w:ascii="Cambria Math" w:hAnsi="Cambria Math" w:cs="Times New Roman"/>
                    <w:sz w:val="24"/>
                    <w:szCs w:val="24"/>
                  </w:rPr>
                  <m:t>TA</m:t>
                </m:r>
              </m:e>
              <m:sub>
                <m:r>
                  <w:rPr>
                    <w:rFonts w:ascii="Cambria Math" w:hAnsi="Cambria Math" w:cs="Times New Roman"/>
                    <w:sz w:val="24"/>
                    <w:szCs w:val="24"/>
                  </w:rPr>
                  <m:t>adj</m:t>
                </m:r>
              </m:sub>
            </m:sSub>
          </m:den>
        </m:f>
        <m:r>
          <w:rPr>
            <w:rFonts w:ascii="Cambria Math" w:hAnsi="Cambria Math" w:cs="Times New Roman"/>
            <w:sz w:val="24"/>
            <w:szCs w:val="24"/>
          </w:rPr>
          <m:t>=</m:t>
        </m:r>
        <m:f>
          <m:fPr>
            <m:ctrlPr>
              <w:rPr>
                <w:rFonts w:ascii="Cambria Math" w:hAnsi="Cambria Math" w:cs="Times New Roman"/>
                <w:i/>
                <w:sz w:val="24"/>
                <w:szCs w:val="24"/>
              </w:rPr>
            </m:ctrlPr>
          </m:fPr>
          <m:num>
            <m:r>
              <m:rPr>
                <m:sty m:val="p"/>
              </m:rPr>
              <w:rPr>
                <w:rFonts w:ascii="Cambria Math" w:hAnsi="Cambria Math" w:cs="Times New Roman"/>
                <w:position w:val="-6"/>
                <w:sz w:val="24"/>
                <w:szCs w:val="24"/>
              </w:rPr>
              <w:object w:dxaOrig="2320" w:dyaOrig="279" w14:anchorId="1CFFEDFB">
                <v:shape id="_x0000_i1038" type="#_x0000_t75" style="width:116.25pt;height:13.5pt" o:ole="">
                  <v:imagedata r:id="rId20" o:title=""/>
                </v:shape>
                <o:OLEObject Type="Embed" ProgID="Equation.3" ShapeID="_x0000_i1038" DrawAspect="Content" ObjectID="_1724417566" r:id="rId21"/>
              </w:object>
            </m:r>
          </m:num>
          <m:den>
            <m:r>
              <m:rPr>
                <m:sty m:val="p"/>
              </m:rPr>
              <w:rPr>
                <w:rFonts w:ascii="Cambria Math" w:hAnsi="Cambria Math" w:cs="Times New Roman"/>
                <w:position w:val="-28"/>
                <w:sz w:val="24"/>
                <w:szCs w:val="24"/>
              </w:rPr>
              <w:object w:dxaOrig="6259" w:dyaOrig="680" w14:anchorId="21596E9B">
                <v:shape id="_x0000_i1039" type="#_x0000_t75" style="width:312pt;height:33.75pt" o:ole="">
                  <v:imagedata r:id="rId22" o:title=""/>
                </v:shape>
                <o:OLEObject Type="Embed" ProgID="Equation.3" ShapeID="_x0000_i1039" DrawAspect="Content" ObjectID="_1724417567" r:id="rId23"/>
              </w:object>
            </m:r>
          </m:den>
        </m:f>
      </m:oMath>
      <w:r w:rsidR="009B7215" w:rsidRPr="00626B24">
        <w:rPr>
          <w:rFonts w:ascii="Times New Roman" w:eastAsiaTheme="minorEastAsia" w:hAnsi="Times New Roman" w:cs="Times New Roman"/>
          <w:color w:val="5B9BD5" w:themeColor="accent1"/>
          <w:sz w:val="24"/>
          <w:szCs w:val="24"/>
        </w:rPr>
        <w:t xml:space="preserve">  </w:t>
      </w:r>
      <w:r w:rsidR="009B7215" w:rsidRPr="00626B24">
        <w:rPr>
          <w:rFonts w:ascii="Times New Roman" w:eastAsiaTheme="minorEastAsia" w:hAnsi="Times New Roman" w:cs="Times New Roman"/>
          <w:sz w:val="24"/>
          <w:szCs w:val="24"/>
        </w:rPr>
        <w:t>(5)</w:t>
      </w:r>
    </w:p>
    <w:p w14:paraId="3EA4CC50" w14:textId="737AAA5D" w:rsidR="00296FC8" w:rsidRPr="00626B24" w:rsidRDefault="007C4CEC" w:rsidP="000B78DF">
      <w:pPr>
        <w:spacing w:after="120" w:line="360" w:lineRule="auto"/>
        <w:jc w:val="both"/>
        <w:rPr>
          <w:rFonts w:ascii="Times New Roman" w:hAnsi="Times New Roman" w:cs="Times New Roman"/>
          <w:sz w:val="24"/>
          <w:szCs w:val="24"/>
        </w:rPr>
      </w:pPr>
      <w:r w:rsidRPr="00626B24">
        <w:rPr>
          <w:rFonts w:ascii="Times New Roman" w:hAnsi="Times New Roman" w:cs="Times New Roman"/>
          <w:sz w:val="24"/>
          <w:szCs w:val="24"/>
        </w:rPr>
        <w:t xml:space="preserve">The </w:t>
      </w:r>
      <w:r w:rsidR="00131897" w:rsidRPr="00626B24">
        <w:rPr>
          <w:rFonts w:ascii="Times New Roman" w:hAnsi="Times New Roman" w:cs="Times New Roman"/>
          <w:sz w:val="24"/>
          <w:szCs w:val="24"/>
        </w:rPr>
        <w:t xml:space="preserve">RBC calculation based on </w:t>
      </w:r>
      <w:r w:rsidRPr="00626B24">
        <w:rPr>
          <w:rFonts w:ascii="Times New Roman" w:hAnsi="Times New Roman" w:cs="Times New Roman"/>
          <w:sz w:val="24"/>
          <w:szCs w:val="24"/>
        </w:rPr>
        <w:t xml:space="preserve">the </w:t>
      </w:r>
      <w:r w:rsidR="00131897" w:rsidRPr="00626B24">
        <w:rPr>
          <w:rFonts w:ascii="Times New Roman" w:hAnsi="Times New Roman" w:cs="Times New Roman"/>
          <w:sz w:val="24"/>
          <w:szCs w:val="24"/>
        </w:rPr>
        <w:t>prev</w:t>
      </w:r>
      <w:r w:rsidRPr="00626B24">
        <w:rPr>
          <w:rFonts w:ascii="Times New Roman" w:hAnsi="Times New Roman" w:cs="Times New Roman"/>
          <w:sz w:val="24"/>
          <w:szCs w:val="24"/>
        </w:rPr>
        <w:t>ailing regulation is as follows</w:t>
      </w:r>
      <w:r w:rsidR="00131897" w:rsidRPr="00626B24">
        <w:rPr>
          <w:rFonts w:ascii="Times New Roman" w:hAnsi="Times New Roman" w:cs="Times New Roman"/>
          <w:sz w:val="24"/>
          <w:szCs w:val="24"/>
        </w:rPr>
        <w:t>:</w:t>
      </w:r>
    </w:p>
    <w:p w14:paraId="533EDFA5" w14:textId="2E169AD4" w:rsidR="00296FC8" w:rsidRPr="00626B24" w:rsidRDefault="00131897" w:rsidP="000B78DF">
      <w:pPr>
        <w:spacing w:after="120" w:line="360" w:lineRule="auto"/>
        <w:jc w:val="both"/>
        <w:rPr>
          <w:rFonts w:ascii="Times New Roman" w:eastAsiaTheme="minorEastAsia" w:hAnsi="Times New Roman" w:cs="Times New Roman"/>
          <w:sz w:val="24"/>
          <w:szCs w:val="24"/>
        </w:rPr>
      </w:pPr>
      <w:r w:rsidRPr="00626B24">
        <w:rPr>
          <w:rFonts w:ascii="Times New Roman" w:eastAsiaTheme="minorEastAsia" w:hAnsi="Times New Roman" w:cs="Times New Roman"/>
          <w:sz w:val="24"/>
          <w:szCs w:val="24"/>
        </w:rPr>
        <w:t xml:space="preserve">                   </w:t>
      </w:r>
      <w:r w:rsidR="0086093E" w:rsidRPr="00626B24">
        <w:rPr>
          <w:rFonts w:ascii="Times New Roman" w:eastAsiaTheme="minorEastAsia" w:hAnsi="Times New Roman" w:cs="Times New Roman"/>
          <w:sz w:val="24"/>
          <w:szCs w:val="24"/>
        </w:rPr>
        <w:t xml:space="preserve">          </w:t>
      </w:r>
      <w:r w:rsidRPr="00626B24">
        <w:rPr>
          <w:rFonts w:ascii="Times New Roman" w:eastAsiaTheme="minorEastAsia" w:hAnsi="Times New Roman" w:cs="Times New Roman"/>
          <w:sz w:val="24"/>
          <w:szCs w:val="24"/>
        </w:rPr>
        <w:t xml:space="preserve"> </w:t>
      </w:r>
      <m:oMath>
        <m:r>
          <w:rPr>
            <w:rFonts w:ascii="Cambria Math" w:hAnsi="Cambria Math" w:cs="Times New Roman"/>
            <w:sz w:val="24"/>
            <w:szCs w:val="24"/>
          </w:rPr>
          <m:t>RBC=</m:t>
        </m:r>
        <m:f>
          <m:fPr>
            <m:ctrlPr>
              <w:rPr>
                <w:rFonts w:ascii="Cambria Math" w:hAnsi="Cambria Math" w:cs="Times New Roman"/>
                <w:i/>
                <w:sz w:val="24"/>
                <w:szCs w:val="24"/>
              </w:rPr>
            </m:ctrlPr>
          </m:fPr>
          <m:num>
            <m:r>
              <w:rPr>
                <w:rFonts w:ascii="Cambria Math" w:hAnsi="Cambria Math" w:cs="Times New Roman"/>
                <w:sz w:val="24"/>
                <w:szCs w:val="24"/>
              </w:rPr>
              <m:t>TA (admited asset)-Liabilities</m:t>
            </m:r>
          </m:num>
          <m:den>
            <m:r>
              <w:rPr>
                <w:rFonts w:ascii="Cambria Math" w:hAnsi="Cambria Math" w:cs="Times New Roman"/>
                <w:sz w:val="24"/>
                <w:szCs w:val="24"/>
              </w:rPr>
              <m:t>Risk based minimim capital</m:t>
            </m:r>
          </m:den>
        </m:f>
      </m:oMath>
      <w:r w:rsidR="007E7B2A" w:rsidRPr="00626B24">
        <w:rPr>
          <w:rFonts w:ascii="Times New Roman" w:eastAsiaTheme="minorEastAsia" w:hAnsi="Times New Roman" w:cs="Times New Roman"/>
          <w:sz w:val="24"/>
          <w:szCs w:val="24"/>
        </w:rPr>
        <w:t xml:space="preserve">                           </w:t>
      </w:r>
      <w:r w:rsidRPr="00626B24">
        <w:rPr>
          <w:rFonts w:ascii="Times New Roman" w:eastAsiaTheme="minorEastAsia" w:hAnsi="Times New Roman" w:cs="Times New Roman"/>
          <w:sz w:val="24"/>
          <w:szCs w:val="24"/>
        </w:rPr>
        <w:t xml:space="preserve">     </w:t>
      </w:r>
      <w:r w:rsidR="00296FC8" w:rsidRPr="00626B24">
        <w:rPr>
          <w:rFonts w:ascii="Times New Roman" w:eastAsiaTheme="minorEastAsia" w:hAnsi="Times New Roman" w:cs="Times New Roman"/>
          <w:sz w:val="24"/>
          <w:szCs w:val="24"/>
        </w:rPr>
        <w:t xml:space="preserve">    (6)</w:t>
      </w:r>
    </w:p>
    <w:p w14:paraId="273FC1F4" w14:textId="29737A8B" w:rsidR="007667F6" w:rsidRPr="00626B24" w:rsidRDefault="007667F6" w:rsidP="000B78DF">
      <w:pPr>
        <w:spacing w:after="120" w:line="360" w:lineRule="auto"/>
        <w:ind w:left="-567"/>
        <w:jc w:val="center"/>
        <w:rPr>
          <w:rFonts w:ascii="Times New Roman" w:eastAsiaTheme="minorEastAsia" w:hAnsi="Times New Roman" w:cs="Times New Roman"/>
          <w:sz w:val="24"/>
          <w:szCs w:val="24"/>
          <w:lang w:val="id-ID"/>
        </w:rPr>
      </w:pPr>
      <m:oMathPara>
        <m:oMath>
          <m:r>
            <w:rPr>
              <w:rFonts w:ascii="Cambria Math" w:eastAsiaTheme="minorEastAsia" w:hAnsi="Cambria Math" w:cs="Times New Roman"/>
              <w:sz w:val="18"/>
              <w:szCs w:val="24"/>
            </w:rPr>
            <m:t>RBC=</m:t>
          </m:r>
          <m:f>
            <m:fPr>
              <m:ctrlPr>
                <w:rPr>
                  <w:rFonts w:ascii="Cambria Math" w:eastAsiaTheme="minorEastAsia" w:hAnsi="Cambria Math" w:cs="Times New Roman"/>
                  <w:i/>
                  <w:sz w:val="18"/>
                  <w:szCs w:val="24"/>
                </w:rPr>
              </m:ctrlPr>
            </m:fPr>
            <m:num>
              <m:sSub>
                <m:sSubPr>
                  <m:ctrlPr>
                    <w:rPr>
                      <w:rFonts w:ascii="Cambria Math" w:hAnsi="Cambria Math" w:cs="Times New Roman"/>
                      <w:sz w:val="18"/>
                      <w:szCs w:val="24"/>
                    </w:rPr>
                  </m:ctrlPr>
                </m:sSubPr>
                <m:e>
                  <m:r>
                    <w:rPr>
                      <w:rFonts w:ascii="Cambria Math" w:hAnsi="Cambria Math" w:cs="Times New Roman"/>
                      <w:sz w:val="18"/>
                      <w:szCs w:val="24"/>
                    </w:rPr>
                    <m:t>TA</m:t>
                  </m:r>
                </m:e>
                <m:sub>
                  <m:r>
                    <w:rPr>
                      <w:rFonts w:ascii="Cambria Math" w:hAnsi="Cambria Math" w:cs="Times New Roman"/>
                      <w:sz w:val="18"/>
                      <w:szCs w:val="24"/>
                    </w:rPr>
                    <m:t>adj</m:t>
                  </m:r>
                </m:sub>
              </m:sSub>
              <m:d>
                <m:dPr>
                  <m:ctrlPr>
                    <w:rPr>
                      <w:rFonts w:ascii="Cambria Math" w:hAnsi="Cambria Math" w:cs="Times New Roman"/>
                      <w:sz w:val="18"/>
                      <w:szCs w:val="24"/>
                    </w:rPr>
                  </m:ctrlPr>
                </m:dPr>
                <m:e>
                  <m:r>
                    <m:rPr>
                      <m:sty m:val="p"/>
                    </m:rPr>
                    <w:rPr>
                      <w:rFonts w:ascii="Cambria Math" w:hAnsi="Cambria Math" w:cs="Times New Roman"/>
                      <w:sz w:val="18"/>
                      <w:szCs w:val="24"/>
                    </w:rPr>
                    <m:t>admitted asset</m:t>
                  </m:r>
                </m:e>
              </m:d>
              <m:r>
                <m:rPr>
                  <m:sty m:val="p"/>
                </m:rPr>
                <w:rPr>
                  <w:rFonts w:ascii="Cambria Math" w:hAnsi="Cambria Math" w:cs="Times New Roman"/>
                  <w:sz w:val="18"/>
                  <w:szCs w:val="24"/>
                </w:rPr>
                <m:t xml:space="preserve"> -</m:t>
              </m:r>
              <m:d>
                <m:dPr>
                  <m:ctrlPr>
                    <w:rPr>
                      <w:rFonts w:ascii="Cambria Math" w:hAnsi="Cambria Math" w:cs="Times New Roman"/>
                      <w:sz w:val="18"/>
                      <w:szCs w:val="24"/>
                    </w:rPr>
                  </m:ctrlPr>
                </m:dPr>
                <m:e>
                  <m:d>
                    <m:dPr>
                      <m:ctrlPr>
                        <w:rPr>
                          <w:rFonts w:ascii="Cambria Math" w:hAnsi="Cambria Math" w:cs="Times New Roman"/>
                          <w:i/>
                          <w:sz w:val="18"/>
                          <w:szCs w:val="24"/>
                        </w:rPr>
                      </m:ctrlPr>
                    </m:dPr>
                    <m:e>
                      <m:nary>
                        <m:naryPr>
                          <m:chr m:val="∑"/>
                          <m:limLoc m:val="undOvr"/>
                          <m:ctrlPr>
                            <w:rPr>
                              <w:rFonts w:ascii="Cambria Math" w:hAnsi="Cambria Math" w:cs="Times New Roman"/>
                              <w:i/>
                              <w:sz w:val="18"/>
                              <w:szCs w:val="24"/>
                            </w:rPr>
                          </m:ctrlPr>
                        </m:naryPr>
                        <m:sub>
                          <m:r>
                            <w:rPr>
                              <w:rFonts w:ascii="Cambria Math" w:hAnsi="Cambria Math" w:cs="Times New Roman"/>
                              <w:sz w:val="18"/>
                              <w:szCs w:val="24"/>
                            </w:rPr>
                            <m:t>t=-∞</m:t>
                          </m:r>
                        </m:sub>
                        <m:sup>
                          <m:r>
                            <w:rPr>
                              <w:rFonts w:ascii="Cambria Math" w:hAnsi="Cambria Math" w:cs="Times New Roman"/>
                              <w:sz w:val="18"/>
                              <w:szCs w:val="24"/>
                            </w:rPr>
                            <m:t>t</m:t>
                          </m:r>
                        </m:sup>
                        <m:e>
                          <m:nary>
                            <m:naryPr>
                              <m:chr m:val="∑"/>
                              <m:limLoc m:val="undOvr"/>
                              <m:ctrlPr>
                                <w:rPr>
                                  <w:rFonts w:ascii="Cambria Math" w:hAnsi="Cambria Math" w:cs="Times New Roman"/>
                                  <w:i/>
                                  <w:sz w:val="18"/>
                                  <w:szCs w:val="24"/>
                                </w:rPr>
                              </m:ctrlPr>
                            </m:naryPr>
                            <m:sub>
                              <m:r>
                                <w:rPr>
                                  <w:rFonts w:ascii="Cambria Math" w:hAnsi="Cambria Math" w:cs="Times New Roman"/>
                                  <w:sz w:val="18"/>
                                  <w:szCs w:val="24"/>
                                </w:rPr>
                                <m:t>i=1</m:t>
                              </m:r>
                            </m:sub>
                            <m:sup>
                              <m:r>
                                <w:rPr>
                                  <w:rFonts w:ascii="Cambria Math" w:hAnsi="Cambria Math" w:cs="Times New Roman"/>
                                  <w:sz w:val="18"/>
                                  <w:szCs w:val="24"/>
                                </w:rPr>
                                <m:t>N</m:t>
                              </m:r>
                            </m:sup>
                            <m:e>
                              <m:d>
                                <m:dPr>
                                  <m:ctrlPr>
                                    <w:rPr>
                                      <w:rFonts w:ascii="Cambria Math" w:hAnsi="Cambria Math" w:cs="Times New Roman"/>
                                      <w:i/>
                                      <w:sz w:val="18"/>
                                      <w:szCs w:val="24"/>
                                    </w:rPr>
                                  </m:ctrlPr>
                                </m:dPr>
                                <m:e>
                                  <m:sSub>
                                    <m:sSubPr>
                                      <m:ctrlPr>
                                        <w:rPr>
                                          <w:rFonts w:ascii="Cambria Math" w:hAnsi="Cambria Math" w:cs="Times New Roman"/>
                                          <w:i/>
                                          <w:sz w:val="18"/>
                                          <w:szCs w:val="24"/>
                                        </w:rPr>
                                      </m:ctrlPr>
                                    </m:sSubPr>
                                    <m:e>
                                      <m:r>
                                        <w:rPr>
                                          <w:rFonts w:ascii="Cambria Math" w:hAnsi="Cambria Math" w:cs="Times New Roman"/>
                                          <w:sz w:val="18"/>
                                          <w:szCs w:val="24"/>
                                        </w:rPr>
                                        <m:t>CLMRS</m:t>
                                      </m:r>
                                    </m:e>
                                    <m:sub>
                                      <m:r>
                                        <w:rPr>
                                          <w:rFonts w:ascii="Cambria Math" w:hAnsi="Cambria Math" w:cs="Times New Roman"/>
                                          <w:sz w:val="18"/>
                                          <w:szCs w:val="24"/>
                                        </w:rPr>
                                        <m:t>it</m:t>
                                      </m:r>
                                    </m:sub>
                                  </m:sSub>
                                  <m:r>
                                    <w:rPr>
                                      <w:rFonts w:ascii="Cambria Math" w:hAnsi="Cambria Math" w:cs="Times New Roman"/>
                                      <w:sz w:val="18"/>
                                      <w:szCs w:val="24"/>
                                    </w:rPr>
                                    <m:t>+</m:t>
                                  </m:r>
                                  <m:sSub>
                                    <m:sSubPr>
                                      <m:ctrlPr>
                                        <w:rPr>
                                          <w:rFonts w:ascii="Cambria Math" w:hAnsi="Cambria Math" w:cs="Times New Roman"/>
                                          <w:i/>
                                          <w:sz w:val="18"/>
                                          <w:szCs w:val="24"/>
                                        </w:rPr>
                                      </m:ctrlPr>
                                    </m:sSubPr>
                                    <m:e>
                                      <m:r>
                                        <w:rPr>
                                          <w:rFonts w:ascii="Cambria Math" w:hAnsi="Cambria Math" w:cs="Times New Roman"/>
                                          <w:sz w:val="18"/>
                                          <w:szCs w:val="24"/>
                                        </w:rPr>
                                        <m:t>PRMRS</m:t>
                                      </m:r>
                                    </m:e>
                                    <m:sub>
                                      <m:r>
                                        <w:rPr>
                                          <w:rFonts w:ascii="Cambria Math" w:hAnsi="Cambria Math" w:cs="Times New Roman"/>
                                          <w:sz w:val="18"/>
                                          <w:szCs w:val="24"/>
                                        </w:rPr>
                                        <m:t>it</m:t>
                                      </m:r>
                                    </m:sub>
                                  </m:sSub>
                                </m:e>
                              </m:d>
                            </m:e>
                          </m:nary>
                        </m:e>
                      </m:nary>
                    </m:e>
                  </m:d>
                  <m:r>
                    <w:rPr>
                      <w:rFonts w:ascii="Cambria Math" w:eastAsiaTheme="minorEastAsia" w:hAnsi="Cambria Math" w:cs="Times New Roman"/>
                      <w:sz w:val="18"/>
                      <w:szCs w:val="24"/>
                    </w:rPr>
                    <m:t>+ClP+RP+CoP+WCL</m:t>
                  </m:r>
                </m:e>
              </m:d>
            </m:num>
            <m:den>
              <m:r>
                <w:rPr>
                  <w:rFonts w:ascii="Cambria Math" w:eastAsiaTheme="minorEastAsia" w:hAnsi="Cambria Math" w:cs="Times New Roman"/>
                  <w:sz w:val="18"/>
                  <w:szCs w:val="24"/>
                </w:rPr>
                <m:t>IR+MR+OR+CR+LR</m:t>
              </m:r>
            </m:den>
          </m:f>
          <m:r>
            <w:rPr>
              <w:rFonts w:ascii="Cambria Math" w:eastAsiaTheme="minorEastAsia" w:hAnsi="Cambria Math" w:cs="Times New Roman"/>
              <w:sz w:val="18"/>
              <w:szCs w:val="24"/>
            </w:rPr>
            <m:t>(7)</m:t>
          </m:r>
        </m:oMath>
      </m:oMathPara>
    </w:p>
    <w:p w14:paraId="1290C64E" w14:textId="7E47CCA6" w:rsidR="002655E9" w:rsidRPr="00626B24" w:rsidRDefault="002655E9" w:rsidP="000B78DF">
      <w:pPr>
        <w:spacing w:after="120" w:line="360" w:lineRule="auto"/>
        <w:jc w:val="both"/>
        <w:rPr>
          <w:rFonts w:ascii="Times New Roman" w:eastAsiaTheme="minorEastAsia" w:hAnsi="Times New Roman" w:cs="Times New Roman"/>
          <w:sz w:val="24"/>
          <w:szCs w:val="24"/>
        </w:rPr>
      </w:pPr>
    </w:p>
    <w:p w14:paraId="753480EA" w14:textId="77777777" w:rsidR="003C53B3" w:rsidRPr="00626B24" w:rsidRDefault="003C53B3" w:rsidP="00626B24">
      <w:pPr>
        <w:spacing w:after="120" w:line="240" w:lineRule="auto"/>
        <w:rPr>
          <w:rFonts w:ascii="Times New Roman" w:hAnsi="Times New Roman" w:cs="Times New Roman"/>
          <w:sz w:val="24"/>
          <w:szCs w:val="24"/>
        </w:rPr>
      </w:pPr>
      <w:proofErr w:type="gramStart"/>
      <w:r w:rsidRPr="00626B24">
        <w:rPr>
          <w:rFonts w:ascii="Times New Roman" w:hAnsi="Times New Roman" w:cs="Times New Roman"/>
          <w:sz w:val="24"/>
          <w:szCs w:val="24"/>
        </w:rPr>
        <w:t>where</w:t>
      </w:r>
      <w:proofErr w:type="gramEnd"/>
      <w:r w:rsidRPr="00626B24">
        <w:rPr>
          <w:rFonts w:ascii="Times New Roman" w:hAnsi="Times New Roman" w:cs="Times New Roman"/>
          <w:sz w:val="24"/>
          <w:szCs w:val="24"/>
        </w:rPr>
        <w:t>,</w:t>
      </w:r>
    </w:p>
    <w:p w14:paraId="0B42BDE8" w14:textId="30B924DF" w:rsidR="002655E9" w:rsidRPr="00626B24" w:rsidRDefault="002655E9" w:rsidP="00626B24">
      <w:pPr>
        <w:tabs>
          <w:tab w:val="left" w:pos="1260"/>
        </w:tabs>
        <w:spacing w:after="120" w:line="240" w:lineRule="auto"/>
        <w:ind w:left="1350" w:hanging="1350"/>
        <w:jc w:val="both"/>
        <w:rPr>
          <w:rFonts w:ascii="Times New Roman" w:hAnsi="Times New Roman" w:cs="Times New Roman"/>
          <w:sz w:val="24"/>
          <w:szCs w:val="24"/>
        </w:rPr>
      </w:pPr>
      <w:r w:rsidRPr="00626B24">
        <w:rPr>
          <w:rFonts w:ascii="Times New Roman" w:hAnsi="Times New Roman" w:cs="Times New Roman"/>
          <w:sz w:val="24"/>
          <w:szCs w:val="24"/>
        </w:rPr>
        <w:t>Liabilities =</w:t>
      </w:r>
      <w:r w:rsidR="0086093E" w:rsidRPr="00626B24">
        <w:rPr>
          <w:rFonts w:ascii="Times New Roman" w:hAnsi="Times New Roman" w:cs="Times New Roman"/>
          <w:sz w:val="24"/>
          <w:szCs w:val="24"/>
        </w:rPr>
        <w:t xml:space="preserve"> </w:t>
      </w:r>
      <w:r w:rsidR="008558BB" w:rsidRPr="00626B24">
        <w:rPr>
          <w:rFonts w:ascii="Times New Roman" w:hAnsi="Times New Roman" w:cs="Times New Roman"/>
          <w:sz w:val="24"/>
          <w:szCs w:val="24"/>
        </w:rPr>
        <w:t>Claim Payable, Reinsurance Payable, Claim Reserve, Premium Reserve, Commission Payable, Working Capital L</w:t>
      </w:r>
      <w:r w:rsidRPr="00626B24">
        <w:rPr>
          <w:rFonts w:ascii="Times New Roman" w:hAnsi="Times New Roman" w:cs="Times New Roman"/>
          <w:sz w:val="24"/>
          <w:szCs w:val="24"/>
        </w:rPr>
        <w:t>iabilities</w:t>
      </w:r>
      <w:r w:rsidR="008558BB" w:rsidRPr="00626B24">
        <w:rPr>
          <w:rFonts w:ascii="Times New Roman" w:hAnsi="Times New Roman" w:cs="Times New Roman"/>
          <w:sz w:val="24"/>
          <w:szCs w:val="24"/>
        </w:rPr>
        <w:t>.</w:t>
      </w:r>
    </w:p>
    <w:p w14:paraId="52944555" w14:textId="34AC870A" w:rsidR="007E7B2A" w:rsidRPr="00626B24" w:rsidRDefault="0086093E" w:rsidP="00626B24">
      <w:pPr>
        <w:spacing w:after="120" w:line="240" w:lineRule="auto"/>
        <w:jc w:val="both"/>
        <w:rPr>
          <w:rFonts w:ascii="Times New Roman" w:hAnsi="Times New Roman" w:cs="Times New Roman"/>
          <w:sz w:val="24"/>
          <w:szCs w:val="24"/>
        </w:rPr>
      </w:pPr>
      <w:proofErr w:type="spellStart"/>
      <w:r w:rsidRPr="00626B24">
        <w:rPr>
          <w:rFonts w:ascii="Times New Roman" w:hAnsi="Times New Roman" w:cs="Times New Roman"/>
          <w:sz w:val="24"/>
          <w:szCs w:val="24"/>
        </w:rPr>
        <w:t>ClP</w:t>
      </w:r>
      <w:proofErr w:type="spellEnd"/>
      <w:r w:rsidR="003C53B3" w:rsidRPr="00626B24">
        <w:rPr>
          <w:rFonts w:ascii="Times New Roman" w:hAnsi="Times New Roman" w:cs="Times New Roman"/>
          <w:sz w:val="24"/>
          <w:szCs w:val="24"/>
        </w:rPr>
        <w:tab/>
      </w:r>
      <w:r w:rsidRPr="00626B24">
        <w:rPr>
          <w:rFonts w:ascii="Times New Roman" w:hAnsi="Times New Roman" w:cs="Times New Roman"/>
          <w:sz w:val="24"/>
          <w:szCs w:val="24"/>
        </w:rPr>
        <w:t>= Claims Payable</w:t>
      </w:r>
    </w:p>
    <w:p w14:paraId="4C78D803" w14:textId="21A46012" w:rsidR="002655E9" w:rsidRPr="00626B24" w:rsidRDefault="002655E9" w:rsidP="00626B24">
      <w:pPr>
        <w:spacing w:after="120" w:line="240" w:lineRule="auto"/>
        <w:jc w:val="both"/>
        <w:rPr>
          <w:rFonts w:ascii="Times New Roman" w:hAnsi="Times New Roman" w:cs="Times New Roman"/>
          <w:sz w:val="24"/>
          <w:szCs w:val="24"/>
        </w:rPr>
      </w:pPr>
      <w:r w:rsidRPr="00626B24">
        <w:rPr>
          <w:rFonts w:ascii="Times New Roman" w:hAnsi="Times New Roman" w:cs="Times New Roman"/>
          <w:sz w:val="24"/>
          <w:szCs w:val="24"/>
        </w:rPr>
        <w:t>RP</w:t>
      </w:r>
      <w:r w:rsidR="0086093E" w:rsidRPr="00626B24">
        <w:rPr>
          <w:rFonts w:ascii="Times New Roman" w:hAnsi="Times New Roman" w:cs="Times New Roman"/>
          <w:sz w:val="24"/>
          <w:szCs w:val="24"/>
        </w:rPr>
        <w:t xml:space="preserve"> </w:t>
      </w:r>
      <w:r w:rsidR="0086093E" w:rsidRPr="00626B24">
        <w:rPr>
          <w:rFonts w:ascii="Times New Roman" w:hAnsi="Times New Roman" w:cs="Times New Roman"/>
          <w:sz w:val="24"/>
          <w:szCs w:val="24"/>
        </w:rPr>
        <w:tab/>
        <w:t>= Reinsurance Payable</w:t>
      </w:r>
    </w:p>
    <w:p w14:paraId="533389CC" w14:textId="6507CACE" w:rsidR="002655E9" w:rsidRPr="00626B24" w:rsidRDefault="002655E9" w:rsidP="00626B24">
      <w:pPr>
        <w:spacing w:after="120" w:line="240" w:lineRule="auto"/>
        <w:jc w:val="both"/>
        <w:rPr>
          <w:rFonts w:ascii="Times New Roman" w:hAnsi="Times New Roman" w:cs="Times New Roman"/>
          <w:sz w:val="24"/>
          <w:szCs w:val="24"/>
        </w:rPr>
      </w:pPr>
      <w:proofErr w:type="spellStart"/>
      <w:r w:rsidRPr="00626B24">
        <w:rPr>
          <w:rFonts w:ascii="Times New Roman" w:hAnsi="Times New Roman" w:cs="Times New Roman"/>
          <w:sz w:val="24"/>
          <w:szCs w:val="24"/>
        </w:rPr>
        <w:t>CoP</w:t>
      </w:r>
      <w:proofErr w:type="spellEnd"/>
      <w:r w:rsidR="008558BB" w:rsidRPr="00626B24">
        <w:rPr>
          <w:rFonts w:ascii="Times New Roman" w:hAnsi="Times New Roman" w:cs="Times New Roman"/>
          <w:sz w:val="24"/>
          <w:szCs w:val="24"/>
        </w:rPr>
        <w:t xml:space="preserve"> </w:t>
      </w:r>
      <w:r w:rsidR="008558BB" w:rsidRPr="00626B24">
        <w:rPr>
          <w:rFonts w:ascii="Times New Roman" w:hAnsi="Times New Roman" w:cs="Times New Roman"/>
          <w:sz w:val="24"/>
          <w:szCs w:val="24"/>
        </w:rPr>
        <w:tab/>
        <w:t>= Commission</w:t>
      </w:r>
      <w:r w:rsidR="0086093E" w:rsidRPr="00626B24">
        <w:rPr>
          <w:rFonts w:ascii="Times New Roman" w:hAnsi="Times New Roman" w:cs="Times New Roman"/>
          <w:sz w:val="24"/>
          <w:szCs w:val="24"/>
        </w:rPr>
        <w:t xml:space="preserve"> Payable</w:t>
      </w:r>
    </w:p>
    <w:p w14:paraId="00DF5E30" w14:textId="418F6566" w:rsidR="002655E9" w:rsidRPr="00626B24" w:rsidRDefault="002655E9" w:rsidP="00626B24">
      <w:pPr>
        <w:spacing w:after="120" w:line="240" w:lineRule="auto"/>
        <w:jc w:val="both"/>
        <w:rPr>
          <w:rFonts w:ascii="Times New Roman" w:hAnsi="Times New Roman" w:cs="Times New Roman"/>
          <w:sz w:val="24"/>
          <w:szCs w:val="24"/>
        </w:rPr>
      </w:pPr>
      <w:r w:rsidRPr="00626B24">
        <w:rPr>
          <w:rFonts w:ascii="Times New Roman" w:hAnsi="Times New Roman" w:cs="Times New Roman"/>
          <w:sz w:val="24"/>
          <w:szCs w:val="24"/>
        </w:rPr>
        <w:t>WCL</w:t>
      </w:r>
      <w:r w:rsidR="008558BB" w:rsidRPr="00626B24">
        <w:rPr>
          <w:rFonts w:ascii="Times New Roman" w:hAnsi="Times New Roman" w:cs="Times New Roman"/>
          <w:sz w:val="24"/>
          <w:szCs w:val="24"/>
        </w:rPr>
        <w:t xml:space="preserve"> </w:t>
      </w:r>
      <w:r w:rsidR="008558BB" w:rsidRPr="00626B24">
        <w:rPr>
          <w:rFonts w:ascii="Times New Roman" w:hAnsi="Times New Roman" w:cs="Times New Roman"/>
          <w:sz w:val="24"/>
          <w:szCs w:val="24"/>
        </w:rPr>
        <w:tab/>
        <w:t>= Working Capital L</w:t>
      </w:r>
      <w:r w:rsidR="0086093E" w:rsidRPr="00626B24">
        <w:rPr>
          <w:rFonts w:ascii="Times New Roman" w:hAnsi="Times New Roman" w:cs="Times New Roman"/>
          <w:sz w:val="24"/>
          <w:szCs w:val="24"/>
        </w:rPr>
        <w:t>iabilities</w:t>
      </w:r>
    </w:p>
    <w:p w14:paraId="43E3DEAD" w14:textId="5CF4EE00" w:rsidR="002655E9" w:rsidRPr="00626B24" w:rsidRDefault="002655E9" w:rsidP="00626B24">
      <w:pPr>
        <w:spacing w:after="120" w:line="240" w:lineRule="auto"/>
        <w:jc w:val="both"/>
        <w:rPr>
          <w:rFonts w:ascii="Times New Roman" w:hAnsi="Times New Roman" w:cs="Times New Roman"/>
          <w:sz w:val="24"/>
          <w:szCs w:val="24"/>
        </w:rPr>
      </w:pPr>
      <w:r w:rsidRPr="00626B24">
        <w:rPr>
          <w:rFonts w:ascii="Times New Roman" w:hAnsi="Times New Roman" w:cs="Times New Roman"/>
          <w:sz w:val="24"/>
          <w:szCs w:val="24"/>
        </w:rPr>
        <w:t xml:space="preserve">IR </w:t>
      </w:r>
      <w:r w:rsidR="00296FC8" w:rsidRPr="00626B24">
        <w:rPr>
          <w:rFonts w:ascii="Times New Roman" w:hAnsi="Times New Roman" w:cs="Times New Roman"/>
          <w:sz w:val="24"/>
          <w:szCs w:val="24"/>
        </w:rPr>
        <w:tab/>
      </w:r>
      <w:r w:rsidRPr="00626B24">
        <w:rPr>
          <w:rFonts w:ascii="Times New Roman" w:hAnsi="Times New Roman" w:cs="Times New Roman"/>
          <w:sz w:val="24"/>
          <w:szCs w:val="24"/>
        </w:rPr>
        <w:t>=</w:t>
      </w:r>
      <w:r w:rsidR="0086093E" w:rsidRPr="00626B24">
        <w:rPr>
          <w:rFonts w:ascii="Times New Roman" w:hAnsi="Times New Roman" w:cs="Times New Roman"/>
          <w:sz w:val="24"/>
          <w:szCs w:val="24"/>
        </w:rPr>
        <w:t xml:space="preserve"> Insurance Risk</w:t>
      </w:r>
      <w:r w:rsidRPr="00626B24">
        <w:rPr>
          <w:rFonts w:ascii="Times New Roman" w:hAnsi="Times New Roman" w:cs="Times New Roman"/>
          <w:sz w:val="24"/>
          <w:szCs w:val="24"/>
        </w:rPr>
        <w:t xml:space="preserve"> </w:t>
      </w:r>
    </w:p>
    <w:p w14:paraId="17E2650C" w14:textId="3B5B5875" w:rsidR="002655E9" w:rsidRPr="00626B24" w:rsidRDefault="002655E9" w:rsidP="00626B24">
      <w:pPr>
        <w:spacing w:after="120" w:line="240" w:lineRule="auto"/>
        <w:jc w:val="both"/>
        <w:rPr>
          <w:rFonts w:ascii="Times New Roman" w:hAnsi="Times New Roman" w:cs="Times New Roman"/>
          <w:sz w:val="24"/>
          <w:szCs w:val="24"/>
        </w:rPr>
      </w:pPr>
      <w:r w:rsidRPr="00626B24">
        <w:rPr>
          <w:rFonts w:ascii="Times New Roman" w:hAnsi="Times New Roman" w:cs="Times New Roman"/>
          <w:sz w:val="24"/>
          <w:szCs w:val="24"/>
        </w:rPr>
        <w:t xml:space="preserve">MR </w:t>
      </w:r>
      <w:r w:rsidR="00296FC8" w:rsidRPr="00626B24">
        <w:rPr>
          <w:rFonts w:ascii="Times New Roman" w:hAnsi="Times New Roman" w:cs="Times New Roman"/>
          <w:sz w:val="24"/>
          <w:szCs w:val="24"/>
        </w:rPr>
        <w:tab/>
      </w:r>
      <w:r w:rsidRPr="00626B24">
        <w:rPr>
          <w:rFonts w:ascii="Times New Roman" w:hAnsi="Times New Roman" w:cs="Times New Roman"/>
          <w:sz w:val="24"/>
          <w:szCs w:val="24"/>
        </w:rPr>
        <w:t>=</w:t>
      </w:r>
      <w:r w:rsidR="0086093E" w:rsidRPr="00626B24">
        <w:rPr>
          <w:rFonts w:ascii="Times New Roman" w:hAnsi="Times New Roman" w:cs="Times New Roman"/>
          <w:sz w:val="24"/>
          <w:szCs w:val="24"/>
        </w:rPr>
        <w:t xml:space="preserve"> Market Risk</w:t>
      </w:r>
    </w:p>
    <w:p w14:paraId="4C17E073" w14:textId="3A5D4DE8" w:rsidR="002655E9" w:rsidRPr="00626B24" w:rsidRDefault="002655E9" w:rsidP="00626B24">
      <w:pPr>
        <w:spacing w:after="120" w:line="240" w:lineRule="auto"/>
        <w:jc w:val="both"/>
        <w:rPr>
          <w:rFonts w:ascii="Times New Roman" w:hAnsi="Times New Roman" w:cs="Times New Roman"/>
          <w:sz w:val="24"/>
          <w:szCs w:val="24"/>
        </w:rPr>
      </w:pPr>
      <w:r w:rsidRPr="00626B24">
        <w:rPr>
          <w:rFonts w:ascii="Times New Roman" w:hAnsi="Times New Roman" w:cs="Times New Roman"/>
          <w:sz w:val="24"/>
          <w:szCs w:val="24"/>
        </w:rPr>
        <w:t>OR</w:t>
      </w:r>
      <w:r w:rsidR="0086093E" w:rsidRPr="00626B24">
        <w:rPr>
          <w:rFonts w:ascii="Times New Roman" w:hAnsi="Times New Roman" w:cs="Times New Roman"/>
          <w:sz w:val="24"/>
          <w:szCs w:val="24"/>
        </w:rPr>
        <w:t xml:space="preserve"> </w:t>
      </w:r>
      <w:r w:rsidR="00296FC8" w:rsidRPr="00626B24">
        <w:rPr>
          <w:rFonts w:ascii="Times New Roman" w:hAnsi="Times New Roman" w:cs="Times New Roman"/>
          <w:sz w:val="24"/>
          <w:szCs w:val="24"/>
        </w:rPr>
        <w:tab/>
      </w:r>
      <w:r w:rsidR="0086093E" w:rsidRPr="00626B24">
        <w:rPr>
          <w:rFonts w:ascii="Times New Roman" w:hAnsi="Times New Roman" w:cs="Times New Roman"/>
          <w:sz w:val="24"/>
          <w:szCs w:val="24"/>
        </w:rPr>
        <w:t xml:space="preserve">= </w:t>
      </w:r>
      <w:proofErr w:type="spellStart"/>
      <w:r w:rsidR="0086093E" w:rsidRPr="00626B24">
        <w:rPr>
          <w:rFonts w:ascii="Times New Roman" w:hAnsi="Times New Roman" w:cs="Times New Roman"/>
          <w:sz w:val="24"/>
          <w:szCs w:val="24"/>
        </w:rPr>
        <w:t>Operasional</w:t>
      </w:r>
      <w:proofErr w:type="spellEnd"/>
      <w:r w:rsidR="0086093E" w:rsidRPr="00626B24">
        <w:rPr>
          <w:rFonts w:ascii="Times New Roman" w:hAnsi="Times New Roman" w:cs="Times New Roman"/>
          <w:sz w:val="24"/>
          <w:szCs w:val="24"/>
        </w:rPr>
        <w:t xml:space="preserve"> Risk</w:t>
      </w:r>
    </w:p>
    <w:p w14:paraId="4B0A6C83" w14:textId="2882891C" w:rsidR="002655E9" w:rsidRPr="00626B24" w:rsidRDefault="002655E9" w:rsidP="00626B24">
      <w:pPr>
        <w:spacing w:after="120" w:line="240" w:lineRule="auto"/>
        <w:jc w:val="both"/>
        <w:rPr>
          <w:rFonts w:ascii="Times New Roman" w:hAnsi="Times New Roman" w:cs="Times New Roman"/>
          <w:sz w:val="24"/>
          <w:szCs w:val="24"/>
        </w:rPr>
      </w:pPr>
      <w:r w:rsidRPr="00626B24">
        <w:rPr>
          <w:rFonts w:ascii="Times New Roman" w:hAnsi="Times New Roman" w:cs="Times New Roman"/>
          <w:sz w:val="24"/>
          <w:szCs w:val="24"/>
        </w:rPr>
        <w:t>CR</w:t>
      </w:r>
      <w:r w:rsidR="0086093E" w:rsidRPr="00626B24">
        <w:rPr>
          <w:rFonts w:ascii="Times New Roman" w:hAnsi="Times New Roman" w:cs="Times New Roman"/>
          <w:sz w:val="24"/>
          <w:szCs w:val="24"/>
        </w:rPr>
        <w:t xml:space="preserve"> </w:t>
      </w:r>
      <w:r w:rsidR="00296FC8" w:rsidRPr="00626B24">
        <w:rPr>
          <w:rFonts w:ascii="Times New Roman" w:hAnsi="Times New Roman" w:cs="Times New Roman"/>
          <w:sz w:val="24"/>
          <w:szCs w:val="24"/>
        </w:rPr>
        <w:tab/>
      </w:r>
      <w:r w:rsidR="0086093E" w:rsidRPr="00626B24">
        <w:rPr>
          <w:rFonts w:ascii="Times New Roman" w:hAnsi="Times New Roman" w:cs="Times New Roman"/>
          <w:sz w:val="24"/>
          <w:szCs w:val="24"/>
        </w:rPr>
        <w:t>= Credit Risk</w:t>
      </w:r>
    </w:p>
    <w:p w14:paraId="22C95388" w14:textId="0603D738" w:rsidR="007E7B2A" w:rsidRPr="00626B24" w:rsidRDefault="002655E9" w:rsidP="00626B24">
      <w:pPr>
        <w:spacing w:after="120" w:line="240" w:lineRule="auto"/>
        <w:jc w:val="both"/>
        <w:rPr>
          <w:rFonts w:ascii="Times New Roman" w:hAnsi="Times New Roman" w:cs="Times New Roman"/>
          <w:sz w:val="24"/>
          <w:szCs w:val="24"/>
        </w:rPr>
      </w:pPr>
      <w:r w:rsidRPr="00626B24">
        <w:rPr>
          <w:rFonts w:ascii="Times New Roman" w:hAnsi="Times New Roman" w:cs="Times New Roman"/>
          <w:sz w:val="24"/>
          <w:szCs w:val="24"/>
        </w:rPr>
        <w:t>LR</w:t>
      </w:r>
      <w:r w:rsidR="0086093E" w:rsidRPr="00626B24">
        <w:rPr>
          <w:rFonts w:ascii="Times New Roman" w:hAnsi="Times New Roman" w:cs="Times New Roman"/>
          <w:sz w:val="24"/>
          <w:szCs w:val="24"/>
        </w:rPr>
        <w:t xml:space="preserve"> </w:t>
      </w:r>
      <w:r w:rsidR="00296FC8" w:rsidRPr="00626B24">
        <w:rPr>
          <w:rFonts w:ascii="Times New Roman" w:hAnsi="Times New Roman" w:cs="Times New Roman"/>
          <w:sz w:val="24"/>
          <w:szCs w:val="24"/>
        </w:rPr>
        <w:tab/>
      </w:r>
      <w:r w:rsidR="0086093E" w:rsidRPr="00626B24">
        <w:rPr>
          <w:rFonts w:ascii="Times New Roman" w:hAnsi="Times New Roman" w:cs="Times New Roman"/>
          <w:sz w:val="24"/>
          <w:szCs w:val="24"/>
        </w:rPr>
        <w:t>= Liquidity Risk</w:t>
      </w:r>
    </w:p>
    <w:p w14:paraId="67E069BE" w14:textId="77777777" w:rsidR="003C53B3" w:rsidRPr="00626B24" w:rsidRDefault="007C4CEC" w:rsidP="000B78DF">
      <w:pPr>
        <w:tabs>
          <w:tab w:val="left" w:pos="720"/>
        </w:tabs>
        <w:spacing w:after="120" w:line="360" w:lineRule="auto"/>
        <w:jc w:val="both"/>
        <w:rPr>
          <w:rFonts w:ascii="Times New Roman" w:hAnsi="Times New Roman" w:cs="Times New Roman"/>
          <w:sz w:val="24"/>
          <w:szCs w:val="24"/>
        </w:rPr>
      </w:pPr>
      <w:r w:rsidRPr="00626B24">
        <w:rPr>
          <w:rFonts w:ascii="Times New Roman" w:hAnsi="Times New Roman" w:cs="Times New Roman"/>
          <w:sz w:val="24"/>
          <w:szCs w:val="24"/>
        </w:rPr>
        <w:tab/>
      </w:r>
    </w:p>
    <w:p w14:paraId="58048323" w14:textId="27458DBE" w:rsidR="00956132" w:rsidRPr="00626B24" w:rsidRDefault="003C53B3" w:rsidP="000B78DF">
      <w:pPr>
        <w:tabs>
          <w:tab w:val="left" w:pos="720"/>
        </w:tabs>
        <w:spacing w:after="120" w:line="360" w:lineRule="auto"/>
        <w:jc w:val="both"/>
        <w:rPr>
          <w:rFonts w:ascii="Times New Roman" w:hAnsi="Times New Roman" w:cs="Times New Roman"/>
          <w:sz w:val="24"/>
          <w:szCs w:val="24"/>
        </w:rPr>
      </w:pPr>
      <w:r w:rsidRPr="00626B24">
        <w:rPr>
          <w:rFonts w:ascii="Times New Roman" w:hAnsi="Times New Roman" w:cs="Times New Roman"/>
          <w:sz w:val="24"/>
          <w:szCs w:val="24"/>
        </w:rPr>
        <w:tab/>
      </w:r>
      <w:r w:rsidR="0087349C" w:rsidRPr="00626B24">
        <w:rPr>
          <w:rFonts w:ascii="Times New Roman" w:hAnsi="Times New Roman" w:cs="Times New Roman"/>
          <w:sz w:val="24"/>
          <w:szCs w:val="24"/>
        </w:rPr>
        <w:t>B</w:t>
      </w:r>
      <w:r w:rsidR="00F52E4F" w:rsidRPr="00626B24">
        <w:rPr>
          <w:rFonts w:ascii="Times New Roman" w:hAnsi="Times New Roman" w:cs="Times New Roman"/>
          <w:sz w:val="24"/>
          <w:szCs w:val="24"/>
        </w:rPr>
        <w:t xml:space="preserve">ased on </w:t>
      </w:r>
      <w:r w:rsidR="007C4CEC" w:rsidRPr="00626B24">
        <w:rPr>
          <w:rFonts w:ascii="Times New Roman" w:hAnsi="Times New Roman" w:cs="Times New Roman"/>
          <w:sz w:val="24"/>
          <w:szCs w:val="24"/>
        </w:rPr>
        <w:t xml:space="preserve">the </w:t>
      </w:r>
      <w:r w:rsidR="00F52E4F" w:rsidRPr="00626B24">
        <w:rPr>
          <w:rFonts w:ascii="Times New Roman" w:hAnsi="Times New Roman" w:cs="Times New Roman"/>
          <w:sz w:val="24"/>
          <w:szCs w:val="24"/>
        </w:rPr>
        <w:t>equation (7</w:t>
      </w:r>
      <w:r w:rsidR="0087349C" w:rsidRPr="00626B24">
        <w:rPr>
          <w:rFonts w:ascii="Times New Roman" w:hAnsi="Times New Roman" w:cs="Times New Roman"/>
          <w:sz w:val="24"/>
          <w:szCs w:val="24"/>
        </w:rPr>
        <w:t>), it draw</w:t>
      </w:r>
      <w:r w:rsidR="008558BB" w:rsidRPr="00626B24">
        <w:rPr>
          <w:rFonts w:ascii="Times New Roman" w:hAnsi="Times New Roman" w:cs="Times New Roman"/>
          <w:sz w:val="24"/>
          <w:szCs w:val="24"/>
        </w:rPr>
        <w:t xml:space="preserve">s that </w:t>
      </w:r>
      <w:r w:rsidR="007C4CEC" w:rsidRPr="00626B24">
        <w:rPr>
          <w:rFonts w:ascii="Times New Roman" w:hAnsi="Times New Roman" w:cs="Times New Roman"/>
          <w:sz w:val="24"/>
          <w:szCs w:val="24"/>
        </w:rPr>
        <w:t xml:space="preserve">the </w:t>
      </w:r>
      <w:r w:rsidR="008558BB" w:rsidRPr="00626B24">
        <w:rPr>
          <w:rFonts w:ascii="Times New Roman" w:hAnsi="Times New Roman" w:cs="Times New Roman"/>
          <w:sz w:val="24"/>
          <w:szCs w:val="24"/>
        </w:rPr>
        <w:t>d</w:t>
      </w:r>
      <w:r w:rsidR="0087349C" w:rsidRPr="00626B24">
        <w:rPr>
          <w:rFonts w:ascii="Times New Roman" w:hAnsi="Times New Roman" w:cs="Times New Roman"/>
          <w:sz w:val="24"/>
          <w:szCs w:val="24"/>
        </w:rPr>
        <w:t>eterminant</w:t>
      </w:r>
      <w:r w:rsidR="008558BB" w:rsidRPr="00626B24">
        <w:rPr>
          <w:rFonts w:ascii="Times New Roman" w:hAnsi="Times New Roman" w:cs="Times New Roman"/>
          <w:sz w:val="24"/>
          <w:szCs w:val="24"/>
        </w:rPr>
        <w:t>s</w:t>
      </w:r>
      <w:r w:rsidR="0087349C" w:rsidRPr="00626B24">
        <w:rPr>
          <w:rFonts w:ascii="Times New Roman" w:hAnsi="Times New Roman" w:cs="Times New Roman"/>
          <w:sz w:val="24"/>
          <w:szCs w:val="24"/>
        </w:rPr>
        <w:t xml:space="preserve"> </w:t>
      </w:r>
      <w:r w:rsidR="008558BB" w:rsidRPr="00626B24">
        <w:rPr>
          <w:rFonts w:ascii="Times New Roman" w:hAnsi="Times New Roman" w:cs="Times New Roman"/>
          <w:sz w:val="24"/>
          <w:szCs w:val="24"/>
        </w:rPr>
        <w:t>of RBC are</w:t>
      </w:r>
      <w:r w:rsidR="0087349C" w:rsidRPr="00626B24">
        <w:rPr>
          <w:rFonts w:ascii="Times New Roman" w:hAnsi="Times New Roman" w:cs="Times New Roman"/>
          <w:sz w:val="24"/>
          <w:szCs w:val="24"/>
        </w:rPr>
        <w:t xml:space="preserve"> variable</w:t>
      </w:r>
      <w:r w:rsidR="008558BB" w:rsidRPr="00626B24">
        <w:rPr>
          <w:rFonts w:ascii="Times New Roman" w:hAnsi="Times New Roman" w:cs="Times New Roman"/>
          <w:sz w:val="24"/>
          <w:szCs w:val="24"/>
        </w:rPr>
        <w:t xml:space="preserve">s in </w:t>
      </w:r>
      <w:r w:rsidR="007C4CEC" w:rsidRPr="00626B24">
        <w:rPr>
          <w:rFonts w:ascii="Times New Roman" w:hAnsi="Times New Roman" w:cs="Times New Roman"/>
          <w:sz w:val="24"/>
          <w:szCs w:val="24"/>
        </w:rPr>
        <w:t xml:space="preserve">the </w:t>
      </w:r>
      <w:r w:rsidR="008558BB" w:rsidRPr="00626B24">
        <w:rPr>
          <w:rFonts w:ascii="Times New Roman" w:hAnsi="Times New Roman" w:cs="Times New Roman"/>
          <w:sz w:val="24"/>
          <w:szCs w:val="24"/>
        </w:rPr>
        <w:t>equation 4 which are</w:t>
      </w:r>
      <w:r w:rsidR="0087349C" w:rsidRPr="00626B24">
        <w:rPr>
          <w:rFonts w:ascii="Times New Roman" w:hAnsi="Times New Roman" w:cs="Times New Roman"/>
          <w:sz w:val="24"/>
          <w:szCs w:val="24"/>
        </w:rPr>
        <w:t xml:space="preserve"> total asset, i</w:t>
      </w:r>
      <w:r w:rsidR="007C4CEC" w:rsidRPr="00626B24">
        <w:rPr>
          <w:rFonts w:ascii="Times New Roman" w:hAnsi="Times New Roman" w:cs="Times New Roman"/>
          <w:sz w:val="24"/>
          <w:szCs w:val="24"/>
        </w:rPr>
        <w:t xml:space="preserve">nvestment performance, and the </w:t>
      </w:r>
      <w:r w:rsidR="008558BB" w:rsidRPr="00626B24">
        <w:rPr>
          <w:rFonts w:ascii="Times New Roman" w:hAnsi="Times New Roman" w:cs="Times New Roman"/>
          <w:sz w:val="24"/>
          <w:szCs w:val="24"/>
        </w:rPr>
        <w:t>claim</w:t>
      </w:r>
      <w:r w:rsidR="0087349C" w:rsidRPr="00626B24">
        <w:rPr>
          <w:rFonts w:ascii="Times New Roman" w:hAnsi="Times New Roman" w:cs="Times New Roman"/>
          <w:sz w:val="24"/>
          <w:szCs w:val="24"/>
        </w:rPr>
        <w:t xml:space="preserve"> expense to gross premium (loss ratio).</w:t>
      </w:r>
      <w:r w:rsidR="00462188" w:rsidRPr="00626B24">
        <w:rPr>
          <w:rFonts w:ascii="Times New Roman" w:hAnsi="Times New Roman" w:cs="Times New Roman"/>
          <w:sz w:val="24"/>
          <w:szCs w:val="24"/>
        </w:rPr>
        <w:t xml:space="preserve"> Then, </w:t>
      </w:r>
      <w:r w:rsidR="008558BB" w:rsidRPr="00626B24">
        <w:rPr>
          <w:rFonts w:ascii="Times New Roman" w:hAnsi="Times New Roman" w:cs="Times New Roman"/>
          <w:sz w:val="24"/>
          <w:szCs w:val="24"/>
        </w:rPr>
        <w:t xml:space="preserve">the </w:t>
      </w:r>
      <w:r w:rsidR="00462188" w:rsidRPr="00626B24">
        <w:rPr>
          <w:rFonts w:ascii="Times New Roman" w:hAnsi="Times New Roman" w:cs="Times New Roman"/>
          <w:sz w:val="24"/>
          <w:szCs w:val="24"/>
        </w:rPr>
        <w:t>other variables</w:t>
      </w:r>
      <w:r w:rsidR="008558BB" w:rsidRPr="00626B24">
        <w:rPr>
          <w:rFonts w:ascii="Times New Roman" w:hAnsi="Times New Roman" w:cs="Times New Roman"/>
          <w:sz w:val="24"/>
          <w:szCs w:val="24"/>
        </w:rPr>
        <w:t xml:space="preserve"> that are</w:t>
      </w:r>
      <w:r w:rsidR="00462188" w:rsidRPr="00626B24">
        <w:rPr>
          <w:rFonts w:ascii="Times New Roman" w:hAnsi="Times New Roman" w:cs="Times New Roman"/>
          <w:sz w:val="24"/>
          <w:szCs w:val="24"/>
        </w:rPr>
        <w:t xml:space="preserve"> include</w:t>
      </w:r>
      <w:r w:rsidR="008558BB" w:rsidRPr="00626B24">
        <w:rPr>
          <w:rFonts w:ascii="Times New Roman" w:hAnsi="Times New Roman" w:cs="Times New Roman"/>
          <w:sz w:val="24"/>
          <w:szCs w:val="24"/>
        </w:rPr>
        <w:t xml:space="preserve">d in the model, </w:t>
      </w:r>
      <w:r w:rsidR="00462188" w:rsidRPr="00626B24">
        <w:rPr>
          <w:rFonts w:ascii="Times New Roman" w:hAnsi="Times New Roman" w:cs="Times New Roman"/>
          <w:sz w:val="24"/>
          <w:szCs w:val="24"/>
        </w:rPr>
        <w:t>called external variables</w:t>
      </w:r>
      <w:r w:rsidR="00AD47B1" w:rsidRPr="00626B24">
        <w:rPr>
          <w:rFonts w:ascii="Times New Roman" w:hAnsi="Times New Roman" w:cs="Times New Roman"/>
          <w:sz w:val="24"/>
          <w:szCs w:val="24"/>
        </w:rPr>
        <w:t>.</w:t>
      </w:r>
    </w:p>
    <w:p w14:paraId="4E5E428F" w14:textId="58158279" w:rsidR="00817C78" w:rsidRPr="00626B24" w:rsidRDefault="00905E62" w:rsidP="000B78DF">
      <w:pPr>
        <w:spacing w:after="120" w:line="360" w:lineRule="auto"/>
        <w:jc w:val="both"/>
        <w:rPr>
          <w:rFonts w:ascii="Times New Roman" w:hAnsi="Times New Roman" w:cs="Times New Roman"/>
          <w:sz w:val="24"/>
          <w:szCs w:val="24"/>
        </w:rPr>
      </w:pPr>
      <w:r w:rsidRPr="00626B24">
        <w:rPr>
          <w:rFonts w:ascii="Times New Roman" w:hAnsi="Times New Roman" w:cs="Times New Roman"/>
          <w:sz w:val="24"/>
          <w:szCs w:val="24"/>
        </w:rPr>
        <w:tab/>
        <w:t>This pap</w:t>
      </w:r>
      <w:r w:rsidR="00EA29B5" w:rsidRPr="00626B24">
        <w:rPr>
          <w:rFonts w:ascii="Times New Roman" w:hAnsi="Times New Roman" w:cs="Times New Roman"/>
          <w:sz w:val="24"/>
          <w:szCs w:val="24"/>
        </w:rPr>
        <w:t xml:space="preserve">er does not discuss the </w:t>
      </w:r>
      <w:r w:rsidRPr="00626B24">
        <w:rPr>
          <w:rFonts w:ascii="Times New Roman" w:hAnsi="Times New Roman" w:cs="Times New Roman"/>
          <w:sz w:val="24"/>
          <w:szCs w:val="24"/>
        </w:rPr>
        <w:t xml:space="preserve">RBC </w:t>
      </w:r>
      <w:r w:rsidR="00EA29B5" w:rsidRPr="00626B24">
        <w:rPr>
          <w:rFonts w:ascii="Times New Roman" w:hAnsi="Times New Roman" w:cs="Times New Roman"/>
          <w:sz w:val="24"/>
          <w:szCs w:val="24"/>
        </w:rPr>
        <w:t>concept in detail</w:t>
      </w:r>
      <w:r w:rsidR="007C4CEC" w:rsidRPr="00626B24">
        <w:rPr>
          <w:rFonts w:ascii="Times New Roman" w:hAnsi="Times New Roman" w:cs="Times New Roman"/>
          <w:sz w:val="24"/>
          <w:szCs w:val="24"/>
        </w:rPr>
        <w:t>s</w:t>
      </w:r>
      <w:r w:rsidR="00EA29B5" w:rsidRPr="00626B24">
        <w:rPr>
          <w:rFonts w:ascii="Times New Roman" w:hAnsi="Times New Roman" w:cs="Times New Roman"/>
          <w:sz w:val="24"/>
          <w:szCs w:val="24"/>
        </w:rPr>
        <w:t xml:space="preserve">, </w:t>
      </w:r>
      <w:r w:rsidRPr="00626B24">
        <w:rPr>
          <w:rFonts w:ascii="Times New Roman" w:hAnsi="Times New Roman" w:cs="Times New Roman"/>
          <w:sz w:val="24"/>
          <w:szCs w:val="24"/>
        </w:rPr>
        <w:t xml:space="preserve">but </w:t>
      </w:r>
      <w:r w:rsidR="00EA29B5" w:rsidRPr="00626B24">
        <w:rPr>
          <w:rFonts w:ascii="Times New Roman" w:hAnsi="Times New Roman" w:cs="Times New Roman"/>
          <w:sz w:val="24"/>
          <w:szCs w:val="24"/>
        </w:rPr>
        <w:t xml:space="preserve">the RBC is a variable that </w:t>
      </w:r>
      <w:r w:rsidRPr="00626B24">
        <w:rPr>
          <w:rFonts w:ascii="Times New Roman" w:hAnsi="Times New Roman" w:cs="Times New Roman"/>
          <w:sz w:val="24"/>
          <w:szCs w:val="24"/>
        </w:rPr>
        <w:t>can be affected by some variable</w:t>
      </w:r>
      <w:r w:rsidR="00EA29B5" w:rsidRPr="00626B24">
        <w:rPr>
          <w:rFonts w:ascii="Times New Roman" w:hAnsi="Times New Roman" w:cs="Times New Roman"/>
          <w:sz w:val="24"/>
          <w:szCs w:val="24"/>
        </w:rPr>
        <w:t>s</w:t>
      </w:r>
      <w:r w:rsidRPr="00626B24">
        <w:rPr>
          <w:rFonts w:ascii="Times New Roman" w:hAnsi="Times New Roman" w:cs="Times New Roman"/>
          <w:sz w:val="24"/>
          <w:szCs w:val="24"/>
        </w:rPr>
        <w:t xml:space="preserve">. </w:t>
      </w:r>
      <w:r w:rsidR="007C4CEC" w:rsidRPr="00626B24">
        <w:rPr>
          <w:rFonts w:ascii="Times New Roman" w:hAnsi="Times New Roman" w:cs="Times New Roman"/>
          <w:sz w:val="24"/>
          <w:szCs w:val="24"/>
        </w:rPr>
        <w:t>The v</w:t>
      </w:r>
      <w:r w:rsidRPr="00626B24">
        <w:rPr>
          <w:rFonts w:ascii="Times New Roman" w:hAnsi="Times New Roman" w:cs="Times New Roman"/>
          <w:sz w:val="24"/>
          <w:szCs w:val="24"/>
        </w:rPr>
        <w:t>ariable</w:t>
      </w:r>
      <w:r w:rsidR="00EA29B5" w:rsidRPr="00626B24">
        <w:rPr>
          <w:rFonts w:ascii="Times New Roman" w:hAnsi="Times New Roman" w:cs="Times New Roman"/>
          <w:sz w:val="24"/>
          <w:szCs w:val="24"/>
        </w:rPr>
        <w:t xml:space="preserve">s </w:t>
      </w:r>
      <w:r w:rsidR="007C4CEC" w:rsidRPr="00626B24">
        <w:rPr>
          <w:rFonts w:ascii="Times New Roman" w:hAnsi="Times New Roman" w:cs="Times New Roman"/>
          <w:sz w:val="24"/>
          <w:szCs w:val="24"/>
        </w:rPr>
        <w:t>affect</w:t>
      </w:r>
      <w:r w:rsidRPr="00626B24">
        <w:rPr>
          <w:rFonts w:ascii="Times New Roman" w:hAnsi="Times New Roman" w:cs="Times New Roman"/>
          <w:sz w:val="24"/>
          <w:szCs w:val="24"/>
        </w:rPr>
        <w:t xml:space="preserve"> </w:t>
      </w:r>
      <w:r w:rsidR="00EA29B5" w:rsidRPr="00626B24">
        <w:rPr>
          <w:rFonts w:ascii="Times New Roman" w:hAnsi="Times New Roman" w:cs="Times New Roman"/>
          <w:sz w:val="24"/>
          <w:szCs w:val="24"/>
        </w:rPr>
        <w:t xml:space="preserve">the RBC could be internal </w:t>
      </w:r>
      <w:r w:rsidRPr="00626B24">
        <w:rPr>
          <w:rFonts w:ascii="Times New Roman" w:hAnsi="Times New Roman" w:cs="Times New Roman"/>
          <w:sz w:val="24"/>
          <w:szCs w:val="24"/>
        </w:rPr>
        <w:t>or external variable</w:t>
      </w:r>
      <w:r w:rsidR="00EA29B5" w:rsidRPr="00626B24">
        <w:rPr>
          <w:rFonts w:ascii="Times New Roman" w:hAnsi="Times New Roman" w:cs="Times New Roman"/>
          <w:sz w:val="24"/>
          <w:szCs w:val="24"/>
        </w:rPr>
        <w:t xml:space="preserve">s. </w:t>
      </w:r>
      <w:r w:rsidR="003C53B3" w:rsidRPr="00626B24">
        <w:rPr>
          <w:rFonts w:ascii="Times New Roman" w:hAnsi="Times New Roman" w:cs="Times New Roman"/>
          <w:sz w:val="24"/>
          <w:szCs w:val="24"/>
        </w:rPr>
        <w:t xml:space="preserve">Gross claim to gross premium, investment income to total investment, and total asset are a few examples of internal variables. Macroeconomic indicators including the GDP, CPI, interest rates at the central banks, and others should be used as the external variables. </w:t>
      </w:r>
      <w:r w:rsidR="00EA29B5" w:rsidRPr="00626B24">
        <w:rPr>
          <w:rFonts w:ascii="Times New Roman" w:hAnsi="Times New Roman" w:cs="Times New Roman"/>
          <w:sz w:val="24"/>
          <w:szCs w:val="24"/>
        </w:rPr>
        <w:t xml:space="preserve">The </w:t>
      </w:r>
      <w:r w:rsidR="007D1056" w:rsidRPr="00626B24">
        <w:rPr>
          <w:rFonts w:ascii="Times New Roman" w:hAnsi="Times New Roman" w:cs="Times New Roman"/>
          <w:sz w:val="24"/>
          <w:szCs w:val="24"/>
        </w:rPr>
        <w:t>RBC</w:t>
      </w:r>
      <w:r w:rsidR="00EA29B5" w:rsidRPr="00626B24">
        <w:rPr>
          <w:rFonts w:ascii="Times New Roman" w:hAnsi="Times New Roman" w:cs="Times New Roman"/>
          <w:sz w:val="24"/>
          <w:szCs w:val="24"/>
        </w:rPr>
        <w:t xml:space="preserve"> is</w:t>
      </w:r>
      <w:r w:rsidR="007D1056" w:rsidRPr="00626B24">
        <w:rPr>
          <w:rFonts w:ascii="Times New Roman" w:hAnsi="Times New Roman" w:cs="Times New Roman"/>
          <w:sz w:val="24"/>
          <w:szCs w:val="24"/>
        </w:rPr>
        <w:t xml:space="preserve"> </w:t>
      </w:r>
      <w:r w:rsidR="00EA29B5" w:rsidRPr="00626B24">
        <w:rPr>
          <w:rFonts w:ascii="Times New Roman" w:hAnsi="Times New Roman" w:cs="Times New Roman"/>
          <w:sz w:val="24"/>
          <w:szCs w:val="24"/>
        </w:rPr>
        <w:t xml:space="preserve">a dependent variable </w:t>
      </w:r>
      <w:r w:rsidR="00D579C9" w:rsidRPr="00626B24">
        <w:rPr>
          <w:rFonts w:ascii="Times New Roman" w:hAnsi="Times New Roman" w:cs="Times New Roman"/>
          <w:sz w:val="24"/>
          <w:szCs w:val="24"/>
        </w:rPr>
        <w:t xml:space="preserve">that </w:t>
      </w:r>
      <w:r w:rsidR="00054B4F" w:rsidRPr="00626B24">
        <w:rPr>
          <w:rFonts w:ascii="Times New Roman" w:hAnsi="Times New Roman" w:cs="Times New Roman"/>
          <w:sz w:val="24"/>
          <w:szCs w:val="24"/>
        </w:rPr>
        <w:t xml:space="preserve">affected </w:t>
      </w:r>
      <w:r w:rsidR="00C46593" w:rsidRPr="00626B24">
        <w:rPr>
          <w:rFonts w:ascii="Times New Roman" w:hAnsi="Times New Roman" w:cs="Times New Roman"/>
          <w:sz w:val="24"/>
          <w:szCs w:val="24"/>
        </w:rPr>
        <w:t xml:space="preserve">by </w:t>
      </w:r>
      <w:r w:rsidR="00054B4F" w:rsidRPr="00626B24">
        <w:rPr>
          <w:rFonts w:ascii="Times New Roman" w:hAnsi="Times New Roman" w:cs="Times New Roman"/>
          <w:sz w:val="24"/>
          <w:szCs w:val="24"/>
        </w:rPr>
        <w:t>some variable</w:t>
      </w:r>
      <w:r w:rsidR="00EA29B5" w:rsidRPr="00626B24">
        <w:rPr>
          <w:rFonts w:ascii="Times New Roman" w:hAnsi="Times New Roman" w:cs="Times New Roman"/>
          <w:sz w:val="24"/>
          <w:szCs w:val="24"/>
        </w:rPr>
        <w:t>s</w:t>
      </w:r>
      <w:r w:rsidR="00054B4F" w:rsidRPr="00626B24">
        <w:rPr>
          <w:rFonts w:ascii="Times New Roman" w:hAnsi="Times New Roman" w:cs="Times New Roman"/>
          <w:sz w:val="24"/>
          <w:szCs w:val="24"/>
        </w:rPr>
        <w:t>,</w:t>
      </w:r>
      <w:r w:rsidR="00C46593" w:rsidRPr="00626B24">
        <w:rPr>
          <w:rFonts w:ascii="Times New Roman" w:hAnsi="Times New Roman" w:cs="Times New Roman"/>
          <w:sz w:val="24"/>
          <w:szCs w:val="24"/>
        </w:rPr>
        <w:t xml:space="preserve"> </w:t>
      </w:r>
      <w:r w:rsidR="007D1056" w:rsidRPr="00626B24">
        <w:rPr>
          <w:rFonts w:ascii="Times New Roman" w:hAnsi="Times New Roman" w:cs="Times New Roman"/>
          <w:sz w:val="24"/>
          <w:szCs w:val="24"/>
        </w:rPr>
        <w:t>called Multi-Factor Model</w:t>
      </w:r>
      <w:r w:rsidR="00EA29B5" w:rsidRPr="00626B24">
        <w:rPr>
          <w:rFonts w:ascii="Times New Roman" w:hAnsi="Times New Roman" w:cs="Times New Roman"/>
          <w:sz w:val="24"/>
          <w:szCs w:val="24"/>
        </w:rPr>
        <w:t>,</w:t>
      </w:r>
      <w:r w:rsidR="007D1056" w:rsidRPr="00626B24">
        <w:rPr>
          <w:rFonts w:ascii="Times New Roman" w:hAnsi="Times New Roman" w:cs="Times New Roman"/>
          <w:sz w:val="24"/>
          <w:szCs w:val="24"/>
        </w:rPr>
        <w:t xml:space="preserve"> </w:t>
      </w:r>
      <w:r w:rsidR="00D579C9" w:rsidRPr="00626B24">
        <w:rPr>
          <w:rFonts w:ascii="Times New Roman" w:hAnsi="Times New Roman" w:cs="Times New Roman"/>
          <w:sz w:val="24"/>
          <w:szCs w:val="24"/>
        </w:rPr>
        <w:t xml:space="preserve">can be written </w:t>
      </w:r>
      <w:r w:rsidR="007D1056" w:rsidRPr="00626B24">
        <w:rPr>
          <w:rFonts w:ascii="Times New Roman" w:hAnsi="Times New Roman" w:cs="Times New Roman"/>
          <w:sz w:val="24"/>
          <w:szCs w:val="24"/>
        </w:rPr>
        <w:t>as follows:</w:t>
      </w:r>
    </w:p>
    <w:p w14:paraId="69801894" w14:textId="7E64E0BB" w:rsidR="007D1056" w:rsidRPr="00626B24" w:rsidRDefault="007D1056" w:rsidP="000B78DF">
      <w:pPr>
        <w:spacing w:after="120" w:line="360" w:lineRule="auto"/>
        <w:rPr>
          <w:rFonts w:ascii="Times New Roman" w:hAnsi="Times New Roman" w:cs="Times New Roman"/>
          <w:sz w:val="24"/>
          <w:szCs w:val="24"/>
        </w:rPr>
      </w:pPr>
      <w:r w:rsidRPr="00626B24">
        <w:rPr>
          <w:rFonts w:ascii="Times New Roman" w:hAnsi="Times New Roman" w:cs="Times New Roman"/>
          <w:sz w:val="24"/>
          <w:szCs w:val="24"/>
        </w:rPr>
        <w:tab/>
      </w:r>
      <w:r w:rsidRPr="00626B24">
        <w:rPr>
          <w:rFonts w:ascii="Times New Roman" w:hAnsi="Times New Roman" w:cs="Times New Roman"/>
          <w:position w:val="-12"/>
          <w:sz w:val="24"/>
          <w:szCs w:val="24"/>
        </w:rPr>
        <w:object w:dxaOrig="5560" w:dyaOrig="360" w14:anchorId="6C992BCD">
          <v:shape id="_x0000_i1031" type="#_x0000_t75" style="width:279pt;height:18pt" o:ole="">
            <v:imagedata r:id="rId24" o:title=""/>
          </v:shape>
          <o:OLEObject Type="Embed" ProgID="Equation.3" ShapeID="_x0000_i1031" DrawAspect="Content" ObjectID="_1724417568" r:id="rId25"/>
        </w:object>
      </w:r>
      <w:r w:rsidRPr="00626B24">
        <w:rPr>
          <w:rFonts w:ascii="Times New Roman" w:hAnsi="Times New Roman" w:cs="Times New Roman"/>
          <w:sz w:val="24"/>
          <w:szCs w:val="24"/>
        </w:rPr>
        <w:tab/>
        <w:t xml:space="preserve">        (</w:t>
      </w:r>
      <w:r w:rsidR="00AD47B1" w:rsidRPr="00626B24">
        <w:rPr>
          <w:rFonts w:ascii="Times New Roman" w:hAnsi="Times New Roman" w:cs="Times New Roman"/>
          <w:sz w:val="24"/>
          <w:szCs w:val="24"/>
        </w:rPr>
        <w:t>8</w:t>
      </w:r>
      <w:r w:rsidRPr="00626B24">
        <w:rPr>
          <w:rFonts w:ascii="Times New Roman" w:hAnsi="Times New Roman" w:cs="Times New Roman"/>
          <w:sz w:val="24"/>
          <w:szCs w:val="24"/>
        </w:rPr>
        <w:t xml:space="preserve">) </w:t>
      </w:r>
    </w:p>
    <w:p w14:paraId="723BDC4D" w14:textId="56B8DC78" w:rsidR="007D1056" w:rsidRPr="00626B24" w:rsidRDefault="00955FFC" w:rsidP="00745EBA">
      <w:pPr>
        <w:spacing w:after="120" w:line="240" w:lineRule="auto"/>
        <w:rPr>
          <w:rFonts w:ascii="Times New Roman" w:hAnsi="Times New Roman" w:cs="Times New Roman"/>
          <w:sz w:val="24"/>
          <w:szCs w:val="24"/>
        </w:rPr>
      </w:pPr>
      <w:proofErr w:type="gramStart"/>
      <w:r w:rsidRPr="00626B24">
        <w:rPr>
          <w:rFonts w:ascii="Times New Roman" w:hAnsi="Times New Roman" w:cs="Times New Roman"/>
          <w:sz w:val="24"/>
          <w:szCs w:val="24"/>
        </w:rPr>
        <w:lastRenderedPageBreak/>
        <w:t>w</w:t>
      </w:r>
      <w:r w:rsidR="007D1056" w:rsidRPr="00626B24">
        <w:rPr>
          <w:rFonts w:ascii="Times New Roman" w:hAnsi="Times New Roman" w:cs="Times New Roman"/>
          <w:sz w:val="24"/>
          <w:szCs w:val="24"/>
        </w:rPr>
        <w:t>here</w:t>
      </w:r>
      <w:proofErr w:type="gramEnd"/>
      <w:r w:rsidRPr="00626B24">
        <w:rPr>
          <w:rFonts w:ascii="Times New Roman" w:hAnsi="Times New Roman" w:cs="Times New Roman"/>
          <w:sz w:val="24"/>
          <w:szCs w:val="24"/>
        </w:rPr>
        <w:t>,</w:t>
      </w:r>
    </w:p>
    <w:p w14:paraId="7D7F5D72" w14:textId="77777777" w:rsidR="007D1056" w:rsidRPr="00626B24" w:rsidRDefault="007D1056" w:rsidP="00745EBA">
      <w:pPr>
        <w:spacing w:after="120" w:line="240" w:lineRule="auto"/>
        <w:rPr>
          <w:rFonts w:ascii="Times New Roman" w:hAnsi="Times New Roman" w:cs="Times New Roman"/>
          <w:sz w:val="24"/>
          <w:szCs w:val="24"/>
        </w:rPr>
      </w:pPr>
      <w:r w:rsidRPr="00626B24">
        <w:rPr>
          <w:rFonts w:ascii="Times New Roman" w:hAnsi="Times New Roman" w:cs="Times New Roman"/>
          <w:b/>
          <w:sz w:val="24"/>
          <w:szCs w:val="24"/>
        </w:rPr>
        <w:tab/>
      </w:r>
      <w:proofErr w:type="gramStart"/>
      <w:r w:rsidRPr="00626B24">
        <w:rPr>
          <w:rFonts w:ascii="Times New Roman" w:hAnsi="Times New Roman" w:cs="Times New Roman"/>
          <w:sz w:val="24"/>
          <w:szCs w:val="24"/>
        </w:rPr>
        <w:t>ε</w:t>
      </w:r>
      <w:proofErr w:type="gramEnd"/>
      <w:r w:rsidRPr="00626B24">
        <w:rPr>
          <w:rFonts w:ascii="Times New Roman" w:hAnsi="Times New Roman" w:cs="Times New Roman"/>
          <w:sz w:val="24"/>
          <w:szCs w:val="24"/>
        </w:rPr>
        <w:t xml:space="preserve"> ≈ N(μ,σ</w:t>
      </w:r>
      <w:r w:rsidRPr="00626B24">
        <w:rPr>
          <w:rFonts w:ascii="Times New Roman" w:hAnsi="Times New Roman" w:cs="Times New Roman"/>
          <w:sz w:val="24"/>
          <w:szCs w:val="24"/>
          <w:vertAlign w:val="superscript"/>
        </w:rPr>
        <w:t>2</w:t>
      </w:r>
      <w:r w:rsidRPr="00626B24">
        <w:rPr>
          <w:rFonts w:ascii="Times New Roman" w:hAnsi="Times New Roman" w:cs="Times New Roman"/>
          <w:sz w:val="24"/>
          <w:szCs w:val="24"/>
        </w:rPr>
        <w:t>)</w:t>
      </w:r>
    </w:p>
    <w:p w14:paraId="1A30D8C6" w14:textId="77777777" w:rsidR="007D1056" w:rsidRPr="00626B24" w:rsidRDefault="007D1056" w:rsidP="000B78DF">
      <w:pPr>
        <w:spacing w:after="120" w:line="360" w:lineRule="auto"/>
        <w:rPr>
          <w:rFonts w:ascii="Times New Roman" w:hAnsi="Times New Roman" w:cs="Times New Roman"/>
          <w:b/>
          <w:sz w:val="24"/>
          <w:szCs w:val="24"/>
        </w:rPr>
      </w:pPr>
    </w:p>
    <w:p w14:paraId="5EF8EF3B" w14:textId="77777777" w:rsidR="00C01D70" w:rsidRPr="00626B24" w:rsidRDefault="00F340FB" w:rsidP="000B78DF">
      <w:pPr>
        <w:spacing w:after="120" w:line="360" w:lineRule="auto"/>
        <w:rPr>
          <w:rFonts w:ascii="Times New Roman" w:hAnsi="Times New Roman" w:cs="Times New Roman"/>
          <w:b/>
          <w:sz w:val="24"/>
          <w:szCs w:val="24"/>
        </w:rPr>
      </w:pPr>
      <w:r w:rsidRPr="00626B24">
        <w:rPr>
          <w:rFonts w:ascii="Times New Roman" w:hAnsi="Times New Roman" w:cs="Times New Roman"/>
          <w:b/>
          <w:sz w:val="24"/>
          <w:szCs w:val="24"/>
        </w:rPr>
        <w:t>Da</w:t>
      </w:r>
      <w:r w:rsidR="00C01D70" w:rsidRPr="00626B24">
        <w:rPr>
          <w:rFonts w:ascii="Times New Roman" w:hAnsi="Times New Roman" w:cs="Times New Roman"/>
          <w:b/>
          <w:sz w:val="24"/>
          <w:szCs w:val="24"/>
        </w:rPr>
        <w:t>ta and Methodology</w:t>
      </w:r>
    </w:p>
    <w:p w14:paraId="0EFE9955" w14:textId="77777777" w:rsidR="00C01D70" w:rsidRPr="00626B24" w:rsidRDefault="00C01D70" w:rsidP="000B78DF">
      <w:pPr>
        <w:spacing w:after="120" w:line="360" w:lineRule="auto"/>
        <w:rPr>
          <w:rFonts w:ascii="Times New Roman" w:hAnsi="Times New Roman" w:cs="Times New Roman"/>
          <w:b/>
          <w:i/>
          <w:sz w:val="24"/>
          <w:szCs w:val="24"/>
        </w:rPr>
      </w:pPr>
      <w:r w:rsidRPr="00626B24">
        <w:rPr>
          <w:rFonts w:ascii="Times New Roman" w:hAnsi="Times New Roman" w:cs="Times New Roman"/>
          <w:b/>
          <w:i/>
          <w:sz w:val="24"/>
          <w:szCs w:val="24"/>
        </w:rPr>
        <w:t>Data</w:t>
      </w:r>
    </w:p>
    <w:p w14:paraId="584CFEC3" w14:textId="0131A8EE" w:rsidR="00C01D70" w:rsidRPr="00626B24" w:rsidRDefault="002C277F" w:rsidP="000B78DF">
      <w:pPr>
        <w:spacing w:after="120" w:line="360" w:lineRule="auto"/>
        <w:jc w:val="both"/>
        <w:rPr>
          <w:rFonts w:ascii="Times New Roman" w:hAnsi="Times New Roman" w:cs="Times New Roman"/>
          <w:sz w:val="24"/>
          <w:szCs w:val="24"/>
        </w:rPr>
      </w:pPr>
      <w:r w:rsidRPr="00626B24">
        <w:rPr>
          <w:rFonts w:ascii="Times New Roman" w:hAnsi="Times New Roman" w:cs="Times New Roman"/>
          <w:sz w:val="24"/>
          <w:szCs w:val="24"/>
        </w:rPr>
        <w:tab/>
        <w:t>Data were collected</w:t>
      </w:r>
      <w:r w:rsidR="00C01D70" w:rsidRPr="00626B24">
        <w:rPr>
          <w:rFonts w:ascii="Times New Roman" w:hAnsi="Times New Roman" w:cs="Times New Roman"/>
          <w:sz w:val="24"/>
          <w:szCs w:val="24"/>
        </w:rPr>
        <w:t xml:space="preserve"> from the </w:t>
      </w:r>
      <w:r w:rsidR="00054B4F" w:rsidRPr="00626B24">
        <w:rPr>
          <w:rFonts w:ascii="Times New Roman" w:hAnsi="Times New Roman" w:cs="Times New Roman"/>
          <w:sz w:val="24"/>
          <w:szCs w:val="24"/>
        </w:rPr>
        <w:t xml:space="preserve">general insurance </w:t>
      </w:r>
      <w:r w:rsidR="00462188" w:rsidRPr="00626B24">
        <w:rPr>
          <w:rFonts w:ascii="Times New Roman" w:hAnsi="Times New Roman" w:cs="Times New Roman"/>
          <w:sz w:val="24"/>
          <w:szCs w:val="24"/>
        </w:rPr>
        <w:t xml:space="preserve">public listed </w:t>
      </w:r>
      <w:r w:rsidR="00163026" w:rsidRPr="00626B24">
        <w:rPr>
          <w:rFonts w:ascii="Times New Roman" w:hAnsi="Times New Roman" w:cs="Times New Roman"/>
          <w:sz w:val="24"/>
          <w:szCs w:val="24"/>
        </w:rPr>
        <w:t>companies</w:t>
      </w:r>
      <w:r w:rsidR="00C01D70" w:rsidRPr="00626B24">
        <w:rPr>
          <w:rFonts w:ascii="Times New Roman" w:hAnsi="Times New Roman" w:cs="Times New Roman"/>
          <w:sz w:val="24"/>
          <w:szCs w:val="24"/>
        </w:rPr>
        <w:t xml:space="preserve"> that published </w:t>
      </w:r>
      <w:r w:rsidR="00054B4F" w:rsidRPr="00626B24">
        <w:rPr>
          <w:rFonts w:ascii="Times New Roman" w:hAnsi="Times New Roman" w:cs="Times New Roman"/>
          <w:sz w:val="24"/>
          <w:szCs w:val="24"/>
        </w:rPr>
        <w:t>in</w:t>
      </w:r>
      <w:r w:rsidR="00C01D70" w:rsidRPr="00626B24">
        <w:rPr>
          <w:rFonts w:ascii="Times New Roman" w:hAnsi="Times New Roman" w:cs="Times New Roman"/>
          <w:sz w:val="24"/>
          <w:szCs w:val="24"/>
        </w:rPr>
        <w:t xml:space="preserve"> newspaper</w:t>
      </w:r>
      <w:r w:rsidRPr="00626B24">
        <w:rPr>
          <w:rFonts w:ascii="Times New Roman" w:hAnsi="Times New Roman" w:cs="Times New Roman"/>
          <w:sz w:val="24"/>
          <w:szCs w:val="24"/>
        </w:rPr>
        <w:t>s</w:t>
      </w:r>
      <w:r w:rsidR="00C01D70" w:rsidRPr="00626B24">
        <w:rPr>
          <w:rFonts w:ascii="Times New Roman" w:hAnsi="Times New Roman" w:cs="Times New Roman"/>
          <w:sz w:val="24"/>
          <w:szCs w:val="24"/>
        </w:rPr>
        <w:t xml:space="preserve"> or their website</w:t>
      </w:r>
      <w:r w:rsidRPr="00626B24">
        <w:rPr>
          <w:rFonts w:ascii="Times New Roman" w:hAnsi="Times New Roman" w:cs="Times New Roman"/>
          <w:sz w:val="24"/>
          <w:szCs w:val="24"/>
        </w:rPr>
        <w:t>s</w:t>
      </w:r>
      <w:r w:rsidR="00163026" w:rsidRPr="00626B24">
        <w:rPr>
          <w:rFonts w:ascii="Times New Roman" w:hAnsi="Times New Roman" w:cs="Times New Roman"/>
          <w:sz w:val="24"/>
          <w:szCs w:val="24"/>
        </w:rPr>
        <w:t xml:space="preserve"> as mandatory</w:t>
      </w:r>
      <w:r w:rsidR="00C01D70" w:rsidRPr="00626B24">
        <w:rPr>
          <w:rFonts w:ascii="Times New Roman" w:hAnsi="Times New Roman" w:cs="Times New Roman"/>
          <w:sz w:val="24"/>
          <w:szCs w:val="24"/>
        </w:rPr>
        <w:t xml:space="preserve"> from government and Indonesia Stock Exchange</w:t>
      </w:r>
      <w:r w:rsidR="00163026" w:rsidRPr="00626B24">
        <w:rPr>
          <w:rFonts w:ascii="Times New Roman" w:hAnsi="Times New Roman" w:cs="Times New Roman"/>
          <w:sz w:val="24"/>
          <w:szCs w:val="24"/>
        </w:rPr>
        <w:t xml:space="preserve"> (IDX)</w:t>
      </w:r>
      <w:r w:rsidRPr="00626B24">
        <w:rPr>
          <w:rFonts w:ascii="Times New Roman" w:hAnsi="Times New Roman" w:cs="Times New Roman"/>
          <w:sz w:val="24"/>
          <w:szCs w:val="24"/>
        </w:rPr>
        <w:t>, but macroeconomics data were</w:t>
      </w:r>
      <w:r w:rsidR="00C01D70" w:rsidRPr="00626B24">
        <w:rPr>
          <w:rFonts w:ascii="Times New Roman" w:hAnsi="Times New Roman" w:cs="Times New Roman"/>
          <w:sz w:val="24"/>
          <w:szCs w:val="24"/>
        </w:rPr>
        <w:t xml:space="preserve"> obtained</w:t>
      </w:r>
      <w:r w:rsidR="00054B4F" w:rsidRPr="00626B24">
        <w:rPr>
          <w:rFonts w:ascii="Times New Roman" w:hAnsi="Times New Roman" w:cs="Times New Roman"/>
          <w:sz w:val="24"/>
          <w:szCs w:val="24"/>
        </w:rPr>
        <w:t xml:space="preserve"> from Central Bank of Indonesia</w:t>
      </w:r>
      <w:r w:rsidR="00462188" w:rsidRPr="00626B24">
        <w:rPr>
          <w:rFonts w:ascii="Times New Roman" w:hAnsi="Times New Roman" w:cs="Times New Roman"/>
          <w:sz w:val="24"/>
          <w:szCs w:val="24"/>
        </w:rPr>
        <w:t xml:space="preserve"> and Indonesia Central Bureau of Statistic</w:t>
      </w:r>
      <w:r w:rsidR="00054B4F" w:rsidRPr="00626B24">
        <w:rPr>
          <w:rFonts w:ascii="Times New Roman" w:hAnsi="Times New Roman" w:cs="Times New Roman"/>
          <w:sz w:val="24"/>
          <w:szCs w:val="24"/>
        </w:rPr>
        <w:t>.</w:t>
      </w:r>
      <w:r w:rsidRPr="00626B24">
        <w:rPr>
          <w:rFonts w:ascii="Times New Roman" w:hAnsi="Times New Roman" w:cs="Times New Roman"/>
          <w:sz w:val="24"/>
          <w:szCs w:val="24"/>
        </w:rPr>
        <w:t xml:space="preserve"> Data are annual</w:t>
      </w:r>
      <w:r w:rsidR="00C01D70" w:rsidRPr="00626B24">
        <w:rPr>
          <w:rFonts w:ascii="Times New Roman" w:hAnsi="Times New Roman" w:cs="Times New Roman"/>
          <w:sz w:val="24"/>
          <w:szCs w:val="24"/>
        </w:rPr>
        <w:t xml:space="preserve"> data that collected for </w:t>
      </w:r>
      <w:r w:rsidRPr="00626B24">
        <w:rPr>
          <w:rFonts w:ascii="Times New Roman" w:hAnsi="Times New Roman" w:cs="Times New Roman"/>
          <w:sz w:val="24"/>
          <w:szCs w:val="24"/>
        </w:rPr>
        <w:t xml:space="preserve">the </w:t>
      </w:r>
      <w:r w:rsidR="00C01D70" w:rsidRPr="00626B24">
        <w:rPr>
          <w:rFonts w:ascii="Times New Roman" w:hAnsi="Times New Roman" w:cs="Times New Roman"/>
          <w:sz w:val="24"/>
          <w:szCs w:val="24"/>
        </w:rPr>
        <w:t>period</w:t>
      </w:r>
      <w:r w:rsidRPr="00626B24">
        <w:rPr>
          <w:rFonts w:ascii="Times New Roman" w:hAnsi="Times New Roman" w:cs="Times New Roman"/>
          <w:sz w:val="24"/>
          <w:szCs w:val="24"/>
        </w:rPr>
        <w:t>s</w:t>
      </w:r>
      <w:r w:rsidR="00C01D70" w:rsidRPr="00626B24">
        <w:rPr>
          <w:rFonts w:ascii="Times New Roman" w:hAnsi="Times New Roman" w:cs="Times New Roman"/>
          <w:sz w:val="24"/>
          <w:szCs w:val="24"/>
        </w:rPr>
        <w:t xml:space="preserve"> of 20</w:t>
      </w:r>
      <w:r w:rsidR="00462188" w:rsidRPr="00626B24">
        <w:rPr>
          <w:rFonts w:ascii="Times New Roman" w:hAnsi="Times New Roman" w:cs="Times New Roman"/>
          <w:sz w:val="24"/>
          <w:szCs w:val="24"/>
        </w:rPr>
        <w:t>08</w:t>
      </w:r>
      <w:r w:rsidRPr="00626B24">
        <w:rPr>
          <w:rFonts w:ascii="Times New Roman" w:hAnsi="Times New Roman" w:cs="Times New Roman"/>
          <w:sz w:val="24"/>
          <w:szCs w:val="24"/>
        </w:rPr>
        <w:t xml:space="preserve"> till 2021</w:t>
      </w:r>
      <w:r w:rsidR="00163026" w:rsidRPr="00626B24">
        <w:rPr>
          <w:rFonts w:ascii="Times New Roman" w:hAnsi="Times New Roman" w:cs="Times New Roman"/>
          <w:sz w:val="24"/>
          <w:szCs w:val="24"/>
        </w:rPr>
        <w:t>, there are</w:t>
      </w:r>
      <w:r w:rsidR="00095FC1" w:rsidRPr="00626B24">
        <w:rPr>
          <w:rFonts w:ascii="Times New Roman" w:hAnsi="Times New Roman" w:cs="Times New Roman"/>
          <w:sz w:val="24"/>
          <w:szCs w:val="24"/>
        </w:rPr>
        <w:t xml:space="preserve"> only </w:t>
      </w:r>
      <w:r w:rsidRPr="00626B24">
        <w:rPr>
          <w:rFonts w:ascii="Times New Roman" w:hAnsi="Times New Roman" w:cs="Times New Roman"/>
          <w:sz w:val="24"/>
          <w:szCs w:val="24"/>
        </w:rPr>
        <w:t>ten</w:t>
      </w:r>
      <w:r w:rsidR="00095FC1" w:rsidRPr="00626B24">
        <w:rPr>
          <w:rFonts w:ascii="Times New Roman" w:hAnsi="Times New Roman" w:cs="Times New Roman"/>
          <w:sz w:val="24"/>
          <w:szCs w:val="24"/>
        </w:rPr>
        <w:t xml:space="preserve"> </w:t>
      </w:r>
      <w:r w:rsidRPr="00626B24">
        <w:rPr>
          <w:rFonts w:ascii="Times New Roman" w:hAnsi="Times New Roman" w:cs="Times New Roman"/>
          <w:sz w:val="24"/>
          <w:szCs w:val="24"/>
        </w:rPr>
        <w:t>gen</w:t>
      </w:r>
      <w:r w:rsidR="00054B4F" w:rsidRPr="00626B24">
        <w:rPr>
          <w:rFonts w:ascii="Times New Roman" w:hAnsi="Times New Roman" w:cs="Times New Roman"/>
          <w:sz w:val="24"/>
          <w:szCs w:val="24"/>
        </w:rPr>
        <w:t xml:space="preserve">eral insurance </w:t>
      </w:r>
      <w:r w:rsidR="00462188" w:rsidRPr="00626B24">
        <w:rPr>
          <w:rFonts w:ascii="Times New Roman" w:hAnsi="Times New Roman" w:cs="Times New Roman"/>
          <w:sz w:val="24"/>
          <w:szCs w:val="24"/>
        </w:rPr>
        <w:t xml:space="preserve">public listed </w:t>
      </w:r>
      <w:r w:rsidRPr="00626B24">
        <w:rPr>
          <w:rFonts w:ascii="Times New Roman" w:hAnsi="Times New Roman" w:cs="Times New Roman"/>
          <w:sz w:val="24"/>
          <w:szCs w:val="24"/>
        </w:rPr>
        <w:t>companies</w:t>
      </w:r>
      <w:r w:rsidR="00095FC1" w:rsidRPr="00626B24">
        <w:rPr>
          <w:rFonts w:ascii="Times New Roman" w:hAnsi="Times New Roman" w:cs="Times New Roman"/>
          <w:sz w:val="24"/>
          <w:szCs w:val="24"/>
        </w:rPr>
        <w:t xml:space="preserve"> have financial statement</w:t>
      </w:r>
      <w:r w:rsidRPr="00626B24">
        <w:rPr>
          <w:rFonts w:ascii="Times New Roman" w:hAnsi="Times New Roman" w:cs="Times New Roman"/>
          <w:sz w:val="24"/>
          <w:szCs w:val="24"/>
        </w:rPr>
        <w:t>s</w:t>
      </w:r>
      <w:r w:rsidR="00095FC1" w:rsidRPr="00626B24">
        <w:rPr>
          <w:rFonts w:ascii="Times New Roman" w:hAnsi="Times New Roman" w:cs="Times New Roman"/>
          <w:sz w:val="24"/>
          <w:szCs w:val="24"/>
        </w:rPr>
        <w:t xml:space="preserve"> for the</w:t>
      </w:r>
      <w:r w:rsidRPr="00626B24">
        <w:rPr>
          <w:rFonts w:ascii="Times New Roman" w:hAnsi="Times New Roman" w:cs="Times New Roman"/>
          <w:sz w:val="24"/>
          <w:szCs w:val="24"/>
        </w:rPr>
        <w:t>se</w:t>
      </w:r>
      <w:r w:rsidR="00095FC1" w:rsidRPr="00626B24">
        <w:rPr>
          <w:rFonts w:ascii="Times New Roman" w:hAnsi="Times New Roman" w:cs="Times New Roman"/>
          <w:sz w:val="24"/>
          <w:szCs w:val="24"/>
        </w:rPr>
        <w:t xml:space="preserve"> period</w:t>
      </w:r>
      <w:r w:rsidRPr="00626B24">
        <w:rPr>
          <w:rFonts w:ascii="Times New Roman" w:hAnsi="Times New Roman" w:cs="Times New Roman"/>
          <w:sz w:val="24"/>
          <w:szCs w:val="24"/>
        </w:rPr>
        <w:t>s</w:t>
      </w:r>
      <w:r w:rsidR="00C01D70" w:rsidRPr="00626B24">
        <w:rPr>
          <w:rFonts w:ascii="Times New Roman" w:hAnsi="Times New Roman" w:cs="Times New Roman"/>
          <w:sz w:val="24"/>
          <w:szCs w:val="24"/>
        </w:rPr>
        <w:t>.</w:t>
      </w:r>
      <w:r w:rsidR="00295266" w:rsidRPr="00626B24">
        <w:rPr>
          <w:rFonts w:ascii="Times New Roman" w:hAnsi="Times New Roman" w:cs="Times New Roman"/>
          <w:sz w:val="24"/>
          <w:szCs w:val="24"/>
        </w:rPr>
        <w:t xml:space="preserve"> Then, </w:t>
      </w:r>
      <w:r w:rsidR="00462188" w:rsidRPr="00626B24">
        <w:rPr>
          <w:rFonts w:ascii="Times New Roman" w:hAnsi="Times New Roman" w:cs="Times New Roman"/>
          <w:sz w:val="24"/>
          <w:szCs w:val="24"/>
        </w:rPr>
        <w:t>loss ratio, investment perfor</w:t>
      </w:r>
      <w:r w:rsidR="00163026" w:rsidRPr="00626B24">
        <w:rPr>
          <w:rFonts w:ascii="Times New Roman" w:hAnsi="Times New Roman" w:cs="Times New Roman"/>
          <w:sz w:val="24"/>
          <w:szCs w:val="24"/>
        </w:rPr>
        <w:t>mance, total asset, CPI, GDP and Central Bank Interest R</w:t>
      </w:r>
      <w:r w:rsidR="00462188" w:rsidRPr="00626B24">
        <w:rPr>
          <w:rFonts w:ascii="Times New Roman" w:hAnsi="Times New Roman" w:cs="Times New Roman"/>
          <w:sz w:val="24"/>
          <w:szCs w:val="24"/>
        </w:rPr>
        <w:t>ate</w:t>
      </w:r>
      <w:r w:rsidR="00295266" w:rsidRPr="00626B24">
        <w:rPr>
          <w:rFonts w:ascii="Times New Roman" w:hAnsi="Times New Roman" w:cs="Times New Roman"/>
          <w:sz w:val="24"/>
          <w:szCs w:val="24"/>
        </w:rPr>
        <w:t xml:space="preserve"> </w:t>
      </w:r>
      <w:r w:rsidR="00163026" w:rsidRPr="00626B24">
        <w:rPr>
          <w:rFonts w:ascii="Times New Roman" w:hAnsi="Times New Roman" w:cs="Times New Roman"/>
          <w:sz w:val="24"/>
          <w:szCs w:val="24"/>
        </w:rPr>
        <w:t xml:space="preserve">are </w:t>
      </w:r>
      <w:r w:rsidR="00295266" w:rsidRPr="00626B24">
        <w:rPr>
          <w:rFonts w:ascii="Times New Roman" w:hAnsi="Times New Roman" w:cs="Times New Roman"/>
          <w:sz w:val="24"/>
          <w:szCs w:val="24"/>
        </w:rPr>
        <w:t xml:space="preserve">calculated based </w:t>
      </w:r>
      <w:r w:rsidR="00054B4F" w:rsidRPr="00626B24">
        <w:rPr>
          <w:rFonts w:ascii="Times New Roman" w:hAnsi="Times New Roman" w:cs="Times New Roman"/>
          <w:sz w:val="24"/>
          <w:szCs w:val="24"/>
        </w:rPr>
        <w:t xml:space="preserve">on </w:t>
      </w:r>
      <w:r w:rsidR="00163026" w:rsidRPr="00626B24">
        <w:rPr>
          <w:rFonts w:ascii="Times New Roman" w:hAnsi="Times New Roman" w:cs="Times New Roman"/>
          <w:sz w:val="24"/>
          <w:szCs w:val="24"/>
        </w:rPr>
        <w:t xml:space="preserve">the </w:t>
      </w:r>
      <w:r w:rsidR="00054B4F" w:rsidRPr="00626B24">
        <w:rPr>
          <w:rFonts w:ascii="Times New Roman" w:hAnsi="Times New Roman" w:cs="Times New Roman"/>
          <w:sz w:val="24"/>
          <w:szCs w:val="24"/>
        </w:rPr>
        <w:t>data collected</w:t>
      </w:r>
      <w:r w:rsidR="00295266" w:rsidRPr="00626B24">
        <w:rPr>
          <w:rFonts w:ascii="Times New Roman" w:hAnsi="Times New Roman" w:cs="Times New Roman"/>
          <w:sz w:val="24"/>
          <w:szCs w:val="24"/>
        </w:rPr>
        <w:t>.</w:t>
      </w:r>
    </w:p>
    <w:p w14:paraId="1CD6511D" w14:textId="77777777" w:rsidR="00C01D70" w:rsidRPr="00626B24" w:rsidRDefault="00C01D70" w:rsidP="000B78DF">
      <w:pPr>
        <w:spacing w:after="120" w:line="360" w:lineRule="auto"/>
        <w:rPr>
          <w:rFonts w:ascii="Times New Roman" w:hAnsi="Times New Roman" w:cs="Times New Roman"/>
          <w:sz w:val="24"/>
          <w:szCs w:val="24"/>
        </w:rPr>
      </w:pPr>
    </w:p>
    <w:p w14:paraId="64F289F1" w14:textId="77777777" w:rsidR="00630A3F" w:rsidRPr="00626B24" w:rsidRDefault="00630A3F" w:rsidP="000B78DF">
      <w:pPr>
        <w:spacing w:after="120" w:line="360" w:lineRule="auto"/>
        <w:rPr>
          <w:rFonts w:ascii="Times New Roman" w:hAnsi="Times New Roman" w:cs="Times New Roman"/>
          <w:b/>
          <w:i/>
          <w:sz w:val="24"/>
          <w:szCs w:val="24"/>
        </w:rPr>
      </w:pPr>
      <w:r w:rsidRPr="00626B24">
        <w:rPr>
          <w:rFonts w:ascii="Times New Roman" w:hAnsi="Times New Roman" w:cs="Times New Roman"/>
          <w:b/>
          <w:i/>
          <w:sz w:val="24"/>
          <w:szCs w:val="24"/>
        </w:rPr>
        <w:t>Methodology</w:t>
      </w:r>
    </w:p>
    <w:p w14:paraId="47A2DC89" w14:textId="692A6D94" w:rsidR="004B0F03" w:rsidRPr="00626B24" w:rsidRDefault="004B0F03" w:rsidP="000B78DF">
      <w:pPr>
        <w:spacing w:after="120" w:line="360" w:lineRule="auto"/>
        <w:ind w:firstLine="720"/>
        <w:jc w:val="both"/>
        <w:rPr>
          <w:rFonts w:ascii="Times New Roman" w:hAnsi="Times New Roman" w:cs="Times New Roman"/>
          <w:sz w:val="24"/>
          <w:szCs w:val="24"/>
        </w:rPr>
      </w:pPr>
      <w:r w:rsidRPr="00626B24">
        <w:rPr>
          <w:rFonts w:ascii="Times New Roman" w:hAnsi="Times New Roman" w:cs="Times New Roman"/>
          <w:sz w:val="24"/>
          <w:szCs w:val="24"/>
        </w:rPr>
        <w:t>Before we analyze the model determinant</w:t>
      </w:r>
      <w:r w:rsidR="002C277F" w:rsidRPr="00626B24">
        <w:rPr>
          <w:rFonts w:ascii="Times New Roman" w:hAnsi="Times New Roman" w:cs="Times New Roman"/>
          <w:sz w:val="24"/>
          <w:szCs w:val="24"/>
        </w:rPr>
        <w:t>s</w:t>
      </w:r>
      <w:r w:rsidRPr="00626B24">
        <w:rPr>
          <w:rFonts w:ascii="Times New Roman" w:hAnsi="Times New Roman" w:cs="Times New Roman"/>
          <w:sz w:val="24"/>
          <w:szCs w:val="24"/>
        </w:rPr>
        <w:t xml:space="preserve"> of </w:t>
      </w:r>
      <w:r w:rsidR="00163026" w:rsidRPr="00626B24">
        <w:rPr>
          <w:rFonts w:ascii="Times New Roman" w:hAnsi="Times New Roman" w:cs="Times New Roman"/>
          <w:sz w:val="24"/>
          <w:szCs w:val="24"/>
        </w:rPr>
        <w:t xml:space="preserve">the </w:t>
      </w:r>
      <w:r w:rsidR="00BC6DFC" w:rsidRPr="00626B24">
        <w:rPr>
          <w:rFonts w:ascii="Times New Roman" w:hAnsi="Times New Roman" w:cs="Times New Roman"/>
          <w:sz w:val="24"/>
          <w:szCs w:val="24"/>
        </w:rPr>
        <w:t>RBC</w:t>
      </w:r>
      <w:r w:rsidRPr="00626B24">
        <w:rPr>
          <w:rFonts w:ascii="Times New Roman" w:hAnsi="Times New Roman" w:cs="Times New Roman"/>
          <w:sz w:val="24"/>
          <w:szCs w:val="24"/>
        </w:rPr>
        <w:t>, the ratio</w:t>
      </w:r>
      <w:r w:rsidR="002C277F" w:rsidRPr="00626B24">
        <w:rPr>
          <w:rFonts w:ascii="Times New Roman" w:hAnsi="Times New Roman" w:cs="Times New Roman"/>
          <w:sz w:val="24"/>
          <w:szCs w:val="24"/>
        </w:rPr>
        <w:t>s</w:t>
      </w:r>
      <w:r w:rsidRPr="00626B24">
        <w:rPr>
          <w:rFonts w:ascii="Times New Roman" w:hAnsi="Times New Roman" w:cs="Times New Roman"/>
          <w:sz w:val="24"/>
          <w:szCs w:val="24"/>
        </w:rPr>
        <w:t xml:space="preserve"> </w:t>
      </w:r>
      <w:r w:rsidR="002C277F" w:rsidRPr="00626B24">
        <w:rPr>
          <w:rFonts w:ascii="Times New Roman" w:hAnsi="Times New Roman" w:cs="Times New Roman"/>
          <w:sz w:val="24"/>
          <w:szCs w:val="24"/>
        </w:rPr>
        <w:t>are</w:t>
      </w:r>
      <w:r w:rsidR="00FB33E1" w:rsidRPr="00626B24">
        <w:rPr>
          <w:rFonts w:ascii="Times New Roman" w:hAnsi="Times New Roman" w:cs="Times New Roman"/>
          <w:sz w:val="24"/>
          <w:szCs w:val="24"/>
        </w:rPr>
        <w:t xml:space="preserve"> </w:t>
      </w:r>
      <w:r w:rsidRPr="00626B24">
        <w:rPr>
          <w:rFonts w:ascii="Times New Roman" w:hAnsi="Times New Roman" w:cs="Times New Roman"/>
          <w:sz w:val="24"/>
          <w:szCs w:val="24"/>
        </w:rPr>
        <w:t>calculated as follows</w:t>
      </w:r>
    </w:p>
    <w:p w14:paraId="500541A3" w14:textId="3694B1F2" w:rsidR="00E66139" w:rsidRPr="00626B24" w:rsidRDefault="00E66139" w:rsidP="000B78DF">
      <w:pPr>
        <w:spacing w:after="120" w:line="360" w:lineRule="auto"/>
        <w:jc w:val="both"/>
        <w:rPr>
          <w:rFonts w:ascii="Times New Roman" w:hAnsi="Times New Roman" w:cs="Times New Roman"/>
          <w:sz w:val="24"/>
          <w:szCs w:val="24"/>
        </w:rPr>
      </w:pPr>
      <w:r w:rsidRPr="00626B24">
        <w:rPr>
          <w:rFonts w:ascii="Times New Roman" w:hAnsi="Times New Roman" w:cs="Times New Roman"/>
          <w:sz w:val="24"/>
          <w:szCs w:val="24"/>
        </w:rPr>
        <w:tab/>
        <w:t xml:space="preserve">LR </w:t>
      </w:r>
      <w:r w:rsidRPr="00626B24">
        <w:rPr>
          <w:rFonts w:ascii="Times New Roman" w:hAnsi="Times New Roman" w:cs="Times New Roman"/>
          <w:sz w:val="24"/>
          <w:szCs w:val="24"/>
        </w:rPr>
        <w:tab/>
        <w:t xml:space="preserve">=    </w:t>
      </w:r>
      <w:r w:rsidRPr="00626B24">
        <w:rPr>
          <w:rFonts w:ascii="Times New Roman" w:hAnsi="Times New Roman" w:cs="Times New Roman"/>
          <w:sz w:val="24"/>
          <w:szCs w:val="24"/>
        </w:rPr>
        <w:tab/>
        <w:t xml:space="preserve"> </w:t>
      </w:r>
      <w:r w:rsidRPr="00626B24">
        <w:rPr>
          <w:rFonts w:ascii="Times New Roman" w:hAnsi="Times New Roman" w:cs="Times New Roman"/>
          <w:position w:val="-24"/>
          <w:sz w:val="24"/>
          <w:szCs w:val="24"/>
        </w:rPr>
        <w:object w:dxaOrig="2360" w:dyaOrig="620" w14:anchorId="643526C9">
          <v:shape id="_x0000_i1032" type="#_x0000_t75" style="width:117.75pt;height:30.75pt" o:ole="">
            <v:imagedata r:id="rId26" o:title=""/>
          </v:shape>
          <o:OLEObject Type="Embed" ProgID="Equation.3" ShapeID="_x0000_i1032" DrawAspect="Content" ObjectID="_1724417569" r:id="rId27"/>
        </w:object>
      </w:r>
      <w:r w:rsidR="00AD47B1" w:rsidRPr="00626B24">
        <w:rPr>
          <w:rFonts w:ascii="Times New Roman" w:hAnsi="Times New Roman" w:cs="Times New Roman"/>
          <w:sz w:val="24"/>
          <w:szCs w:val="24"/>
        </w:rPr>
        <w:tab/>
      </w:r>
      <w:r w:rsidR="00AD47B1" w:rsidRPr="00626B24">
        <w:rPr>
          <w:rFonts w:ascii="Times New Roman" w:hAnsi="Times New Roman" w:cs="Times New Roman"/>
          <w:sz w:val="24"/>
          <w:szCs w:val="24"/>
        </w:rPr>
        <w:tab/>
      </w:r>
      <w:r w:rsidR="00AD47B1" w:rsidRPr="00626B24">
        <w:rPr>
          <w:rFonts w:ascii="Times New Roman" w:hAnsi="Times New Roman" w:cs="Times New Roman"/>
          <w:sz w:val="24"/>
          <w:szCs w:val="24"/>
        </w:rPr>
        <w:tab/>
        <w:t xml:space="preserve">    (9</w:t>
      </w:r>
      <w:r w:rsidRPr="00626B24">
        <w:rPr>
          <w:rFonts w:ascii="Times New Roman" w:hAnsi="Times New Roman" w:cs="Times New Roman"/>
          <w:sz w:val="24"/>
          <w:szCs w:val="24"/>
        </w:rPr>
        <w:t>)</w:t>
      </w:r>
    </w:p>
    <w:p w14:paraId="3582B046" w14:textId="748D98DF" w:rsidR="00E66139" w:rsidRPr="00626B24" w:rsidRDefault="00E66139" w:rsidP="000B78DF">
      <w:pPr>
        <w:spacing w:after="120" w:line="360" w:lineRule="auto"/>
        <w:jc w:val="both"/>
        <w:rPr>
          <w:rFonts w:ascii="Times New Roman" w:hAnsi="Times New Roman" w:cs="Times New Roman"/>
          <w:sz w:val="24"/>
          <w:szCs w:val="24"/>
        </w:rPr>
      </w:pPr>
      <w:r w:rsidRPr="00626B24">
        <w:rPr>
          <w:rFonts w:ascii="Times New Roman" w:hAnsi="Times New Roman" w:cs="Times New Roman"/>
          <w:sz w:val="24"/>
          <w:szCs w:val="24"/>
        </w:rPr>
        <w:tab/>
      </w:r>
      <w:r w:rsidR="00F64D41" w:rsidRPr="00626B24">
        <w:rPr>
          <w:rFonts w:ascii="Times New Roman" w:hAnsi="Times New Roman" w:cs="Times New Roman"/>
          <w:sz w:val="24"/>
          <w:szCs w:val="24"/>
        </w:rPr>
        <w:t>IP</w:t>
      </w:r>
      <w:r w:rsidRPr="00626B24">
        <w:rPr>
          <w:rFonts w:ascii="Times New Roman" w:hAnsi="Times New Roman" w:cs="Times New Roman"/>
          <w:sz w:val="24"/>
          <w:szCs w:val="24"/>
        </w:rPr>
        <w:t xml:space="preserve"> </w:t>
      </w:r>
      <w:r w:rsidRPr="00626B24">
        <w:rPr>
          <w:rFonts w:ascii="Times New Roman" w:hAnsi="Times New Roman" w:cs="Times New Roman"/>
          <w:sz w:val="24"/>
          <w:szCs w:val="24"/>
        </w:rPr>
        <w:tab/>
        <w:t xml:space="preserve">=  </w:t>
      </w:r>
      <w:r w:rsidRPr="00626B24">
        <w:rPr>
          <w:rFonts w:ascii="Times New Roman" w:hAnsi="Times New Roman" w:cs="Times New Roman"/>
          <w:sz w:val="24"/>
          <w:szCs w:val="24"/>
        </w:rPr>
        <w:tab/>
      </w:r>
      <w:r w:rsidRPr="00626B24">
        <w:rPr>
          <w:rFonts w:ascii="Times New Roman" w:hAnsi="Times New Roman" w:cs="Times New Roman"/>
          <w:position w:val="-24"/>
          <w:sz w:val="24"/>
          <w:szCs w:val="24"/>
        </w:rPr>
        <w:object w:dxaOrig="1939" w:dyaOrig="620" w14:anchorId="661DCBBA">
          <v:shape id="_x0000_i1033" type="#_x0000_t75" style="width:96.75pt;height:30.75pt" o:ole="">
            <v:imagedata r:id="rId28" o:title=""/>
          </v:shape>
          <o:OLEObject Type="Embed" ProgID="Equation.3" ShapeID="_x0000_i1033" DrawAspect="Content" ObjectID="_1724417570" r:id="rId29"/>
        </w:object>
      </w:r>
      <w:r w:rsidR="00AD47B1" w:rsidRPr="00626B24">
        <w:rPr>
          <w:rFonts w:ascii="Times New Roman" w:hAnsi="Times New Roman" w:cs="Times New Roman"/>
          <w:sz w:val="24"/>
          <w:szCs w:val="24"/>
        </w:rPr>
        <w:tab/>
      </w:r>
      <w:r w:rsidR="00AD47B1" w:rsidRPr="00626B24">
        <w:rPr>
          <w:rFonts w:ascii="Times New Roman" w:hAnsi="Times New Roman" w:cs="Times New Roman"/>
          <w:sz w:val="24"/>
          <w:szCs w:val="24"/>
        </w:rPr>
        <w:tab/>
      </w:r>
      <w:r w:rsidR="00AD47B1" w:rsidRPr="00626B24">
        <w:rPr>
          <w:rFonts w:ascii="Times New Roman" w:hAnsi="Times New Roman" w:cs="Times New Roman"/>
          <w:sz w:val="24"/>
          <w:szCs w:val="24"/>
        </w:rPr>
        <w:tab/>
      </w:r>
      <w:r w:rsidR="00AD47B1" w:rsidRPr="00626B24">
        <w:rPr>
          <w:rFonts w:ascii="Times New Roman" w:hAnsi="Times New Roman" w:cs="Times New Roman"/>
          <w:sz w:val="24"/>
          <w:szCs w:val="24"/>
        </w:rPr>
        <w:tab/>
        <w:t xml:space="preserve">    (10</w:t>
      </w:r>
      <w:r w:rsidRPr="00626B24">
        <w:rPr>
          <w:rFonts w:ascii="Times New Roman" w:hAnsi="Times New Roman" w:cs="Times New Roman"/>
          <w:sz w:val="24"/>
          <w:szCs w:val="24"/>
        </w:rPr>
        <w:t>)</w:t>
      </w:r>
    </w:p>
    <w:p w14:paraId="7C119A77" w14:textId="77777777" w:rsidR="003C53B3" w:rsidRPr="00626B24" w:rsidRDefault="003C53B3" w:rsidP="000B78DF">
      <w:pPr>
        <w:spacing w:after="120" w:line="360" w:lineRule="auto"/>
        <w:jc w:val="both"/>
        <w:rPr>
          <w:rFonts w:ascii="Times New Roman" w:hAnsi="Times New Roman" w:cs="Times New Roman"/>
          <w:sz w:val="24"/>
          <w:szCs w:val="24"/>
        </w:rPr>
      </w:pPr>
    </w:p>
    <w:p w14:paraId="54EE7890" w14:textId="325B8532" w:rsidR="009E6D75" w:rsidRPr="00626B24" w:rsidRDefault="00630A3F" w:rsidP="000B78DF">
      <w:pPr>
        <w:spacing w:after="120" w:line="360" w:lineRule="auto"/>
        <w:ind w:firstLine="720"/>
        <w:jc w:val="both"/>
        <w:rPr>
          <w:rFonts w:ascii="Times New Roman" w:hAnsi="Times New Roman" w:cs="Times New Roman"/>
          <w:sz w:val="24"/>
          <w:szCs w:val="24"/>
        </w:rPr>
      </w:pPr>
      <w:r w:rsidRPr="00626B24">
        <w:rPr>
          <w:rFonts w:ascii="Times New Roman" w:hAnsi="Times New Roman" w:cs="Times New Roman"/>
          <w:sz w:val="24"/>
          <w:szCs w:val="24"/>
        </w:rPr>
        <w:t xml:space="preserve">This </w:t>
      </w:r>
      <w:r w:rsidR="00885AAD" w:rsidRPr="00626B24">
        <w:rPr>
          <w:rFonts w:ascii="Times New Roman" w:hAnsi="Times New Roman" w:cs="Times New Roman"/>
          <w:sz w:val="24"/>
          <w:szCs w:val="24"/>
        </w:rPr>
        <w:t>study</w:t>
      </w:r>
      <w:r w:rsidRPr="00626B24">
        <w:rPr>
          <w:rFonts w:ascii="Times New Roman" w:hAnsi="Times New Roman" w:cs="Times New Roman"/>
          <w:sz w:val="24"/>
          <w:szCs w:val="24"/>
        </w:rPr>
        <w:t xml:space="preserve"> use</w:t>
      </w:r>
      <w:r w:rsidR="002C277F" w:rsidRPr="00626B24">
        <w:rPr>
          <w:rFonts w:ascii="Times New Roman" w:hAnsi="Times New Roman" w:cs="Times New Roman"/>
          <w:sz w:val="24"/>
          <w:szCs w:val="24"/>
        </w:rPr>
        <w:t>s Data P</w:t>
      </w:r>
      <w:r w:rsidRPr="00626B24">
        <w:rPr>
          <w:rFonts w:ascii="Times New Roman" w:hAnsi="Times New Roman" w:cs="Times New Roman"/>
          <w:sz w:val="24"/>
          <w:szCs w:val="24"/>
        </w:rPr>
        <w:t xml:space="preserve">anel </w:t>
      </w:r>
      <w:r w:rsidR="002C277F" w:rsidRPr="00626B24">
        <w:rPr>
          <w:rFonts w:ascii="Times New Roman" w:hAnsi="Times New Roman" w:cs="Times New Roman"/>
          <w:sz w:val="24"/>
          <w:szCs w:val="24"/>
        </w:rPr>
        <w:t xml:space="preserve">Model </w:t>
      </w:r>
      <w:r w:rsidRPr="00626B24">
        <w:rPr>
          <w:rFonts w:ascii="Times New Roman" w:hAnsi="Times New Roman" w:cs="Times New Roman"/>
          <w:sz w:val="24"/>
          <w:szCs w:val="24"/>
        </w:rPr>
        <w:t xml:space="preserve">to estimate </w:t>
      </w:r>
      <w:r w:rsidR="002C277F" w:rsidRPr="00626B24">
        <w:rPr>
          <w:rFonts w:ascii="Times New Roman" w:hAnsi="Times New Roman" w:cs="Times New Roman"/>
          <w:sz w:val="24"/>
          <w:szCs w:val="24"/>
        </w:rPr>
        <w:t xml:space="preserve">the </w:t>
      </w:r>
      <w:r w:rsidRPr="00626B24">
        <w:rPr>
          <w:rFonts w:ascii="Times New Roman" w:hAnsi="Times New Roman" w:cs="Times New Roman"/>
          <w:sz w:val="24"/>
          <w:szCs w:val="24"/>
        </w:rPr>
        <w:t>relationship</w:t>
      </w:r>
      <w:r w:rsidR="002C277F" w:rsidRPr="00626B24">
        <w:rPr>
          <w:rFonts w:ascii="Times New Roman" w:hAnsi="Times New Roman" w:cs="Times New Roman"/>
          <w:sz w:val="24"/>
          <w:szCs w:val="24"/>
        </w:rPr>
        <w:t>s</w:t>
      </w:r>
      <w:r w:rsidRPr="00626B24">
        <w:rPr>
          <w:rFonts w:ascii="Times New Roman" w:hAnsi="Times New Roman" w:cs="Times New Roman"/>
          <w:sz w:val="24"/>
          <w:szCs w:val="24"/>
        </w:rPr>
        <w:t xml:space="preserve"> </w:t>
      </w:r>
      <w:r w:rsidR="002C277F" w:rsidRPr="00626B24">
        <w:rPr>
          <w:rFonts w:ascii="Times New Roman" w:hAnsi="Times New Roman" w:cs="Times New Roman"/>
          <w:sz w:val="24"/>
          <w:szCs w:val="24"/>
        </w:rPr>
        <w:t xml:space="preserve">of </w:t>
      </w:r>
      <w:r w:rsidRPr="00626B24">
        <w:rPr>
          <w:rFonts w:ascii="Times New Roman" w:hAnsi="Times New Roman" w:cs="Times New Roman"/>
          <w:sz w:val="24"/>
          <w:szCs w:val="24"/>
        </w:rPr>
        <w:t>some independent variable</w:t>
      </w:r>
      <w:r w:rsidR="002C277F" w:rsidRPr="00626B24">
        <w:rPr>
          <w:rFonts w:ascii="Times New Roman" w:hAnsi="Times New Roman" w:cs="Times New Roman"/>
          <w:sz w:val="24"/>
          <w:szCs w:val="24"/>
        </w:rPr>
        <w:t>s</w:t>
      </w:r>
      <w:r w:rsidRPr="00626B24">
        <w:rPr>
          <w:rFonts w:ascii="Times New Roman" w:hAnsi="Times New Roman" w:cs="Times New Roman"/>
          <w:sz w:val="24"/>
          <w:szCs w:val="24"/>
        </w:rPr>
        <w:t xml:space="preserve"> to determine </w:t>
      </w:r>
      <w:r w:rsidR="002C277F" w:rsidRPr="00626B24">
        <w:rPr>
          <w:rFonts w:ascii="Times New Roman" w:hAnsi="Times New Roman" w:cs="Times New Roman"/>
          <w:sz w:val="24"/>
          <w:szCs w:val="24"/>
        </w:rPr>
        <w:t xml:space="preserve">the </w:t>
      </w:r>
      <w:r w:rsidR="00163026" w:rsidRPr="00626B24">
        <w:rPr>
          <w:rFonts w:ascii="Times New Roman" w:hAnsi="Times New Roman" w:cs="Times New Roman"/>
          <w:sz w:val="24"/>
          <w:szCs w:val="24"/>
        </w:rPr>
        <w:t>RBC</w:t>
      </w:r>
      <w:r w:rsidR="002C277F" w:rsidRPr="00626B24">
        <w:rPr>
          <w:rFonts w:ascii="Times New Roman" w:hAnsi="Times New Roman" w:cs="Times New Roman"/>
          <w:sz w:val="24"/>
          <w:szCs w:val="24"/>
        </w:rPr>
        <w:t xml:space="preserve"> </w:t>
      </w:r>
      <w:r w:rsidRPr="00626B24">
        <w:rPr>
          <w:rFonts w:ascii="Times New Roman" w:hAnsi="Times New Roman" w:cs="Times New Roman"/>
          <w:sz w:val="24"/>
          <w:szCs w:val="24"/>
        </w:rPr>
        <w:t xml:space="preserve">as </w:t>
      </w:r>
      <w:r w:rsidR="002C277F" w:rsidRPr="00626B24">
        <w:rPr>
          <w:rFonts w:ascii="Times New Roman" w:hAnsi="Times New Roman" w:cs="Times New Roman"/>
          <w:sz w:val="24"/>
          <w:szCs w:val="24"/>
        </w:rPr>
        <w:t xml:space="preserve">a dependent variable. </w:t>
      </w:r>
      <w:r w:rsidRPr="00626B24">
        <w:rPr>
          <w:rFonts w:ascii="Times New Roman" w:hAnsi="Times New Roman" w:cs="Times New Roman"/>
          <w:sz w:val="24"/>
          <w:szCs w:val="24"/>
        </w:rPr>
        <w:t xml:space="preserve">Data Panel </w:t>
      </w:r>
      <w:r w:rsidR="002C277F" w:rsidRPr="00626B24">
        <w:rPr>
          <w:rFonts w:ascii="Times New Roman" w:hAnsi="Times New Roman" w:cs="Times New Roman"/>
          <w:sz w:val="24"/>
          <w:szCs w:val="24"/>
        </w:rPr>
        <w:t xml:space="preserve">Model </w:t>
      </w:r>
      <w:r w:rsidRPr="00626B24">
        <w:rPr>
          <w:rFonts w:ascii="Times New Roman" w:hAnsi="Times New Roman" w:cs="Times New Roman"/>
          <w:sz w:val="24"/>
          <w:szCs w:val="24"/>
        </w:rPr>
        <w:t>is appropriate for small</w:t>
      </w:r>
      <w:r w:rsidR="002C277F" w:rsidRPr="00626B24">
        <w:rPr>
          <w:rFonts w:ascii="Times New Roman" w:hAnsi="Times New Roman" w:cs="Times New Roman"/>
          <w:sz w:val="24"/>
          <w:szCs w:val="24"/>
        </w:rPr>
        <w:t xml:space="preserve"> data</w:t>
      </w:r>
      <w:r w:rsidRPr="00626B24">
        <w:rPr>
          <w:rFonts w:ascii="Times New Roman" w:hAnsi="Times New Roman" w:cs="Times New Roman"/>
          <w:sz w:val="24"/>
          <w:szCs w:val="24"/>
        </w:rPr>
        <w:t xml:space="preserve"> which sho</w:t>
      </w:r>
      <w:r w:rsidR="002C277F" w:rsidRPr="00626B24">
        <w:rPr>
          <w:rFonts w:ascii="Times New Roman" w:hAnsi="Times New Roman" w:cs="Times New Roman"/>
          <w:sz w:val="24"/>
          <w:szCs w:val="24"/>
        </w:rPr>
        <w:t>rt time series</w:t>
      </w:r>
      <w:r w:rsidR="00163026" w:rsidRPr="00626B24">
        <w:rPr>
          <w:rFonts w:ascii="Times New Roman" w:hAnsi="Times New Roman" w:cs="Times New Roman"/>
          <w:sz w:val="24"/>
          <w:szCs w:val="24"/>
        </w:rPr>
        <w:t xml:space="preserve"> data</w:t>
      </w:r>
      <w:r w:rsidR="002C277F" w:rsidRPr="00626B24">
        <w:rPr>
          <w:rFonts w:ascii="Times New Roman" w:hAnsi="Times New Roman" w:cs="Times New Roman"/>
          <w:sz w:val="24"/>
          <w:szCs w:val="24"/>
        </w:rPr>
        <w:t xml:space="preserve"> and small </w:t>
      </w:r>
      <w:r w:rsidR="002C277F" w:rsidRPr="00626B24">
        <w:rPr>
          <w:rFonts w:ascii="Times New Roman" w:hAnsi="Times New Roman" w:cs="Times New Roman"/>
          <w:sz w:val="24"/>
          <w:szCs w:val="24"/>
        </w:rPr>
        <w:lastRenderedPageBreak/>
        <w:t xml:space="preserve">companies </w:t>
      </w:r>
      <w:r w:rsidR="00163026" w:rsidRPr="00626B24">
        <w:rPr>
          <w:rFonts w:ascii="Times New Roman" w:hAnsi="Times New Roman" w:cs="Times New Roman"/>
          <w:sz w:val="24"/>
          <w:szCs w:val="24"/>
        </w:rPr>
        <w:t xml:space="preserve">determined </w:t>
      </w:r>
      <w:r w:rsidR="002C277F" w:rsidRPr="00626B24">
        <w:rPr>
          <w:rFonts w:ascii="Times New Roman" w:hAnsi="Times New Roman" w:cs="Times New Roman"/>
          <w:sz w:val="24"/>
          <w:szCs w:val="24"/>
        </w:rPr>
        <w:t xml:space="preserve">as sample.  Besides, </w:t>
      </w:r>
      <w:r w:rsidR="0063083C" w:rsidRPr="00626B24">
        <w:rPr>
          <w:rFonts w:ascii="Times New Roman" w:hAnsi="Times New Roman" w:cs="Times New Roman"/>
          <w:sz w:val="24"/>
          <w:szCs w:val="24"/>
        </w:rPr>
        <w:t xml:space="preserve">the </w:t>
      </w:r>
      <w:r w:rsidRPr="00626B24">
        <w:rPr>
          <w:rFonts w:ascii="Times New Roman" w:hAnsi="Times New Roman" w:cs="Times New Roman"/>
          <w:sz w:val="24"/>
          <w:szCs w:val="24"/>
        </w:rPr>
        <w:t xml:space="preserve">data panel </w:t>
      </w:r>
      <w:r w:rsidR="002C277F" w:rsidRPr="00626B24">
        <w:rPr>
          <w:rFonts w:ascii="Times New Roman" w:hAnsi="Times New Roman" w:cs="Times New Roman"/>
          <w:sz w:val="24"/>
          <w:szCs w:val="24"/>
        </w:rPr>
        <w:t xml:space="preserve">model </w:t>
      </w:r>
      <w:r w:rsidRPr="00626B24">
        <w:rPr>
          <w:rFonts w:ascii="Times New Roman" w:hAnsi="Times New Roman" w:cs="Times New Roman"/>
          <w:sz w:val="24"/>
          <w:szCs w:val="24"/>
        </w:rPr>
        <w:t>also show</w:t>
      </w:r>
      <w:r w:rsidR="002C277F" w:rsidRPr="00626B24">
        <w:rPr>
          <w:rFonts w:ascii="Times New Roman" w:hAnsi="Times New Roman" w:cs="Times New Roman"/>
          <w:sz w:val="24"/>
          <w:szCs w:val="24"/>
        </w:rPr>
        <w:t>s</w:t>
      </w:r>
      <w:r w:rsidRPr="00626B24">
        <w:rPr>
          <w:rFonts w:ascii="Times New Roman" w:hAnsi="Times New Roman" w:cs="Times New Roman"/>
          <w:sz w:val="24"/>
          <w:szCs w:val="24"/>
        </w:rPr>
        <w:t xml:space="preserve"> </w:t>
      </w:r>
      <w:r w:rsidR="0063083C" w:rsidRPr="00626B24">
        <w:rPr>
          <w:rFonts w:ascii="Times New Roman" w:hAnsi="Times New Roman" w:cs="Times New Roman"/>
          <w:sz w:val="24"/>
          <w:szCs w:val="24"/>
        </w:rPr>
        <w:t xml:space="preserve">the </w:t>
      </w:r>
      <w:r w:rsidRPr="00626B24">
        <w:rPr>
          <w:rFonts w:ascii="Times New Roman" w:hAnsi="Times New Roman" w:cs="Times New Roman"/>
          <w:sz w:val="24"/>
          <w:szCs w:val="24"/>
        </w:rPr>
        <w:t xml:space="preserve">time </w:t>
      </w:r>
      <w:r w:rsidR="002C277F" w:rsidRPr="00626B24">
        <w:rPr>
          <w:rFonts w:ascii="Times New Roman" w:hAnsi="Times New Roman" w:cs="Times New Roman"/>
          <w:sz w:val="24"/>
          <w:szCs w:val="24"/>
        </w:rPr>
        <w:t xml:space="preserve">series </w:t>
      </w:r>
      <w:r w:rsidRPr="00626B24">
        <w:rPr>
          <w:rFonts w:ascii="Times New Roman" w:hAnsi="Times New Roman" w:cs="Times New Roman"/>
          <w:sz w:val="24"/>
          <w:szCs w:val="24"/>
        </w:rPr>
        <w:t>and the cross</w:t>
      </w:r>
      <w:r w:rsidR="002C277F" w:rsidRPr="00626B24">
        <w:rPr>
          <w:rFonts w:ascii="Times New Roman" w:hAnsi="Times New Roman" w:cs="Times New Roman"/>
          <w:sz w:val="24"/>
          <w:szCs w:val="24"/>
        </w:rPr>
        <w:t xml:space="preserve"> sections</w:t>
      </w:r>
      <w:r w:rsidRPr="00626B24">
        <w:rPr>
          <w:rFonts w:ascii="Times New Roman" w:hAnsi="Times New Roman" w:cs="Times New Roman"/>
          <w:sz w:val="24"/>
          <w:szCs w:val="24"/>
        </w:rPr>
        <w:t xml:space="preserve"> </w:t>
      </w:r>
      <w:r w:rsidR="0063083C" w:rsidRPr="00626B24">
        <w:rPr>
          <w:rFonts w:ascii="Times New Roman" w:hAnsi="Times New Roman" w:cs="Times New Roman"/>
          <w:sz w:val="24"/>
          <w:szCs w:val="24"/>
        </w:rPr>
        <w:t xml:space="preserve">data </w:t>
      </w:r>
      <w:r w:rsidRPr="00626B24">
        <w:rPr>
          <w:rFonts w:ascii="Times New Roman" w:hAnsi="Times New Roman" w:cs="Times New Roman"/>
          <w:sz w:val="24"/>
          <w:szCs w:val="24"/>
        </w:rPr>
        <w:t>as sample</w:t>
      </w:r>
      <w:r w:rsidR="002C277F" w:rsidRPr="00626B24">
        <w:rPr>
          <w:rFonts w:ascii="Times New Roman" w:hAnsi="Times New Roman" w:cs="Times New Roman"/>
          <w:sz w:val="24"/>
          <w:szCs w:val="24"/>
        </w:rPr>
        <w:t>s</w:t>
      </w:r>
      <w:r w:rsidRPr="00626B24">
        <w:rPr>
          <w:rFonts w:ascii="Times New Roman" w:hAnsi="Times New Roman" w:cs="Times New Roman"/>
          <w:sz w:val="24"/>
          <w:szCs w:val="24"/>
        </w:rPr>
        <w:t xml:space="preserve">. </w:t>
      </w:r>
      <w:r w:rsidR="005B09BF" w:rsidRPr="00626B24">
        <w:rPr>
          <w:rFonts w:ascii="Times New Roman" w:hAnsi="Times New Roman" w:cs="Times New Roman"/>
          <w:sz w:val="24"/>
          <w:szCs w:val="24"/>
        </w:rPr>
        <w:t xml:space="preserve"> </w:t>
      </w:r>
    </w:p>
    <w:p w14:paraId="59974E03" w14:textId="77777777" w:rsidR="009E6D75" w:rsidRPr="00626B24" w:rsidRDefault="009E6D75" w:rsidP="000B78DF">
      <w:pPr>
        <w:spacing w:after="120" w:line="360" w:lineRule="auto"/>
        <w:jc w:val="both"/>
        <w:rPr>
          <w:rFonts w:ascii="Times New Roman" w:hAnsi="Times New Roman" w:cs="Times New Roman"/>
          <w:sz w:val="24"/>
          <w:szCs w:val="24"/>
        </w:rPr>
      </w:pPr>
    </w:p>
    <w:p w14:paraId="38CE7653" w14:textId="442B8A7A" w:rsidR="00630A3F" w:rsidRPr="00626B24" w:rsidRDefault="00630A3F" w:rsidP="000B78DF">
      <w:pPr>
        <w:spacing w:after="120" w:line="360" w:lineRule="auto"/>
        <w:jc w:val="both"/>
        <w:rPr>
          <w:rFonts w:ascii="Times New Roman" w:hAnsi="Times New Roman" w:cs="Times New Roman"/>
          <w:sz w:val="24"/>
          <w:szCs w:val="24"/>
        </w:rPr>
      </w:pPr>
      <w:r w:rsidRPr="00626B24">
        <w:rPr>
          <w:rFonts w:ascii="Times New Roman" w:hAnsi="Times New Roman" w:cs="Times New Roman"/>
          <w:sz w:val="24"/>
          <w:szCs w:val="24"/>
        </w:rPr>
        <w:t xml:space="preserve">Gujarati </w:t>
      </w:r>
      <w:r w:rsidR="000B78DF" w:rsidRPr="00626B24">
        <w:rPr>
          <w:rFonts w:ascii="Times New Roman" w:hAnsi="Times New Roman" w:cs="Times New Roman"/>
          <w:sz w:val="24"/>
          <w:szCs w:val="24"/>
        </w:rPr>
        <w:t xml:space="preserve">and Porter </w:t>
      </w:r>
      <w:r w:rsidRPr="00626B24">
        <w:rPr>
          <w:rFonts w:ascii="Times New Roman" w:hAnsi="Times New Roman" w:cs="Times New Roman"/>
          <w:sz w:val="24"/>
          <w:szCs w:val="24"/>
        </w:rPr>
        <w:t>(200</w:t>
      </w:r>
      <w:r w:rsidR="000B78DF" w:rsidRPr="00626B24">
        <w:rPr>
          <w:rFonts w:ascii="Times New Roman" w:hAnsi="Times New Roman" w:cs="Times New Roman"/>
          <w:sz w:val="24"/>
          <w:szCs w:val="24"/>
        </w:rPr>
        <w:t>9</w:t>
      </w:r>
      <w:r w:rsidRPr="00626B24">
        <w:rPr>
          <w:rFonts w:ascii="Times New Roman" w:hAnsi="Times New Roman" w:cs="Times New Roman"/>
          <w:sz w:val="24"/>
          <w:szCs w:val="24"/>
        </w:rPr>
        <w:t xml:space="preserve">) </w:t>
      </w:r>
      <w:r w:rsidR="00A469CC" w:rsidRPr="00626B24">
        <w:rPr>
          <w:rFonts w:ascii="Times New Roman" w:hAnsi="Times New Roman" w:cs="Times New Roman"/>
          <w:sz w:val="24"/>
          <w:szCs w:val="24"/>
        </w:rPr>
        <w:t xml:space="preserve">and Wooldridge (2006) </w:t>
      </w:r>
      <w:r w:rsidR="002C277F" w:rsidRPr="00626B24">
        <w:rPr>
          <w:rFonts w:ascii="Times New Roman" w:hAnsi="Times New Roman" w:cs="Times New Roman"/>
          <w:sz w:val="24"/>
          <w:szCs w:val="24"/>
        </w:rPr>
        <w:t>explained</w:t>
      </w:r>
      <w:r w:rsidRPr="00626B24">
        <w:rPr>
          <w:rFonts w:ascii="Times New Roman" w:hAnsi="Times New Roman" w:cs="Times New Roman"/>
          <w:sz w:val="24"/>
          <w:szCs w:val="24"/>
        </w:rPr>
        <w:t xml:space="preserve"> </w:t>
      </w:r>
      <w:r w:rsidR="00F43F33" w:rsidRPr="00626B24">
        <w:rPr>
          <w:rFonts w:ascii="Times New Roman" w:hAnsi="Times New Roman" w:cs="Times New Roman"/>
          <w:sz w:val="24"/>
          <w:szCs w:val="24"/>
        </w:rPr>
        <w:t xml:space="preserve">that </w:t>
      </w:r>
      <w:r w:rsidRPr="00626B24">
        <w:rPr>
          <w:rFonts w:ascii="Times New Roman" w:hAnsi="Times New Roman" w:cs="Times New Roman"/>
          <w:sz w:val="24"/>
          <w:szCs w:val="24"/>
        </w:rPr>
        <w:t xml:space="preserve">data panel </w:t>
      </w:r>
      <w:r w:rsidR="002C277F" w:rsidRPr="00626B24">
        <w:rPr>
          <w:rFonts w:ascii="Times New Roman" w:hAnsi="Times New Roman" w:cs="Times New Roman"/>
          <w:sz w:val="24"/>
          <w:szCs w:val="24"/>
        </w:rPr>
        <w:t>model</w:t>
      </w:r>
      <w:r w:rsidRPr="00626B24">
        <w:rPr>
          <w:rFonts w:ascii="Times New Roman" w:hAnsi="Times New Roman" w:cs="Times New Roman"/>
          <w:sz w:val="24"/>
          <w:szCs w:val="24"/>
        </w:rPr>
        <w:t xml:space="preserve"> </w:t>
      </w:r>
      <w:r w:rsidR="00F43F33" w:rsidRPr="00626B24">
        <w:rPr>
          <w:rFonts w:ascii="Times New Roman" w:hAnsi="Times New Roman" w:cs="Times New Roman"/>
          <w:sz w:val="24"/>
          <w:szCs w:val="24"/>
        </w:rPr>
        <w:t xml:space="preserve">is </w:t>
      </w:r>
      <w:r w:rsidRPr="00626B24">
        <w:rPr>
          <w:rFonts w:ascii="Times New Roman" w:hAnsi="Times New Roman" w:cs="Times New Roman"/>
          <w:sz w:val="24"/>
          <w:szCs w:val="24"/>
        </w:rPr>
        <w:t>as follows:</w:t>
      </w:r>
    </w:p>
    <w:p w14:paraId="639E2D62" w14:textId="62DD1DD4" w:rsidR="00630A3F" w:rsidRPr="00626B24" w:rsidRDefault="00630A3F" w:rsidP="000B78DF">
      <w:pPr>
        <w:pStyle w:val="ListParagraph"/>
        <w:numPr>
          <w:ilvl w:val="0"/>
          <w:numId w:val="1"/>
        </w:numPr>
        <w:spacing w:after="120" w:line="360" w:lineRule="auto"/>
        <w:rPr>
          <w:rFonts w:ascii="Times New Roman" w:hAnsi="Times New Roman" w:cs="Times New Roman"/>
          <w:sz w:val="24"/>
          <w:szCs w:val="24"/>
        </w:rPr>
      </w:pPr>
      <w:r w:rsidRPr="00626B24">
        <w:rPr>
          <w:rFonts w:ascii="Times New Roman" w:hAnsi="Times New Roman" w:cs="Times New Roman"/>
          <w:sz w:val="24"/>
          <w:szCs w:val="24"/>
        </w:rPr>
        <w:t>Pooled Data Model</w:t>
      </w:r>
      <w:r w:rsidR="009E6D75" w:rsidRPr="00626B24">
        <w:rPr>
          <w:rFonts w:ascii="Times New Roman" w:hAnsi="Times New Roman" w:cs="Times New Roman"/>
          <w:sz w:val="24"/>
          <w:szCs w:val="24"/>
        </w:rPr>
        <w:t xml:space="preserve"> (PDM)</w:t>
      </w:r>
    </w:p>
    <w:p w14:paraId="464003A2" w14:textId="42614A5B" w:rsidR="00630A3F" w:rsidRPr="00626B24" w:rsidRDefault="009E6D75" w:rsidP="000B78DF">
      <w:pPr>
        <w:pStyle w:val="ListParagraph"/>
        <w:spacing w:after="120" w:line="360" w:lineRule="auto"/>
        <w:jc w:val="both"/>
        <w:rPr>
          <w:rFonts w:ascii="Times New Roman" w:hAnsi="Times New Roman" w:cs="Times New Roman"/>
          <w:sz w:val="24"/>
          <w:szCs w:val="24"/>
        </w:rPr>
      </w:pPr>
      <w:r w:rsidRPr="00626B24">
        <w:rPr>
          <w:rFonts w:ascii="Times New Roman" w:hAnsi="Times New Roman" w:cs="Times New Roman"/>
          <w:sz w:val="24"/>
          <w:szCs w:val="24"/>
        </w:rPr>
        <w:t>PDM</w:t>
      </w:r>
      <w:r w:rsidR="002C277F" w:rsidRPr="00626B24">
        <w:rPr>
          <w:rFonts w:ascii="Times New Roman" w:hAnsi="Times New Roman" w:cs="Times New Roman"/>
          <w:sz w:val="24"/>
          <w:szCs w:val="24"/>
        </w:rPr>
        <w:t xml:space="preserve"> is </w:t>
      </w:r>
      <w:r w:rsidRPr="00626B24">
        <w:rPr>
          <w:rFonts w:ascii="Times New Roman" w:hAnsi="Times New Roman" w:cs="Times New Roman"/>
          <w:sz w:val="24"/>
          <w:szCs w:val="24"/>
        </w:rPr>
        <w:t xml:space="preserve">a </w:t>
      </w:r>
      <w:r w:rsidR="002C277F" w:rsidRPr="00626B24">
        <w:rPr>
          <w:rFonts w:ascii="Times New Roman" w:hAnsi="Times New Roman" w:cs="Times New Roman"/>
          <w:sz w:val="24"/>
          <w:szCs w:val="24"/>
        </w:rPr>
        <w:t xml:space="preserve">model that </w:t>
      </w:r>
      <w:r w:rsidR="00630A3F" w:rsidRPr="00626B24">
        <w:rPr>
          <w:rFonts w:ascii="Times New Roman" w:hAnsi="Times New Roman" w:cs="Times New Roman"/>
          <w:sz w:val="24"/>
          <w:szCs w:val="24"/>
        </w:rPr>
        <w:t>combine</w:t>
      </w:r>
      <w:r w:rsidRPr="00626B24">
        <w:rPr>
          <w:rFonts w:ascii="Times New Roman" w:hAnsi="Times New Roman" w:cs="Times New Roman"/>
          <w:sz w:val="24"/>
          <w:szCs w:val="24"/>
        </w:rPr>
        <w:t>s</w:t>
      </w:r>
      <w:r w:rsidR="00630A3F" w:rsidRPr="00626B24">
        <w:rPr>
          <w:rFonts w:ascii="Times New Roman" w:hAnsi="Times New Roman" w:cs="Times New Roman"/>
          <w:sz w:val="24"/>
          <w:szCs w:val="24"/>
        </w:rPr>
        <w:t xml:space="preserve"> all </w:t>
      </w:r>
      <w:r w:rsidR="00336FBF" w:rsidRPr="00626B24">
        <w:rPr>
          <w:rFonts w:ascii="Times New Roman" w:hAnsi="Times New Roman" w:cs="Times New Roman"/>
          <w:sz w:val="24"/>
          <w:szCs w:val="24"/>
        </w:rPr>
        <w:t xml:space="preserve">data </w:t>
      </w:r>
      <w:r w:rsidR="00630A3F" w:rsidRPr="00626B24">
        <w:rPr>
          <w:rFonts w:ascii="Times New Roman" w:hAnsi="Times New Roman" w:cs="Times New Roman"/>
          <w:sz w:val="24"/>
          <w:szCs w:val="24"/>
        </w:rPr>
        <w:t>together and the model is as follows:</w:t>
      </w:r>
    </w:p>
    <w:p w14:paraId="20D8416F" w14:textId="77777777" w:rsidR="00630A3F" w:rsidRPr="00626B24" w:rsidRDefault="00931DC5" w:rsidP="00626B24">
      <w:pPr>
        <w:pStyle w:val="ListParagraph"/>
        <w:spacing w:after="120" w:line="240" w:lineRule="auto"/>
        <w:rPr>
          <w:rFonts w:ascii="Times New Roman" w:hAnsi="Times New Roman" w:cs="Times New Roman"/>
          <w:sz w:val="24"/>
          <w:szCs w:val="24"/>
        </w:rPr>
      </w:pPr>
      <w:r w:rsidRPr="00626B24">
        <w:rPr>
          <w:rFonts w:ascii="Times New Roman" w:hAnsi="Times New Roman" w:cs="Times New Roman"/>
          <w:position w:val="-14"/>
          <w:sz w:val="24"/>
          <w:szCs w:val="24"/>
        </w:rPr>
        <w:object w:dxaOrig="3100" w:dyaOrig="380" w14:anchorId="201D8F31">
          <v:shape id="_x0000_i1034" type="#_x0000_t75" style="width:155.25pt;height:18.75pt" o:ole="">
            <v:imagedata r:id="rId30" o:title=""/>
          </v:shape>
          <o:OLEObject Type="Embed" ProgID="Equation.3" ShapeID="_x0000_i1034" DrawAspect="Content" ObjectID="_1724417571" r:id="rId31"/>
        </w:object>
      </w:r>
      <w:r w:rsidR="005B09BF" w:rsidRPr="00626B24">
        <w:rPr>
          <w:rFonts w:ascii="Times New Roman" w:hAnsi="Times New Roman" w:cs="Times New Roman"/>
          <w:sz w:val="24"/>
          <w:szCs w:val="24"/>
        </w:rPr>
        <w:tab/>
      </w:r>
      <w:r w:rsidR="005B09BF" w:rsidRPr="00626B24">
        <w:rPr>
          <w:rFonts w:ascii="Times New Roman" w:hAnsi="Times New Roman" w:cs="Times New Roman"/>
          <w:sz w:val="24"/>
          <w:szCs w:val="24"/>
        </w:rPr>
        <w:tab/>
      </w:r>
      <w:r w:rsidR="005B09BF" w:rsidRPr="00626B24">
        <w:rPr>
          <w:rFonts w:ascii="Times New Roman" w:hAnsi="Times New Roman" w:cs="Times New Roman"/>
          <w:sz w:val="24"/>
          <w:szCs w:val="24"/>
        </w:rPr>
        <w:tab/>
      </w:r>
      <w:r w:rsidR="005B09BF" w:rsidRPr="00626B24">
        <w:rPr>
          <w:rFonts w:ascii="Times New Roman" w:hAnsi="Times New Roman" w:cs="Times New Roman"/>
          <w:sz w:val="24"/>
          <w:szCs w:val="24"/>
        </w:rPr>
        <w:tab/>
        <w:t xml:space="preserve">       (</w:t>
      </w:r>
      <w:r w:rsidR="00284D81" w:rsidRPr="00626B24">
        <w:rPr>
          <w:rFonts w:ascii="Times New Roman" w:hAnsi="Times New Roman" w:cs="Times New Roman"/>
          <w:sz w:val="24"/>
          <w:szCs w:val="24"/>
        </w:rPr>
        <w:t>9</w:t>
      </w:r>
      <w:r w:rsidR="005B09BF" w:rsidRPr="00626B24">
        <w:rPr>
          <w:rFonts w:ascii="Times New Roman" w:hAnsi="Times New Roman" w:cs="Times New Roman"/>
          <w:sz w:val="24"/>
          <w:szCs w:val="24"/>
        </w:rPr>
        <w:t>)</w:t>
      </w:r>
    </w:p>
    <w:p w14:paraId="2353022A" w14:textId="77777777" w:rsidR="00630A3F" w:rsidRPr="00626B24" w:rsidRDefault="00630A3F" w:rsidP="00626B24">
      <w:pPr>
        <w:pStyle w:val="ListParagraph"/>
        <w:spacing w:after="120" w:line="240" w:lineRule="auto"/>
        <w:rPr>
          <w:rFonts w:ascii="Times New Roman" w:hAnsi="Times New Roman" w:cs="Times New Roman"/>
          <w:sz w:val="24"/>
          <w:szCs w:val="24"/>
        </w:rPr>
      </w:pPr>
      <w:r w:rsidRPr="00626B24">
        <w:rPr>
          <w:rFonts w:ascii="Times New Roman" w:hAnsi="Times New Roman" w:cs="Times New Roman"/>
          <w:sz w:val="24"/>
          <w:szCs w:val="24"/>
        </w:rPr>
        <w:tab/>
      </w:r>
      <w:proofErr w:type="spellStart"/>
      <w:r w:rsidRPr="00626B24">
        <w:rPr>
          <w:rFonts w:ascii="Times New Roman" w:hAnsi="Times New Roman" w:cs="Times New Roman"/>
          <w:sz w:val="24"/>
          <w:szCs w:val="24"/>
        </w:rPr>
        <w:t>i</w:t>
      </w:r>
      <w:proofErr w:type="spellEnd"/>
      <w:r w:rsidRPr="00626B24">
        <w:rPr>
          <w:rFonts w:ascii="Times New Roman" w:hAnsi="Times New Roman" w:cs="Times New Roman"/>
          <w:sz w:val="24"/>
          <w:szCs w:val="24"/>
        </w:rPr>
        <w:t xml:space="preserve"> = 1, 2, </w:t>
      </w:r>
      <w:proofErr w:type="gramStart"/>
      <w:r w:rsidRPr="00626B24">
        <w:rPr>
          <w:rFonts w:ascii="Times New Roman" w:hAnsi="Times New Roman" w:cs="Times New Roman"/>
          <w:sz w:val="24"/>
          <w:szCs w:val="24"/>
        </w:rPr>
        <w:t>… ,</w:t>
      </w:r>
      <w:proofErr w:type="gramEnd"/>
      <w:r w:rsidRPr="00626B24">
        <w:rPr>
          <w:rFonts w:ascii="Times New Roman" w:hAnsi="Times New Roman" w:cs="Times New Roman"/>
          <w:sz w:val="24"/>
          <w:szCs w:val="24"/>
        </w:rPr>
        <w:t xml:space="preserve"> k</w:t>
      </w:r>
    </w:p>
    <w:p w14:paraId="4286B9A2" w14:textId="77777777" w:rsidR="00630A3F" w:rsidRPr="00626B24" w:rsidRDefault="00630A3F" w:rsidP="00626B24">
      <w:pPr>
        <w:pStyle w:val="ListParagraph"/>
        <w:spacing w:after="120" w:line="240" w:lineRule="auto"/>
        <w:rPr>
          <w:rFonts w:ascii="Times New Roman" w:hAnsi="Times New Roman" w:cs="Times New Roman"/>
          <w:sz w:val="24"/>
          <w:szCs w:val="24"/>
        </w:rPr>
      </w:pPr>
      <w:r w:rsidRPr="00626B24">
        <w:rPr>
          <w:rFonts w:ascii="Times New Roman" w:hAnsi="Times New Roman" w:cs="Times New Roman"/>
          <w:sz w:val="24"/>
          <w:szCs w:val="24"/>
        </w:rPr>
        <w:tab/>
        <w:t xml:space="preserve">t = 1, 2, </w:t>
      </w:r>
      <w:proofErr w:type="gramStart"/>
      <w:r w:rsidRPr="00626B24">
        <w:rPr>
          <w:rFonts w:ascii="Times New Roman" w:hAnsi="Times New Roman" w:cs="Times New Roman"/>
          <w:sz w:val="24"/>
          <w:szCs w:val="24"/>
        </w:rPr>
        <w:t>… ,</w:t>
      </w:r>
      <w:proofErr w:type="gramEnd"/>
      <w:r w:rsidRPr="00626B24">
        <w:rPr>
          <w:rFonts w:ascii="Times New Roman" w:hAnsi="Times New Roman" w:cs="Times New Roman"/>
          <w:sz w:val="24"/>
          <w:szCs w:val="24"/>
        </w:rPr>
        <w:t xml:space="preserve"> n</w:t>
      </w:r>
    </w:p>
    <w:p w14:paraId="3CE2D2F1" w14:textId="77777777" w:rsidR="000B78DF" w:rsidRPr="00626B24" w:rsidRDefault="000B78DF" w:rsidP="000B78DF">
      <w:pPr>
        <w:pStyle w:val="ListParagraph"/>
        <w:spacing w:after="120" w:line="360" w:lineRule="auto"/>
        <w:rPr>
          <w:rFonts w:ascii="Times New Roman" w:hAnsi="Times New Roman" w:cs="Times New Roman"/>
          <w:sz w:val="24"/>
          <w:szCs w:val="24"/>
        </w:rPr>
      </w:pPr>
    </w:p>
    <w:p w14:paraId="338F5B2C" w14:textId="69D8CAA4" w:rsidR="00630A3F" w:rsidRPr="00626B24" w:rsidRDefault="009E6D75" w:rsidP="000B78DF">
      <w:pPr>
        <w:pStyle w:val="ListParagraph"/>
        <w:spacing w:after="120" w:line="360" w:lineRule="auto"/>
        <w:rPr>
          <w:rFonts w:ascii="Times New Roman" w:hAnsi="Times New Roman" w:cs="Times New Roman"/>
          <w:sz w:val="24"/>
          <w:szCs w:val="24"/>
        </w:rPr>
      </w:pPr>
      <w:r w:rsidRPr="00626B24">
        <w:rPr>
          <w:rFonts w:ascii="Times New Roman" w:hAnsi="Times New Roman" w:cs="Times New Roman"/>
          <w:sz w:val="24"/>
          <w:szCs w:val="24"/>
        </w:rPr>
        <w:t xml:space="preserve">X’s are </w:t>
      </w:r>
      <w:proofErr w:type="spellStart"/>
      <w:r w:rsidRPr="00626B24">
        <w:rPr>
          <w:rFonts w:ascii="Times New Roman" w:hAnsi="Times New Roman" w:cs="Times New Roman"/>
          <w:sz w:val="24"/>
          <w:szCs w:val="24"/>
        </w:rPr>
        <w:t>nonstochastic</w:t>
      </w:r>
      <w:proofErr w:type="spellEnd"/>
      <w:r w:rsidRPr="00626B24">
        <w:rPr>
          <w:rFonts w:ascii="Times New Roman" w:hAnsi="Times New Roman" w:cs="Times New Roman"/>
          <w:sz w:val="24"/>
          <w:szCs w:val="24"/>
        </w:rPr>
        <w:t xml:space="preserve"> </w:t>
      </w:r>
      <w:r w:rsidR="00931DC5" w:rsidRPr="00626B24">
        <w:rPr>
          <w:rFonts w:ascii="Times New Roman" w:hAnsi="Times New Roman" w:cs="Times New Roman"/>
          <w:sz w:val="24"/>
          <w:szCs w:val="24"/>
        </w:rPr>
        <w:t xml:space="preserve">and </w:t>
      </w:r>
      <w:proofErr w:type="gramStart"/>
      <w:r w:rsidR="00931DC5" w:rsidRPr="00626B24">
        <w:rPr>
          <w:rFonts w:ascii="Times New Roman" w:hAnsi="Times New Roman" w:cs="Times New Roman"/>
          <w:sz w:val="24"/>
          <w:szCs w:val="24"/>
        </w:rPr>
        <w:t>E(</w:t>
      </w:r>
      <w:proofErr w:type="spellStart"/>
      <w:proofErr w:type="gramEnd"/>
      <w:r w:rsidR="00931DC5" w:rsidRPr="00626B24">
        <w:rPr>
          <w:rFonts w:ascii="Times New Roman" w:hAnsi="Times New Roman" w:cs="Times New Roman"/>
          <w:sz w:val="24"/>
          <w:szCs w:val="24"/>
        </w:rPr>
        <w:t>μ</w:t>
      </w:r>
      <w:r w:rsidR="00931DC5" w:rsidRPr="00626B24">
        <w:rPr>
          <w:rFonts w:ascii="Times New Roman" w:hAnsi="Times New Roman" w:cs="Times New Roman"/>
          <w:sz w:val="24"/>
          <w:szCs w:val="24"/>
          <w:vertAlign w:val="subscript"/>
        </w:rPr>
        <w:t>it</w:t>
      </w:r>
      <w:proofErr w:type="spellEnd"/>
      <w:r w:rsidR="00931DC5" w:rsidRPr="00626B24">
        <w:rPr>
          <w:rFonts w:ascii="Times New Roman" w:hAnsi="Times New Roman" w:cs="Times New Roman"/>
          <w:sz w:val="24"/>
          <w:szCs w:val="24"/>
        </w:rPr>
        <w:t>) ~ N(0, σ</w:t>
      </w:r>
      <w:r w:rsidR="00931DC5" w:rsidRPr="00626B24">
        <w:rPr>
          <w:rFonts w:ascii="Times New Roman" w:hAnsi="Times New Roman" w:cs="Times New Roman"/>
          <w:sz w:val="24"/>
          <w:szCs w:val="24"/>
          <w:vertAlign w:val="superscript"/>
        </w:rPr>
        <w:t>2</w:t>
      </w:r>
      <w:r w:rsidR="00931DC5" w:rsidRPr="00626B24">
        <w:rPr>
          <w:rFonts w:ascii="Times New Roman" w:hAnsi="Times New Roman" w:cs="Times New Roman"/>
          <w:sz w:val="24"/>
          <w:szCs w:val="24"/>
        </w:rPr>
        <w:t>)</w:t>
      </w:r>
    </w:p>
    <w:p w14:paraId="0BCA8AC8" w14:textId="77777777" w:rsidR="00296FC8" w:rsidRPr="00626B24" w:rsidRDefault="00296FC8" w:rsidP="000B78DF">
      <w:pPr>
        <w:pStyle w:val="ListParagraph"/>
        <w:spacing w:after="120" w:line="360" w:lineRule="auto"/>
        <w:rPr>
          <w:rFonts w:ascii="Times New Roman" w:hAnsi="Times New Roman" w:cs="Times New Roman"/>
          <w:sz w:val="24"/>
          <w:szCs w:val="24"/>
        </w:rPr>
      </w:pPr>
    </w:p>
    <w:p w14:paraId="1DA979B5" w14:textId="1C989C30" w:rsidR="00630A3F" w:rsidRPr="00626B24" w:rsidRDefault="00630A3F" w:rsidP="000B78DF">
      <w:pPr>
        <w:pStyle w:val="ListParagraph"/>
        <w:numPr>
          <w:ilvl w:val="0"/>
          <w:numId w:val="1"/>
        </w:numPr>
        <w:spacing w:after="120" w:line="360" w:lineRule="auto"/>
        <w:rPr>
          <w:rFonts w:ascii="Times New Roman" w:hAnsi="Times New Roman" w:cs="Times New Roman"/>
          <w:sz w:val="24"/>
          <w:szCs w:val="24"/>
        </w:rPr>
      </w:pPr>
      <w:r w:rsidRPr="00626B24">
        <w:rPr>
          <w:rFonts w:ascii="Times New Roman" w:hAnsi="Times New Roman" w:cs="Times New Roman"/>
          <w:sz w:val="24"/>
          <w:szCs w:val="24"/>
        </w:rPr>
        <w:t>Fixed Effect Model</w:t>
      </w:r>
      <w:r w:rsidR="009E6D75" w:rsidRPr="00626B24">
        <w:rPr>
          <w:rFonts w:ascii="Times New Roman" w:hAnsi="Times New Roman" w:cs="Times New Roman"/>
          <w:sz w:val="24"/>
          <w:szCs w:val="24"/>
        </w:rPr>
        <w:t xml:space="preserve"> (FEM)</w:t>
      </w:r>
    </w:p>
    <w:p w14:paraId="09AEDC9D" w14:textId="2D0B6CC6" w:rsidR="00D22891" w:rsidRPr="00626B24" w:rsidRDefault="009E6D75" w:rsidP="000B78DF">
      <w:pPr>
        <w:pStyle w:val="ListParagraph"/>
        <w:spacing w:after="120" w:line="360" w:lineRule="auto"/>
        <w:rPr>
          <w:rFonts w:ascii="Times New Roman" w:hAnsi="Times New Roman" w:cs="Times New Roman"/>
          <w:sz w:val="24"/>
          <w:szCs w:val="24"/>
        </w:rPr>
      </w:pPr>
      <w:r w:rsidRPr="00626B24">
        <w:rPr>
          <w:rFonts w:ascii="Times New Roman" w:hAnsi="Times New Roman" w:cs="Times New Roman"/>
          <w:sz w:val="24"/>
          <w:szCs w:val="24"/>
        </w:rPr>
        <w:t>FEM is a model where</w:t>
      </w:r>
      <w:r w:rsidR="00D326DB" w:rsidRPr="00626B24">
        <w:rPr>
          <w:rFonts w:ascii="Times New Roman" w:hAnsi="Times New Roman" w:cs="Times New Roman"/>
          <w:sz w:val="24"/>
          <w:szCs w:val="24"/>
        </w:rPr>
        <w:t xml:space="preserve"> </w:t>
      </w:r>
      <w:proofErr w:type="spellStart"/>
      <w:r w:rsidR="00D326DB" w:rsidRPr="00626B24">
        <w:rPr>
          <w:rFonts w:ascii="Times New Roman" w:hAnsi="Times New Roman" w:cs="Times New Roman"/>
          <w:sz w:val="24"/>
          <w:szCs w:val="24"/>
        </w:rPr>
        <w:t>ε</w:t>
      </w:r>
      <w:r w:rsidR="00D326DB" w:rsidRPr="00626B24">
        <w:rPr>
          <w:rFonts w:ascii="Times New Roman" w:hAnsi="Times New Roman" w:cs="Times New Roman"/>
          <w:sz w:val="24"/>
          <w:szCs w:val="24"/>
          <w:vertAlign w:val="subscript"/>
        </w:rPr>
        <w:t>i</w:t>
      </w:r>
      <w:proofErr w:type="spellEnd"/>
      <w:r w:rsidR="00D326DB" w:rsidRPr="00626B24">
        <w:rPr>
          <w:rFonts w:ascii="Times New Roman" w:hAnsi="Times New Roman" w:cs="Times New Roman"/>
          <w:sz w:val="24"/>
          <w:szCs w:val="24"/>
        </w:rPr>
        <w:t xml:space="preserve"> and X’s are assumed correlated.</w:t>
      </w:r>
    </w:p>
    <w:p w14:paraId="14522DEF" w14:textId="77777777" w:rsidR="00630A3F" w:rsidRPr="00626B24" w:rsidRDefault="00630A3F" w:rsidP="00626B24">
      <w:pPr>
        <w:pStyle w:val="ListParagraph"/>
        <w:spacing w:after="120" w:line="240" w:lineRule="auto"/>
        <w:rPr>
          <w:rFonts w:ascii="Times New Roman" w:hAnsi="Times New Roman" w:cs="Times New Roman"/>
          <w:sz w:val="24"/>
          <w:szCs w:val="24"/>
        </w:rPr>
      </w:pPr>
      <w:r w:rsidRPr="00626B24">
        <w:rPr>
          <w:rFonts w:ascii="Times New Roman" w:hAnsi="Times New Roman" w:cs="Times New Roman"/>
          <w:position w:val="-14"/>
          <w:sz w:val="24"/>
          <w:szCs w:val="24"/>
        </w:rPr>
        <w:object w:dxaOrig="3090" w:dyaOrig="375" w14:anchorId="290AFE81">
          <v:shape id="_x0000_i1035" type="#_x0000_t75" style="width:155.25pt;height:18.75pt" o:ole="">
            <v:imagedata r:id="rId32" o:title=""/>
          </v:shape>
          <o:OLEObject Type="Embed" ProgID="Equation.3" ShapeID="_x0000_i1035" DrawAspect="Content" ObjectID="_1724417572" r:id="rId33"/>
        </w:object>
      </w:r>
      <w:r w:rsidR="00284D81" w:rsidRPr="00626B24">
        <w:rPr>
          <w:rFonts w:ascii="Times New Roman" w:hAnsi="Times New Roman" w:cs="Times New Roman"/>
          <w:sz w:val="24"/>
          <w:szCs w:val="24"/>
        </w:rPr>
        <w:tab/>
      </w:r>
      <w:r w:rsidR="00284D81" w:rsidRPr="00626B24">
        <w:rPr>
          <w:rFonts w:ascii="Times New Roman" w:hAnsi="Times New Roman" w:cs="Times New Roman"/>
          <w:sz w:val="24"/>
          <w:szCs w:val="24"/>
        </w:rPr>
        <w:tab/>
      </w:r>
      <w:r w:rsidR="00284D81" w:rsidRPr="00626B24">
        <w:rPr>
          <w:rFonts w:ascii="Times New Roman" w:hAnsi="Times New Roman" w:cs="Times New Roman"/>
          <w:sz w:val="24"/>
          <w:szCs w:val="24"/>
        </w:rPr>
        <w:tab/>
      </w:r>
      <w:r w:rsidR="00284D81" w:rsidRPr="00626B24">
        <w:rPr>
          <w:rFonts w:ascii="Times New Roman" w:hAnsi="Times New Roman" w:cs="Times New Roman"/>
          <w:sz w:val="24"/>
          <w:szCs w:val="24"/>
        </w:rPr>
        <w:tab/>
        <w:t xml:space="preserve">       (10</w:t>
      </w:r>
      <w:r w:rsidR="005B09BF" w:rsidRPr="00626B24">
        <w:rPr>
          <w:rFonts w:ascii="Times New Roman" w:hAnsi="Times New Roman" w:cs="Times New Roman"/>
          <w:sz w:val="24"/>
          <w:szCs w:val="24"/>
        </w:rPr>
        <w:t>)</w:t>
      </w:r>
    </w:p>
    <w:p w14:paraId="2FB8D476" w14:textId="77777777" w:rsidR="00630A3F" w:rsidRPr="00626B24" w:rsidRDefault="00630A3F" w:rsidP="00626B24">
      <w:pPr>
        <w:pStyle w:val="ListParagraph"/>
        <w:spacing w:after="120" w:line="240" w:lineRule="auto"/>
        <w:rPr>
          <w:rFonts w:ascii="Times New Roman" w:hAnsi="Times New Roman" w:cs="Times New Roman"/>
          <w:sz w:val="24"/>
          <w:szCs w:val="24"/>
        </w:rPr>
      </w:pPr>
      <w:r w:rsidRPr="00626B24">
        <w:rPr>
          <w:rFonts w:ascii="Times New Roman" w:hAnsi="Times New Roman" w:cs="Times New Roman"/>
          <w:sz w:val="24"/>
          <w:szCs w:val="24"/>
        </w:rPr>
        <w:tab/>
      </w:r>
      <w:proofErr w:type="spellStart"/>
      <w:r w:rsidRPr="00626B24">
        <w:rPr>
          <w:rFonts w:ascii="Times New Roman" w:hAnsi="Times New Roman" w:cs="Times New Roman"/>
          <w:sz w:val="24"/>
          <w:szCs w:val="24"/>
        </w:rPr>
        <w:t>i</w:t>
      </w:r>
      <w:proofErr w:type="spellEnd"/>
      <w:r w:rsidRPr="00626B24">
        <w:rPr>
          <w:rFonts w:ascii="Times New Roman" w:hAnsi="Times New Roman" w:cs="Times New Roman"/>
          <w:sz w:val="24"/>
          <w:szCs w:val="24"/>
        </w:rPr>
        <w:t xml:space="preserve"> = 1, 2, </w:t>
      </w:r>
      <w:proofErr w:type="gramStart"/>
      <w:r w:rsidRPr="00626B24">
        <w:rPr>
          <w:rFonts w:ascii="Times New Roman" w:hAnsi="Times New Roman" w:cs="Times New Roman"/>
          <w:sz w:val="24"/>
          <w:szCs w:val="24"/>
        </w:rPr>
        <w:t>… ,</w:t>
      </w:r>
      <w:proofErr w:type="gramEnd"/>
      <w:r w:rsidRPr="00626B24">
        <w:rPr>
          <w:rFonts w:ascii="Times New Roman" w:hAnsi="Times New Roman" w:cs="Times New Roman"/>
          <w:sz w:val="24"/>
          <w:szCs w:val="24"/>
        </w:rPr>
        <w:t xml:space="preserve"> k</w:t>
      </w:r>
    </w:p>
    <w:p w14:paraId="60BB73E7" w14:textId="77777777" w:rsidR="00630A3F" w:rsidRPr="00626B24" w:rsidRDefault="00630A3F" w:rsidP="00626B24">
      <w:pPr>
        <w:pStyle w:val="ListParagraph"/>
        <w:spacing w:after="120" w:line="240" w:lineRule="auto"/>
        <w:rPr>
          <w:rFonts w:ascii="Times New Roman" w:hAnsi="Times New Roman" w:cs="Times New Roman"/>
          <w:sz w:val="24"/>
          <w:szCs w:val="24"/>
        </w:rPr>
      </w:pPr>
      <w:r w:rsidRPr="00626B24">
        <w:rPr>
          <w:rFonts w:ascii="Times New Roman" w:hAnsi="Times New Roman" w:cs="Times New Roman"/>
          <w:sz w:val="24"/>
          <w:szCs w:val="24"/>
        </w:rPr>
        <w:tab/>
        <w:t xml:space="preserve">t = 1, 2, </w:t>
      </w:r>
      <w:proofErr w:type="gramStart"/>
      <w:r w:rsidRPr="00626B24">
        <w:rPr>
          <w:rFonts w:ascii="Times New Roman" w:hAnsi="Times New Roman" w:cs="Times New Roman"/>
          <w:sz w:val="24"/>
          <w:szCs w:val="24"/>
        </w:rPr>
        <w:t>… ,</w:t>
      </w:r>
      <w:proofErr w:type="gramEnd"/>
      <w:r w:rsidRPr="00626B24">
        <w:rPr>
          <w:rFonts w:ascii="Times New Roman" w:hAnsi="Times New Roman" w:cs="Times New Roman"/>
          <w:sz w:val="24"/>
          <w:szCs w:val="24"/>
        </w:rPr>
        <w:t xml:space="preserve"> n</w:t>
      </w:r>
    </w:p>
    <w:p w14:paraId="125A583C" w14:textId="77777777" w:rsidR="00630A3F" w:rsidRPr="00626B24" w:rsidRDefault="00630A3F" w:rsidP="000B78DF">
      <w:pPr>
        <w:pStyle w:val="ListParagraph"/>
        <w:spacing w:after="120" w:line="360" w:lineRule="auto"/>
        <w:rPr>
          <w:rFonts w:ascii="Times New Roman" w:hAnsi="Times New Roman" w:cs="Times New Roman"/>
          <w:sz w:val="24"/>
          <w:szCs w:val="24"/>
        </w:rPr>
      </w:pPr>
    </w:p>
    <w:p w14:paraId="2EF7BE2E" w14:textId="77777777" w:rsidR="00630A3F" w:rsidRPr="00626B24" w:rsidRDefault="00630A3F" w:rsidP="000B78DF">
      <w:pPr>
        <w:pStyle w:val="ListParagraph"/>
        <w:numPr>
          <w:ilvl w:val="0"/>
          <w:numId w:val="1"/>
        </w:numPr>
        <w:spacing w:after="120" w:line="360" w:lineRule="auto"/>
        <w:rPr>
          <w:rFonts w:ascii="Times New Roman" w:hAnsi="Times New Roman" w:cs="Times New Roman"/>
          <w:sz w:val="24"/>
          <w:szCs w:val="24"/>
        </w:rPr>
      </w:pPr>
      <w:r w:rsidRPr="00626B24">
        <w:rPr>
          <w:rFonts w:ascii="Times New Roman" w:hAnsi="Times New Roman" w:cs="Times New Roman"/>
          <w:sz w:val="24"/>
          <w:szCs w:val="24"/>
        </w:rPr>
        <w:t>Random Effect Model</w:t>
      </w:r>
      <w:r w:rsidR="00D326DB" w:rsidRPr="00626B24">
        <w:rPr>
          <w:rFonts w:ascii="Times New Roman" w:hAnsi="Times New Roman" w:cs="Times New Roman"/>
          <w:sz w:val="24"/>
          <w:szCs w:val="24"/>
        </w:rPr>
        <w:t xml:space="preserve"> (REM)</w:t>
      </w:r>
    </w:p>
    <w:p w14:paraId="7147B004" w14:textId="77777777" w:rsidR="00D22891" w:rsidRPr="00626B24" w:rsidRDefault="00D326DB" w:rsidP="000B78DF">
      <w:pPr>
        <w:pStyle w:val="ListParagraph"/>
        <w:spacing w:after="120" w:line="360" w:lineRule="auto"/>
        <w:rPr>
          <w:rFonts w:ascii="Times New Roman" w:hAnsi="Times New Roman" w:cs="Times New Roman"/>
          <w:sz w:val="24"/>
          <w:szCs w:val="24"/>
        </w:rPr>
      </w:pPr>
      <w:r w:rsidRPr="00626B24">
        <w:rPr>
          <w:rFonts w:ascii="Times New Roman" w:hAnsi="Times New Roman" w:cs="Times New Roman"/>
          <w:sz w:val="24"/>
          <w:szCs w:val="24"/>
        </w:rPr>
        <w:t xml:space="preserve">REM is a model that </w:t>
      </w:r>
      <w:proofErr w:type="spellStart"/>
      <w:r w:rsidRPr="00626B24">
        <w:rPr>
          <w:rFonts w:ascii="Times New Roman" w:hAnsi="Times New Roman" w:cs="Times New Roman"/>
          <w:sz w:val="24"/>
          <w:szCs w:val="24"/>
        </w:rPr>
        <w:t>ε</w:t>
      </w:r>
      <w:r w:rsidRPr="00626B24">
        <w:rPr>
          <w:rFonts w:ascii="Times New Roman" w:hAnsi="Times New Roman" w:cs="Times New Roman"/>
          <w:sz w:val="24"/>
          <w:szCs w:val="24"/>
          <w:vertAlign w:val="subscript"/>
        </w:rPr>
        <w:t>i</w:t>
      </w:r>
      <w:proofErr w:type="spellEnd"/>
      <w:r w:rsidRPr="00626B24">
        <w:rPr>
          <w:rFonts w:ascii="Times New Roman" w:hAnsi="Times New Roman" w:cs="Times New Roman"/>
          <w:sz w:val="24"/>
          <w:szCs w:val="24"/>
        </w:rPr>
        <w:t xml:space="preserve"> and X’s are assumed uncorrelated.</w:t>
      </w:r>
    </w:p>
    <w:p w14:paraId="66388A54" w14:textId="77777777" w:rsidR="00630A3F" w:rsidRPr="00626B24" w:rsidRDefault="00630A3F" w:rsidP="000B78DF">
      <w:pPr>
        <w:pStyle w:val="ListParagraph"/>
        <w:spacing w:after="120" w:line="360" w:lineRule="auto"/>
        <w:rPr>
          <w:rFonts w:ascii="Times New Roman" w:hAnsi="Times New Roman" w:cs="Times New Roman"/>
          <w:sz w:val="24"/>
          <w:szCs w:val="24"/>
        </w:rPr>
      </w:pPr>
      <w:r w:rsidRPr="00626B24">
        <w:rPr>
          <w:rFonts w:ascii="Times New Roman" w:hAnsi="Times New Roman" w:cs="Times New Roman"/>
          <w:position w:val="-14"/>
          <w:sz w:val="24"/>
          <w:szCs w:val="24"/>
        </w:rPr>
        <w:object w:dxaOrig="3090" w:dyaOrig="375" w14:anchorId="25D25B14">
          <v:shape id="_x0000_i1036" type="#_x0000_t75" style="width:155.25pt;height:18.75pt" o:ole="">
            <v:imagedata r:id="rId34" o:title=""/>
          </v:shape>
          <o:OLEObject Type="Embed" ProgID="Equation.3" ShapeID="_x0000_i1036" DrawAspect="Content" ObjectID="_1724417573" r:id="rId35"/>
        </w:object>
      </w:r>
      <w:r w:rsidR="00284D81" w:rsidRPr="00626B24">
        <w:rPr>
          <w:rFonts w:ascii="Times New Roman" w:hAnsi="Times New Roman" w:cs="Times New Roman"/>
          <w:sz w:val="24"/>
          <w:szCs w:val="24"/>
        </w:rPr>
        <w:tab/>
      </w:r>
      <w:r w:rsidR="00284D81" w:rsidRPr="00626B24">
        <w:rPr>
          <w:rFonts w:ascii="Times New Roman" w:hAnsi="Times New Roman" w:cs="Times New Roman"/>
          <w:sz w:val="24"/>
          <w:szCs w:val="24"/>
        </w:rPr>
        <w:tab/>
      </w:r>
      <w:r w:rsidR="00284D81" w:rsidRPr="00626B24">
        <w:rPr>
          <w:rFonts w:ascii="Times New Roman" w:hAnsi="Times New Roman" w:cs="Times New Roman"/>
          <w:sz w:val="24"/>
          <w:szCs w:val="24"/>
        </w:rPr>
        <w:tab/>
      </w:r>
      <w:r w:rsidR="00284D81" w:rsidRPr="00626B24">
        <w:rPr>
          <w:rFonts w:ascii="Times New Roman" w:hAnsi="Times New Roman" w:cs="Times New Roman"/>
          <w:sz w:val="24"/>
          <w:szCs w:val="24"/>
        </w:rPr>
        <w:tab/>
        <w:t xml:space="preserve">     (11</w:t>
      </w:r>
      <w:r w:rsidR="005B09BF" w:rsidRPr="00626B24">
        <w:rPr>
          <w:rFonts w:ascii="Times New Roman" w:hAnsi="Times New Roman" w:cs="Times New Roman"/>
          <w:sz w:val="24"/>
          <w:szCs w:val="24"/>
        </w:rPr>
        <w:t>)</w:t>
      </w:r>
    </w:p>
    <w:p w14:paraId="221FA28B" w14:textId="77777777" w:rsidR="00630A3F" w:rsidRPr="00626B24" w:rsidRDefault="00630A3F" w:rsidP="000B78DF">
      <w:pPr>
        <w:pStyle w:val="ListParagraph"/>
        <w:spacing w:after="120" w:line="360" w:lineRule="auto"/>
        <w:rPr>
          <w:rFonts w:ascii="Times New Roman" w:hAnsi="Times New Roman" w:cs="Times New Roman"/>
          <w:sz w:val="24"/>
          <w:szCs w:val="24"/>
        </w:rPr>
      </w:pPr>
      <w:r w:rsidRPr="00626B24">
        <w:rPr>
          <w:rFonts w:ascii="Times New Roman" w:hAnsi="Times New Roman" w:cs="Times New Roman"/>
          <w:sz w:val="24"/>
          <w:szCs w:val="24"/>
        </w:rPr>
        <w:tab/>
      </w:r>
      <w:r w:rsidRPr="00626B24">
        <w:rPr>
          <w:rFonts w:ascii="Times New Roman" w:hAnsi="Times New Roman" w:cs="Times New Roman"/>
          <w:position w:val="-12"/>
          <w:sz w:val="24"/>
          <w:szCs w:val="24"/>
        </w:rPr>
        <w:object w:dxaOrig="1185" w:dyaOrig="360" w14:anchorId="11FCDB4C">
          <v:shape id="_x0000_i1037" type="#_x0000_t75" style="width:59.25pt;height:18pt" o:ole="">
            <v:imagedata r:id="rId36" o:title=""/>
          </v:shape>
          <o:OLEObject Type="Embed" ProgID="Equation.3" ShapeID="_x0000_i1037" DrawAspect="Content" ObjectID="_1724417574" r:id="rId37"/>
        </w:object>
      </w:r>
    </w:p>
    <w:p w14:paraId="32AB62CC" w14:textId="77777777" w:rsidR="00630A3F" w:rsidRPr="00626B24" w:rsidRDefault="00630A3F" w:rsidP="000B78DF">
      <w:pPr>
        <w:pStyle w:val="ListParagraph"/>
        <w:spacing w:after="120" w:line="360" w:lineRule="auto"/>
        <w:ind w:firstLine="720"/>
        <w:rPr>
          <w:rFonts w:ascii="Times New Roman" w:hAnsi="Times New Roman" w:cs="Times New Roman"/>
          <w:sz w:val="24"/>
          <w:szCs w:val="24"/>
        </w:rPr>
      </w:pPr>
      <w:proofErr w:type="spellStart"/>
      <w:r w:rsidRPr="00626B24">
        <w:rPr>
          <w:rFonts w:ascii="Times New Roman" w:hAnsi="Times New Roman" w:cs="Times New Roman"/>
          <w:sz w:val="24"/>
          <w:szCs w:val="24"/>
        </w:rPr>
        <w:t>i</w:t>
      </w:r>
      <w:proofErr w:type="spellEnd"/>
      <w:r w:rsidRPr="00626B24">
        <w:rPr>
          <w:rFonts w:ascii="Times New Roman" w:hAnsi="Times New Roman" w:cs="Times New Roman"/>
          <w:sz w:val="24"/>
          <w:szCs w:val="24"/>
        </w:rPr>
        <w:t xml:space="preserve"> = 1, 2, </w:t>
      </w:r>
      <w:proofErr w:type="gramStart"/>
      <w:r w:rsidRPr="00626B24">
        <w:rPr>
          <w:rFonts w:ascii="Times New Roman" w:hAnsi="Times New Roman" w:cs="Times New Roman"/>
          <w:sz w:val="24"/>
          <w:szCs w:val="24"/>
        </w:rPr>
        <w:t>… ,</w:t>
      </w:r>
      <w:proofErr w:type="gramEnd"/>
      <w:r w:rsidRPr="00626B24">
        <w:rPr>
          <w:rFonts w:ascii="Times New Roman" w:hAnsi="Times New Roman" w:cs="Times New Roman"/>
          <w:sz w:val="24"/>
          <w:szCs w:val="24"/>
        </w:rPr>
        <w:t xml:space="preserve"> k</w:t>
      </w:r>
    </w:p>
    <w:p w14:paraId="73F9FDB4" w14:textId="77777777" w:rsidR="00630A3F" w:rsidRPr="00626B24" w:rsidRDefault="00630A3F" w:rsidP="000B78DF">
      <w:pPr>
        <w:pStyle w:val="ListParagraph"/>
        <w:spacing w:after="120" w:line="360" w:lineRule="auto"/>
        <w:rPr>
          <w:rFonts w:ascii="Times New Roman" w:hAnsi="Times New Roman" w:cs="Times New Roman"/>
          <w:sz w:val="24"/>
          <w:szCs w:val="24"/>
        </w:rPr>
      </w:pPr>
      <w:r w:rsidRPr="00626B24">
        <w:rPr>
          <w:rFonts w:ascii="Times New Roman" w:hAnsi="Times New Roman" w:cs="Times New Roman"/>
          <w:sz w:val="24"/>
          <w:szCs w:val="24"/>
        </w:rPr>
        <w:tab/>
        <w:t xml:space="preserve">t = 1, 2, </w:t>
      </w:r>
      <w:proofErr w:type="gramStart"/>
      <w:r w:rsidRPr="00626B24">
        <w:rPr>
          <w:rFonts w:ascii="Times New Roman" w:hAnsi="Times New Roman" w:cs="Times New Roman"/>
          <w:sz w:val="24"/>
          <w:szCs w:val="24"/>
        </w:rPr>
        <w:t>… ,</w:t>
      </w:r>
      <w:proofErr w:type="gramEnd"/>
      <w:r w:rsidRPr="00626B24">
        <w:rPr>
          <w:rFonts w:ascii="Times New Roman" w:hAnsi="Times New Roman" w:cs="Times New Roman"/>
          <w:sz w:val="24"/>
          <w:szCs w:val="24"/>
        </w:rPr>
        <w:t xml:space="preserve"> n</w:t>
      </w:r>
    </w:p>
    <w:p w14:paraId="5886DB2D" w14:textId="77777777" w:rsidR="00630A3F" w:rsidRPr="00626B24" w:rsidRDefault="00D326DB" w:rsidP="000B78DF">
      <w:pPr>
        <w:spacing w:after="120" w:line="360" w:lineRule="auto"/>
        <w:ind w:left="709"/>
        <w:rPr>
          <w:rFonts w:ascii="Times New Roman" w:hAnsi="Times New Roman" w:cs="Times New Roman"/>
          <w:sz w:val="24"/>
          <w:szCs w:val="24"/>
        </w:rPr>
      </w:pPr>
      <w:r w:rsidRPr="00626B24">
        <w:rPr>
          <w:rFonts w:ascii="Times New Roman" w:hAnsi="Times New Roman" w:cs="Times New Roman"/>
          <w:sz w:val="24"/>
          <w:szCs w:val="24"/>
        </w:rPr>
        <w:tab/>
      </w:r>
      <w:proofErr w:type="spellStart"/>
      <w:proofErr w:type="gramStart"/>
      <w:r w:rsidRPr="00626B24">
        <w:rPr>
          <w:rFonts w:ascii="Times New Roman" w:hAnsi="Times New Roman" w:cs="Times New Roman"/>
          <w:sz w:val="24"/>
          <w:szCs w:val="24"/>
        </w:rPr>
        <w:t>ε</w:t>
      </w:r>
      <w:r w:rsidRPr="00626B24">
        <w:rPr>
          <w:rFonts w:ascii="Times New Roman" w:hAnsi="Times New Roman" w:cs="Times New Roman"/>
          <w:sz w:val="24"/>
          <w:szCs w:val="24"/>
          <w:vertAlign w:val="subscript"/>
        </w:rPr>
        <w:t>i</w:t>
      </w:r>
      <w:proofErr w:type="spellEnd"/>
      <w:proofErr w:type="gramEnd"/>
      <w:r w:rsidRPr="00626B24">
        <w:rPr>
          <w:rFonts w:ascii="Times New Roman" w:hAnsi="Times New Roman" w:cs="Times New Roman"/>
          <w:sz w:val="24"/>
          <w:szCs w:val="24"/>
        </w:rPr>
        <w:t xml:space="preserve"> is a random error with a mean value of zero and variance of σ</w:t>
      </w:r>
      <w:r w:rsidRPr="00626B24">
        <w:rPr>
          <w:rFonts w:ascii="Times New Roman" w:hAnsi="Times New Roman" w:cs="Times New Roman"/>
          <w:sz w:val="24"/>
          <w:szCs w:val="24"/>
          <w:vertAlign w:val="subscript"/>
        </w:rPr>
        <w:t>ε</w:t>
      </w:r>
      <w:r w:rsidRPr="00626B24">
        <w:rPr>
          <w:rFonts w:ascii="Times New Roman" w:hAnsi="Times New Roman" w:cs="Times New Roman"/>
          <w:sz w:val="24"/>
          <w:szCs w:val="24"/>
          <w:vertAlign w:val="superscript"/>
        </w:rPr>
        <w:t>2</w:t>
      </w:r>
      <w:r w:rsidRPr="00626B24">
        <w:rPr>
          <w:rFonts w:ascii="Times New Roman" w:hAnsi="Times New Roman" w:cs="Times New Roman"/>
          <w:sz w:val="24"/>
          <w:szCs w:val="24"/>
        </w:rPr>
        <w:t>.</w:t>
      </w:r>
    </w:p>
    <w:p w14:paraId="1F20E191" w14:textId="77777777" w:rsidR="003425CD" w:rsidRPr="00626B24" w:rsidRDefault="003425CD" w:rsidP="000B78DF">
      <w:pPr>
        <w:spacing w:after="120" w:line="360" w:lineRule="auto"/>
        <w:ind w:firstLine="720"/>
        <w:rPr>
          <w:rFonts w:ascii="Times New Roman" w:hAnsi="Times New Roman" w:cs="Times New Roman"/>
          <w:sz w:val="24"/>
          <w:szCs w:val="24"/>
        </w:rPr>
      </w:pPr>
    </w:p>
    <w:p w14:paraId="48931FB2" w14:textId="6842E951" w:rsidR="00D326DB" w:rsidRPr="00626B24" w:rsidRDefault="0064599C" w:rsidP="000B78DF">
      <w:pPr>
        <w:spacing w:after="120" w:line="360" w:lineRule="auto"/>
        <w:ind w:firstLine="720"/>
        <w:rPr>
          <w:rFonts w:ascii="Times New Roman" w:hAnsi="Times New Roman" w:cs="Times New Roman"/>
          <w:sz w:val="24"/>
          <w:szCs w:val="24"/>
        </w:rPr>
      </w:pPr>
      <w:r w:rsidRPr="00626B24">
        <w:rPr>
          <w:rFonts w:ascii="Times New Roman" w:hAnsi="Times New Roman" w:cs="Times New Roman"/>
          <w:sz w:val="24"/>
          <w:szCs w:val="24"/>
        </w:rPr>
        <w:lastRenderedPageBreak/>
        <w:t>Judge (1982) stated h</w:t>
      </w:r>
      <w:r w:rsidR="003574B9" w:rsidRPr="00626B24">
        <w:rPr>
          <w:rFonts w:ascii="Times New Roman" w:hAnsi="Times New Roman" w:cs="Times New Roman"/>
          <w:sz w:val="24"/>
          <w:szCs w:val="24"/>
        </w:rPr>
        <w:t xml:space="preserve">ow we </w:t>
      </w:r>
      <w:r w:rsidRPr="00626B24">
        <w:rPr>
          <w:rFonts w:ascii="Times New Roman" w:hAnsi="Times New Roman" w:cs="Times New Roman"/>
          <w:sz w:val="24"/>
          <w:szCs w:val="24"/>
        </w:rPr>
        <w:t xml:space="preserve">should </w:t>
      </w:r>
      <w:r w:rsidR="003574B9" w:rsidRPr="00626B24">
        <w:rPr>
          <w:rFonts w:ascii="Times New Roman" w:hAnsi="Times New Roman" w:cs="Times New Roman"/>
          <w:sz w:val="24"/>
          <w:szCs w:val="24"/>
        </w:rPr>
        <w:t>choose FEM or REM</w:t>
      </w:r>
      <w:r w:rsidRPr="00626B24">
        <w:rPr>
          <w:rFonts w:ascii="Times New Roman" w:hAnsi="Times New Roman" w:cs="Times New Roman"/>
          <w:sz w:val="24"/>
          <w:szCs w:val="24"/>
        </w:rPr>
        <w:t>,</w:t>
      </w:r>
      <w:r w:rsidR="003574B9" w:rsidRPr="00626B24">
        <w:rPr>
          <w:rFonts w:ascii="Times New Roman" w:hAnsi="Times New Roman" w:cs="Times New Roman"/>
          <w:sz w:val="24"/>
          <w:szCs w:val="24"/>
        </w:rPr>
        <w:t xml:space="preserve"> as follows:</w:t>
      </w:r>
    </w:p>
    <w:p w14:paraId="4F33BB0B" w14:textId="77777777" w:rsidR="003574B9" w:rsidRPr="00626B24" w:rsidRDefault="003574B9" w:rsidP="000B78DF">
      <w:pPr>
        <w:pStyle w:val="ListParagraph"/>
        <w:numPr>
          <w:ilvl w:val="0"/>
          <w:numId w:val="6"/>
        </w:numPr>
        <w:spacing w:after="120" w:line="360" w:lineRule="auto"/>
        <w:jc w:val="both"/>
        <w:rPr>
          <w:rFonts w:ascii="Times New Roman" w:hAnsi="Times New Roman" w:cs="Times New Roman"/>
          <w:sz w:val="24"/>
          <w:szCs w:val="24"/>
        </w:rPr>
      </w:pPr>
      <w:r w:rsidRPr="00626B24">
        <w:rPr>
          <w:rFonts w:ascii="Times New Roman" w:hAnsi="Times New Roman" w:cs="Times New Roman"/>
          <w:sz w:val="24"/>
          <w:szCs w:val="24"/>
        </w:rPr>
        <w:t>If T (number of time series data) is large and N (the number of cross-sectional units) is small, FEM may be preferable.</w:t>
      </w:r>
    </w:p>
    <w:p w14:paraId="0E9B6480" w14:textId="71327E9C" w:rsidR="007153C8" w:rsidRPr="00626B24" w:rsidRDefault="0064599C" w:rsidP="000B78DF">
      <w:pPr>
        <w:pStyle w:val="ListParagraph"/>
        <w:numPr>
          <w:ilvl w:val="0"/>
          <w:numId w:val="6"/>
        </w:numPr>
        <w:spacing w:after="120" w:line="360" w:lineRule="auto"/>
        <w:jc w:val="both"/>
        <w:rPr>
          <w:rFonts w:ascii="Times New Roman" w:hAnsi="Times New Roman" w:cs="Times New Roman"/>
          <w:sz w:val="24"/>
          <w:szCs w:val="24"/>
        </w:rPr>
      </w:pPr>
      <w:r w:rsidRPr="00626B24">
        <w:rPr>
          <w:rFonts w:ascii="Times New Roman" w:hAnsi="Times New Roman" w:cs="Times New Roman"/>
          <w:sz w:val="24"/>
          <w:szCs w:val="24"/>
        </w:rPr>
        <w:t>When N is large and</w:t>
      </w:r>
      <w:r w:rsidR="003574B9" w:rsidRPr="00626B24">
        <w:rPr>
          <w:rFonts w:ascii="Times New Roman" w:hAnsi="Times New Roman" w:cs="Times New Roman"/>
          <w:sz w:val="24"/>
          <w:szCs w:val="24"/>
        </w:rPr>
        <w:t xml:space="preserve"> T </w:t>
      </w:r>
      <w:r w:rsidRPr="00626B24">
        <w:rPr>
          <w:rFonts w:ascii="Times New Roman" w:hAnsi="Times New Roman" w:cs="Times New Roman"/>
          <w:sz w:val="24"/>
          <w:szCs w:val="24"/>
        </w:rPr>
        <w:t xml:space="preserve">is </w:t>
      </w:r>
      <w:r w:rsidR="003574B9" w:rsidRPr="00626B24">
        <w:rPr>
          <w:rFonts w:ascii="Times New Roman" w:hAnsi="Times New Roman" w:cs="Times New Roman"/>
          <w:sz w:val="24"/>
          <w:szCs w:val="24"/>
        </w:rPr>
        <w:t>small</w:t>
      </w:r>
      <w:r w:rsidR="007153C8" w:rsidRPr="00626B24">
        <w:rPr>
          <w:rFonts w:ascii="Times New Roman" w:hAnsi="Times New Roman" w:cs="Times New Roman"/>
          <w:sz w:val="24"/>
          <w:szCs w:val="24"/>
        </w:rPr>
        <w:t>, if we stron</w:t>
      </w:r>
      <w:r w:rsidRPr="00626B24">
        <w:rPr>
          <w:rFonts w:ascii="Times New Roman" w:hAnsi="Times New Roman" w:cs="Times New Roman"/>
          <w:sz w:val="24"/>
          <w:szCs w:val="24"/>
        </w:rPr>
        <w:t>gly believe that the individual or cross-sectional</w:t>
      </w:r>
      <w:r w:rsidR="007153C8" w:rsidRPr="00626B24">
        <w:rPr>
          <w:rFonts w:ascii="Times New Roman" w:hAnsi="Times New Roman" w:cs="Times New Roman"/>
          <w:sz w:val="24"/>
          <w:szCs w:val="24"/>
        </w:rPr>
        <w:t xml:space="preserve"> units in our sample are not random drawings from a larger sample, FEM is appropriate. If the cross-sectional units in the sample are regarded as random drawings, the REM is appropriate.</w:t>
      </w:r>
    </w:p>
    <w:p w14:paraId="7A6B2B42" w14:textId="77777777" w:rsidR="003574B9" w:rsidRPr="00626B24" w:rsidRDefault="007153C8" w:rsidP="000B78DF">
      <w:pPr>
        <w:pStyle w:val="ListParagraph"/>
        <w:numPr>
          <w:ilvl w:val="0"/>
          <w:numId w:val="6"/>
        </w:numPr>
        <w:spacing w:after="120" w:line="360" w:lineRule="auto"/>
        <w:jc w:val="both"/>
        <w:rPr>
          <w:rFonts w:ascii="Times New Roman" w:hAnsi="Times New Roman" w:cs="Times New Roman"/>
          <w:sz w:val="24"/>
          <w:szCs w:val="24"/>
        </w:rPr>
      </w:pPr>
      <w:r w:rsidRPr="00626B24">
        <w:rPr>
          <w:rFonts w:ascii="Times New Roman" w:hAnsi="Times New Roman" w:cs="Times New Roman"/>
          <w:sz w:val="24"/>
          <w:szCs w:val="24"/>
        </w:rPr>
        <w:t xml:space="preserve">If individual error component </w:t>
      </w:r>
      <w:proofErr w:type="spellStart"/>
      <w:r w:rsidRPr="00626B24">
        <w:rPr>
          <w:rFonts w:ascii="Times New Roman" w:hAnsi="Times New Roman" w:cs="Times New Roman"/>
          <w:sz w:val="24"/>
          <w:szCs w:val="24"/>
        </w:rPr>
        <w:t>ε</w:t>
      </w:r>
      <w:r w:rsidRPr="00626B24">
        <w:rPr>
          <w:rFonts w:ascii="Times New Roman" w:hAnsi="Times New Roman" w:cs="Times New Roman"/>
          <w:sz w:val="24"/>
          <w:szCs w:val="24"/>
          <w:vertAlign w:val="subscript"/>
        </w:rPr>
        <w:t>i</w:t>
      </w:r>
      <w:proofErr w:type="spellEnd"/>
      <w:r w:rsidRPr="00626B24">
        <w:rPr>
          <w:rFonts w:ascii="Times New Roman" w:hAnsi="Times New Roman" w:cs="Times New Roman"/>
          <w:sz w:val="24"/>
          <w:szCs w:val="24"/>
        </w:rPr>
        <w:t xml:space="preserve"> and </w:t>
      </w:r>
      <w:r w:rsidR="006973AE" w:rsidRPr="00626B24">
        <w:rPr>
          <w:rFonts w:ascii="Times New Roman" w:hAnsi="Times New Roman" w:cs="Times New Roman"/>
          <w:sz w:val="24"/>
          <w:szCs w:val="24"/>
        </w:rPr>
        <w:t xml:space="preserve">one or more </w:t>
      </w:r>
      <w:proofErr w:type="spellStart"/>
      <w:r w:rsidR="006973AE" w:rsidRPr="00626B24">
        <w:rPr>
          <w:rFonts w:ascii="Times New Roman" w:hAnsi="Times New Roman" w:cs="Times New Roman"/>
          <w:sz w:val="24"/>
          <w:szCs w:val="24"/>
        </w:rPr>
        <w:t>regressors</w:t>
      </w:r>
      <w:proofErr w:type="spellEnd"/>
      <w:r w:rsidR="006973AE" w:rsidRPr="00626B24">
        <w:rPr>
          <w:rFonts w:ascii="Times New Roman" w:hAnsi="Times New Roman" w:cs="Times New Roman"/>
          <w:sz w:val="24"/>
          <w:szCs w:val="24"/>
        </w:rPr>
        <w:t xml:space="preserve"> are correlated, FEM is unbiased estimator.</w:t>
      </w:r>
    </w:p>
    <w:p w14:paraId="7C677BFB" w14:textId="3AA95BFC" w:rsidR="006973AE" w:rsidRPr="00626B24" w:rsidRDefault="006973AE" w:rsidP="000B78DF">
      <w:pPr>
        <w:pStyle w:val="ListParagraph"/>
        <w:numPr>
          <w:ilvl w:val="0"/>
          <w:numId w:val="6"/>
        </w:numPr>
        <w:spacing w:after="120" w:line="360" w:lineRule="auto"/>
        <w:jc w:val="both"/>
        <w:rPr>
          <w:rFonts w:ascii="Times New Roman" w:hAnsi="Times New Roman" w:cs="Times New Roman"/>
          <w:sz w:val="24"/>
          <w:szCs w:val="24"/>
        </w:rPr>
      </w:pPr>
      <w:r w:rsidRPr="00626B24">
        <w:rPr>
          <w:rFonts w:ascii="Times New Roman" w:hAnsi="Times New Roman" w:cs="Times New Roman"/>
          <w:sz w:val="24"/>
          <w:szCs w:val="24"/>
        </w:rPr>
        <w:t>If N is large and T is small and if the assumptions underlying REM hold</w:t>
      </w:r>
      <w:r w:rsidR="0064599C" w:rsidRPr="00626B24">
        <w:rPr>
          <w:rFonts w:ascii="Times New Roman" w:hAnsi="Times New Roman" w:cs="Times New Roman"/>
          <w:sz w:val="24"/>
          <w:szCs w:val="24"/>
        </w:rPr>
        <w:t>s</w:t>
      </w:r>
      <w:r w:rsidRPr="00626B24">
        <w:rPr>
          <w:rFonts w:ascii="Times New Roman" w:hAnsi="Times New Roman" w:cs="Times New Roman"/>
          <w:sz w:val="24"/>
          <w:szCs w:val="24"/>
        </w:rPr>
        <w:t>, REM estimators are more efficient than FEM Estimators.</w:t>
      </w:r>
    </w:p>
    <w:p w14:paraId="71A97AD6" w14:textId="77777777" w:rsidR="00995B6F" w:rsidRPr="00626B24" w:rsidRDefault="00995B6F" w:rsidP="000B78DF">
      <w:pPr>
        <w:pStyle w:val="ListParagraph"/>
        <w:spacing w:after="120" w:line="360" w:lineRule="auto"/>
        <w:jc w:val="both"/>
        <w:rPr>
          <w:rFonts w:ascii="Times New Roman" w:hAnsi="Times New Roman" w:cs="Times New Roman"/>
          <w:sz w:val="24"/>
          <w:szCs w:val="24"/>
        </w:rPr>
      </w:pPr>
    </w:p>
    <w:p w14:paraId="290C59E0" w14:textId="77777777" w:rsidR="00C01D70" w:rsidRPr="00626B24" w:rsidRDefault="00C01D70" w:rsidP="000B78DF">
      <w:pPr>
        <w:spacing w:after="120" w:line="360" w:lineRule="auto"/>
        <w:rPr>
          <w:rFonts w:ascii="Times New Roman" w:hAnsi="Times New Roman" w:cs="Times New Roman"/>
          <w:b/>
          <w:sz w:val="24"/>
          <w:szCs w:val="24"/>
        </w:rPr>
      </w:pPr>
      <w:r w:rsidRPr="00626B24">
        <w:rPr>
          <w:rFonts w:ascii="Times New Roman" w:hAnsi="Times New Roman" w:cs="Times New Roman"/>
          <w:b/>
          <w:sz w:val="24"/>
          <w:szCs w:val="24"/>
        </w:rPr>
        <w:t>Results</w:t>
      </w:r>
    </w:p>
    <w:p w14:paraId="59E0AC6F" w14:textId="64C332ED" w:rsidR="00C01D70" w:rsidRPr="00626B24" w:rsidRDefault="00630A3F" w:rsidP="000B78DF">
      <w:pPr>
        <w:spacing w:after="120" w:line="360" w:lineRule="auto"/>
        <w:jc w:val="both"/>
        <w:rPr>
          <w:rFonts w:ascii="Times New Roman" w:hAnsi="Times New Roman" w:cs="Times New Roman"/>
          <w:sz w:val="24"/>
          <w:szCs w:val="24"/>
        </w:rPr>
      </w:pPr>
      <w:r w:rsidRPr="00626B24">
        <w:rPr>
          <w:rFonts w:ascii="Times New Roman" w:hAnsi="Times New Roman" w:cs="Times New Roman"/>
          <w:sz w:val="24"/>
          <w:szCs w:val="24"/>
        </w:rPr>
        <w:tab/>
        <w:t xml:space="preserve">The discussion of this </w:t>
      </w:r>
      <w:r w:rsidR="00885AAD" w:rsidRPr="00626B24">
        <w:rPr>
          <w:rFonts w:ascii="Times New Roman" w:hAnsi="Times New Roman" w:cs="Times New Roman"/>
          <w:sz w:val="24"/>
          <w:szCs w:val="24"/>
        </w:rPr>
        <w:t>study</w:t>
      </w:r>
      <w:r w:rsidRPr="00626B24">
        <w:rPr>
          <w:rFonts w:ascii="Times New Roman" w:hAnsi="Times New Roman" w:cs="Times New Roman"/>
          <w:sz w:val="24"/>
          <w:szCs w:val="24"/>
        </w:rPr>
        <w:t xml:space="preserve"> will divide into two analysis. First, discussion is about analysis of behavior of the variable using descriptive statistics. Then analysis will be continued to caus</w:t>
      </w:r>
      <w:r w:rsidR="00B60C43" w:rsidRPr="00626B24">
        <w:rPr>
          <w:rFonts w:ascii="Times New Roman" w:hAnsi="Times New Roman" w:cs="Times New Roman"/>
          <w:sz w:val="24"/>
          <w:szCs w:val="24"/>
        </w:rPr>
        <w:t>al effect the RBC</w:t>
      </w:r>
      <w:r w:rsidRPr="00626B24">
        <w:rPr>
          <w:rFonts w:ascii="Times New Roman" w:hAnsi="Times New Roman" w:cs="Times New Roman"/>
          <w:sz w:val="24"/>
          <w:szCs w:val="24"/>
        </w:rPr>
        <w:t xml:space="preserve">. </w:t>
      </w:r>
    </w:p>
    <w:p w14:paraId="332181B1" w14:textId="77777777" w:rsidR="0003158B" w:rsidRPr="00626B24" w:rsidRDefault="0003158B" w:rsidP="000B78DF">
      <w:pPr>
        <w:spacing w:after="120" w:line="360" w:lineRule="auto"/>
        <w:jc w:val="both"/>
        <w:rPr>
          <w:rFonts w:ascii="Times New Roman" w:hAnsi="Times New Roman" w:cs="Times New Roman"/>
          <w:i/>
          <w:sz w:val="24"/>
          <w:szCs w:val="24"/>
        </w:rPr>
      </w:pPr>
    </w:p>
    <w:p w14:paraId="1B43F1CC" w14:textId="77777777" w:rsidR="00C01D70" w:rsidRPr="00626B24" w:rsidRDefault="00630A3F" w:rsidP="000B78DF">
      <w:pPr>
        <w:spacing w:after="120" w:line="360" w:lineRule="auto"/>
        <w:jc w:val="both"/>
        <w:rPr>
          <w:rFonts w:ascii="Times New Roman" w:hAnsi="Times New Roman" w:cs="Times New Roman"/>
          <w:i/>
          <w:sz w:val="24"/>
          <w:szCs w:val="24"/>
        </w:rPr>
      </w:pPr>
      <w:r w:rsidRPr="00626B24">
        <w:rPr>
          <w:rFonts w:ascii="Times New Roman" w:hAnsi="Times New Roman" w:cs="Times New Roman"/>
          <w:i/>
          <w:sz w:val="24"/>
          <w:szCs w:val="24"/>
        </w:rPr>
        <w:t>Descriptive Statistics</w:t>
      </w:r>
    </w:p>
    <w:p w14:paraId="189FDFED" w14:textId="203E6184" w:rsidR="002F3CF7" w:rsidRPr="00626B24" w:rsidRDefault="0015517E" w:rsidP="000B78DF">
      <w:pPr>
        <w:spacing w:after="120" w:line="360" w:lineRule="auto"/>
        <w:ind w:firstLine="720"/>
        <w:jc w:val="both"/>
        <w:rPr>
          <w:rFonts w:ascii="Times New Roman" w:hAnsi="Times New Roman" w:cs="Times New Roman"/>
          <w:sz w:val="24"/>
          <w:szCs w:val="24"/>
        </w:rPr>
      </w:pPr>
      <w:r w:rsidRPr="00626B24">
        <w:rPr>
          <w:rFonts w:ascii="Times New Roman" w:hAnsi="Times New Roman" w:cs="Times New Roman"/>
          <w:sz w:val="24"/>
          <w:szCs w:val="24"/>
        </w:rPr>
        <w:t xml:space="preserve">As mentioned before, </w:t>
      </w:r>
      <w:r w:rsidR="00C07ECC" w:rsidRPr="00626B24">
        <w:rPr>
          <w:rFonts w:ascii="Times New Roman" w:hAnsi="Times New Roman" w:cs="Times New Roman"/>
          <w:sz w:val="24"/>
          <w:szCs w:val="24"/>
        </w:rPr>
        <w:t>the first task is to analyze</w:t>
      </w:r>
      <w:r w:rsidRPr="00626B24">
        <w:rPr>
          <w:rFonts w:ascii="Times New Roman" w:hAnsi="Times New Roman" w:cs="Times New Roman"/>
          <w:sz w:val="24"/>
          <w:szCs w:val="24"/>
        </w:rPr>
        <w:t xml:space="preserve"> </w:t>
      </w:r>
      <w:r w:rsidR="008E6A0F" w:rsidRPr="00626B24">
        <w:rPr>
          <w:rFonts w:ascii="Times New Roman" w:hAnsi="Times New Roman" w:cs="Times New Roman"/>
          <w:sz w:val="24"/>
          <w:szCs w:val="24"/>
        </w:rPr>
        <w:t xml:space="preserve">the </w:t>
      </w:r>
      <w:r w:rsidRPr="00626B24">
        <w:rPr>
          <w:rFonts w:ascii="Times New Roman" w:hAnsi="Times New Roman" w:cs="Times New Roman"/>
          <w:sz w:val="24"/>
          <w:szCs w:val="24"/>
        </w:rPr>
        <w:t>data that is called descriptive statistics</w:t>
      </w:r>
      <w:r w:rsidR="008E6A0F" w:rsidRPr="00626B24">
        <w:rPr>
          <w:rFonts w:ascii="Times New Roman" w:hAnsi="Times New Roman" w:cs="Times New Roman"/>
          <w:sz w:val="24"/>
          <w:szCs w:val="24"/>
        </w:rPr>
        <w:t>,</w:t>
      </w:r>
      <w:r w:rsidRPr="00626B24">
        <w:rPr>
          <w:rFonts w:ascii="Times New Roman" w:hAnsi="Times New Roman" w:cs="Times New Roman"/>
          <w:sz w:val="24"/>
          <w:szCs w:val="24"/>
        </w:rPr>
        <w:t xml:space="preserve"> as </w:t>
      </w:r>
      <w:r w:rsidR="00C07ECC" w:rsidRPr="00626B24">
        <w:rPr>
          <w:rFonts w:ascii="Times New Roman" w:hAnsi="Times New Roman" w:cs="Times New Roman"/>
          <w:sz w:val="24"/>
          <w:szCs w:val="24"/>
        </w:rPr>
        <w:t xml:space="preserve">can </w:t>
      </w:r>
      <w:r w:rsidR="002663C6" w:rsidRPr="00626B24">
        <w:rPr>
          <w:rFonts w:ascii="Times New Roman" w:hAnsi="Times New Roman" w:cs="Times New Roman"/>
          <w:sz w:val="24"/>
          <w:szCs w:val="24"/>
        </w:rPr>
        <w:t xml:space="preserve">be </w:t>
      </w:r>
      <w:r w:rsidR="008E6A0F" w:rsidRPr="00626B24">
        <w:rPr>
          <w:rFonts w:ascii="Times New Roman" w:hAnsi="Times New Roman" w:cs="Times New Roman"/>
          <w:sz w:val="24"/>
          <w:szCs w:val="24"/>
        </w:rPr>
        <w:t>overviewed</w:t>
      </w:r>
      <w:r w:rsidRPr="00626B24">
        <w:rPr>
          <w:rFonts w:ascii="Times New Roman" w:hAnsi="Times New Roman" w:cs="Times New Roman"/>
          <w:sz w:val="24"/>
          <w:szCs w:val="24"/>
        </w:rPr>
        <w:t xml:space="preserve"> in table below.</w:t>
      </w:r>
    </w:p>
    <w:p w14:paraId="707FB78E" w14:textId="77777777" w:rsidR="003425CD" w:rsidRPr="00626B24" w:rsidRDefault="003425CD" w:rsidP="000B78DF">
      <w:pPr>
        <w:spacing w:after="120" w:line="360" w:lineRule="auto"/>
        <w:jc w:val="center"/>
        <w:rPr>
          <w:rFonts w:ascii="Times New Roman" w:hAnsi="Times New Roman" w:cs="Times New Roman"/>
          <w:sz w:val="24"/>
          <w:szCs w:val="24"/>
        </w:rPr>
      </w:pPr>
    </w:p>
    <w:p w14:paraId="485E3F25" w14:textId="30353A6E" w:rsidR="00B71A0C" w:rsidRPr="00626B24" w:rsidRDefault="0015517E" w:rsidP="000B78DF">
      <w:pPr>
        <w:spacing w:after="120" w:line="360" w:lineRule="auto"/>
        <w:jc w:val="center"/>
        <w:rPr>
          <w:rFonts w:ascii="Times New Roman" w:hAnsi="Times New Roman" w:cs="Times New Roman"/>
          <w:sz w:val="24"/>
          <w:szCs w:val="24"/>
        </w:rPr>
      </w:pPr>
      <w:r w:rsidRPr="00626B24">
        <w:rPr>
          <w:rFonts w:ascii="Times New Roman" w:hAnsi="Times New Roman" w:cs="Times New Roman"/>
          <w:sz w:val="24"/>
          <w:szCs w:val="24"/>
        </w:rPr>
        <w:t xml:space="preserve">Table 1: Statistics Descriptive variable in </w:t>
      </w:r>
      <w:r w:rsidR="00885AAD" w:rsidRPr="00626B24">
        <w:rPr>
          <w:rFonts w:ascii="Times New Roman" w:hAnsi="Times New Roman" w:cs="Times New Roman"/>
          <w:sz w:val="24"/>
          <w:szCs w:val="24"/>
        </w:rPr>
        <w:t>study</w:t>
      </w:r>
    </w:p>
    <w:tbl>
      <w:tblPr>
        <w:tblW w:w="7331" w:type="dxa"/>
        <w:tblLook w:val="04A0" w:firstRow="1" w:lastRow="0" w:firstColumn="1" w:lastColumn="0" w:noHBand="0" w:noVBand="1"/>
      </w:tblPr>
      <w:tblGrid>
        <w:gridCol w:w="1133"/>
        <w:gridCol w:w="1158"/>
        <w:gridCol w:w="1005"/>
        <w:gridCol w:w="1058"/>
        <w:gridCol w:w="1005"/>
        <w:gridCol w:w="1194"/>
        <w:gridCol w:w="986"/>
      </w:tblGrid>
      <w:tr w:rsidR="00E0006C" w:rsidRPr="00626B24" w14:paraId="01801696" w14:textId="77777777" w:rsidTr="00C07ECC">
        <w:trPr>
          <w:trHeight w:val="80"/>
        </w:trPr>
        <w:tc>
          <w:tcPr>
            <w:tcW w:w="1125" w:type="dxa"/>
            <w:tcBorders>
              <w:top w:val="nil"/>
              <w:left w:val="nil"/>
              <w:bottom w:val="nil"/>
              <w:right w:val="nil"/>
            </w:tcBorders>
            <w:shd w:val="clear" w:color="auto" w:fill="auto"/>
            <w:noWrap/>
            <w:vAlign w:val="bottom"/>
            <w:hideMark/>
          </w:tcPr>
          <w:p w14:paraId="71BA0E10" w14:textId="77777777" w:rsidR="00E0006C" w:rsidRPr="00626B24" w:rsidRDefault="00E0006C" w:rsidP="000B78DF">
            <w:pPr>
              <w:spacing w:after="120" w:line="360" w:lineRule="auto"/>
              <w:rPr>
                <w:rFonts w:ascii="Times New Roman" w:eastAsia="Times New Roman" w:hAnsi="Times New Roman" w:cs="Times New Roman"/>
                <w:lang w:val="en-ID" w:eastAsia="en-ID"/>
              </w:rPr>
            </w:pPr>
          </w:p>
        </w:tc>
        <w:tc>
          <w:tcPr>
            <w:tcW w:w="1158" w:type="dxa"/>
            <w:tcBorders>
              <w:top w:val="nil"/>
              <w:left w:val="nil"/>
              <w:bottom w:val="nil"/>
              <w:right w:val="nil"/>
            </w:tcBorders>
            <w:shd w:val="clear" w:color="auto" w:fill="auto"/>
            <w:noWrap/>
            <w:vAlign w:val="center"/>
            <w:hideMark/>
          </w:tcPr>
          <w:p w14:paraId="09BA7533" w14:textId="77777777" w:rsidR="00E0006C" w:rsidRPr="00626B24" w:rsidRDefault="00E0006C" w:rsidP="000B78DF">
            <w:pPr>
              <w:spacing w:after="120" w:line="360" w:lineRule="auto"/>
              <w:jc w:val="center"/>
              <w:rPr>
                <w:rFonts w:ascii="Times New Roman" w:eastAsia="Times New Roman" w:hAnsi="Times New Roman" w:cs="Times New Roman"/>
                <w:color w:val="000000"/>
                <w:lang w:val="en-ID" w:eastAsia="en-ID"/>
              </w:rPr>
            </w:pPr>
            <w:r w:rsidRPr="00626B24">
              <w:rPr>
                <w:rFonts w:ascii="Times New Roman" w:eastAsia="Times New Roman" w:hAnsi="Times New Roman" w:cs="Times New Roman"/>
                <w:color w:val="000000"/>
                <w:lang w:val="en-ID" w:eastAsia="en-ID"/>
              </w:rPr>
              <w:t>RBC</w:t>
            </w:r>
          </w:p>
        </w:tc>
        <w:tc>
          <w:tcPr>
            <w:tcW w:w="989" w:type="dxa"/>
            <w:tcBorders>
              <w:top w:val="nil"/>
              <w:left w:val="nil"/>
              <w:bottom w:val="nil"/>
              <w:right w:val="nil"/>
            </w:tcBorders>
            <w:shd w:val="clear" w:color="auto" w:fill="auto"/>
            <w:noWrap/>
            <w:vAlign w:val="center"/>
            <w:hideMark/>
          </w:tcPr>
          <w:p w14:paraId="512EE2E5" w14:textId="77777777" w:rsidR="00E0006C" w:rsidRPr="00626B24" w:rsidRDefault="00E0006C" w:rsidP="000B78DF">
            <w:pPr>
              <w:spacing w:after="120" w:line="360" w:lineRule="auto"/>
              <w:jc w:val="center"/>
              <w:rPr>
                <w:rFonts w:ascii="Times New Roman" w:eastAsia="Times New Roman" w:hAnsi="Times New Roman" w:cs="Times New Roman"/>
                <w:color w:val="000000"/>
                <w:lang w:val="en-ID" w:eastAsia="en-ID"/>
              </w:rPr>
            </w:pPr>
            <w:r w:rsidRPr="00626B24">
              <w:rPr>
                <w:rFonts w:ascii="Times New Roman" w:eastAsia="Times New Roman" w:hAnsi="Times New Roman" w:cs="Times New Roman"/>
                <w:color w:val="000000"/>
                <w:lang w:val="en-ID" w:eastAsia="en-ID"/>
              </w:rPr>
              <w:t>SLTA</w:t>
            </w:r>
          </w:p>
        </w:tc>
        <w:tc>
          <w:tcPr>
            <w:tcW w:w="1058" w:type="dxa"/>
            <w:tcBorders>
              <w:top w:val="nil"/>
              <w:left w:val="nil"/>
              <w:bottom w:val="nil"/>
              <w:right w:val="nil"/>
            </w:tcBorders>
            <w:shd w:val="clear" w:color="auto" w:fill="auto"/>
            <w:noWrap/>
            <w:vAlign w:val="center"/>
            <w:hideMark/>
          </w:tcPr>
          <w:p w14:paraId="0EC33BF8" w14:textId="77777777" w:rsidR="00E0006C" w:rsidRPr="00626B24" w:rsidRDefault="00E0006C" w:rsidP="000B78DF">
            <w:pPr>
              <w:spacing w:after="120" w:line="360" w:lineRule="auto"/>
              <w:jc w:val="center"/>
              <w:rPr>
                <w:rFonts w:ascii="Times New Roman" w:eastAsia="Times New Roman" w:hAnsi="Times New Roman" w:cs="Times New Roman"/>
                <w:color w:val="000000"/>
                <w:lang w:val="en-ID" w:eastAsia="en-ID"/>
              </w:rPr>
            </w:pPr>
            <w:r w:rsidRPr="00626B24">
              <w:rPr>
                <w:rFonts w:ascii="Times New Roman" w:eastAsia="Times New Roman" w:hAnsi="Times New Roman" w:cs="Times New Roman"/>
                <w:color w:val="000000"/>
                <w:lang w:val="en-ID" w:eastAsia="en-ID"/>
              </w:rPr>
              <w:t>GPFTA</w:t>
            </w:r>
          </w:p>
        </w:tc>
        <w:tc>
          <w:tcPr>
            <w:tcW w:w="998" w:type="dxa"/>
            <w:tcBorders>
              <w:top w:val="nil"/>
              <w:left w:val="nil"/>
              <w:bottom w:val="nil"/>
              <w:right w:val="nil"/>
            </w:tcBorders>
            <w:shd w:val="clear" w:color="auto" w:fill="auto"/>
            <w:noWrap/>
            <w:vAlign w:val="center"/>
            <w:hideMark/>
          </w:tcPr>
          <w:p w14:paraId="72E04539" w14:textId="77777777" w:rsidR="00E0006C" w:rsidRPr="00626B24" w:rsidRDefault="00E0006C" w:rsidP="000B78DF">
            <w:pPr>
              <w:spacing w:after="120" w:line="360" w:lineRule="auto"/>
              <w:jc w:val="center"/>
              <w:rPr>
                <w:rFonts w:ascii="Times New Roman" w:eastAsia="Times New Roman" w:hAnsi="Times New Roman" w:cs="Times New Roman"/>
                <w:color w:val="000000"/>
                <w:lang w:val="en-ID" w:eastAsia="en-ID"/>
              </w:rPr>
            </w:pPr>
            <w:r w:rsidRPr="00626B24">
              <w:rPr>
                <w:rFonts w:ascii="Times New Roman" w:eastAsia="Times New Roman" w:hAnsi="Times New Roman" w:cs="Times New Roman"/>
                <w:color w:val="000000"/>
                <w:lang w:val="en-ID" w:eastAsia="en-ID"/>
              </w:rPr>
              <w:t>KLMPR</w:t>
            </w:r>
          </w:p>
        </w:tc>
        <w:tc>
          <w:tcPr>
            <w:tcW w:w="1025" w:type="dxa"/>
            <w:tcBorders>
              <w:top w:val="nil"/>
              <w:left w:val="nil"/>
              <w:bottom w:val="nil"/>
              <w:right w:val="nil"/>
            </w:tcBorders>
            <w:shd w:val="clear" w:color="auto" w:fill="auto"/>
            <w:noWrap/>
            <w:vAlign w:val="center"/>
            <w:hideMark/>
          </w:tcPr>
          <w:p w14:paraId="20CC9B63" w14:textId="77777777" w:rsidR="00E0006C" w:rsidRPr="00626B24" w:rsidRDefault="00E0006C" w:rsidP="000B78DF">
            <w:pPr>
              <w:spacing w:after="120" w:line="360" w:lineRule="auto"/>
              <w:jc w:val="center"/>
              <w:rPr>
                <w:rFonts w:ascii="Times New Roman" w:eastAsia="Times New Roman" w:hAnsi="Times New Roman" w:cs="Times New Roman"/>
                <w:color w:val="000000"/>
                <w:lang w:val="en-ID" w:eastAsia="en-ID"/>
              </w:rPr>
            </w:pPr>
            <w:r w:rsidRPr="00626B24">
              <w:rPr>
                <w:rFonts w:ascii="Times New Roman" w:eastAsia="Times New Roman" w:hAnsi="Times New Roman" w:cs="Times New Roman"/>
                <w:color w:val="000000"/>
                <w:lang w:val="en-ID" w:eastAsia="en-ID"/>
              </w:rPr>
              <w:t>INVENTA</w:t>
            </w:r>
          </w:p>
        </w:tc>
        <w:tc>
          <w:tcPr>
            <w:tcW w:w="978" w:type="dxa"/>
            <w:tcBorders>
              <w:top w:val="nil"/>
              <w:left w:val="nil"/>
              <w:bottom w:val="nil"/>
              <w:right w:val="nil"/>
            </w:tcBorders>
            <w:shd w:val="clear" w:color="auto" w:fill="auto"/>
            <w:noWrap/>
            <w:vAlign w:val="center"/>
            <w:hideMark/>
          </w:tcPr>
          <w:p w14:paraId="6471EC38" w14:textId="77777777" w:rsidR="00E0006C" w:rsidRPr="00626B24" w:rsidRDefault="00E0006C" w:rsidP="000B78DF">
            <w:pPr>
              <w:spacing w:after="120" w:line="360" w:lineRule="auto"/>
              <w:jc w:val="center"/>
              <w:rPr>
                <w:rFonts w:ascii="Times New Roman" w:eastAsia="Times New Roman" w:hAnsi="Times New Roman" w:cs="Times New Roman"/>
                <w:color w:val="000000"/>
                <w:lang w:val="en-ID" w:eastAsia="en-ID"/>
              </w:rPr>
            </w:pPr>
            <w:r w:rsidRPr="00626B24">
              <w:rPr>
                <w:rFonts w:ascii="Times New Roman" w:eastAsia="Times New Roman" w:hAnsi="Times New Roman" w:cs="Times New Roman"/>
                <w:color w:val="000000"/>
                <w:lang w:val="en-ID" w:eastAsia="en-ID"/>
              </w:rPr>
              <w:t>INTRST</w:t>
            </w:r>
          </w:p>
        </w:tc>
      </w:tr>
      <w:tr w:rsidR="00E0006C" w:rsidRPr="00626B24" w14:paraId="7265ED12" w14:textId="77777777" w:rsidTr="003425CD">
        <w:trPr>
          <w:trHeight w:val="271"/>
        </w:trPr>
        <w:tc>
          <w:tcPr>
            <w:tcW w:w="1125" w:type="dxa"/>
            <w:tcBorders>
              <w:top w:val="nil"/>
              <w:left w:val="nil"/>
              <w:bottom w:val="nil"/>
              <w:right w:val="nil"/>
            </w:tcBorders>
            <w:shd w:val="clear" w:color="auto" w:fill="auto"/>
            <w:noWrap/>
            <w:vAlign w:val="bottom"/>
            <w:hideMark/>
          </w:tcPr>
          <w:p w14:paraId="29EF1DBC" w14:textId="77777777" w:rsidR="00E0006C" w:rsidRPr="00626B24" w:rsidRDefault="00E0006C" w:rsidP="000B78DF">
            <w:pPr>
              <w:spacing w:after="120" w:line="360" w:lineRule="auto"/>
              <w:rPr>
                <w:rFonts w:ascii="Times New Roman" w:eastAsia="Times New Roman" w:hAnsi="Times New Roman" w:cs="Times New Roman"/>
                <w:color w:val="000000"/>
                <w:lang w:val="en-ID" w:eastAsia="en-ID"/>
              </w:rPr>
            </w:pPr>
            <w:r w:rsidRPr="00626B24">
              <w:rPr>
                <w:rFonts w:ascii="Times New Roman" w:eastAsia="Times New Roman" w:hAnsi="Times New Roman" w:cs="Times New Roman"/>
                <w:color w:val="000000"/>
                <w:lang w:val="en-ID" w:eastAsia="en-ID"/>
              </w:rPr>
              <w:t>Minimum</w:t>
            </w:r>
          </w:p>
        </w:tc>
        <w:tc>
          <w:tcPr>
            <w:tcW w:w="1158" w:type="dxa"/>
            <w:tcBorders>
              <w:top w:val="nil"/>
              <w:left w:val="nil"/>
              <w:bottom w:val="nil"/>
              <w:right w:val="nil"/>
            </w:tcBorders>
            <w:shd w:val="clear" w:color="auto" w:fill="auto"/>
            <w:noWrap/>
            <w:vAlign w:val="bottom"/>
            <w:hideMark/>
          </w:tcPr>
          <w:p w14:paraId="55547356" w14:textId="77777777" w:rsidR="00E0006C" w:rsidRPr="00626B24" w:rsidRDefault="00E0006C" w:rsidP="000B78DF">
            <w:pPr>
              <w:spacing w:after="120" w:line="360" w:lineRule="auto"/>
              <w:jc w:val="right"/>
              <w:rPr>
                <w:rFonts w:ascii="Times New Roman" w:eastAsia="Times New Roman" w:hAnsi="Times New Roman" w:cs="Times New Roman"/>
                <w:color w:val="000000"/>
                <w:lang w:val="en-ID" w:eastAsia="en-ID"/>
              </w:rPr>
            </w:pPr>
            <w:r w:rsidRPr="00626B24">
              <w:rPr>
                <w:rFonts w:ascii="Times New Roman" w:eastAsia="Times New Roman" w:hAnsi="Times New Roman" w:cs="Times New Roman"/>
                <w:color w:val="000000"/>
                <w:lang w:val="en-ID" w:eastAsia="en-ID"/>
              </w:rPr>
              <w:t>127.71%</w:t>
            </w:r>
          </w:p>
        </w:tc>
        <w:tc>
          <w:tcPr>
            <w:tcW w:w="989" w:type="dxa"/>
            <w:tcBorders>
              <w:top w:val="nil"/>
              <w:left w:val="nil"/>
              <w:bottom w:val="nil"/>
              <w:right w:val="nil"/>
            </w:tcBorders>
            <w:shd w:val="clear" w:color="auto" w:fill="auto"/>
            <w:noWrap/>
            <w:vAlign w:val="bottom"/>
            <w:hideMark/>
          </w:tcPr>
          <w:p w14:paraId="23D99EDF" w14:textId="77777777" w:rsidR="00E0006C" w:rsidRPr="00626B24" w:rsidRDefault="00E0006C" w:rsidP="000B78DF">
            <w:pPr>
              <w:spacing w:after="120" w:line="360" w:lineRule="auto"/>
              <w:jc w:val="right"/>
              <w:rPr>
                <w:rFonts w:ascii="Times New Roman" w:eastAsia="Times New Roman" w:hAnsi="Times New Roman" w:cs="Times New Roman"/>
                <w:color w:val="000000"/>
                <w:lang w:val="en-ID" w:eastAsia="en-ID"/>
              </w:rPr>
            </w:pPr>
            <w:r w:rsidRPr="00626B24">
              <w:rPr>
                <w:rFonts w:ascii="Times New Roman" w:eastAsia="Times New Roman" w:hAnsi="Times New Roman" w:cs="Times New Roman"/>
                <w:color w:val="000000"/>
                <w:lang w:val="en-ID" w:eastAsia="en-ID"/>
              </w:rPr>
              <w:t>6.54%</w:t>
            </w:r>
          </w:p>
        </w:tc>
        <w:tc>
          <w:tcPr>
            <w:tcW w:w="1058" w:type="dxa"/>
            <w:tcBorders>
              <w:top w:val="nil"/>
              <w:left w:val="nil"/>
              <w:bottom w:val="nil"/>
              <w:right w:val="nil"/>
            </w:tcBorders>
            <w:shd w:val="clear" w:color="auto" w:fill="auto"/>
            <w:noWrap/>
            <w:vAlign w:val="bottom"/>
            <w:hideMark/>
          </w:tcPr>
          <w:p w14:paraId="6EB08D1A" w14:textId="77777777" w:rsidR="00E0006C" w:rsidRPr="00626B24" w:rsidRDefault="00E0006C" w:rsidP="000B78DF">
            <w:pPr>
              <w:spacing w:after="120" w:line="360" w:lineRule="auto"/>
              <w:jc w:val="right"/>
              <w:rPr>
                <w:rFonts w:ascii="Times New Roman" w:eastAsia="Times New Roman" w:hAnsi="Times New Roman" w:cs="Times New Roman"/>
                <w:color w:val="000000"/>
                <w:lang w:val="en-ID" w:eastAsia="en-ID"/>
              </w:rPr>
            </w:pPr>
            <w:r w:rsidRPr="00626B24">
              <w:rPr>
                <w:rFonts w:ascii="Times New Roman" w:eastAsia="Times New Roman" w:hAnsi="Times New Roman" w:cs="Times New Roman"/>
                <w:color w:val="000000"/>
                <w:lang w:val="en-ID" w:eastAsia="en-ID"/>
              </w:rPr>
              <w:t>-19.74%</w:t>
            </w:r>
          </w:p>
        </w:tc>
        <w:tc>
          <w:tcPr>
            <w:tcW w:w="998" w:type="dxa"/>
            <w:tcBorders>
              <w:top w:val="nil"/>
              <w:left w:val="nil"/>
              <w:bottom w:val="nil"/>
              <w:right w:val="nil"/>
            </w:tcBorders>
            <w:shd w:val="clear" w:color="auto" w:fill="auto"/>
            <w:noWrap/>
            <w:vAlign w:val="bottom"/>
            <w:hideMark/>
          </w:tcPr>
          <w:p w14:paraId="06221237" w14:textId="77777777" w:rsidR="00E0006C" w:rsidRPr="00626B24" w:rsidRDefault="00E0006C" w:rsidP="000B78DF">
            <w:pPr>
              <w:spacing w:after="120" w:line="360" w:lineRule="auto"/>
              <w:jc w:val="right"/>
              <w:rPr>
                <w:rFonts w:ascii="Times New Roman" w:eastAsia="Times New Roman" w:hAnsi="Times New Roman" w:cs="Times New Roman"/>
                <w:color w:val="000000"/>
                <w:lang w:val="en-ID" w:eastAsia="en-ID"/>
              </w:rPr>
            </w:pPr>
            <w:r w:rsidRPr="00626B24">
              <w:rPr>
                <w:rFonts w:ascii="Times New Roman" w:eastAsia="Times New Roman" w:hAnsi="Times New Roman" w:cs="Times New Roman"/>
                <w:color w:val="000000"/>
                <w:lang w:val="en-ID" w:eastAsia="en-ID"/>
              </w:rPr>
              <w:t>-50.55%</w:t>
            </w:r>
          </w:p>
        </w:tc>
        <w:tc>
          <w:tcPr>
            <w:tcW w:w="1025" w:type="dxa"/>
            <w:tcBorders>
              <w:top w:val="nil"/>
              <w:left w:val="nil"/>
              <w:bottom w:val="nil"/>
              <w:right w:val="nil"/>
            </w:tcBorders>
            <w:shd w:val="clear" w:color="auto" w:fill="auto"/>
            <w:noWrap/>
            <w:vAlign w:val="bottom"/>
            <w:hideMark/>
          </w:tcPr>
          <w:p w14:paraId="64216D85" w14:textId="77777777" w:rsidR="00E0006C" w:rsidRPr="00626B24" w:rsidRDefault="00E0006C" w:rsidP="000B78DF">
            <w:pPr>
              <w:spacing w:after="120" w:line="360" w:lineRule="auto"/>
              <w:jc w:val="right"/>
              <w:rPr>
                <w:rFonts w:ascii="Times New Roman" w:eastAsia="Times New Roman" w:hAnsi="Times New Roman" w:cs="Times New Roman"/>
                <w:color w:val="000000"/>
                <w:lang w:val="en-ID" w:eastAsia="en-ID"/>
              </w:rPr>
            </w:pPr>
            <w:r w:rsidRPr="00626B24">
              <w:rPr>
                <w:rFonts w:ascii="Times New Roman" w:eastAsia="Times New Roman" w:hAnsi="Times New Roman" w:cs="Times New Roman"/>
                <w:color w:val="000000"/>
                <w:lang w:val="en-ID" w:eastAsia="en-ID"/>
              </w:rPr>
              <w:t>6.56%</w:t>
            </w:r>
          </w:p>
        </w:tc>
        <w:tc>
          <w:tcPr>
            <w:tcW w:w="978" w:type="dxa"/>
            <w:tcBorders>
              <w:top w:val="nil"/>
              <w:left w:val="nil"/>
              <w:bottom w:val="nil"/>
              <w:right w:val="nil"/>
            </w:tcBorders>
            <w:shd w:val="clear" w:color="auto" w:fill="auto"/>
            <w:noWrap/>
            <w:vAlign w:val="bottom"/>
            <w:hideMark/>
          </w:tcPr>
          <w:p w14:paraId="7173613A" w14:textId="77777777" w:rsidR="00E0006C" w:rsidRPr="00626B24" w:rsidRDefault="00E0006C" w:rsidP="000B78DF">
            <w:pPr>
              <w:spacing w:after="120" w:line="360" w:lineRule="auto"/>
              <w:jc w:val="right"/>
              <w:rPr>
                <w:rFonts w:ascii="Times New Roman" w:eastAsia="Times New Roman" w:hAnsi="Times New Roman" w:cs="Times New Roman"/>
                <w:color w:val="000000"/>
                <w:lang w:val="en-ID" w:eastAsia="en-ID"/>
              </w:rPr>
            </w:pPr>
            <w:r w:rsidRPr="00626B24">
              <w:rPr>
                <w:rFonts w:ascii="Times New Roman" w:eastAsia="Times New Roman" w:hAnsi="Times New Roman" w:cs="Times New Roman"/>
                <w:color w:val="000000"/>
                <w:lang w:val="en-ID" w:eastAsia="en-ID"/>
              </w:rPr>
              <w:t>3.03%</w:t>
            </w:r>
          </w:p>
        </w:tc>
      </w:tr>
      <w:tr w:rsidR="00E0006C" w:rsidRPr="00626B24" w14:paraId="71DCBEC2" w14:textId="77777777" w:rsidTr="003425CD">
        <w:trPr>
          <w:trHeight w:val="271"/>
        </w:trPr>
        <w:tc>
          <w:tcPr>
            <w:tcW w:w="1125" w:type="dxa"/>
            <w:tcBorders>
              <w:top w:val="nil"/>
              <w:left w:val="nil"/>
              <w:bottom w:val="nil"/>
              <w:right w:val="nil"/>
            </w:tcBorders>
            <w:shd w:val="clear" w:color="auto" w:fill="auto"/>
            <w:noWrap/>
            <w:vAlign w:val="bottom"/>
            <w:hideMark/>
          </w:tcPr>
          <w:p w14:paraId="4B44C73F" w14:textId="77777777" w:rsidR="00E0006C" w:rsidRPr="00626B24" w:rsidRDefault="00E0006C" w:rsidP="000B78DF">
            <w:pPr>
              <w:spacing w:after="120" w:line="360" w:lineRule="auto"/>
              <w:rPr>
                <w:rFonts w:ascii="Times New Roman" w:eastAsia="Times New Roman" w:hAnsi="Times New Roman" w:cs="Times New Roman"/>
                <w:color w:val="000000"/>
                <w:lang w:val="en-ID" w:eastAsia="en-ID"/>
              </w:rPr>
            </w:pPr>
            <w:r w:rsidRPr="00626B24">
              <w:rPr>
                <w:rFonts w:ascii="Times New Roman" w:eastAsia="Times New Roman" w:hAnsi="Times New Roman" w:cs="Times New Roman"/>
                <w:color w:val="000000"/>
                <w:lang w:val="en-ID" w:eastAsia="en-ID"/>
              </w:rPr>
              <w:t>Maximum</w:t>
            </w:r>
          </w:p>
        </w:tc>
        <w:tc>
          <w:tcPr>
            <w:tcW w:w="1158" w:type="dxa"/>
            <w:tcBorders>
              <w:top w:val="nil"/>
              <w:left w:val="nil"/>
              <w:bottom w:val="nil"/>
              <w:right w:val="nil"/>
            </w:tcBorders>
            <w:shd w:val="clear" w:color="auto" w:fill="auto"/>
            <w:noWrap/>
            <w:vAlign w:val="bottom"/>
            <w:hideMark/>
          </w:tcPr>
          <w:p w14:paraId="289C9188" w14:textId="77777777" w:rsidR="00E0006C" w:rsidRPr="00626B24" w:rsidRDefault="00E0006C" w:rsidP="000B78DF">
            <w:pPr>
              <w:spacing w:after="120" w:line="360" w:lineRule="auto"/>
              <w:jc w:val="right"/>
              <w:rPr>
                <w:rFonts w:ascii="Times New Roman" w:eastAsia="Times New Roman" w:hAnsi="Times New Roman" w:cs="Times New Roman"/>
                <w:color w:val="000000"/>
                <w:lang w:val="en-ID" w:eastAsia="en-ID"/>
              </w:rPr>
            </w:pPr>
            <w:r w:rsidRPr="00626B24">
              <w:rPr>
                <w:rFonts w:ascii="Times New Roman" w:eastAsia="Times New Roman" w:hAnsi="Times New Roman" w:cs="Times New Roman"/>
                <w:color w:val="000000"/>
                <w:lang w:val="en-ID" w:eastAsia="en-ID"/>
              </w:rPr>
              <w:t>2283.61%</w:t>
            </w:r>
          </w:p>
        </w:tc>
        <w:tc>
          <w:tcPr>
            <w:tcW w:w="989" w:type="dxa"/>
            <w:tcBorders>
              <w:top w:val="nil"/>
              <w:left w:val="nil"/>
              <w:bottom w:val="nil"/>
              <w:right w:val="nil"/>
            </w:tcBorders>
            <w:shd w:val="clear" w:color="auto" w:fill="auto"/>
            <w:noWrap/>
            <w:vAlign w:val="bottom"/>
            <w:hideMark/>
          </w:tcPr>
          <w:p w14:paraId="1987D97D" w14:textId="77777777" w:rsidR="00E0006C" w:rsidRPr="00626B24" w:rsidRDefault="00E0006C" w:rsidP="000B78DF">
            <w:pPr>
              <w:spacing w:after="120" w:line="360" w:lineRule="auto"/>
              <w:jc w:val="right"/>
              <w:rPr>
                <w:rFonts w:ascii="Times New Roman" w:eastAsia="Times New Roman" w:hAnsi="Times New Roman" w:cs="Times New Roman"/>
                <w:color w:val="000000"/>
                <w:lang w:val="en-ID" w:eastAsia="en-ID"/>
              </w:rPr>
            </w:pPr>
            <w:r w:rsidRPr="00626B24">
              <w:rPr>
                <w:rFonts w:ascii="Times New Roman" w:eastAsia="Times New Roman" w:hAnsi="Times New Roman" w:cs="Times New Roman"/>
                <w:color w:val="000000"/>
                <w:lang w:val="en-ID" w:eastAsia="en-ID"/>
              </w:rPr>
              <w:t>115.36%</w:t>
            </w:r>
          </w:p>
        </w:tc>
        <w:tc>
          <w:tcPr>
            <w:tcW w:w="1058" w:type="dxa"/>
            <w:tcBorders>
              <w:top w:val="nil"/>
              <w:left w:val="nil"/>
              <w:bottom w:val="nil"/>
              <w:right w:val="nil"/>
            </w:tcBorders>
            <w:shd w:val="clear" w:color="auto" w:fill="auto"/>
            <w:noWrap/>
            <w:vAlign w:val="bottom"/>
            <w:hideMark/>
          </w:tcPr>
          <w:p w14:paraId="0BAF440A" w14:textId="77777777" w:rsidR="00E0006C" w:rsidRPr="00626B24" w:rsidRDefault="00E0006C" w:rsidP="000B78DF">
            <w:pPr>
              <w:spacing w:after="120" w:line="360" w:lineRule="auto"/>
              <w:jc w:val="right"/>
              <w:rPr>
                <w:rFonts w:ascii="Times New Roman" w:eastAsia="Times New Roman" w:hAnsi="Times New Roman" w:cs="Times New Roman"/>
                <w:color w:val="000000"/>
                <w:lang w:val="en-ID" w:eastAsia="en-ID"/>
              </w:rPr>
            </w:pPr>
            <w:r w:rsidRPr="00626B24">
              <w:rPr>
                <w:rFonts w:ascii="Times New Roman" w:eastAsia="Times New Roman" w:hAnsi="Times New Roman" w:cs="Times New Roman"/>
                <w:color w:val="000000"/>
                <w:lang w:val="en-ID" w:eastAsia="en-ID"/>
              </w:rPr>
              <w:t>45.39%</w:t>
            </w:r>
          </w:p>
        </w:tc>
        <w:tc>
          <w:tcPr>
            <w:tcW w:w="998" w:type="dxa"/>
            <w:tcBorders>
              <w:top w:val="nil"/>
              <w:left w:val="nil"/>
              <w:bottom w:val="nil"/>
              <w:right w:val="nil"/>
            </w:tcBorders>
            <w:shd w:val="clear" w:color="auto" w:fill="auto"/>
            <w:noWrap/>
            <w:vAlign w:val="bottom"/>
            <w:hideMark/>
          </w:tcPr>
          <w:p w14:paraId="5DD1ECE0" w14:textId="77777777" w:rsidR="00E0006C" w:rsidRPr="00626B24" w:rsidRDefault="00E0006C" w:rsidP="000B78DF">
            <w:pPr>
              <w:spacing w:after="120" w:line="360" w:lineRule="auto"/>
              <w:jc w:val="right"/>
              <w:rPr>
                <w:rFonts w:ascii="Times New Roman" w:eastAsia="Times New Roman" w:hAnsi="Times New Roman" w:cs="Times New Roman"/>
                <w:color w:val="000000"/>
                <w:lang w:val="en-ID" w:eastAsia="en-ID"/>
              </w:rPr>
            </w:pPr>
            <w:r w:rsidRPr="00626B24">
              <w:rPr>
                <w:rFonts w:ascii="Times New Roman" w:eastAsia="Times New Roman" w:hAnsi="Times New Roman" w:cs="Times New Roman"/>
                <w:color w:val="000000"/>
                <w:lang w:val="en-ID" w:eastAsia="en-ID"/>
              </w:rPr>
              <w:t>188.53%</w:t>
            </w:r>
          </w:p>
        </w:tc>
        <w:tc>
          <w:tcPr>
            <w:tcW w:w="1025" w:type="dxa"/>
            <w:tcBorders>
              <w:top w:val="nil"/>
              <w:left w:val="nil"/>
              <w:bottom w:val="nil"/>
              <w:right w:val="nil"/>
            </w:tcBorders>
            <w:shd w:val="clear" w:color="auto" w:fill="auto"/>
            <w:noWrap/>
            <w:vAlign w:val="bottom"/>
            <w:hideMark/>
          </w:tcPr>
          <w:p w14:paraId="597944E2" w14:textId="77777777" w:rsidR="00E0006C" w:rsidRPr="00626B24" w:rsidRDefault="00E0006C" w:rsidP="000B78DF">
            <w:pPr>
              <w:spacing w:after="120" w:line="360" w:lineRule="auto"/>
              <w:jc w:val="right"/>
              <w:rPr>
                <w:rFonts w:ascii="Times New Roman" w:eastAsia="Times New Roman" w:hAnsi="Times New Roman" w:cs="Times New Roman"/>
                <w:color w:val="000000"/>
                <w:lang w:val="en-ID" w:eastAsia="en-ID"/>
              </w:rPr>
            </w:pPr>
            <w:r w:rsidRPr="00626B24">
              <w:rPr>
                <w:rFonts w:ascii="Times New Roman" w:eastAsia="Times New Roman" w:hAnsi="Times New Roman" w:cs="Times New Roman"/>
                <w:color w:val="000000"/>
                <w:lang w:val="en-ID" w:eastAsia="en-ID"/>
              </w:rPr>
              <w:t>166.84%</w:t>
            </w:r>
          </w:p>
        </w:tc>
        <w:tc>
          <w:tcPr>
            <w:tcW w:w="978" w:type="dxa"/>
            <w:tcBorders>
              <w:top w:val="nil"/>
              <w:left w:val="nil"/>
              <w:bottom w:val="nil"/>
              <w:right w:val="nil"/>
            </w:tcBorders>
            <w:shd w:val="clear" w:color="auto" w:fill="auto"/>
            <w:noWrap/>
            <w:vAlign w:val="bottom"/>
            <w:hideMark/>
          </w:tcPr>
          <w:p w14:paraId="1C548771" w14:textId="77777777" w:rsidR="00E0006C" w:rsidRPr="00626B24" w:rsidRDefault="00E0006C" w:rsidP="000B78DF">
            <w:pPr>
              <w:spacing w:after="120" w:line="360" w:lineRule="auto"/>
              <w:jc w:val="right"/>
              <w:rPr>
                <w:rFonts w:ascii="Times New Roman" w:eastAsia="Times New Roman" w:hAnsi="Times New Roman" w:cs="Times New Roman"/>
                <w:color w:val="000000"/>
                <w:lang w:val="en-ID" w:eastAsia="en-ID"/>
              </w:rPr>
            </w:pPr>
            <w:r w:rsidRPr="00626B24">
              <w:rPr>
                <w:rFonts w:ascii="Times New Roman" w:eastAsia="Times New Roman" w:hAnsi="Times New Roman" w:cs="Times New Roman"/>
                <w:color w:val="000000"/>
                <w:lang w:val="en-ID" w:eastAsia="en-ID"/>
              </w:rPr>
              <w:t>7.21%</w:t>
            </w:r>
          </w:p>
        </w:tc>
      </w:tr>
      <w:tr w:rsidR="00E0006C" w:rsidRPr="00626B24" w14:paraId="4CA343D4" w14:textId="77777777" w:rsidTr="003425CD">
        <w:trPr>
          <w:trHeight w:val="271"/>
        </w:trPr>
        <w:tc>
          <w:tcPr>
            <w:tcW w:w="1125" w:type="dxa"/>
            <w:tcBorders>
              <w:top w:val="nil"/>
              <w:left w:val="nil"/>
              <w:bottom w:val="nil"/>
              <w:right w:val="nil"/>
            </w:tcBorders>
            <w:shd w:val="clear" w:color="auto" w:fill="auto"/>
            <w:noWrap/>
            <w:vAlign w:val="bottom"/>
            <w:hideMark/>
          </w:tcPr>
          <w:p w14:paraId="3C8F07F8" w14:textId="77777777" w:rsidR="00E0006C" w:rsidRPr="00626B24" w:rsidRDefault="00E0006C" w:rsidP="000B78DF">
            <w:pPr>
              <w:spacing w:after="120" w:line="360" w:lineRule="auto"/>
              <w:rPr>
                <w:rFonts w:ascii="Times New Roman" w:eastAsia="Times New Roman" w:hAnsi="Times New Roman" w:cs="Times New Roman"/>
                <w:color w:val="000000"/>
                <w:lang w:val="en-ID" w:eastAsia="en-ID"/>
              </w:rPr>
            </w:pPr>
            <w:r w:rsidRPr="00626B24">
              <w:rPr>
                <w:rFonts w:ascii="Times New Roman" w:eastAsia="Times New Roman" w:hAnsi="Times New Roman" w:cs="Times New Roman"/>
                <w:color w:val="000000"/>
                <w:lang w:val="en-ID" w:eastAsia="en-ID"/>
              </w:rPr>
              <w:lastRenderedPageBreak/>
              <w:t>Average</w:t>
            </w:r>
          </w:p>
        </w:tc>
        <w:tc>
          <w:tcPr>
            <w:tcW w:w="1158" w:type="dxa"/>
            <w:tcBorders>
              <w:top w:val="nil"/>
              <w:left w:val="nil"/>
              <w:bottom w:val="nil"/>
              <w:right w:val="nil"/>
            </w:tcBorders>
            <w:shd w:val="clear" w:color="auto" w:fill="auto"/>
            <w:noWrap/>
            <w:vAlign w:val="bottom"/>
            <w:hideMark/>
          </w:tcPr>
          <w:p w14:paraId="563199B9" w14:textId="77777777" w:rsidR="00E0006C" w:rsidRPr="00626B24" w:rsidRDefault="00E0006C" w:rsidP="000B78DF">
            <w:pPr>
              <w:spacing w:after="120" w:line="360" w:lineRule="auto"/>
              <w:jc w:val="right"/>
              <w:rPr>
                <w:rFonts w:ascii="Times New Roman" w:eastAsia="Times New Roman" w:hAnsi="Times New Roman" w:cs="Times New Roman"/>
                <w:color w:val="000000"/>
                <w:lang w:val="en-ID" w:eastAsia="en-ID"/>
              </w:rPr>
            </w:pPr>
            <w:r w:rsidRPr="00626B24">
              <w:rPr>
                <w:rFonts w:ascii="Times New Roman" w:eastAsia="Times New Roman" w:hAnsi="Times New Roman" w:cs="Times New Roman"/>
                <w:color w:val="000000"/>
                <w:lang w:val="en-ID" w:eastAsia="en-ID"/>
              </w:rPr>
              <w:t>335.79%</w:t>
            </w:r>
          </w:p>
        </w:tc>
        <w:tc>
          <w:tcPr>
            <w:tcW w:w="989" w:type="dxa"/>
            <w:tcBorders>
              <w:top w:val="nil"/>
              <w:left w:val="nil"/>
              <w:bottom w:val="nil"/>
              <w:right w:val="nil"/>
            </w:tcBorders>
            <w:shd w:val="clear" w:color="auto" w:fill="auto"/>
            <w:noWrap/>
            <w:vAlign w:val="bottom"/>
            <w:hideMark/>
          </w:tcPr>
          <w:p w14:paraId="47E325DF" w14:textId="77777777" w:rsidR="00E0006C" w:rsidRPr="00626B24" w:rsidRDefault="00E0006C" w:rsidP="000B78DF">
            <w:pPr>
              <w:spacing w:after="120" w:line="360" w:lineRule="auto"/>
              <w:jc w:val="right"/>
              <w:rPr>
                <w:rFonts w:ascii="Times New Roman" w:eastAsia="Times New Roman" w:hAnsi="Times New Roman" w:cs="Times New Roman"/>
                <w:color w:val="000000"/>
                <w:lang w:val="en-ID" w:eastAsia="en-ID"/>
              </w:rPr>
            </w:pPr>
            <w:r w:rsidRPr="00626B24">
              <w:rPr>
                <w:rFonts w:ascii="Times New Roman" w:eastAsia="Times New Roman" w:hAnsi="Times New Roman" w:cs="Times New Roman"/>
                <w:color w:val="000000"/>
                <w:lang w:val="en-ID" w:eastAsia="en-ID"/>
              </w:rPr>
              <w:t>36.61%</w:t>
            </w:r>
          </w:p>
        </w:tc>
        <w:tc>
          <w:tcPr>
            <w:tcW w:w="1058" w:type="dxa"/>
            <w:tcBorders>
              <w:top w:val="nil"/>
              <w:left w:val="nil"/>
              <w:bottom w:val="nil"/>
              <w:right w:val="nil"/>
            </w:tcBorders>
            <w:shd w:val="clear" w:color="auto" w:fill="auto"/>
            <w:noWrap/>
            <w:vAlign w:val="bottom"/>
            <w:hideMark/>
          </w:tcPr>
          <w:p w14:paraId="7030C9C7" w14:textId="77777777" w:rsidR="00E0006C" w:rsidRPr="00626B24" w:rsidRDefault="00E0006C" w:rsidP="000B78DF">
            <w:pPr>
              <w:spacing w:after="120" w:line="360" w:lineRule="auto"/>
              <w:jc w:val="right"/>
              <w:rPr>
                <w:rFonts w:ascii="Times New Roman" w:eastAsia="Times New Roman" w:hAnsi="Times New Roman" w:cs="Times New Roman"/>
                <w:color w:val="000000"/>
                <w:lang w:val="en-ID" w:eastAsia="en-ID"/>
              </w:rPr>
            </w:pPr>
            <w:r w:rsidRPr="00626B24">
              <w:rPr>
                <w:rFonts w:ascii="Times New Roman" w:eastAsia="Times New Roman" w:hAnsi="Times New Roman" w:cs="Times New Roman"/>
                <w:color w:val="000000"/>
                <w:lang w:val="en-ID" w:eastAsia="en-ID"/>
              </w:rPr>
              <w:t>6.69%</w:t>
            </w:r>
          </w:p>
        </w:tc>
        <w:tc>
          <w:tcPr>
            <w:tcW w:w="998" w:type="dxa"/>
            <w:tcBorders>
              <w:top w:val="nil"/>
              <w:left w:val="nil"/>
              <w:bottom w:val="nil"/>
              <w:right w:val="nil"/>
            </w:tcBorders>
            <w:shd w:val="clear" w:color="auto" w:fill="auto"/>
            <w:noWrap/>
            <w:vAlign w:val="bottom"/>
            <w:hideMark/>
          </w:tcPr>
          <w:p w14:paraId="1AB9DB78" w14:textId="77777777" w:rsidR="00E0006C" w:rsidRPr="00626B24" w:rsidRDefault="00E0006C" w:rsidP="000B78DF">
            <w:pPr>
              <w:spacing w:after="120" w:line="360" w:lineRule="auto"/>
              <w:jc w:val="right"/>
              <w:rPr>
                <w:rFonts w:ascii="Times New Roman" w:eastAsia="Times New Roman" w:hAnsi="Times New Roman" w:cs="Times New Roman"/>
                <w:color w:val="000000"/>
                <w:lang w:val="en-ID" w:eastAsia="en-ID"/>
              </w:rPr>
            </w:pPr>
            <w:r w:rsidRPr="00626B24">
              <w:rPr>
                <w:rFonts w:ascii="Times New Roman" w:eastAsia="Times New Roman" w:hAnsi="Times New Roman" w:cs="Times New Roman"/>
                <w:color w:val="000000"/>
                <w:lang w:val="en-ID" w:eastAsia="en-ID"/>
              </w:rPr>
              <w:t>53.65%</w:t>
            </w:r>
          </w:p>
        </w:tc>
        <w:tc>
          <w:tcPr>
            <w:tcW w:w="1025" w:type="dxa"/>
            <w:tcBorders>
              <w:top w:val="nil"/>
              <w:left w:val="nil"/>
              <w:bottom w:val="nil"/>
              <w:right w:val="nil"/>
            </w:tcBorders>
            <w:shd w:val="clear" w:color="auto" w:fill="auto"/>
            <w:noWrap/>
            <w:vAlign w:val="bottom"/>
            <w:hideMark/>
          </w:tcPr>
          <w:p w14:paraId="67254DF4" w14:textId="77777777" w:rsidR="00E0006C" w:rsidRPr="00626B24" w:rsidRDefault="00E0006C" w:rsidP="000B78DF">
            <w:pPr>
              <w:spacing w:after="120" w:line="360" w:lineRule="auto"/>
              <w:jc w:val="right"/>
              <w:rPr>
                <w:rFonts w:ascii="Times New Roman" w:eastAsia="Times New Roman" w:hAnsi="Times New Roman" w:cs="Times New Roman"/>
                <w:color w:val="000000"/>
                <w:lang w:val="en-ID" w:eastAsia="en-ID"/>
              </w:rPr>
            </w:pPr>
            <w:r w:rsidRPr="00626B24">
              <w:rPr>
                <w:rFonts w:ascii="Times New Roman" w:eastAsia="Times New Roman" w:hAnsi="Times New Roman" w:cs="Times New Roman"/>
                <w:color w:val="000000"/>
                <w:lang w:val="en-ID" w:eastAsia="en-ID"/>
              </w:rPr>
              <w:t>51.89%</w:t>
            </w:r>
          </w:p>
        </w:tc>
        <w:tc>
          <w:tcPr>
            <w:tcW w:w="978" w:type="dxa"/>
            <w:tcBorders>
              <w:top w:val="nil"/>
              <w:left w:val="nil"/>
              <w:bottom w:val="nil"/>
              <w:right w:val="nil"/>
            </w:tcBorders>
            <w:shd w:val="clear" w:color="auto" w:fill="auto"/>
            <w:noWrap/>
            <w:vAlign w:val="bottom"/>
            <w:hideMark/>
          </w:tcPr>
          <w:p w14:paraId="1D2C6ECC" w14:textId="77777777" w:rsidR="00E0006C" w:rsidRPr="00626B24" w:rsidRDefault="00E0006C" w:rsidP="000B78DF">
            <w:pPr>
              <w:spacing w:after="120" w:line="360" w:lineRule="auto"/>
              <w:jc w:val="right"/>
              <w:rPr>
                <w:rFonts w:ascii="Times New Roman" w:eastAsia="Times New Roman" w:hAnsi="Times New Roman" w:cs="Times New Roman"/>
                <w:color w:val="000000"/>
                <w:lang w:val="en-ID" w:eastAsia="en-ID"/>
              </w:rPr>
            </w:pPr>
            <w:r w:rsidRPr="00626B24">
              <w:rPr>
                <w:rFonts w:ascii="Times New Roman" w:eastAsia="Times New Roman" w:hAnsi="Times New Roman" w:cs="Times New Roman"/>
                <w:color w:val="000000"/>
                <w:lang w:val="en-ID" w:eastAsia="en-ID"/>
              </w:rPr>
              <w:t>5.58%</w:t>
            </w:r>
          </w:p>
        </w:tc>
      </w:tr>
      <w:tr w:rsidR="00E0006C" w:rsidRPr="00626B24" w14:paraId="3756DBBA" w14:textId="77777777" w:rsidTr="003425CD">
        <w:trPr>
          <w:trHeight w:val="271"/>
        </w:trPr>
        <w:tc>
          <w:tcPr>
            <w:tcW w:w="1125" w:type="dxa"/>
            <w:tcBorders>
              <w:top w:val="nil"/>
              <w:left w:val="nil"/>
              <w:bottom w:val="nil"/>
              <w:right w:val="nil"/>
            </w:tcBorders>
            <w:shd w:val="clear" w:color="auto" w:fill="auto"/>
            <w:noWrap/>
            <w:vAlign w:val="bottom"/>
            <w:hideMark/>
          </w:tcPr>
          <w:p w14:paraId="2E6DECF1" w14:textId="77777777" w:rsidR="00E0006C" w:rsidRPr="00626B24" w:rsidRDefault="00E0006C" w:rsidP="000B78DF">
            <w:pPr>
              <w:spacing w:after="120" w:line="360" w:lineRule="auto"/>
              <w:rPr>
                <w:rFonts w:ascii="Times New Roman" w:eastAsia="Times New Roman" w:hAnsi="Times New Roman" w:cs="Times New Roman"/>
                <w:color w:val="000000"/>
                <w:lang w:val="en-ID" w:eastAsia="en-ID"/>
              </w:rPr>
            </w:pPr>
            <w:proofErr w:type="spellStart"/>
            <w:r w:rsidRPr="00626B24">
              <w:rPr>
                <w:rFonts w:ascii="Times New Roman" w:eastAsia="Times New Roman" w:hAnsi="Times New Roman" w:cs="Times New Roman"/>
                <w:color w:val="000000"/>
                <w:lang w:val="en-ID" w:eastAsia="en-ID"/>
              </w:rPr>
              <w:t>Stdev</w:t>
            </w:r>
            <w:proofErr w:type="spellEnd"/>
          </w:p>
        </w:tc>
        <w:tc>
          <w:tcPr>
            <w:tcW w:w="1158" w:type="dxa"/>
            <w:tcBorders>
              <w:top w:val="nil"/>
              <w:left w:val="nil"/>
              <w:bottom w:val="nil"/>
              <w:right w:val="nil"/>
            </w:tcBorders>
            <w:shd w:val="clear" w:color="auto" w:fill="auto"/>
            <w:noWrap/>
            <w:vAlign w:val="bottom"/>
            <w:hideMark/>
          </w:tcPr>
          <w:p w14:paraId="4A27939F" w14:textId="77777777" w:rsidR="00E0006C" w:rsidRPr="00626B24" w:rsidRDefault="00E0006C" w:rsidP="000B78DF">
            <w:pPr>
              <w:spacing w:after="120" w:line="360" w:lineRule="auto"/>
              <w:jc w:val="right"/>
              <w:rPr>
                <w:rFonts w:ascii="Times New Roman" w:eastAsia="Times New Roman" w:hAnsi="Times New Roman" w:cs="Times New Roman"/>
                <w:color w:val="000000"/>
                <w:lang w:val="en-ID" w:eastAsia="en-ID"/>
              </w:rPr>
            </w:pPr>
            <w:r w:rsidRPr="00626B24">
              <w:rPr>
                <w:rFonts w:ascii="Times New Roman" w:eastAsia="Times New Roman" w:hAnsi="Times New Roman" w:cs="Times New Roman"/>
                <w:color w:val="000000"/>
                <w:lang w:val="en-ID" w:eastAsia="en-ID"/>
              </w:rPr>
              <w:t>288.19%</w:t>
            </w:r>
          </w:p>
        </w:tc>
        <w:tc>
          <w:tcPr>
            <w:tcW w:w="989" w:type="dxa"/>
            <w:tcBorders>
              <w:top w:val="nil"/>
              <w:left w:val="nil"/>
              <w:bottom w:val="nil"/>
              <w:right w:val="nil"/>
            </w:tcBorders>
            <w:shd w:val="clear" w:color="auto" w:fill="auto"/>
            <w:noWrap/>
            <w:vAlign w:val="bottom"/>
            <w:hideMark/>
          </w:tcPr>
          <w:p w14:paraId="6B570BD5" w14:textId="77777777" w:rsidR="00E0006C" w:rsidRPr="00626B24" w:rsidRDefault="00E0006C" w:rsidP="000B78DF">
            <w:pPr>
              <w:spacing w:after="120" w:line="360" w:lineRule="auto"/>
              <w:jc w:val="right"/>
              <w:rPr>
                <w:rFonts w:ascii="Times New Roman" w:eastAsia="Times New Roman" w:hAnsi="Times New Roman" w:cs="Times New Roman"/>
                <w:color w:val="000000"/>
                <w:lang w:val="en-ID" w:eastAsia="en-ID"/>
              </w:rPr>
            </w:pPr>
            <w:r w:rsidRPr="00626B24">
              <w:rPr>
                <w:rFonts w:ascii="Times New Roman" w:eastAsia="Times New Roman" w:hAnsi="Times New Roman" w:cs="Times New Roman"/>
                <w:color w:val="000000"/>
                <w:lang w:val="en-ID" w:eastAsia="en-ID"/>
              </w:rPr>
              <w:t>20.72%</w:t>
            </w:r>
          </w:p>
        </w:tc>
        <w:tc>
          <w:tcPr>
            <w:tcW w:w="1058" w:type="dxa"/>
            <w:tcBorders>
              <w:top w:val="nil"/>
              <w:left w:val="nil"/>
              <w:bottom w:val="nil"/>
              <w:right w:val="nil"/>
            </w:tcBorders>
            <w:shd w:val="clear" w:color="auto" w:fill="auto"/>
            <w:noWrap/>
            <w:vAlign w:val="bottom"/>
            <w:hideMark/>
          </w:tcPr>
          <w:p w14:paraId="056DD8C1" w14:textId="77777777" w:rsidR="00E0006C" w:rsidRPr="00626B24" w:rsidRDefault="00E0006C" w:rsidP="000B78DF">
            <w:pPr>
              <w:spacing w:after="120" w:line="360" w:lineRule="auto"/>
              <w:jc w:val="right"/>
              <w:rPr>
                <w:rFonts w:ascii="Times New Roman" w:eastAsia="Times New Roman" w:hAnsi="Times New Roman" w:cs="Times New Roman"/>
                <w:color w:val="000000"/>
                <w:lang w:val="en-ID" w:eastAsia="en-ID"/>
              </w:rPr>
            </w:pPr>
            <w:r w:rsidRPr="00626B24">
              <w:rPr>
                <w:rFonts w:ascii="Times New Roman" w:eastAsia="Times New Roman" w:hAnsi="Times New Roman" w:cs="Times New Roman"/>
                <w:color w:val="000000"/>
                <w:lang w:val="en-ID" w:eastAsia="en-ID"/>
              </w:rPr>
              <w:t>9.60%</w:t>
            </w:r>
          </w:p>
        </w:tc>
        <w:tc>
          <w:tcPr>
            <w:tcW w:w="998" w:type="dxa"/>
            <w:tcBorders>
              <w:top w:val="nil"/>
              <w:left w:val="nil"/>
              <w:bottom w:val="nil"/>
              <w:right w:val="nil"/>
            </w:tcBorders>
            <w:shd w:val="clear" w:color="auto" w:fill="auto"/>
            <w:noWrap/>
            <w:vAlign w:val="bottom"/>
            <w:hideMark/>
          </w:tcPr>
          <w:p w14:paraId="622106A7" w14:textId="77777777" w:rsidR="00E0006C" w:rsidRPr="00626B24" w:rsidRDefault="00E0006C" w:rsidP="000B78DF">
            <w:pPr>
              <w:spacing w:after="120" w:line="360" w:lineRule="auto"/>
              <w:jc w:val="right"/>
              <w:rPr>
                <w:rFonts w:ascii="Times New Roman" w:eastAsia="Times New Roman" w:hAnsi="Times New Roman" w:cs="Times New Roman"/>
                <w:color w:val="000000"/>
                <w:lang w:val="en-ID" w:eastAsia="en-ID"/>
              </w:rPr>
            </w:pPr>
            <w:r w:rsidRPr="00626B24">
              <w:rPr>
                <w:rFonts w:ascii="Times New Roman" w:eastAsia="Times New Roman" w:hAnsi="Times New Roman" w:cs="Times New Roman"/>
                <w:color w:val="000000"/>
                <w:lang w:val="en-ID" w:eastAsia="en-ID"/>
              </w:rPr>
              <w:t>35.30%</w:t>
            </w:r>
          </w:p>
        </w:tc>
        <w:tc>
          <w:tcPr>
            <w:tcW w:w="1025" w:type="dxa"/>
            <w:tcBorders>
              <w:top w:val="nil"/>
              <w:left w:val="nil"/>
              <w:bottom w:val="nil"/>
              <w:right w:val="nil"/>
            </w:tcBorders>
            <w:shd w:val="clear" w:color="auto" w:fill="auto"/>
            <w:noWrap/>
            <w:vAlign w:val="bottom"/>
            <w:hideMark/>
          </w:tcPr>
          <w:p w14:paraId="28092AC2" w14:textId="77777777" w:rsidR="00E0006C" w:rsidRPr="00626B24" w:rsidRDefault="00E0006C" w:rsidP="000B78DF">
            <w:pPr>
              <w:spacing w:after="120" w:line="360" w:lineRule="auto"/>
              <w:jc w:val="right"/>
              <w:rPr>
                <w:rFonts w:ascii="Times New Roman" w:eastAsia="Times New Roman" w:hAnsi="Times New Roman" w:cs="Times New Roman"/>
                <w:color w:val="000000"/>
                <w:lang w:val="en-ID" w:eastAsia="en-ID"/>
              </w:rPr>
            </w:pPr>
            <w:r w:rsidRPr="00626B24">
              <w:rPr>
                <w:rFonts w:ascii="Times New Roman" w:eastAsia="Times New Roman" w:hAnsi="Times New Roman" w:cs="Times New Roman"/>
                <w:color w:val="000000"/>
                <w:lang w:val="en-ID" w:eastAsia="en-ID"/>
              </w:rPr>
              <w:t>30.14%</w:t>
            </w:r>
          </w:p>
        </w:tc>
        <w:tc>
          <w:tcPr>
            <w:tcW w:w="978" w:type="dxa"/>
            <w:tcBorders>
              <w:top w:val="nil"/>
              <w:left w:val="nil"/>
              <w:bottom w:val="nil"/>
              <w:right w:val="nil"/>
            </w:tcBorders>
            <w:shd w:val="clear" w:color="auto" w:fill="auto"/>
            <w:noWrap/>
            <w:vAlign w:val="bottom"/>
            <w:hideMark/>
          </w:tcPr>
          <w:p w14:paraId="02BA1226" w14:textId="77777777" w:rsidR="00E0006C" w:rsidRPr="00626B24" w:rsidRDefault="00E0006C" w:rsidP="000B78DF">
            <w:pPr>
              <w:spacing w:after="120" w:line="360" w:lineRule="auto"/>
              <w:jc w:val="right"/>
              <w:rPr>
                <w:rFonts w:ascii="Times New Roman" w:eastAsia="Times New Roman" w:hAnsi="Times New Roman" w:cs="Times New Roman"/>
                <w:color w:val="000000"/>
                <w:lang w:val="en-ID" w:eastAsia="en-ID"/>
              </w:rPr>
            </w:pPr>
            <w:r w:rsidRPr="00626B24">
              <w:rPr>
                <w:rFonts w:ascii="Times New Roman" w:eastAsia="Times New Roman" w:hAnsi="Times New Roman" w:cs="Times New Roman"/>
                <w:color w:val="000000"/>
                <w:lang w:val="en-ID" w:eastAsia="en-ID"/>
              </w:rPr>
              <w:t>1.45%</w:t>
            </w:r>
          </w:p>
        </w:tc>
      </w:tr>
      <w:tr w:rsidR="00E0006C" w:rsidRPr="00626B24" w14:paraId="4E14B580" w14:textId="77777777" w:rsidTr="003425CD">
        <w:trPr>
          <w:trHeight w:val="271"/>
        </w:trPr>
        <w:tc>
          <w:tcPr>
            <w:tcW w:w="1125" w:type="dxa"/>
            <w:tcBorders>
              <w:top w:val="nil"/>
              <w:left w:val="nil"/>
              <w:bottom w:val="nil"/>
              <w:right w:val="nil"/>
            </w:tcBorders>
            <w:shd w:val="clear" w:color="auto" w:fill="auto"/>
            <w:noWrap/>
            <w:vAlign w:val="bottom"/>
            <w:hideMark/>
          </w:tcPr>
          <w:p w14:paraId="1A383096" w14:textId="77777777" w:rsidR="00E0006C" w:rsidRPr="00626B24" w:rsidRDefault="00E0006C" w:rsidP="000B78DF">
            <w:pPr>
              <w:spacing w:after="120" w:line="360" w:lineRule="auto"/>
              <w:rPr>
                <w:rFonts w:ascii="Times New Roman" w:eastAsia="Times New Roman" w:hAnsi="Times New Roman" w:cs="Times New Roman"/>
                <w:color w:val="000000"/>
                <w:lang w:val="en-ID" w:eastAsia="en-ID"/>
              </w:rPr>
            </w:pPr>
            <w:proofErr w:type="spellStart"/>
            <w:r w:rsidRPr="00626B24">
              <w:rPr>
                <w:rFonts w:ascii="Times New Roman" w:eastAsia="Times New Roman" w:hAnsi="Times New Roman" w:cs="Times New Roman"/>
                <w:color w:val="000000"/>
                <w:lang w:val="en-ID" w:eastAsia="en-ID"/>
              </w:rPr>
              <w:t>skewness</w:t>
            </w:r>
            <w:proofErr w:type="spellEnd"/>
          </w:p>
        </w:tc>
        <w:tc>
          <w:tcPr>
            <w:tcW w:w="1158" w:type="dxa"/>
            <w:tcBorders>
              <w:top w:val="nil"/>
              <w:left w:val="nil"/>
              <w:bottom w:val="nil"/>
              <w:right w:val="nil"/>
            </w:tcBorders>
            <w:shd w:val="clear" w:color="auto" w:fill="auto"/>
            <w:noWrap/>
            <w:vAlign w:val="bottom"/>
            <w:hideMark/>
          </w:tcPr>
          <w:p w14:paraId="78ACB5F1" w14:textId="77777777" w:rsidR="00E0006C" w:rsidRPr="00626B24" w:rsidRDefault="00E0006C" w:rsidP="000B78DF">
            <w:pPr>
              <w:spacing w:after="120" w:line="360" w:lineRule="auto"/>
              <w:jc w:val="right"/>
              <w:rPr>
                <w:rFonts w:ascii="Times New Roman" w:eastAsia="Times New Roman" w:hAnsi="Times New Roman" w:cs="Times New Roman"/>
                <w:color w:val="000000"/>
                <w:lang w:val="en-ID" w:eastAsia="en-ID"/>
              </w:rPr>
            </w:pPr>
            <w:r w:rsidRPr="00626B24">
              <w:rPr>
                <w:rFonts w:ascii="Times New Roman" w:eastAsia="Times New Roman" w:hAnsi="Times New Roman" w:cs="Times New Roman"/>
                <w:color w:val="000000"/>
                <w:lang w:val="en-ID" w:eastAsia="en-ID"/>
              </w:rPr>
              <w:t>1.15</w:t>
            </w:r>
          </w:p>
        </w:tc>
        <w:tc>
          <w:tcPr>
            <w:tcW w:w="989" w:type="dxa"/>
            <w:tcBorders>
              <w:top w:val="nil"/>
              <w:left w:val="nil"/>
              <w:bottom w:val="nil"/>
              <w:right w:val="nil"/>
            </w:tcBorders>
            <w:shd w:val="clear" w:color="auto" w:fill="auto"/>
            <w:noWrap/>
            <w:vAlign w:val="bottom"/>
            <w:hideMark/>
          </w:tcPr>
          <w:p w14:paraId="14CCDB62" w14:textId="77777777" w:rsidR="00E0006C" w:rsidRPr="00626B24" w:rsidRDefault="00E0006C" w:rsidP="000B78DF">
            <w:pPr>
              <w:spacing w:after="120" w:line="360" w:lineRule="auto"/>
              <w:jc w:val="right"/>
              <w:rPr>
                <w:rFonts w:ascii="Times New Roman" w:eastAsia="Times New Roman" w:hAnsi="Times New Roman" w:cs="Times New Roman"/>
                <w:color w:val="000000"/>
                <w:lang w:val="en-ID" w:eastAsia="en-ID"/>
              </w:rPr>
            </w:pPr>
            <w:r w:rsidRPr="00626B24">
              <w:rPr>
                <w:rFonts w:ascii="Times New Roman" w:eastAsia="Times New Roman" w:hAnsi="Times New Roman" w:cs="Times New Roman"/>
                <w:color w:val="000000"/>
                <w:lang w:val="en-ID" w:eastAsia="en-ID"/>
              </w:rPr>
              <w:t>1.38</w:t>
            </w:r>
          </w:p>
        </w:tc>
        <w:tc>
          <w:tcPr>
            <w:tcW w:w="1058" w:type="dxa"/>
            <w:tcBorders>
              <w:top w:val="nil"/>
              <w:left w:val="nil"/>
              <w:bottom w:val="nil"/>
              <w:right w:val="nil"/>
            </w:tcBorders>
            <w:shd w:val="clear" w:color="auto" w:fill="auto"/>
            <w:noWrap/>
            <w:vAlign w:val="bottom"/>
            <w:hideMark/>
          </w:tcPr>
          <w:p w14:paraId="120909C2" w14:textId="77777777" w:rsidR="00E0006C" w:rsidRPr="00626B24" w:rsidRDefault="00E0006C" w:rsidP="000B78DF">
            <w:pPr>
              <w:spacing w:after="120" w:line="360" w:lineRule="auto"/>
              <w:jc w:val="right"/>
              <w:rPr>
                <w:rFonts w:ascii="Times New Roman" w:eastAsia="Times New Roman" w:hAnsi="Times New Roman" w:cs="Times New Roman"/>
                <w:color w:val="000000"/>
                <w:lang w:val="en-ID" w:eastAsia="en-ID"/>
              </w:rPr>
            </w:pPr>
            <w:r w:rsidRPr="00626B24">
              <w:rPr>
                <w:rFonts w:ascii="Times New Roman" w:eastAsia="Times New Roman" w:hAnsi="Times New Roman" w:cs="Times New Roman"/>
                <w:color w:val="000000"/>
                <w:lang w:val="en-ID" w:eastAsia="en-ID"/>
              </w:rPr>
              <w:t>2.19</w:t>
            </w:r>
          </w:p>
        </w:tc>
        <w:tc>
          <w:tcPr>
            <w:tcW w:w="998" w:type="dxa"/>
            <w:tcBorders>
              <w:top w:val="nil"/>
              <w:left w:val="nil"/>
              <w:bottom w:val="nil"/>
              <w:right w:val="nil"/>
            </w:tcBorders>
            <w:shd w:val="clear" w:color="auto" w:fill="auto"/>
            <w:noWrap/>
            <w:vAlign w:val="bottom"/>
            <w:hideMark/>
          </w:tcPr>
          <w:p w14:paraId="7FC81211" w14:textId="77777777" w:rsidR="00E0006C" w:rsidRPr="00626B24" w:rsidRDefault="00E0006C" w:rsidP="000B78DF">
            <w:pPr>
              <w:spacing w:after="120" w:line="360" w:lineRule="auto"/>
              <w:jc w:val="right"/>
              <w:rPr>
                <w:rFonts w:ascii="Times New Roman" w:eastAsia="Times New Roman" w:hAnsi="Times New Roman" w:cs="Times New Roman"/>
                <w:color w:val="000000"/>
                <w:lang w:val="en-ID" w:eastAsia="en-ID"/>
              </w:rPr>
            </w:pPr>
            <w:r w:rsidRPr="00626B24">
              <w:rPr>
                <w:rFonts w:ascii="Times New Roman" w:eastAsia="Times New Roman" w:hAnsi="Times New Roman" w:cs="Times New Roman"/>
                <w:color w:val="000000"/>
                <w:lang w:val="en-ID" w:eastAsia="en-ID"/>
              </w:rPr>
              <w:t>0.87</w:t>
            </w:r>
          </w:p>
        </w:tc>
        <w:tc>
          <w:tcPr>
            <w:tcW w:w="1025" w:type="dxa"/>
            <w:tcBorders>
              <w:top w:val="nil"/>
              <w:left w:val="nil"/>
              <w:bottom w:val="nil"/>
              <w:right w:val="nil"/>
            </w:tcBorders>
            <w:shd w:val="clear" w:color="auto" w:fill="auto"/>
            <w:noWrap/>
            <w:vAlign w:val="bottom"/>
            <w:hideMark/>
          </w:tcPr>
          <w:p w14:paraId="396A1807" w14:textId="77777777" w:rsidR="00E0006C" w:rsidRPr="00626B24" w:rsidRDefault="00E0006C" w:rsidP="000B78DF">
            <w:pPr>
              <w:spacing w:after="120" w:line="360" w:lineRule="auto"/>
              <w:jc w:val="right"/>
              <w:rPr>
                <w:rFonts w:ascii="Times New Roman" w:eastAsia="Times New Roman" w:hAnsi="Times New Roman" w:cs="Times New Roman"/>
                <w:color w:val="000000"/>
                <w:lang w:val="en-ID" w:eastAsia="en-ID"/>
              </w:rPr>
            </w:pPr>
            <w:r w:rsidRPr="00626B24">
              <w:rPr>
                <w:rFonts w:ascii="Times New Roman" w:eastAsia="Times New Roman" w:hAnsi="Times New Roman" w:cs="Times New Roman"/>
                <w:color w:val="000000"/>
                <w:lang w:val="en-ID" w:eastAsia="en-ID"/>
              </w:rPr>
              <w:t>1.72</w:t>
            </w:r>
          </w:p>
        </w:tc>
        <w:tc>
          <w:tcPr>
            <w:tcW w:w="978" w:type="dxa"/>
            <w:tcBorders>
              <w:top w:val="nil"/>
              <w:left w:val="nil"/>
              <w:bottom w:val="nil"/>
              <w:right w:val="nil"/>
            </w:tcBorders>
            <w:shd w:val="clear" w:color="auto" w:fill="auto"/>
            <w:noWrap/>
            <w:vAlign w:val="bottom"/>
            <w:hideMark/>
          </w:tcPr>
          <w:p w14:paraId="36289624" w14:textId="77777777" w:rsidR="00E0006C" w:rsidRPr="00626B24" w:rsidRDefault="00E0006C" w:rsidP="000B78DF">
            <w:pPr>
              <w:spacing w:after="120" w:line="360" w:lineRule="auto"/>
              <w:jc w:val="right"/>
              <w:rPr>
                <w:rFonts w:ascii="Times New Roman" w:eastAsia="Times New Roman" w:hAnsi="Times New Roman" w:cs="Times New Roman"/>
                <w:color w:val="000000"/>
                <w:lang w:val="en-ID" w:eastAsia="en-ID"/>
              </w:rPr>
            </w:pPr>
            <w:r w:rsidRPr="00626B24">
              <w:rPr>
                <w:rFonts w:ascii="Times New Roman" w:eastAsia="Times New Roman" w:hAnsi="Times New Roman" w:cs="Times New Roman"/>
                <w:color w:val="000000"/>
                <w:lang w:val="en-ID" w:eastAsia="en-ID"/>
              </w:rPr>
              <w:t>-0.88</w:t>
            </w:r>
          </w:p>
        </w:tc>
      </w:tr>
      <w:tr w:rsidR="00E0006C" w:rsidRPr="00626B24" w14:paraId="3F47BE0D" w14:textId="77777777" w:rsidTr="003425CD">
        <w:trPr>
          <w:trHeight w:val="271"/>
        </w:trPr>
        <w:tc>
          <w:tcPr>
            <w:tcW w:w="1125" w:type="dxa"/>
            <w:tcBorders>
              <w:top w:val="nil"/>
              <w:left w:val="nil"/>
              <w:bottom w:val="nil"/>
              <w:right w:val="nil"/>
            </w:tcBorders>
            <w:shd w:val="clear" w:color="auto" w:fill="auto"/>
            <w:noWrap/>
            <w:vAlign w:val="bottom"/>
            <w:hideMark/>
          </w:tcPr>
          <w:p w14:paraId="0B83C1DA" w14:textId="77777777" w:rsidR="00E0006C" w:rsidRPr="00626B24" w:rsidRDefault="00E0006C" w:rsidP="000B78DF">
            <w:pPr>
              <w:spacing w:after="120" w:line="360" w:lineRule="auto"/>
              <w:rPr>
                <w:rFonts w:ascii="Times New Roman" w:eastAsia="Times New Roman" w:hAnsi="Times New Roman" w:cs="Times New Roman"/>
                <w:color w:val="000000"/>
                <w:lang w:val="en-ID" w:eastAsia="en-ID"/>
              </w:rPr>
            </w:pPr>
            <w:r w:rsidRPr="00626B24">
              <w:rPr>
                <w:rFonts w:ascii="Times New Roman" w:eastAsia="Times New Roman" w:hAnsi="Times New Roman" w:cs="Times New Roman"/>
                <w:color w:val="000000"/>
                <w:lang w:val="en-ID" w:eastAsia="en-ID"/>
              </w:rPr>
              <w:t>Kurtosis</w:t>
            </w:r>
          </w:p>
        </w:tc>
        <w:tc>
          <w:tcPr>
            <w:tcW w:w="1158" w:type="dxa"/>
            <w:tcBorders>
              <w:top w:val="nil"/>
              <w:left w:val="nil"/>
              <w:bottom w:val="nil"/>
              <w:right w:val="nil"/>
            </w:tcBorders>
            <w:shd w:val="clear" w:color="auto" w:fill="auto"/>
            <w:noWrap/>
            <w:vAlign w:val="bottom"/>
            <w:hideMark/>
          </w:tcPr>
          <w:p w14:paraId="58B06D35" w14:textId="77777777" w:rsidR="00E0006C" w:rsidRPr="00626B24" w:rsidRDefault="00E0006C" w:rsidP="000B78DF">
            <w:pPr>
              <w:spacing w:after="120" w:line="360" w:lineRule="auto"/>
              <w:jc w:val="right"/>
              <w:rPr>
                <w:rFonts w:ascii="Times New Roman" w:eastAsia="Times New Roman" w:hAnsi="Times New Roman" w:cs="Times New Roman"/>
                <w:color w:val="000000"/>
                <w:lang w:val="en-ID" w:eastAsia="en-ID"/>
              </w:rPr>
            </w:pPr>
            <w:r w:rsidRPr="00626B24">
              <w:rPr>
                <w:rFonts w:ascii="Times New Roman" w:eastAsia="Times New Roman" w:hAnsi="Times New Roman" w:cs="Times New Roman"/>
                <w:color w:val="000000"/>
                <w:lang w:val="en-ID" w:eastAsia="en-ID"/>
              </w:rPr>
              <w:t>23.32</w:t>
            </w:r>
          </w:p>
        </w:tc>
        <w:tc>
          <w:tcPr>
            <w:tcW w:w="989" w:type="dxa"/>
            <w:tcBorders>
              <w:top w:val="nil"/>
              <w:left w:val="nil"/>
              <w:bottom w:val="nil"/>
              <w:right w:val="nil"/>
            </w:tcBorders>
            <w:shd w:val="clear" w:color="auto" w:fill="auto"/>
            <w:noWrap/>
            <w:vAlign w:val="bottom"/>
            <w:hideMark/>
          </w:tcPr>
          <w:p w14:paraId="035A801F" w14:textId="77777777" w:rsidR="00E0006C" w:rsidRPr="00626B24" w:rsidRDefault="00E0006C" w:rsidP="000B78DF">
            <w:pPr>
              <w:spacing w:after="120" w:line="360" w:lineRule="auto"/>
              <w:jc w:val="right"/>
              <w:rPr>
                <w:rFonts w:ascii="Times New Roman" w:eastAsia="Times New Roman" w:hAnsi="Times New Roman" w:cs="Times New Roman"/>
                <w:color w:val="000000"/>
                <w:lang w:val="en-ID" w:eastAsia="en-ID"/>
              </w:rPr>
            </w:pPr>
            <w:r w:rsidRPr="00626B24">
              <w:rPr>
                <w:rFonts w:ascii="Times New Roman" w:eastAsia="Times New Roman" w:hAnsi="Times New Roman" w:cs="Times New Roman"/>
                <w:color w:val="000000"/>
                <w:lang w:val="en-ID" w:eastAsia="en-ID"/>
              </w:rPr>
              <w:t>3.07</w:t>
            </w:r>
          </w:p>
        </w:tc>
        <w:tc>
          <w:tcPr>
            <w:tcW w:w="1058" w:type="dxa"/>
            <w:tcBorders>
              <w:top w:val="nil"/>
              <w:left w:val="nil"/>
              <w:bottom w:val="nil"/>
              <w:right w:val="nil"/>
            </w:tcBorders>
            <w:shd w:val="clear" w:color="auto" w:fill="auto"/>
            <w:noWrap/>
            <w:vAlign w:val="bottom"/>
            <w:hideMark/>
          </w:tcPr>
          <w:p w14:paraId="41F1CE06" w14:textId="77777777" w:rsidR="00E0006C" w:rsidRPr="00626B24" w:rsidRDefault="00E0006C" w:rsidP="000B78DF">
            <w:pPr>
              <w:spacing w:after="120" w:line="360" w:lineRule="auto"/>
              <w:jc w:val="right"/>
              <w:rPr>
                <w:rFonts w:ascii="Times New Roman" w:eastAsia="Times New Roman" w:hAnsi="Times New Roman" w:cs="Times New Roman"/>
                <w:color w:val="000000"/>
                <w:lang w:val="en-ID" w:eastAsia="en-ID"/>
              </w:rPr>
            </w:pPr>
            <w:r w:rsidRPr="00626B24">
              <w:rPr>
                <w:rFonts w:ascii="Times New Roman" w:eastAsia="Times New Roman" w:hAnsi="Times New Roman" w:cs="Times New Roman"/>
                <w:color w:val="000000"/>
                <w:lang w:val="en-ID" w:eastAsia="en-ID"/>
              </w:rPr>
              <w:t>7.06</w:t>
            </w:r>
          </w:p>
        </w:tc>
        <w:tc>
          <w:tcPr>
            <w:tcW w:w="998" w:type="dxa"/>
            <w:tcBorders>
              <w:top w:val="nil"/>
              <w:left w:val="nil"/>
              <w:bottom w:val="nil"/>
              <w:right w:val="nil"/>
            </w:tcBorders>
            <w:shd w:val="clear" w:color="auto" w:fill="auto"/>
            <w:noWrap/>
            <w:vAlign w:val="bottom"/>
            <w:hideMark/>
          </w:tcPr>
          <w:p w14:paraId="74798ED3" w14:textId="77777777" w:rsidR="00E0006C" w:rsidRPr="00626B24" w:rsidRDefault="00E0006C" w:rsidP="000B78DF">
            <w:pPr>
              <w:spacing w:after="120" w:line="360" w:lineRule="auto"/>
              <w:jc w:val="right"/>
              <w:rPr>
                <w:rFonts w:ascii="Times New Roman" w:eastAsia="Times New Roman" w:hAnsi="Times New Roman" w:cs="Times New Roman"/>
                <w:color w:val="000000"/>
                <w:lang w:val="en-ID" w:eastAsia="en-ID"/>
              </w:rPr>
            </w:pPr>
            <w:r w:rsidRPr="00626B24">
              <w:rPr>
                <w:rFonts w:ascii="Times New Roman" w:eastAsia="Times New Roman" w:hAnsi="Times New Roman" w:cs="Times New Roman"/>
                <w:color w:val="000000"/>
                <w:lang w:val="en-ID" w:eastAsia="en-ID"/>
              </w:rPr>
              <w:t>4.05</w:t>
            </w:r>
          </w:p>
        </w:tc>
        <w:tc>
          <w:tcPr>
            <w:tcW w:w="1025" w:type="dxa"/>
            <w:tcBorders>
              <w:top w:val="nil"/>
              <w:left w:val="nil"/>
              <w:bottom w:val="nil"/>
              <w:right w:val="nil"/>
            </w:tcBorders>
            <w:shd w:val="clear" w:color="auto" w:fill="auto"/>
            <w:noWrap/>
            <w:vAlign w:val="bottom"/>
            <w:hideMark/>
          </w:tcPr>
          <w:p w14:paraId="76691BE7" w14:textId="77777777" w:rsidR="00E0006C" w:rsidRPr="00626B24" w:rsidRDefault="00E0006C" w:rsidP="000B78DF">
            <w:pPr>
              <w:spacing w:after="120" w:line="360" w:lineRule="auto"/>
              <w:jc w:val="right"/>
              <w:rPr>
                <w:rFonts w:ascii="Times New Roman" w:eastAsia="Times New Roman" w:hAnsi="Times New Roman" w:cs="Times New Roman"/>
                <w:color w:val="000000"/>
                <w:lang w:val="en-ID" w:eastAsia="en-ID"/>
              </w:rPr>
            </w:pPr>
            <w:r w:rsidRPr="00626B24">
              <w:rPr>
                <w:rFonts w:ascii="Times New Roman" w:eastAsia="Times New Roman" w:hAnsi="Times New Roman" w:cs="Times New Roman"/>
                <w:color w:val="000000"/>
                <w:lang w:val="en-ID" w:eastAsia="en-ID"/>
              </w:rPr>
              <w:t>3.68</w:t>
            </w:r>
          </w:p>
        </w:tc>
        <w:tc>
          <w:tcPr>
            <w:tcW w:w="978" w:type="dxa"/>
            <w:tcBorders>
              <w:top w:val="nil"/>
              <w:left w:val="nil"/>
              <w:bottom w:val="nil"/>
              <w:right w:val="nil"/>
            </w:tcBorders>
            <w:shd w:val="clear" w:color="auto" w:fill="auto"/>
            <w:noWrap/>
            <w:vAlign w:val="bottom"/>
            <w:hideMark/>
          </w:tcPr>
          <w:p w14:paraId="39605272" w14:textId="77777777" w:rsidR="00E0006C" w:rsidRPr="00626B24" w:rsidRDefault="00E0006C" w:rsidP="000B78DF">
            <w:pPr>
              <w:spacing w:after="120" w:line="360" w:lineRule="auto"/>
              <w:jc w:val="right"/>
              <w:rPr>
                <w:rFonts w:ascii="Times New Roman" w:eastAsia="Times New Roman" w:hAnsi="Times New Roman" w:cs="Times New Roman"/>
                <w:color w:val="000000"/>
                <w:lang w:val="en-ID" w:eastAsia="en-ID"/>
              </w:rPr>
            </w:pPr>
            <w:r w:rsidRPr="00626B24">
              <w:rPr>
                <w:rFonts w:ascii="Times New Roman" w:eastAsia="Times New Roman" w:hAnsi="Times New Roman" w:cs="Times New Roman"/>
                <w:color w:val="000000"/>
                <w:lang w:val="en-ID" w:eastAsia="en-ID"/>
              </w:rPr>
              <w:t>-0.33</w:t>
            </w:r>
          </w:p>
        </w:tc>
      </w:tr>
      <w:tr w:rsidR="00E0006C" w:rsidRPr="00626B24" w14:paraId="1C47915E" w14:textId="77777777" w:rsidTr="003425CD">
        <w:trPr>
          <w:trHeight w:val="271"/>
        </w:trPr>
        <w:tc>
          <w:tcPr>
            <w:tcW w:w="1125" w:type="dxa"/>
            <w:tcBorders>
              <w:top w:val="nil"/>
              <w:left w:val="nil"/>
              <w:bottom w:val="nil"/>
              <w:right w:val="nil"/>
            </w:tcBorders>
            <w:shd w:val="clear" w:color="auto" w:fill="auto"/>
            <w:noWrap/>
            <w:vAlign w:val="bottom"/>
            <w:hideMark/>
          </w:tcPr>
          <w:p w14:paraId="3E52BC02" w14:textId="77777777" w:rsidR="00E0006C" w:rsidRPr="00626B24" w:rsidRDefault="00E0006C" w:rsidP="000B78DF">
            <w:pPr>
              <w:spacing w:after="120" w:line="360" w:lineRule="auto"/>
              <w:rPr>
                <w:rFonts w:ascii="Times New Roman" w:eastAsia="Times New Roman" w:hAnsi="Times New Roman" w:cs="Times New Roman"/>
                <w:color w:val="000000"/>
                <w:lang w:val="en-ID" w:eastAsia="en-ID"/>
              </w:rPr>
            </w:pPr>
            <w:proofErr w:type="spellStart"/>
            <w:r w:rsidRPr="00626B24">
              <w:rPr>
                <w:rFonts w:ascii="Times New Roman" w:eastAsia="Times New Roman" w:hAnsi="Times New Roman" w:cs="Times New Roman"/>
                <w:color w:val="000000"/>
                <w:lang w:val="en-ID" w:eastAsia="en-ID"/>
              </w:rPr>
              <w:t>Jarque</w:t>
            </w:r>
            <w:proofErr w:type="spellEnd"/>
            <w:r w:rsidRPr="00626B24">
              <w:rPr>
                <w:rFonts w:ascii="Times New Roman" w:eastAsia="Times New Roman" w:hAnsi="Times New Roman" w:cs="Times New Roman"/>
                <w:color w:val="000000"/>
                <w:lang w:val="en-ID" w:eastAsia="en-ID"/>
              </w:rPr>
              <w:t xml:space="preserve"> B</w:t>
            </w:r>
          </w:p>
        </w:tc>
        <w:tc>
          <w:tcPr>
            <w:tcW w:w="1158" w:type="dxa"/>
            <w:tcBorders>
              <w:top w:val="nil"/>
              <w:left w:val="nil"/>
              <w:bottom w:val="nil"/>
              <w:right w:val="nil"/>
            </w:tcBorders>
            <w:shd w:val="clear" w:color="auto" w:fill="auto"/>
            <w:noWrap/>
            <w:vAlign w:val="bottom"/>
            <w:hideMark/>
          </w:tcPr>
          <w:p w14:paraId="070376EA" w14:textId="77777777" w:rsidR="00E0006C" w:rsidRPr="00626B24" w:rsidRDefault="00E0006C" w:rsidP="000B78DF">
            <w:pPr>
              <w:spacing w:after="120" w:line="360" w:lineRule="auto"/>
              <w:jc w:val="right"/>
              <w:rPr>
                <w:rFonts w:ascii="Times New Roman" w:eastAsia="Times New Roman" w:hAnsi="Times New Roman" w:cs="Times New Roman"/>
                <w:color w:val="000000"/>
                <w:lang w:val="en-ID" w:eastAsia="en-ID"/>
              </w:rPr>
            </w:pPr>
            <w:r w:rsidRPr="00626B24">
              <w:rPr>
                <w:rFonts w:ascii="Times New Roman" w:eastAsia="Times New Roman" w:hAnsi="Times New Roman" w:cs="Times New Roman"/>
                <w:color w:val="000000"/>
                <w:lang w:val="en-ID" w:eastAsia="en-ID"/>
              </w:rPr>
              <w:t>1568.39</w:t>
            </w:r>
          </w:p>
        </w:tc>
        <w:tc>
          <w:tcPr>
            <w:tcW w:w="989" w:type="dxa"/>
            <w:tcBorders>
              <w:top w:val="nil"/>
              <w:left w:val="nil"/>
              <w:bottom w:val="nil"/>
              <w:right w:val="nil"/>
            </w:tcBorders>
            <w:shd w:val="clear" w:color="auto" w:fill="auto"/>
            <w:noWrap/>
            <w:vAlign w:val="bottom"/>
            <w:hideMark/>
          </w:tcPr>
          <w:p w14:paraId="2AF5AED9" w14:textId="77777777" w:rsidR="00E0006C" w:rsidRPr="00626B24" w:rsidRDefault="00E0006C" w:rsidP="000B78DF">
            <w:pPr>
              <w:spacing w:after="120" w:line="360" w:lineRule="auto"/>
              <w:jc w:val="right"/>
              <w:rPr>
                <w:rFonts w:ascii="Times New Roman" w:eastAsia="Times New Roman" w:hAnsi="Times New Roman" w:cs="Times New Roman"/>
                <w:color w:val="000000"/>
                <w:lang w:val="en-ID" w:eastAsia="en-ID"/>
              </w:rPr>
            </w:pPr>
            <w:r w:rsidRPr="00626B24">
              <w:rPr>
                <w:rFonts w:ascii="Times New Roman" w:eastAsia="Times New Roman" w:hAnsi="Times New Roman" w:cs="Times New Roman"/>
                <w:color w:val="000000"/>
                <w:lang w:val="en-ID" w:eastAsia="en-ID"/>
              </w:rPr>
              <w:t>28.75</w:t>
            </w:r>
          </w:p>
        </w:tc>
        <w:tc>
          <w:tcPr>
            <w:tcW w:w="1058" w:type="dxa"/>
            <w:tcBorders>
              <w:top w:val="nil"/>
              <w:left w:val="nil"/>
              <w:bottom w:val="nil"/>
              <w:right w:val="nil"/>
            </w:tcBorders>
            <w:shd w:val="clear" w:color="auto" w:fill="auto"/>
            <w:noWrap/>
            <w:vAlign w:val="bottom"/>
            <w:hideMark/>
          </w:tcPr>
          <w:p w14:paraId="2E418B62" w14:textId="77777777" w:rsidR="00E0006C" w:rsidRPr="00626B24" w:rsidRDefault="00E0006C" w:rsidP="000B78DF">
            <w:pPr>
              <w:spacing w:after="120" w:line="360" w:lineRule="auto"/>
              <w:jc w:val="right"/>
              <w:rPr>
                <w:rFonts w:ascii="Times New Roman" w:eastAsia="Times New Roman" w:hAnsi="Times New Roman" w:cs="Times New Roman"/>
                <w:color w:val="000000"/>
                <w:lang w:val="en-ID" w:eastAsia="en-ID"/>
              </w:rPr>
            </w:pPr>
            <w:r w:rsidRPr="00626B24">
              <w:rPr>
                <w:rFonts w:ascii="Times New Roman" w:eastAsia="Times New Roman" w:hAnsi="Times New Roman" w:cs="Times New Roman"/>
                <w:color w:val="000000"/>
                <w:lang w:val="en-ID" w:eastAsia="en-ID"/>
              </w:rPr>
              <w:t>133.82</w:t>
            </w:r>
          </w:p>
        </w:tc>
        <w:tc>
          <w:tcPr>
            <w:tcW w:w="998" w:type="dxa"/>
            <w:tcBorders>
              <w:top w:val="nil"/>
              <w:left w:val="nil"/>
              <w:bottom w:val="nil"/>
              <w:right w:val="nil"/>
            </w:tcBorders>
            <w:shd w:val="clear" w:color="auto" w:fill="auto"/>
            <w:noWrap/>
            <w:vAlign w:val="bottom"/>
            <w:hideMark/>
          </w:tcPr>
          <w:p w14:paraId="238CEC32" w14:textId="77777777" w:rsidR="00E0006C" w:rsidRPr="00626B24" w:rsidRDefault="00E0006C" w:rsidP="000B78DF">
            <w:pPr>
              <w:spacing w:after="120" w:line="360" w:lineRule="auto"/>
              <w:jc w:val="right"/>
              <w:rPr>
                <w:rFonts w:ascii="Times New Roman" w:eastAsia="Times New Roman" w:hAnsi="Times New Roman" w:cs="Times New Roman"/>
                <w:color w:val="000000"/>
                <w:lang w:val="en-ID" w:eastAsia="en-ID"/>
              </w:rPr>
            </w:pPr>
            <w:r w:rsidRPr="00626B24">
              <w:rPr>
                <w:rFonts w:ascii="Times New Roman" w:eastAsia="Times New Roman" w:hAnsi="Times New Roman" w:cs="Times New Roman"/>
                <w:color w:val="000000"/>
                <w:lang w:val="en-ID" w:eastAsia="en-ID"/>
              </w:rPr>
              <w:t>15.53</w:t>
            </w:r>
          </w:p>
        </w:tc>
        <w:tc>
          <w:tcPr>
            <w:tcW w:w="1025" w:type="dxa"/>
            <w:tcBorders>
              <w:top w:val="nil"/>
              <w:left w:val="nil"/>
              <w:bottom w:val="nil"/>
              <w:right w:val="nil"/>
            </w:tcBorders>
            <w:shd w:val="clear" w:color="auto" w:fill="auto"/>
            <w:noWrap/>
            <w:vAlign w:val="bottom"/>
            <w:hideMark/>
          </w:tcPr>
          <w:p w14:paraId="704DF97A" w14:textId="77777777" w:rsidR="00E0006C" w:rsidRPr="00626B24" w:rsidRDefault="00E0006C" w:rsidP="000B78DF">
            <w:pPr>
              <w:spacing w:after="120" w:line="360" w:lineRule="auto"/>
              <w:jc w:val="right"/>
              <w:rPr>
                <w:rFonts w:ascii="Times New Roman" w:eastAsia="Times New Roman" w:hAnsi="Times New Roman" w:cs="Times New Roman"/>
                <w:color w:val="000000"/>
                <w:lang w:val="en-ID" w:eastAsia="en-ID"/>
              </w:rPr>
            </w:pPr>
            <w:r w:rsidRPr="00626B24">
              <w:rPr>
                <w:rFonts w:ascii="Times New Roman" w:eastAsia="Times New Roman" w:hAnsi="Times New Roman" w:cs="Times New Roman"/>
                <w:color w:val="000000"/>
                <w:lang w:val="en-ID" w:eastAsia="en-ID"/>
              </w:rPr>
              <w:t>46.19</w:t>
            </w:r>
          </w:p>
        </w:tc>
        <w:tc>
          <w:tcPr>
            <w:tcW w:w="978" w:type="dxa"/>
            <w:tcBorders>
              <w:top w:val="nil"/>
              <w:left w:val="nil"/>
              <w:bottom w:val="nil"/>
              <w:right w:val="nil"/>
            </w:tcBorders>
            <w:shd w:val="clear" w:color="auto" w:fill="auto"/>
            <w:noWrap/>
            <w:vAlign w:val="bottom"/>
            <w:hideMark/>
          </w:tcPr>
          <w:p w14:paraId="7A68A9D0" w14:textId="77777777" w:rsidR="00E0006C" w:rsidRPr="00626B24" w:rsidRDefault="00E0006C" w:rsidP="000B78DF">
            <w:pPr>
              <w:spacing w:after="120" w:line="360" w:lineRule="auto"/>
              <w:jc w:val="right"/>
              <w:rPr>
                <w:rFonts w:ascii="Times New Roman" w:eastAsia="Times New Roman" w:hAnsi="Times New Roman" w:cs="Times New Roman"/>
                <w:color w:val="000000"/>
                <w:lang w:val="en-ID" w:eastAsia="en-ID"/>
              </w:rPr>
            </w:pPr>
            <w:r w:rsidRPr="00626B24">
              <w:rPr>
                <w:rFonts w:ascii="Times New Roman" w:eastAsia="Times New Roman" w:hAnsi="Times New Roman" w:cs="Times New Roman"/>
                <w:color w:val="000000"/>
                <w:lang w:val="en-ID" w:eastAsia="en-ID"/>
              </w:rPr>
              <w:t>53.19</w:t>
            </w:r>
          </w:p>
        </w:tc>
      </w:tr>
      <w:tr w:rsidR="003425CD" w:rsidRPr="00626B24" w14:paraId="64F7BB28" w14:textId="77777777" w:rsidTr="003425CD">
        <w:trPr>
          <w:trHeight w:val="80"/>
        </w:trPr>
        <w:tc>
          <w:tcPr>
            <w:tcW w:w="1125" w:type="dxa"/>
            <w:tcBorders>
              <w:top w:val="nil"/>
              <w:left w:val="nil"/>
              <w:bottom w:val="nil"/>
              <w:right w:val="nil"/>
            </w:tcBorders>
            <w:shd w:val="clear" w:color="auto" w:fill="auto"/>
            <w:noWrap/>
            <w:vAlign w:val="bottom"/>
          </w:tcPr>
          <w:p w14:paraId="317DD6D6" w14:textId="77777777" w:rsidR="003425CD" w:rsidRPr="00626B24" w:rsidRDefault="003425CD" w:rsidP="000B78DF">
            <w:pPr>
              <w:spacing w:after="120" w:line="360" w:lineRule="auto"/>
              <w:rPr>
                <w:rFonts w:ascii="Times New Roman" w:eastAsia="Times New Roman" w:hAnsi="Times New Roman" w:cs="Times New Roman"/>
                <w:color w:val="000000"/>
                <w:lang w:val="en-ID" w:eastAsia="en-ID"/>
              </w:rPr>
            </w:pPr>
          </w:p>
        </w:tc>
        <w:tc>
          <w:tcPr>
            <w:tcW w:w="1158" w:type="dxa"/>
            <w:tcBorders>
              <w:top w:val="nil"/>
              <w:left w:val="nil"/>
              <w:bottom w:val="nil"/>
              <w:right w:val="nil"/>
            </w:tcBorders>
            <w:shd w:val="clear" w:color="auto" w:fill="auto"/>
            <w:noWrap/>
            <w:vAlign w:val="bottom"/>
          </w:tcPr>
          <w:p w14:paraId="43A793ED" w14:textId="77777777" w:rsidR="003425CD" w:rsidRPr="00626B24" w:rsidRDefault="003425CD" w:rsidP="000B78DF">
            <w:pPr>
              <w:spacing w:after="120" w:line="360" w:lineRule="auto"/>
              <w:rPr>
                <w:rFonts w:ascii="Times New Roman" w:eastAsia="Times New Roman" w:hAnsi="Times New Roman" w:cs="Times New Roman"/>
                <w:color w:val="000000"/>
                <w:lang w:val="en-ID" w:eastAsia="en-ID"/>
              </w:rPr>
            </w:pPr>
          </w:p>
        </w:tc>
        <w:tc>
          <w:tcPr>
            <w:tcW w:w="989" w:type="dxa"/>
            <w:tcBorders>
              <w:top w:val="nil"/>
              <w:left w:val="nil"/>
              <w:bottom w:val="nil"/>
              <w:right w:val="nil"/>
            </w:tcBorders>
            <w:shd w:val="clear" w:color="auto" w:fill="auto"/>
            <w:noWrap/>
            <w:vAlign w:val="bottom"/>
          </w:tcPr>
          <w:p w14:paraId="0EE2D02E" w14:textId="77777777" w:rsidR="003425CD" w:rsidRPr="00626B24" w:rsidRDefault="003425CD" w:rsidP="000B78DF">
            <w:pPr>
              <w:spacing w:after="120" w:line="360" w:lineRule="auto"/>
              <w:jc w:val="right"/>
              <w:rPr>
                <w:rFonts w:ascii="Times New Roman" w:eastAsia="Times New Roman" w:hAnsi="Times New Roman" w:cs="Times New Roman"/>
                <w:color w:val="000000"/>
                <w:lang w:val="en-ID" w:eastAsia="en-ID"/>
              </w:rPr>
            </w:pPr>
          </w:p>
        </w:tc>
        <w:tc>
          <w:tcPr>
            <w:tcW w:w="1058" w:type="dxa"/>
            <w:tcBorders>
              <w:top w:val="nil"/>
              <w:left w:val="nil"/>
              <w:bottom w:val="nil"/>
              <w:right w:val="nil"/>
            </w:tcBorders>
            <w:shd w:val="clear" w:color="auto" w:fill="auto"/>
            <w:noWrap/>
            <w:vAlign w:val="bottom"/>
          </w:tcPr>
          <w:p w14:paraId="2E592976" w14:textId="77777777" w:rsidR="003425CD" w:rsidRPr="00626B24" w:rsidRDefault="003425CD" w:rsidP="000B78DF">
            <w:pPr>
              <w:spacing w:after="120" w:line="360" w:lineRule="auto"/>
              <w:jc w:val="right"/>
              <w:rPr>
                <w:rFonts w:ascii="Times New Roman" w:eastAsia="Times New Roman" w:hAnsi="Times New Roman" w:cs="Times New Roman"/>
                <w:color w:val="000000"/>
                <w:lang w:val="en-ID" w:eastAsia="en-ID"/>
              </w:rPr>
            </w:pPr>
          </w:p>
        </w:tc>
        <w:tc>
          <w:tcPr>
            <w:tcW w:w="998" w:type="dxa"/>
            <w:tcBorders>
              <w:top w:val="nil"/>
              <w:left w:val="nil"/>
              <w:bottom w:val="nil"/>
              <w:right w:val="nil"/>
            </w:tcBorders>
            <w:shd w:val="clear" w:color="auto" w:fill="auto"/>
            <w:noWrap/>
            <w:vAlign w:val="bottom"/>
          </w:tcPr>
          <w:p w14:paraId="2D9868EA" w14:textId="77777777" w:rsidR="003425CD" w:rsidRPr="00626B24" w:rsidRDefault="003425CD" w:rsidP="000B78DF">
            <w:pPr>
              <w:spacing w:after="120" w:line="360" w:lineRule="auto"/>
              <w:jc w:val="right"/>
              <w:rPr>
                <w:rFonts w:ascii="Times New Roman" w:eastAsia="Times New Roman" w:hAnsi="Times New Roman" w:cs="Times New Roman"/>
                <w:color w:val="000000"/>
                <w:lang w:val="en-ID" w:eastAsia="en-ID"/>
              </w:rPr>
            </w:pPr>
          </w:p>
        </w:tc>
        <w:tc>
          <w:tcPr>
            <w:tcW w:w="1025" w:type="dxa"/>
            <w:tcBorders>
              <w:top w:val="nil"/>
              <w:left w:val="nil"/>
              <w:bottom w:val="nil"/>
              <w:right w:val="nil"/>
            </w:tcBorders>
            <w:shd w:val="clear" w:color="auto" w:fill="auto"/>
            <w:noWrap/>
            <w:vAlign w:val="bottom"/>
          </w:tcPr>
          <w:p w14:paraId="4AFD92B4" w14:textId="77777777" w:rsidR="003425CD" w:rsidRPr="00626B24" w:rsidRDefault="003425CD" w:rsidP="000B78DF">
            <w:pPr>
              <w:spacing w:after="120" w:line="360" w:lineRule="auto"/>
              <w:jc w:val="right"/>
              <w:rPr>
                <w:rFonts w:ascii="Times New Roman" w:eastAsia="Times New Roman" w:hAnsi="Times New Roman" w:cs="Times New Roman"/>
                <w:color w:val="000000"/>
                <w:lang w:val="en-ID" w:eastAsia="en-ID"/>
              </w:rPr>
            </w:pPr>
          </w:p>
        </w:tc>
        <w:tc>
          <w:tcPr>
            <w:tcW w:w="978" w:type="dxa"/>
            <w:tcBorders>
              <w:top w:val="nil"/>
              <w:left w:val="nil"/>
              <w:bottom w:val="nil"/>
              <w:right w:val="nil"/>
            </w:tcBorders>
            <w:shd w:val="clear" w:color="auto" w:fill="auto"/>
            <w:noWrap/>
            <w:vAlign w:val="bottom"/>
          </w:tcPr>
          <w:p w14:paraId="7CF1D7FB" w14:textId="77777777" w:rsidR="003425CD" w:rsidRPr="00626B24" w:rsidRDefault="003425CD" w:rsidP="000B78DF">
            <w:pPr>
              <w:spacing w:after="120" w:line="360" w:lineRule="auto"/>
              <w:jc w:val="right"/>
              <w:rPr>
                <w:rFonts w:ascii="Times New Roman" w:eastAsia="Times New Roman" w:hAnsi="Times New Roman" w:cs="Times New Roman"/>
                <w:color w:val="000000"/>
                <w:lang w:val="en-ID" w:eastAsia="en-ID"/>
              </w:rPr>
            </w:pPr>
          </w:p>
        </w:tc>
      </w:tr>
    </w:tbl>
    <w:p w14:paraId="12834CA0" w14:textId="0ED6E76E" w:rsidR="00E66139" w:rsidRPr="00626B24" w:rsidRDefault="000B07BB" w:rsidP="000B78DF">
      <w:pPr>
        <w:spacing w:after="120" w:line="360" w:lineRule="auto"/>
        <w:rPr>
          <w:rFonts w:ascii="Times New Roman" w:hAnsi="Times New Roman" w:cs="Times New Roman"/>
        </w:rPr>
      </w:pPr>
      <w:r w:rsidRPr="00626B24">
        <w:rPr>
          <w:rFonts w:ascii="Times New Roman" w:hAnsi="Times New Roman" w:cs="Times New Roman"/>
        </w:rPr>
        <w:t xml:space="preserve">Source: </w:t>
      </w:r>
      <w:proofErr w:type="spellStart"/>
      <w:r w:rsidRPr="00626B24">
        <w:rPr>
          <w:rFonts w:ascii="Times New Roman" w:hAnsi="Times New Roman" w:cs="Times New Roman"/>
        </w:rPr>
        <w:t>E</w:t>
      </w:r>
      <w:r w:rsidR="00FA7CB2" w:rsidRPr="00626B24">
        <w:rPr>
          <w:rFonts w:ascii="Times New Roman" w:hAnsi="Times New Roman" w:cs="Times New Roman"/>
        </w:rPr>
        <w:t>views</w:t>
      </w:r>
      <w:proofErr w:type="spellEnd"/>
      <w:r w:rsidR="00FA7CB2" w:rsidRPr="00626B24">
        <w:rPr>
          <w:rFonts w:ascii="Times New Roman" w:hAnsi="Times New Roman" w:cs="Times New Roman"/>
        </w:rPr>
        <w:t xml:space="preserve"> version 1</w:t>
      </w:r>
      <w:r w:rsidR="00E66139" w:rsidRPr="00626B24">
        <w:rPr>
          <w:rFonts w:ascii="Times New Roman" w:hAnsi="Times New Roman" w:cs="Times New Roman"/>
        </w:rPr>
        <w:t>0</w:t>
      </w:r>
    </w:p>
    <w:p w14:paraId="33159C29" w14:textId="77777777" w:rsidR="00CE2445" w:rsidRDefault="00CE2445" w:rsidP="000B78DF">
      <w:pPr>
        <w:spacing w:after="120" w:line="360" w:lineRule="auto"/>
        <w:ind w:firstLine="720"/>
        <w:jc w:val="both"/>
        <w:rPr>
          <w:rFonts w:ascii="Times New Roman" w:hAnsi="Times New Roman" w:cs="Times New Roman"/>
          <w:sz w:val="24"/>
          <w:szCs w:val="24"/>
        </w:rPr>
      </w:pPr>
    </w:p>
    <w:p w14:paraId="2BA71999" w14:textId="049CA2AD" w:rsidR="00C07ECC" w:rsidRPr="00626B24" w:rsidRDefault="001D5FEB" w:rsidP="000B78DF">
      <w:pPr>
        <w:spacing w:after="120" w:line="360" w:lineRule="auto"/>
        <w:ind w:firstLine="720"/>
        <w:jc w:val="both"/>
        <w:rPr>
          <w:rFonts w:ascii="Times New Roman" w:hAnsi="Times New Roman" w:cs="Times New Roman"/>
          <w:sz w:val="24"/>
          <w:szCs w:val="24"/>
        </w:rPr>
      </w:pPr>
      <w:r w:rsidRPr="00626B24">
        <w:rPr>
          <w:rFonts w:ascii="Times New Roman" w:hAnsi="Times New Roman" w:cs="Times New Roman"/>
          <w:sz w:val="24"/>
          <w:szCs w:val="24"/>
        </w:rPr>
        <w:t>The RBC of insurance companies</w:t>
      </w:r>
      <w:r w:rsidR="0013105F" w:rsidRPr="00626B24">
        <w:rPr>
          <w:rFonts w:ascii="Times New Roman" w:hAnsi="Times New Roman" w:cs="Times New Roman"/>
          <w:sz w:val="24"/>
          <w:szCs w:val="24"/>
        </w:rPr>
        <w:t xml:space="preserve"> varies</w:t>
      </w:r>
      <w:r w:rsidR="005F0DA9" w:rsidRPr="00626B24">
        <w:rPr>
          <w:rFonts w:ascii="Times New Roman" w:hAnsi="Times New Roman" w:cs="Times New Roman"/>
          <w:sz w:val="24"/>
          <w:szCs w:val="24"/>
        </w:rPr>
        <w:t xml:space="preserve"> from 1</w:t>
      </w:r>
      <w:r w:rsidR="00FA7CB2" w:rsidRPr="00626B24">
        <w:rPr>
          <w:rFonts w:ascii="Times New Roman" w:hAnsi="Times New Roman" w:cs="Times New Roman"/>
          <w:sz w:val="24"/>
          <w:szCs w:val="24"/>
        </w:rPr>
        <w:t>2</w:t>
      </w:r>
      <w:r w:rsidR="00552F5B" w:rsidRPr="00626B24">
        <w:rPr>
          <w:rFonts w:ascii="Times New Roman" w:hAnsi="Times New Roman" w:cs="Times New Roman"/>
          <w:sz w:val="24"/>
          <w:szCs w:val="24"/>
        </w:rPr>
        <w:t>7</w:t>
      </w:r>
      <w:r w:rsidR="005F0DA9" w:rsidRPr="00626B24">
        <w:rPr>
          <w:rFonts w:ascii="Times New Roman" w:hAnsi="Times New Roman" w:cs="Times New Roman"/>
          <w:sz w:val="24"/>
          <w:szCs w:val="24"/>
        </w:rPr>
        <w:t>.</w:t>
      </w:r>
      <w:r w:rsidR="00552F5B" w:rsidRPr="00626B24">
        <w:rPr>
          <w:rFonts w:ascii="Times New Roman" w:hAnsi="Times New Roman" w:cs="Times New Roman"/>
          <w:sz w:val="24"/>
          <w:szCs w:val="24"/>
        </w:rPr>
        <w:t>71</w:t>
      </w:r>
      <w:r w:rsidR="005F0DA9" w:rsidRPr="00626B24">
        <w:rPr>
          <w:rFonts w:ascii="Times New Roman" w:hAnsi="Times New Roman" w:cs="Times New Roman"/>
          <w:sz w:val="24"/>
          <w:szCs w:val="24"/>
        </w:rPr>
        <w:t xml:space="preserve">% to </w:t>
      </w:r>
      <w:r w:rsidR="00552F5B" w:rsidRPr="00626B24">
        <w:rPr>
          <w:rFonts w:ascii="Times New Roman" w:hAnsi="Times New Roman" w:cs="Times New Roman"/>
          <w:sz w:val="24"/>
          <w:szCs w:val="24"/>
        </w:rPr>
        <w:t>2283.61</w:t>
      </w:r>
      <w:r w:rsidR="005F0DA9" w:rsidRPr="00626B24">
        <w:rPr>
          <w:rFonts w:ascii="Times New Roman" w:hAnsi="Times New Roman" w:cs="Times New Roman"/>
          <w:sz w:val="24"/>
          <w:szCs w:val="24"/>
        </w:rPr>
        <w:t xml:space="preserve">% and has </w:t>
      </w:r>
      <w:r w:rsidRPr="00626B24">
        <w:rPr>
          <w:rFonts w:ascii="Times New Roman" w:hAnsi="Times New Roman" w:cs="Times New Roman"/>
          <w:sz w:val="24"/>
          <w:szCs w:val="24"/>
        </w:rPr>
        <w:t xml:space="preserve">the </w:t>
      </w:r>
      <w:r w:rsidR="005F0DA9" w:rsidRPr="00626B24">
        <w:rPr>
          <w:rFonts w:ascii="Times New Roman" w:hAnsi="Times New Roman" w:cs="Times New Roman"/>
          <w:sz w:val="24"/>
          <w:szCs w:val="24"/>
        </w:rPr>
        <w:t xml:space="preserve">average of </w:t>
      </w:r>
      <w:r w:rsidR="00552F5B" w:rsidRPr="00626B24">
        <w:rPr>
          <w:rFonts w:ascii="Times New Roman" w:hAnsi="Times New Roman" w:cs="Times New Roman"/>
          <w:sz w:val="24"/>
          <w:szCs w:val="24"/>
        </w:rPr>
        <w:t>335</w:t>
      </w:r>
      <w:r w:rsidR="00FA7CB2" w:rsidRPr="00626B24">
        <w:rPr>
          <w:rFonts w:ascii="Times New Roman" w:hAnsi="Times New Roman" w:cs="Times New Roman"/>
          <w:sz w:val="24"/>
          <w:szCs w:val="24"/>
        </w:rPr>
        <w:t>.</w:t>
      </w:r>
      <w:r w:rsidR="00552F5B" w:rsidRPr="00626B24">
        <w:rPr>
          <w:rFonts w:ascii="Times New Roman" w:hAnsi="Times New Roman" w:cs="Times New Roman"/>
          <w:sz w:val="24"/>
          <w:szCs w:val="24"/>
        </w:rPr>
        <w:t>79</w:t>
      </w:r>
      <w:r w:rsidR="005F0DA9" w:rsidRPr="00626B24">
        <w:rPr>
          <w:rFonts w:ascii="Times New Roman" w:hAnsi="Times New Roman" w:cs="Times New Roman"/>
          <w:sz w:val="24"/>
          <w:szCs w:val="24"/>
        </w:rPr>
        <w:t>% a</w:t>
      </w:r>
      <w:r w:rsidRPr="00626B24">
        <w:rPr>
          <w:rFonts w:ascii="Times New Roman" w:hAnsi="Times New Roman" w:cs="Times New Roman"/>
          <w:sz w:val="24"/>
          <w:szCs w:val="24"/>
        </w:rPr>
        <w:t xml:space="preserve">nd </w:t>
      </w:r>
      <w:r w:rsidR="00C07ECC" w:rsidRPr="00626B24">
        <w:rPr>
          <w:rFonts w:ascii="Times New Roman" w:hAnsi="Times New Roman" w:cs="Times New Roman"/>
          <w:sz w:val="24"/>
          <w:szCs w:val="24"/>
        </w:rPr>
        <w:t xml:space="preserve">the </w:t>
      </w:r>
      <w:r w:rsidR="00351FA0" w:rsidRPr="00626B24">
        <w:rPr>
          <w:rFonts w:ascii="Times New Roman" w:hAnsi="Times New Roman" w:cs="Times New Roman"/>
          <w:sz w:val="24"/>
          <w:szCs w:val="24"/>
        </w:rPr>
        <w:t>deviation</w:t>
      </w:r>
      <w:r w:rsidR="00422C8A" w:rsidRPr="00626B24">
        <w:rPr>
          <w:rFonts w:ascii="Times New Roman" w:hAnsi="Times New Roman" w:cs="Times New Roman"/>
          <w:sz w:val="24"/>
          <w:szCs w:val="24"/>
        </w:rPr>
        <w:t xml:space="preserve"> standard </w:t>
      </w:r>
      <w:r w:rsidR="00351FA0" w:rsidRPr="00626B24">
        <w:rPr>
          <w:rFonts w:ascii="Times New Roman" w:hAnsi="Times New Roman" w:cs="Times New Roman"/>
          <w:sz w:val="24"/>
          <w:szCs w:val="24"/>
        </w:rPr>
        <w:t xml:space="preserve">of </w:t>
      </w:r>
      <w:r w:rsidR="00552F5B" w:rsidRPr="00626B24">
        <w:rPr>
          <w:rFonts w:ascii="Times New Roman" w:hAnsi="Times New Roman" w:cs="Times New Roman"/>
          <w:sz w:val="24"/>
          <w:szCs w:val="24"/>
        </w:rPr>
        <w:t>288.19</w:t>
      </w:r>
      <w:r w:rsidR="00FA7CB2" w:rsidRPr="00626B24">
        <w:rPr>
          <w:rFonts w:ascii="Times New Roman" w:hAnsi="Times New Roman" w:cs="Times New Roman"/>
          <w:sz w:val="24"/>
          <w:szCs w:val="24"/>
        </w:rPr>
        <w:t>5</w:t>
      </w:r>
      <w:r w:rsidRPr="00626B24">
        <w:rPr>
          <w:rFonts w:ascii="Times New Roman" w:hAnsi="Times New Roman" w:cs="Times New Roman"/>
          <w:sz w:val="24"/>
          <w:szCs w:val="24"/>
        </w:rPr>
        <w:t>%.  These</w:t>
      </w:r>
      <w:r w:rsidR="005F0DA9" w:rsidRPr="00626B24">
        <w:rPr>
          <w:rFonts w:ascii="Times New Roman" w:hAnsi="Times New Roman" w:cs="Times New Roman"/>
          <w:sz w:val="24"/>
          <w:szCs w:val="24"/>
        </w:rPr>
        <w:t xml:space="preserve"> figure</w:t>
      </w:r>
      <w:r w:rsidRPr="00626B24">
        <w:rPr>
          <w:rFonts w:ascii="Times New Roman" w:hAnsi="Times New Roman" w:cs="Times New Roman"/>
          <w:sz w:val="24"/>
          <w:szCs w:val="24"/>
        </w:rPr>
        <w:t xml:space="preserve">s show that all insurance companies are above of the </w:t>
      </w:r>
      <w:r w:rsidR="005F0DA9" w:rsidRPr="00626B24">
        <w:rPr>
          <w:rFonts w:ascii="Times New Roman" w:hAnsi="Times New Roman" w:cs="Times New Roman"/>
          <w:sz w:val="24"/>
          <w:szCs w:val="24"/>
        </w:rPr>
        <w:t xml:space="preserve">requirement </w:t>
      </w:r>
      <w:r w:rsidRPr="00626B24">
        <w:rPr>
          <w:rFonts w:ascii="Times New Roman" w:hAnsi="Times New Roman" w:cs="Times New Roman"/>
          <w:sz w:val="24"/>
          <w:szCs w:val="24"/>
        </w:rPr>
        <w:t xml:space="preserve">level </w:t>
      </w:r>
      <w:r w:rsidR="00C07ECC" w:rsidRPr="00626B24">
        <w:rPr>
          <w:rFonts w:ascii="Times New Roman" w:hAnsi="Times New Roman" w:cs="Times New Roman"/>
          <w:sz w:val="24"/>
          <w:szCs w:val="24"/>
        </w:rPr>
        <w:t xml:space="preserve">set </w:t>
      </w:r>
      <w:r w:rsidR="00FA7CB2" w:rsidRPr="00626B24">
        <w:rPr>
          <w:rFonts w:ascii="Times New Roman" w:hAnsi="Times New Roman" w:cs="Times New Roman"/>
          <w:sz w:val="24"/>
          <w:szCs w:val="24"/>
        </w:rPr>
        <w:t xml:space="preserve">by the FSA </w:t>
      </w:r>
      <w:r w:rsidR="00C07ECC" w:rsidRPr="00626B24">
        <w:rPr>
          <w:rFonts w:ascii="Times New Roman" w:hAnsi="Times New Roman" w:cs="Times New Roman"/>
          <w:sz w:val="24"/>
          <w:szCs w:val="24"/>
        </w:rPr>
        <w:t>with the minimum of 120%.  These</w:t>
      </w:r>
      <w:r w:rsidR="005F0DA9" w:rsidRPr="00626B24">
        <w:rPr>
          <w:rFonts w:ascii="Times New Roman" w:hAnsi="Times New Roman" w:cs="Times New Roman"/>
          <w:sz w:val="24"/>
          <w:szCs w:val="24"/>
        </w:rPr>
        <w:t xml:space="preserve"> figure</w:t>
      </w:r>
      <w:r w:rsidR="00C07ECC" w:rsidRPr="00626B24">
        <w:rPr>
          <w:rFonts w:ascii="Times New Roman" w:hAnsi="Times New Roman" w:cs="Times New Roman"/>
          <w:sz w:val="24"/>
          <w:szCs w:val="24"/>
        </w:rPr>
        <w:t>s also inform</w:t>
      </w:r>
      <w:r w:rsidR="005F0DA9" w:rsidRPr="00626B24">
        <w:rPr>
          <w:rFonts w:ascii="Times New Roman" w:hAnsi="Times New Roman" w:cs="Times New Roman"/>
          <w:sz w:val="24"/>
          <w:szCs w:val="24"/>
        </w:rPr>
        <w:t xml:space="preserve"> that all </w:t>
      </w:r>
      <w:r w:rsidR="00B60C43" w:rsidRPr="00626B24">
        <w:rPr>
          <w:rFonts w:ascii="Times New Roman" w:hAnsi="Times New Roman" w:cs="Times New Roman"/>
          <w:sz w:val="24"/>
          <w:szCs w:val="24"/>
        </w:rPr>
        <w:t>policy holders</w:t>
      </w:r>
      <w:r w:rsidR="00C07ECC" w:rsidRPr="00626B24">
        <w:rPr>
          <w:rFonts w:ascii="Times New Roman" w:hAnsi="Times New Roman" w:cs="Times New Roman"/>
          <w:sz w:val="24"/>
          <w:szCs w:val="24"/>
        </w:rPr>
        <w:t xml:space="preserve"> of insurance companies are</w:t>
      </w:r>
      <w:r w:rsidR="005F0DA9" w:rsidRPr="00626B24">
        <w:rPr>
          <w:rFonts w:ascii="Times New Roman" w:hAnsi="Times New Roman" w:cs="Times New Roman"/>
          <w:sz w:val="24"/>
          <w:szCs w:val="24"/>
        </w:rPr>
        <w:t xml:space="preserve"> not afraid</w:t>
      </w:r>
      <w:r w:rsidR="00C07ECC" w:rsidRPr="00626B24">
        <w:rPr>
          <w:rFonts w:ascii="Times New Roman" w:hAnsi="Times New Roman" w:cs="Times New Roman"/>
          <w:sz w:val="24"/>
          <w:szCs w:val="24"/>
        </w:rPr>
        <w:t xml:space="preserve"> or doubt about the insurance companies’</w:t>
      </w:r>
      <w:r w:rsidR="00B60C43" w:rsidRPr="00626B24">
        <w:rPr>
          <w:rFonts w:ascii="Times New Roman" w:hAnsi="Times New Roman" w:cs="Times New Roman"/>
          <w:sz w:val="24"/>
          <w:szCs w:val="24"/>
        </w:rPr>
        <w:t xml:space="preserve"> financial health</w:t>
      </w:r>
      <w:r w:rsidR="005F0DA9" w:rsidRPr="00626B24">
        <w:rPr>
          <w:rFonts w:ascii="Times New Roman" w:hAnsi="Times New Roman" w:cs="Times New Roman"/>
          <w:sz w:val="24"/>
          <w:szCs w:val="24"/>
        </w:rPr>
        <w:t>.</w:t>
      </w:r>
      <w:r w:rsidR="00552F5B" w:rsidRPr="00626B24">
        <w:rPr>
          <w:rFonts w:ascii="Times New Roman" w:hAnsi="Times New Roman" w:cs="Times New Roman"/>
          <w:sz w:val="24"/>
          <w:szCs w:val="24"/>
        </w:rPr>
        <w:t xml:space="preserve">  </w:t>
      </w:r>
    </w:p>
    <w:p w14:paraId="17069739" w14:textId="7989F546" w:rsidR="00982563" w:rsidRPr="00626B24" w:rsidRDefault="00552F5B" w:rsidP="000B78DF">
      <w:pPr>
        <w:spacing w:after="120" w:line="360" w:lineRule="auto"/>
        <w:ind w:firstLine="720"/>
        <w:jc w:val="both"/>
        <w:rPr>
          <w:rFonts w:ascii="Times New Roman" w:hAnsi="Times New Roman" w:cs="Times New Roman"/>
          <w:sz w:val="24"/>
          <w:szCs w:val="24"/>
        </w:rPr>
      </w:pPr>
      <w:r w:rsidRPr="00626B24">
        <w:rPr>
          <w:rFonts w:ascii="Times New Roman" w:hAnsi="Times New Roman" w:cs="Times New Roman"/>
          <w:sz w:val="24"/>
          <w:szCs w:val="24"/>
        </w:rPr>
        <w:t xml:space="preserve">Using </w:t>
      </w:r>
      <w:proofErr w:type="spellStart"/>
      <w:r w:rsidRPr="00626B24">
        <w:rPr>
          <w:rFonts w:ascii="Times New Roman" w:hAnsi="Times New Roman" w:cs="Times New Roman"/>
          <w:sz w:val="24"/>
          <w:szCs w:val="24"/>
        </w:rPr>
        <w:t>Jarque</w:t>
      </w:r>
      <w:proofErr w:type="spellEnd"/>
      <w:r w:rsidRPr="00626B24">
        <w:rPr>
          <w:rFonts w:ascii="Times New Roman" w:hAnsi="Times New Roman" w:cs="Times New Roman"/>
          <w:sz w:val="24"/>
          <w:szCs w:val="24"/>
        </w:rPr>
        <w:t xml:space="preserve"> Berra test, this ratio also has normal distribution. It means that </w:t>
      </w:r>
      <w:r w:rsidR="00402A67" w:rsidRPr="00626B24">
        <w:rPr>
          <w:rFonts w:ascii="Times New Roman" w:hAnsi="Times New Roman" w:cs="Times New Roman"/>
          <w:sz w:val="24"/>
          <w:szCs w:val="24"/>
        </w:rPr>
        <w:t xml:space="preserve">the </w:t>
      </w:r>
      <w:r w:rsidR="00C07ECC" w:rsidRPr="00626B24">
        <w:rPr>
          <w:rFonts w:ascii="Times New Roman" w:hAnsi="Times New Roman" w:cs="Times New Roman"/>
          <w:sz w:val="24"/>
          <w:szCs w:val="24"/>
        </w:rPr>
        <w:t>m</w:t>
      </w:r>
      <w:r w:rsidR="006F51A0" w:rsidRPr="00626B24">
        <w:rPr>
          <w:rFonts w:ascii="Times New Roman" w:hAnsi="Times New Roman" w:cs="Times New Roman"/>
          <w:sz w:val="24"/>
          <w:szCs w:val="24"/>
        </w:rPr>
        <w:t>odel will follow statistic</w:t>
      </w:r>
      <w:r w:rsidR="00402A67" w:rsidRPr="00626B24">
        <w:rPr>
          <w:rFonts w:ascii="Times New Roman" w:hAnsi="Times New Roman" w:cs="Times New Roman"/>
          <w:sz w:val="24"/>
          <w:szCs w:val="24"/>
        </w:rPr>
        <w:t>s</w:t>
      </w:r>
      <w:r w:rsidR="00C07ECC" w:rsidRPr="00626B24">
        <w:rPr>
          <w:rFonts w:ascii="Times New Roman" w:hAnsi="Times New Roman" w:cs="Times New Roman"/>
          <w:sz w:val="24"/>
          <w:szCs w:val="24"/>
        </w:rPr>
        <w:t xml:space="preserve"> </w:t>
      </w:r>
      <w:r w:rsidRPr="00626B24">
        <w:rPr>
          <w:rFonts w:ascii="Times New Roman" w:hAnsi="Times New Roman" w:cs="Times New Roman"/>
          <w:sz w:val="24"/>
          <w:szCs w:val="24"/>
        </w:rPr>
        <w:t xml:space="preserve">parametric. </w:t>
      </w:r>
      <w:r w:rsidR="00C07ECC" w:rsidRPr="00626B24">
        <w:rPr>
          <w:rFonts w:ascii="Times New Roman" w:hAnsi="Times New Roman" w:cs="Times New Roman"/>
          <w:sz w:val="24"/>
          <w:szCs w:val="24"/>
        </w:rPr>
        <w:t>The r</w:t>
      </w:r>
      <w:r w:rsidRPr="00626B24">
        <w:rPr>
          <w:rFonts w:ascii="Times New Roman" w:hAnsi="Times New Roman" w:cs="Times New Roman"/>
          <w:sz w:val="24"/>
          <w:szCs w:val="24"/>
        </w:rPr>
        <w:t xml:space="preserve">atio </w:t>
      </w:r>
      <w:r w:rsidR="00C07ECC" w:rsidRPr="00626B24">
        <w:rPr>
          <w:rFonts w:ascii="Times New Roman" w:hAnsi="Times New Roman" w:cs="Times New Roman"/>
          <w:sz w:val="24"/>
          <w:szCs w:val="24"/>
        </w:rPr>
        <w:t xml:space="preserve">of </w:t>
      </w:r>
      <w:r w:rsidR="00626B24" w:rsidRPr="00626B24">
        <w:rPr>
          <w:rFonts w:ascii="Times New Roman" w:hAnsi="Times New Roman" w:cs="Times New Roman"/>
          <w:sz w:val="24"/>
          <w:szCs w:val="24"/>
        </w:rPr>
        <w:t xml:space="preserve">sales to total asset </w:t>
      </w:r>
      <w:r w:rsidR="006F51A0" w:rsidRPr="00626B24">
        <w:rPr>
          <w:rFonts w:ascii="Times New Roman" w:hAnsi="Times New Roman" w:cs="Times New Roman"/>
          <w:sz w:val="24"/>
          <w:szCs w:val="24"/>
        </w:rPr>
        <w:t>of i</w:t>
      </w:r>
      <w:r w:rsidR="00C07ECC" w:rsidRPr="00626B24">
        <w:rPr>
          <w:rFonts w:ascii="Times New Roman" w:hAnsi="Times New Roman" w:cs="Times New Roman"/>
          <w:sz w:val="24"/>
          <w:szCs w:val="24"/>
        </w:rPr>
        <w:t>nsurance</w:t>
      </w:r>
      <w:r w:rsidR="006F51A0" w:rsidRPr="00626B24">
        <w:rPr>
          <w:rFonts w:ascii="Times New Roman" w:hAnsi="Times New Roman" w:cs="Times New Roman"/>
          <w:sz w:val="24"/>
          <w:szCs w:val="24"/>
        </w:rPr>
        <w:t xml:space="preserve"> c</w:t>
      </w:r>
      <w:r w:rsidR="00C07ECC" w:rsidRPr="00626B24">
        <w:rPr>
          <w:rFonts w:ascii="Times New Roman" w:hAnsi="Times New Roman" w:cs="Times New Roman"/>
          <w:sz w:val="24"/>
          <w:szCs w:val="24"/>
        </w:rPr>
        <w:t>ompanies</w:t>
      </w:r>
      <w:r w:rsidR="0013105F" w:rsidRPr="00626B24">
        <w:rPr>
          <w:rFonts w:ascii="Times New Roman" w:hAnsi="Times New Roman" w:cs="Times New Roman"/>
          <w:sz w:val="24"/>
          <w:szCs w:val="24"/>
        </w:rPr>
        <w:t xml:space="preserve"> varies</w:t>
      </w:r>
      <w:r w:rsidR="00351FA0" w:rsidRPr="00626B24">
        <w:rPr>
          <w:rFonts w:ascii="Times New Roman" w:hAnsi="Times New Roman" w:cs="Times New Roman"/>
          <w:sz w:val="24"/>
          <w:szCs w:val="24"/>
        </w:rPr>
        <w:t xml:space="preserve"> from </w:t>
      </w:r>
      <w:r w:rsidRPr="00626B24">
        <w:rPr>
          <w:rFonts w:ascii="Times New Roman" w:hAnsi="Times New Roman" w:cs="Times New Roman"/>
          <w:sz w:val="24"/>
          <w:szCs w:val="24"/>
        </w:rPr>
        <w:t>6.54</w:t>
      </w:r>
      <w:r w:rsidR="00351FA0" w:rsidRPr="00626B24">
        <w:rPr>
          <w:rFonts w:ascii="Times New Roman" w:hAnsi="Times New Roman" w:cs="Times New Roman"/>
          <w:sz w:val="24"/>
          <w:szCs w:val="24"/>
        </w:rPr>
        <w:t xml:space="preserve">% to </w:t>
      </w:r>
      <w:r w:rsidR="008D6B3B" w:rsidRPr="00626B24">
        <w:rPr>
          <w:rFonts w:ascii="Times New Roman" w:hAnsi="Times New Roman" w:cs="Times New Roman"/>
          <w:sz w:val="24"/>
          <w:szCs w:val="24"/>
        </w:rPr>
        <w:t>1</w:t>
      </w:r>
      <w:r w:rsidRPr="00626B24">
        <w:rPr>
          <w:rFonts w:ascii="Times New Roman" w:hAnsi="Times New Roman" w:cs="Times New Roman"/>
          <w:sz w:val="24"/>
          <w:szCs w:val="24"/>
        </w:rPr>
        <w:t>15.36</w:t>
      </w:r>
      <w:r w:rsidR="00351FA0" w:rsidRPr="00626B24">
        <w:rPr>
          <w:rFonts w:ascii="Times New Roman" w:hAnsi="Times New Roman" w:cs="Times New Roman"/>
          <w:sz w:val="24"/>
          <w:szCs w:val="24"/>
        </w:rPr>
        <w:t xml:space="preserve">% and has </w:t>
      </w:r>
      <w:r w:rsidR="00C07ECC" w:rsidRPr="00626B24">
        <w:rPr>
          <w:rFonts w:ascii="Times New Roman" w:hAnsi="Times New Roman" w:cs="Times New Roman"/>
          <w:sz w:val="24"/>
          <w:szCs w:val="24"/>
        </w:rPr>
        <w:t xml:space="preserve">the </w:t>
      </w:r>
      <w:r w:rsidR="00351FA0" w:rsidRPr="00626B24">
        <w:rPr>
          <w:rFonts w:ascii="Times New Roman" w:hAnsi="Times New Roman" w:cs="Times New Roman"/>
          <w:sz w:val="24"/>
          <w:szCs w:val="24"/>
        </w:rPr>
        <w:t xml:space="preserve">average of </w:t>
      </w:r>
      <w:r w:rsidRPr="00626B24">
        <w:rPr>
          <w:rFonts w:ascii="Times New Roman" w:hAnsi="Times New Roman" w:cs="Times New Roman"/>
          <w:sz w:val="24"/>
          <w:szCs w:val="24"/>
        </w:rPr>
        <w:t>36.61</w:t>
      </w:r>
      <w:r w:rsidR="008D6B3B" w:rsidRPr="00626B24">
        <w:rPr>
          <w:rFonts w:ascii="Times New Roman" w:hAnsi="Times New Roman" w:cs="Times New Roman"/>
          <w:sz w:val="24"/>
          <w:szCs w:val="24"/>
        </w:rPr>
        <w:t>8</w:t>
      </w:r>
      <w:r w:rsidR="00C07ECC" w:rsidRPr="00626B24">
        <w:rPr>
          <w:rFonts w:ascii="Times New Roman" w:hAnsi="Times New Roman" w:cs="Times New Roman"/>
          <w:sz w:val="24"/>
          <w:szCs w:val="24"/>
        </w:rPr>
        <w:t xml:space="preserve">% and the </w:t>
      </w:r>
      <w:r w:rsidR="00B60C43" w:rsidRPr="00626B24">
        <w:rPr>
          <w:rFonts w:ascii="Times New Roman" w:hAnsi="Times New Roman" w:cs="Times New Roman"/>
          <w:sz w:val="24"/>
          <w:szCs w:val="24"/>
        </w:rPr>
        <w:t>deviation</w:t>
      </w:r>
      <w:r w:rsidR="00422C8A" w:rsidRPr="00626B24">
        <w:rPr>
          <w:rFonts w:ascii="Times New Roman" w:hAnsi="Times New Roman" w:cs="Times New Roman"/>
          <w:sz w:val="24"/>
          <w:szCs w:val="24"/>
        </w:rPr>
        <w:t xml:space="preserve"> standard</w:t>
      </w:r>
      <w:r w:rsidR="00A21443" w:rsidRPr="00626B24">
        <w:rPr>
          <w:rFonts w:ascii="Times New Roman" w:hAnsi="Times New Roman" w:cs="Times New Roman"/>
          <w:sz w:val="24"/>
          <w:szCs w:val="24"/>
        </w:rPr>
        <w:t xml:space="preserve"> </w:t>
      </w:r>
      <w:r w:rsidR="00B60C43" w:rsidRPr="00626B24">
        <w:rPr>
          <w:rFonts w:ascii="Times New Roman" w:hAnsi="Times New Roman" w:cs="Times New Roman"/>
          <w:sz w:val="24"/>
          <w:szCs w:val="24"/>
        </w:rPr>
        <w:t xml:space="preserve">of </w:t>
      </w:r>
      <w:r w:rsidRPr="00626B24">
        <w:rPr>
          <w:rFonts w:ascii="Times New Roman" w:hAnsi="Times New Roman" w:cs="Times New Roman"/>
          <w:sz w:val="24"/>
          <w:szCs w:val="24"/>
        </w:rPr>
        <w:t>20.72</w:t>
      </w:r>
      <w:r w:rsidR="00B60C43" w:rsidRPr="00626B24">
        <w:rPr>
          <w:rFonts w:ascii="Times New Roman" w:hAnsi="Times New Roman" w:cs="Times New Roman"/>
          <w:sz w:val="24"/>
          <w:szCs w:val="24"/>
        </w:rPr>
        <w:t>%.</w:t>
      </w:r>
      <w:r w:rsidR="00D42C8F" w:rsidRPr="00626B24">
        <w:rPr>
          <w:rFonts w:ascii="Times New Roman" w:hAnsi="Times New Roman" w:cs="Times New Roman"/>
          <w:sz w:val="24"/>
          <w:szCs w:val="24"/>
        </w:rPr>
        <w:t xml:space="preserve"> The average </w:t>
      </w:r>
      <w:r w:rsidR="00C07ECC" w:rsidRPr="00626B24">
        <w:rPr>
          <w:rFonts w:ascii="Times New Roman" w:hAnsi="Times New Roman" w:cs="Times New Roman"/>
          <w:sz w:val="24"/>
          <w:szCs w:val="24"/>
        </w:rPr>
        <w:t>ratio of sales to total asset</w:t>
      </w:r>
      <w:r w:rsidR="00EE7A32" w:rsidRPr="00626B24">
        <w:rPr>
          <w:rFonts w:ascii="Times New Roman" w:hAnsi="Times New Roman" w:cs="Times New Roman"/>
          <w:sz w:val="24"/>
          <w:szCs w:val="24"/>
        </w:rPr>
        <w:t xml:space="preserve"> </w:t>
      </w:r>
      <w:r w:rsidR="00D42C8F" w:rsidRPr="00626B24">
        <w:rPr>
          <w:rFonts w:ascii="Times New Roman" w:hAnsi="Times New Roman" w:cs="Times New Roman"/>
          <w:sz w:val="24"/>
          <w:szCs w:val="24"/>
        </w:rPr>
        <w:t xml:space="preserve">of </w:t>
      </w:r>
      <w:r w:rsidR="00EE7A32" w:rsidRPr="00626B24">
        <w:rPr>
          <w:rFonts w:ascii="Times New Roman" w:hAnsi="Times New Roman" w:cs="Times New Roman"/>
          <w:sz w:val="24"/>
          <w:szCs w:val="24"/>
        </w:rPr>
        <w:t>36.18</w:t>
      </w:r>
      <w:r w:rsidR="00D42C8F" w:rsidRPr="00626B24">
        <w:rPr>
          <w:rFonts w:ascii="Times New Roman" w:hAnsi="Times New Roman" w:cs="Times New Roman"/>
          <w:sz w:val="24"/>
          <w:szCs w:val="24"/>
        </w:rPr>
        <w:t>% is still in a favorable range</w:t>
      </w:r>
      <w:r w:rsidR="00EE7A32" w:rsidRPr="00626B24">
        <w:rPr>
          <w:rFonts w:ascii="Times New Roman" w:hAnsi="Times New Roman" w:cs="Times New Roman"/>
          <w:sz w:val="24"/>
          <w:szCs w:val="24"/>
        </w:rPr>
        <w:t>.</w:t>
      </w:r>
    </w:p>
    <w:p w14:paraId="5150535A" w14:textId="2065E48F" w:rsidR="00EE7A32" w:rsidRPr="00626B24" w:rsidRDefault="00C07ECC" w:rsidP="000B78DF">
      <w:pPr>
        <w:spacing w:after="120" w:line="360" w:lineRule="auto"/>
        <w:ind w:firstLine="720"/>
        <w:jc w:val="both"/>
        <w:rPr>
          <w:rFonts w:ascii="Times New Roman" w:hAnsi="Times New Roman" w:cs="Times New Roman"/>
          <w:sz w:val="24"/>
          <w:szCs w:val="24"/>
        </w:rPr>
      </w:pPr>
      <w:r w:rsidRPr="00626B24">
        <w:rPr>
          <w:rFonts w:ascii="Times New Roman" w:hAnsi="Times New Roman" w:cs="Times New Roman"/>
          <w:sz w:val="24"/>
          <w:szCs w:val="24"/>
        </w:rPr>
        <w:t>The r</w:t>
      </w:r>
      <w:r w:rsidR="00EE7A32" w:rsidRPr="00626B24">
        <w:rPr>
          <w:rFonts w:ascii="Times New Roman" w:hAnsi="Times New Roman" w:cs="Times New Roman"/>
          <w:sz w:val="24"/>
          <w:szCs w:val="24"/>
        </w:rPr>
        <w:t>atio</w:t>
      </w:r>
      <w:r w:rsidRPr="00626B24">
        <w:rPr>
          <w:rFonts w:ascii="Times New Roman" w:hAnsi="Times New Roman" w:cs="Times New Roman"/>
          <w:sz w:val="24"/>
          <w:szCs w:val="24"/>
        </w:rPr>
        <w:t xml:space="preserve"> of </w:t>
      </w:r>
      <w:r w:rsidR="00F00CF4" w:rsidRPr="00626B24">
        <w:rPr>
          <w:rFonts w:ascii="Times New Roman" w:hAnsi="Times New Roman" w:cs="Times New Roman"/>
          <w:sz w:val="24"/>
          <w:szCs w:val="24"/>
        </w:rPr>
        <w:t>g</w:t>
      </w:r>
      <w:r w:rsidRPr="00626B24">
        <w:rPr>
          <w:rFonts w:ascii="Times New Roman" w:hAnsi="Times New Roman" w:cs="Times New Roman"/>
          <w:sz w:val="24"/>
          <w:szCs w:val="24"/>
        </w:rPr>
        <w:t xml:space="preserve">ross </w:t>
      </w:r>
      <w:r w:rsidR="00F00CF4" w:rsidRPr="00626B24">
        <w:rPr>
          <w:rFonts w:ascii="Times New Roman" w:hAnsi="Times New Roman" w:cs="Times New Roman"/>
          <w:sz w:val="24"/>
          <w:szCs w:val="24"/>
        </w:rPr>
        <w:t>p</w:t>
      </w:r>
      <w:r w:rsidRPr="00626B24">
        <w:rPr>
          <w:rFonts w:ascii="Times New Roman" w:hAnsi="Times New Roman" w:cs="Times New Roman"/>
          <w:sz w:val="24"/>
          <w:szCs w:val="24"/>
        </w:rPr>
        <w:t>rofit to Total asset</w:t>
      </w:r>
      <w:r w:rsidR="00EE7A32" w:rsidRPr="00626B24">
        <w:rPr>
          <w:rFonts w:ascii="Times New Roman" w:hAnsi="Times New Roman" w:cs="Times New Roman"/>
          <w:sz w:val="24"/>
          <w:szCs w:val="24"/>
        </w:rPr>
        <w:t xml:space="preserve"> </w:t>
      </w:r>
      <w:r w:rsidR="0013105F" w:rsidRPr="00626B24">
        <w:rPr>
          <w:rFonts w:ascii="Times New Roman" w:hAnsi="Times New Roman" w:cs="Times New Roman"/>
          <w:sz w:val="24"/>
          <w:szCs w:val="24"/>
        </w:rPr>
        <w:t>varies</w:t>
      </w:r>
      <w:r w:rsidR="00EE7A32" w:rsidRPr="00626B24">
        <w:rPr>
          <w:rFonts w:ascii="Times New Roman" w:hAnsi="Times New Roman" w:cs="Times New Roman"/>
          <w:sz w:val="24"/>
          <w:szCs w:val="24"/>
        </w:rPr>
        <w:t xml:space="preserve"> from -19.74% to 45.39% and has </w:t>
      </w:r>
      <w:r w:rsidRPr="00626B24">
        <w:rPr>
          <w:rFonts w:ascii="Times New Roman" w:hAnsi="Times New Roman" w:cs="Times New Roman"/>
          <w:sz w:val="24"/>
          <w:szCs w:val="24"/>
        </w:rPr>
        <w:t xml:space="preserve">the </w:t>
      </w:r>
      <w:r w:rsidR="00EE7A32" w:rsidRPr="00626B24">
        <w:rPr>
          <w:rFonts w:ascii="Times New Roman" w:hAnsi="Times New Roman" w:cs="Times New Roman"/>
          <w:sz w:val="24"/>
          <w:szCs w:val="24"/>
        </w:rPr>
        <w:t xml:space="preserve">average of 6.69% with </w:t>
      </w:r>
      <w:r w:rsidRPr="00626B24">
        <w:rPr>
          <w:rFonts w:ascii="Times New Roman" w:hAnsi="Times New Roman" w:cs="Times New Roman"/>
          <w:sz w:val="24"/>
          <w:szCs w:val="24"/>
        </w:rPr>
        <w:t xml:space="preserve">the </w:t>
      </w:r>
      <w:r w:rsidR="00EE7A32" w:rsidRPr="00626B24">
        <w:rPr>
          <w:rFonts w:ascii="Times New Roman" w:hAnsi="Times New Roman" w:cs="Times New Roman"/>
          <w:sz w:val="24"/>
          <w:szCs w:val="24"/>
        </w:rPr>
        <w:t xml:space="preserve">deviation </w:t>
      </w:r>
      <w:r w:rsidRPr="00626B24">
        <w:rPr>
          <w:rFonts w:ascii="Times New Roman" w:hAnsi="Times New Roman" w:cs="Times New Roman"/>
          <w:sz w:val="24"/>
          <w:szCs w:val="24"/>
        </w:rPr>
        <w:t xml:space="preserve">standard </w:t>
      </w:r>
      <w:r w:rsidR="00EE7A32" w:rsidRPr="00626B24">
        <w:rPr>
          <w:rFonts w:ascii="Times New Roman" w:hAnsi="Times New Roman" w:cs="Times New Roman"/>
          <w:sz w:val="24"/>
          <w:szCs w:val="24"/>
        </w:rPr>
        <w:t>of 9.60%.</w:t>
      </w:r>
      <w:r w:rsidR="007D1CBC" w:rsidRPr="00626B24">
        <w:rPr>
          <w:rFonts w:ascii="Times New Roman" w:hAnsi="Times New Roman" w:cs="Times New Roman"/>
          <w:sz w:val="24"/>
          <w:szCs w:val="24"/>
        </w:rPr>
        <w:t xml:space="preserve"> These</w:t>
      </w:r>
      <w:r w:rsidR="00EE7A32" w:rsidRPr="00626B24">
        <w:rPr>
          <w:rFonts w:ascii="Times New Roman" w:hAnsi="Times New Roman" w:cs="Times New Roman"/>
          <w:sz w:val="24"/>
          <w:szCs w:val="24"/>
        </w:rPr>
        <w:t xml:space="preserve"> figure</w:t>
      </w:r>
      <w:r w:rsidR="007D1CBC" w:rsidRPr="00626B24">
        <w:rPr>
          <w:rFonts w:ascii="Times New Roman" w:hAnsi="Times New Roman" w:cs="Times New Roman"/>
          <w:sz w:val="24"/>
          <w:szCs w:val="24"/>
        </w:rPr>
        <w:t>s also show</w:t>
      </w:r>
      <w:r w:rsidR="00EE7A32" w:rsidRPr="00626B24">
        <w:rPr>
          <w:rFonts w:ascii="Times New Roman" w:hAnsi="Times New Roman" w:cs="Times New Roman"/>
          <w:sz w:val="24"/>
          <w:szCs w:val="24"/>
        </w:rPr>
        <w:t xml:space="preserve"> similar</w:t>
      </w:r>
      <w:r w:rsidR="007D1CBC" w:rsidRPr="00626B24">
        <w:rPr>
          <w:rFonts w:ascii="Times New Roman" w:hAnsi="Times New Roman" w:cs="Times New Roman"/>
          <w:sz w:val="24"/>
          <w:szCs w:val="24"/>
        </w:rPr>
        <w:t>ity to other industries</w:t>
      </w:r>
      <w:r w:rsidR="00EE7A32" w:rsidRPr="00626B24">
        <w:rPr>
          <w:rFonts w:ascii="Times New Roman" w:hAnsi="Times New Roman" w:cs="Times New Roman"/>
          <w:sz w:val="24"/>
          <w:szCs w:val="24"/>
        </w:rPr>
        <w:t xml:space="preserve"> that the c</w:t>
      </w:r>
      <w:r w:rsidR="007D1CBC" w:rsidRPr="00626B24">
        <w:rPr>
          <w:rFonts w:ascii="Times New Roman" w:hAnsi="Times New Roman" w:cs="Times New Roman"/>
          <w:sz w:val="24"/>
          <w:szCs w:val="24"/>
        </w:rPr>
        <w:t>ompanies</w:t>
      </w:r>
      <w:r w:rsidR="00EE7A32" w:rsidRPr="00626B24">
        <w:rPr>
          <w:rFonts w:ascii="Times New Roman" w:hAnsi="Times New Roman" w:cs="Times New Roman"/>
          <w:sz w:val="24"/>
          <w:szCs w:val="24"/>
        </w:rPr>
        <w:t xml:space="preserve"> have </w:t>
      </w:r>
      <w:r w:rsidR="007D1CBC" w:rsidRPr="00626B24">
        <w:rPr>
          <w:rFonts w:ascii="Times New Roman" w:hAnsi="Times New Roman" w:cs="Times New Roman"/>
          <w:sz w:val="24"/>
          <w:szCs w:val="24"/>
        </w:rPr>
        <w:t xml:space="preserve">a </w:t>
      </w:r>
      <w:r w:rsidR="00EE7A32" w:rsidRPr="00626B24">
        <w:rPr>
          <w:rFonts w:ascii="Times New Roman" w:hAnsi="Times New Roman" w:cs="Times New Roman"/>
          <w:sz w:val="24"/>
          <w:szCs w:val="24"/>
        </w:rPr>
        <w:t xml:space="preserve">going concern </w:t>
      </w:r>
      <w:r w:rsidR="007D1CBC" w:rsidRPr="00626B24">
        <w:rPr>
          <w:rFonts w:ascii="Times New Roman" w:hAnsi="Times New Roman" w:cs="Times New Roman"/>
          <w:sz w:val="24"/>
          <w:szCs w:val="24"/>
        </w:rPr>
        <w:t xml:space="preserve">principle </w:t>
      </w:r>
      <w:r w:rsidR="0013105F" w:rsidRPr="00626B24">
        <w:rPr>
          <w:rFonts w:ascii="Times New Roman" w:hAnsi="Times New Roman" w:cs="Times New Roman"/>
          <w:sz w:val="24"/>
          <w:szCs w:val="24"/>
        </w:rPr>
        <w:t>and can generate</w:t>
      </w:r>
      <w:r w:rsidR="00EE7A32" w:rsidRPr="00626B24">
        <w:rPr>
          <w:rFonts w:ascii="Times New Roman" w:hAnsi="Times New Roman" w:cs="Times New Roman"/>
          <w:sz w:val="24"/>
          <w:szCs w:val="24"/>
        </w:rPr>
        <w:t xml:space="preserve"> profit.</w:t>
      </w:r>
      <w:r w:rsidR="007D1CBC" w:rsidRPr="00626B24">
        <w:rPr>
          <w:rFonts w:ascii="Times New Roman" w:hAnsi="Times New Roman" w:cs="Times New Roman"/>
          <w:sz w:val="24"/>
          <w:szCs w:val="24"/>
        </w:rPr>
        <w:t xml:space="preserve">  Some companies have negative ratio because the companies</w:t>
      </w:r>
      <w:r w:rsidR="00B71894" w:rsidRPr="00626B24">
        <w:rPr>
          <w:rFonts w:ascii="Times New Roman" w:hAnsi="Times New Roman" w:cs="Times New Roman"/>
          <w:sz w:val="24"/>
          <w:szCs w:val="24"/>
        </w:rPr>
        <w:t xml:space="preserve"> </w:t>
      </w:r>
      <w:proofErr w:type="spellStart"/>
      <w:r w:rsidR="00B71894" w:rsidRPr="00626B24">
        <w:rPr>
          <w:rFonts w:ascii="Times New Roman" w:hAnsi="Times New Roman" w:cs="Times New Roman"/>
          <w:sz w:val="24"/>
          <w:szCs w:val="24"/>
        </w:rPr>
        <w:t>can</w:t>
      </w:r>
      <w:r w:rsidR="007D1CBC" w:rsidRPr="00626B24">
        <w:rPr>
          <w:rFonts w:ascii="Times New Roman" w:hAnsi="Times New Roman" w:cs="Times New Roman"/>
          <w:sz w:val="24"/>
          <w:szCs w:val="24"/>
        </w:rPr>
        <w:t xml:space="preserve"> not</w:t>
      </w:r>
      <w:proofErr w:type="spellEnd"/>
      <w:r w:rsidR="007D1CBC" w:rsidRPr="00626B24">
        <w:rPr>
          <w:rFonts w:ascii="Times New Roman" w:hAnsi="Times New Roman" w:cs="Times New Roman"/>
          <w:sz w:val="24"/>
          <w:szCs w:val="24"/>
        </w:rPr>
        <w:t xml:space="preserve"> achieve the minimum </w:t>
      </w:r>
      <w:r w:rsidR="00B71894" w:rsidRPr="00626B24">
        <w:rPr>
          <w:rFonts w:ascii="Times New Roman" w:hAnsi="Times New Roman" w:cs="Times New Roman"/>
          <w:sz w:val="24"/>
          <w:szCs w:val="24"/>
        </w:rPr>
        <w:t>revenue</w:t>
      </w:r>
      <w:r w:rsidR="007D1CBC" w:rsidRPr="00626B24">
        <w:rPr>
          <w:rFonts w:ascii="Times New Roman" w:hAnsi="Times New Roman" w:cs="Times New Roman"/>
          <w:sz w:val="24"/>
          <w:szCs w:val="24"/>
        </w:rPr>
        <w:t xml:space="preserve"> target</w:t>
      </w:r>
      <w:r w:rsidR="00B71894" w:rsidRPr="00626B24">
        <w:rPr>
          <w:rFonts w:ascii="Times New Roman" w:hAnsi="Times New Roman" w:cs="Times New Roman"/>
          <w:sz w:val="24"/>
          <w:szCs w:val="24"/>
        </w:rPr>
        <w:t>.</w:t>
      </w:r>
      <w:r w:rsidR="00EE7A32" w:rsidRPr="00626B24">
        <w:rPr>
          <w:rFonts w:ascii="Times New Roman" w:hAnsi="Times New Roman" w:cs="Times New Roman"/>
          <w:sz w:val="24"/>
          <w:szCs w:val="24"/>
        </w:rPr>
        <w:t xml:space="preserve"> </w:t>
      </w:r>
    </w:p>
    <w:p w14:paraId="461F165E" w14:textId="1B89BCC3" w:rsidR="00B71894" w:rsidRPr="00626B24" w:rsidRDefault="007D1CBC" w:rsidP="000B78DF">
      <w:pPr>
        <w:spacing w:after="120" w:line="360" w:lineRule="auto"/>
        <w:ind w:firstLine="720"/>
        <w:jc w:val="both"/>
        <w:rPr>
          <w:rFonts w:ascii="Times New Roman" w:hAnsi="Times New Roman" w:cs="Times New Roman"/>
          <w:sz w:val="24"/>
          <w:szCs w:val="24"/>
        </w:rPr>
      </w:pPr>
      <w:r w:rsidRPr="00626B24">
        <w:rPr>
          <w:rFonts w:ascii="Times New Roman" w:hAnsi="Times New Roman" w:cs="Times New Roman"/>
          <w:sz w:val="24"/>
          <w:szCs w:val="24"/>
        </w:rPr>
        <w:lastRenderedPageBreak/>
        <w:t>The r</w:t>
      </w:r>
      <w:r w:rsidR="0013105F" w:rsidRPr="00626B24">
        <w:rPr>
          <w:rFonts w:ascii="Times New Roman" w:hAnsi="Times New Roman" w:cs="Times New Roman"/>
          <w:sz w:val="24"/>
          <w:szCs w:val="24"/>
        </w:rPr>
        <w:t xml:space="preserve">atio of </w:t>
      </w:r>
      <w:r w:rsidR="00F00CF4" w:rsidRPr="00626B24">
        <w:rPr>
          <w:rFonts w:ascii="Times New Roman" w:hAnsi="Times New Roman" w:cs="Times New Roman"/>
          <w:sz w:val="24"/>
          <w:szCs w:val="24"/>
        </w:rPr>
        <w:t xml:space="preserve">premium claim </w:t>
      </w:r>
      <w:r w:rsidR="0013105F" w:rsidRPr="00626B24">
        <w:rPr>
          <w:rFonts w:ascii="Times New Roman" w:hAnsi="Times New Roman" w:cs="Times New Roman"/>
          <w:sz w:val="24"/>
          <w:szCs w:val="24"/>
        </w:rPr>
        <w:t>varies</w:t>
      </w:r>
      <w:r w:rsidR="00B71894" w:rsidRPr="00626B24">
        <w:rPr>
          <w:rFonts w:ascii="Times New Roman" w:hAnsi="Times New Roman" w:cs="Times New Roman"/>
          <w:sz w:val="24"/>
          <w:szCs w:val="24"/>
        </w:rPr>
        <w:t xml:space="preserve"> from -50.55% to 188.53% and has </w:t>
      </w:r>
      <w:r w:rsidR="00A20AEE" w:rsidRPr="00626B24">
        <w:rPr>
          <w:rFonts w:ascii="Times New Roman" w:hAnsi="Times New Roman" w:cs="Times New Roman"/>
          <w:sz w:val="24"/>
          <w:szCs w:val="24"/>
        </w:rPr>
        <w:t xml:space="preserve">the </w:t>
      </w:r>
      <w:r w:rsidR="00B71894" w:rsidRPr="00626B24">
        <w:rPr>
          <w:rFonts w:ascii="Times New Roman" w:hAnsi="Times New Roman" w:cs="Times New Roman"/>
          <w:sz w:val="24"/>
          <w:szCs w:val="24"/>
        </w:rPr>
        <w:t xml:space="preserve">average of 53.65% with </w:t>
      </w:r>
      <w:r w:rsidR="00A20AEE" w:rsidRPr="00626B24">
        <w:rPr>
          <w:rFonts w:ascii="Times New Roman" w:hAnsi="Times New Roman" w:cs="Times New Roman"/>
          <w:sz w:val="24"/>
          <w:szCs w:val="24"/>
        </w:rPr>
        <w:t xml:space="preserve">the </w:t>
      </w:r>
      <w:r w:rsidR="00B71894" w:rsidRPr="00626B24">
        <w:rPr>
          <w:rFonts w:ascii="Times New Roman" w:hAnsi="Times New Roman" w:cs="Times New Roman"/>
          <w:sz w:val="24"/>
          <w:szCs w:val="24"/>
        </w:rPr>
        <w:t xml:space="preserve">deviation </w:t>
      </w:r>
      <w:r w:rsidR="00A20AEE" w:rsidRPr="00626B24">
        <w:rPr>
          <w:rFonts w:ascii="Times New Roman" w:hAnsi="Times New Roman" w:cs="Times New Roman"/>
          <w:sz w:val="24"/>
          <w:szCs w:val="24"/>
        </w:rPr>
        <w:t xml:space="preserve">standard </w:t>
      </w:r>
      <w:r w:rsidR="00B71894" w:rsidRPr="00626B24">
        <w:rPr>
          <w:rFonts w:ascii="Times New Roman" w:hAnsi="Times New Roman" w:cs="Times New Roman"/>
          <w:sz w:val="24"/>
          <w:szCs w:val="24"/>
        </w:rPr>
        <w:t>of 35.30%.</w:t>
      </w:r>
    </w:p>
    <w:p w14:paraId="72E41462" w14:textId="66F6DE21" w:rsidR="00982563" w:rsidRPr="00626B24" w:rsidRDefault="0013105F" w:rsidP="000B78DF">
      <w:pPr>
        <w:spacing w:after="120" w:line="360" w:lineRule="auto"/>
        <w:ind w:firstLine="720"/>
        <w:jc w:val="both"/>
        <w:rPr>
          <w:rFonts w:ascii="Times New Roman" w:hAnsi="Times New Roman" w:cs="Times New Roman"/>
          <w:sz w:val="24"/>
          <w:szCs w:val="24"/>
        </w:rPr>
      </w:pPr>
      <w:r w:rsidRPr="00626B24">
        <w:rPr>
          <w:rFonts w:ascii="Times New Roman" w:hAnsi="Times New Roman" w:cs="Times New Roman"/>
          <w:sz w:val="24"/>
          <w:szCs w:val="24"/>
        </w:rPr>
        <w:t>The i</w:t>
      </w:r>
      <w:r w:rsidR="00B71894" w:rsidRPr="00626B24">
        <w:rPr>
          <w:rFonts w:ascii="Times New Roman" w:hAnsi="Times New Roman" w:cs="Times New Roman"/>
          <w:sz w:val="24"/>
          <w:szCs w:val="24"/>
        </w:rPr>
        <w:t xml:space="preserve">nvestment </w:t>
      </w:r>
      <w:r w:rsidRPr="00626B24">
        <w:rPr>
          <w:rFonts w:ascii="Times New Roman" w:hAnsi="Times New Roman" w:cs="Times New Roman"/>
          <w:sz w:val="24"/>
          <w:szCs w:val="24"/>
        </w:rPr>
        <w:t>of insurance companies varies</w:t>
      </w:r>
      <w:r w:rsidR="00982563" w:rsidRPr="00626B24">
        <w:rPr>
          <w:rFonts w:ascii="Times New Roman" w:hAnsi="Times New Roman" w:cs="Times New Roman"/>
          <w:sz w:val="24"/>
          <w:szCs w:val="24"/>
        </w:rPr>
        <w:t xml:space="preserve"> from </w:t>
      </w:r>
      <w:r w:rsidR="00B71894" w:rsidRPr="00626B24">
        <w:rPr>
          <w:rFonts w:ascii="Times New Roman" w:hAnsi="Times New Roman" w:cs="Times New Roman"/>
          <w:sz w:val="24"/>
          <w:szCs w:val="24"/>
        </w:rPr>
        <w:t>6.56</w:t>
      </w:r>
      <w:r w:rsidR="00982563" w:rsidRPr="00626B24">
        <w:rPr>
          <w:rFonts w:ascii="Times New Roman" w:hAnsi="Times New Roman" w:cs="Times New Roman"/>
          <w:sz w:val="24"/>
          <w:szCs w:val="24"/>
        </w:rPr>
        <w:t xml:space="preserve">% to </w:t>
      </w:r>
      <w:r w:rsidR="00B71894" w:rsidRPr="00626B24">
        <w:rPr>
          <w:rFonts w:ascii="Times New Roman" w:hAnsi="Times New Roman" w:cs="Times New Roman"/>
          <w:sz w:val="24"/>
          <w:szCs w:val="24"/>
        </w:rPr>
        <w:t>166.84</w:t>
      </w:r>
      <w:r w:rsidR="00982563" w:rsidRPr="00626B24">
        <w:rPr>
          <w:rFonts w:ascii="Times New Roman" w:hAnsi="Times New Roman" w:cs="Times New Roman"/>
          <w:sz w:val="24"/>
          <w:szCs w:val="24"/>
        </w:rPr>
        <w:t xml:space="preserve">% and </w:t>
      </w:r>
      <w:r w:rsidR="00D42C8F" w:rsidRPr="00626B24">
        <w:rPr>
          <w:rFonts w:ascii="Times New Roman" w:hAnsi="Times New Roman" w:cs="Times New Roman"/>
          <w:sz w:val="24"/>
          <w:szCs w:val="24"/>
        </w:rPr>
        <w:t xml:space="preserve">has </w:t>
      </w:r>
      <w:r w:rsidRPr="00626B24">
        <w:rPr>
          <w:rFonts w:ascii="Times New Roman" w:hAnsi="Times New Roman" w:cs="Times New Roman"/>
          <w:sz w:val="24"/>
          <w:szCs w:val="24"/>
        </w:rPr>
        <w:t xml:space="preserve">the </w:t>
      </w:r>
      <w:r w:rsidR="00D42C8F" w:rsidRPr="00626B24">
        <w:rPr>
          <w:rFonts w:ascii="Times New Roman" w:hAnsi="Times New Roman" w:cs="Times New Roman"/>
          <w:sz w:val="24"/>
          <w:szCs w:val="24"/>
        </w:rPr>
        <w:t xml:space="preserve">average of </w:t>
      </w:r>
      <w:r w:rsidR="00B71894" w:rsidRPr="00626B24">
        <w:rPr>
          <w:rFonts w:ascii="Times New Roman" w:hAnsi="Times New Roman" w:cs="Times New Roman"/>
          <w:sz w:val="24"/>
          <w:szCs w:val="24"/>
        </w:rPr>
        <w:t>51.89</w:t>
      </w:r>
      <w:r w:rsidR="00D42C8F" w:rsidRPr="00626B24">
        <w:rPr>
          <w:rFonts w:ascii="Times New Roman" w:hAnsi="Times New Roman" w:cs="Times New Roman"/>
          <w:sz w:val="24"/>
          <w:szCs w:val="24"/>
        </w:rPr>
        <w:t xml:space="preserve">% with </w:t>
      </w:r>
      <w:r w:rsidRPr="00626B24">
        <w:rPr>
          <w:rFonts w:ascii="Times New Roman" w:hAnsi="Times New Roman" w:cs="Times New Roman"/>
          <w:sz w:val="24"/>
          <w:szCs w:val="24"/>
        </w:rPr>
        <w:t xml:space="preserve">the </w:t>
      </w:r>
      <w:r w:rsidR="00982563" w:rsidRPr="00626B24">
        <w:rPr>
          <w:rFonts w:ascii="Times New Roman" w:hAnsi="Times New Roman" w:cs="Times New Roman"/>
          <w:sz w:val="24"/>
          <w:szCs w:val="24"/>
        </w:rPr>
        <w:t xml:space="preserve">standard deviation of </w:t>
      </w:r>
      <w:r w:rsidR="00713B97" w:rsidRPr="00626B24">
        <w:rPr>
          <w:rFonts w:ascii="Times New Roman" w:hAnsi="Times New Roman" w:cs="Times New Roman"/>
          <w:sz w:val="24"/>
          <w:szCs w:val="24"/>
        </w:rPr>
        <w:t>30.14</w:t>
      </w:r>
      <w:r w:rsidR="00982563" w:rsidRPr="00626B24">
        <w:rPr>
          <w:rFonts w:ascii="Times New Roman" w:hAnsi="Times New Roman" w:cs="Times New Roman"/>
          <w:sz w:val="24"/>
          <w:szCs w:val="24"/>
        </w:rPr>
        <w:t>7.</w:t>
      </w:r>
      <w:r w:rsidRPr="00626B24">
        <w:rPr>
          <w:rFonts w:ascii="Times New Roman" w:hAnsi="Times New Roman" w:cs="Times New Roman"/>
          <w:sz w:val="24"/>
          <w:szCs w:val="24"/>
        </w:rPr>
        <w:t xml:space="preserve"> The average </w:t>
      </w:r>
      <w:r w:rsidR="00713B97" w:rsidRPr="00626B24">
        <w:rPr>
          <w:rFonts w:ascii="Times New Roman" w:hAnsi="Times New Roman" w:cs="Times New Roman"/>
          <w:sz w:val="24"/>
          <w:szCs w:val="24"/>
        </w:rPr>
        <w:t>investment show</w:t>
      </w:r>
      <w:r w:rsidRPr="00626B24">
        <w:rPr>
          <w:rFonts w:ascii="Times New Roman" w:hAnsi="Times New Roman" w:cs="Times New Roman"/>
          <w:sz w:val="24"/>
          <w:szCs w:val="24"/>
        </w:rPr>
        <w:t>s that companies</w:t>
      </w:r>
      <w:r w:rsidR="00713B97" w:rsidRPr="00626B24">
        <w:rPr>
          <w:rFonts w:ascii="Times New Roman" w:hAnsi="Times New Roman" w:cs="Times New Roman"/>
          <w:sz w:val="24"/>
          <w:szCs w:val="24"/>
        </w:rPr>
        <w:t xml:space="preserve"> earn more than in</w:t>
      </w:r>
      <w:r w:rsidRPr="00626B24">
        <w:rPr>
          <w:rFonts w:ascii="Times New Roman" w:hAnsi="Times New Roman" w:cs="Times New Roman"/>
          <w:sz w:val="24"/>
          <w:szCs w:val="24"/>
        </w:rPr>
        <w:t>teres</w:t>
      </w:r>
      <w:r w:rsidR="00A81D6B" w:rsidRPr="00626B24">
        <w:rPr>
          <w:rFonts w:ascii="Times New Roman" w:hAnsi="Times New Roman" w:cs="Times New Roman"/>
          <w:sz w:val="24"/>
          <w:szCs w:val="24"/>
        </w:rPr>
        <w:t>t rate plus inflation during this</w:t>
      </w:r>
      <w:r w:rsidR="00713B97" w:rsidRPr="00626B24">
        <w:rPr>
          <w:rFonts w:ascii="Times New Roman" w:hAnsi="Times New Roman" w:cs="Times New Roman"/>
          <w:sz w:val="24"/>
          <w:szCs w:val="24"/>
        </w:rPr>
        <w:t xml:space="preserve"> research period.</w:t>
      </w:r>
      <w:r w:rsidR="00D42C8F" w:rsidRPr="00626B24">
        <w:rPr>
          <w:rFonts w:ascii="Times New Roman" w:hAnsi="Times New Roman" w:cs="Times New Roman"/>
          <w:sz w:val="24"/>
          <w:szCs w:val="24"/>
        </w:rPr>
        <w:t xml:space="preserve"> It me</w:t>
      </w:r>
      <w:r w:rsidRPr="00626B24">
        <w:rPr>
          <w:rFonts w:ascii="Times New Roman" w:hAnsi="Times New Roman" w:cs="Times New Roman"/>
          <w:sz w:val="24"/>
          <w:szCs w:val="24"/>
        </w:rPr>
        <w:t>ans that the investment activities of the</w:t>
      </w:r>
      <w:r w:rsidR="00D42C8F" w:rsidRPr="00626B24">
        <w:rPr>
          <w:rFonts w:ascii="Times New Roman" w:hAnsi="Times New Roman" w:cs="Times New Roman"/>
          <w:sz w:val="24"/>
          <w:szCs w:val="24"/>
        </w:rPr>
        <w:t xml:space="preserve"> public listed general insurance </w:t>
      </w:r>
      <w:r w:rsidRPr="00626B24">
        <w:rPr>
          <w:rFonts w:ascii="Times New Roman" w:hAnsi="Times New Roman" w:cs="Times New Roman"/>
          <w:sz w:val="24"/>
          <w:szCs w:val="24"/>
        </w:rPr>
        <w:t xml:space="preserve">companies </w:t>
      </w:r>
      <w:r w:rsidR="00F00CF4" w:rsidRPr="00626B24">
        <w:rPr>
          <w:rFonts w:ascii="Times New Roman" w:hAnsi="Times New Roman" w:cs="Times New Roman"/>
          <w:sz w:val="24"/>
          <w:szCs w:val="24"/>
        </w:rPr>
        <w:t>are</w:t>
      </w:r>
      <w:r w:rsidR="00D42C8F" w:rsidRPr="00626B24">
        <w:rPr>
          <w:rFonts w:ascii="Times New Roman" w:hAnsi="Times New Roman" w:cs="Times New Roman"/>
          <w:sz w:val="24"/>
          <w:szCs w:val="24"/>
        </w:rPr>
        <w:t xml:space="preserve"> good. </w:t>
      </w:r>
    </w:p>
    <w:p w14:paraId="0C65C33D" w14:textId="4D84533F" w:rsidR="00982563" w:rsidRPr="00626B24" w:rsidRDefault="0013105F" w:rsidP="000B78DF">
      <w:pPr>
        <w:spacing w:after="120" w:line="360" w:lineRule="auto"/>
        <w:ind w:firstLine="720"/>
        <w:jc w:val="both"/>
        <w:rPr>
          <w:rFonts w:ascii="Times New Roman" w:hAnsi="Times New Roman" w:cs="Times New Roman"/>
          <w:sz w:val="24"/>
          <w:szCs w:val="24"/>
        </w:rPr>
      </w:pPr>
      <w:r w:rsidRPr="00626B24">
        <w:rPr>
          <w:rFonts w:ascii="Times New Roman" w:hAnsi="Times New Roman" w:cs="Times New Roman"/>
          <w:sz w:val="24"/>
          <w:szCs w:val="24"/>
        </w:rPr>
        <w:t xml:space="preserve">The </w:t>
      </w:r>
      <w:r w:rsidR="00F00CF4" w:rsidRPr="00626B24">
        <w:rPr>
          <w:rFonts w:ascii="Times New Roman" w:hAnsi="Times New Roman" w:cs="Times New Roman"/>
          <w:sz w:val="24"/>
          <w:szCs w:val="24"/>
        </w:rPr>
        <w:t xml:space="preserve">central bank interest rate </w:t>
      </w:r>
      <w:r w:rsidR="00984450" w:rsidRPr="00626B24">
        <w:rPr>
          <w:rFonts w:ascii="Times New Roman" w:hAnsi="Times New Roman" w:cs="Times New Roman"/>
          <w:sz w:val="24"/>
          <w:szCs w:val="24"/>
        </w:rPr>
        <w:t>(</w:t>
      </w:r>
      <w:r w:rsidR="00982563" w:rsidRPr="00626B24">
        <w:rPr>
          <w:rFonts w:ascii="Times New Roman" w:hAnsi="Times New Roman" w:cs="Times New Roman"/>
          <w:sz w:val="24"/>
          <w:szCs w:val="24"/>
        </w:rPr>
        <w:t>BIR</w:t>
      </w:r>
      <w:r w:rsidR="00984450" w:rsidRPr="00626B24">
        <w:rPr>
          <w:rFonts w:ascii="Times New Roman" w:hAnsi="Times New Roman" w:cs="Times New Roman"/>
          <w:sz w:val="24"/>
          <w:szCs w:val="24"/>
        </w:rPr>
        <w:t>)</w:t>
      </w:r>
      <w:r w:rsidRPr="00626B24">
        <w:rPr>
          <w:rFonts w:ascii="Times New Roman" w:hAnsi="Times New Roman" w:cs="Times New Roman"/>
          <w:sz w:val="24"/>
          <w:szCs w:val="24"/>
        </w:rPr>
        <w:t xml:space="preserve"> of Indonesia varies</w:t>
      </w:r>
      <w:r w:rsidR="00982563" w:rsidRPr="00626B24">
        <w:rPr>
          <w:rFonts w:ascii="Times New Roman" w:hAnsi="Times New Roman" w:cs="Times New Roman"/>
          <w:sz w:val="24"/>
          <w:szCs w:val="24"/>
        </w:rPr>
        <w:t xml:space="preserve"> from </w:t>
      </w:r>
      <w:r w:rsidR="00713B97" w:rsidRPr="00626B24">
        <w:rPr>
          <w:rFonts w:ascii="Times New Roman" w:hAnsi="Times New Roman" w:cs="Times New Roman"/>
          <w:sz w:val="24"/>
          <w:szCs w:val="24"/>
        </w:rPr>
        <w:t>3.03</w:t>
      </w:r>
      <w:r w:rsidR="00982563" w:rsidRPr="00626B24">
        <w:rPr>
          <w:rFonts w:ascii="Times New Roman" w:hAnsi="Times New Roman" w:cs="Times New Roman"/>
          <w:sz w:val="24"/>
          <w:szCs w:val="24"/>
        </w:rPr>
        <w:t xml:space="preserve">% to </w:t>
      </w:r>
      <w:r w:rsidR="00713B97" w:rsidRPr="00626B24">
        <w:rPr>
          <w:rFonts w:ascii="Times New Roman" w:hAnsi="Times New Roman" w:cs="Times New Roman"/>
          <w:sz w:val="24"/>
          <w:szCs w:val="24"/>
        </w:rPr>
        <w:t>7.21</w:t>
      </w:r>
      <w:r w:rsidR="00982563" w:rsidRPr="00626B24">
        <w:rPr>
          <w:rFonts w:ascii="Times New Roman" w:hAnsi="Times New Roman" w:cs="Times New Roman"/>
          <w:sz w:val="24"/>
          <w:szCs w:val="24"/>
        </w:rPr>
        <w:t xml:space="preserve">% and </w:t>
      </w:r>
      <w:r w:rsidR="00984450" w:rsidRPr="00626B24">
        <w:rPr>
          <w:rFonts w:ascii="Times New Roman" w:hAnsi="Times New Roman" w:cs="Times New Roman"/>
          <w:sz w:val="24"/>
          <w:szCs w:val="24"/>
        </w:rPr>
        <w:t xml:space="preserve">has </w:t>
      </w:r>
      <w:r w:rsidRPr="00626B24">
        <w:rPr>
          <w:rFonts w:ascii="Times New Roman" w:hAnsi="Times New Roman" w:cs="Times New Roman"/>
          <w:sz w:val="24"/>
          <w:szCs w:val="24"/>
        </w:rPr>
        <w:t xml:space="preserve">the </w:t>
      </w:r>
      <w:r w:rsidR="00984450" w:rsidRPr="00626B24">
        <w:rPr>
          <w:rFonts w:ascii="Times New Roman" w:hAnsi="Times New Roman" w:cs="Times New Roman"/>
          <w:sz w:val="24"/>
          <w:szCs w:val="24"/>
        </w:rPr>
        <w:t xml:space="preserve">average of </w:t>
      </w:r>
      <w:r w:rsidR="00713B97" w:rsidRPr="00626B24">
        <w:rPr>
          <w:rFonts w:ascii="Times New Roman" w:hAnsi="Times New Roman" w:cs="Times New Roman"/>
          <w:sz w:val="24"/>
          <w:szCs w:val="24"/>
        </w:rPr>
        <w:t>5</w:t>
      </w:r>
      <w:r w:rsidRPr="00626B24">
        <w:rPr>
          <w:rFonts w:ascii="Times New Roman" w:hAnsi="Times New Roman" w:cs="Times New Roman"/>
          <w:sz w:val="24"/>
          <w:szCs w:val="24"/>
        </w:rPr>
        <w:t>.</w:t>
      </w:r>
      <w:r w:rsidR="00713B97" w:rsidRPr="00626B24">
        <w:rPr>
          <w:rFonts w:ascii="Times New Roman" w:hAnsi="Times New Roman" w:cs="Times New Roman"/>
          <w:sz w:val="24"/>
          <w:szCs w:val="24"/>
        </w:rPr>
        <w:t>58</w:t>
      </w:r>
      <w:r w:rsidR="00984450" w:rsidRPr="00626B24">
        <w:rPr>
          <w:rFonts w:ascii="Times New Roman" w:hAnsi="Times New Roman" w:cs="Times New Roman"/>
          <w:sz w:val="24"/>
          <w:szCs w:val="24"/>
        </w:rPr>
        <w:t xml:space="preserve">% with </w:t>
      </w:r>
      <w:r w:rsidRPr="00626B24">
        <w:rPr>
          <w:rFonts w:ascii="Times New Roman" w:hAnsi="Times New Roman" w:cs="Times New Roman"/>
          <w:sz w:val="24"/>
          <w:szCs w:val="24"/>
        </w:rPr>
        <w:t xml:space="preserve">the </w:t>
      </w:r>
      <w:r w:rsidR="00982563" w:rsidRPr="00626B24">
        <w:rPr>
          <w:rFonts w:ascii="Times New Roman" w:hAnsi="Times New Roman" w:cs="Times New Roman"/>
          <w:sz w:val="24"/>
          <w:szCs w:val="24"/>
        </w:rPr>
        <w:t>standard deviation of 1</w:t>
      </w:r>
      <w:r w:rsidR="00713B97" w:rsidRPr="00626B24">
        <w:rPr>
          <w:rFonts w:ascii="Times New Roman" w:hAnsi="Times New Roman" w:cs="Times New Roman"/>
          <w:sz w:val="24"/>
          <w:szCs w:val="24"/>
        </w:rPr>
        <w:t>.45%</w:t>
      </w:r>
      <w:r w:rsidR="00982563" w:rsidRPr="00626B24">
        <w:rPr>
          <w:rFonts w:ascii="Times New Roman" w:hAnsi="Times New Roman" w:cs="Times New Roman"/>
          <w:sz w:val="24"/>
          <w:szCs w:val="24"/>
        </w:rPr>
        <w:t>.</w:t>
      </w:r>
      <w:r w:rsidR="00984450" w:rsidRPr="00626B24">
        <w:rPr>
          <w:rFonts w:ascii="Times New Roman" w:hAnsi="Times New Roman" w:cs="Times New Roman"/>
          <w:sz w:val="24"/>
          <w:szCs w:val="24"/>
        </w:rPr>
        <w:t xml:space="preserve"> The average percentage of interest rate is still in a better position compare</w:t>
      </w:r>
      <w:r w:rsidRPr="00626B24">
        <w:rPr>
          <w:rFonts w:ascii="Times New Roman" w:hAnsi="Times New Roman" w:cs="Times New Roman"/>
          <w:sz w:val="24"/>
          <w:szCs w:val="24"/>
        </w:rPr>
        <w:t>d</w:t>
      </w:r>
      <w:r w:rsidR="00984450" w:rsidRPr="00626B24">
        <w:rPr>
          <w:rFonts w:ascii="Times New Roman" w:hAnsi="Times New Roman" w:cs="Times New Roman"/>
          <w:sz w:val="24"/>
          <w:szCs w:val="24"/>
        </w:rPr>
        <w:t xml:space="preserve"> to other countries in Asia.</w:t>
      </w:r>
    </w:p>
    <w:p w14:paraId="36FFAFFC" w14:textId="77777777" w:rsidR="006141EF" w:rsidRPr="00626B24" w:rsidRDefault="006141EF" w:rsidP="000B78DF">
      <w:pPr>
        <w:spacing w:after="120" w:line="360" w:lineRule="auto"/>
        <w:rPr>
          <w:rFonts w:ascii="Times New Roman" w:hAnsi="Times New Roman" w:cs="Times New Roman"/>
          <w:sz w:val="24"/>
          <w:szCs w:val="24"/>
        </w:rPr>
      </w:pPr>
    </w:p>
    <w:p w14:paraId="0A0F3290" w14:textId="77777777" w:rsidR="00630A3F" w:rsidRPr="00626B24" w:rsidRDefault="00630A3F" w:rsidP="000B78DF">
      <w:pPr>
        <w:spacing w:after="120" w:line="360" w:lineRule="auto"/>
        <w:rPr>
          <w:rFonts w:ascii="Times New Roman" w:hAnsi="Times New Roman" w:cs="Times New Roman"/>
          <w:i/>
          <w:sz w:val="24"/>
          <w:szCs w:val="24"/>
        </w:rPr>
      </w:pPr>
      <w:r w:rsidRPr="00626B24">
        <w:rPr>
          <w:rFonts w:ascii="Times New Roman" w:hAnsi="Times New Roman" w:cs="Times New Roman"/>
          <w:i/>
          <w:sz w:val="24"/>
          <w:szCs w:val="24"/>
        </w:rPr>
        <w:t>Risk Based Capital</w:t>
      </w:r>
    </w:p>
    <w:p w14:paraId="7951A06E" w14:textId="5BFC9BE3" w:rsidR="00E26332" w:rsidRPr="00626B24" w:rsidRDefault="00A81D6B" w:rsidP="000B78DF">
      <w:pPr>
        <w:spacing w:after="120" w:line="360" w:lineRule="auto"/>
        <w:jc w:val="both"/>
        <w:rPr>
          <w:rFonts w:ascii="Times New Roman" w:hAnsi="Times New Roman" w:cs="Times New Roman"/>
          <w:sz w:val="24"/>
          <w:szCs w:val="24"/>
        </w:rPr>
      </w:pPr>
      <w:r w:rsidRPr="00626B24">
        <w:rPr>
          <w:rFonts w:ascii="Times New Roman" w:hAnsi="Times New Roman" w:cs="Times New Roman"/>
          <w:sz w:val="24"/>
          <w:szCs w:val="24"/>
        </w:rPr>
        <w:t xml:space="preserve">The </w:t>
      </w:r>
      <w:r w:rsidR="005F0DA9" w:rsidRPr="00626B24">
        <w:rPr>
          <w:rFonts w:ascii="Times New Roman" w:hAnsi="Times New Roman" w:cs="Times New Roman"/>
          <w:sz w:val="24"/>
          <w:szCs w:val="24"/>
        </w:rPr>
        <w:t xml:space="preserve">RBC model in this paper has </w:t>
      </w:r>
      <w:r w:rsidR="002723F9" w:rsidRPr="00626B24">
        <w:rPr>
          <w:rFonts w:ascii="Times New Roman" w:hAnsi="Times New Roman" w:cs="Times New Roman"/>
          <w:sz w:val="24"/>
          <w:szCs w:val="24"/>
        </w:rPr>
        <w:t>six</w:t>
      </w:r>
      <w:r w:rsidR="005F0DA9" w:rsidRPr="00626B24">
        <w:rPr>
          <w:rFonts w:ascii="Times New Roman" w:hAnsi="Times New Roman" w:cs="Times New Roman"/>
          <w:sz w:val="24"/>
          <w:szCs w:val="24"/>
        </w:rPr>
        <w:t xml:space="preserve"> variable</w:t>
      </w:r>
      <w:r w:rsidR="002723F9" w:rsidRPr="00626B24">
        <w:rPr>
          <w:rFonts w:ascii="Times New Roman" w:hAnsi="Times New Roman" w:cs="Times New Roman"/>
          <w:sz w:val="24"/>
          <w:szCs w:val="24"/>
        </w:rPr>
        <w:t>s</w:t>
      </w:r>
      <w:r w:rsidR="005F0DA9" w:rsidRPr="00626B24">
        <w:rPr>
          <w:rFonts w:ascii="Times New Roman" w:hAnsi="Times New Roman" w:cs="Times New Roman"/>
          <w:sz w:val="24"/>
          <w:szCs w:val="24"/>
        </w:rPr>
        <w:t xml:space="preserve"> which</w:t>
      </w:r>
      <w:r w:rsidR="005D7AFE" w:rsidRPr="00626B24">
        <w:rPr>
          <w:rFonts w:ascii="Times New Roman" w:hAnsi="Times New Roman" w:cs="Times New Roman"/>
          <w:sz w:val="24"/>
          <w:szCs w:val="24"/>
        </w:rPr>
        <w:t xml:space="preserve"> consists of </w:t>
      </w:r>
      <w:r w:rsidR="002723F9" w:rsidRPr="00626B24">
        <w:rPr>
          <w:rFonts w:ascii="Times New Roman" w:hAnsi="Times New Roman" w:cs="Times New Roman"/>
          <w:sz w:val="24"/>
          <w:szCs w:val="24"/>
        </w:rPr>
        <w:t>three</w:t>
      </w:r>
      <w:r w:rsidR="005F0DA9" w:rsidRPr="00626B24">
        <w:rPr>
          <w:rFonts w:ascii="Times New Roman" w:hAnsi="Times New Roman" w:cs="Times New Roman"/>
          <w:sz w:val="24"/>
          <w:szCs w:val="24"/>
        </w:rPr>
        <w:t xml:space="preserve"> variables from internal financial ratio</w:t>
      </w:r>
      <w:r w:rsidRPr="00626B24">
        <w:rPr>
          <w:rFonts w:ascii="Times New Roman" w:hAnsi="Times New Roman" w:cs="Times New Roman"/>
          <w:sz w:val="24"/>
          <w:szCs w:val="24"/>
        </w:rPr>
        <w:t>s</w:t>
      </w:r>
      <w:r w:rsidR="005F0DA9" w:rsidRPr="00626B24">
        <w:rPr>
          <w:rFonts w:ascii="Times New Roman" w:hAnsi="Times New Roman" w:cs="Times New Roman"/>
          <w:sz w:val="24"/>
          <w:szCs w:val="24"/>
        </w:rPr>
        <w:t xml:space="preserve"> and </w:t>
      </w:r>
      <w:r w:rsidR="002723F9" w:rsidRPr="00626B24">
        <w:rPr>
          <w:rFonts w:ascii="Times New Roman" w:hAnsi="Times New Roman" w:cs="Times New Roman"/>
          <w:sz w:val="24"/>
          <w:szCs w:val="24"/>
        </w:rPr>
        <w:t>three</w:t>
      </w:r>
      <w:r w:rsidR="005F0DA9" w:rsidRPr="00626B24">
        <w:rPr>
          <w:rFonts w:ascii="Times New Roman" w:hAnsi="Times New Roman" w:cs="Times New Roman"/>
          <w:sz w:val="24"/>
          <w:szCs w:val="24"/>
        </w:rPr>
        <w:t xml:space="preserve"> variables from external </w:t>
      </w:r>
      <w:r w:rsidR="005D7AFE" w:rsidRPr="00626B24">
        <w:rPr>
          <w:rFonts w:ascii="Times New Roman" w:hAnsi="Times New Roman" w:cs="Times New Roman"/>
          <w:sz w:val="24"/>
          <w:szCs w:val="24"/>
        </w:rPr>
        <w:t>that</w:t>
      </w:r>
      <w:r w:rsidR="005F0DA9" w:rsidRPr="00626B24">
        <w:rPr>
          <w:rFonts w:ascii="Times New Roman" w:hAnsi="Times New Roman" w:cs="Times New Roman"/>
          <w:sz w:val="24"/>
          <w:szCs w:val="24"/>
        </w:rPr>
        <w:t xml:space="preserve"> represent macroeconomic variables as mentioned </w:t>
      </w:r>
      <w:r w:rsidR="005D7AFE" w:rsidRPr="00626B24">
        <w:rPr>
          <w:rFonts w:ascii="Times New Roman" w:hAnsi="Times New Roman" w:cs="Times New Roman"/>
          <w:sz w:val="24"/>
          <w:szCs w:val="24"/>
        </w:rPr>
        <w:t>above</w:t>
      </w:r>
      <w:r w:rsidR="005F0DA9" w:rsidRPr="00626B24">
        <w:rPr>
          <w:rFonts w:ascii="Times New Roman" w:hAnsi="Times New Roman" w:cs="Times New Roman"/>
          <w:sz w:val="24"/>
          <w:szCs w:val="24"/>
        </w:rPr>
        <w:t xml:space="preserve">. </w:t>
      </w:r>
      <w:r w:rsidR="004D0C12" w:rsidRPr="00626B24">
        <w:rPr>
          <w:rFonts w:ascii="Times New Roman" w:hAnsi="Times New Roman" w:cs="Times New Roman"/>
          <w:sz w:val="24"/>
          <w:szCs w:val="24"/>
        </w:rPr>
        <w:t xml:space="preserve">Based on Judge (1982) recommendation, this </w:t>
      </w:r>
      <w:r w:rsidR="00885AAD" w:rsidRPr="00626B24">
        <w:rPr>
          <w:rFonts w:ascii="Times New Roman" w:hAnsi="Times New Roman" w:cs="Times New Roman"/>
          <w:sz w:val="24"/>
          <w:szCs w:val="24"/>
        </w:rPr>
        <w:t>study</w:t>
      </w:r>
      <w:r w:rsidRPr="00626B24">
        <w:rPr>
          <w:rFonts w:ascii="Times New Roman" w:hAnsi="Times New Roman" w:cs="Times New Roman"/>
          <w:sz w:val="24"/>
          <w:szCs w:val="24"/>
        </w:rPr>
        <w:t xml:space="preserve"> uses</w:t>
      </w:r>
      <w:r w:rsidR="004D0C12" w:rsidRPr="00626B24">
        <w:rPr>
          <w:rFonts w:ascii="Times New Roman" w:hAnsi="Times New Roman" w:cs="Times New Roman"/>
          <w:sz w:val="24"/>
          <w:szCs w:val="24"/>
        </w:rPr>
        <w:t xml:space="preserve"> random effect because N is greater than T.</w:t>
      </w:r>
      <w:r w:rsidR="00A469CC" w:rsidRPr="00626B24">
        <w:rPr>
          <w:rFonts w:ascii="Times New Roman" w:hAnsi="Times New Roman" w:cs="Times New Roman"/>
          <w:sz w:val="24"/>
          <w:szCs w:val="24"/>
        </w:rPr>
        <w:t xml:space="preserve"> This </w:t>
      </w:r>
      <w:r w:rsidR="00885AAD" w:rsidRPr="00626B24">
        <w:rPr>
          <w:rFonts w:ascii="Times New Roman" w:hAnsi="Times New Roman" w:cs="Times New Roman"/>
          <w:sz w:val="24"/>
          <w:szCs w:val="24"/>
        </w:rPr>
        <w:t>study</w:t>
      </w:r>
      <w:r w:rsidRPr="00626B24">
        <w:rPr>
          <w:rFonts w:ascii="Times New Roman" w:hAnsi="Times New Roman" w:cs="Times New Roman"/>
          <w:sz w:val="24"/>
          <w:szCs w:val="24"/>
        </w:rPr>
        <w:t xml:space="preserve"> also does</w:t>
      </w:r>
      <w:r w:rsidR="00A469CC" w:rsidRPr="00626B24">
        <w:rPr>
          <w:rFonts w:ascii="Times New Roman" w:hAnsi="Times New Roman" w:cs="Times New Roman"/>
          <w:sz w:val="24"/>
          <w:szCs w:val="24"/>
        </w:rPr>
        <w:t xml:space="preserve"> </w:t>
      </w:r>
      <w:proofErr w:type="spellStart"/>
      <w:r w:rsidR="00A469CC" w:rsidRPr="00626B24">
        <w:rPr>
          <w:rFonts w:ascii="Times New Roman" w:hAnsi="Times New Roman" w:cs="Times New Roman"/>
          <w:sz w:val="24"/>
          <w:szCs w:val="24"/>
        </w:rPr>
        <w:t>Hausman</w:t>
      </w:r>
      <w:proofErr w:type="spellEnd"/>
      <w:r w:rsidR="00A469CC" w:rsidRPr="00626B24">
        <w:rPr>
          <w:rFonts w:ascii="Times New Roman" w:hAnsi="Times New Roman" w:cs="Times New Roman"/>
          <w:sz w:val="24"/>
          <w:szCs w:val="24"/>
        </w:rPr>
        <w:t xml:space="preserve"> (1978) test that similar to </w:t>
      </w:r>
      <w:r w:rsidRPr="00626B24">
        <w:rPr>
          <w:rFonts w:ascii="Times New Roman" w:hAnsi="Times New Roman" w:cs="Times New Roman"/>
          <w:sz w:val="24"/>
          <w:szCs w:val="24"/>
        </w:rPr>
        <w:t xml:space="preserve">the given </w:t>
      </w:r>
      <w:r w:rsidR="00A469CC" w:rsidRPr="00626B24">
        <w:rPr>
          <w:rFonts w:ascii="Times New Roman" w:hAnsi="Times New Roman" w:cs="Times New Roman"/>
          <w:sz w:val="24"/>
          <w:szCs w:val="24"/>
        </w:rPr>
        <w:t xml:space="preserve">recommendation by Judge (1982) using Random </w:t>
      </w:r>
      <w:proofErr w:type="spellStart"/>
      <w:r w:rsidR="00A469CC" w:rsidRPr="00626B24">
        <w:rPr>
          <w:rFonts w:ascii="Times New Roman" w:hAnsi="Times New Roman" w:cs="Times New Roman"/>
          <w:sz w:val="24"/>
          <w:szCs w:val="24"/>
        </w:rPr>
        <w:t>Efffect</w:t>
      </w:r>
      <w:proofErr w:type="spellEnd"/>
      <w:r w:rsidR="00A469CC" w:rsidRPr="00626B24">
        <w:rPr>
          <w:rFonts w:ascii="Times New Roman" w:hAnsi="Times New Roman" w:cs="Times New Roman"/>
          <w:sz w:val="24"/>
          <w:szCs w:val="24"/>
        </w:rPr>
        <w:t xml:space="preserve"> Model (REM).</w:t>
      </w:r>
    </w:p>
    <w:p w14:paraId="4B849B6A" w14:textId="77777777" w:rsidR="00E26332" w:rsidRPr="00626B24" w:rsidRDefault="00E26332" w:rsidP="000B78DF">
      <w:pPr>
        <w:spacing w:after="120" w:line="360" w:lineRule="auto"/>
        <w:rPr>
          <w:rFonts w:ascii="Times New Roman" w:hAnsi="Times New Roman" w:cs="Times New Roman"/>
          <w:sz w:val="24"/>
          <w:szCs w:val="24"/>
        </w:rPr>
      </w:pPr>
    </w:p>
    <w:p w14:paraId="394B0A4C" w14:textId="15B2B172" w:rsidR="00E26332" w:rsidRPr="00626B24" w:rsidRDefault="00A81D6B" w:rsidP="000B78DF">
      <w:pPr>
        <w:spacing w:after="120" w:line="360" w:lineRule="auto"/>
        <w:jc w:val="both"/>
        <w:rPr>
          <w:rFonts w:ascii="Times New Roman" w:hAnsi="Times New Roman" w:cs="Times New Roman"/>
          <w:sz w:val="24"/>
          <w:szCs w:val="24"/>
        </w:rPr>
      </w:pPr>
      <w:r w:rsidRPr="00626B24">
        <w:rPr>
          <w:rFonts w:ascii="Times New Roman" w:hAnsi="Times New Roman" w:cs="Times New Roman"/>
          <w:sz w:val="24"/>
          <w:szCs w:val="24"/>
        </w:rPr>
        <w:t xml:space="preserve">The </w:t>
      </w:r>
      <w:r w:rsidR="005D7AFE" w:rsidRPr="00626B24">
        <w:rPr>
          <w:rFonts w:ascii="Times New Roman" w:hAnsi="Times New Roman" w:cs="Times New Roman"/>
          <w:sz w:val="24"/>
          <w:szCs w:val="24"/>
        </w:rPr>
        <w:t>RBC</w:t>
      </w:r>
      <w:r w:rsidRPr="00626B24">
        <w:rPr>
          <w:rFonts w:ascii="Times New Roman" w:hAnsi="Times New Roman" w:cs="Times New Roman"/>
          <w:sz w:val="24"/>
          <w:szCs w:val="24"/>
        </w:rPr>
        <w:t xml:space="preserve"> Model of</w:t>
      </w:r>
      <w:r w:rsidR="00367CF7" w:rsidRPr="00626B24">
        <w:rPr>
          <w:rFonts w:ascii="Times New Roman" w:hAnsi="Times New Roman" w:cs="Times New Roman"/>
          <w:sz w:val="24"/>
          <w:szCs w:val="24"/>
        </w:rPr>
        <w:t xml:space="preserve"> Indonesia </w:t>
      </w:r>
      <w:r w:rsidR="005D7AFE" w:rsidRPr="00626B24">
        <w:rPr>
          <w:rFonts w:ascii="Times New Roman" w:hAnsi="Times New Roman" w:cs="Times New Roman"/>
          <w:sz w:val="24"/>
          <w:szCs w:val="24"/>
        </w:rPr>
        <w:t xml:space="preserve">General </w:t>
      </w:r>
      <w:r w:rsidRPr="00626B24">
        <w:rPr>
          <w:rFonts w:ascii="Times New Roman" w:hAnsi="Times New Roman" w:cs="Times New Roman"/>
          <w:sz w:val="24"/>
          <w:szCs w:val="24"/>
        </w:rPr>
        <w:t>Public Insurance companies</w:t>
      </w:r>
      <w:r w:rsidR="00367CF7" w:rsidRPr="00626B24">
        <w:rPr>
          <w:rFonts w:ascii="Times New Roman" w:hAnsi="Times New Roman" w:cs="Times New Roman"/>
          <w:sz w:val="24"/>
          <w:szCs w:val="24"/>
        </w:rPr>
        <w:t xml:space="preserve"> is follows:</w:t>
      </w:r>
    </w:p>
    <w:p w14:paraId="0ED6E8D1" w14:textId="0ED3DADB" w:rsidR="00E26332" w:rsidRPr="00626B24" w:rsidRDefault="009D3CF7" w:rsidP="00F00CF4">
      <w:pPr>
        <w:spacing w:after="120" w:line="240" w:lineRule="auto"/>
        <w:rPr>
          <w:rFonts w:ascii="Times New Roman" w:hAnsi="Times New Roman" w:cs="Times New Roman"/>
          <w:sz w:val="24"/>
          <w:szCs w:val="24"/>
        </w:rPr>
      </w:pPr>
      <w:r w:rsidRPr="00626B24">
        <w:rPr>
          <w:rFonts w:ascii="Times New Roman" w:hAnsi="Times New Roman" w:cs="Times New Roman"/>
          <w:sz w:val="24"/>
          <w:szCs w:val="24"/>
        </w:rPr>
        <w:t xml:space="preserve">RBC = </w:t>
      </w:r>
      <w:r w:rsidR="00195787" w:rsidRPr="00626B24">
        <w:rPr>
          <w:rFonts w:ascii="Times New Roman" w:hAnsi="Times New Roman" w:cs="Times New Roman"/>
          <w:sz w:val="24"/>
          <w:szCs w:val="24"/>
        </w:rPr>
        <w:t>4.325</w:t>
      </w:r>
      <w:r w:rsidR="00E26332" w:rsidRPr="00626B24">
        <w:rPr>
          <w:rFonts w:ascii="Times New Roman" w:hAnsi="Times New Roman" w:cs="Times New Roman"/>
          <w:sz w:val="24"/>
          <w:szCs w:val="24"/>
        </w:rPr>
        <w:t xml:space="preserve"> </w:t>
      </w:r>
      <w:r w:rsidR="00195787" w:rsidRPr="00626B24">
        <w:rPr>
          <w:rFonts w:ascii="Times New Roman" w:hAnsi="Times New Roman" w:cs="Times New Roman"/>
          <w:sz w:val="24"/>
          <w:szCs w:val="24"/>
        </w:rPr>
        <w:t>-</w:t>
      </w:r>
      <w:r w:rsidR="00E26332" w:rsidRPr="00626B24">
        <w:rPr>
          <w:rFonts w:ascii="Times New Roman" w:hAnsi="Times New Roman" w:cs="Times New Roman"/>
          <w:sz w:val="24"/>
          <w:szCs w:val="24"/>
        </w:rPr>
        <w:t xml:space="preserve"> </w:t>
      </w:r>
      <w:r w:rsidR="00195787" w:rsidRPr="00626B24">
        <w:rPr>
          <w:rFonts w:ascii="Times New Roman" w:hAnsi="Times New Roman" w:cs="Times New Roman"/>
          <w:sz w:val="24"/>
          <w:szCs w:val="24"/>
        </w:rPr>
        <w:t>1</w:t>
      </w:r>
      <w:r w:rsidR="00141336" w:rsidRPr="00626B24">
        <w:rPr>
          <w:rFonts w:ascii="Times New Roman" w:hAnsi="Times New Roman" w:cs="Times New Roman"/>
          <w:sz w:val="24"/>
          <w:szCs w:val="24"/>
        </w:rPr>
        <w:t>.</w:t>
      </w:r>
      <w:r w:rsidR="00195787" w:rsidRPr="00626B24">
        <w:rPr>
          <w:rFonts w:ascii="Times New Roman" w:hAnsi="Times New Roman" w:cs="Times New Roman"/>
          <w:sz w:val="24"/>
          <w:szCs w:val="24"/>
        </w:rPr>
        <w:t>259</w:t>
      </w:r>
      <w:r w:rsidR="00E65226" w:rsidRPr="00626B24">
        <w:rPr>
          <w:rFonts w:ascii="Times New Roman" w:hAnsi="Times New Roman" w:cs="Times New Roman"/>
          <w:sz w:val="24"/>
          <w:szCs w:val="24"/>
        </w:rPr>
        <w:t>***</w:t>
      </w:r>
      <w:r w:rsidR="00195787" w:rsidRPr="00626B24">
        <w:rPr>
          <w:rFonts w:ascii="Times New Roman" w:hAnsi="Times New Roman" w:cs="Times New Roman"/>
          <w:sz w:val="24"/>
          <w:szCs w:val="24"/>
        </w:rPr>
        <w:t xml:space="preserve"> SLTA</w:t>
      </w:r>
      <w:r w:rsidR="00E26332" w:rsidRPr="00626B24">
        <w:rPr>
          <w:rFonts w:ascii="Times New Roman" w:hAnsi="Times New Roman" w:cs="Times New Roman"/>
          <w:sz w:val="24"/>
          <w:szCs w:val="24"/>
        </w:rPr>
        <w:t xml:space="preserve"> – </w:t>
      </w:r>
      <w:r w:rsidR="00195787" w:rsidRPr="00626B24">
        <w:rPr>
          <w:rFonts w:ascii="Times New Roman" w:hAnsi="Times New Roman" w:cs="Times New Roman"/>
          <w:sz w:val="24"/>
          <w:szCs w:val="24"/>
        </w:rPr>
        <w:t>4</w:t>
      </w:r>
      <w:r w:rsidR="00141336" w:rsidRPr="00626B24">
        <w:rPr>
          <w:rFonts w:ascii="Times New Roman" w:hAnsi="Times New Roman" w:cs="Times New Roman"/>
          <w:sz w:val="24"/>
          <w:szCs w:val="24"/>
        </w:rPr>
        <w:t>,</w:t>
      </w:r>
      <w:r w:rsidR="00195787" w:rsidRPr="00626B24">
        <w:rPr>
          <w:rFonts w:ascii="Times New Roman" w:hAnsi="Times New Roman" w:cs="Times New Roman"/>
          <w:sz w:val="24"/>
          <w:szCs w:val="24"/>
        </w:rPr>
        <w:t>7</w:t>
      </w:r>
      <w:r w:rsidR="00141336" w:rsidRPr="00626B24">
        <w:rPr>
          <w:rFonts w:ascii="Times New Roman" w:hAnsi="Times New Roman" w:cs="Times New Roman"/>
          <w:sz w:val="24"/>
          <w:szCs w:val="24"/>
        </w:rPr>
        <w:t>5</w:t>
      </w:r>
      <w:r w:rsidR="00195787" w:rsidRPr="00626B24">
        <w:rPr>
          <w:rFonts w:ascii="Times New Roman" w:hAnsi="Times New Roman" w:cs="Times New Roman"/>
          <w:sz w:val="24"/>
          <w:szCs w:val="24"/>
        </w:rPr>
        <w:t>4</w:t>
      </w:r>
      <w:r w:rsidR="00E65226" w:rsidRPr="00626B24">
        <w:rPr>
          <w:rFonts w:ascii="Times New Roman" w:hAnsi="Times New Roman" w:cs="Times New Roman"/>
          <w:sz w:val="24"/>
          <w:szCs w:val="24"/>
        </w:rPr>
        <w:t>*</w:t>
      </w:r>
      <w:r w:rsidR="00141336" w:rsidRPr="00626B24">
        <w:rPr>
          <w:rFonts w:ascii="Times New Roman" w:hAnsi="Times New Roman" w:cs="Times New Roman"/>
          <w:sz w:val="24"/>
          <w:szCs w:val="24"/>
        </w:rPr>
        <w:t xml:space="preserve"> </w:t>
      </w:r>
      <w:r w:rsidR="00195787" w:rsidRPr="00626B24">
        <w:rPr>
          <w:rFonts w:ascii="Times New Roman" w:hAnsi="Times New Roman" w:cs="Times New Roman"/>
          <w:sz w:val="24"/>
          <w:szCs w:val="24"/>
        </w:rPr>
        <w:t>GPFTA</w:t>
      </w:r>
      <w:r w:rsidR="00E26332" w:rsidRPr="00626B24">
        <w:rPr>
          <w:rFonts w:ascii="Times New Roman" w:hAnsi="Times New Roman" w:cs="Times New Roman"/>
          <w:sz w:val="24"/>
          <w:szCs w:val="24"/>
        </w:rPr>
        <w:t xml:space="preserve"> </w:t>
      </w:r>
      <w:r w:rsidR="00195787" w:rsidRPr="00626B24">
        <w:rPr>
          <w:rFonts w:ascii="Times New Roman" w:hAnsi="Times New Roman" w:cs="Times New Roman"/>
          <w:sz w:val="24"/>
          <w:szCs w:val="24"/>
        </w:rPr>
        <w:t>-</w:t>
      </w:r>
      <w:r w:rsidR="00141336" w:rsidRPr="00626B24">
        <w:rPr>
          <w:rFonts w:ascii="Times New Roman" w:hAnsi="Times New Roman" w:cs="Times New Roman"/>
          <w:sz w:val="24"/>
          <w:szCs w:val="24"/>
        </w:rPr>
        <w:t xml:space="preserve"> </w:t>
      </w:r>
      <w:r w:rsidR="00195787" w:rsidRPr="00626B24">
        <w:rPr>
          <w:rFonts w:ascii="Times New Roman" w:hAnsi="Times New Roman" w:cs="Times New Roman"/>
          <w:sz w:val="24"/>
          <w:szCs w:val="24"/>
        </w:rPr>
        <w:t>1</w:t>
      </w:r>
      <w:r w:rsidR="00141336" w:rsidRPr="00626B24">
        <w:rPr>
          <w:rFonts w:ascii="Times New Roman" w:hAnsi="Times New Roman" w:cs="Times New Roman"/>
          <w:sz w:val="24"/>
          <w:szCs w:val="24"/>
        </w:rPr>
        <w:t>,8</w:t>
      </w:r>
      <w:r w:rsidR="00195787" w:rsidRPr="00626B24">
        <w:rPr>
          <w:rFonts w:ascii="Times New Roman" w:hAnsi="Times New Roman" w:cs="Times New Roman"/>
          <w:sz w:val="24"/>
          <w:szCs w:val="24"/>
        </w:rPr>
        <w:t>31</w:t>
      </w:r>
      <w:r w:rsidR="00E65226" w:rsidRPr="00626B24">
        <w:rPr>
          <w:rFonts w:ascii="Times New Roman" w:hAnsi="Times New Roman" w:cs="Times New Roman"/>
          <w:sz w:val="24"/>
          <w:szCs w:val="24"/>
        </w:rPr>
        <w:t>***</w:t>
      </w:r>
      <w:r w:rsidR="00195787" w:rsidRPr="00626B24">
        <w:rPr>
          <w:rFonts w:ascii="Times New Roman" w:hAnsi="Times New Roman" w:cs="Times New Roman"/>
          <w:sz w:val="24"/>
          <w:szCs w:val="24"/>
        </w:rPr>
        <w:t xml:space="preserve"> KLMPR</w:t>
      </w:r>
    </w:p>
    <w:p w14:paraId="7323D191" w14:textId="7B5382F9" w:rsidR="00AD47B1" w:rsidRPr="00626B24" w:rsidRDefault="00E26332" w:rsidP="00F00CF4">
      <w:pPr>
        <w:spacing w:after="120" w:line="240" w:lineRule="auto"/>
        <w:rPr>
          <w:rFonts w:ascii="Times New Roman" w:hAnsi="Times New Roman" w:cs="Times New Roman"/>
          <w:sz w:val="24"/>
          <w:szCs w:val="24"/>
        </w:rPr>
      </w:pPr>
      <w:r w:rsidRPr="00626B24">
        <w:rPr>
          <w:rFonts w:ascii="Times New Roman" w:hAnsi="Times New Roman" w:cs="Times New Roman"/>
          <w:sz w:val="24"/>
          <w:szCs w:val="24"/>
        </w:rPr>
        <w:tab/>
      </w:r>
      <w:r w:rsidRPr="00626B24">
        <w:rPr>
          <w:rFonts w:ascii="Times New Roman" w:hAnsi="Times New Roman" w:cs="Times New Roman"/>
          <w:sz w:val="24"/>
          <w:szCs w:val="24"/>
        </w:rPr>
        <w:tab/>
        <w:t xml:space="preserve"> </w:t>
      </w:r>
      <w:r w:rsidR="00141336" w:rsidRPr="00626B24">
        <w:rPr>
          <w:rFonts w:ascii="Times New Roman" w:hAnsi="Times New Roman" w:cs="Times New Roman"/>
          <w:sz w:val="24"/>
          <w:szCs w:val="24"/>
        </w:rPr>
        <w:t xml:space="preserve"> </w:t>
      </w:r>
      <w:r w:rsidRPr="00626B24">
        <w:rPr>
          <w:rFonts w:ascii="Times New Roman" w:hAnsi="Times New Roman" w:cs="Times New Roman"/>
          <w:sz w:val="24"/>
          <w:szCs w:val="24"/>
        </w:rPr>
        <w:t>(</w:t>
      </w:r>
      <w:r w:rsidR="00195787" w:rsidRPr="00626B24">
        <w:rPr>
          <w:rFonts w:ascii="Times New Roman" w:hAnsi="Times New Roman" w:cs="Times New Roman"/>
          <w:sz w:val="24"/>
          <w:szCs w:val="24"/>
        </w:rPr>
        <w:t>-</w:t>
      </w:r>
      <w:r w:rsidR="00141336" w:rsidRPr="00626B24">
        <w:rPr>
          <w:rFonts w:ascii="Times New Roman" w:hAnsi="Times New Roman" w:cs="Times New Roman"/>
          <w:sz w:val="24"/>
          <w:szCs w:val="24"/>
        </w:rPr>
        <w:t>2.</w:t>
      </w:r>
      <w:r w:rsidR="00195787" w:rsidRPr="00626B24">
        <w:rPr>
          <w:rFonts w:ascii="Times New Roman" w:hAnsi="Times New Roman" w:cs="Times New Roman"/>
          <w:sz w:val="24"/>
          <w:szCs w:val="24"/>
        </w:rPr>
        <w:t>8</w:t>
      </w:r>
      <w:r w:rsidR="00141336" w:rsidRPr="00626B24">
        <w:rPr>
          <w:rFonts w:ascii="Times New Roman" w:hAnsi="Times New Roman" w:cs="Times New Roman"/>
          <w:sz w:val="24"/>
          <w:szCs w:val="24"/>
        </w:rPr>
        <w:t>2</w:t>
      </w:r>
      <w:r w:rsidR="00195787" w:rsidRPr="00626B24">
        <w:rPr>
          <w:rFonts w:ascii="Times New Roman" w:hAnsi="Times New Roman" w:cs="Times New Roman"/>
          <w:sz w:val="24"/>
          <w:szCs w:val="24"/>
        </w:rPr>
        <w:t>5</w:t>
      </w:r>
      <w:r w:rsidR="00141336" w:rsidRPr="00626B24">
        <w:rPr>
          <w:rFonts w:ascii="Times New Roman" w:hAnsi="Times New Roman" w:cs="Times New Roman"/>
          <w:sz w:val="24"/>
          <w:szCs w:val="24"/>
        </w:rPr>
        <w:t xml:space="preserve">)        </w:t>
      </w:r>
      <w:r w:rsidR="00E65226" w:rsidRPr="00626B24">
        <w:rPr>
          <w:rFonts w:ascii="Times New Roman" w:hAnsi="Times New Roman" w:cs="Times New Roman"/>
          <w:sz w:val="24"/>
          <w:szCs w:val="24"/>
        </w:rPr>
        <w:t xml:space="preserve">      </w:t>
      </w:r>
      <w:r w:rsidRPr="00626B24">
        <w:rPr>
          <w:rFonts w:ascii="Times New Roman" w:hAnsi="Times New Roman" w:cs="Times New Roman"/>
          <w:sz w:val="24"/>
          <w:szCs w:val="24"/>
        </w:rPr>
        <w:t>(-</w:t>
      </w:r>
      <w:r w:rsidR="00195787" w:rsidRPr="00626B24">
        <w:rPr>
          <w:rFonts w:ascii="Times New Roman" w:hAnsi="Times New Roman" w:cs="Times New Roman"/>
          <w:sz w:val="24"/>
          <w:szCs w:val="24"/>
        </w:rPr>
        <w:t>1</w:t>
      </w:r>
      <w:r w:rsidR="00141336" w:rsidRPr="00626B24">
        <w:rPr>
          <w:rFonts w:ascii="Times New Roman" w:hAnsi="Times New Roman" w:cs="Times New Roman"/>
          <w:sz w:val="24"/>
          <w:szCs w:val="24"/>
        </w:rPr>
        <w:t>.</w:t>
      </w:r>
      <w:r w:rsidR="00195787" w:rsidRPr="00626B24">
        <w:rPr>
          <w:rFonts w:ascii="Times New Roman" w:hAnsi="Times New Roman" w:cs="Times New Roman"/>
          <w:sz w:val="24"/>
          <w:szCs w:val="24"/>
        </w:rPr>
        <w:t>81</w:t>
      </w:r>
      <w:r w:rsidR="00141336" w:rsidRPr="00626B24">
        <w:rPr>
          <w:rFonts w:ascii="Times New Roman" w:hAnsi="Times New Roman" w:cs="Times New Roman"/>
          <w:sz w:val="24"/>
          <w:szCs w:val="24"/>
        </w:rPr>
        <w:t>7)</w:t>
      </w:r>
      <w:r w:rsidR="00141336" w:rsidRPr="00626B24">
        <w:rPr>
          <w:rFonts w:ascii="Times New Roman" w:hAnsi="Times New Roman" w:cs="Times New Roman"/>
          <w:sz w:val="24"/>
          <w:szCs w:val="24"/>
        </w:rPr>
        <w:tab/>
        <w:t xml:space="preserve">     </w:t>
      </w:r>
      <w:r w:rsidR="00E65226" w:rsidRPr="00626B24">
        <w:rPr>
          <w:rFonts w:ascii="Times New Roman" w:hAnsi="Times New Roman" w:cs="Times New Roman"/>
          <w:sz w:val="24"/>
          <w:szCs w:val="24"/>
        </w:rPr>
        <w:t xml:space="preserve">       </w:t>
      </w:r>
      <w:r w:rsidR="00141336" w:rsidRPr="00626B24">
        <w:rPr>
          <w:rFonts w:ascii="Times New Roman" w:hAnsi="Times New Roman" w:cs="Times New Roman"/>
          <w:sz w:val="24"/>
          <w:szCs w:val="24"/>
        </w:rPr>
        <w:t>(</w:t>
      </w:r>
      <w:r w:rsidR="00195787" w:rsidRPr="00626B24">
        <w:rPr>
          <w:rFonts w:ascii="Times New Roman" w:hAnsi="Times New Roman" w:cs="Times New Roman"/>
          <w:sz w:val="24"/>
          <w:szCs w:val="24"/>
        </w:rPr>
        <w:t>-5</w:t>
      </w:r>
      <w:r w:rsidR="00141336" w:rsidRPr="00626B24">
        <w:rPr>
          <w:rFonts w:ascii="Times New Roman" w:hAnsi="Times New Roman" w:cs="Times New Roman"/>
          <w:sz w:val="24"/>
          <w:szCs w:val="24"/>
        </w:rPr>
        <w:t>.0</w:t>
      </w:r>
      <w:r w:rsidR="00195787" w:rsidRPr="00626B24">
        <w:rPr>
          <w:rFonts w:ascii="Times New Roman" w:hAnsi="Times New Roman" w:cs="Times New Roman"/>
          <w:sz w:val="24"/>
          <w:szCs w:val="24"/>
        </w:rPr>
        <w:t>29</w:t>
      </w:r>
      <w:r w:rsidRPr="00626B24">
        <w:rPr>
          <w:rFonts w:ascii="Times New Roman" w:hAnsi="Times New Roman" w:cs="Times New Roman"/>
          <w:sz w:val="24"/>
          <w:szCs w:val="24"/>
        </w:rPr>
        <w:t>)</w:t>
      </w:r>
      <w:r w:rsidR="00AD47B1" w:rsidRPr="00626B24">
        <w:rPr>
          <w:rFonts w:ascii="Times New Roman" w:hAnsi="Times New Roman" w:cs="Times New Roman"/>
          <w:sz w:val="24"/>
          <w:szCs w:val="24"/>
        </w:rPr>
        <w:t xml:space="preserve">                       </w:t>
      </w:r>
    </w:p>
    <w:p w14:paraId="6DB0997F" w14:textId="1C237036" w:rsidR="00E26332" w:rsidRPr="00626B24" w:rsidRDefault="00AD47B1" w:rsidP="00F00CF4">
      <w:pPr>
        <w:spacing w:after="120" w:line="240" w:lineRule="auto"/>
        <w:rPr>
          <w:rFonts w:ascii="Times New Roman" w:hAnsi="Times New Roman" w:cs="Times New Roman"/>
          <w:sz w:val="24"/>
          <w:szCs w:val="24"/>
        </w:rPr>
      </w:pPr>
      <w:r w:rsidRPr="00626B24">
        <w:rPr>
          <w:rFonts w:ascii="Times New Roman" w:hAnsi="Times New Roman" w:cs="Times New Roman"/>
          <w:sz w:val="24"/>
          <w:szCs w:val="24"/>
        </w:rPr>
        <w:t xml:space="preserve">            </w:t>
      </w:r>
      <w:r w:rsidR="00367CF7" w:rsidRPr="00626B24">
        <w:rPr>
          <w:rFonts w:ascii="Times New Roman" w:hAnsi="Times New Roman" w:cs="Times New Roman"/>
          <w:sz w:val="24"/>
          <w:szCs w:val="24"/>
        </w:rPr>
        <w:t xml:space="preserve"> </w:t>
      </w:r>
      <w:r w:rsidR="00195787" w:rsidRPr="00626B24">
        <w:rPr>
          <w:rFonts w:ascii="Times New Roman" w:hAnsi="Times New Roman" w:cs="Times New Roman"/>
          <w:sz w:val="24"/>
          <w:szCs w:val="24"/>
        </w:rPr>
        <w:t xml:space="preserve">+ </w:t>
      </w:r>
      <w:r w:rsidR="00141336" w:rsidRPr="00626B24">
        <w:rPr>
          <w:rFonts w:ascii="Times New Roman" w:hAnsi="Times New Roman" w:cs="Times New Roman"/>
          <w:sz w:val="24"/>
          <w:szCs w:val="24"/>
        </w:rPr>
        <w:t>3</w:t>
      </w:r>
      <w:r w:rsidR="00195787" w:rsidRPr="00626B24">
        <w:rPr>
          <w:rFonts w:ascii="Times New Roman" w:hAnsi="Times New Roman" w:cs="Times New Roman"/>
          <w:sz w:val="24"/>
          <w:szCs w:val="24"/>
        </w:rPr>
        <w:t>.10</w:t>
      </w:r>
      <w:r w:rsidR="00141336" w:rsidRPr="00626B24">
        <w:rPr>
          <w:rFonts w:ascii="Times New Roman" w:hAnsi="Times New Roman" w:cs="Times New Roman"/>
          <w:sz w:val="24"/>
          <w:szCs w:val="24"/>
        </w:rPr>
        <w:t>5</w:t>
      </w:r>
      <w:r w:rsidR="00E65226" w:rsidRPr="00626B24">
        <w:rPr>
          <w:rFonts w:ascii="Times New Roman" w:hAnsi="Times New Roman" w:cs="Times New Roman"/>
          <w:sz w:val="24"/>
          <w:szCs w:val="24"/>
        </w:rPr>
        <w:t>***</w:t>
      </w:r>
      <w:r w:rsidR="00195787" w:rsidRPr="00626B24">
        <w:rPr>
          <w:rFonts w:ascii="Times New Roman" w:hAnsi="Times New Roman" w:cs="Times New Roman"/>
          <w:sz w:val="24"/>
          <w:szCs w:val="24"/>
        </w:rPr>
        <w:t xml:space="preserve"> INVETA</w:t>
      </w:r>
      <w:r w:rsidR="00E26332" w:rsidRPr="00626B24">
        <w:rPr>
          <w:rFonts w:ascii="Times New Roman" w:hAnsi="Times New Roman" w:cs="Times New Roman"/>
          <w:sz w:val="24"/>
          <w:szCs w:val="24"/>
        </w:rPr>
        <w:t xml:space="preserve"> </w:t>
      </w:r>
      <w:r w:rsidR="00E65226" w:rsidRPr="00626B24">
        <w:rPr>
          <w:rFonts w:ascii="Times New Roman" w:hAnsi="Times New Roman" w:cs="Times New Roman"/>
          <w:sz w:val="24"/>
          <w:szCs w:val="24"/>
        </w:rPr>
        <w:t>-</w:t>
      </w:r>
      <w:r w:rsidR="00195787" w:rsidRPr="00626B24">
        <w:rPr>
          <w:rFonts w:ascii="Times New Roman" w:hAnsi="Times New Roman" w:cs="Times New Roman"/>
          <w:sz w:val="24"/>
          <w:szCs w:val="24"/>
        </w:rPr>
        <w:t xml:space="preserve"> </w:t>
      </w:r>
      <w:r w:rsidR="00E65226" w:rsidRPr="00626B24">
        <w:rPr>
          <w:rFonts w:ascii="Times New Roman" w:hAnsi="Times New Roman" w:cs="Times New Roman"/>
          <w:sz w:val="24"/>
          <w:szCs w:val="24"/>
        </w:rPr>
        <w:t>13</w:t>
      </w:r>
      <w:r w:rsidR="00141336" w:rsidRPr="00626B24">
        <w:rPr>
          <w:rFonts w:ascii="Times New Roman" w:hAnsi="Times New Roman" w:cs="Times New Roman"/>
          <w:sz w:val="24"/>
          <w:szCs w:val="24"/>
        </w:rPr>
        <w:t>.</w:t>
      </w:r>
      <w:r w:rsidR="00E65226" w:rsidRPr="00626B24">
        <w:rPr>
          <w:rFonts w:ascii="Times New Roman" w:hAnsi="Times New Roman" w:cs="Times New Roman"/>
          <w:sz w:val="24"/>
          <w:szCs w:val="24"/>
        </w:rPr>
        <w:t>828*** INTRST</w:t>
      </w:r>
      <w:r w:rsidR="005B09BF" w:rsidRPr="00626B24">
        <w:rPr>
          <w:rFonts w:ascii="Times New Roman" w:hAnsi="Times New Roman" w:cs="Times New Roman"/>
          <w:sz w:val="24"/>
          <w:szCs w:val="24"/>
        </w:rPr>
        <w:t xml:space="preserve"> </w:t>
      </w:r>
      <w:r w:rsidR="00141336" w:rsidRPr="00626B24">
        <w:rPr>
          <w:rFonts w:ascii="Times New Roman" w:hAnsi="Times New Roman" w:cs="Times New Roman"/>
          <w:sz w:val="24"/>
          <w:szCs w:val="24"/>
        </w:rPr>
        <w:t xml:space="preserve">       </w:t>
      </w:r>
      <w:r w:rsidRPr="00626B24">
        <w:rPr>
          <w:rFonts w:ascii="Times New Roman" w:hAnsi="Times New Roman" w:cs="Times New Roman"/>
          <w:sz w:val="24"/>
          <w:szCs w:val="24"/>
        </w:rPr>
        <w:t xml:space="preserve">                     </w:t>
      </w:r>
      <w:r w:rsidR="005B09BF" w:rsidRPr="00626B24">
        <w:rPr>
          <w:rFonts w:ascii="Times New Roman" w:hAnsi="Times New Roman" w:cs="Times New Roman"/>
          <w:sz w:val="24"/>
          <w:szCs w:val="24"/>
        </w:rPr>
        <w:t>(15</w:t>
      </w:r>
      <w:r w:rsidR="00367CF7" w:rsidRPr="00626B24">
        <w:rPr>
          <w:rFonts w:ascii="Times New Roman" w:hAnsi="Times New Roman" w:cs="Times New Roman"/>
          <w:sz w:val="24"/>
          <w:szCs w:val="24"/>
        </w:rPr>
        <w:t>)</w:t>
      </w:r>
    </w:p>
    <w:p w14:paraId="2AFD9A32" w14:textId="1F11DE47" w:rsidR="00141336" w:rsidRPr="00626B24" w:rsidRDefault="00455472" w:rsidP="00F00CF4">
      <w:pPr>
        <w:spacing w:after="120" w:line="240" w:lineRule="auto"/>
        <w:rPr>
          <w:rFonts w:ascii="Times New Roman" w:hAnsi="Times New Roman" w:cs="Times New Roman"/>
          <w:sz w:val="24"/>
          <w:szCs w:val="24"/>
        </w:rPr>
      </w:pPr>
      <w:r w:rsidRPr="00626B24">
        <w:rPr>
          <w:rFonts w:ascii="Times New Roman" w:hAnsi="Times New Roman" w:cs="Times New Roman"/>
          <w:sz w:val="24"/>
          <w:szCs w:val="24"/>
        </w:rPr>
        <w:t xml:space="preserve">    </w:t>
      </w:r>
      <w:r w:rsidR="00AD47B1" w:rsidRPr="00626B24">
        <w:rPr>
          <w:rFonts w:ascii="Times New Roman" w:hAnsi="Times New Roman" w:cs="Times New Roman"/>
          <w:sz w:val="24"/>
          <w:szCs w:val="24"/>
        </w:rPr>
        <w:t xml:space="preserve">           </w:t>
      </w:r>
      <w:r w:rsidR="00E26332" w:rsidRPr="00626B24">
        <w:rPr>
          <w:rFonts w:ascii="Times New Roman" w:hAnsi="Times New Roman" w:cs="Times New Roman"/>
          <w:sz w:val="24"/>
          <w:szCs w:val="24"/>
        </w:rPr>
        <w:t>(</w:t>
      </w:r>
      <w:r w:rsidR="00195787" w:rsidRPr="00626B24">
        <w:rPr>
          <w:rFonts w:ascii="Times New Roman" w:hAnsi="Times New Roman" w:cs="Times New Roman"/>
          <w:sz w:val="24"/>
          <w:szCs w:val="24"/>
        </w:rPr>
        <w:t>5</w:t>
      </w:r>
      <w:r w:rsidR="009D3CF7" w:rsidRPr="00626B24">
        <w:rPr>
          <w:rFonts w:ascii="Times New Roman" w:hAnsi="Times New Roman" w:cs="Times New Roman"/>
          <w:sz w:val="24"/>
          <w:szCs w:val="24"/>
        </w:rPr>
        <w:t>.4</w:t>
      </w:r>
      <w:r w:rsidR="00195787" w:rsidRPr="00626B24">
        <w:rPr>
          <w:rFonts w:ascii="Times New Roman" w:hAnsi="Times New Roman" w:cs="Times New Roman"/>
          <w:sz w:val="24"/>
          <w:szCs w:val="24"/>
        </w:rPr>
        <w:t>22</w:t>
      </w:r>
      <w:r w:rsidR="00E26332" w:rsidRPr="00626B24">
        <w:rPr>
          <w:rFonts w:ascii="Times New Roman" w:hAnsi="Times New Roman" w:cs="Times New Roman"/>
          <w:sz w:val="24"/>
          <w:szCs w:val="24"/>
        </w:rPr>
        <w:t xml:space="preserve">)          </w:t>
      </w:r>
      <w:r w:rsidR="00195787" w:rsidRPr="00626B24">
        <w:rPr>
          <w:rFonts w:ascii="Times New Roman" w:hAnsi="Times New Roman" w:cs="Times New Roman"/>
          <w:sz w:val="24"/>
          <w:szCs w:val="24"/>
        </w:rPr>
        <w:t xml:space="preserve">     </w:t>
      </w:r>
      <w:r w:rsidR="00E65226" w:rsidRPr="00626B24">
        <w:rPr>
          <w:rFonts w:ascii="Times New Roman" w:hAnsi="Times New Roman" w:cs="Times New Roman"/>
          <w:sz w:val="24"/>
          <w:szCs w:val="24"/>
        </w:rPr>
        <w:t xml:space="preserve">    </w:t>
      </w:r>
      <w:r w:rsidR="00E26332" w:rsidRPr="00626B24">
        <w:rPr>
          <w:rFonts w:ascii="Times New Roman" w:hAnsi="Times New Roman" w:cs="Times New Roman"/>
          <w:sz w:val="24"/>
          <w:szCs w:val="24"/>
        </w:rPr>
        <w:t>(</w:t>
      </w:r>
      <w:r w:rsidR="00E65226" w:rsidRPr="00626B24">
        <w:rPr>
          <w:rFonts w:ascii="Times New Roman" w:hAnsi="Times New Roman" w:cs="Times New Roman"/>
          <w:sz w:val="24"/>
          <w:szCs w:val="24"/>
        </w:rPr>
        <w:t>-2.432</w:t>
      </w:r>
      <w:r w:rsidR="009D3CF7" w:rsidRPr="00626B24">
        <w:rPr>
          <w:rFonts w:ascii="Times New Roman" w:hAnsi="Times New Roman" w:cs="Times New Roman"/>
          <w:sz w:val="24"/>
          <w:szCs w:val="24"/>
        </w:rPr>
        <w:t xml:space="preserve">)       </w:t>
      </w:r>
      <w:r w:rsidR="00E26332" w:rsidRPr="00626B24">
        <w:rPr>
          <w:rFonts w:ascii="Times New Roman" w:hAnsi="Times New Roman" w:cs="Times New Roman"/>
          <w:sz w:val="24"/>
          <w:szCs w:val="24"/>
        </w:rPr>
        <w:t xml:space="preserve"> </w:t>
      </w:r>
    </w:p>
    <w:p w14:paraId="5E1129C8" w14:textId="77777777" w:rsidR="00272BAF" w:rsidRPr="00626B24" w:rsidRDefault="00272BAF" w:rsidP="000B78DF">
      <w:pPr>
        <w:spacing w:after="120" w:line="360" w:lineRule="auto"/>
        <w:rPr>
          <w:rFonts w:ascii="Times New Roman" w:hAnsi="Times New Roman" w:cs="Times New Roman"/>
          <w:sz w:val="24"/>
          <w:szCs w:val="24"/>
        </w:rPr>
      </w:pPr>
    </w:p>
    <w:p w14:paraId="768387AC" w14:textId="64BEE81A" w:rsidR="00367CF7" w:rsidRPr="00626B24" w:rsidRDefault="00367CF7" w:rsidP="000B78DF">
      <w:pPr>
        <w:spacing w:after="120" w:line="360" w:lineRule="auto"/>
        <w:rPr>
          <w:rFonts w:ascii="Times New Roman" w:hAnsi="Times New Roman" w:cs="Times New Roman"/>
          <w:sz w:val="24"/>
          <w:szCs w:val="24"/>
        </w:rPr>
      </w:pPr>
      <w:r w:rsidRPr="00626B24">
        <w:rPr>
          <w:rFonts w:ascii="Times New Roman" w:hAnsi="Times New Roman" w:cs="Times New Roman"/>
          <w:sz w:val="24"/>
          <w:szCs w:val="24"/>
        </w:rPr>
        <w:lastRenderedPageBreak/>
        <w:t>R</w:t>
      </w:r>
      <w:r w:rsidRPr="00626B24">
        <w:rPr>
          <w:rFonts w:ascii="Times New Roman" w:hAnsi="Times New Roman" w:cs="Times New Roman"/>
          <w:sz w:val="24"/>
          <w:szCs w:val="24"/>
          <w:vertAlign w:val="superscript"/>
        </w:rPr>
        <w:t>2</w:t>
      </w:r>
      <w:r w:rsidRPr="00626B24">
        <w:rPr>
          <w:rFonts w:ascii="Times New Roman" w:hAnsi="Times New Roman" w:cs="Times New Roman"/>
          <w:sz w:val="24"/>
          <w:szCs w:val="24"/>
        </w:rPr>
        <w:t xml:space="preserve"> = </w:t>
      </w:r>
      <w:r w:rsidR="00E65226" w:rsidRPr="00626B24">
        <w:rPr>
          <w:rFonts w:ascii="Times New Roman" w:hAnsi="Times New Roman" w:cs="Times New Roman"/>
          <w:sz w:val="24"/>
          <w:szCs w:val="24"/>
        </w:rPr>
        <w:t>69</w:t>
      </w:r>
      <w:r w:rsidR="00A81D6B" w:rsidRPr="00626B24">
        <w:rPr>
          <w:rFonts w:ascii="Times New Roman" w:hAnsi="Times New Roman" w:cs="Times New Roman"/>
          <w:sz w:val="24"/>
          <w:szCs w:val="24"/>
        </w:rPr>
        <w:t>.</w:t>
      </w:r>
      <w:r w:rsidR="00E65226" w:rsidRPr="00626B24">
        <w:rPr>
          <w:rFonts w:ascii="Times New Roman" w:hAnsi="Times New Roman" w:cs="Times New Roman"/>
          <w:sz w:val="24"/>
          <w:szCs w:val="24"/>
        </w:rPr>
        <w:t>75</w:t>
      </w:r>
      <w:r w:rsidRPr="00626B24">
        <w:rPr>
          <w:rFonts w:ascii="Times New Roman" w:hAnsi="Times New Roman" w:cs="Times New Roman"/>
          <w:sz w:val="24"/>
          <w:szCs w:val="24"/>
        </w:rPr>
        <w:t>%</w:t>
      </w:r>
      <w:r w:rsidR="00295266" w:rsidRPr="00626B24">
        <w:rPr>
          <w:rFonts w:ascii="Times New Roman" w:hAnsi="Times New Roman" w:cs="Times New Roman"/>
          <w:sz w:val="24"/>
          <w:szCs w:val="24"/>
        </w:rPr>
        <w:t xml:space="preserve"> and F = </w:t>
      </w:r>
      <w:r w:rsidR="00E65226" w:rsidRPr="00626B24">
        <w:rPr>
          <w:rFonts w:ascii="Times New Roman" w:hAnsi="Times New Roman" w:cs="Times New Roman"/>
          <w:sz w:val="24"/>
          <w:szCs w:val="24"/>
        </w:rPr>
        <w:t>12.351</w:t>
      </w:r>
    </w:p>
    <w:p w14:paraId="09255D17" w14:textId="29657EA1" w:rsidR="00AD47B1" w:rsidRPr="00626B24" w:rsidRDefault="00AD47B1" w:rsidP="000B78DF">
      <w:pPr>
        <w:spacing w:after="120" w:line="360" w:lineRule="auto"/>
        <w:rPr>
          <w:rFonts w:ascii="Times New Roman" w:hAnsi="Times New Roman" w:cs="Times New Roman"/>
          <w:sz w:val="24"/>
          <w:szCs w:val="24"/>
        </w:rPr>
      </w:pPr>
      <w:r w:rsidRPr="00626B24">
        <w:rPr>
          <w:rFonts w:ascii="Times New Roman" w:hAnsi="Times New Roman" w:cs="Times New Roman"/>
          <w:sz w:val="24"/>
          <w:szCs w:val="24"/>
        </w:rPr>
        <w:t xml:space="preserve">T test in bracket </w:t>
      </w:r>
    </w:p>
    <w:p w14:paraId="2EF8BE6E" w14:textId="14482F6F" w:rsidR="00272BAF" w:rsidRPr="00626B24" w:rsidRDefault="00A81D6B" w:rsidP="000B78DF">
      <w:pPr>
        <w:pStyle w:val="ListParagraph"/>
        <w:spacing w:after="120" w:line="360" w:lineRule="auto"/>
        <w:ind w:left="0"/>
        <w:jc w:val="both"/>
        <w:rPr>
          <w:rFonts w:ascii="Times New Roman" w:hAnsi="Times New Roman" w:cs="Times New Roman"/>
          <w:sz w:val="24"/>
          <w:szCs w:val="24"/>
        </w:rPr>
      </w:pPr>
      <w:r w:rsidRPr="00626B24">
        <w:rPr>
          <w:rFonts w:ascii="Times New Roman" w:hAnsi="Times New Roman" w:cs="Times New Roman"/>
          <w:sz w:val="24"/>
          <w:szCs w:val="24"/>
        </w:rPr>
        <w:t>*significance</w:t>
      </w:r>
      <w:r w:rsidR="00AD47B1" w:rsidRPr="00626B24">
        <w:rPr>
          <w:rFonts w:ascii="Times New Roman" w:hAnsi="Times New Roman" w:cs="Times New Roman"/>
          <w:sz w:val="24"/>
          <w:szCs w:val="24"/>
        </w:rPr>
        <w:t xml:space="preserve"> level of </w:t>
      </w:r>
      <w:r w:rsidR="00E65226" w:rsidRPr="00626B24">
        <w:rPr>
          <w:rFonts w:ascii="Times New Roman" w:hAnsi="Times New Roman" w:cs="Times New Roman"/>
          <w:sz w:val="24"/>
          <w:szCs w:val="24"/>
        </w:rPr>
        <w:t>10</w:t>
      </w:r>
      <w:r w:rsidR="00AD47B1" w:rsidRPr="00626B24">
        <w:rPr>
          <w:rFonts w:ascii="Times New Roman" w:hAnsi="Times New Roman" w:cs="Times New Roman"/>
          <w:sz w:val="24"/>
          <w:szCs w:val="24"/>
        </w:rPr>
        <w:t>%</w:t>
      </w:r>
    </w:p>
    <w:p w14:paraId="7970E816" w14:textId="2AD989CF" w:rsidR="00AD47B1" w:rsidRPr="00626B24" w:rsidRDefault="00AD47B1" w:rsidP="000B78DF">
      <w:pPr>
        <w:pStyle w:val="ListParagraph"/>
        <w:tabs>
          <w:tab w:val="left" w:pos="2925"/>
        </w:tabs>
        <w:spacing w:after="120" w:line="360" w:lineRule="auto"/>
        <w:ind w:left="0"/>
        <w:jc w:val="both"/>
        <w:rPr>
          <w:rFonts w:ascii="Times New Roman" w:hAnsi="Times New Roman" w:cs="Times New Roman"/>
          <w:sz w:val="24"/>
          <w:szCs w:val="24"/>
        </w:rPr>
      </w:pPr>
      <w:r w:rsidRPr="00626B24">
        <w:rPr>
          <w:rFonts w:ascii="Times New Roman" w:hAnsi="Times New Roman" w:cs="Times New Roman"/>
          <w:sz w:val="24"/>
          <w:szCs w:val="24"/>
        </w:rPr>
        <w:t>**</w:t>
      </w:r>
      <w:r w:rsidR="00E65226" w:rsidRPr="00626B24">
        <w:rPr>
          <w:rFonts w:ascii="Times New Roman" w:hAnsi="Times New Roman" w:cs="Times New Roman"/>
          <w:sz w:val="24"/>
          <w:szCs w:val="24"/>
        </w:rPr>
        <w:t>*</w:t>
      </w:r>
      <w:r w:rsidR="00A81D6B" w:rsidRPr="00626B24">
        <w:rPr>
          <w:rFonts w:ascii="Times New Roman" w:hAnsi="Times New Roman" w:cs="Times New Roman"/>
          <w:sz w:val="24"/>
          <w:szCs w:val="24"/>
        </w:rPr>
        <w:t xml:space="preserve">significance </w:t>
      </w:r>
      <w:r w:rsidRPr="00626B24">
        <w:rPr>
          <w:rFonts w:ascii="Times New Roman" w:hAnsi="Times New Roman" w:cs="Times New Roman"/>
          <w:sz w:val="24"/>
          <w:szCs w:val="24"/>
        </w:rPr>
        <w:t>level 1%</w:t>
      </w:r>
      <w:r w:rsidR="00392C84" w:rsidRPr="00626B24">
        <w:rPr>
          <w:rFonts w:ascii="Times New Roman" w:hAnsi="Times New Roman" w:cs="Times New Roman"/>
          <w:sz w:val="24"/>
          <w:szCs w:val="24"/>
        </w:rPr>
        <w:tab/>
      </w:r>
    </w:p>
    <w:p w14:paraId="14707B34" w14:textId="77777777" w:rsidR="0055233D" w:rsidRPr="00626B24" w:rsidRDefault="0055233D" w:rsidP="000B78DF">
      <w:pPr>
        <w:pStyle w:val="ListParagraph"/>
        <w:spacing w:after="120" w:line="360" w:lineRule="auto"/>
        <w:ind w:left="0"/>
        <w:jc w:val="both"/>
        <w:rPr>
          <w:rFonts w:ascii="Times New Roman" w:hAnsi="Times New Roman" w:cs="Times New Roman"/>
          <w:sz w:val="24"/>
          <w:szCs w:val="24"/>
        </w:rPr>
      </w:pPr>
    </w:p>
    <w:p w14:paraId="17A591E8" w14:textId="18F8A433" w:rsidR="00E26332" w:rsidRPr="00626B24" w:rsidRDefault="00295266" w:rsidP="000B78DF">
      <w:pPr>
        <w:spacing w:after="120" w:line="360" w:lineRule="auto"/>
        <w:ind w:firstLine="720"/>
        <w:jc w:val="both"/>
        <w:rPr>
          <w:rFonts w:ascii="Times New Roman" w:hAnsi="Times New Roman" w:cs="Times New Roman"/>
          <w:sz w:val="24"/>
          <w:szCs w:val="24"/>
        </w:rPr>
      </w:pPr>
      <w:r w:rsidRPr="00626B24">
        <w:rPr>
          <w:rFonts w:ascii="Times New Roman" w:hAnsi="Times New Roman" w:cs="Times New Roman"/>
          <w:sz w:val="24"/>
          <w:szCs w:val="24"/>
        </w:rPr>
        <w:t>The mode</w:t>
      </w:r>
      <w:r w:rsidR="00392C84" w:rsidRPr="00626B24">
        <w:rPr>
          <w:rFonts w:ascii="Times New Roman" w:hAnsi="Times New Roman" w:cs="Times New Roman"/>
          <w:sz w:val="24"/>
          <w:szCs w:val="24"/>
        </w:rPr>
        <w:t>l is significant</w:t>
      </w:r>
      <w:r w:rsidR="00514174" w:rsidRPr="00626B24">
        <w:rPr>
          <w:rFonts w:ascii="Times New Roman" w:hAnsi="Times New Roman" w:cs="Times New Roman"/>
          <w:sz w:val="24"/>
          <w:szCs w:val="24"/>
        </w:rPr>
        <w:t xml:space="preserve"> at </w:t>
      </w:r>
      <w:r w:rsidR="006C3646" w:rsidRPr="00626B24">
        <w:rPr>
          <w:rFonts w:ascii="Times New Roman" w:hAnsi="Times New Roman" w:cs="Times New Roman"/>
          <w:sz w:val="24"/>
          <w:szCs w:val="24"/>
        </w:rPr>
        <w:t xml:space="preserve">the </w:t>
      </w:r>
      <w:r w:rsidR="00514174" w:rsidRPr="00626B24">
        <w:rPr>
          <w:rFonts w:ascii="Times New Roman" w:hAnsi="Times New Roman" w:cs="Times New Roman"/>
          <w:sz w:val="24"/>
          <w:szCs w:val="24"/>
        </w:rPr>
        <w:t>level of 5</w:t>
      </w:r>
      <w:r w:rsidRPr="00626B24">
        <w:rPr>
          <w:rFonts w:ascii="Times New Roman" w:hAnsi="Times New Roman" w:cs="Times New Roman"/>
          <w:sz w:val="24"/>
          <w:szCs w:val="24"/>
        </w:rPr>
        <w:t xml:space="preserve">% and </w:t>
      </w:r>
      <w:r w:rsidR="006C3646" w:rsidRPr="00626B24">
        <w:rPr>
          <w:rFonts w:ascii="Times New Roman" w:hAnsi="Times New Roman" w:cs="Times New Roman"/>
          <w:sz w:val="24"/>
          <w:szCs w:val="24"/>
        </w:rPr>
        <w:t xml:space="preserve">the </w:t>
      </w:r>
      <w:r w:rsidRPr="00626B24">
        <w:rPr>
          <w:rFonts w:ascii="Times New Roman" w:hAnsi="Times New Roman" w:cs="Times New Roman"/>
          <w:sz w:val="24"/>
          <w:szCs w:val="24"/>
        </w:rPr>
        <w:t>coefficient of determination is</w:t>
      </w:r>
      <w:r w:rsidR="00392C84" w:rsidRPr="00626B24">
        <w:rPr>
          <w:rFonts w:ascii="Times New Roman" w:hAnsi="Times New Roman" w:cs="Times New Roman"/>
          <w:sz w:val="24"/>
          <w:szCs w:val="24"/>
        </w:rPr>
        <w:t xml:space="preserve"> at </w:t>
      </w:r>
      <w:r w:rsidR="00E65226" w:rsidRPr="00626B24">
        <w:rPr>
          <w:rFonts w:ascii="Times New Roman" w:hAnsi="Times New Roman" w:cs="Times New Roman"/>
          <w:sz w:val="24"/>
          <w:szCs w:val="24"/>
        </w:rPr>
        <w:t>69.75</w:t>
      </w:r>
      <w:r w:rsidR="006C3646" w:rsidRPr="00626B24">
        <w:rPr>
          <w:rFonts w:ascii="Times New Roman" w:hAnsi="Times New Roman" w:cs="Times New Roman"/>
          <w:sz w:val="24"/>
          <w:szCs w:val="24"/>
        </w:rPr>
        <w:t xml:space="preserve">%, </w:t>
      </w:r>
      <w:r w:rsidR="00392C84" w:rsidRPr="00626B24">
        <w:rPr>
          <w:rFonts w:ascii="Times New Roman" w:hAnsi="Times New Roman" w:cs="Times New Roman"/>
          <w:sz w:val="24"/>
          <w:szCs w:val="24"/>
        </w:rPr>
        <w:t xml:space="preserve">this </w:t>
      </w:r>
      <w:r w:rsidRPr="00626B24">
        <w:rPr>
          <w:rFonts w:ascii="Times New Roman" w:hAnsi="Times New Roman" w:cs="Times New Roman"/>
          <w:sz w:val="24"/>
          <w:szCs w:val="24"/>
        </w:rPr>
        <w:t xml:space="preserve">means </w:t>
      </w:r>
      <w:r w:rsidR="006C3646" w:rsidRPr="00626B24">
        <w:rPr>
          <w:rFonts w:ascii="Times New Roman" w:hAnsi="Times New Roman" w:cs="Times New Roman"/>
          <w:sz w:val="24"/>
          <w:szCs w:val="24"/>
        </w:rPr>
        <w:t xml:space="preserve">that </w:t>
      </w:r>
      <w:r w:rsidRPr="00626B24">
        <w:rPr>
          <w:rFonts w:ascii="Times New Roman" w:hAnsi="Times New Roman" w:cs="Times New Roman"/>
          <w:sz w:val="24"/>
          <w:szCs w:val="24"/>
        </w:rPr>
        <w:t>all variable</w:t>
      </w:r>
      <w:r w:rsidR="006C3646" w:rsidRPr="00626B24">
        <w:rPr>
          <w:rFonts w:ascii="Times New Roman" w:hAnsi="Times New Roman" w:cs="Times New Roman"/>
          <w:sz w:val="24"/>
          <w:szCs w:val="24"/>
        </w:rPr>
        <w:t>s</w:t>
      </w:r>
      <w:r w:rsidRPr="00626B24">
        <w:rPr>
          <w:rFonts w:ascii="Times New Roman" w:hAnsi="Times New Roman" w:cs="Times New Roman"/>
          <w:sz w:val="24"/>
          <w:szCs w:val="24"/>
        </w:rPr>
        <w:t xml:space="preserve"> could explain </w:t>
      </w:r>
      <w:r w:rsidR="00392C84" w:rsidRPr="00626B24">
        <w:rPr>
          <w:rFonts w:ascii="Times New Roman" w:hAnsi="Times New Roman" w:cs="Times New Roman"/>
          <w:sz w:val="24"/>
          <w:szCs w:val="24"/>
        </w:rPr>
        <w:t xml:space="preserve">that the </w:t>
      </w:r>
      <w:r w:rsidRPr="00626B24">
        <w:rPr>
          <w:rFonts w:ascii="Times New Roman" w:hAnsi="Times New Roman" w:cs="Times New Roman"/>
          <w:sz w:val="24"/>
          <w:szCs w:val="24"/>
        </w:rPr>
        <w:t xml:space="preserve">variation of RBC only </w:t>
      </w:r>
      <w:r w:rsidR="00E65226" w:rsidRPr="00626B24">
        <w:rPr>
          <w:rFonts w:ascii="Times New Roman" w:hAnsi="Times New Roman" w:cs="Times New Roman"/>
          <w:sz w:val="24"/>
          <w:szCs w:val="24"/>
        </w:rPr>
        <w:t>69.75</w:t>
      </w:r>
      <w:r w:rsidR="006C3646" w:rsidRPr="00626B24">
        <w:rPr>
          <w:rFonts w:ascii="Times New Roman" w:hAnsi="Times New Roman" w:cs="Times New Roman"/>
          <w:sz w:val="24"/>
          <w:szCs w:val="24"/>
        </w:rPr>
        <w:t xml:space="preserve">% and </w:t>
      </w:r>
      <w:r w:rsidRPr="00626B24">
        <w:rPr>
          <w:rFonts w:ascii="Times New Roman" w:hAnsi="Times New Roman" w:cs="Times New Roman"/>
          <w:sz w:val="24"/>
          <w:szCs w:val="24"/>
        </w:rPr>
        <w:t>other variables</w:t>
      </w:r>
      <w:r w:rsidR="006C3646" w:rsidRPr="00626B24">
        <w:rPr>
          <w:rFonts w:ascii="Times New Roman" w:hAnsi="Times New Roman" w:cs="Times New Roman"/>
          <w:sz w:val="24"/>
          <w:szCs w:val="24"/>
        </w:rPr>
        <w:t xml:space="preserve"> remained unchanged</w:t>
      </w:r>
      <w:r w:rsidRPr="00626B24">
        <w:rPr>
          <w:rFonts w:ascii="Times New Roman" w:hAnsi="Times New Roman" w:cs="Times New Roman"/>
          <w:sz w:val="24"/>
          <w:szCs w:val="24"/>
        </w:rPr>
        <w:t>.</w:t>
      </w:r>
      <w:r w:rsidR="005932BA" w:rsidRPr="00626B24">
        <w:rPr>
          <w:rFonts w:ascii="Times New Roman" w:hAnsi="Times New Roman" w:cs="Times New Roman"/>
          <w:sz w:val="24"/>
          <w:szCs w:val="24"/>
        </w:rPr>
        <w:t xml:space="preserve"> The model is fit significant because the F test is higher than F</w:t>
      </w:r>
      <w:r w:rsidR="005932BA" w:rsidRPr="00626B24">
        <w:rPr>
          <w:rFonts w:ascii="Times New Roman" w:hAnsi="Times New Roman" w:cs="Times New Roman"/>
          <w:sz w:val="24"/>
          <w:szCs w:val="24"/>
          <w:vertAlign w:val="subscript"/>
        </w:rPr>
        <w:t>table</w:t>
      </w:r>
      <w:proofErr w:type="gramStart"/>
      <w:r w:rsidR="005932BA" w:rsidRPr="00626B24">
        <w:rPr>
          <w:rFonts w:ascii="Times New Roman" w:hAnsi="Times New Roman" w:cs="Times New Roman"/>
          <w:sz w:val="24"/>
          <w:szCs w:val="24"/>
          <w:vertAlign w:val="subscript"/>
        </w:rPr>
        <w:t>,5</w:t>
      </w:r>
      <w:proofErr w:type="gramEnd"/>
      <w:r w:rsidR="005932BA" w:rsidRPr="00626B24">
        <w:rPr>
          <w:rFonts w:ascii="Times New Roman" w:hAnsi="Times New Roman" w:cs="Times New Roman"/>
          <w:sz w:val="24"/>
          <w:szCs w:val="24"/>
          <w:vertAlign w:val="subscript"/>
        </w:rPr>
        <w:t>%</w:t>
      </w:r>
      <w:r w:rsidR="005932BA" w:rsidRPr="00626B24">
        <w:rPr>
          <w:rFonts w:ascii="Times New Roman" w:hAnsi="Times New Roman" w:cs="Times New Roman"/>
          <w:sz w:val="24"/>
          <w:szCs w:val="24"/>
        </w:rPr>
        <w:t>.</w:t>
      </w:r>
    </w:p>
    <w:p w14:paraId="45DB23B5" w14:textId="16AC410C" w:rsidR="00C8135A" w:rsidRPr="00626B24" w:rsidRDefault="006C3646" w:rsidP="000B78DF">
      <w:pPr>
        <w:spacing w:after="120" w:line="360" w:lineRule="auto"/>
        <w:ind w:firstLine="720"/>
        <w:jc w:val="both"/>
        <w:rPr>
          <w:rFonts w:ascii="Times New Roman" w:hAnsi="Times New Roman" w:cs="Times New Roman"/>
          <w:sz w:val="24"/>
          <w:szCs w:val="24"/>
        </w:rPr>
      </w:pPr>
      <w:r w:rsidRPr="00626B24">
        <w:rPr>
          <w:rFonts w:ascii="Times New Roman" w:hAnsi="Times New Roman" w:cs="Times New Roman"/>
          <w:sz w:val="24"/>
          <w:szCs w:val="24"/>
        </w:rPr>
        <w:t>The r</w:t>
      </w:r>
      <w:r w:rsidR="00E65226" w:rsidRPr="00626B24">
        <w:rPr>
          <w:rFonts w:ascii="Times New Roman" w:hAnsi="Times New Roman" w:cs="Times New Roman"/>
          <w:sz w:val="24"/>
          <w:szCs w:val="24"/>
        </w:rPr>
        <w:t>atio</w:t>
      </w:r>
      <w:r w:rsidR="002E7BD7" w:rsidRPr="00626B24">
        <w:rPr>
          <w:rFonts w:ascii="Times New Roman" w:hAnsi="Times New Roman" w:cs="Times New Roman"/>
          <w:sz w:val="24"/>
          <w:szCs w:val="24"/>
        </w:rPr>
        <w:t xml:space="preserve"> of</w:t>
      </w:r>
      <w:r w:rsidR="00E65226" w:rsidRPr="00626B24">
        <w:rPr>
          <w:rFonts w:ascii="Times New Roman" w:hAnsi="Times New Roman" w:cs="Times New Roman"/>
          <w:sz w:val="24"/>
          <w:szCs w:val="24"/>
        </w:rPr>
        <w:t xml:space="preserve"> </w:t>
      </w:r>
      <w:r w:rsidR="00C02EFF" w:rsidRPr="00626B24">
        <w:rPr>
          <w:rFonts w:ascii="Times New Roman" w:hAnsi="Times New Roman" w:cs="Times New Roman"/>
          <w:sz w:val="24"/>
          <w:szCs w:val="24"/>
        </w:rPr>
        <w:t>sales</w:t>
      </w:r>
      <w:r w:rsidR="00E65226" w:rsidRPr="00626B24">
        <w:rPr>
          <w:rFonts w:ascii="Times New Roman" w:hAnsi="Times New Roman" w:cs="Times New Roman"/>
          <w:sz w:val="24"/>
          <w:szCs w:val="24"/>
        </w:rPr>
        <w:t xml:space="preserve"> to </w:t>
      </w:r>
      <w:r w:rsidR="00C02EFF" w:rsidRPr="00626B24">
        <w:rPr>
          <w:rFonts w:ascii="Times New Roman" w:hAnsi="Times New Roman" w:cs="Times New Roman"/>
          <w:sz w:val="24"/>
          <w:szCs w:val="24"/>
        </w:rPr>
        <w:t xml:space="preserve">total assets </w:t>
      </w:r>
      <w:r w:rsidR="00C8135A" w:rsidRPr="00626B24">
        <w:rPr>
          <w:rFonts w:ascii="Times New Roman" w:hAnsi="Times New Roman" w:cs="Times New Roman"/>
          <w:sz w:val="24"/>
          <w:szCs w:val="24"/>
        </w:rPr>
        <w:t xml:space="preserve">has </w:t>
      </w:r>
      <w:r w:rsidR="00837761" w:rsidRPr="00626B24">
        <w:rPr>
          <w:rFonts w:ascii="Times New Roman" w:hAnsi="Times New Roman" w:cs="Times New Roman"/>
          <w:sz w:val="24"/>
          <w:szCs w:val="24"/>
        </w:rPr>
        <w:t>negative</w:t>
      </w:r>
      <w:r w:rsidR="00961505" w:rsidRPr="00626B24">
        <w:rPr>
          <w:rFonts w:ascii="Times New Roman" w:hAnsi="Times New Roman" w:cs="Times New Roman"/>
          <w:sz w:val="24"/>
          <w:szCs w:val="24"/>
        </w:rPr>
        <w:t xml:space="preserve"> </w:t>
      </w:r>
      <w:r w:rsidR="002E7BD7" w:rsidRPr="00626B24">
        <w:rPr>
          <w:rFonts w:ascii="Times New Roman" w:hAnsi="Times New Roman" w:cs="Times New Roman"/>
          <w:sz w:val="24"/>
          <w:szCs w:val="24"/>
        </w:rPr>
        <w:t>effect or</w:t>
      </w:r>
      <w:r w:rsidR="00837761" w:rsidRPr="00626B24">
        <w:rPr>
          <w:rFonts w:ascii="Times New Roman" w:hAnsi="Times New Roman" w:cs="Times New Roman"/>
          <w:sz w:val="24"/>
          <w:szCs w:val="24"/>
        </w:rPr>
        <w:t xml:space="preserve"> </w:t>
      </w:r>
      <w:r w:rsidR="00961505" w:rsidRPr="00626B24">
        <w:rPr>
          <w:rFonts w:ascii="Times New Roman" w:hAnsi="Times New Roman" w:cs="Times New Roman"/>
          <w:sz w:val="24"/>
          <w:szCs w:val="24"/>
        </w:rPr>
        <w:t>correlation</w:t>
      </w:r>
      <w:r w:rsidR="002E7BD7" w:rsidRPr="00626B24">
        <w:rPr>
          <w:rFonts w:ascii="Times New Roman" w:hAnsi="Times New Roman" w:cs="Times New Roman"/>
          <w:sz w:val="24"/>
          <w:szCs w:val="24"/>
        </w:rPr>
        <w:t xml:space="preserve"> and</w:t>
      </w:r>
      <w:r w:rsidRPr="00626B24">
        <w:rPr>
          <w:rFonts w:ascii="Times New Roman" w:hAnsi="Times New Roman" w:cs="Times New Roman"/>
          <w:sz w:val="24"/>
          <w:szCs w:val="24"/>
        </w:rPr>
        <w:t xml:space="preserve"> </w:t>
      </w:r>
      <w:r w:rsidR="00961505" w:rsidRPr="00626B24">
        <w:rPr>
          <w:rFonts w:ascii="Times New Roman" w:hAnsi="Times New Roman" w:cs="Times New Roman"/>
          <w:sz w:val="24"/>
          <w:szCs w:val="24"/>
        </w:rPr>
        <w:t>significantly affect the RBC</w:t>
      </w:r>
      <w:r w:rsidR="00AD47B1" w:rsidRPr="00626B24">
        <w:rPr>
          <w:rFonts w:ascii="Times New Roman" w:hAnsi="Times New Roman" w:cs="Times New Roman"/>
          <w:sz w:val="24"/>
          <w:szCs w:val="24"/>
        </w:rPr>
        <w:t xml:space="preserve"> at </w:t>
      </w:r>
      <w:r w:rsidRPr="00626B24">
        <w:rPr>
          <w:rFonts w:ascii="Times New Roman" w:hAnsi="Times New Roman" w:cs="Times New Roman"/>
          <w:sz w:val="24"/>
          <w:szCs w:val="24"/>
        </w:rPr>
        <w:t xml:space="preserve">the significance </w:t>
      </w:r>
      <w:r w:rsidR="00AD47B1" w:rsidRPr="00626B24">
        <w:rPr>
          <w:rFonts w:ascii="Times New Roman" w:hAnsi="Times New Roman" w:cs="Times New Roman"/>
          <w:sz w:val="24"/>
          <w:szCs w:val="24"/>
        </w:rPr>
        <w:t xml:space="preserve">level of </w:t>
      </w:r>
      <w:r w:rsidR="00837761" w:rsidRPr="00626B24">
        <w:rPr>
          <w:rFonts w:ascii="Times New Roman" w:hAnsi="Times New Roman" w:cs="Times New Roman"/>
          <w:sz w:val="24"/>
          <w:szCs w:val="24"/>
        </w:rPr>
        <w:t>1</w:t>
      </w:r>
      <w:r w:rsidR="00AD47B1" w:rsidRPr="00626B24">
        <w:rPr>
          <w:rFonts w:ascii="Times New Roman" w:hAnsi="Times New Roman" w:cs="Times New Roman"/>
          <w:sz w:val="24"/>
          <w:szCs w:val="24"/>
        </w:rPr>
        <w:t>%</w:t>
      </w:r>
      <w:r w:rsidR="00961505" w:rsidRPr="00626B24">
        <w:rPr>
          <w:rFonts w:ascii="Times New Roman" w:hAnsi="Times New Roman" w:cs="Times New Roman"/>
          <w:sz w:val="24"/>
          <w:szCs w:val="24"/>
        </w:rPr>
        <w:t xml:space="preserve">. This correlation basically should be negative, because </w:t>
      </w:r>
      <w:r w:rsidRPr="00626B24">
        <w:rPr>
          <w:rFonts w:ascii="Times New Roman" w:hAnsi="Times New Roman" w:cs="Times New Roman"/>
          <w:sz w:val="24"/>
          <w:szCs w:val="24"/>
        </w:rPr>
        <w:t xml:space="preserve">the </w:t>
      </w:r>
      <w:r w:rsidR="00961505" w:rsidRPr="00626B24">
        <w:rPr>
          <w:rFonts w:ascii="Times New Roman" w:hAnsi="Times New Roman" w:cs="Times New Roman"/>
          <w:sz w:val="24"/>
          <w:szCs w:val="24"/>
        </w:rPr>
        <w:t xml:space="preserve">increase in </w:t>
      </w:r>
      <w:r w:rsidR="002E7BD7" w:rsidRPr="00626B24">
        <w:rPr>
          <w:rFonts w:ascii="Times New Roman" w:hAnsi="Times New Roman" w:cs="Times New Roman"/>
          <w:sz w:val="24"/>
          <w:szCs w:val="24"/>
        </w:rPr>
        <w:t>sales or r</w:t>
      </w:r>
      <w:r w:rsidR="00837761" w:rsidRPr="00626B24">
        <w:rPr>
          <w:rFonts w:ascii="Times New Roman" w:hAnsi="Times New Roman" w:cs="Times New Roman"/>
          <w:sz w:val="24"/>
          <w:szCs w:val="24"/>
        </w:rPr>
        <w:t xml:space="preserve">evenue </w:t>
      </w:r>
      <w:r w:rsidRPr="00626B24">
        <w:rPr>
          <w:rFonts w:ascii="Times New Roman" w:hAnsi="Times New Roman" w:cs="Times New Roman"/>
          <w:sz w:val="24"/>
          <w:szCs w:val="24"/>
        </w:rPr>
        <w:t>of insurance companies</w:t>
      </w:r>
      <w:r w:rsidR="00837761" w:rsidRPr="00626B24">
        <w:rPr>
          <w:rFonts w:ascii="Times New Roman" w:hAnsi="Times New Roman" w:cs="Times New Roman"/>
          <w:sz w:val="24"/>
          <w:szCs w:val="24"/>
        </w:rPr>
        <w:t xml:space="preserve"> </w:t>
      </w:r>
      <w:r w:rsidR="00961505" w:rsidRPr="00626B24">
        <w:rPr>
          <w:rFonts w:ascii="Times New Roman" w:hAnsi="Times New Roman" w:cs="Times New Roman"/>
          <w:sz w:val="24"/>
          <w:szCs w:val="24"/>
        </w:rPr>
        <w:t xml:space="preserve">will decrease the RBC. </w:t>
      </w:r>
      <w:r w:rsidRPr="00626B24">
        <w:rPr>
          <w:rFonts w:ascii="Times New Roman" w:hAnsi="Times New Roman" w:cs="Times New Roman"/>
          <w:sz w:val="24"/>
          <w:szCs w:val="24"/>
        </w:rPr>
        <w:t>This r</w:t>
      </w:r>
      <w:r w:rsidR="00837761" w:rsidRPr="00626B24">
        <w:rPr>
          <w:rFonts w:ascii="Times New Roman" w:hAnsi="Times New Roman" w:cs="Times New Roman"/>
          <w:sz w:val="24"/>
          <w:szCs w:val="24"/>
        </w:rPr>
        <w:t>esearch support</w:t>
      </w:r>
      <w:r w:rsidRPr="00626B24">
        <w:rPr>
          <w:rFonts w:ascii="Times New Roman" w:hAnsi="Times New Roman" w:cs="Times New Roman"/>
          <w:sz w:val="24"/>
          <w:szCs w:val="24"/>
        </w:rPr>
        <w:t>s</w:t>
      </w:r>
      <w:r w:rsidR="00837761" w:rsidRPr="00626B24">
        <w:rPr>
          <w:rFonts w:ascii="Times New Roman" w:hAnsi="Times New Roman" w:cs="Times New Roman"/>
          <w:sz w:val="24"/>
          <w:szCs w:val="24"/>
        </w:rPr>
        <w:t xml:space="preserve"> the</w:t>
      </w:r>
      <w:r w:rsidR="002E7BD7" w:rsidRPr="00626B24">
        <w:rPr>
          <w:rFonts w:ascii="Times New Roman" w:hAnsi="Times New Roman" w:cs="Times New Roman"/>
          <w:sz w:val="24"/>
          <w:szCs w:val="24"/>
        </w:rPr>
        <w:t xml:space="preserve"> results of the</w:t>
      </w:r>
      <w:r w:rsidR="00837761" w:rsidRPr="00626B24">
        <w:rPr>
          <w:rFonts w:ascii="Times New Roman" w:hAnsi="Times New Roman" w:cs="Times New Roman"/>
          <w:sz w:val="24"/>
          <w:szCs w:val="24"/>
        </w:rPr>
        <w:t xml:space="preserve"> previous research. </w:t>
      </w:r>
    </w:p>
    <w:p w14:paraId="1507F8C7" w14:textId="67525324" w:rsidR="00AD47B1" w:rsidRPr="00626B24" w:rsidRDefault="002E7BD7" w:rsidP="000B78DF">
      <w:pPr>
        <w:spacing w:after="120" w:line="360" w:lineRule="auto"/>
        <w:ind w:firstLine="720"/>
        <w:jc w:val="both"/>
        <w:rPr>
          <w:rFonts w:ascii="Times New Roman" w:hAnsi="Times New Roman" w:cs="Times New Roman"/>
          <w:sz w:val="24"/>
          <w:szCs w:val="24"/>
        </w:rPr>
      </w:pPr>
      <w:r w:rsidRPr="00626B24">
        <w:rPr>
          <w:rFonts w:ascii="Times New Roman" w:hAnsi="Times New Roman" w:cs="Times New Roman"/>
          <w:sz w:val="24"/>
          <w:szCs w:val="24"/>
        </w:rPr>
        <w:t>The r</w:t>
      </w:r>
      <w:r w:rsidR="00837761" w:rsidRPr="00626B24">
        <w:rPr>
          <w:rFonts w:ascii="Times New Roman" w:hAnsi="Times New Roman" w:cs="Times New Roman"/>
          <w:sz w:val="24"/>
          <w:szCs w:val="24"/>
        </w:rPr>
        <w:t xml:space="preserve">atio </w:t>
      </w:r>
      <w:r w:rsidR="00591D35" w:rsidRPr="00626B24">
        <w:rPr>
          <w:rFonts w:ascii="Times New Roman" w:hAnsi="Times New Roman" w:cs="Times New Roman"/>
          <w:sz w:val="24"/>
          <w:szCs w:val="24"/>
        </w:rPr>
        <w:t xml:space="preserve">of </w:t>
      </w:r>
      <w:r w:rsidR="00C02EFF" w:rsidRPr="00626B24">
        <w:rPr>
          <w:rFonts w:ascii="Times New Roman" w:hAnsi="Times New Roman" w:cs="Times New Roman"/>
          <w:sz w:val="24"/>
          <w:szCs w:val="24"/>
        </w:rPr>
        <w:t xml:space="preserve">gross profit to total asset </w:t>
      </w:r>
      <w:r w:rsidR="00AD47B1" w:rsidRPr="00626B24">
        <w:rPr>
          <w:rFonts w:ascii="Times New Roman" w:hAnsi="Times New Roman" w:cs="Times New Roman"/>
          <w:sz w:val="24"/>
          <w:szCs w:val="24"/>
        </w:rPr>
        <w:t xml:space="preserve">has </w:t>
      </w:r>
      <w:r w:rsidR="00837761" w:rsidRPr="00626B24">
        <w:rPr>
          <w:rFonts w:ascii="Times New Roman" w:hAnsi="Times New Roman" w:cs="Times New Roman"/>
          <w:sz w:val="24"/>
          <w:szCs w:val="24"/>
        </w:rPr>
        <w:t>negative effect or</w:t>
      </w:r>
      <w:r w:rsidR="00AD47B1" w:rsidRPr="00626B24">
        <w:rPr>
          <w:rFonts w:ascii="Times New Roman" w:hAnsi="Times New Roman" w:cs="Times New Roman"/>
          <w:sz w:val="24"/>
          <w:szCs w:val="24"/>
        </w:rPr>
        <w:t xml:space="preserve"> correlation and significantly affect the RBC at </w:t>
      </w:r>
      <w:r w:rsidR="00424B57" w:rsidRPr="00626B24">
        <w:rPr>
          <w:rFonts w:ascii="Times New Roman" w:hAnsi="Times New Roman" w:cs="Times New Roman"/>
          <w:sz w:val="24"/>
          <w:szCs w:val="24"/>
        </w:rPr>
        <w:t xml:space="preserve">the significance level of </w:t>
      </w:r>
      <w:r w:rsidR="00AD47B1" w:rsidRPr="00626B24">
        <w:rPr>
          <w:rFonts w:ascii="Times New Roman" w:hAnsi="Times New Roman" w:cs="Times New Roman"/>
          <w:sz w:val="24"/>
          <w:szCs w:val="24"/>
        </w:rPr>
        <w:t>1</w:t>
      </w:r>
      <w:r w:rsidR="00837761" w:rsidRPr="00626B24">
        <w:rPr>
          <w:rFonts w:ascii="Times New Roman" w:hAnsi="Times New Roman" w:cs="Times New Roman"/>
          <w:sz w:val="24"/>
          <w:szCs w:val="24"/>
        </w:rPr>
        <w:t>0</w:t>
      </w:r>
      <w:r w:rsidR="00AD47B1" w:rsidRPr="00626B24">
        <w:rPr>
          <w:rFonts w:ascii="Times New Roman" w:hAnsi="Times New Roman" w:cs="Times New Roman"/>
          <w:sz w:val="24"/>
          <w:szCs w:val="24"/>
        </w:rPr>
        <w:t>%.</w:t>
      </w:r>
      <w:r w:rsidR="00424B57" w:rsidRPr="00626B24">
        <w:rPr>
          <w:rFonts w:ascii="Times New Roman" w:hAnsi="Times New Roman" w:cs="Times New Roman"/>
          <w:sz w:val="24"/>
          <w:szCs w:val="24"/>
        </w:rPr>
        <w:t xml:space="preserve"> This figure also explains that the skill of m</w:t>
      </w:r>
      <w:r w:rsidR="00AD47B1" w:rsidRPr="00626B24">
        <w:rPr>
          <w:rFonts w:ascii="Times New Roman" w:hAnsi="Times New Roman" w:cs="Times New Roman"/>
          <w:sz w:val="24"/>
          <w:szCs w:val="24"/>
        </w:rPr>
        <w:t xml:space="preserve">anagement in managing the </w:t>
      </w:r>
      <w:r w:rsidR="00837761" w:rsidRPr="00626B24">
        <w:rPr>
          <w:rFonts w:ascii="Times New Roman" w:hAnsi="Times New Roman" w:cs="Times New Roman"/>
          <w:sz w:val="24"/>
          <w:szCs w:val="24"/>
        </w:rPr>
        <w:t>cost of good</w:t>
      </w:r>
      <w:r w:rsidR="00591D35" w:rsidRPr="00626B24">
        <w:rPr>
          <w:rFonts w:ascii="Times New Roman" w:hAnsi="Times New Roman" w:cs="Times New Roman"/>
          <w:sz w:val="24"/>
          <w:szCs w:val="24"/>
        </w:rPr>
        <w:t>s</w:t>
      </w:r>
      <w:r w:rsidR="00837761" w:rsidRPr="00626B24">
        <w:rPr>
          <w:rFonts w:ascii="Times New Roman" w:hAnsi="Times New Roman" w:cs="Times New Roman"/>
          <w:sz w:val="24"/>
          <w:szCs w:val="24"/>
        </w:rPr>
        <w:t xml:space="preserve"> sold or </w:t>
      </w:r>
      <w:r w:rsidR="00591D35" w:rsidRPr="00626B24">
        <w:rPr>
          <w:rFonts w:ascii="Times New Roman" w:hAnsi="Times New Roman" w:cs="Times New Roman"/>
          <w:sz w:val="24"/>
          <w:szCs w:val="24"/>
        </w:rPr>
        <w:t xml:space="preserve">internal expense </w:t>
      </w:r>
      <w:r w:rsidR="00AD47B1" w:rsidRPr="00626B24">
        <w:rPr>
          <w:rFonts w:ascii="Times New Roman" w:hAnsi="Times New Roman" w:cs="Times New Roman"/>
          <w:sz w:val="24"/>
          <w:szCs w:val="24"/>
        </w:rPr>
        <w:t>is adequate.</w:t>
      </w:r>
      <w:r w:rsidR="00424B57" w:rsidRPr="00626B24">
        <w:rPr>
          <w:rFonts w:ascii="Times New Roman" w:hAnsi="Times New Roman" w:cs="Times New Roman"/>
          <w:sz w:val="24"/>
          <w:szCs w:val="24"/>
        </w:rPr>
        <w:t xml:space="preserve"> This result is expected, similar and support</w:t>
      </w:r>
      <w:r w:rsidR="00AD47B1" w:rsidRPr="00626B24">
        <w:rPr>
          <w:rFonts w:ascii="Times New Roman" w:hAnsi="Times New Roman" w:cs="Times New Roman"/>
          <w:sz w:val="24"/>
          <w:szCs w:val="24"/>
        </w:rPr>
        <w:t xml:space="preserve"> the previous research</w:t>
      </w:r>
      <w:r w:rsidR="00424B57" w:rsidRPr="00626B24">
        <w:rPr>
          <w:rFonts w:ascii="Times New Roman" w:hAnsi="Times New Roman" w:cs="Times New Roman"/>
          <w:sz w:val="24"/>
          <w:szCs w:val="24"/>
        </w:rPr>
        <w:t>es and theories</w:t>
      </w:r>
      <w:r w:rsidR="00AD47B1" w:rsidRPr="00626B24">
        <w:rPr>
          <w:rFonts w:ascii="Times New Roman" w:hAnsi="Times New Roman" w:cs="Times New Roman"/>
          <w:sz w:val="24"/>
          <w:szCs w:val="24"/>
        </w:rPr>
        <w:t xml:space="preserve">. </w:t>
      </w:r>
    </w:p>
    <w:p w14:paraId="3BE8DCCF" w14:textId="769A6472" w:rsidR="00C02EFF" w:rsidRPr="00626B24" w:rsidRDefault="00F83054" w:rsidP="000B78DF">
      <w:pPr>
        <w:spacing w:after="120" w:line="360" w:lineRule="auto"/>
        <w:ind w:firstLine="720"/>
        <w:jc w:val="both"/>
        <w:rPr>
          <w:rFonts w:ascii="Times New Roman" w:hAnsi="Times New Roman" w:cs="Times New Roman"/>
          <w:sz w:val="24"/>
          <w:szCs w:val="24"/>
        </w:rPr>
      </w:pPr>
      <w:r w:rsidRPr="00626B24">
        <w:rPr>
          <w:rFonts w:ascii="Times New Roman" w:hAnsi="Times New Roman" w:cs="Times New Roman"/>
          <w:color w:val="000000" w:themeColor="text1"/>
          <w:sz w:val="24"/>
          <w:szCs w:val="24"/>
        </w:rPr>
        <w:t>The r</w:t>
      </w:r>
      <w:r w:rsidR="00591D35" w:rsidRPr="00626B24">
        <w:rPr>
          <w:rFonts w:ascii="Times New Roman" w:hAnsi="Times New Roman" w:cs="Times New Roman"/>
          <w:color w:val="000000" w:themeColor="text1"/>
          <w:sz w:val="24"/>
          <w:szCs w:val="24"/>
        </w:rPr>
        <w:t xml:space="preserve">atio of </w:t>
      </w:r>
      <w:r w:rsidR="00F00CF4" w:rsidRPr="00626B24">
        <w:rPr>
          <w:rFonts w:ascii="Times New Roman" w:hAnsi="Times New Roman" w:cs="Times New Roman"/>
          <w:color w:val="000000" w:themeColor="text1"/>
          <w:sz w:val="24"/>
          <w:szCs w:val="24"/>
        </w:rPr>
        <w:t xml:space="preserve">premium claim </w:t>
      </w:r>
      <w:r w:rsidR="00AD47B1" w:rsidRPr="00626B24">
        <w:rPr>
          <w:rFonts w:ascii="Times New Roman" w:hAnsi="Times New Roman" w:cs="Times New Roman"/>
          <w:color w:val="000000" w:themeColor="text1"/>
          <w:sz w:val="24"/>
          <w:szCs w:val="24"/>
        </w:rPr>
        <w:t>has negative</w:t>
      </w:r>
      <w:r w:rsidR="00591D35" w:rsidRPr="00626B24">
        <w:rPr>
          <w:rFonts w:ascii="Times New Roman" w:hAnsi="Times New Roman" w:cs="Times New Roman"/>
          <w:color w:val="000000" w:themeColor="text1"/>
          <w:sz w:val="24"/>
          <w:szCs w:val="24"/>
        </w:rPr>
        <w:t xml:space="preserve"> effect or</w:t>
      </w:r>
      <w:r w:rsidR="00AD47B1" w:rsidRPr="00626B24">
        <w:rPr>
          <w:rFonts w:ascii="Times New Roman" w:hAnsi="Times New Roman" w:cs="Times New Roman"/>
          <w:color w:val="000000" w:themeColor="text1"/>
          <w:sz w:val="24"/>
          <w:szCs w:val="24"/>
        </w:rPr>
        <w:t xml:space="preserve"> correlation and </w:t>
      </w:r>
      <w:r w:rsidR="00AD47B1" w:rsidRPr="00626B24">
        <w:rPr>
          <w:rFonts w:ascii="Times New Roman" w:hAnsi="Times New Roman" w:cs="Times New Roman"/>
          <w:sz w:val="24"/>
          <w:szCs w:val="24"/>
        </w:rPr>
        <w:t xml:space="preserve">significantly affect </w:t>
      </w:r>
      <w:r w:rsidR="00392C84" w:rsidRPr="00626B24">
        <w:rPr>
          <w:rFonts w:ascii="Times New Roman" w:hAnsi="Times New Roman" w:cs="Times New Roman"/>
          <w:sz w:val="24"/>
          <w:szCs w:val="24"/>
        </w:rPr>
        <w:t xml:space="preserve">the </w:t>
      </w:r>
      <w:r w:rsidR="00AD47B1" w:rsidRPr="00626B24">
        <w:rPr>
          <w:rFonts w:ascii="Times New Roman" w:hAnsi="Times New Roman" w:cs="Times New Roman"/>
          <w:sz w:val="24"/>
          <w:szCs w:val="24"/>
        </w:rPr>
        <w:t xml:space="preserve">RBC at </w:t>
      </w:r>
      <w:r w:rsidRPr="00626B24">
        <w:rPr>
          <w:rFonts w:ascii="Times New Roman" w:hAnsi="Times New Roman" w:cs="Times New Roman"/>
          <w:sz w:val="24"/>
          <w:szCs w:val="24"/>
        </w:rPr>
        <w:t xml:space="preserve">the significance </w:t>
      </w:r>
      <w:r w:rsidR="00AD47B1" w:rsidRPr="00626B24">
        <w:rPr>
          <w:rFonts w:ascii="Times New Roman" w:hAnsi="Times New Roman" w:cs="Times New Roman"/>
          <w:sz w:val="24"/>
          <w:szCs w:val="24"/>
        </w:rPr>
        <w:t>level of 1%.</w:t>
      </w:r>
      <w:r w:rsidRPr="00626B24">
        <w:rPr>
          <w:rFonts w:ascii="Times New Roman" w:hAnsi="Times New Roman" w:cs="Times New Roman"/>
          <w:sz w:val="24"/>
          <w:szCs w:val="24"/>
        </w:rPr>
        <w:t xml:space="preserve"> The negative correlation occurs</w:t>
      </w:r>
      <w:r w:rsidR="00392C84" w:rsidRPr="00626B24">
        <w:rPr>
          <w:rFonts w:ascii="Times New Roman" w:hAnsi="Times New Roman" w:cs="Times New Roman"/>
          <w:sz w:val="24"/>
          <w:szCs w:val="24"/>
        </w:rPr>
        <w:t>,</w:t>
      </w:r>
      <w:r w:rsidR="00AD47B1" w:rsidRPr="00626B24">
        <w:rPr>
          <w:rFonts w:ascii="Times New Roman" w:hAnsi="Times New Roman" w:cs="Times New Roman"/>
          <w:sz w:val="24"/>
          <w:szCs w:val="24"/>
        </w:rPr>
        <w:t xml:space="preserve"> since the increase in </w:t>
      </w:r>
      <w:r w:rsidR="00F00CF4" w:rsidRPr="00626B24">
        <w:rPr>
          <w:rFonts w:ascii="Times New Roman" w:hAnsi="Times New Roman" w:cs="Times New Roman"/>
          <w:sz w:val="24"/>
          <w:szCs w:val="24"/>
        </w:rPr>
        <w:t xml:space="preserve">premium claim </w:t>
      </w:r>
      <w:r w:rsidR="00AD47B1" w:rsidRPr="00626B24">
        <w:rPr>
          <w:rFonts w:ascii="Times New Roman" w:hAnsi="Times New Roman" w:cs="Times New Roman"/>
          <w:sz w:val="24"/>
          <w:szCs w:val="24"/>
        </w:rPr>
        <w:t>expose</w:t>
      </w:r>
      <w:r w:rsidR="00A976F9" w:rsidRPr="00626B24">
        <w:rPr>
          <w:rFonts w:ascii="Times New Roman" w:hAnsi="Times New Roman" w:cs="Times New Roman"/>
          <w:sz w:val="24"/>
          <w:szCs w:val="24"/>
        </w:rPr>
        <w:t>s</w:t>
      </w:r>
      <w:r w:rsidR="00AD47B1" w:rsidRPr="00626B24">
        <w:rPr>
          <w:rFonts w:ascii="Times New Roman" w:hAnsi="Times New Roman" w:cs="Times New Roman"/>
          <w:sz w:val="24"/>
          <w:szCs w:val="24"/>
        </w:rPr>
        <w:t xml:space="preserve"> the </w:t>
      </w:r>
      <w:r w:rsidR="00591D35" w:rsidRPr="00626B24">
        <w:rPr>
          <w:rFonts w:ascii="Times New Roman" w:hAnsi="Times New Roman" w:cs="Times New Roman"/>
          <w:sz w:val="24"/>
          <w:szCs w:val="24"/>
        </w:rPr>
        <w:t>decrease</w:t>
      </w:r>
      <w:r w:rsidR="00AD47B1" w:rsidRPr="00626B24">
        <w:rPr>
          <w:rFonts w:ascii="Times New Roman" w:hAnsi="Times New Roman" w:cs="Times New Roman"/>
          <w:sz w:val="24"/>
          <w:szCs w:val="24"/>
        </w:rPr>
        <w:t xml:space="preserve"> in </w:t>
      </w:r>
      <w:r w:rsidR="00392C84" w:rsidRPr="00626B24">
        <w:rPr>
          <w:rFonts w:ascii="Times New Roman" w:hAnsi="Times New Roman" w:cs="Times New Roman"/>
          <w:sz w:val="24"/>
          <w:szCs w:val="24"/>
        </w:rPr>
        <w:t>the RBC. This</w:t>
      </w:r>
      <w:r w:rsidR="00591D35" w:rsidRPr="00626B24">
        <w:rPr>
          <w:rFonts w:ascii="Times New Roman" w:hAnsi="Times New Roman" w:cs="Times New Roman"/>
          <w:sz w:val="24"/>
          <w:szCs w:val="24"/>
        </w:rPr>
        <w:t xml:space="preserve"> shoul</w:t>
      </w:r>
      <w:r w:rsidR="00A976F9" w:rsidRPr="00626B24">
        <w:rPr>
          <w:rFonts w:ascii="Times New Roman" w:hAnsi="Times New Roman" w:cs="Times New Roman"/>
          <w:sz w:val="24"/>
          <w:szCs w:val="24"/>
        </w:rPr>
        <w:t xml:space="preserve">d be positive because the increase in </w:t>
      </w:r>
      <w:r w:rsidR="00392C84" w:rsidRPr="00626B24">
        <w:rPr>
          <w:rFonts w:ascii="Times New Roman" w:hAnsi="Times New Roman" w:cs="Times New Roman"/>
          <w:sz w:val="24"/>
          <w:szCs w:val="24"/>
        </w:rPr>
        <w:t xml:space="preserve">the </w:t>
      </w:r>
      <w:r w:rsidR="00C02EFF" w:rsidRPr="00626B24">
        <w:rPr>
          <w:rFonts w:ascii="Times New Roman" w:hAnsi="Times New Roman" w:cs="Times New Roman"/>
          <w:sz w:val="24"/>
          <w:szCs w:val="24"/>
        </w:rPr>
        <w:t xml:space="preserve">premium claim </w:t>
      </w:r>
      <w:r w:rsidR="00A976F9" w:rsidRPr="00626B24">
        <w:rPr>
          <w:rFonts w:ascii="Times New Roman" w:hAnsi="Times New Roman" w:cs="Times New Roman"/>
          <w:sz w:val="24"/>
          <w:szCs w:val="24"/>
        </w:rPr>
        <w:t>stimulates the increase</w:t>
      </w:r>
      <w:r w:rsidR="00591D35" w:rsidRPr="00626B24">
        <w:rPr>
          <w:rFonts w:ascii="Times New Roman" w:hAnsi="Times New Roman" w:cs="Times New Roman"/>
          <w:sz w:val="24"/>
          <w:szCs w:val="24"/>
        </w:rPr>
        <w:t xml:space="preserve"> in </w:t>
      </w:r>
      <w:r w:rsidR="00392C84" w:rsidRPr="00626B24">
        <w:rPr>
          <w:rFonts w:ascii="Times New Roman" w:hAnsi="Times New Roman" w:cs="Times New Roman"/>
          <w:sz w:val="24"/>
          <w:szCs w:val="24"/>
        </w:rPr>
        <w:t xml:space="preserve">the </w:t>
      </w:r>
      <w:r w:rsidR="00591D35" w:rsidRPr="00626B24">
        <w:rPr>
          <w:rFonts w:ascii="Times New Roman" w:hAnsi="Times New Roman" w:cs="Times New Roman"/>
          <w:sz w:val="24"/>
          <w:szCs w:val="24"/>
        </w:rPr>
        <w:t>RBC</w:t>
      </w:r>
      <w:r w:rsidR="00296FC8" w:rsidRPr="00626B24">
        <w:rPr>
          <w:rFonts w:ascii="Times New Roman" w:hAnsi="Times New Roman" w:cs="Times New Roman"/>
          <w:sz w:val="24"/>
          <w:szCs w:val="24"/>
        </w:rPr>
        <w:t xml:space="preserve">. The </w:t>
      </w:r>
      <w:r w:rsidR="00A976F9" w:rsidRPr="00626B24">
        <w:rPr>
          <w:rFonts w:ascii="Times New Roman" w:hAnsi="Times New Roman" w:cs="Times New Roman"/>
          <w:sz w:val="24"/>
          <w:szCs w:val="24"/>
        </w:rPr>
        <w:t xml:space="preserve">insurance companies should manage the </w:t>
      </w:r>
      <w:r w:rsidR="00C02EFF" w:rsidRPr="00626B24">
        <w:rPr>
          <w:rFonts w:ascii="Times New Roman" w:hAnsi="Times New Roman" w:cs="Times New Roman"/>
          <w:sz w:val="24"/>
          <w:szCs w:val="24"/>
        </w:rPr>
        <w:t xml:space="preserve">premium claim </w:t>
      </w:r>
      <w:r w:rsidR="00A2296A" w:rsidRPr="00626B24">
        <w:rPr>
          <w:rFonts w:ascii="Times New Roman" w:hAnsi="Times New Roman" w:cs="Times New Roman"/>
          <w:sz w:val="24"/>
          <w:szCs w:val="24"/>
        </w:rPr>
        <w:t xml:space="preserve">to make </w:t>
      </w:r>
      <w:r w:rsidR="00A976F9" w:rsidRPr="00626B24">
        <w:rPr>
          <w:rFonts w:ascii="Times New Roman" w:hAnsi="Times New Roman" w:cs="Times New Roman"/>
          <w:sz w:val="24"/>
          <w:szCs w:val="24"/>
        </w:rPr>
        <w:t xml:space="preserve">the </w:t>
      </w:r>
      <w:r w:rsidR="00A2296A" w:rsidRPr="00626B24">
        <w:rPr>
          <w:rFonts w:ascii="Times New Roman" w:hAnsi="Times New Roman" w:cs="Times New Roman"/>
          <w:sz w:val="24"/>
          <w:szCs w:val="24"/>
        </w:rPr>
        <w:t>RBC lower.</w:t>
      </w:r>
      <w:r w:rsidR="00C02EFF" w:rsidRPr="00626B24">
        <w:rPr>
          <w:rFonts w:ascii="Times New Roman" w:hAnsi="Times New Roman" w:cs="Times New Roman"/>
          <w:sz w:val="24"/>
          <w:szCs w:val="24"/>
        </w:rPr>
        <w:t xml:space="preserve"> </w:t>
      </w:r>
    </w:p>
    <w:p w14:paraId="02F5B9F7" w14:textId="701DA250" w:rsidR="002B45D7" w:rsidRPr="00626B24" w:rsidRDefault="002C59F5" w:rsidP="000B78DF">
      <w:pPr>
        <w:spacing w:after="120" w:line="360" w:lineRule="auto"/>
        <w:ind w:firstLine="720"/>
        <w:jc w:val="both"/>
        <w:rPr>
          <w:rFonts w:ascii="Times New Roman" w:hAnsi="Times New Roman" w:cs="Times New Roman"/>
          <w:sz w:val="24"/>
          <w:szCs w:val="24"/>
        </w:rPr>
      </w:pPr>
      <w:r w:rsidRPr="00626B24">
        <w:rPr>
          <w:rFonts w:ascii="Times New Roman" w:hAnsi="Times New Roman" w:cs="Times New Roman"/>
          <w:sz w:val="24"/>
          <w:szCs w:val="24"/>
        </w:rPr>
        <w:lastRenderedPageBreak/>
        <w:t>The investment p</w:t>
      </w:r>
      <w:r w:rsidR="00961505" w:rsidRPr="00626B24">
        <w:rPr>
          <w:rFonts w:ascii="Times New Roman" w:hAnsi="Times New Roman" w:cs="Times New Roman"/>
          <w:sz w:val="24"/>
          <w:szCs w:val="24"/>
        </w:rPr>
        <w:t xml:space="preserve">erformance has </w:t>
      </w:r>
      <w:r w:rsidRPr="00626B24">
        <w:rPr>
          <w:rFonts w:ascii="Times New Roman" w:hAnsi="Times New Roman" w:cs="Times New Roman"/>
          <w:sz w:val="24"/>
          <w:szCs w:val="24"/>
        </w:rPr>
        <w:t>positive e</w:t>
      </w:r>
      <w:r w:rsidR="00A2296A" w:rsidRPr="00626B24">
        <w:rPr>
          <w:rFonts w:ascii="Times New Roman" w:hAnsi="Times New Roman" w:cs="Times New Roman"/>
          <w:sz w:val="24"/>
          <w:szCs w:val="24"/>
        </w:rPr>
        <w:t>ffect or</w:t>
      </w:r>
      <w:r w:rsidR="00961505" w:rsidRPr="00626B24">
        <w:rPr>
          <w:rFonts w:ascii="Times New Roman" w:hAnsi="Times New Roman" w:cs="Times New Roman"/>
          <w:sz w:val="24"/>
          <w:szCs w:val="24"/>
        </w:rPr>
        <w:t xml:space="preserve"> correlation to </w:t>
      </w:r>
      <w:r w:rsidR="00392C84" w:rsidRPr="00626B24">
        <w:rPr>
          <w:rFonts w:ascii="Times New Roman" w:hAnsi="Times New Roman" w:cs="Times New Roman"/>
          <w:sz w:val="24"/>
          <w:szCs w:val="24"/>
        </w:rPr>
        <w:t xml:space="preserve">the </w:t>
      </w:r>
      <w:r w:rsidR="00961505" w:rsidRPr="00626B24">
        <w:rPr>
          <w:rFonts w:ascii="Times New Roman" w:hAnsi="Times New Roman" w:cs="Times New Roman"/>
          <w:sz w:val="24"/>
          <w:szCs w:val="24"/>
        </w:rPr>
        <w:t xml:space="preserve">RBC. This correlation basically should be </w:t>
      </w:r>
      <w:r w:rsidR="002B45D7" w:rsidRPr="00626B24">
        <w:rPr>
          <w:rFonts w:ascii="Times New Roman" w:hAnsi="Times New Roman" w:cs="Times New Roman"/>
          <w:sz w:val="24"/>
          <w:szCs w:val="24"/>
        </w:rPr>
        <w:t>positive</w:t>
      </w:r>
      <w:r w:rsidR="00961505" w:rsidRPr="00626B24">
        <w:rPr>
          <w:rFonts w:ascii="Times New Roman" w:hAnsi="Times New Roman" w:cs="Times New Roman"/>
          <w:sz w:val="24"/>
          <w:szCs w:val="24"/>
        </w:rPr>
        <w:t xml:space="preserve">, because </w:t>
      </w:r>
      <w:r w:rsidR="00296B0A" w:rsidRPr="00626B24">
        <w:rPr>
          <w:rFonts w:ascii="Times New Roman" w:hAnsi="Times New Roman" w:cs="Times New Roman"/>
          <w:sz w:val="24"/>
          <w:szCs w:val="24"/>
        </w:rPr>
        <w:t xml:space="preserve">the </w:t>
      </w:r>
      <w:r w:rsidR="00961505" w:rsidRPr="00626B24">
        <w:rPr>
          <w:rFonts w:ascii="Times New Roman" w:hAnsi="Times New Roman" w:cs="Times New Roman"/>
          <w:sz w:val="24"/>
          <w:szCs w:val="24"/>
        </w:rPr>
        <w:t xml:space="preserve">increase in </w:t>
      </w:r>
      <w:r w:rsidR="00392C84" w:rsidRPr="00626B24">
        <w:rPr>
          <w:rFonts w:ascii="Times New Roman" w:hAnsi="Times New Roman" w:cs="Times New Roman"/>
          <w:sz w:val="24"/>
          <w:szCs w:val="24"/>
        </w:rPr>
        <w:t xml:space="preserve">the </w:t>
      </w:r>
      <w:r w:rsidR="00961505" w:rsidRPr="00626B24">
        <w:rPr>
          <w:rFonts w:ascii="Times New Roman" w:hAnsi="Times New Roman" w:cs="Times New Roman"/>
          <w:sz w:val="24"/>
          <w:szCs w:val="24"/>
        </w:rPr>
        <w:t xml:space="preserve">total </w:t>
      </w:r>
      <w:r w:rsidR="002B45D7" w:rsidRPr="00626B24">
        <w:rPr>
          <w:rFonts w:ascii="Times New Roman" w:hAnsi="Times New Roman" w:cs="Times New Roman"/>
          <w:sz w:val="24"/>
          <w:szCs w:val="24"/>
        </w:rPr>
        <w:t>investment performance</w:t>
      </w:r>
      <w:r w:rsidR="00961505" w:rsidRPr="00626B24">
        <w:rPr>
          <w:rFonts w:ascii="Times New Roman" w:hAnsi="Times New Roman" w:cs="Times New Roman"/>
          <w:sz w:val="24"/>
          <w:szCs w:val="24"/>
        </w:rPr>
        <w:t xml:space="preserve"> will </w:t>
      </w:r>
      <w:r w:rsidR="002B45D7" w:rsidRPr="00626B24">
        <w:rPr>
          <w:rFonts w:ascii="Times New Roman" w:hAnsi="Times New Roman" w:cs="Times New Roman"/>
          <w:sz w:val="24"/>
          <w:szCs w:val="24"/>
        </w:rPr>
        <w:t>inc</w:t>
      </w:r>
      <w:r w:rsidR="00961505" w:rsidRPr="00626B24">
        <w:rPr>
          <w:rFonts w:ascii="Times New Roman" w:hAnsi="Times New Roman" w:cs="Times New Roman"/>
          <w:sz w:val="24"/>
          <w:szCs w:val="24"/>
        </w:rPr>
        <w:t xml:space="preserve">rease the RBC. The </w:t>
      </w:r>
      <w:r w:rsidR="002B45D7" w:rsidRPr="00626B24">
        <w:rPr>
          <w:rFonts w:ascii="Times New Roman" w:hAnsi="Times New Roman" w:cs="Times New Roman"/>
          <w:sz w:val="24"/>
          <w:szCs w:val="24"/>
        </w:rPr>
        <w:t>positive</w:t>
      </w:r>
      <w:r w:rsidR="00296B0A" w:rsidRPr="00626B24">
        <w:rPr>
          <w:rFonts w:ascii="Times New Roman" w:hAnsi="Times New Roman" w:cs="Times New Roman"/>
          <w:sz w:val="24"/>
          <w:szCs w:val="24"/>
        </w:rPr>
        <w:t xml:space="preserve"> correlation occurs</w:t>
      </w:r>
      <w:r w:rsidR="00392C84" w:rsidRPr="00626B24">
        <w:rPr>
          <w:rFonts w:ascii="Times New Roman" w:hAnsi="Times New Roman" w:cs="Times New Roman"/>
          <w:sz w:val="24"/>
          <w:szCs w:val="24"/>
        </w:rPr>
        <w:t>,</w:t>
      </w:r>
      <w:r w:rsidR="00961505" w:rsidRPr="00626B24">
        <w:rPr>
          <w:rFonts w:ascii="Times New Roman" w:hAnsi="Times New Roman" w:cs="Times New Roman"/>
          <w:sz w:val="24"/>
          <w:szCs w:val="24"/>
        </w:rPr>
        <w:t xml:space="preserve"> since </w:t>
      </w:r>
      <w:r w:rsidR="00296B0A" w:rsidRPr="00626B24">
        <w:rPr>
          <w:rFonts w:ascii="Times New Roman" w:hAnsi="Times New Roman" w:cs="Times New Roman"/>
          <w:sz w:val="24"/>
          <w:szCs w:val="24"/>
        </w:rPr>
        <w:t>the i</w:t>
      </w:r>
      <w:r w:rsidR="002B45D7" w:rsidRPr="00626B24">
        <w:rPr>
          <w:rFonts w:ascii="Times New Roman" w:hAnsi="Times New Roman" w:cs="Times New Roman"/>
          <w:sz w:val="24"/>
          <w:szCs w:val="24"/>
        </w:rPr>
        <w:t>nvestment acti</w:t>
      </w:r>
      <w:r w:rsidR="00296B0A" w:rsidRPr="00626B24">
        <w:rPr>
          <w:rFonts w:ascii="Times New Roman" w:hAnsi="Times New Roman" w:cs="Times New Roman"/>
          <w:sz w:val="24"/>
          <w:szCs w:val="24"/>
        </w:rPr>
        <w:t>vities</w:t>
      </w:r>
      <w:r w:rsidR="002B45D7" w:rsidRPr="00626B24">
        <w:rPr>
          <w:rFonts w:ascii="Times New Roman" w:hAnsi="Times New Roman" w:cs="Times New Roman"/>
          <w:sz w:val="24"/>
          <w:szCs w:val="24"/>
        </w:rPr>
        <w:t xml:space="preserve"> in Indonesia </w:t>
      </w:r>
      <w:r w:rsidR="00296B0A" w:rsidRPr="00626B24">
        <w:rPr>
          <w:rFonts w:ascii="Times New Roman" w:hAnsi="Times New Roman" w:cs="Times New Roman"/>
          <w:sz w:val="24"/>
          <w:szCs w:val="24"/>
        </w:rPr>
        <w:t xml:space="preserve">for </w:t>
      </w:r>
      <w:r w:rsidR="002B45D7" w:rsidRPr="00626B24">
        <w:rPr>
          <w:rFonts w:ascii="Times New Roman" w:hAnsi="Times New Roman" w:cs="Times New Roman"/>
          <w:sz w:val="24"/>
          <w:szCs w:val="24"/>
        </w:rPr>
        <w:t xml:space="preserve">general insurance </w:t>
      </w:r>
      <w:r w:rsidR="00296B0A" w:rsidRPr="00626B24">
        <w:rPr>
          <w:rFonts w:ascii="Times New Roman" w:hAnsi="Times New Roman" w:cs="Times New Roman"/>
          <w:sz w:val="24"/>
          <w:szCs w:val="24"/>
        </w:rPr>
        <w:t>companies</w:t>
      </w:r>
      <w:r w:rsidR="00961505" w:rsidRPr="00626B24">
        <w:rPr>
          <w:rFonts w:ascii="Times New Roman" w:hAnsi="Times New Roman" w:cs="Times New Roman"/>
          <w:sz w:val="24"/>
          <w:szCs w:val="24"/>
        </w:rPr>
        <w:t xml:space="preserve"> </w:t>
      </w:r>
      <w:r w:rsidR="00296B0A" w:rsidRPr="00626B24">
        <w:rPr>
          <w:rFonts w:ascii="Times New Roman" w:hAnsi="Times New Roman" w:cs="Times New Roman"/>
          <w:sz w:val="24"/>
          <w:szCs w:val="24"/>
        </w:rPr>
        <w:t xml:space="preserve">are strictly </w:t>
      </w:r>
      <w:r w:rsidR="002B45D7" w:rsidRPr="00626B24">
        <w:rPr>
          <w:rFonts w:ascii="Times New Roman" w:hAnsi="Times New Roman" w:cs="Times New Roman"/>
          <w:sz w:val="24"/>
          <w:szCs w:val="24"/>
        </w:rPr>
        <w:t>regulated, there are a lot of regulation</w:t>
      </w:r>
      <w:r w:rsidR="00296B0A" w:rsidRPr="00626B24">
        <w:rPr>
          <w:rFonts w:ascii="Times New Roman" w:hAnsi="Times New Roman" w:cs="Times New Roman"/>
          <w:sz w:val="24"/>
          <w:szCs w:val="24"/>
        </w:rPr>
        <w:t>s</w:t>
      </w:r>
      <w:r w:rsidR="00392C84" w:rsidRPr="00626B24">
        <w:rPr>
          <w:rFonts w:ascii="Times New Roman" w:hAnsi="Times New Roman" w:cs="Times New Roman"/>
          <w:sz w:val="24"/>
          <w:szCs w:val="24"/>
        </w:rPr>
        <w:t xml:space="preserve"> relating to</w:t>
      </w:r>
      <w:r w:rsidR="002B45D7" w:rsidRPr="00626B24">
        <w:rPr>
          <w:rFonts w:ascii="Times New Roman" w:hAnsi="Times New Roman" w:cs="Times New Roman"/>
          <w:sz w:val="24"/>
          <w:szCs w:val="24"/>
        </w:rPr>
        <w:t xml:space="preserve"> </w:t>
      </w:r>
      <w:r w:rsidR="00296B0A" w:rsidRPr="00626B24">
        <w:rPr>
          <w:rFonts w:ascii="Times New Roman" w:hAnsi="Times New Roman" w:cs="Times New Roman"/>
          <w:sz w:val="24"/>
          <w:szCs w:val="24"/>
        </w:rPr>
        <w:t>such investment activities that oblige all insurance companies</w:t>
      </w:r>
      <w:r w:rsidR="002B45D7" w:rsidRPr="00626B24">
        <w:rPr>
          <w:rFonts w:ascii="Times New Roman" w:hAnsi="Times New Roman" w:cs="Times New Roman"/>
          <w:sz w:val="24"/>
          <w:szCs w:val="24"/>
        </w:rPr>
        <w:t xml:space="preserve"> to man</w:t>
      </w:r>
      <w:r w:rsidR="00C970F5" w:rsidRPr="00626B24">
        <w:rPr>
          <w:rFonts w:ascii="Times New Roman" w:hAnsi="Times New Roman" w:cs="Times New Roman"/>
          <w:sz w:val="24"/>
          <w:szCs w:val="24"/>
        </w:rPr>
        <w:t>age the activities in a very safe</w:t>
      </w:r>
      <w:r w:rsidR="00296B0A" w:rsidRPr="00626B24">
        <w:rPr>
          <w:rFonts w:ascii="Times New Roman" w:hAnsi="Times New Roman" w:cs="Times New Roman"/>
          <w:sz w:val="24"/>
          <w:szCs w:val="24"/>
        </w:rPr>
        <w:t xml:space="preserve"> level in order to meet</w:t>
      </w:r>
      <w:r w:rsidR="002B45D7" w:rsidRPr="00626B24">
        <w:rPr>
          <w:rFonts w:ascii="Times New Roman" w:hAnsi="Times New Roman" w:cs="Times New Roman"/>
          <w:sz w:val="24"/>
          <w:szCs w:val="24"/>
        </w:rPr>
        <w:t xml:space="preserve"> all their future liabilities tha</w:t>
      </w:r>
      <w:r w:rsidR="00296B0A" w:rsidRPr="00626B24">
        <w:rPr>
          <w:rFonts w:ascii="Times New Roman" w:hAnsi="Times New Roman" w:cs="Times New Roman"/>
          <w:sz w:val="24"/>
          <w:szCs w:val="24"/>
        </w:rPr>
        <w:t>t could take place</w:t>
      </w:r>
      <w:r w:rsidR="002B45D7" w:rsidRPr="00626B24">
        <w:rPr>
          <w:rFonts w:ascii="Times New Roman" w:hAnsi="Times New Roman" w:cs="Times New Roman"/>
          <w:sz w:val="24"/>
          <w:szCs w:val="24"/>
        </w:rPr>
        <w:t xml:space="preserve">. In this case, the increase in </w:t>
      </w:r>
      <w:r w:rsidR="00296B0A" w:rsidRPr="00626B24">
        <w:rPr>
          <w:rFonts w:ascii="Times New Roman" w:hAnsi="Times New Roman" w:cs="Times New Roman"/>
          <w:sz w:val="24"/>
          <w:szCs w:val="24"/>
        </w:rPr>
        <w:t xml:space="preserve">the </w:t>
      </w:r>
      <w:r w:rsidR="002B45D7" w:rsidRPr="00626B24">
        <w:rPr>
          <w:rFonts w:ascii="Times New Roman" w:hAnsi="Times New Roman" w:cs="Times New Roman"/>
          <w:sz w:val="24"/>
          <w:szCs w:val="24"/>
        </w:rPr>
        <w:t>in</w:t>
      </w:r>
      <w:r w:rsidR="00296B0A" w:rsidRPr="00626B24">
        <w:rPr>
          <w:rFonts w:ascii="Times New Roman" w:hAnsi="Times New Roman" w:cs="Times New Roman"/>
          <w:sz w:val="24"/>
          <w:szCs w:val="24"/>
        </w:rPr>
        <w:t xml:space="preserve">vestment performance under a safe </w:t>
      </w:r>
      <w:r w:rsidR="002B45D7" w:rsidRPr="00626B24">
        <w:rPr>
          <w:rFonts w:ascii="Times New Roman" w:hAnsi="Times New Roman" w:cs="Times New Roman"/>
          <w:sz w:val="24"/>
          <w:szCs w:val="24"/>
        </w:rPr>
        <w:t>risk</w:t>
      </w:r>
      <w:r w:rsidR="00296B0A" w:rsidRPr="00626B24">
        <w:rPr>
          <w:rFonts w:ascii="Times New Roman" w:hAnsi="Times New Roman" w:cs="Times New Roman"/>
          <w:sz w:val="24"/>
          <w:szCs w:val="24"/>
        </w:rPr>
        <w:t xml:space="preserve"> level</w:t>
      </w:r>
      <w:r w:rsidR="002B45D7" w:rsidRPr="00626B24">
        <w:rPr>
          <w:rFonts w:ascii="Times New Roman" w:hAnsi="Times New Roman" w:cs="Times New Roman"/>
          <w:sz w:val="24"/>
          <w:szCs w:val="24"/>
        </w:rPr>
        <w:t xml:space="preserve"> will increase the RBC.</w:t>
      </w:r>
    </w:p>
    <w:p w14:paraId="43F24437" w14:textId="57DB2CD0" w:rsidR="00C358A1" w:rsidRPr="00626B24" w:rsidRDefault="00C970F5" w:rsidP="000B78DF">
      <w:pPr>
        <w:spacing w:after="120" w:line="360" w:lineRule="auto"/>
        <w:ind w:firstLine="720"/>
        <w:jc w:val="both"/>
        <w:rPr>
          <w:rFonts w:ascii="Times New Roman" w:hAnsi="Times New Roman" w:cs="Times New Roman"/>
          <w:sz w:val="24"/>
          <w:szCs w:val="24"/>
        </w:rPr>
      </w:pPr>
      <w:r w:rsidRPr="00626B24">
        <w:rPr>
          <w:rFonts w:ascii="Times New Roman" w:hAnsi="Times New Roman" w:cs="Times New Roman"/>
          <w:sz w:val="24"/>
          <w:szCs w:val="24"/>
        </w:rPr>
        <w:t xml:space="preserve">The </w:t>
      </w:r>
      <w:r w:rsidR="00C02EFF" w:rsidRPr="00626B24">
        <w:rPr>
          <w:rFonts w:ascii="Times New Roman" w:hAnsi="Times New Roman" w:cs="Times New Roman"/>
          <w:sz w:val="24"/>
          <w:szCs w:val="24"/>
        </w:rPr>
        <w:t xml:space="preserve">central bank of interest rate </w:t>
      </w:r>
      <w:r w:rsidR="00AF3BE0" w:rsidRPr="00626B24">
        <w:rPr>
          <w:rFonts w:ascii="Times New Roman" w:hAnsi="Times New Roman" w:cs="Times New Roman"/>
          <w:sz w:val="24"/>
          <w:szCs w:val="24"/>
        </w:rPr>
        <w:t>(</w:t>
      </w:r>
      <w:r w:rsidR="00A2296A" w:rsidRPr="00626B24">
        <w:rPr>
          <w:rFonts w:ascii="Times New Roman" w:hAnsi="Times New Roman" w:cs="Times New Roman"/>
          <w:sz w:val="24"/>
          <w:szCs w:val="24"/>
        </w:rPr>
        <w:t>INTRST</w:t>
      </w:r>
      <w:r w:rsidRPr="00626B24">
        <w:rPr>
          <w:rFonts w:ascii="Times New Roman" w:hAnsi="Times New Roman" w:cs="Times New Roman"/>
          <w:sz w:val="24"/>
          <w:szCs w:val="24"/>
        </w:rPr>
        <w:t>)</w:t>
      </w:r>
      <w:r w:rsidR="00AF3BE0" w:rsidRPr="00626B24">
        <w:rPr>
          <w:rFonts w:ascii="Times New Roman" w:hAnsi="Times New Roman" w:cs="Times New Roman"/>
          <w:sz w:val="24"/>
          <w:szCs w:val="24"/>
        </w:rPr>
        <w:t xml:space="preserve"> has negative </w:t>
      </w:r>
      <w:r w:rsidR="00A2296A" w:rsidRPr="00626B24">
        <w:rPr>
          <w:rFonts w:ascii="Times New Roman" w:hAnsi="Times New Roman" w:cs="Times New Roman"/>
          <w:sz w:val="24"/>
          <w:szCs w:val="24"/>
        </w:rPr>
        <w:t xml:space="preserve">effect or </w:t>
      </w:r>
      <w:r w:rsidR="00AF3BE0" w:rsidRPr="00626B24">
        <w:rPr>
          <w:rFonts w:ascii="Times New Roman" w:hAnsi="Times New Roman" w:cs="Times New Roman"/>
          <w:sz w:val="24"/>
          <w:szCs w:val="24"/>
        </w:rPr>
        <w:t xml:space="preserve">correlation with RBC and significantly affect </w:t>
      </w:r>
      <w:r w:rsidRPr="00626B24">
        <w:rPr>
          <w:rFonts w:ascii="Times New Roman" w:hAnsi="Times New Roman" w:cs="Times New Roman"/>
          <w:sz w:val="24"/>
          <w:szCs w:val="24"/>
        </w:rPr>
        <w:t xml:space="preserve">the </w:t>
      </w:r>
      <w:r w:rsidR="00AF3BE0" w:rsidRPr="00626B24">
        <w:rPr>
          <w:rFonts w:ascii="Times New Roman" w:hAnsi="Times New Roman" w:cs="Times New Roman"/>
          <w:sz w:val="24"/>
          <w:szCs w:val="24"/>
        </w:rPr>
        <w:t>RBC. T</w:t>
      </w:r>
      <w:r w:rsidR="00C06D45" w:rsidRPr="00626B24">
        <w:rPr>
          <w:rFonts w:ascii="Times New Roman" w:hAnsi="Times New Roman" w:cs="Times New Roman"/>
          <w:sz w:val="24"/>
          <w:szCs w:val="24"/>
        </w:rPr>
        <w:t>his result confirm</w:t>
      </w:r>
      <w:r w:rsidRPr="00626B24">
        <w:rPr>
          <w:rFonts w:ascii="Times New Roman" w:hAnsi="Times New Roman" w:cs="Times New Roman"/>
          <w:sz w:val="24"/>
          <w:szCs w:val="24"/>
        </w:rPr>
        <w:t>s</w:t>
      </w:r>
      <w:r w:rsidR="00C06D45" w:rsidRPr="00626B24">
        <w:rPr>
          <w:rFonts w:ascii="Times New Roman" w:hAnsi="Times New Roman" w:cs="Times New Roman"/>
          <w:sz w:val="24"/>
          <w:szCs w:val="24"/>
        </w:rPr>
        <w:t xml:space="preserve"> the</w:t>
      </w:r>
      <w:r w:rsidRPr="00626B24">
        <w:rPr>
          <w:rFonts w:ascii="Times New Roman" w:hAnsi="Times New Roman" w:cs="Times New Roman"/>
          <w:sz w:val="24"/>
          <w:szCs w:val="24"/>
        </w:rPr>
        <w:t xml:space="preserve"> impact of i</w:t>
      </w:r>
      <w:r w:rsidR="00A2296A" w:rsidRPr="00626B24">
        <w:rPr>
          <w:rFonts w:ascii="Times New Roman" w:hAnsi="Times New Roman" w:cs="Times New Roman"/>
          <w:sz w:val="24"/>
          <w:szCs w:val="24"/>
        </w:rPr>
        <w:t xml:space="preserve">nterest </w:t>
      </w:r>
      <w:r w:rsidR="00C06D45" w:rsidRPr="00626B24">
        <w:rPr>
          <w:rFonts w:ascii="Times New Roman" w:hAnsi="Times New Roman" w:cs="Times New Roman"/>
          <w:sz w:val="24"/>
          <w:szCs w:val="24"/>
        </w:rPr>
        <w:t xml:space="preserve">that </w:t>
      </w:r>
      <w:r w:rsidRPr="00626B24">
        <w:rPr>
          <w:rFonts w:ascii="Times New Roman" w:hAnsi="Times New Roman" w:cs="Times New Roman"/>
          <w:sz w:val="24"/>
          <w:szCs w:val="24"/>
        </w:rPr>
        <w:t>supports</w:t>
      </w:r>
      <w:r w:rsidR="00A2296A" w:rsidRPr="00626B24">
        <w:rPr>
          <w:rFonts w:ascii="Times New Roman" w:hAnsi="Times New Roman" w:cs="Times New Roman"/>
          <w:sz w:val="24"/>
          <w:szCs w:val="24"/>
        </w:rPr>
        <w:t xml:space="preserve"> the previous research regarding</w:t>
      </w:r>
      <w:r w:rsidR="00C06D45" w:rsidRPr="00626B24">
        <w:rPr>
          <w:rFonts w:ascii="Times New Roman" w:hAnsi="Times New Roman" w:cs="Times New Roman"/>
          <w:sz w:val="24"/>
          <w:szCs w:val="24"/>
        </w:rPr>
        <w:t xml:space="preserve"> </w:t>
      </w:r>
      <w:r w:rsidRPr="00626B24">
        <w:rPr>
          <w:rFonts w:ascii="Times New Roman" w:hAnsi="Times New Roman" w:cs="Times New Roman"/>
          <w:sz w:val="24"/>
          <w:szCs w:val="24"/>
        </w:rPr>
        <w:t>the correlation</w:t>
      </w:r>
      <w:r w:rsidR="00A2296A" w:rsidRPr="00626B24">
        <w:rPr>
          <w:rFonts w:ascii="Times New Roman" w:hAnsi="Times New Roman" w:cs="Times New Roman"/>
          <w:sz w:val="24"/>
          <w:szCs w:val="24"/>
        </w:rPr>
        <w:t xml:space="preserve"> of </w:t>
      </w:r>
      <w:r w:rsidR="00C06D45" w:rsidRPr="00626B24">
        <w:rPr>
          <w:rFonts w:ascii="Times New Roman" w:hAnsi="Times New Roman" w:cs="Times New Roman"/>
          <w:sz w:val="24"/>
          <w:szCs w:val="24"/>
        </w:rPr>
        <w:t>RBC</w:t>
      </w:r>
      <w:r w:rsidRPr="00626B24">
        <w:rPr>
          <w:rFonts w:ascii="Times New Roman" w:hAnsi="Times New Roman" w:cs="Times New Roman"/>
          <w:sz w:val="24"/>
          <w:szCs w:val="24"/>
        </w:rPr>
        <w:t xml:space="preserve"> and i</w:t>
      </w:r>
      <w:r w:rsidR="00A2296A" w:rsidRPr="00626B24">
        <w:rPr>
          <w:rFonts w:ascii="Times New Roman" w:hAnsi="Times New Roman" w:cs="Times New Roman"/>
          <w:sz w:val="24"/>
          <w:szCs w:val="24"/>
        </w:rPr>
        <w:t>nterest</w:t>
      </w:r>
      <w:r w:rsidR="00C06D45" w:rsidRPr="00626B24">
        <w:rPr>
          <w:rFonts w:ascii="Times New Roman" w:hAnsi="Times New Roman" w:cs="Times New Roman"/>
          <w:sz w:val="24"/>
          <w:szCs w:val="24"/>
        </w:rPr>
        <w:t xml:space="preserve">. </w:t>
      </w:r>
      <w:r w:rsidRPr="00626B24">
        <w:rPr>
          <w:rFonts w:ascii="Times New Roman" w:hAnsi="Times New Roman" w:cs="Times New Roman"/>
          <w:sz w:val="24"/>
          <w:szCs w:val="24"/>
        </w:rPr>
        <w:t>The investment activities</w:t>
      </w:r>
      <w:r w:rsidR="00C06D45" w:rsidRPr="00626B24">
        <w:rPr>
          <w:rFonts w:ascii="Times New Roman" w:hAnsi="Times New Roman" w:cs="Times New Roman"/>
          <w:sz w:val="24"/>
          <w:szCs w:val="24"/>
        </w:rPr>
        <w:t xml:space="preserve"> basically correlate </w:t>
      </w:r>
      <w:r w:rsidRPr="00626B24">
        <w:rPr>
          <w:rFonts w:ascii="Times New Roman" w:hAnsi="Times New Roman" w:cs="Times New Roman"/>
          <w:sz w:val="24"/>
          <w:szCs w:val="24"/>
        </w:rPr>
        <w:t xml:space="preserve">with the </w:t>
      </w:r>
      <w:r w:rsidR="00C02EFF" w:rsidRPr="00626B24">
        <w:rPr>
          <w:rFonts w:ascii="Times New Roman" w:hAnsi="Times New Roman" w:cs="Times New Roman"/>
          <w:sz w:val="24"/>
          <w:szCs w:val="24"/>
        </w:rPr>
        <w:t>central bank interest rate</w:t>
      </w:r>
      <w:r w:rsidR="00392C84" w:rsidRPr="00626B24">
        <w:rPr>
          <w:rFonts w:ascii="Times New Roman" w:hAnsi="Times New Roman" w:cs="Times New Roman"/>
          <w:sz w:val="24"/>
          <w:szCs w:val="24"/>
        </w:rPr>
        <w:t>, s</w:t>
      </w:r>
      <w:r w:rsidR="00C06D45" w:rsidRPr="00626B24">
        <w:rPr>
          <w:rFonts w:ascii="Times New Roman" w:hAnsi="Times New Roman" w:cs="Times New Roman"/>
          <w:sz w:val="24"/>
          <w:szCs w:val="24"/>
        </w:rPr>
        <w:t xml:space="preserve">ince </w:t>
      </w:r>
      <w:r w:rsidRPr="00626B24">
        <w:rPr>
          <w:rFonts w:ascii="Times New Roman" w:hAnsi="Times New Roman" w:cs="Times New Roman"/>
          <w:sz w:val="24"/>
          <w:szCs w:val="24"/>
        </w:rPr>
        <w:t>the investment regulations are</w:t>
      </w:r>
      <w:r w:rsidR="00F4580F" w:rsidRPr="00626B24">
        <w:rPr>
          <w:rFonts w:ascii="Times New Roman" w:hAnsi="Times New Roman" w:cs="Times New Roman"/>
          <w:sz w:val="24"/>
          <w:szCs w:val="24"/>
        </w:rPr>
        <w:t xml:space="preserve"> very comprehensive</w:t>
      </w:r>
      <w:r w:rsidR="00C06D45" w:rsidRPr="00626B24">
        <w:rPr>
          <w:rFonts w:ascii="Times New Roman" w:hAnsi="Times New Roman" w:cs="Times New Roman"/>
          <w:sz w:val="24"/>
          <w:szCs w:val="24"/>
        </w:rPr>
        <w:t xml:space="preserve"> with the same </w:t>
      </w:r>
      <w:r w:rsidR="00F4580F" w:rsidRPr="00626B24">
        <w:rPr>
          <w:rFonts w:ascii="Times New Roman" w:hAnsi="Times New Roman" w:cs="Times New Roman"/>
          <w:sz w:val="24"/>
          <w:szCs w:val="24"/>
        </w:rPr>
        <w:t xml:space="preserve">interest </w:t>
      </w:r>
      <w:r w:rsidR="00C06D45" w:rsidRPr="00626B24">
        <w:rPr>
          <w:rFonts w:ascii="Times New Roman" w:hAnsi="Times New Roman" w:cs="Times New Roman"/>
          <w:sz w:val="24"/>
          <w:szCs w:val="24"/>
        </w:rPr>
        <w:t xml:space="preserve">correlation </w:t>
      </w:r>
      <w:r w:rsidR="00F4580F" w:rsidRPr="00626B24">
        <w:rPr>
          <w:rFonts w:ascii="Times New Roman" w:hAnsi="Times New Roman" w:cs="Times New Roman"/>
          <w:sz w:val="24"/>
          <w:szCs w:val="24"/>
        </w:rPr>
        <w:t xml:space="preserve">that is positive </w:t>
      </w:r>
      <w:r w:rsidR="00C06D45" w:rsidRPr="00626B24">
        <w:rPr>
          <w:rFonts w:ascii="Times New Roman" w:hAnsi="Times New Roman" w:cs="Times New Roman"/>
          <w:sz w:val="24"/>
          <w:szCs w:val="24"/>
        </w:rPr>
        <w:t xml:space="preserve">to </w:t>
      </w:r>
      <w:r w:rsidR="00F4580F" w:rsidRPr="00626B24">
        <w:rPr>
          <w:rFonts w:ascii="Times New Roman" w:hAnsi="Times New Roman" w:cs="Times New Roman"/>
          <w:sz w:val="24"/>
          <w:szCs w:val="24"/>
        </w:rPr>
        <w:t xml:space="preserve">the </w:t>
      </w:r>
      <w:r w:rsidR="00C06D45" w:rsidRPr="00626B24">
        <w:rPr>
          <w:rFonts w:ascii="Times New Roman" w:hAnsi="Times New Roman" w:cs="Times New Roman"/>
          <w:sz w:val="24"/>
          <w:szCs w:val="24"/>
        </w:rPr>
        <w:t xml:space="preserve">RBC. </w:t>
      </w:r>
    </w:p>
    <w:p w14:paraId="402FB976" w14:textId="0E530441" w:rsidR="00196330" w:rsidRPr="00626B24" w:rsidRDefault="00F4580F" w:rsidP="000B78DF">
      <w:pPr>
        <w:spacing w:after="120" w:line="360" w:lineRule="auto"/>
        <w:ind w:firstLine="720"/>
        <w:jc w:val="both"/>
        <w:rPr>
          <w:rFonts w:ascii="Times New Roman" w:hAnsi="Times New Roman" w:cs="Times New Roman"/>
          <w:sz w:val="24"/>
          <w:szCs w:val="24"/>
        </w:rPr>
      </w:pPr>
      <w:r w:rsidRPr="00626B24">
        <w:rPr>
          <w:rFonts w:ascii="Times New Roman" w:hAnsi="Times New Roman" w:cs="Times New Roman"/>
          <w:sz w:val="24"/>
          <w:szCs w:val="24"/>
        </w:rPr>
        <w:t>T</w:t>
      </w:r>
      <w:r w:rsidR="00C358A1" w:rsidRPr="00626B24">
        <w:rPr>
          <w:rFonts w:ascii="Times New Roman" w:hAnsi="Times New Roman" w:cs="Times New Roman"/>
          <w:sz w:val="24"/>
          <w:szCs w:val="24"/>
        </w:rPr>
        <w:t xml:space="preserve">his research </w:t>
      </w:r>
      <w:r w:rsidR="00D971AB" w:rsidRPr="00626B24">
        <w:rPr>
          <w:rFonts w:ascii="Times New Roman" w:hAnsi="Times New Roman" w:cs="Times New Roman"/>
          <w:sz w:val="24"/>
          <w:szCs w:val="24"/>
        </w:rPr>
        <w:t xml:space="preserve">has </w:t>
      </w:r>
      <w:r w:rsidRPr="00626B24">
        <w:rPr>
          <w:rFonts w:ascii="Times New Roman" w:hAnsi="Times New Roman" w:cs="Times New Roman"/>
          <w:sz w:val="24"/>
          <w:szCs w:val="24"/>
        </w:rPr>
        <w:t>two year</w:t>
      </w:r>
      <w:r w:rsidR="00C02EFF" w:rsidRPr="00626B24">
        <w:rPr>
          <w:rFonts w:ascii="Times New Roman" w:hAnsi="Times New Roman" w:cs="Times New Roman"/>
          <w:sz w:val="24"/>
          <w:szCs w:val="24"/>
        </w:rPr>
        <w:t>s</w:t>
      </w:r>
      <w:r w:rsidRPr="00626B24">
        <w:rPr>
          <w:rFonts w:ascii="Times New Roman" w:hAnsi="Times New Roman" w:cs="Times New Roman"/>
          <w:sz w:val="24"/>
          <w:szCs w:val="24"/>
        </w:rPr>
        <w:t xml:space="preserve"> period of</w:t>
      </w:r>
      <w:r w:rsidR="00D971AB" w:rsidRPr="00626B24">
        <w:rPr>
          <w:rFonts w:ascii="Times New Roman" w:hAnsi="Times New Roman" w:cs="Times New Roman"/>
          <w:sz w:val="24"/>
          <w:szCs w:val="24"/>
        </w:rPr>
        <w:t xml:space="preserve"> pandemic or CO</w:t>
      </w:r>
      <w:r w:rsidRPr="00626B24">
        <w:rPr>
          <w:rFonts w:ascii="Times New Roman" w:hAnsi="Times New Roman" w:cs="Times New Roman"/>
          <w:sz w:val="24"/>
          <w:szCs w:val="24"/>
        </w:rPr>
        <w:t>VID-19. This paper also explores</w:t>
      </w:r>
      <w:r w:rsidR="00D971AB" w:rsidRPr="00626B24">
        <w:rPr>
          <w:rFonts w:ascii="Times New Roman" w:hAnsi="Times New Roman" w:cs="Times New Roman"/>
          <w:sz w:val="24"/>
          <w:szCs w:val="24"/>
        </w:rPr>
        <w:t xml:space="preserve"> </w:t>
      </w:r>
      <w:r w:rsidRPr="00626B24">
        <w:rPr>
          <w:rFonts w:ascii="Times New Roman" w:hAnsi="Times New Roman" w:cs="Times New Roman"/>
          <w:sz w:val="24"/>
          <w:szCs w:val="24"/>
        </w:rPr>
        <w:t xml:space="preserve">the </w:t>
      </w:r>
      <w:r w:rsidR="00D971AB" w:rsidRPr="00626B24">
        <w:rPr>
          <w:rFonts w:ascii="Times New Roman" w:hAnsi="Times New Roman" w:cs="Times New Roman"/>
          <w:sz w:val="24"/>
          <w:szCs w:val="24"/>
        </w:rPr>
        <w:t xml:space="preserve">effect of COVID-19 </w:t>
      </w:r>
      <w:r w:rsidRPr="00626B24">
        <w:rPr>
          <w:rFonts w:ascii="Times New Roman" w:hAnsi="Times New Roman" w:cs="Times New Roman"/>
          <w:sz w:val="24"/>
          <w:szCs w:val="24"/>
        </w:rPr>
        <w:t xml:space="preserve">pandemic by </w:t>
      </w:r>
      <w:r w:rsidR="00D971AB" w:rsidRPr="00626B24">
        <w:rPr>
          <w:rFonts w:ascii="Times New Roman" w:hAnsi="Times New Roman" w:cs="Times New Roman"/>
          <w:sz w:val="24"/>
          <w:szCs w:val="24"/>
        </w:rPr>
        <w:t xml:space="preserve">using dummy variable in </w:t>
      </w:r>
      <w:r w:rsidRPr="00626B24">
        <w:rPr>
          <w:rFonts w:ascii="Times New Roman" w:hAnsi="Times New Roman" w:cs="Times New Roman"/>
          <w:sz w:val="24"/>
          <w:szCs w:val="24"/>
        </w:rPr>
        <w:t xml:space="preserve">the </w:t>
      </w:r>
      <w:r w:rsidR="001A661C" w:rsidRPr="00626B24">
        <w:rPr>
          <w:rFonts w:ascii="Times New Roman" w:hAnsi="Times New Roman" w:cs="Times New Roman"/>
          <w:sz w:val="24"/>
          <w:szCs w:val="24"/>
        </w:rPr>
        <w:t>model.  The result is that the</w:t>
      </w:r>
      <w:r w:rsidRPr="00626B24">
        <w:rPr>
          <w:rFonts w:ascii="Times New Roman" w:hAnsi="Times New Roman" w:cs="Times New Roman"/>
          <w:sz w:val="24"/>
          <w:szCs w:val="24"/>
        </w:rPr>
        <w:t xml:space="preserve"> </w:t>
      </w:r>
      <w:r w:rsidR="00D971AB" w:rsidRPr="00626B24">
        <w:rPr>
          <w:rFonts w:ascii="Times New Roman" w:hAnsi="Times New Roman" w:cs="Times New Roman"/>
          <w:sz w:val="24"/>
          <w:szCs w:val="24"/>
        </w:rPr>
        <w:t xml:space="preserve">Covid-19 did not affect </w:t>
      </w:r>
      <w:r w:rsidRPr="00626B24">
        <w:rPr>
          <w:rFonts w:ascii="Times New Roman" w:hAnsi="Times New Roman" w:cs="Times New Roman"/>
          <w:sz w:val="24"/>
          <w:szCs w:val="24"/>
        </w:rPr>
        <w:t xml:space="preserve">the </w:t>
      </w:r>
      <w:r w:rsidR="001A661C" w:rsidRPr="00626B24">
        <w:rPr>
          <w:rFonts w:ascii="Times New Roman" w:hAnsi="Times New Roman" w:cs="Times New Roman"/>
          <w:sz w:val="24"/>
          <w:szCs w:val="24"/>
        </w:rPr>
        <w:t>RBC. T</w:t>
      </w:r>
      <w:r w:rsidRPr="00626B24">
        <w:rPr>
          <w:rFonts w:ascii="Times New Roman" w:hAnsi="Times New Roman" w:cs="Times New Roman"/>
          <w:sz w:val="24"/>
          <w:szCs w:val="24"/>
        </w:rPr>
        <w:t>he time</w:t>
      </w:r>
      <w:r w:rsidR="00D971AB" w:rsidRPr="00626B24">
        <w:rPr>
          <w:rFonts w:ascii="Times New Roman" w:hAnsi="Times New Roman" w:cs="Times New Roman"/>
          <w:sz w:val="24"/>
          <w:szCs w:val="24"/>
        </w:rPr>
        <w:t xml:space="preserve"> </w:t>
      </w:r>
      <w:r w:rsidRPr="00626B24">
        <w:rPr>
          <w:rFonts w:ascii="Times New Roman" w:hAnsi="Times New Roman" w:cs="Times New Roman"/>
          <w:sz w:val="24"/>
          <w:szCs w:val="24"/>
        </w:rPr>
        <w:t xml:space="preserve">the </w:t>
      </w:r>
      <w:r w:rsidR="00D971AB" w:rsidRPr="00626B24">
        <w:rPr>
          <w:rFonts w:ascii="Times New Roman" w:hAnsi="Times New Roman" w:cs="Times New Roman"/>
          <w:sz w:val="24"/>
          <w:szCs w:val="24"/>
        </w:rPr>
        <w:t>COVID-19</w:t>
      </w:r>
      <w:r w:rsidRPr="00626B24">
        <w:rPr>
          <w:rFonts w:ascii="Times New Roman" w:hAnsi="Times New Roman" w:cs="Times New Roman"/>
          <w:sz w:val="24"/>
          <w:szCs w:val="24"/>
        </w:rPr>
        <w:t xml:space="preserve"> is eliminated</w:t>
      </w:r>
      <w:r w:rsidR="00D971AB" w:rsidRPr="00626B24">
        <w:rPr>
          <w:rFonts w:ascii="Times New Roman" w:hAnsi="Times New Roman" w:cs="Times New Roman"/>
          <w:sz w:val="24"/>
          <w:szCs w:val="24"/>
        </w:rPr>
        <w:t xml:space="preserve">, </w:t>
      </w:r>
      <w:r w:rsidRPr="00626B24">
        <w:rPr>
          <w:rFonts w:ascii="Times New Roman" w:hAnsi="Times New Roman" w:cs="Times New Roman"/>
          <w:sz w:val="24"/>
          <w:szCs w:val="24"/>
        </w:rPr>
        <w:t xml:space="preserve">then </w:t>
      </w:r>
      <w:r w:rsidR="001A661C" w:rsidRPr="00626B24">
        <w:rPr>
          <w:rFonts w:ascii="Times New Roman" w:hAnsi="Times New Roman" w:cs="Times New Roman"/>
          <w:sz w:val="24"/>
          <w:szCs w:val="24"/>
        </w:rPr>
        <w:t xml:space="preserve">the </w:t>
      </w:r>
      <w:r w:rsidRPr="00626B24">
        <w:rPr>
          <w:rFonts w:ascii="Times New Roman" w:hAnsi="Times New Roman" w:cs="Times New Roman"/>
          <w:sz w:val="24"/>
          <w:szCs w:val="24"/>
        </w:rPr>
        <w:t>result is</w:t>
      </w:r>
      <w:r w:rsidR="001A661C" w:rsidRPr="00626B24">
        <w:rPr>
          <w:rFonts w:ascii="Times New Roman" w:hAnsi="Times New Roman" w:cs="Times New Roman"/>
          <w:sz w:val="24"/>
          <w:szCs w:val="24"/>
        </w:rPr>
        <w:t xml:space="preserve"> as</w:t>
      </w:r>
      <w:r w:rsidRPr="00626B24">
        <w:rPr>
          <w:rFonts w:ascii="Times New Roman" w:hAnsi="Times New Roman" w:cs="Times New Roman"/>
          <w:sz w:val="24"/>
          <w:szCs w:val="24"/>
        </w:rPr>
        <w:t xml:space="preserve"> </w:t>
      </w:r>
      <w:r w:rsidR="00D971AB" w:rsidRPr="00626B24">
        <w:rPr>
          <w:rFonts w:ascii="Times New Roman" w:hAnsi="Times New Roman" w:cs="Times New Roman"/>
          <w:sz w:val="24"/>
          <w:szCs w:val="24"/>
        </w:rPr>
        <w:t>show</w:t>
      </w:r>
      <w:r w:rsidRPr="00626B24">
        <w:rPr>
          <w:rFonts w:ascii="Times New Roman" w:hAnsi="Times New Roman" w:cs="Times New Roman"/>
          <w:sz w:val="24"/>
          <w:szCs w:val="24"/>
        </w:rPr>
        <w:t>n</w:t>
      </w:r>
      <w:r w:rsidR="00D971AB" w:rsidRPr="00626B24">
        <w:rPr>
          <w:rFonts w:ascii="Times New Roman" w:hAnsi="Times New Roman" w:cs="Times New Roman"/>
          <w:sz w:val="24"/>
          <w:szCs w:val="24"/>
        </w:rPr>
        <w:t xml:space="preserve"> in </w:t>
      </w:r>
      <w:r w:rsidRPr="00626B24">
        <w:rPr>
          <w:rFonts w:ascii="Times New Roman" w:hAnsi="Times New Roman" w:cs="Times New Roman"/>
          <w:sz w:val="24"/>
          <w:szCs w:val="24"/>
        </w:rPr>
        <w:t>the equation of 15.  This</w:t>
      </w:r>
      <w:r w:rsidR="00D971AB" w:rsidRPr="00626B24">
        <w:rPr>
          <w:rFonts w:ascii="Times New Roman" w:hAnsi="Times New Roman" w:cs="Times New Roman"/>
          <w:sz w:val="24"/>
          <w:szCs w:val="24"/>
        </w:rPr>
        <w:t xml:space="preserve"> means, without using COVID-19</w:t>
      </w:r>
      <w:r w:rsidRPr="00626B24">
        <w:rPr>
          <w:rFonts w:ascii="Times New Roman" w:hAnsi="Times New Roman" w:cs="Times New Roman"/>
          <w:sz w:val="24"/>
          <w:szCs w:val="24"/>
        </w:rPr>
        <w:t xml:space="preserve"> variable</w:t>
      </w:r>
      <w:r w:rsidR="003F3B24" w:rsidRPr="00626B24">
        <w:rPr>
          <w:rFonts w:ascii="Times New Roman" w:hAnsi="Times New Roman" w:cs="Times New Roman"/>
          <w:sz w:val="24"/>
          <w:szCs w:val="24"/>
        </w:rPr>
        <w:t>, the result does not show an</w:t>
      </w:r>
      <w:r w:rsidR="00D971AB" w:rsidRPr="00626B24">
        <w:rPr>
          <w:rFonts w:ascii="Times New Roman" w:hAnsi="Times New Roman" w:cs="Times New Roman"/>
          <w:sz w:val="24"/>
          <w:szCs w:val="24"/>
        </w:rPr>
        <w:t xml:space="preserve"> effect to </w:t>
      </w:r>
      <w:r w:rsidR="003F3B24" w:rsidRPr="00626B24">
        <w:rPr>
          <w:rFonts w:ascii="Times New Roman" w:hAnsi="Times New Roman" w:cs="Times New Roman"/>
          <w:sz w:val="24"/>
          <w:szCs w:val="24"/>
        </w:rPr>
        <w:t xml:space="preserve">the </w:t>
      </w:r>
      <w:r w:rsidR="00D971AB" w:rsidRPr="00626B24">
        <w:rPr>
          <w:rFonts w:ascii="Times New Roman" w:hAnsi="Times New Roman" w:cs="Times New Roman"/>
          <w:sz w:val="24"/>
          <w:szCs w:val="24"/>
        </w:rPr>
        <w:t>model.</w:t>
      </w:r>
      <w:r w:rsidR="00C358A1" w:rsidRPr="00626B24">
        <w:rPr>
          <w:rFonts w:ascii="Times New Roman" w:hAnsi="Times New Roman" w:cs="Times New Roman"/>
          <w:sz w:val="24"/>
          <w:szCs w:val="24"/>
        </w:rPr>
        <w:t xml:space="preserve"> </w:t>
      </w:r>
      <w:r w:rsidR="003F3B24" w:rsidRPr="00626B24">
        <w:rPr>
          <w:rFonts w:ascii="Times New Roman" w:hAnsi="Times New Roman" w:cs="Times New Roman"/>
          <w:sz w:val="24"/>
          <w:szCs w:val="24"/>
        </w:rPr>
        <w:t xml:space="preserve">The </w:t>
      </w:r>
      <w:r w:rsidR="00C8135A" w:rsidRPr="00626B24">
        <w:rPr>
          <w:rFonts w:ascii="Times New Roman" w:hAnsi="Times New Roman" w:cs="Times New Roman"/>
          <w:sz w:val="24"/>
          <w:szCs w:val="24"/>
        </w:rPr>
        <w:t>RBC</w:t>
      </w:r>
      <w:r w:rsidR="003F3B24" w:rsidRPr="00626B24">
        <w:rPr>
          <w:rFonts w:ascii="Times New Roman" w:hAnsi="Times New Roman" w:cs="Times New Roman"/>
          <w:sz w:val="24"/>
          <w:szCs w:val="24"/>
        </w:rPr>
        <w:t xml:space="preserve"> can be stated as</w:t>
      </w:r>
      <w:r w:rsidR="00B65403" w:rsidRPr="00626B24">
        <w:rPr>
          <w:rFonts w:ascii="Times New Roman" w:hAnsi="Times New Roman" w:cs="Times New Roman"/>
          <w:sz w:val="24"/>
          <w:szCs w:val="24"/>
        </w:rPr>
        <w:t xml:space="preserve"> </w:t>
      </w:r>
      <w:r w:rsidR="003F3B24" w:rsidRPr="00626B24">
        <w:rPr>
          <w:rFonts w:ascii="Times New Roman" w:hAnsi="Times New Roman" w:cs="Times New Roman"/>
          <w:sz w:val="24"/>
          <w:szCs w:val="24"/>
        </w:rPr>
        <w:t xml:space="preserve">the </w:t>
      </w:r>
      <w:r w:rsidR="00B65403" w:rsidRPr="00626B24">
        <w:rPr>
          <w:rFonts w:ascii="Times New Roman" w:hAnsi="Times New Roman" w:cs="Times New Roman"/>
          <w:sz w:val="24"/>
          <w:szCs w:val="24"/>
        </w:rPr>
        <w:t xml:space="preserve">solvency </w:t>
      </w:r>
      <w:r w:rsidR="00C358A1" w:rsidRPr="00626B24">
        <w:rPr>
          <w:rFonts w:ascii="Times New Roman" w:hAnsi="Times New Roman" w:cs="Times New Roman"/>
          <w:sz w:val="24"/>
          <w:szCs w:val="24"/>
        </w:rPr>
        <w:t xml:space="preserve">of </w:t>
      </w:r>
      <w:r w:rsidR="00B65403" w:rsidRPr="00626B24">
        <w:rPr>
          <w:rFonts w:ascii="Times New Roman" w:hAnsi="Times New Roman" w:cs="Times New Roman"/>
          <w:sz w:val="24"/>
          <w:szCs w:val="24"/>
        </w:rPr>
        <w:t>insuranc</w:t>
      </w:r>
      <w:r w:rsidR="003F3B24" w:rsidRPr="00626B24">
        <w:rPr>
          <w:rFonts w:ascii="Times New Roman" w:hAnsi="Times New Roman" w:cs="Times New Roman"/>
          <w:sz w:val="24"/>
          <w:szCs w:val="24"/>
        </w:rPr>
        <w:t>e companies</w:t>
      </w:r>
      <w:r w:rsidR="00C358A1" w:rsidRPr="00626B24">
        <w:rPr>
          <w:rFonts w:ascii="Times New Roman" w:hAnsi="Times New Roman" w:cs="Times New Roman"/>
          <w:sz w:val="24"/>
          <w:szCs w:val="24"/>
        </w:rPr>
        <w:t xml:space="preserve"> that could be explore</w:t>
      </w:r>
      <w:r w:rsidR="003F3B24" w:rsidRPr="00626B24">
        <w:rPr>
          <w:rFonts w:ascii="Times New Roman" w:hAnsi="Times New Roman" w:cs="Times New Roman"/>
          <w:sz w:val="24"/>
          <w:szCs w:val="24"/>
        </w:rPr>
        <w:t>d in</w:t>
      </w:r>
      <w:r w:rsidR="00B65403" w:rsidRPr="00626B24">
        <w:rPr>
          <w:rFonts w:ascii="Times New Roman" w:hAnsi="Times New Roman" w:cs="Times New Roman"/>
          <w:sz w:val="24"/>
          <w:szCs w:val="24"/>
        </w:rPr>
        <w:t xml:space="preserve"> </w:t>
      </w:r>
      <w:r w:rsidR="003F3B24" w:rsidRPr="00626B24">
        <w:rPr>
          <w:rFonts w:ascii="Times New Roman" w:hAnsi="Times New Roman" w:cs="Times New Roman"/>
          <w:sz w:val="24"/>
          <w:szCs w:val="24"/>
        </w:rPr>
        <w:t>the future research by considering</w:t>
      </w:r>
      <w:r w:rsidR="00B65403" w:rsidRPr="00626B24">
        <w:rPr>
          <w:rFonts w:ascii="Times New Roman" w:hAnsi="Times New Roman" w:cs="Times New Roman"/>
          <w:sz w:val="24"/>
          <w:szCs w:val="24"/>
        </w:rPr>
        <w:t xml:space="preserve"> all </w:t>
      </w:r>
      <w:r w:rsidR="001A661C" w:rsidRPr="00626B24">
        <w:rPr>
          <w:rFonts w:ascii="Times New Roman" w:hAnsi="Times New Roman" w:cs="Times New Roman"/>
          <w:sz w:val="24"/>
          <w:szCs w:val="24"/>
        </w:rPr>
        <w:t xml:space="preserve">the </w:t>
      </w:r>
      <w:r w:rsidR="00B65403" w:rsidRPr="00626B24">
        <w:rPr>
          <w:rFonts w:ascii="Times New Roman" w:hAnsi="Times New Roman" w:cs="Times New Roman"/>
          <w:sz w:val="24"/>
          <w:szCs w:val="24"/>
        </w:rPr>
        <w:t>variable</w:t>
      </w:r>
      <w:r w:rsidR="003F3B24" w:rsidRPr="00626B24">
        <w:rPr>
          <w:rFonts w:ascii="Times New Roman" w:hAnsi="Times New Roman" w:cs="Times New Roman"/>
          <w:sz w:val="24"/>
          <w:szCs w:val="24"/>
        </w:rPr>
        <w:t>s applied</w:t>
      </w:r>
      <w:r w:rsidR="00B65403" w:rsidRPr="00626B24">
        <w:rPr>
          <w:rFonts w:ascii="Times New Roman" w:hAnsi="Times New Roman" w:cs="Times New Roman"/>
          <w:sz w:val="24"/>
          <w:szCs w:val="24"/>
        </w:rPr>
        <w:t xml:space="preserve"> </w:t>
      </w:r>
      <w:r w:rsidR="003F3B24" w:rsidRPr="00626B24">
        <w:rPr>
          <w:rFonts w:ascii="Times New Roman" w:hAnsi="Times New Roman" w:cs="Times New Roman"/>
          <w:sz w:val="24"/>
          <w:szCs w:val="24"/>
        </w:rPr>
        <w:t xml:space="preserve">in </w:t>
      </w:r>
      <w:r w:rsidR="00B65403" w:rsidRPr="00626B24">
        <w:rPr>
          <w:rFonts w:ascii="Times New Roman" w:hAnsi="Times New Roman" w:cs="Times New Roman"/>
          <w:sz w:val="24"/>
          <w:szCs w:val="24"/>
        </w:rPr>
        <w:t xml:space="preserve">this </w:t>
      </w:r>
      <w:r w:rsidR="00885AAD" w:rsidRPr="00626B24">
        <w:rPr>
          <w:rFonts w:ascii="Times New Roman" w:hAnsi="Times New Roman" w:cs="Times New Roman"/>
          <w:sz w:val="24"/>
          <w:szCs w:val="24"/>
        </w:rPr>
        <w:t>research</w:t>
      </w:r>
      <w:r w:rsidR="00B65403" w:rsidRPr="00626B24">
        <w:rPr>
          <w:rFonts w:ascii="Times New Roman" w:hAnsi="Times New Roman" w:cs="Times New Roman"/>
          <w:sz w:val="24"/>
          <w:szCs w:val="24"/>
        </w:rPr>
        <w:t>.</w:t>
      </w:r>
      <w:r w:rsidR="00473834" w:rsidRPr="00626B24">
        <w:rPr>
          <w:rFonts w:ascii="Times New Roman" w:hAnsi="Times New Roman" w:cs="Times New Roman"/>
          <w:sz w:val="24"/>
          <w:szCs w:val="24"/>
        </w:rPr>
        <w:t xml:space="preserve"> The future research should also consider </w:t>
      </w:r>
      <w:r w:rsidR="003F3B24" w:rsidRPr="00626B24">
        <w:rPr>
          <w:rFonts w:ascii="Times New Roman" w:hAnsi="Times New Roman" w:cs="Times New Roman"/>
          <w:sz w:val="24"/>
          <w:szCs w:val="24"/>
        </w:rPr>
        <w:t>the income per capita of Indonesian</w:t>
      </w:r>
      <w:r w:rsidR="00D14E4D" w:rsidRPr="00626B24">
        <w:rPr>
          <w:rFonts w:ascii="Times New Roman" w:hAnsi="Times New Roman" w:cs="Times New Roman"/>
          <w:sz w:val="24"/>
          <w:szCs w:val="24"/>
        </w:rPr>
        <w:t xml:space="preserve"> as variable</w:t>
      </w:r>
      <w:r w:rsidR="00473834" w:rsidRPr="00626B24">
        <w:rPr>
          <w:rFonts w:ascii="Times New Roman" w:hAnsi="Times New Roman" w:cs="Times New Roman"/>
          <w:sz w:val="24"/>
          <w:szCs w:val="24"/>
        </w:rPr>
        <w:t>.</w:t>
      </w:r>
    </w:p>
    <w:p w14:paraId="2720478C" w14:textId="77777777" w:rsidR="00D4754E" w:rsidRDefault="00D4754E" w:rsidP="000B78DF">
      <w:pPr>
        <w:spacing w:after="120" w:line="360" w:lineRule="auto"/>
        <w:rPr>
          <w:rFonts w:ascii="Times New Roman" w:hAnsi="Times New Roman" w:cs="Times New Roman"/>
          <w:b/>
          <w:sz w:val="24"/>
          <w:szCs w:val="24"/>
        </w:rPr>
      </w:pPr>
    </w:p>
    <w:p w14:paraId="5DD0D856" w14:textId="77777777" w:rsidR="000A4071" w:rsidRDefault="000A4071" w:rsidP="000B78DF">
      <w:pPr>
        <w:spacing w:after="120" w:line="360" w:lineRule="auto"/>
        <w:rPr>
          <w:rFonts w:ascii="Times New Roman" w:hAnsi="Times New Roman" w:cs="Times New Roman"/>
          <w:b/>
          <w:sz w:val="24"/>
          <w:szCs w:val="24"/>
        </w:rPr>
      </w:pPr>
    </w:p>
    <w:p w14:paraId="300850E2" w14:textId="77777777" w:rsidR="000A4071" w:rsidRPr="00626B24" w:rsidRDefault="000A4071" w:rsidP="000B78DF">
      <w:pPr>
        <w:spacing w:after="120" w:line="360" w:lineRule="auto"/>
        <w:rPr>
          <w:rFonts w:ascii="Times New Roman" w:hAnsi="Times New Roman" w:cs="Times New Roman"/>
          <w:b/>
          <w:sz w:val="24"/>
          <w:szCs w:val="24"/>
        </w:rPr>
      </w:pPr>
    </w:p>
    <w:p w14:paraId="1C658507" w14:textId="70E7F07B" w:rsidR="00B05186" w:rsidRPr="00626B24" w:rsidRDefault="00630A3F" w:rsidP="000B78DF">
      <w:pPr>
        <w:spacing w:after="120" w:line="360" w:lineRule="auto"/>
        <w:rPr>
          <w:rFonts w:ascii="Times New Roman" w:hAnsi="Times New Roman" w:cs="Times New Roman"/>
          <w:b/>
          <w:sz w:val="24"/>
          <w:szCs w:val="24"/>
        </w:rPr>
      </w:pPr>
      <w:r w:rsidRPr="00626B24">
        <w:rPr>
          <w:rFonts w:ascii="Times New Roman" w:hAnsi="Times New Roman" w:cs="Times New Roman"/>
          <w:b/>
          <w:sz w:val="24"/>
          <w:szCs w:val="24"/>
        </w:rPr>
        <w:lastRenderedPageBreak/>
        <w:t>Conclusion</w:t>
      </w:r>
      <w:r w:rsidR="000F7568" w:rsidRPr="00626B24">
        <w:rPr>
          <w:rFonts w:ascii="Times New Roman" w:hAnsi="Times New Roman" w:cs="Times New Roman"/>
          <w:b/>
          <w:sz w:val="24"/>
          <w:szCs w:val="24"/>
        </w:rPr>
        <w:t>s</w:t>
      </w:r>
    </w:p>
    <w:p w14:paraId="7DAD2CBD" w14:textId="3A6BA2DD" w:rsidR="00630A3F" w:rsidRPr="00626B24" w:rsidRDefault="00C02EFF" w:rsidP="00C02EFF">
      <w:pPr>
        <w:spacing w:after="120" w:line="360" w:lineRule="auto"/>
        <w:ind w:firstLine="720"/>
        <w:jc w:val="both"/>
        <w:rPr>
          <w:rFonts w:ascii="Times New Roman" w:hAnsi="Times New Roman" w:cs="Times New Roman"/>
          <w:sz w:val="24"/>
          <w:szCs w:val="24"/>
        </w:rPr>
      </w:pPr>
      <w:r w:rsidRPr="00626B24">
        <w:rPr>
          <w:rFonts w:ascii="Times New Roman" w:hAnsi="Times New Roman" w:cs="Times New Roman"/>
          <w:sz w:val="24"/>
          <w:szCs w:val="24"/>
        </w:rPr>
        <w:t xml:space="preserve">The purpose of this study is to look into the determinants of Risk Based Capital (RBC) in Indonesia's publicly traded general insurance companies. </w:t>
      </w:r>
      <w:r w:rsidR="008D2938" w:rsidRPr="00626B24">
        <w:rPr>
          <w:rFonts w:ascii="Times New Roman" w:hAnsi="Times New Roman" w:cs="Times New Roman"/>
          <w:sz w:val="24"/>
          <w:szCs w:val="24"/>
        </w:rPr>
        <w:t xml:space="preserve">Based on </w:t>
      </w:r>
      <w:r w:rsidR="000F7568" w:rsidRPr="00626B24">
        <w:rPr>
          <w:rFonts w:ascii="Times New Roman" w:hAnsi="Times New Roman" w:cs="Times New Roman"/>
          <w:sz w:val="24"/>
          <w:szCs w:val="24"/>
        </w:rPr>
        <w:t xml:space="preserve">the previous explanations, the conclusions </w:t>
      </w:r>
      <w:r w:rsidR="00D14E4D" w:rsidRPr="00626B24">
        <w:rPr>
          <w:rFonts w:ascii="Times New Roman" w:hAnsi="Times New Roman" w:cs="Times New Roman"/>
          <w:sz w:val="24"/>
          <w:szCs w:val="24"/>
        </w:rPr>
        <w:t xml:space="preserve">of this research </w:t>
      </w:r>
      <w:r w:rsidR="000F7568" w:rsidRPr="00626B24">
        <w:rPr>
          <w:rFonts w:ascii="Times New Roman" w:hAnsi="Times New Roman" w:cs="Times New Roman"/>
          <w:sz w:val="24"/>
          <w:szCs w:val="24"/>
        </w:rPr>
        <w:t>can be drawn are</w:t>
      </w:r>
      <w:r w:rsidR="008D2938" w:rsidRPr="00626B24">
        <w:rPr>
          <w:rFonts w:ascii="Times New Roman" w:hAnsi="Times New Roman" w:cs="Times New Roman"/>
          <w:sz w:val="24"/>
          <w:szCs w:val="24"/>
        </w:rPr>
        <w:t xml:space="preserve"> as follows:</w:t>
      </w:r>
    </w:p>
    <w:p w14:paraId="3055206D" w14:textId="05CCFC7A" w:rsidR="000B78DF" w:rsidRPr="00626B24" w:rsidRDefault="000B78DF" w:rsidP="00C02EFF">
      <w:pPr>
        <w:pStyle w:val="ListParagraph"/>
        <w:numPr>
          <w:ilvl w:val="0"/>
          <w:numId w:val="3"/>
        </w:numPr>
        <w:spacing w:after="120" w:line="360" w:lineRule="auto"/>
        <w:jc w:val="both"/>
        <w:rPr>
          <w:rFonts w:ascii="Times New Roman" w:hAnsi="Times New Roman" w:cs="Times New Roman"/>
          <w:sz w:val="24"/>
          <w:szCs w:val="24"/>
        </w:rPr>
      </w:pPr>
      <w:r w:rsidRPr="00626B24">
        <w:rPr>
          <w:rFonts w:ascii="Times New Roman" w:hAnsi="Times New Roman" w:cs="Times New Roman"/>
          <w:sz w:val="24"/>
          <w:szCs w:val="24"/>
        </w:rPr>
        <w:t>The RBC of the General Insurance Company demonstrates that the reputation of Indonesian insurance companies is better, as they meet the OJK's minimum requirements during the study period.</w:t>
      </w:r>
    </w:p>
    <w:p w14:paraId="04651F2C" w14:textId="5CDD4962" w:rsidR="00B25FE7" w:rsidRPr="00626B24" w:rsidRDefault="00955FFC" w:rsidP="00C02EFF">
      <w:pPr>
        <w:pStyle w:val="ListParagraph"/>
        <w:numPr>
          <w:ilvl w:val="0"/>
          <w:numId w:val="3"/>
        </w:numPr>
        <w:spacing w:after="120" w:line="360" w:lineRule="auto"/>
        <w:jc w:val="both"/>
        <w:rPr>
          <w:rFonts w:ascii="Times New Roman" w:hAnsi="Times New Roman" w:cs="Times New Roman"/>
          <w:sz w:val="24"/>
          <w:szCs w:val="24"/>
        </w:rPr>
      </w:pPr>
      <w:r w:rsidRPr="00626B24">
        <w:rPr>
          <w:rFonts w:ascii="Times New Roman" w:hAnsi="Times New Roman" w:cs="Times New Roman"/>
          <w:sz w:val="24"/>
          <w:szCs w:val="24"/>
        </w:rPr>
        <w:t>As i</w:t>
      </w:r>
      <w:r w:rsidR="00B25FE7" w:rsidRPr="00626B24">
        <w:rPr>
          <w:rFonts w:ascii="Times New Roman" w:hAnsi="Times New Roman" w:cs="Times New Roman"/>
          <w:sz w:val="24"/>
          <w:szCs w:val="24"/>
        </w:rPr>
        <w:t>nternal factor</w:t>
      </w:r>
      <w:r w:rsidR="00D14E4D" w:rsidRPr="00626B24">
        <w:rPr>
          <w:rFonts w:ascii="Times New Roman" w:hAnsi="Times New Roman" w:cs="Times New Roman"/>
          <w:sz w:val="24"/>
          <w:szCs w:val="24"/>
        </w:rPr>
        <w:t>s</w:t>
      </w:r>
      <w:r w:rsidR="000B78DF" w:rsidRPr="00626B24">
        <w:rPr>
          <w:rFonts w:ascii="Times New Roman" w:hAnsi="Times New Roman" w:cs="Times New Roman"/>
          <w:sz w:val="24"/>
          <w:szCs w:val="24"/>
        </w:rPr>
        <w:t xml:space="preserve">, sales to total asset ratio, gross profit to total asset ratio, premium claim, and investment ratio have significantly </w:t>
      </w:r>
      <w:r w:rsidR="00B25FE7" w:rsidRPr="00626B24">
        <w:rPr>
          <w:rFonts w:ascii="Times New Roman" w:hAnsi="Times New Roman" w:cs="Times New Roman"/>
          <w:sz w:val="24"/>
          <w:szCs w:val="24"/>
        </w:rPr>
        <w:t>affect</w:t>
      </w:r>
      <w:r w:rsidRPr="00626B24">
        <w:rPr>
          <w:rFonts w:ascii="Times New Roman" w:hAnsi="Times New Roman" w:cs="Times New Roman"/>
          <w:sz w:val="24"/>
          <w:szCs w:val="24"/>
        </w:rPr>
        <w:t>ed the</w:t>
      </w:r>
      <w:r w:rsidR="00B25FE7" w:rsidRPr="00626B24">
        <w:rPr>
          <w:rFonts w:ascii="Times New Roman" w:hAnsi="Times New Roman" w:cs="Times New Roman"/>
          <w:sz w:val="24"/>
          <w:szCs w:val="24"/>
        </w:rPr>
        <w:t xml:space="preserve"> RBC</w:t>
      </w:r>
      <w:r w:rsidRPr="00626B24">
        <w:rPr>
          <w:rFonts w:ascii="Times New Roman" w:hAnsi="Times New Roman" w:cs="Times New Roman"/>
          <w:sz w:val="24"/>
          <w:szCs w:val="24"/>
        </w:rPr>
        <w:t>.</w:t>
      </w:r>
    </w:p>
    <w:p w14:paraId="75C7A658" w14:textId="1830B5F2" w:rsidR="00095FC1" w:rsidRPr="00626B24" w:rsidRDefault="00955FFC" w:rsidP="00C02EFF">
      <w:pPr>
        <w:pStyle w:val="ListParagraph"/>
        <w:numPr>
          <w:ilvl w:val="0"/>
          <w:numId w:val="3"/>
        </w:numPr>
        <w:spacing w:after="120" w:line="360" w:lineRule="auto"/>
        <w:jc w:val="both"/>
        <w:rPr>
          <w:rFonts w:ascii="Times New Roman" w:hAnsi="Times New Roman" w:cs="Times New Roman"/>
          <w:sz w:val="24"/>
          <w:szCs w:val="24"/>
        </w:rPr>
      </w:pPr>
      <w:r w:rsidRPr="00626B24">
        <w:rPr>
          <w:rFonts w:ascii="Times New Roman" w:hAnsi="Times New Roman" w:cs="Times New Roman"/>
          <w:sz w:val="24"/>
          <w:szCs w:val="24"/>
        </w:rPr>
        <w:t>As e</w:t>
      </w:r>
      <w:r w:rsidR="00B25FE7" w:rsidRPr="00626B24">
        <w:rPr>
          <w:rFonts w:ascii="Times New Roman" w:hAnsi="Times New Roman" w:cs="Times New Roman"/>
          <w:sz w:val="24"/>
          <w:szCs w:val="24"/>
        </w:rPr>
        <w:t>xternal factor</w:t>
      </w:r>
      <w:r w:rsidR="00CB3A49" w:rsidRPr="00626B24">
        <w:rPr>
          <w:rFonts w:ascii="Times New Roman" w:hAnsi="Times New Roman" w:cs="Times New Roman"/>
          <w:sz w:val="24"/>
          <w:szCs w:val="24"/>
        </w:rPr>
        <w:t xml:space="preserve">, </w:t>
      </w:r>
      <w:r w:rsidR="000B78DF" w:rsidRPr="00626B24">
        <w:rPr>
          <w:rFonts w:ascii="Times New Roman" w:hAnsi="Times New Roman" w:cs="Times New Roman"/>
          <w:sz w:val="24"/>
          <w:szCs w:val="24"/>
        </w:rPr>
        <w:t xml:space="preserve">interest rate </w:t>
      </w:r>
      <w:r w:rsidR="000F7568" w:rsidRPr="00626B24">
        <w:rPr>
          <w:rFonts w:ascii="Times New Roman" w:hAnsi="Times New Roman" w:cs="Times New Roman"/>
          <w:sz w:val="24"/>
          <w:szCs w:val="24"/>
        </w:rPr>
        <w:t>has significantly</w:t>
      </w:r>
      <w:r w:rsidRPr="00626B24">
        <w:rPr>
          <w:rFonts w:ascii="Times New Roman" w:hAnsi="Times New Roman" w:cs="Times New Roman"/>
          <w:sz w:val="24"/>
          <w:szCs w:val="24"/>
        </w:rPr>
        <w:t xml:space="preserve"> </w:t>
      </w:r>
      <w:r w:rsidR="00095FC1" w:rsidRPr="00626B24">
        <w:rPr>
          <w:rFonts w:ascii="Times New Roman" w:hAnsi="Times New Roman" w:cs="Times New Roman"/>
          <w:sz w:val="24"/>
          <w:szCs w:val="24"/>
        </w:rPr>
        <w:t>affect</w:t>
      </w:r>
      <w:r w:rsidRPr="00626B24">
        <w:rPr>
          <w:rFonts w:ascii="Times New Roman" w:hAnsi="Times New Roman" w:cs="Times New Roman"/>
          <w:sz w:val="24"/>
          <w:szCs w:val="24"/>
        </w:rPr>
        <w:t>ed</w:t>
      </w:r>
      <w:r w:rsidR="00095FC1" w:rsidRPr="00626B24">
        <w:rPr>
          <w:rFonts w:ascii="Times New Roman" w:hAnsi="Times New Roman" w:cs="Times New Roman"/>
          <w:sz w:val="24"/>
          <w:szCs w:val="24"/>
        </w:rPr>
        <w:t xml:space="preserve"> </w:t>
      </w:r>
      <w:r w:rsidR="00F94130" w:rsidRPr="00626B24">
        <w:rPr>
          <w:rFonts w:ascii="Times New Roman" w:hAnsi="Times New Roman" w:cs="Times New Roman"/>
          <w:sz w:val="24"/>
          <w:szCs w:val="24"/>
        </w:rPr>
        <w:t xml:space="preserve">the </w:t>
      </w:r>
      <w:r w:rsidR="00095FC1" w:rsidRPr="00626B24">
        <w:rPr>
          <w:rFonts w:ascii="Times New Roman" w:hAnsi="Times New Roman" w:cs="Times New Roman"/>
          <w:sz w:val="24"/>
          <w:szCs w:val="24"/>
        </w:rPr>
        <w:t>RBC</w:t>
      </w:r>
      <w:r w:rsidR="00B25FE7" w:rsidRPr="00626B24">
        <w:rPr>
          <w:rFonts w:ascii="Times New Roman" w:hAnsi="Times New Roman" w:cs="Times New Roman"/>
          <w:sz w:val="24"/>
          <w:szCs w:val="24"/>
        </w:rPr>
        <w:t>.</w:t>
      </w:r>
    </w:p>
    <w:p w14:paraId="074563CD" w14:textId="77777777" w:rsidR="00E36258" w:rsidRPr="00626B24" w:rsidRDefault="00E36258" w:rsidP="00C02EFF">
      <w:pPr>
        <w:spacing w:after="120" w:line="360" w:lineRule="auto"/>
        <w:jc w:val="both"/>
        <w:rPr>
          <w:rFonts w:ascii="Times New Roman" w:hAnsi="Times New Roman" w:cs="Times New Roman"/>
          <w:sz w:val="24"/>
          <w:szCs w:val="24"/>
        </w:rPr>
      </w:pPr>
      <w:r w:rsidRPr="00626B24">
        <w:rPr>
          <w:rFonts w:ascii="Times New Roman" w:hAnsi="Times New Roman" w:cs="Times New Roman"/>
          <w:sz w:val="24"/>
          <w:szCs w:val="24"/>
        </w:rPr>
        <w:br w:type="page"/>
      </w:r>
    </w:p>
    <w:p w14:paraId="0C125D42" w14:textId="77777777" w:rsidR="00095FC1" w:rsidRPr="005A497F" w:rsidRDefault="00E36258" w:rsidP="005A497F">
      <w:pPr>
        <w:spacing w:after="120" w:line="360" w:lineRule="auto"/>
        <w:rPr>
          <w:rFonts w:ascii="Times New Roman" w:hAnsi="Times New Roman" w:cs="Times New Roman"/>
          <w:b/>
          <w:sz w:val="24"/>
          <w:szCs w:val="24"/>
        </w:rPr>
      </w:pPr>
      <w:r w:rsidRPr="005A497F">
        <w:rPr>
          <w:rFonts w:ascii="Times New Roman" w:hAnsi="Times New Roman" w:cs="Times New Roman"/>
          <w:b/>
          <w:sz w:val="24"/>
          <w:szCs w:val="24"/>
        </w:rPr>
        <w:lastRenderedPageBreak/>
        <w:t>References</w:t>
      </w:r>
    </w:p>
    <w:p w14:paraId="37905FC7" w14:textId="2E1D0A28" w:rsidR="007D1014" w:rsidRPr="000A4071" w:rsidRDefault="007D1014" w:rsidP="000A4071">
      <w:pPr>
        <w:spacing w:after="0" w:line="240" w:lineRule="auto"/>
        <w:jc w:val="both"/>
        <w:rPr>
          <w:rFonts w:ascii="Times New Roman" w:eastAsia="Times New Roman" w:hAnsi="Times New Roman" w:cs="Times New Roman"/>
          <w:sz w:val="24"/>
          <w:szCs w:val="24"/>
        </w:rPr>
      </w:pPr>
      <w:proofErr w:type="spellStart"/>
      <w:r w:rsidRPr="000A4071">
        <w:rPr>
          <w:rFonts w:ascii="Times New Roman" w:hAnsi="Times New Roman" w:cs="Times New Roman"/>
          <w:sz w:val="24"/>
          <w:szCs w:val="24"/>
        </w:rPr>
        <w:t>Borch</w:t>
      </w:r>
      <w:proofErr w:type="spellEnd"/>
      <w:r w:rsidRPr="000A4071">
        <w:rPr>
          <w:rFonts w:ascii="Times New Roman" w:hAnsi="Times New Roman" w:cs="Times New Roman"/>
          <w:sz w:val="24"/>
          <w:szCs w:val="24"/>
        </w:rPr>
        <w:t xml:space="preserve">, K. (1961); </w:t>
      </w:r>
      <w:proofErr w:type="gramStart"/>
      <w:r w:rsidRPr="000A4071">
        <w:rPr>
          <w:rFonts w:ascii="Times New Roman" w:hAnsi="Times New Roman" w:cs="Times New Roman"/>
          <w:i/>
          <w:sz w:val="24"/>
          <w:szCs w:val="24"/>
        </w:rPr>
        <w:t>The</w:t>
      </w:r>
      <w:proofErr w:type="gramEnd"/>
      <w:r w:rsidRPr="000A4071">
        <w:rPr>
          <w:rFonts w:ascii="Times New Roman" w:hAnsi="Times New Roman" w:cs="Times New Roman"/>
          <w:i/>
          <w:sz w:val="24"/>
          <w:szCs w:val="24"/>
        </w:rPr>
        <w:t xml:space="preserve"> Utility Concept Applied to the Theory of Insurance</w:t>
      </w:r>
      <w:r w:rsidRPr="000A4071">
        <w:rPr>
          <w:rFonts w:ascii="Times New Roman" w:hAnsi="Times New Roman" w:cs="Times New Roman"/>
          <w:sz w:val="24"/>
          <w:szCs w:val="24"/>
        </w:rPr>
        <w:t xml:space="preserve">; ASTIN Bulletin, </w:t>
      </w:r>
      <w:hyperlink r:id="rId38" w:tooltip="Volume 4 " w:history="1">
        <w:proofErr w:type="spellStart"/>
        <w:r w:rsidRPr="000A4071">
          <w:rPr>
            <w:rFonts w:ascii="Times New Roman" w:eastAsia="Times New Roman" w:hAnsi="Times New Roman" w:cs="Times New Roman"/>
            <w:sz w:val="24"/>
            <w:szCs w:val="24"/>
          </w:rPr>
          <w:t>Vol</w:t>
        </w:r>
        <w:proofErr w:type="spellEnd"/>
        <w:r w:rsidRPr="000A4071">
          <w:rPr>
            <w:rFonts w:ascii="Times New Roman" w:eastAsia="Times New Roman" w:hAnsi="Times New Roman" w:cs="Times New Roman"/>
            <w:sz w:val="24"/>
            <w:szCs w:val="24"/>
          </w:rPr>
          <w:t xml:space="preserve"> 1</w:t>
        </w:r>
      </w:hyperlink>
      <w:r w:rsidRPr="000A4071">
        <w:rPr>
          <w:rFonts w:ascii="Times New Roman" w:eastAsia="Times New Roman" w:hAnsi="Times New Roman" w:cs="Times New Roman"/>
          <w:sz w:val="24"/>
          <w:szCs w:val="24"/>
        </w:rPr>
        <w:t xml:space="preserve">, </w:t>
      </w:r>
      <w:hyperlink r:id="rId39" w:tooltip="Issue 3 " w:history="1">
        <w:r w:rsidRPr="000A4071">
          <w:rPr>
            <w:rFonts w:ascii="Times New Roman" w:eastAsia="Times New Roman" w:hAnsi="Times New Roman" w:cs="Times New Roman"/>
            <w:sz w:val="24"/>
            <w:szCs w:val="24"/>
          </w:rPr>
          <w:t xml:space="preserve">Issue 5, </w:t>
        </w:r>
      </w:hyperlink>
      <w:r w:rsidRPr="000A4071">
        <w:rPr>
          <w:rFonts w:ascii="Times New Roman" w:eastAsia="Times New Roman" w:hAnsi="Times New Roman" w:cs="Times New Roman"/>
          <w:sz w:val="24"/>
          <w:szCs w:val="24"/>
        </w:rPr>
        <w:t xml:space="preserve">pp. 245 </w:t>
      </w:r>
      <w:r w:rsidR="007A2D4B" w:rsidRPr="000A4071">
        <w:rPr>
          <w:rFonts w:ascii="Times New Roman" w:eastAsia="Times New Roman" w:hAnsi="Times New Roman" w:cs="Times New Roman"/>
          <w:sz w:val="24"/>
          <w:szCs w:val="24"/>
        </w:rPr>
        <w:t>-</w:t>
      </w:r>
      <w:r w:rsidRPr="000A4071">
        <w:rPr>
          <w:rFonts w:ascii="Times New Roman" w:eastAsia="Times New Roman" w:hAnsi="Times New Roman" w:cs="Times New Roman"/>
          <w:sz w:val="24"/>
          <w:szCs w:val="24"/>
        </w:rPr>
        <w:t xml:space="preserve"> 255</w:t>
      </w:r>
      <w:r w:rsidR="007A2D4B" w:rsidRPr="000A4071">
        <w:rPr>
          <w:rFonts w:ascii="Times New Roman" w:eastAsia="Times New Roman" w:hAnsi="Times New Roman" w:cs="Times New Roman"/>
          <w:sz w:val="24"/>
          <w:szCs w:val="24"/>
        </w:rPr>
        <w:t>.</w:t>
      </w:r>
    </w:p>
    <w:p w14:paraId="677832EF" w14:textId="5F21A935" w:rsidR="00A82385" w:rsidRDefault="007D1014" w:rsidP="000A4071">
      <w:pPr>
        <w:spacing w:after="0" w:line="240" w:lineRule="auto"/>
        <w:jc w:val="both"/>
        <w:rPr>
          <w:rFonts w:ascii="Times New Roman" w:eastAsia="Times New Roman" w:hAnsi="Times New Roman" w:cs="Times New Roman"/>
          <w:sz w:val="24"/>
          <w:szCs w:val="24"/>
        </w:rPr>
      </w:pPr>
      <w:proofErr w:type="spellStart"/>
      <w:r w:rsidRPr="000A4071">
        <w:rPr>
          <w:rFonts w:ascii="Times New Roman" w:hAnsi="Times New Roman" w:cs="Times New Roman"/>
          <w:sz w:val="24"/>
          <w:szCs w:val="24"/>
        </w:rPr>
        <w:t>Borch</w:t>
      </w:r>
      <w:proofErr w:type="spellEnd"/>
      <w:r w:rsidRPr="000A4071">
        <w:rPr>
          <w:rFonts w:ascii="Times New Roman" w:hAnsi="Times New Roman" w:cs="Times New Roman"/>
          <w:sz w:val="24"/>
          <w:szCs w:val="24"/>
        </w:rPr>
        <w:t xml:space="preserve">, K (1967); </w:t>
      </w:r>
      <w:proofErr w:type="gramStart"/>
      <w:r w:rsidRPr="000A4071">
        <w:rPr>
          <w:rFonts w:ascii="Times New Roman" w:hAnsi="Times New Roman" w:cs="Times New Roman"/>
          <w:i/>
          <w:sz w:val="24"/>
          <w:szCs w:val="24"/>
        </w:rPr>
        <w:t>The</w:t>
      </w:r>
      <w:proofErr w:type="gramEnd"/>
      <w:r w:rsidRPr="000A4071">
        <w:rPr>
          <w:rFonts w:ascii="Times New Roman" w:hAnsi="Times New Roman" w:cs="Times New Roman"/>
          <w:i/>
          <w:sz w:val="24"/>
          <w:szCs w:val="24"/>
        </w:rPr>
        <w:t xml:space="preserve"> Economic Theory of Insurance</w:t>
      </w:r>
      <w:r w:rsidRPr="000A4071">
        <w:rPr>
          <w:rFonts w:ascii="Times New Roman" w:hAnsi="Times New Roman" w:cs="Times New Roman"/>
          <w:sz w:val="24"/>
          <w:szCs w:val="24"/>
        </w:rPr>
        <w:t xml:space="preserve">, ASTIN Bulletin, </w:t>
      </w:r>
      <w:hyperlink r:id="rId40" w:tooltip="Volume 4 " w:history="1">
        <w:proofErr w:type="spellStart"/>
        <w:r w:rsidRPr="000A4071">
          <w:rPr>
            <w:rFonts w:ascii="Times New Roman" w:eastAsia="Times New Roman" w:hAnsi="Times New Roman" w:cs="Times New Roman"/>
            <w:sz w:val="24"/>
            <w:szCs w:val="24"/>
          </w:rPr>
          <w:t>Vol</w:t>
        </w:r>
        <w:proofErr w:type="spellEnd"/>
        <w:r w:rsidRPr="000A4071">
          <w:rPr>
            <w:rFonts w:ascii="Times New Roman" w:eastAsia="Times New Roman" w:hAnsi="Times New Roman" w:cs="Times New Roman"/>
            <w:sz w:val="24"/>
            <w:szCs w:val="24"/>
          </w:rPr>
          <w:t xml:space="preserve"> 4</w:t>
        </w:r>
      </w:hyperlink>
      <w:r w:rsidRPr="000A4071">
        <w:rPr>
          <w:rFonts w:ascii="Times New Roman" w:eastAsia="Times New Roman" w:hAnsi="Times New Roman" w:cs="Times New Roman"/>
          <w:sz w:val="24"/>
          <w:szCs w:val="24"/>
        </w:rPr>
        <w:t xml:space="preserve">, </w:t>
      </w:r>
      <w:hyperlink r:id="rId41" w:tooltip="Issue 3 " w:history="1">
        <w:r w:rsidRPr="000A4071">
          <w:rPr>
            <w:rFonts w:ascii="Times New Roman" w:eastAsia="Times New Roman" w:hAnsi="Times New Roman" w:cs="Times New Roman"/>
            <w:sz w:val="24"/>
            <w:szCs w:val="24"/>
          </w:rPr>
          <w:t xml:space="preserve">Issue 3, </w:t>
        </w:r>
      </w:hyperlink>
      <w:r w:rsidRPr="000A4071">
        <w:rPr>
          <w:rFonts w:ascii="Times New Roman" w:eastAsia="Times New Roman" w:hAnsi="Times New Roman" w:cs="Times New Roman"/>
          <w:sz w:val="24"/>
          <w:szCs w:val="24"/>
        </w:rPr>
        <w:t xml:space="preserve">pp. 252 </w:t>
      </w:r>
      <w:r w:rsidR="007A2D4B" w:rsidRPr="000A4071">
        <w:rPr>
          <w:rFonts w:ascii="Times New Roman" w:eastAsia="Times New Roman" w:hAnsi="Times New Roman" w:cs="Times New Roman"/>
          <w:sz w:val="24"/>
          <w:szCs w:val="24"/>
        </w:rPr>
        <w:t>-</w:t>
      </w:r>
      <w:r w:rsidRPr="000A4071">
        <w:rPr>
          <w:rFonts w:ascii="Times New Roman" w:eastAsia="Times New Roman" w:hAnsi="Times New Roman" w:cs="Times New Roman"/>
          <w:sz w:val="24"/>
          <w:szCs w:val="24"/>
        </w:rPr>
        <w:t xml:space="preserve"> 264</w:t>
      </w:r>
      <w:r w:rsidR="007A2D4B" w:rsidRPr="000A4071">
        <w:rPr>
          <w:rFonts w:ascii="Times New Roman" w:eastAsia="Times New Roman" w:hAnsi="Times New Roman" w:cs="Times New Roman"/>
          <w:sz w:val="24"/>
          <w:szCs w:val="24"/>
        </w:rPr>
        <w:t>.</w:t>
      </w:r>
      <w:r w:rsidRPr="000A4071">
        <w:rPr>
          <w:rFonts w:ascii="Times New Roman" w:eastAsia="Times New Roman" w:hAnsi="Times New Roman" w:cs="Times New Roman"/>
          <w:sz w:val="24"/>
          <w:szCs w:val="24"/>
        </w:rPr>
        <w:t xml:space="preserve"> </w:t>
      </w:r>
    </w:p>
    <w:p w14:paraId="0071E7AA" w14:textId="77777777" w:rsidR="000A4071" w:rsidRPr="000A4071" w:rsidRDefault="000A4071" w:rsidP="000A4071">
      <w:pPr>
        <w:spacing w:after="0" w:line="240" w:lineRule="auto"/>
        <w:jc w:val="both"/>
        <w:rPr>
          <w:rFonts w:ascii="Times New Roman" w:eastAsia="Times New Roman" w:hAnsi="Times New Roman" w:cs="Times New Roman"/>
          <w:sz w:val="24"/>
          <w:szCs w:val="24"/>
        </w:rPr>
      </w:pPr>
    </w:p>
    <w:p w14:paraId="00DA2716" w14:textId="0A2EA6D9" w:rsidR="00880EC6" w:rsidRDefault="00880EC6" w:rsidP="000A4071">
      <w:pPr>
        <w:spacing w:after="0" w:line="240" w:lineRule="auto"/>
        <w:jc w:val="both"/>
        <w:rPr>
          <w:rFonts w:ascii="Times New Roman" w:hAnsi="Times New Roman" w:cs="Times New Roman"/>
          <w:sz w:val="24"/>
          <w:szCs w:val="24"/>
        </w:rPr>
      </w:pPr>
      <w:r w:rsidRPr="000A4071">
        <w:rPr>
          <w:rFonts w:ascii="Times New Roman" w:hAnsi="Times New Roman" w:cs="Times New Roman"/>
          <w:sz w:val="24"/>
          <w:szCs w:val="24"/>
        </w:rPr>
        <w:t>Born</w:t>
      </w:r>
      <w:r w:rsidR="00C31DB0" w:rsidRPr="000A4071">
        <w:rPr>
          <w:rFonts w:ascii="Times New Roman" w:hAnsi="Times New Roman" w:cs="Times New Roman"/>
          <w:sz w:val="24"/>
          <w:szCs w:val="24"/>
        </w:rPr>
        <w:t>, Patricia H.</w:t>
      </w:r>
      <w:r w:rsidRPr="000A4071">
        <w:rPr>
          <w:rFonts w:ascii="Times New Roman" w:hAnsi="Times New Roman" w:cs="Times New Roman"/>
          <w:sz w:val="24"/>
          <w:szCs w:val="24"/>
        </w:rPr>
        <w:t xml:space="preserve"> (2001); </w:t>
      </w:r>
      <w:r w:rsidR="00C31DB0" w:rsidRPr="000A4071">
        <w:rPr>
          <w:rFonts w:ascii="Times New Roman" w:hAnsi="Times New Roman" w:cs="Times New Roman"/>
          <w:i/>
          <w:sz w:val="24"/>
          <w:szCs w:val="24"/>
        </w:rPr>
        <w:t>Insurer Profi</w:t>
      </w:r>
      <w:r w:rsidRPr="000A4071">
        <w:rPr>
          <w:rFonts w:ascii="Times New Roman" w:hAnsi="Times New Roman" w:cs="Times New Roman"/>
          <w:i/>
          <w:sz w:val="24"/>
          <w:szCs w:val="24"/>
        </w:rPr>
        <w:t>tability in Different Regulatory and</w:t>
      </w:r>
      <w:r w:rsidR="00C31DB0" w:rsidRPr="000A4071">
        <w:rPr>
          <w:rFonts w:ascii="Times New Roman" w:hAnsi="Times New Roman" w:cs="Times New Roman"/>
          <w:i/>
          <w:sz w:val="24"/>
          <w:szCs w:val="24"/>
        </w:rPr>
        <w:t xml:space="preserve"> </w:t>
      </w:r>
      <w:r w:rsidRPr="000A4071">
        <w:rPr>
          <w:rFonts w:ascii="Times New Roman" w:hAnsi="Times New Roman" w:cs="Times New Roman"/>
          <w:i/>
          <w:sz w:val="24"/>
          <w:szCs w:val="24"/>
        </w:rPr>
        <w:t>Legal Environments</w:t>
      </w:r>
      <w:r w:rsidR="00C31DB0" w:rsidRPr="000A4071">
        <w:rPr>
          <w:rFonts w:ascii="Times New Roman" w:hAnsi="Times New Roman" w:cs="Times New Roman"/>
          <w:sz w:val="24"/>
          <w:szCs w:val="24"/>
        </w:rPr>
        <w:t xml:space="preserve">; Journal of Regulatory Economics; Vol. 19, No. 3; pp.  211 </w:t>
      </w:r>
      <w:r w:rsidR="000A4071">
        <w:rPr>
          <w:rFonts w:ascii="Times New Roman" w:hAnsi="Times New Roman" w:cs="Times New Roman"/>
          <w:sz w:val="24"/>
          <w:szCs w:val="24"/>
        </w:rPr>
        <w:t>–</w:t>
      </w:r>
      <w:r w:rsidR="00C31DB0" w:rsidRPr="000A4071">
        <w:rPr>
          <w:rFonts w:ascii="Times New Roman" w:hAnsi="Times New Roman" w:cs="Times New Roman"/>
          <w:sz w:val="24"/>
          <w:szCs w:val="24"/>
        </w:rPr>
        <w:t xml:space="preserve"> 237</w:t>
      </w:r>
      <w:r w:rsidR="000A4071">
        <w:rPr>
          <w:rFonts w:ascii="Times New Roman" w:hAnsi="Times New Roman" w:cs="Times New Roman"/>
          <w:sz w:val="24"/>
          <w:szCs w:val="24"/>
        </w:rPr>
        <w:t>.</w:t>
      </w:r>
    </w:p>
    <w:p w14:paraId="3AC37706" w14:textId="77777777" w:rsidR="000A4071" w:rsidRPr="000A4071" w:rsidRDefault="000A4071" w:rsidP="000A4071">
      <w:pPr>
        <w:spacing w:after="0" w:line="240" w:lineRule="auto"/>
        <w:jc w:val="both"/>
        <w:rPr>
          <w:rFonts w:ascii="Times New Roman" w:hAnsi="Times New Roman" w:cs="Times New Roman"/>
          <w:sz w:val="24"/>
          <w:szCs w:val="24"/>
        </w:rPr>
      </w:pPr>
    </w:p>
    <w:p w14:paraId="1FD3F230" w14:textId="0BEB6787" w:rsidR="00A82385" w:rsidRDefault="00A82385" w:rsidP="000A4071">
      <w:pPr>
        <w:spacing w:after="0" w:line="240" w:lineRule="auto"/>
        <w:jc w:val="both"/>
        <w:rPr>
          <w:rFonts w:ascii="Times New Roman" w:hAnsi="Times New Roman" w:cs="Times New Roman"/>
          <w:sz w:val="24"/>
          <w:szCs w:val="24"/>
        </w:rPr>
      </w:pPr>
      <w:proofErr w:type="spellStart"/>
      <w:r w:rsidRPr="000A4071">
        <w:rPr>
          <w:rFonts w:ascii="Times New Roman" w:hAnsi="Times New Roman" w:cs="Times New Roman"/>
          <w:sz w:val="24"/>
          <w:szCs w:val="24"/>
        </w:rPr>
        <w:t>Brau</w:t>
      </w:r>
      <w:proofErr w:type="spellEnd"/>
      <w:r w:rsidRPr="000A4071">
        <w:rPr>
          <w:rFonts w:ascii="Times New Roman" w:hAnsi="Times New Roman" w:cs="Times New Roman"/>
          <w:sz w:val="24"/>
          <w:szCs w:val="24"/>
        </w:rPr>
        <w:t xml:space="preserve">, J. C., Merrill, C. and K. B. Staking (2009); </w:t>
      </w:r>
      <w:r w:rsidRPr="000A4071">
        <w:rPr>
          <w:rFonts w:ascii="Times New Roman" w:hAnsi="Times New Roman" w:cs="Times New Roman"/>
          <w:i/>
          <w:sz w:val="24"/>
          <w:szCs w:val="24"/>
        </w:rPr>
        <w:t xml:space="preserve">Insurance Theory and </w:t>
      </w:r>
      <w:proofErr w:type="spellStart"/>
      <w:r w:rsidRPr="000A4071">
        <w:rPr>
          <w:rFonts w:ascii="Times New Roman" w:hAnsi="Times New Roman" w:cs="Times New Roman"/>
          <w:i/>
          <w:sz w:val="24"/>
          <w:szCs w:val="24"/>
        </w:rPr>
        <w:t>Chalenges</w:t>
      </w:r>
      <w:proofErr w:type="spellEnd"/>
      <w:r w:rsidRPr="000A4071">
        <w:rPr>
          <w:rFonts w:ascii="Times New Roman" w:hAnsi="Times New Roman" w:cs="Times New Roman"/>
          <w:i/>
          <w:sz w:val="24"/>
          <w:szCs w:val="24"/>
        </w:rPr>
        <w:t xml:space="preserve"> Facing the Development of </w:t>
      </w:r>
      <w:proofErr w:type="spellStart"/>
      <w:r w:rsidRPr="000A4071">
        <w:rPr>
          <w:rFonts w:ascii="Times New Roman" w:hAnsi="Times New Roman" w:cs="Times New Roman"/>
          <w:i/>
          <w:sz w:val="24"/>
          <w:szCs w:val="24"/>
        </w:rPr>
        <w:t>Microinsurance</w:t>
      </w:r>
      <w:proofErr w:type="spellEnd"/>
      <w:r w:rsidRPr="000A4071">
        <w:rPr>
          <w:rFonts w:ascii="Times New Roman" w:hAnsi="Times New Roman" w:cs="Times New Roman"/>
          <w:i/>
          <w:sz w:val="24"/>
          <w:szCs w:val="24"/>
        </w:rPr>
        <w:t xml:space="preserve"> Markets</w:t>
      </w:r>
      <w:r w:rsidRPr="000A4071">
        <w:rPr>
          <w:rFonts w:ascii="Times New Roman" w:hAnsi="Times New Roman" w:cs="Times New Roman"/>
          <w:sz w:val="24"/>
          <w:szCs w:val="24"/>
        </w:rPr>
        <w:t>; Working Paper</w:t>
      </w:r>
      <w:proofErr w:type="gramStart"/>
      <w:r w:rsidRPr="000A4071">
        <w:rPr>
          <w:rFonts w:ascii="Times New Roman" w:hAnsi="Times New Roman" w:cs="Times New Roman"/>
          <w:sz w:val="24"/>
          <w:szCs w:val="24"/>
        </w:rPr>
        <w:t xml:space="preserve">,  </w:t>
      </w:r>
      <w:proofErr w:type="gramEnd"/>
      <w:r w:rsidR="00D4765B">
        <w:fldChar w:fldCharType="begin"/>
      </w:r>
      <w:r w:rsidR="00D4765B">
        <w:instrText xml:space="preserve"> HYPERLINK "https://www.munichre-foundation.org/de/dms/MRS/Documents/Microinsurance/2009_IMC/S3_MIC09_Paper_Staking.pdf" </w:instrText>
      </w:r>
      <w:r w:rsidR="00D4765B">
        <w:fldChar w:fldCharType="separate"/>
      </w:r>
      <w:r w:rsidR="00105C92" w:rsidRPr="000A4071">
        <w:rPr>
          <w:rStyle w:val="Hyperlink"/>
          <w:rFonts w:ascii="Times New Roman" w:hAnsi="Times New Roman" w:cs="Times New Roman"/>
          <w:sz w:val="24"/>
          <w:szCs w:val="24"/>
        </w:rPr>
        <w:t>https://www.munichre-foundation.org/de/dms/MRS/Documents/Microinsurance/2009_IMC/S3_MIC09_Paper_Staking.pdf</w:t>
      </w:r>
      <w:r w:rsidR="00D4765B">
        <w:rPr>
          <w:rStyle w:val="Hyperlink"/>
          <w:rFonts w:ascii="Times New Roman" w:hAnsi="Times New Roman" w:cs="Times New Roman"/>
          <w:sz w:val="24"/>
          <w:szCs w:val="24"/>
        </w:rPr>
        <w:fldChar w:fldCharType="end"/>
      </w:r>
      <w:r w:rsidRPr="000A4071">
        <w:rPr>
          <w:rFonts w:ascii="Times New Roman" w:hAnsi="Times New Roman" w:cs="Times New Roman"/>
          <w:sz w:val="24"/>
          <w:szCs w:val="24"/>
        </w:rPr>
        <w:t xml:space="preserve"> at June 6th, 2019 at 5.03.</w:t>
      </w:r>
    </w:p>
    <w:p w14:paraId="77B9F0C0" w14:textId="77777777" w:rsidR="000A4071" w:rsidRPr="000A4071" w:rsidRDefault="000A4071" w:rsidP="000A4071">
      <w:pPr>
        <w:spacing w:after="0" w:line="240" w:lineRule="auto"/>
        <w:jc w:val="both"/>
        <w:rPr>
          <w:rFonts w:ascii="Times New Roman" w:hAnsi="Times New Roman" w:cs="Times New Roman"/>
          <w:sz w:val="24"/>
          <w:szCs w:val="24"/>
        </w:rPr>
      </w:pPr>
    </w:p>
    <w:p w14:paraId="6C010568" w14:textId="77777777" w:rsidR="00C00925" w:rsidRDefault="00C00925" w:rsidP="000A4071">
      <w:pPr>
        <w:spacing w:after="0" w:line="240" w:lineRule="auto"/>
        <w:jc w:val="both"/>
        <w:rPr>
          <w:rFonts w:ascii="Times New Roman" w:hAnsi="Times New Roman" w:cs="Times New Roman"/>
          <w:sz w:val="24"/>
          <w:szCs w:val="24"/>
        </w:rPr>
      </w:pPr>
      <w:proofErr w:type="spellStart"/>
      <w:r w:rsidRPr="000A4071">
        <w:rPr>
          <w:rFonts w:ascii="Times New Roman" w:hAnsi="Times New Roman" w:cs="Times New Roman"/>
          <w:sz w:val="24"/>
          <w:szCs w:val="24"/>
        </w:rPr>
        <w:t>Caporale</w:t>
      </w:r>
      <w:proofErr w:type="spellEnd"/>
      <w:r w:rsidRPr="000A4071">
        <w:rPr>
          <w:rFonts w:ascii="Times New Roman" w:hAnsi="Times New Roman" w:cs="Times New Roman"/>
          <w:sz w:val="24"/>
          <w:szCs w:val="24"/>
        </w:rPr>
        <w:t xml:space="preserve">, G. M., </w:t>
      </w:r>
      <w:proofErr w:type="spellStart"/>
      <w:r w:rsidRPr="000A4071">
        <w:rPr>
          <w:rFonts w:ascii="Times New Roman" w:hAnsi="Times New Roman" w:cs="Times New Roman"/>
          <w:sz w:val="24"/>
          <w:szCs w:val="24"/>
        </w:rPr>
        <w:t>Cerrato</w:t>
      </w:r>
      <w:proofErr w:type="spellEnd"/>
      <w:r w:rsidRPr="000A4071">
        <w:rPr>
          <w:rFonts w:ascii="Times New Roman" w:hAnsi="Times New Roman" w:cs="Times New Roman"/>
          <w:sz w:val="24"/>
          <w:szCs w:val="24"/>
        </w:rPr>
        <w:t xml:space="preserve">, M., </w:t>
      </w:r>
      <w:proofErr w:type="spellStart"/>
      <w:r w:rsidRPr="000A4071">
        <w:rPr>
          <w:rFonts w:ascii="Times New Roman" w:hAnsi="Times New Roman" w:cs="Times New Roman"/>
          <w:sz w:val="24"/>
          <w:szCs w:val="24"/>
        </w:rPr>
        <w:t>Xuan</w:t>
      </w:r>
      <w:proofErr w:type="spellEnd"/>
      <w:r w:rsidRPr="000A4071">
        <w:rPr>
          <w:rFonts w:ascii="Times New Roman" w:hAnsi="Times New Roman" w:cs="Times New Roman"/>
          <w:sz w:val="24"/>
          <w:szCs w:val="24"/>
        </w:rPr>
        <w:t xml:space="preserve"> Zhang (2017); </w:t>
      </w:r>
      <w:proofErr w:type="spellStart"/>
      <w:r w:rsidRPr="000A4071">
        <w:rPr>
          <w:rFonts w:ascii="Times New Roman" w:hAnsi="Times New Roman" w:cs="Times New Roman"/>
          <w:i/>
          <w:sz w:val="24"/>
          <w:szCs w:val="24"/>
        </w:rPr>
        <w:t>Analysing</w:t>
      </w:r>
      <w:proofErr w:type="spellEnd"/>
      <w:r w:rsidRPr="000A4071">
        <w:rPr>
          <w:rFonts w:ascii="Times New Roman" w:hAnsi="Times New Roman" w:cs="Times New Roman"/>
          <w:i/>
          <w:sz w:val="24"/>
          <w:szCs w:val="24"/>
        </w:rPr>
        <w:t xml:space="preserve"> the Determinants of Insolvency Risk for General Insurance Firms in the UK</w:t>
      </w:r>
      <w:r w:rsidRPr="000A4071">
        <w:rPr>
          <w:rFonts w:ascii="Times New Roman" w:hAnsi="Times New Roman" w:cs="Times New Roman"/>
          <w:sz w:val="24"/>
          <w:szCs w:val="24"/>
        </w:rPr>
        <w:t>; Journal of Banking and Finance</w:t>
      </w:r>
      <w:r w:rsidR="001C4B09" w:rsidRPr="000A4071">
        <w:rPr>
          <w:rFonts w:ascii="Times New Roman" w:hAnsi="Times New Roman" w:cs="Times New Roman"/>
          <w:sz w:val="24"/>
          <w:szCs w:val="24"/>
        </w:rPr>
        <w:t>, Vol.</w:t>
      </w:r>
      <w:r w:rsidR="00972F03" w:rsidRPr="000A4071">
        <w:rPr>
          <w:rFonts w:ascii="Times New Roman" w:hAnsi="Times New Roman" w:cs="Times New Roman"/>
          <w:sz w:val="24"/>
          <w:szCs w:val="24"/>
        </w:rPr>
        <w:t xml:space="preserve"> 41.</w:t>
      </w:r>
      <w:r w:rsidR="001C4B09" w:rsidRPr="000A4071">
        <w:rPr>
          <w:rFonts w:ascii="Times New Roman" w:hAnsi="Times New Roman" w:cs="Times New Roman"/>
          <w:sz w:val="24"/>
          <w:szCs w:val="24"/>
        </w:rPr>
        <w:t xml:space="preserve"> </w:t>
      </w:r>
      <w:r w:rsidRPr="000A4071">
        <w:rPr>
          <w:rFonts w:ascii="Times New Roman" w:hAnsi="Times New Roman" w:cs="Times New Roman"/>
          <w:sz w:val="24"/>
          <w:szCs w:val="24"/>
        </w:rPr>
        <w:t xml:space="preserve"> </w:t>
      </w:r>
    </w:p>
    <w:p w14:paraId="3355F235" w14:textId="77777777" w:rsidR="000A4071" w:rsidRPr="000A4071" w:rsidRDefault="000A4071" w:rsidP="000A4071">
      <w:pPr>
        <w:spacing w:after="0" w:line="240" w:lineRule="auto"/>
        <w:jc w:val="both"/>
        <w:rPr>
          <w:rFonts w:ascii="Times New Roman" w:hAnsi="Times New Roman" w:cs="Times New Roman"/>
          <w:sz w:val="24"/>
          <w:szCs w:val="24"/>
        </w:rPr>
      </w:pPr>
    </w:p>
    <w:p w14:paraId="7B16C487" w14:textId="5635FECA" w:rsidR="006141EF" w:rsidRDefault="006141EF" w:rsidP="000A4071">
      <w:pPr>
        <w:spacing w:after="0" w:line="240" w:lineRule="auto"/>
        <w:jc w:val="both"/>
        <w:rPr>
          <w:rFonts w:ascii="Times New Roman" w:hAnsi="Times New Roman" w:cs="Times New Roman"/>
          <w:sz w:val="24"/>
          <w:szCs w:val="24"/>
        </w:rPr>
      </w:pPr>
      <w:r w:rsidRPr="000A4071">
        <w:rPr>
          <w:rFonts w:ascii="Times New Roman" w:hAnsi="Times New Roman" w:cs="Times New Roman"/>
          <w:sz w:val="24"/>
          <w:szCs w:val="24"/>
        </w:rPr>
        <w:t>Chen</w:t>
      </w:r>
      <w:r w:rsidR="001C4B09" w:rsidRPr="000A4071">
        <w:rPr>
          <w:rFonts w:ascii="Times New Roman" w:hAnsi="Times New Roman" w:cs="Times New Roman"/>
          <w:sz w:val="24"/>
          <w:szCs w:val="24"/>
        </w:rPr>
        <w:t>, R., and K. A. Wong</w:t>
      </w:r>
      <w:r w:rsidRPr="000A4071">
        <w:rPr>
          <w:rFonts w:ascii="Times New Roman" w:hAnsi="Times New Roman" w:cs="Times New Roman"/>
          <w:sz w:val="24"/>
          <w:szCs w:val="24"/>
        </w:rPr>
        <w:t xml:space="preserve"> </w:t>
      </w:r>
      <w:r w:rsidR="001C4B09" w:rsidRPr="000A4071">
        <w:rPr>
          <w:rFonts w:ascii="Times New Roman" w:hAnsi="Times New Roman" w:cs="Times New Roman"/>
          <w:sz w:val="24"/>
          <w:szCs w:val="24"/>
        </w:rPr>
        <w:t xml:space="preserve">(2004; </w:t>
      </w:r>
      <w:proofErr w:type="gramStart"/>
      <w:r w:rsidRPr="000A4071">
        <w:rPr>
          <w:rFonts w:ascii="Times New Roman" w:hAnsi="Times New Roman" w:cs="Times New Roman"/>
          <w:i/>
          <w:sz w:val="24"/>
          <w:szCs w:val="24"/>
        </w:rPr>
        <w:t>The</w:t>
      </w:r>
      <w:proofErr w:type="gramEnd"/>
      <w:r w:rsidRPr="000A4071">
        <w:rPr>
          <w:rFonts w:ascii="Times New Roman" w:hAnsi="Times New Roman" w:cs="Times New Roman"/>
          <w:i/>
          <w:sz w:val="24"/>
          <w:szCs w:val="24"/>
        </w:rPr>
        <w:t xml:space="preserve"> Determinants of Financial Health of Asian Insurance Companies; Journal of Risk and Insura</w:t>
      </w:r>
      <w:r w:rsidR="001C4B09" w:rsidRPr="000A4071">
        <w:rPr>
          <w:rFonts w:ascii="Times New Roman" w:hAnsi="Times New Roman" w:cs="Times New Roman"/>
          <w:i/>
          <w:sz w:val="24"/>
          <w:szCs w:val="24"/>
        </w:rPr>
        <w:t>nce</w:t>
      </w:r>
      <w:r w:rsidR="001C4B09" w:rsidRPr="000A4071">
        <w:rPr>
          <w:rFonts w:ascii="Times New Roman" w:hAnsi="Times New Roman" w:cs="Times New Roman"/>
          <w:sz w:val="24"/>
          <w:szCs w:val="24"/>
        </w:rPr>
        <w:t>, Vol. 71, No. 3</w:t>
      </w:r>
      <w:r w:rsidRPr="000A4071">
        <w:rPr>
          <w:rFonts w:ascii="Times New Roman" w:hAnsi="Times New Roman" w:cs="Times New Roman"/>
          <w:sz w:val="24"/>
          <w:szCs w:val="24"/>
        </w:rPr>
        <w:t>, pp. 469-499</w:t>
      </w:r>
      <w:r w:rsidR="000A4071">
        <w:rPr>
          <w:rFonts w:ascii="Times New Roman" w:hAnsi="Times New Roman" w:cs="Times New Roman"/>
          <w:sz w:val="24"/>
          <w:szCs w:val="24"/>
        </w:rPr>
        <w:t>.</w:t>
      </w:r>
    </w:p>
    <w:p w14:paraId="0339A9DC" w14:textId="77777777" w:rsidR="000A4071" w:rsidRPr="000A4071" w:rsidRDefault="000A4071" w:rsidP="000A4071">
      <w:pPr>
        <w:spacing w:after="0" w:line="240" w:lineRule="auto"/>
        <w:jc w:val="both"/>
        <w:rPr>
          <w:rFonts w:ascii="Times New Roman" w:hAnsi="Times New Roman" w:cs="Times New Roman"/>
          <w:sz w:val="24"/>
          <w:szCs w:val="24"/>
        </w:rPr>
      </w:pPr>
    </w:p>
    <w:p w14:paraId="1656006D" w14:textId="77777777" w:rsidR="00926618" w:rsidRPr="000A4071" w:rsidRDefault="00926618" w:rsidP="000A4071">
      <w:pPr>
        <w:spacing w:after="0" w:line="240" w:lineRule="auto"/>
        <w:jc w:val="both"/>
        <w:rPr>
          <w:rFonts w:ascii="Times New Roman" w:hAnsi="Times New Roman" w:cs="Times New Roman"/>
          <w:sz w:val="24"/>
          <w:szCs w:val="24"/>
        </w:rPr>
      </w:pPr>
      <w:r w:rsidRPr="000A4071">
        <w:rPr>
          <w:rFonts w:ascii="Times New Roman" w:hAnsi="Times New Roman" w:cs="Times New Roman"/>
          <w:sz w:val="24"/>
          <w:szCs w:val="24"/>
        </w:rPr>
        <w:t xml:space="preserve">Cox, S. H. and A. M. B. </w:t>
      </w:r>
      <w:proofErr w:type="spellStart"/>
      <w:r w:rsidRPr="000A4071">
        <w:rPr>
          <w:rFonts w:ascii="Times New Roman" w:hAnsi="Times New Roman" w:cs="Times New Roman"/>
          <w:sz w:val="24"/>
          <w:szCs w:val="24"/>
        </w:rPr>
        <w:t>Hogant</w:t>
      </w:r>
      <w:proofErr w:type="spellEnd"/>
      <w:r w:rsidRPr="000A4071">
        <w:rPr>
          <w:rFonts w:ascii="Times New Roman" w:hAnsi="Times New Roman" w:cs="Times New Roman"/>
          <w:sz w:val="24"/>
          <w:szCs w:val="24"/>
        </w:rPr>
        <w:t xml:space="preserve"> (1995); </w:t>
      </w:r>
      <w:r w:rsidRPr="000A4071">
        <w:rPr>
          <w:rFonts w:ascii="Times New Roman" w:hAnsi="Times New Roman" w:cs="Times New Roman"/>
          <w:i/>
          <w:sz w:val="24"/>
          <w:szCs w:val="24"/>
        </w:rPr>
        <w:t>Life Insurer Risk-Based Capital: An Option Pricing Approach</w:t>
      </w:r>
      <w:r w:rsidRPr="000A4071">
        <w:rPr>
          <w:rFonts w:ascii="Times New Roman" w:hAnsi="Times New Roman" w:cs="Times New Roman"/>
          <w:sz w:val="24"/>
          <w:szCs w:val="24"/>
        </w:rPr>
        <w:t>; Journal of Actuarial Practice Vol. 3, No.1,</w:t>
      </w:r>
      <w:r w:rsidR="00495DC8" w:rsidRPr="000A4071">
        <w:rPr>
          <w:rFonts w:ascii="Times New Roman" w:hAnsi="Times New Roman" w:cs="Times New Roman"/>
          <w:sz w:val="24"/>
          <w:szCs w:val="24"/>
        </w:rPr>
        <w:t xml:space="preserve"> pp. 5 – 23.</w:t>
      </w:r>
    </w:p>
    <w:p w14:paraId="4EA56AF9" w14:textId="77777777" w:rsidR="00E14032" w:rsidRPr="000A4071" w:rsidRDefault="00E14032" w:rsidP="000A4071">
      <w:pPr>
        <w:spacing w:after="0" w:line="240" w:lineRule="auto"/>
        <w:jc w:val="both"/>
        <w:rPr>
          <w:rFonts w:ascii="Times New Roman" w:hAnsi="Times New Roman" w:cs="Times New Roman"/>
          <w:sz w:val="24"/>
          <w:szCs w:val="24"/>
        </w:rPr>
      </w:pPr>
      <w:r w:rsidRPr="000A4071">
        <w:rPr>
          <w:rFonts w:ascii="Times New Roman" w:hAnsi="Times New Roman" w:cs="Times New Roman"/>
          <w:sz w:val="24"/>
          <w:szCs w:val="24"/>
        </w:rPr>
        <w:t xml:space="preserve">Cummins, J.D., and R. D. Phillips (2009), </w:t>
      </w:r>
      <w:r w:rsidRPr="000A4071">
        <w:rPr>
          <w:rFonts w:ascii="Times New Roman" w:hAnsi="Times New Roman" w:cs="Times New Roman"/>
          <w:i/>
          <w:sz w:val="24"/>
          <w:szCs w:val="24"/>
        </w:rPr>
        <w:t>Capital Adequacy and Insurance Risk-Based Capital Systems</w:t>
      </w:r>
      <w:r w:rsidRPr="000A4071">
        <w:rPr>
          <w:rFonts w:ascii="Times New Roman" w:hAnsi="Times New Roman" w:cs="Times New Roman"/>
          <w:sz w:val="24"/>
          <w:szCs w:val="24"/>
        </w:rPr>
        <w:t>; Journal of Insurance Regulation, pp. 25 – 72.</w:t>
      </w:r>
    </w:p>
    <w:p w14:paraId="3B05C2ED" w14:textId="77777777" w:rsidR="00E14032" w:rsidRPr="000A4071" w:rsidRDefault="00E14032" w:rsidP="000A4071">
      <w:pPr>
        <w:spacing w:after="0" w:line="240" w:lineRule="auto"/>
        <w:jc w:val="both"/>
        <w:rPr>
          <w:rFonts w:ascii="Times New Roman" w:hAnsi="Times New Roman" w:cs="Times New Roman"/>
          <w:sz w:val="24"/>
          <w:szCs w:val="24"/>
        </w:rPr>
      </w:pPr>
    </w:p>
    <w:p w14:paraId="6713CA39" w14:textId="5607C4E8" w:rsidR="00972F03" w:rsidRDefault="00972F03" w:rsidP="000A4071">
      <w:pPr>
        <w:spacing w:after="0" w:line="240" w:lineRule="auto"/>
        <w:jc w:val="both"/>
        <w:rPr>
          <w:rFonts w:ascii="Times New Roman" w:hAnsi="Times New Roman" w:cs="Times New Roman"/>
          <w:sz w:val="24"/>
          <w:szCs w:val="24"/>
        </w:rPr>
      </w:pPr>
      <w:r w:rsidRPr="000A4071">
        <w:rPr>
          <w:rFonts w:ascii="Times New Roman" w:hAnsi="Times New Roman" w:cs="Times New Roman"/>
          <w:sz w:val="24"/>
          <w:szCs w:val="24"/>
        </w:rPr>
        <w:t xml:space="preserve">Cummins, J. D.; Harrington, S. E., and R. Klein (1995); </w:t>
      </w:r>
      <w:r w:rsidRPr="000A4071">
        <w:rPr>
          <w:rFonts w:ascii="Times New Roman" w:hAnsi="Times New Roman" w:cs="Times New Roman"/>
          <w:i/>
          <w:sz w:val="24"/>
          <w:szCs w:val="24"/>
        </w:rPr>
        <w:t>Insolvency experience, risk-based capital, and prompt corrective action in property-liability insurance</w:t>
      </w:r>
      <w:r w:rsidRPr="000A4071">
        <w:rPr>
          <w:rFonts w:ascii="Times New Roman" w:hAnsi="Times New Roman" w:cs="Times New Roman"/>
          <w:sz w:val="24"/>
          <w:szCs w:val="24"/>
        </w:rPr>
        <w:t xml:space="preserve">; </w:t>
      </w:r>
      <w:r w:rsidR="00E14032" w:rsidRPr="000A4071">
        <w:rPr>
          <w:rFonts w:ascii="Times New Roman" w:hAnsi="Times New Roman" w:cs="Times New Roman"/>
          <w:sz w:val="24"/>
          <w:szCs w:val="24"/>
        </w:rPr>
        <w:t>Journal of Banking &amp; Finance 19, pp.</w:t>
      </w:r>
      <w:r w:rsidRPr="000A4071">
        <w:rPr>
          <w:rFonts w:ascii="Times New Roman" w:hAnsi="Times New Roman" w:cs="Times New Roman"/>
          <w:sz w:val="24"/>
          <w:szCs w:val="24"/>
        </w:rPr>
        <w:t xml:space="preserve"> 511</w:t>
      </w:r>
      <w:r w:rsidR="00E14032" w:rsidRPr="000A4071">
        <w:rPr>
          <w:rFonts w:ascii="Times New Roman" w:hAnsi="Times New Roman" w:cs="Times New Roman"/>
          <w:sz w:val="24"/>
          <w:szCs w:val="24"/>
        </w:rPr>
        <w:t xml:space="preserve"> </w:t>
      </w:r>
      <w:r w:rsidRPr="000A4071">
        <w:rPr>
          <w:rFonts w:ascii="Times New Roman" w:hAnsi="Times New Roman" w:cs="Times New Roman"/>
          <w:sz w:val="24"/>
          <w:szCs w:val="24"/>
        </w:rPr>
        <w:t>-527</w:t>
      </w:r>
      <w:r w:rsidR="00F25E59" w:rsidRPr="000A4071">
        <w:rPr>
          <w:rFonts w:ascii="Times New Roman" w:hAnsi="Times New Roman" w:cs="Times New Roman"/>
          <w:sz w:val="24"/>
          <w:szCs w:val="24"/>
        </w:rPr>
        <w:t>.</w:t>
      </w:r>
    </w:p>
    <w:p w14:paraId="707C691E" w14:textId="77777777" w:rsidR="000A4071" w:rsidRPr="000A4071" w:rsidRDefault="000A4071" w:rsidP="000A4071">
      <w:pPr>
        <w:spacing w:after="0" w:line="240" w:lineRule="auto"/>
        <w:jc w:val="both"/>
        <w:rPr>
          <w:rFonts w:ascii="Times New Roman" w:hAnsi="Times New Roman" w:cs="Times New Roman"/>
          <w:sz w:val="24"/>
          <w:szCs w:val="24"/>
        </w:rPr>
      </w:pPr>
    </w:p>
    <w:p w14:paraId="628F9651" w14:textId="0319DF9D" w:rsidR="00E36258" w:rsidRDefault="00E36258" w:rsidP="000A4071">
      <w:pPr>
        <w:spacing w:after="0" w:line="240" w:lineRule="auto"/>
        <w:jc w:val="both"/>
        <w:rPr>
          <w:rFonts w:ascii="Times New Roman" w:hAnsi="Times New Roman" w:cs="Times New Roman"/>
          <w:sz w:val="24"/>
          <w:szCs w:val="24"/>
        </w:rPr>
      </w:pPr>
      <w:r w:rsidRPr="000A4071">
        <w:rPr>
          <w:rFonts w:ascii="Times New Roman" w:hAnsi="Times New Roman" w:cs="Times New Roman"/>
          <w:sz w:val="24"/>
          <w:szCs w:val="24"/>
        </w:rPr>
        <w:t xml:space="preserve">De </w:t>
      </w:r>
      <w:proofErr w:type="spellStart"/>
      <w:r w:rsidRPr="000A4071">
        <w:rPr>
          <w:rFonts w:ascii="Times New Roman" w:hAnsi="Times New Roman" w:cs="Times New Roman"/>
          <w:sz w:val="24"/>
          <w:szCs w:val="24"/>
        </w:rPr>
        <w:t>Haa</w:t>
      </w:r>
      <w:r w:rsidR="00B87B14" w:rsidRPr="000A4071">
        <w:rPr>
          <w:rFonts w:ascii="Times New Roman" w:hAnsi="Times New Roman" w:cs="Times New Roman"/>
          <w:sz w:val="24"/>
          <w:szCs w:val="24"/>
        </w:rPr>
        <w:t>n</w:t>
      </w:r>
      <w:proofErr w:type="spellEnd"/>
      <w:r w:rsidRPr="000A4071">
        <w:rPr>
          <w:rFonts w:ascii="Times New Roman" w:hAnsi="Times New Roman" w:cs="Times New Roman"/>
          <w:sz w:val="24"/>
          <w:szCs w:val="24"/>
        </w:rPr>
        <w:t xml:space="preserve">, L. and Jan </w:t>
      </w:r>
      <w:proofErr w:type="spellStart"/>
      <w:r w:rsidRPr="000A4071">
        <w:rPr>
          <w:rFonts w:ascii="Times New Roman" w:hAnsi="Times New Roman" w:cs="Times New Roman"/>
          <w:sz w:val="24"/>
          <w:szCs w:val="24"/>
        </w:rPr>
        <w:t>Kakes</w:t>
      </w:r>
      <w:proofErr w:type="spellEnd"/>
      <w:r w:rsidRPr="000A4071">
        <w:rPr>
          <w:rFonts w:ascii="Times New Roman" w:hAnsi="Times New Roman" w:cs="Times New Roman"/>
          <w:sz w:val="24"/>
          <w:szCs w:val="24"/>
        </w:rPr>
        <w:t xml:space="preserve"> (2010); </w:t>
      </w:r>
      <w:r w:rsidR="005D1484" w:rsidRPr="000A4071">
        <w:rPr>
          <w:rFonts w:ascii="Times New Roman" w:hAnsi="Times New Roman" w:cs="Times New Roman"/>
          <w:i/>
          <w:sz w:val="24"/>
          <w:szCs w:val="24"/>
        </w:rPr>
        <w:t>Are non-risk Based Capital Requirements for Insurance Companies B</w:t>
      </w:r>
      <w:r w:rsidRPr="000A4071">
        <w:rPr>
          <w:rFonts w:ascii="Times New Roman" w:hAnsi="Times New Roman" w:cs="Times New Roman"/>
          <w:i/>
          <w:sz w:val="24"/>
          <w:szCs w:val="24"/>
        </w:rPr>
        <w:t>inding</w:t>
      </w:r>
      <w:r w:rsidRPr="000A4071">
        <w:rPr>
          <w:rFonts w:ascii="Times New Roman" w:hAnsi="Times New Roman" w:cs="Times New Roman"/>
          <w:sz w:val="24"/>
          <w:szCs w:val="24"/>
        </w:rPr>
        <w:t xml:space="preserve">, Journal of Banking and </w:t>
      </w:r>
      <w:proofErr w:type="spellStart"/>
      <w:r w:rsidRPr="000A4071">
        <w:rPr>
          <w:rFonts w:ascii="Times New Roman" w:hAnsi="Times New Roman" w:cs="Times New Roman"/>
          <w:sz w:val="24"/>
          <w:szCs w:val="24"/>
        </w:rPr>
        <w:t>Fianance</w:t>
      </w:r>
      <w:proofErr w:type="spellEnd"/>
      <w:r w:rsidRPr="000A4071">
        <w:rPr>
          <w:rFonts w:ascii="Times New Roman" w:hAnsi="Times New Roman" w:cs="Times New Roman"/>
          <w:sz w:val="24"/>
          <w:szCs w:val="24"/>
        </w:rPr>
        <w:t>, V0l. 34; pp. 1618 – 1627</w:t>
      </w:r>
      <w:r w:rsidR="00F25E59" w:rsidRPr="000A4071">
        <w:rPr>
          <w:rFonts w:ascii="Times New Roman" w:hAnsi="Times New Roman" w:cs="Times New Roman"/>
          <w:sz w:val="24"/>
          <w:szCs w:val="24"/>
        </w:rPr>
        <w:t>.</w:t>
      </w:r>
    </w:p>
    <w:p w14:paraId="6FD99DA8" w14:textId="77777777" w:rsidR="000A4071" w:rsidRPr="000A4071" w:rsidRDefault="000A4071" w:rsidP="000A4071">
      <w:pPr>
        <w:spacing w:after="0" w:line="240" w:lineRule="auto"/>
        <w:jc w:val="both"/>
        <w:rPr>
          <w:rFonts w:ascii="Times New Roman" w:hAnsi="Times New Roman" w:cs="Times New Roman"/>
          <w:sz w:val="24"/>
          <w:szCs w:val="24"/>
        </w:rPr>
      </w:pPr>
    </w:p>
    <w:p w14:paraId="7C74F4D9" w14:textId="77777777" w:rsidR="00C00925" w:rsidRPr="000A4071" w:rsidRDefault="00C00925" w:rsidP="000A4071">
      <w:pPr>
        <w:spacing w:after="0" w:line="240" w:lineRule="auto"/>
        <w:jc w:val="both"/>
        <w:rPr>
          <w:rFonts w:ascii="Times New Roman" w:hAnsi="Times New Roman" w:cs="Times New Roman"/>
          <w:sz w:val="24"/>
          <w:szCs w:val="24"/>
        </w:rPr>
      </w:pPr>
      <w:proofErr w:type="spellStart"/>
      <w:r w:rsidRPr="000A4071">
        <w:rPr>
          <w:rFonts w:ascii="Times New Roman" w:hAnsi="Times New Roman" w:cs="Times New Roman"/>
          <w:sz w:val="24"/>
          <w:szCs w:val="24"/>
        </w:rPr>
        <w:t>Dohmen</w:t>
      </w:r>
      <w:proofErr w:type="spellEnd"/>
      <w:r w:rsidRPr="000A4071">
        <w:rPr>
          <w:rFonts w:ascii="Times New Roman" w:hAnsi="Times New Roman" w:cs="Times New Roman"/>
          <w:sz w:val="24"/>
          <w:szCs w:val="24"/>
        </w:rPr>
        <w:t xml:space="preserve">, T., Huffman, D., </w:t>
      </w:r>
      <w:proofErr w:type="spellStart"/>
      <w:r w:rsidRPr="000A4071">
        <w:rPr>
          <w:rFonts w:ascii="Times New Roman" w:hAnsi="Times New Roman" w:cs="Times New Roman"/>
          <w:sz w:val="24"/>
          <w:szCs w:val="24"/>
        </w:rPr>
        <w:t>Schupp</w:t>
      </w:r>
      <w:proofErr w:type="spellEnd"/>
      <w:r w:rsidRPr="000A4071">
        <w:rPr>
          <w:rFonts w:ascii="Times New Roman" w:hAnsi="Times New Roman" w:cs="Times New Roman"/>
          <w:sz w:val="24"/>
          <w:szCs w:val="24"/>
        </w:rPr>
        <w:t xml:space="preserve">, J., Falk, A., </w:t>
      </w:r>
      <w:proofErr w:type="spellStart"/>
      <w:r w:rsidRPr="000A4071">
        <w:rPr>
          <w:rFonts w:ascii="Times New Roman" w:hAnsi="Times New Roman" w:cs="Times New Roman"/>
          <w:sz w:val="24"/>
          <w:szCs w:val="24"/>
        </w:rPr>
        <w:t>Sunde</w:t>
      </w:r>
      <w:proofErr w:type="spellEnd"/>
      <w:r w:rsidRPr="000A4071">
        <w:rPr>
          <w:rFonts w:ascii="Times New Roman" w:hAnsi="Times New Roman" w:cs="Times New Roman"/>
          <w:sz w:val="24"/>
          <w:szCs w:val="24"/>
        </w:rPr>
        <w:t>, U., and G</w:t>
      </w:r>
      <w:r w:rsidR="00776A58" w:rsidRPr="000A4071">
        <w:rPr>
          <w:rFonts w:ascii="Times New Roman" w:hAnsi="Times New Roman" w:cs="Times New Roman"/>
          <w:sz w:val="24"/>
          <w:szCs w:val="24"/>
        </w:rPr>
        <w:t>.</w:t>
      </w:r>
      <w:r w:rsidRPr="000A4071">
        <w:rPr>
          <w:rFonts w:ascii="Times New Roman" w:hAnsi="Times New Roman" w:cs="Times New Roman"/>
          <w:sz w:val="24"/>
          <w:szCs w:val="24"/>
        </w:rPr>
        <w:t xml:space="preserve"> G. Wagner (2011); </w:t>
      </w:r>
      <w:r w:rsidRPr="000A4071">
        <w:rPr>
          <w:rFonts w:ascii="Times New Roman" w:hAnsi="Times New Roman" w:cs="Times New Roman"/>
          <w:i/>
          <w:sz w:val="24"/>
          <w:szCs w:val="24"/>
        </w:rPr>
        <w:t>Individual Risk Attitudes: Measurement, Determinants, and Behavioral Co</w:t>
      </w:r>
      <w:r w:rsidR="00776A58" w:rsidRPr="000A4071">
        <w:rPr>
          <w:rFonts w:ascii="Times New Roman" w:hAnsi="Times New Roman" w:cs="Times New Roman"/>
          <w:i/>
          <w:sz w:val="24"/>
          <w:szCs w:val="24"/>
        </w:rPr>
        <w:t>n</w:t>
      </w:r>
      <w:r w:rsidRPr="000A4071">
        <w:rPr>
          <w:rFonts w:ascii="Times New Roman" w:hAnsi="Times New Roman" w:cs="Times New Roman"/>
          <w:i/>
          <w:sz w:val="24"/>
          <w:szCs w:val="24"/>
        </w:rPr>
        <w:t>sequences</w:t>
      </w:r>
      <w:r w:rsidRPr="000A4071">
        <w:rPr>
          <w:rFonts w:ascii="Times New Roman" w:hAnsi="Times New Roman" w:cs="Times New Roman"/>
          <w:sz w:val="24"/>
          <w:szCs w:val="24"/>
        </w:rPr>
        <w:t>; Journal of the European Economic Association, Vol. 9, No. 3, pp. 522</w:t>
      </w:r>
      <w:r w:rsidR="00776A58" w:rsidRPr="000A4071">
        <w:rPr>
          <w:rFonts w:ascii="Times New Roman" w:hAnsi="Times New Roman" w:cs="Times New Roman"/>
          <w:sz w:val="24"/>
          <w:szCs w:val="24"/>
        </w:rPr>
        <w:t xml:space="preserve"> – </w:t>
      </w:r>
      <w:r w:rsidRPr="000A4071">
        <w:rPr>
          <w:rFonts w:ascii="Times New Roman" w:hAnsi="Times New Roman" w:cs="Times New Roman"/>
          <w:sz w:val="24"/>
          <w:szCs w:val="24"/>
        </w:rPr>
        <w:t>550</w:t>
      </w:r>
      <w:r w:rsidR="00776A58" w:rsidRPr="000A4071">
        <w:rPr>
          <w:rFonts w:ascii="Times New Roman" w:hAnsi="Times New Roman" w:cs="Times New Roman"/>
          <w:sz w:val="24"/>
          <w:szCs w:val="24"/>
        </w:rPr>
        <w:t>.</w:t>
      </w:r>
    </w:p>
    <w:p w14:paraId="56A962E6" w14:textId="77777777" w:rsidR="00F47163" w:rsidRDefault="00F47163" w:rsidP="000A4071">
      <w:pPr>
        <w:spacing w:after="0" w:line="240" w:lineRule="auto"/>
        <w:jc w:val="both"/>
        <w:rPr>
          <w:rFonts w:ascii="Times New Roman" w:hAnsi="Times New Roman" w:cs="Times New Roman"/>
          <w:sz w:val="24"/>
          <w:szCs w:val="24"/>
        </w:rPr>
      </w:pPr>
      <w:proofErr w:type="spellStart"/>
      <w:r w:rsidRPr="000A4071">
        <w:rPr>
          <w:rFonts w:ascii="Times New Roman" w:hAnsi="Times New Roman" w:cs="Times New Roman"/>
          <w:sz w:val="24"/>
          <w:szCs w:val="24"/>
        </w:rPr>
        <w:lastRenderedPageBreak/>
        <w:t>Dumicic</w:t>
      </w:r>
      <w:proofErr w:type="spellEnd"/>
      <w:r w:rsidRPr="000A4071">
        <w:rPr>
          <w:rFonts w:ascii="Times New Roman" w:hAnsi="Times New Roman" w:cs="Times New Roman"/>
          <w:sz w:val="24"/>
          <w:szCs w:val="24"/>
        </w:rPr>
        <w:t xml:space="preserve">, K; </w:t>
      </w:r>
      <w:proofErr w:type="spellStart"/>
      <w:r w:rsidRPr="000A4071">
        <w:rPr>
          <w:rFonts w:ascii="Times New Roman" w:hAnsi="Times New Roman" w:cs="Times New Roman"/>
          <w:sz w:val="24"/>
          <w:szCs w:val="24"/>
        </w:rPr>
        <w:t>Bregar</w:t>
      </w:r>
      <w:proofErr w:type="spellEnd"/>
      <w:r w:rsidRPr="000A4071">
        <w:rPr>
          <w:rFonts w:ascii="Times New Roman" w:hAnsi="Times New Roman" w:cs="Times New Roman"/>
          <w:sz w:val="24"/>
          <w:szCs w:val="24"/>
        </w:rPr>
        <w:t xml:space="preserve">, L.; and </w:t>
      </w:r>
      <w:proofErr w:type="spellStart"/>
      <w:r w:rsidRPr="000A4071">
        <w:rPr>
          <w:rFonts w:ascii="Times New Roman" w:hAnsi="Times New Roman" w:cs="Times New Roman"/>
          <w:sz w:val="24"/>
          <w:szCs w:val="24"/>
        </w:rPr>
        <w:t>Berislav</w:t>
      </w:r>
      <w:proofErr w:type="spellEnd"/>
      <w:r w:rsidRPr="000A4071">
        <w:rPr>
          <w:rFonts w:ascii="Times New Roman" w:hAnsi="Times New Roman" w:cs="Times New Roman"/>
          <w:sz w:val="24"/>
          <w:szCs w:val="24"/>
        </w:rPr>
        <w:t xml:space="preserve"> </w:t>
      </w:r>
      <w:proofErr w:type="spellStart"/>
      <w:r w:rsidRPr="000A4071">
        <w:rPr>
          <w:rFonts w:ascii="Times New Roman" w:hAnsi="Times New Roman" w:cs="Times New Roman"/>
          <w:sz w:val="24"/>
          <w:szCs w:val="24"/>
        </w:rPr>
        <w:t>Zmuk</w:t>
      </w:r>
      <w:proofErr w:type="spellEnd"/>
      <w:r w:rsidRPr="000A4071">
        <w:rPr>
          <w:rFonts w:ascii="Times New Roman" w:hAnsi="Times New Roman" w:cs="Times New Roman"/>
          <w:sz w:val="24"/>
          <w:szCs w:val="24"/>
        </w:rPr>
        <w:t xml:space="preserve"> (2014), </w:t>
      </w:r>
      <w:r w:rsidRPr="000A4071">
        <w:rPr>
          <w:rFonts w:ascii="Times New Roman" w:hAnsi="Times New Roman" w:cs="Times New Roman"/>
          <w:i/>
          <w:sz w:val="24"/>
          <w:szCs w:val="24"/>
        </w:rPr>
        <w:t>Statistical Methods Use in Small Enterprises: Relation to Performance; Business Systems Research</w:t>
      </w:r>
      <w:r w:rsidRPr="000A4071">
        <w:rPr>
          <w:rFonts w:ascii="Times New Roman" w:hAnsi="Times New Roman" w:cs="Times New Roman"/>
          <w:sz w:val="24"/>
          <w:szCs w:val="24"/>
        </w:rPr>
        <w:t xml:space="preserve"> Vol. 5 No. 3; pp. 37 – 48.</w:t>
      </w:r>
    </w:p>
    <w:p w14:paraId="0A821651" w14:textId="77777777" w:rsidR="000A4071" w:rsidRPr="000A4071" w:rsidRDefault="000A4071" w:rsidP="000A4071">
      <w:pPr>
        <w:spacing w:after="0" w:line="240" w:lineRule="auto"/>
        <w:jc w:val="both"/>
        <w:rPr>
          <w:rFonts w:ascii="Times New Roman" w:hAnsi="Times New Roman" w:cs="Times New Roman"/>
          <w:sz w:val="24"/>
          <w:szCs w:val="24"/>
        </w:rPr>
      </w:pPr>
    </w:p>
    <w:p w14:paraId="36D2BD10" w14:textId="77777777" w:rsidR="00C25267" w:rsidRDefault="00C25267" w:rsidP="000A4071">
      <w:pPr>
        <w:spacing w:after="0" w:line="240" w:lineRule="auto"/>
        <w:jc w:val="both"/>
        <w:rPr>
          <w:rFonts w:ascii="Times New Roman" w:hAnsi="Times New Roman" w:cs="Times New Roman"/>
          <w:sz w:val="24"/>
          <w:szCs w:val="24"/>
        </w:rPr>
      </w:pPr>
      <w:r w:rsidRPr="000A4071">
        <w:rPr>
          <w:rFonts w:ascii="Times New Roman" w:hAnsi="Times New Roman" w:cs="Times New Roman"/>
          <w:sz w:val="24"/>
          <w:szCs w:val="24"/>
        </w:rPr>
        <w:t xml:space="preserve">Judge, G. G., Hill, R. C., Griffiths, W. E. and H. </w:t>
      </w:r>
      <w:proofErr w:type="spellStart"/>
      <w:r w:rsidRPr="000A4071">
        <w:rPr>
          <w:rFonts w:ascii="Times New Roman" w:hAnsi="Times New Roman" w:cs="Times New Roman"/>
          <w:sz w:val="24"/>
          <w:szCs w:val="24"/>
        </w:rPr>
        <w:t>Lutkepohl</w:t>
      </w:r>
      <w:proofErr w:type="spellEnd"/>
      <w:r w:rsidRPr="000A4071">
        <w:rPr>
          <w:rFonts w:ascii="Times New Roman" w:hAnsi="Times New Roman" w:cs="Times New Roman"/>
          <w:sz w:val="24"/>
          <w:szCs w:val="24"/>
        </w:rPr>
        <w:t xml:space="preserve"> (1982); </w:t>
      </w:r>
      <w:r w:rsidRPr="000A4071">
        <w:rPr>
          <w:rFonts w:ascii="Times New Roman" w:hAnsi="Times New Roman" w:cs="Times New Roman"/>
          <w:i/>
          <w:sz w:val="24"/>
          <w:szCs w:val="24"/>
        </w:rPr>
        <w:t>Introduction to the Theory and Practice of Econometrics</w:t>
      </w:r>
      <w:r w:rsidRPr="000A4071">
        <w:rPr>
          <w:rFonts w:ascii="Times New Roman" w:hAnsi="Times New Roman" w:cs="Times New Roman"/>
          <w:sz w:val="24"/>
          <w:szCs w:val="24"/>
        </w:rPr>
        <w:t>; John Wiley &amp; Sons, New York.</w:t>
      </w:r>
    </w:p>
    <w:p w14:paraId="3B9EE4A3" w14:textId="77777777" w:rsidR="000A4071" w:rsidRPr="000A4071" w:rsidRDefault="000A4071" w:rsidP="000A4071">
      <w:pPr>
        <w:spacing w:after="0" w:line="240" w:lineRule="auto"/>
        <w:jc w:val="both"/>
        <w:rPr>
          <w:rFonts w:ascii="Times New Roman" w:hAnsi="Times New Roman" w:cs="Times New Roman"/>
          <w:sz w:val="24"/>
          <w:szCs w:val="24"/>
        </w:rPr>
      </w:pPr>
    </w:p>
    <w:p w14:paraId="269FE9A5" w14:textId="7D97C8EC" w:rsidR="005A497F" w:rsidRDefault="005A497F" w:rsidP="000A4071">
      <w:pPr>
        <w:spacing w:after="0" w:line="240" w:lineRule="auto"/>
        <w:rPr>
          <w:rFonts w:ascii="Times New Roman" w:hAnsi="Times New Roman" w:cs="Times New Roman"/>
          <w:sz w:val="24"/>
          <w:szCs w:val="24"/>
        </w:rPr>
      </w:pPr>
      <w:bookmarkStart w:id="1" w:name="_Hlk112066140"/>
      <w:proofErr w:type="spellStart"/>
      <w:r w:rsidRPr="000A4071">
        <w:rPr>
          <w:rFonts w:ascii="Times New Roman" w:hAnsi="Times New Roman" w:cs="Times New Roman"/>
          <w:sz w:val="24"/>
          <w:szCs w:val="24"/>
        </w:rPr>
        <w:t>Ghimire</w:t>
      </w:r>
      <w:proofErr w:type="spellEnd"/>
      <w:r w:rsidRPr="000A4071">
        <w:rPr>
          <w:rFonts w:ascii="Times New Roman" w:hAnsi="Times New Roman" w:cs="Times New Roman"/>
          <w:sz w:val="24"/>
          <w:szCs w:val="24"/>
        </w:rPr>
        <w:t xml:space="preserve">, K. and </w:t>
      </w:r>
      <w:proofErr w:type="spellStart"/>
      <w:r w:rsidRPr="000A4071">
        <w:rPr>
          <w:rFonts w:ascii="Times New Roman" w:hAnsi="Times New Roman" w:cs="Times New Roman"/>
          <w:sz w:val="24"/>
          <w:szCs w:val="24"/>
        </w:rPr>
        <w:t>Thorburn</w:t>
      </w:r>
      <w:proofErr w:type="spellEnd"/>
      <w:r w:rsidRPr="000A4071">
        <w:rPr>
          <w:rFonts w:ascii="Times New Roman" w:hAnsi="Times New Roman" w:cs="Times New Roman"/>
          <w:sz w:val="24"/>
          <w:szCs w:val="24"/>
        </w:rPr>
        <w:t xml:space="preserve">, C. (2020). </w:t>
      </w:r>
      <w:bookmarkEnd w:id="1"/>
      <w:r w:rsidRPr="000A4071">
        <w:rPr>
          <w:rFonts w:ascii="Times New Roman" w:hAnsi="Times New Roman" w:cs="Times New Roman"/>
          <w:i/>
          <w:sz w:val="24"/>
          <w:szCs w:val="24"/>
        </w:rPr>
        <w:t>Why Risk-Based Capital Reform Works Better Than Nominal Capital Increases?</w:t>
      </w:r>
      <w:r w:rsidRPr="000A4071">
        <w:rPr>
          <w:rFonts w:ascii="Times New Roman" w:hAnsi="Times New Roman" w:cs="Times New Roman"/>
          <w:sz w:val="24"/>
          <w:szCs w:val="24"/>
        </w:rPr>
        <w:t xml:space="preserve">  The World Bank Group, Washington.</w:t>
      </w:r>
    </w:p>
    <w:p w14:paraId="59B6186E" w14:textId="77777777" w:rsidR="000A4071" w:rsidRPr="000A4071" w:rsidRDefault="000A4071" w:rsidP="000A4071">
      <w:pPr>
        <w:spacing w:after="0" w:line="240" w:lineRule="auto"/>
        <w:rPr>
          <w:rFonts w:ascii="Times New Roman" w:hAnsi="Times New Roman" w:cs="Times New Roman"/>
          <w:sz w:val="24"/>
          <w:szCs w:val="24"/>
        </w:rPr>
      </w:pPr>
    </w:p>
    <w:p w14:paraId="574B3D5D" w14:textId="14662993" w:rsidR="00931DC5" w:rsidRDefault="00931DC5" w:rsidP="000A4071">
      <w:pPr>
        <w:spacing w:after="0" w:line="240" w:lineRule="auto"/>
        <w:jc w:val="both"/>
        <w:rPr>
          <w:rFonts w:ascii="Times New Roman" w:hAnsi="Times New Roman" w:cs="Times New Roman"/>
          <w:sz w:val="24"/>
          <w:szCs w:val="24"/>
        </w:rPr>
      </w:pPr>
      <w:r w:rsidRPr="000A4071">
        <w:rPr>
          <w:rFonts w:ascii="Times New Roman" w:hAnsi="Times New Roman" w:cs="Times New Roman"/>
          <w:sz w:val="24"/>
          <w:szCs w:val="24"/>
        </w:rPr>
        <w:t xml:space="preserve">Gujarati, D. N. </w:t>
      </w:r>
      <w:r w:rsidR="00105C92" w:rsidRPr="000A4071">
        <w:rPr>
          <w:rFonts w:ascii="Times New Roman" w:hAnsi="Times New Roman" w:cs="Times New Roman"/>
          <w:sz w:val="24"/>
          <w:szCs w:val="24"/>
        </w:rPr>
        <w:t xml:space="preserve">and Porter D. C. </w:t>
      </w:r>
      <w:r w:rsidRPr="000A4071">
        <w:rPr>
          <w:rFonts w:ascii="Times New Roman" w:hAnsi="Times New Roman" w:cs="Times New Roman"/>
          <w:sz w:val="24"/>
          <w:szCs w:val="24"/>
        </w:rPr>
        <w:t>(200</w:t>
      </w:r>
      <w:r w:rsidR="00105C92" w:rsidRPr="000A4071">
        <w:rPr>
          <w:rFonts w:ascii="Times New Roman" w:hAnsi="Times New Roman" w:cs="Times New Roman"/>
          <w:sz w:val="24"/>
          <w:szCs w:val="24"/>
        </w:rPr>
        <w:t>9</w:t>
      </w:r>
      <w:r w:rsidRPr="000A4071">
        <w:rPr>
          <w:rFonts w:ascii="Times New Roman" w:hAnsi="Times New Roman" w:cs="Times New Roman"/>
          <w:sz w:val="24"/>
          <w:szCs w:val="24"/>
        </w:rPr>
        <w:t xml:space="preserve">); </w:t>
      </w:r>
      <w:r w:rsidRPr="000A4071">
        <w:rPr>
          <w:rFonts w:ascii="Times New Roman" w:hAnsi="Times New Roman" w:cs="Times New Roman"/>
          <w:i/>
          <w:sz w:val="24"/>
          <w:szCs w:val="24"/>
        </w:rPr>
        <w:t>Basic Econometrics</w:t>
      </w:r>
      <w:r w:rsidRPr="000A4071">
        <w:rPr>
          <w:rFonts w:ascii="Times New Roman" w:hAnsi="Times New Roman" w:cs="Times New Roman"/>
          <w:sz w:val="24"/>
          <w:szCs w:val="24"/>
        </w:rPr>
        <w:t xml:space="preserve">; </w:t>
      </w:r>
      <w:r w:rsidR="00105C92" w:rsidRPr="000A4071">
        <w:rPr>
          <w:rFonts w:ascii="Times New Roman" w:hAnsi="Times New Roman" w:cs="Times New Roman"/>
          <w:sz w:val="24"/>
          <w:szCs w:val="24"/>
        </w:rPr>
        <w:t>5</w:t>
      </w:r>
      <w:r w:rsidRPr="000A4071">
        <w:rPr>
          <w:rFonts w:ascii="Times New Roman" w:hAnsi="Times New Roman" w:cs="Times New Roman"/>
          <w:sz w:val="24"/>
          <w:szCs w:val="24"/>
          <w:vertAlign w:val="superscript"/>
        </w:rPr>
        <w:t>th</w:t>
      </w:r>
      <w:r w:rsidRPr="000A4071">
        <w:rPr>
          <w:rFonts w:ascii="Times New Roman" w:hAnsi="Times New Roman" w:cs="Times New Roman"/>
          <w:sz w:val="24"/>
          <w:szCs w:val="24"/>
        </w:rPr>
        <w:t xml:space="preserve"> eds.; </w:t>
      </w:r>
      <w:proofErr w:type="spellStart"/>
      <w:r w:rsidRPr="000A4071">
        <w:rPr>
          <w:rFonts w:ascii="Times New Roman" w:hAnsi="Times New Roman" w:cs="Times New Roman"/>
          <w:sz w:val="24"/>
          <w:szCs w:val="24"/>
        </w:rPr>
        <w:t>MCGraw</w:t>
      </w:r>
      <w:proofErr w:type="spellEnd"/>
      <w:r w:rsidRPr="000A4071">
        <w:rPr>
          <w:rFonts w:ascii="Times New Roman" w:hAnsi="Times New Roman" w:cs="Times New Roman"/>
          <w:sz w:val="24"/>
          <w:szCs w:val="24"/>
        </w:rPr>
        <w:t xml:space="preserve"> Hill. </w:t>
      </w:r>
    </w:p>
    <w:p w14:paraId="5CF9BBC6" w14:textId="77777777" w:rsidR="000A4071" w:rsidRPr="000A4071" w:rsidRDefault="000A4071" w:rsidP="000A4071">
      <w:pPr>
        <w:spacing w:after="0" w:line="240" w:lineRule="auto"/>
        <w:jc w:val="both"/>
        <w:rPr>
          <w:rFonts w:ascii="Times New Roman" w:hAnsi="Times New Roman" w:cs="Times New Roman"/>
          <w:sz w:val="24"/>
          <w:szCs w:val="24"/>
        </w:rPr>
      </w:pPr>
    </w:p>
    <w:p w14:paraId="09CB7387" w14:textId="12A429A8" w:rsidR="00C25267" w:rsidRDefault="00C25267" w:rsidP="000A4071">
      <w:pPr>
        <w:spacing w:after="0" w:line="240" w:lineRule="auto"/>
        <w:jc w:val="both"/>
        <w:rPr>
          <w:rFonts w:ascii="Times New Roman" w:hAnsi="Times New Roman" w:cs="Times New Roman"/>
          <w:sz w:val="24"/>
          <w:szCs w:val="24"/>
        </w:rPr>
      </w:pPr>
      <w:proofErr w:type="spellStart"/>
      <w:r w:rsidRPr="000A4071">
        <w:rPr>
          <w:rFonts w:ascii="Times New Roman" w:hAnsi="Times New Roman" w:cs="Times New Roman"/>
          <w:sz w:val="24"/>
          <w:szCs w:val="24"/>
        </w:rPr>
        <w:t>Hausman</w:t>
      </w:r>
      <w:proofErr w:type="spellEnd"/>
      <w:r w:rsidRPr="000A4071">
        <w:rPr>
          <w:rFonts w:ascii="Times New Roman" w:hAnsi="Times New Roman" w:cs="Times New Roman"/>
          <w:sz w:val="24"/>
          <w:szCs w:val="24"/>
        </w:rPr>
        <w:t xml:space="preserve">, J. A., (1978); </w:t>
      </w:r>
      <w:r w:rsidRPr="000A4071">
        <w:rPr>
          <w:rFonts w:ascii="Times New Roman" w:hAnsi="Times New Roman" w:cs="Times New Roman"/>
          <w:i/>
          <w:sz w:val="24"/>
          <w:szCs w:val="24"/>
        </w:rPr>
        <w:t xml:space="preserve">Specification Tests in Econometrics; </w:t>
      </w:r>
      <w:proofErr w:type="spellStart"/>
      <w:r w:rsidRPr="000A4071">
        <w:rPr>
          <w:rFonts w:ascii="Times New Roman" w:hAnsi="Times New Roman" w:cs="Times New Roman"/>
          <w:i/>
          <w:sz w:val="24"/>
          <w:szCs w:val="24"/>
        </w:rPr>
        <w:t>Econometrica</w:t>
      </w:r>
      <w:proofErr w:type="spellEnd"/>
      <w:r w:rsidRPr="000A4071">
        <w:rPr>
          <w:rFonts w:ascii="Times New Roman" w:hAnsi="Times New Roman" w:cs="Times New Roman"/>
          <w:sz w:val="24"/>
          <w:szCs w:val="24"/>
        </w:rPr>
        <w:t>, Vol. 46, No. 6, pp. 1251-1271</w:t>
      </w:r>
      <w:r w:rsidR="00F25E59" w:rsidRPr="000A4071">
        <w:rPr>
          <w:rFonts w:ascii="Times New Roman" w:hAnsi="Times New Roman" w:cs="Times New Roman"/>
          <w:sz w:val="24"/>
          <w:szCs w:val="24"/>
        </w:rPr>
        <w:t>.</w:t>
      </w:r>
    </w:p>
    <w:p w14:paraId="73A59536" w14:textId="77777777" w:rsidR="000A4071" w:rsidRPr="000A4071" w:rsidRDefault="000A4071" w:rsidP="000A4071">
      <w:pPr>
        <w:spacing w:after="0" w:line="240" w:lineRule="auto"/>
        <w:jc w:val="both"/>
        <w:rPr>
          <w:rFonts w:ascii="Times New Roman" w:hAnsi="Times New Roman" w:cs="Times New Roman"/>
          <w:sz w:val="24"/>
          <w:szCs w:val="24"/>
        </w:rPr>
      </w:pPr>
    </w:p>
    <w:p w14:paraId="0E11DE55" w14:textId="77777777" w:rsidR="00E36258" w:rsidRPr="000A4071" w:rsidRDefault="00C00925" w:rsidP="000A4071">
      <w:pPr>
        <w:spacing w:after="0" w:line="240" w:lineRule="auto"/>
        <w:jc w:val="both"/>
        <w:rPr>
          <w:rFonts w:ascii="Times New Roman" w:hAnsi="Times New Roman" w:cs="Times New Roman"/>
          <w:sz w:val="24"/>
          <w:szCs w:val="24"/>
        </w:rPr>
      </w:pPr>
      <w:r w:rsidRPr="000A4071">
        <w:rPr>
          <w:rFonts w:ascii="Times New Roman" w:hAnsi="Times New Roman" w:cs="Times New Roman"/>
          <w:sz w:val="24"/>
          <w:szCs w:val="24"/>
        </w:rPr>
        <w:t xml:space="preserve">Haynes, J. (1895); </w:t>
      </w:r>
      <w:r w:rsidRPr="000A4071">
        <w:rPr>
          <w:rFonts w:ascii="Times New Roman" w:hAnsi="Times New Roman" w:cs="Times New Roman"/>
          <w:i/>
          <w:sz w:val="24"/>
          <w:szCs w:val="24"/>
        </w:rPr>
        <w:t>Risk as an Economic Factor</w:t>
      </w:r>
      <w:r w:rsidRPr="000A4071">
        <w:rPr>
          <w:rFonts w:ascii="Times New Roman" w:hAnsi="Times New Roman" w:cs="Times New Roman"/>
          <w:sz w:val="24"/>
          <w:szCs w:val="24"/>
        </w:rPr>
        <w:t xml:space="preserve">; </w:t>
      </w:r>
      <w:proofErr w:type="gramStart"/>
      <w:r w:rsidRPr="000A4071">
        <w:rPr>
          <w:rFonts w:ascii="Times New Roman" w:hAnsi="Times New Roman" w:cs="Times New Roman"/>
          <w:sz w:val="24"/>
          <w:szCs w:val="24"/>
        </w:rPr>
        <w:t>The</w:t>
      </w:r>
      <w:proofErr w:type="gramEnd"/>
      <w:r w:rsidRPr="000A4071">
        <w:rPr>
          <w:rFonts w:ascii="Times New Roman" w:hAnsi="Times New Roman" w:cs="Times New Roman"/>
          <w:sz w:val="24"/>
          <w:szCs w:val="24"/>
        </w:rPr>
        <w:t xml:space="preserve"> Quarterly Journal of Economics, Vol. 9, No. 4, pp. 409-449.</w:t>
      </w:r>
    </w:p>
    <w:p w14:paraId="5E8B1DFF" w14:textId="77777777" w:rsidR="00F47163" w:rsidRPr="000A4071" w:rsidRDefault="00F47163" w:rsidP="000A4071">
      <w:pPr>
        <w:spacing w:after="0" w:line="240" w:lineRule="auto"/>
        <w:jc w:val="both"/>
        <w:rPr>
          <w:rFonts w:ascii="Times New Roman" w:hAnsi="Times New Roman" w:cs="Times New Roman"/>
          <w:sz w:val="24"/>
          <w:szCs w:val="24"/>
        </w:rPr>
      </w:pPr>
    </w:p>
    <w:p w14:paraId="1A0AA58B" w14:textId="77777777" w:rsidR="00F47163" w:rsidRDefault="00F47163" w:rsidP="000A4071">
      <w:pPr>
        <w:spacing w:after="0" w:line="240" w:lineRule="auto"/>
        <w:jc w:val="both"/>
        <w:rPr>
          <w:rFonts w:ascii="Times New Roman" w:hAnsi="Times New Roman" w:cs="Times New Roman"/>
          <w:sz w:val="24"/>
          <w:szCs w:val="24"/>
        </w:rPr>
      </w:pPr>
      <w:r w:rsidRPr="000A4071">
        <w:rPr>
          <w:rFonts w:ascii="Times New Roman" w:hAnsi="Times New Roman" w:cs="Times New Roman"/>
          <w:sz w:val="24"/>
          <w:szCs w:val="24"/>
        </w:rPr>
        <w:t xml:space="preserve">Johnson, P.; </w:t>
      </w:r>
      <w:proofErr w:type="spellStart"/>
      <w:r w:rsidRPr="000A4071">
        <w:rPr>
          <w:rFonts w:ascii="Times New Roman" w:hAnsi="Times New Roman" w:cs="Times New Roman"/>
          <w:sz w:val="24"/>
          <w:szCs w:val="24"/>
        </w:rPr>
        <w:t>Leamer</w:t>
      </w:r>
      <w:proofErr w:type="spellEnd"/>
      <w:r w:rsidRPr="000A4071">
        <w:rPr>
          <w:rFonts w:ascii="Times New Roman" w:hAnsi="Times New Roman" w:cs="Times New Roman"/>
          <w:sz w:val="24"/>
          <w:szCs w:val="24"/>
        </w:rPr>
        <w:t xml:space="preserve">, E. and J. </w:t>
      </w:r>
      <w:proofErr w:type="spellStart"/>
      <w:r w:rsidRPr="000A4071">
        <w:rPr>
          <w:rFonts w:ascii="Times New Roman" w:hAnsi="Times New Roman" w:cs="Times New Roman"/>
          <w:sz w:val="24"/>
          <w:szCs w:val="24"/>
        </w:rPr>
        <w:t>Leitzinger</w:t>
      </w:r>
      <w:proofErr w:type="spellEnd"/>
      <w:r w:rsidRPr="000A4071">
        <w:rPr>
          <w:rFonts w:ascii="Times New Roman" w:hAnsi="Times New Roman" w:cs="Times New Roman"/>
          <w:sz w:val="24"/>
          <w:szCs w:val="24"/>
        </w:rPr>
        <w:t xml:space="preserve"> (2017); </w:t>
      </w:r>
      <w:r w:rsidRPr="000A4071">
        <w:rPr>
          <w:rFonts w:ascii="Times New Roman" w:hAnsi="Times New Roman" w:cs="Times New Roman"/>
          <w:i/>
          <w:sz w:val="24"/>
          <w:szCs w:val="24"/>
        </w:rPr>
        <w:t>Statistical Significance and Statistical Error in Antitrust Analysis</w:t>
      </w:r>
      <w:r w:rsidRPr="000A4071">
        <w:rPr>
          <w:rFonts w:ascii="Times New Roman" w:hAnsi="Times New Roman" w:cs="Times New Roman"/>
          <w:sz w:val="24"/>
          <w:szCs w:val="24"/>
        </w:rPr>
        <w:t xml:space="preserve">; Antitrust Law Journal, </w:t>
      </w:r>
      <w:proofErr w:type="spellStart"/>
      <w:r w:rsidRPr="000A4071">
        <w:rPr>
          <w:rFonts w:ascii="Times New Roman" w:hAnsi="Times New Roman" w:cs="Times New Roman"/>
          <w:sz w:val="24"/>
          <w:szCs w:val="24"/>
        </w:rPr>
        <w:t>Vol</w:t>
      </w:r>
      <w:proofErr w:type="spellEnd"/>
      <w:r w:rsidRPr="000A4071">
        <w:rPr>
          <w:rFonts w:ascii="Times New Roman" w:hAnsi="Times New Roman" w:cs="Times New Roman"/>
          <w:sz w:val="24"/>
          <w:szCs w:val="24"/>
        </w:rPr>
        <w:t xml:space="preserve"> 81; pp. 641 – 666.</w:t>
      </w:r>
    </w:p>
    <w:p w14:paraId="325A233E" w14:textId="77777777" w:rsidR="000A4071" w:rsidRPr="000A4071" w:rsidRDefault="000A4071" w:rsidP="000A4071">
      <w:pPr>
        <w:spacing w:after="0" w:line="240" w:lineRule="auto"/>
        <w:jc w:val="both"/>
        <w:rPr>
          <w:rFonts w:ascii="Times New Roman" w:hAnsi="Times New Roman" w:cs="Times New Roman"/>
          <w:sz w:val="24"/>
          <w:szCs w:val="24"/>
        </w:rPr>
      </w:pPr>
    </w:p>
    <w:p w14:paraId="257D7A2C" w14:textId="27C636AF" w:rsidR="00C00925" w:rsidRDefault="00972F03" w:rsidP="000A4071">
      <w:pPr>
        <w:spacing w:after="0" w:line="240" w:lineRule="auto"/>
        <w:jc w:val="both"/>
        <w:rPr>
          <w:rFonts w:ascii="Times New Roman" w:hAnsi="Times New Roman" w:cs="Times New Roman"/>
          <w:sz w:val="24"/>
          <w:szCs w:val="24"/>
        </w:rPr>
      </w:pPr>
      <w:r w:rsidRPr="000A4071">
        <w:rPr>
          <w:rFonts w:ascii="Times New Roman" w:hAnsi="Times New Roman" w:cs="Times New Roman"/>
          <w:sz w:val="24"/>
          <w:szCs w:val="24"/>
        </w:rPr>
        <w:t xml:space="preserve">Kane, E. J., (1995); </w:t>
      </w:r>
      <w:proofErr w:type="gramStart"/>
      <w:r w:rsidRPr="000A4071">
        <w:rPr>
          <w:rFonts w:ascii="Times New Roman" w:hAnsi="Times New Roman" w:cs="Times New Roman"/>
          <w:i/>
          <w:sz w:val="24"/>
          <w:szCs w:val="24"/>
        </w:rPr>
        <w:t>Three</w:t>
      </w:r>
      <w:proofErr w:type="gramEnd"/>
      <w:r w:rsidRPr="000A4071">
        <w:rPr>
          <w:rFonts w:ascii="Times New Roman" w:hAnsi="Times New Roman" w:cs="Times New Roman"/>
          <w:i/>
          <w:sz w:val="24"/>
          <w:szCs w:val="24"/>
        </w:rPr>
        <w:t xml:space="preserve"> paradigms for the role of capitalization requirements in insured financial institutions</w:t>
      </w:r>
      <w:r w:rsidRPr="000A4071">
        <w:rPr>
          <w:rFonts w:ascii="Times New Roman" w:hAnsi="Times New Roman" w:cs="Times New Roman"/>
          <w:sz w:val="24"/>
          <w:szCs w:val="24"/>
        </w:rPr>
        <w:t xml:space="preserve">; Journal of Banking and Finance, Vol.  19, </w:t>
      </w:r>
      <w:proofErr w:type="spellStart"/>
      <w:r w:rsidRPr="000A4071">
        <w:rPr>
          <w:rFonts w:ascii="Times New Roman" w:hAnsi="Times New Roman" w:cs="Times New Roman"/>
          <w:sz w:val="24"/>
          <w:szCs w:val="24"/>
        </w:rPr>
        <w:t>pp</w:t>
      </w:r>
      <w:proofErr w:type="spellEnd"/>
      <w:r w:rsidRPr="000A4071">
        <w:rPr>
          <w:rFonts w:ascii="Times New Roman" w:hAnsi="Times New Roman" w:cs="Times New Roman"/>
          <w:sz w:val="24"/>
          <w:szCs w:val="24"/>
        </w:rPr>
        <w:t xml:space="preserve"> 431 – 459.</w:t>
      </w:r>
    </w:p>
    <w:p w14:paraId="4706C748" w14:textId="77777777" w:rsidR="000A4071" w:rsidRPr="000A4071" w:rsidRDefault="000A4071" w:rsidP="000A4071">
      <w:pPr>
        <w:spacing w:after="0" w:line="240" w:lineRule="auto"/>
        <w:jc w:val="both"/>
        <w:rPr>
          <w:rFonts w:ascii="Times New Roman" w:hAnsi="Times New Roman" w:cs="Times New Roman"/>
          <w:sz w:val="24"/>
          <w:szCs w:val="24"/>
        </w:rPr>
      </w:pPr>
    </w:p>
    <w:p w14:paraId="6AD5FBA0" w14:textId="3EDEDE89" w:rsidR="00C00925" w:rsidRDefault="00965F3C" w:rsidP="000A4071">
      <w:pPr>
        <w:spacing w:after="0" w:line="240" w:lineRule="auto"/>
        <w:jc w:val="both"/>
        <w:rPr>
          <w:rFonts w:ascii="Times New Roman" w:hAnsi="Times New Roman" w:cs="Times New Roman"/>
          <w:sz w:val="24"/>
          <w:szCs w:val="24"/>
        </w:rPr>
      </w:pPr>
      <w:proofErr w:type="spellStart"/>
      <w:r w:rsidRPr="000A4071">
        <w:rPr>
          <w:rFonts w:ascii="Times New Roman" w:hAnsi="Times New Roman" w:cs="Times New Roman"/>
          <w:sz w:val="24"/>
          <w:szCs w:val="24"/>
        </w:rPr>
        <w:t>Lazam</w:t>
      </w:r>
      <w:proofErr w:type="spellEnd"/>
      <w:r w:rsidRPr="000A4071">
        <w:rPr>
          <w:rFonts w:ascii="Times New Roman" w:hAnsi="Times New Roman" w:cs="Times New Roman"/>
          <w:sz w:val="24"/>
          <w:szCs w:val="24"/>
        </w:rPr>
        <w:t xml:space="preserve">, N. M., </w:t>
      </w:r>
      <w:proofErr w:type="spellStart"/>
      <w:r w:rsidRPr="000A4071">
        <w:rPr>
          <w:rFonts w:ascii="Times New Roman" w:hAnsi="Times New Roman" w:cs="Times New Roman"/>
          <w:sz w:val="24"/>
          <w:szCs w:val="24"/>
        </w:rPr>
        <w:t>Tafri</w:t>
      </w:r>
      <w:proofErr w:type="spellEnd"/>
      <w:r w:rsidRPr="000A4071">
        <w:rPr>
          <w:rFonts w:ascii="Times New Roman" w:hAnsi="Times New Roman" w:cs="Times New Roman"/>
          <w:sz w:val="24"/>
          <w:szCs w:val="24"/>
        </w:rPr>
        <w:t xml:space="preserve">, F. H., S. N. S. S. M. </w:t>
      </w:r>
      <w:proofErr w:type="spellStart"/>
      <w:r w:rsidRPr="000A4071">
        <w:rPr>
          <w:rFonts w:ascii="Times New Roman" w:hAnsi="Times New Roman" w:cs="Times New Roman"/>
          <w:sz w:val="24"/>
          <w:szCs w:val="24"/>
        </w:rPr>
        <w:t>Shahruddin</w:t>
      </w:r>
      <w:proofErr w:type="spellEnd"/>
      <w:r w:rsidRPr="000A4071">
        <w:rPr>
          <w:rFonts w:ascii="Times New Roman" w:hAnsi="Times New Roman" w:cs="Times New Roman"/>
          <w:sz w:val="24"/>
          <w:szCs w:val="24"/>
        </w:rPr>
        <w:t xml:space="preserve"> (2012); </w:t>
      </w:r>
      <w:r w:rsidRPr="000A4071">
        <w:rPr>
          <w:rFonts w:ascii="Times New Roman" w:hAnsi="Times New Roman" w:cs="Times New Roman"/>
          <w:i/>
          <w:sz w:val="24"/>
          <w:szCs w:val="24"/>
        </w:rPr>
        <w:t>Impact of the Risk Based Capital Implementation: A case study on an insurance company in Malaysia</w:t>
      </w:r>
      <w:r w:rsidRPr="000A4071">
        <w:rPr>
          <w:rFonts w:ascii="Times New Roman" w:hAnsi="Times New Roman" w:cs="Times New Roman"/>
          <w:sz w:val="24"/>
          <w:szCs w:val="24"/>
        </w:rPr>
        <w:t xml:space="preserve">; </w:t>
      </w:r>
      <w:hyperlink r:id="rId42" w:history="1">
        <w:r w:rsidRPr="000A4071">
          <w:rPr>
            <w:rStyle w:val="Hyperlink"/>
            <w:rFonts w:ascii="Times New Roman" w:hAnsi="Times New Roman" w:cs="Times New Roman"/>
            <w:color w:val="auto"/>
            <w:sz w:val="24"/>
            <w:szCs w:val="24"/>
          </w:rPr>
          <w:t>https://ieeexplore.ieee.org/document/6396516</w:t>
        </w:r>
      </w:hyperlink>
      <w:r w:rsidRPr="000A4071">
        <w:rPr>
          <w:rFonts w:ascii="Times New Roman" w:hAnsi="Times New Roman" w:cs="Times New Roman"/>
          <w:sz w:val="24"/>
          <w:szCs w:val="24"/>
        </w:rPr>
        <w:t>, download on June</w:t>
      </w:r>
      <w:proofErr w:type="gramStart"/>
      <w:r w:rsidRPr="000A4071">
        <w:rPr>
          <w:rFonts w:ascii="Times New Roman" w:hAnsi="Times New Roman" w:cs="Times New Roman"/>
          <w:sz w:val="24"/>
          <w:szCs w:val="24"/>
        </w:rPr>
        <w:t>,6</w:t>
      </w:r>
      <w:r w:rsidRPr="000A4071">
        <w:rPr>
          <w:rFonts w:ascii="Times New Roman" w:hAnsi="Times New Roman" w:cs="Times New Roman"/>
          <w:sz w:val="24"/>
          <w:szCs w:val="24"/>
          <w:vertAlign w:val="superscript"/>
        </w:rPr>
        <w:t>th</w:t>
      </w:r>
      <w:proofErr w:type="gramEnd"/>
      <w:r w:rsidRPr="000A4071">
        <w:rPr>
          <w:rFonts w:ascii="Times New Roman" w:hAnsi="Times New Roman" w:cs="Times New Roman"/>
          <w:sz w:val="24"/>
          <w:szCs w:val="24"/>
        </w:rPr>
        <w:t xml:space="preserve"> 2019 at 8.45 am</w:t>
      </w:r>
      <w:r w:rsidR="00F25E59" w:rsidRPr="000A4071">
        <w:rPr>
          <w:rFonts w:ascii="Times New Roman" w:hAnsi="Times New Roman" w:cs="Times New Roman"/>
          <w:sz w:val="24"/>
          <w:szCs w:val="24"/>
        </w:rPr>
        <w:t>.</w:t>
      </w:r>
    </w:p>
    <w:p w14:paraId="6A17F31D" w14:textId="77777777" w:rsidR="000A4071" w:rsidRPr="000A4071" w:rsidRDefault="000A4071" w:rsidP="000A4071">
      <w:pPr>
        <w:spacing w:after="0" w:line="240" w:lineRule="auto"/>
        <w:jc w:val="both"/>
        <w:rPr>
          <w:rFonts w:ascii="Times New Roman" w:hAnsi="Times New Roman" w:cs="Times New Roman"/>
          <w:sz w:val="24"/>
          <w:szCs w:val="24"/>
        </w:rPr>
      </w:pPr>
    </w:p>
    <w:p w14:paraId="151DB6E4" w14:textId="379E51AF" w:rsidR="00C00925" w:rsidRDefault="00982921" w:rsidP="000A4071">
      <w:pPr>
        <w:spacing w:after="0" w:line="240" w:lineRule="auto"/>
        <w:jc w:val="both"/>
        <w:rPr>
          <w:rFonts w:ascii="Times New Roman" w:hAnsi="Times New Roman" w:cs="Times New Roman"/>
          <w:sz w:val="24"/>
          <w:szCs w:val="24"/>
        </w:rPr>
      </w:pPr>
      <w:proofErr w:type="spellStart"/>
      <w:r w:rsidRPr="000A4071">
        <w:rPr>
          <w:rFonts w:ascii="Times New Roman" w:hAnsi="Times New Roman" w:cs="Times New Roman"/>
          <w:sz w:val="24"/>
          <w:szCs w:val="24"/>
        </w:rPr>
        <w:t>Manurung</w:t>
      </w:r>
      <w:proofErr w:type="spellEnd"/>
      <w:r w:rsidRPr="000A4071">
        <w:rPr>
          <w:rFonts w:ascii="Times New Roman" w:hAnsi="Times New Roman" w:cs="Times New Roman"/>
          <w:sz w:val="24"/>
          <w:szCs w:val="24"/>
        </w:rPr>
        <w:t xml:space="preserve">, Adler H. and D. </w:t>
      </w:r>
      <w:proofErr w:type="spellStart"/>
      <w:r w:rsidRPr="000A4071">
        <w:rPr>
          <w:rFonts w:ascii="Times New Roman" w:hAnsi="Times New Roman" w:cs="Times New Roman"/>
          <w:sz w:val="24"/>
          <w:szCs w:val="24"/>
        </w:rPr>
        <w:t>Budiastuti</w:t>
      </w:r>
      <w:proofErr w:type="spellEnd"/>
      <w:r w:rsidRPr="000A4071">
        <w:rPr>
          <w:rFonts w:ascii="Times New Roman" w:hAnsi="Times New Roman" w:cs="Times New Roman"/>
          <w:sz w:val="24"/>
          <w:szCs w:val="24"/>
        </w:rPr>
        <w:t xml:space="preserve"> (2019)</w:t>
      </w:r>
      <w:r w:rsidR="0070459F" w:rsidRPr="000A4071">
        <w:rPr>
          <w:rFonts w:ascii="Times New Roman" w:hAnsi="Times New Roman" w:cs="Times New Roman"/>
          <w:sz w:val="24"/>
          <w:szCs w:val="24"/>
        </w:rPr>
        <w:t>;</w:t>
      </w:r>
      <w:r w:rsidRPr="000A4071">
        <w:rPr>
          <w:rFonts w:ascii="Times New Roman" w:hAnsi="Times New Roman" w:cs="Times New Roman"/>
          <w:i/>
          <w:sz w:val="24"/>
          <w:szCs w:val="24"/>
        </w:rPr>
        <w:t xml:space="preserve"> </w:t>
      </w:r>
      <w:r w:rsidR="0070459F" w:rsidRPr="000A4071">
        <w:rPr>
          <w:rFonts w:ascii="Times New Roman" w:hAnsi="Times New Roman" w:cs="Times New Roman"/>
          <w:i/>
          <w:sz w:val="24"/>
          <w:szCs w:val="24"/>
        </w:rPr>
        <w:t>Research Method: Accounting, Investment, Finance and Management</w:t>
      </w:r>
      <w:r w:rsidR="0070459F" w:rsidRPr="000A4071">
        <w:rPr>
          <w:rFonts w:ascii="Times New Roman" w:hAnsi="Times New Roman" w:cs="Times New Roman"/>
          <w:sz w:val="24"/>
          <w:szCs w:val="24"/>
        </w:rPr>
        <w:t>; PT</w:t>
      </w:r>
      <w:r w:rsidR="006B50EE" w:rsidRPr="000A4071">
        <w:rPr>
          <w:rFonts w:ascii="Times New Roman" w:hAnsi="Times New Roman" w:cs="Times New Roman"/>
          <w:sz w:val="24"/>
          <w:szCs w:val="24"/>
        </w:rPr>
        <w:t>.</w:t>
      </w:r>
      <w:r w:rsidR="0070459F" w:rsidRPr="000A4071">
        <w:rPr>
          <w:rFonts w:ascii="Times New Roman" w:hAnsi="Times New Roman" w:cs="Times New Roman"/>
          <w:sz w:val="24"/>
          <w:szCs w:val="24"/>
        </w:rPr>
        <w:t xml:space="preserve"> Adler </w:t>
      </w:r>
      <w:proofErr w:type="spellStart"/>
      <w:r w:rsidR="0070459F" w:rsidRPr="000A4071">
        <w:rPr>
          <w:rFonts w:ascii="Times New Roman" w:hAnsi="Times New Roman" w:cs="Times New Roman"/>
          <w:sz w:val="24"/>
          <w:szCs w:val="24"/>
        </w:rPr>
        <w:t>Manurung</w:t>
      </w:r>
      <w:proofErr w:type="spellEnd"/>
      <w:r w:rsidR="0070459F" w:rsidRPr="000A4071">
        <w:rPr>
          <w:rFonts w:ascii="Times New Roman" w:hAnsi="Times New Roman" w:cs="Times New Roman"/>
          <w:sz w:val="24"/>
          <w:szCs w:val="24"/>
        </w:rPr>
        <w:t xml:space="preserve"> Press, Jakarta.</w:t>
      </w:r>
    </w:p>
    <w:p w14:paraId="33D69732" w14:textId="77777777" w:rsidR="000A4071" w:rsidRPr="000A4071" w:rsidRDefault="000A4071" w:rsidP="000A4071">
      <w:pPr>
        <w:spacing w:after="0" w:line="240" w:lineRule="auto"/>
        <w:jc w:val="both"/>
        <w:rPr>
          <w:rFonts w:ascii="Times New Roman" w:hAnsi="Times New Roman" w:cs="Times New Roman"/>
          <w:sz w:val="24"/>
          <w:szCs w:val="24"/>
        </w:rPr>
      </w:pPr>
    </w:p>
    <w:p w14:paraId="60A0A5AE" w14:textId="1F48C510" w:rsidR="00FB586C" w:rsidRDefault="00FB586C" w:rsidP="000A4071">
      <w:pPr>
        <w:spacing w:after="0" w:line="240" w:lineRule="auto"/>
        <w:jc w:val="both"/>
        <w:rPr>
          <w:rFonts w:ascii="Times New Roman" w:hAnsi="Times New Roman" w:cs="Times New Roman"/>
          <w:sz w:val="24"/>
          <w:szCs w:val="24"/>
        </w:rPr>
      </w:pPr>
      <w:proofErr w:type="spellStart"/>
      <w:r w:rsidRPr="000A4071">
        <w:rPr>
          <w:rFonts w:ascii="Times New Roman" w:hAnsi="Times New Roman" w:cs="Times New Roman"/>
          <w:sz w:val="24"/>
          <w:szCs w:val="24"/>
        </w:rPr>
        <w:t>Manurung</w:t>
      </w:r>
      <w:proofErr w:type="spellEnd"/>
      <w:r w:rsidRPr="000A4071">
        <w:rPr>
          <w:rFonts w:ascii="Times New Roman" w:hAnsi="Times New Roman" w:cs="Times New Roman"/>
          <w:sz w:val="24"/>
          <w:szCs w:val="24"/>
        </w:rPr>
        <w:t xml:space="preserve">, </w:t>
      </w:r>
      <w:proofErr w:type="spellStart"/>
      <w:r w:rsidRPr="000A4071">
        <w:rPr>
          <w:rFonts w:ascii="Times New Roman" w:hAnsi="Times New Roman" w:cs="Times New Roman"/>
          <w:sz w:val="24"/>
          <w:szCs w:val="24"/>
        </w:rPr>
        <w:t>Jenry</w:t>
      </w:r>
      <w:proofErr w:type="spellEnd"/>
      <w:r w:rsidRPr="000A4071">
        <w:rPr>
          <w:rFonts w:ascii="Times New Roman" w:hAnsi="Times New Roman" w:cs="Times New Roman"/>
          <w:sz w:val="24"/>
          <w:szCs w:val="24"/>
        </w:rPr>
        <w:t xml:space="preserve"> </w:t>
      </w:r>
      <w:r w:rsidR="00C432F8" w:rsidRPr="000A4071">
        <w:rPr>
          <w:rFonts w:ascii="Times New Roman" w:hAnsi="Times New Roman" w:cs="Times New Roman"/>
          <w:sz w:val="24"/>
          <w:szCs w:val="24"/>
        </w:rPr>
        <w:t>C</w:t>
      </w:r>
      <w:r w:rsidRPr="000A4071">
        <w:rPr>
          <w:rFonts w:ascii="Times New Roman" w:hAnsi="Times New Roman" w:cs="Times New Roman"/>
          <w:sz w:val="24"/>
          <w:szCs w:val="24"/>
        </w:rPr>
        <w:t>. and</w:t>
      </w:r>
      <w:r w:rsidR="00C432F8" w:rsidRPr="000A4071">
        <w:rPr>
          <w:rFonts w:ascii="Times New Roman" w:hAnsi="Times New Roman" w:cs="Times New Roman"/>
          <w:sz w:val="24"/>
          <w:szCs w:val="24"/>
        </w:rPr>
        <w:t xml:space="preserve"> </w:t>
      </w:r>
      <w:proofErr w:type="spellStart"/>
      <w:r w:rsidR="00C432F8" w:rsidRPr="000A4071">
        <w:rPr>
          <w:rFonts w:ascii="Times New Roman" w:hAnsi="Times New Roman" w:cs="Times New Roman"/>
          <w:sz w:val="24"/>
          <w:szCs w:val="24"/>
        </w:rPr>
        <w:t>Manurung</w:t>
      </w:r>
      <w:proofErr w:type="spellEnd"/>
      <w:r w:rsidR="00C432F8" w:rsidRPr="000A4071">
        <w:rPr>
          <w:rFonts w:ascii="Times New Roman" w:hAnsi="Times New Roman" w:cs="Times New Roman"/>
          <w:sz w:val="24"/>
          <w:szCs w:val="24"/>
        </w:rPr>
        <w:t>, Adler H.</w:t>
      </w:r>
      <w:r w:rsidRPr="000A4071">
        <w:rPr>
          <w:rFonts w:ascii="Times New Roman" w:hAnsi="Times New Roman" w:cs="Times New Roman"/>
          <w:sz w:val="24"/>
          <w:szCs w:val="24"/>
        </w:rPr>
        <w:t xml:space="preserve">  (2019); </w:t>
      </w:r>
      <w:r w:rsidR="00C432F8" w:rsidRPr="000A4071">
        <w:rPr>
          <w:rFonts w:ascii="Times New Roman" w:hAnsi="Times New Roman" w:cs="Times New Roman"/>
          <w:i/>
          <w:sz w:val="24"/>
          <w:szCs w:val="24"/>
        </w:rPr>
        <w:t>Factors Affecting of Risk Based Capital</w:t>
      </w:r>
      <w:r w:rsidR="00C432F8" w:rsidRPr="000A4071">
        <w:rPr>
          <w:rFonts w:ascii="Times New Roman" w:hAnsi="Times New Roman" w:cs="Times New Roman"/>
          <w:sz w:val="24"/>
          <w:szCs w:val="24"/>
        </w:rPr>
        <w:t>, Working Paper of PT</w:t>
      </w:r>
      <w:r w:rsidR="006B50EE" w:rsidRPr="000A4071">
        <w:rPr>
          <w:rFonts w:ascii="Times New Roman" w:hAnsi="Times New Roman" w:cs="Times New Roman"/>
          <w:sz w:val="24"/>
          <w:szCs w:val="24"/>
        </w:rPr>
        <w:t>.</w:t>
      </w:r>
      <w:r w:rsidR="00C432F8" w:rsidRPr="000A4071">
        <w:rPr>
          <w:rFonts w:ascii="Times New Roman" w:hAnsi="Times New Roman" w:cs="Times New Roman"/>
          <w:sz w:val="24"/>
          <w:szCs w:val="24"/>
        </w:rPr>
        <w:t xml:space="preserve"> </w:t>
      </w:r>
      <w:proofErr w:type="spellStart"/>
      <w:r w:rsidR="00C432F8" w:rsidRPr="000A4071">
        <w:rPr>
          <w:rFonts w:ascii="Times New Roman" w:hAnsi="Times New Roman" w:cs="Times New Roman"/>
          <w:sz w:val="24"/>
          <w:szCs w:val="24"/>
        </w:rPr>
        <w:t>Manurung</w:t>
      </w:r>
      <w:proofErr w:type="spellEnd"/>
      <w:r w:rsidR="00C432F8" w:rsidRPr="000A4071">
        <w:rPr>
          <w:rFonts w:ascii="Times New Roman" w:hAnsi="Times New Roman" w:cs="Times New Roman"/>
          <w:sz w:val="24"/>
          <w:szCs w:val="24"/>
        </w:rPr>
        <w:t xml:space="preserve"> Capital Indonesia</w:t>
      </w:r>
      <w:r w:rsidR="00F25E59" w:rsidRPr="000A4071">
        <w:rPr>
          <w:rFonts w:ascii="Times New Roman" w:hAnsi="Times New Roman" w:cs="Times New Roman"/>
          <w:sz w:val="24"/>
          <w:szCs w:val="24"/>
        </w:rPr>
        <w:t>.</w:t>
      </w:r>
    </w:p>
    <w:p w14:paraId="4A733613" w14:textId="77777777" w:rsidR="000A4071" w:rsidRPr="000A4071" w:rsidRDefault="000A4071" w:rsidP="000A4071">
      <w:pPr>
        <w:spacing w:after="0" w:line="240" w:lineRule="auto"/>
        <w:jc w:val="both"/>
        <w:rPr>
          <w:rFonts w:ascii="Times New Roman" w:hAnsi="Times New Roman" w:cs="Times New Roman"/>
          <w:sz w:val="24"/>
          <w:szCs w:val="24"/>
        </w:rPr>
      </w:pPr>
    </w:p>
    <w:p w14:paraId="63151499" w14:textId="73141C96" w:rsidR="005A497F" w:rsidRPr="000A4071" w:rsidRDefault="005A497F" w:rsidP="000A4071">
      <w:pPr>
        <w:pStyle w:val="Default"/>
        <w:rPr>
          <w:rFonts w:ascii="Times New Roman" w:hAnsi="Times New Roman" w:cs="Times New Roman"/>
          <w:i/>
          <w:color w:val="auto"/>
        </w:rPr>
      </w:pPr>
      <w:proofErr w:type="spellStart"/>
      <w:r w:rsidRPr="000A4071">
        <w:rPr>
          <w:rFonts w:ascii="Times New Roman" w:hAnsi="Times New Roman" w:cs="Times New Roman"/>
          <w:color w:val="auto"/>
        </w:rPr>
        <w:t>Otoritas</w:t>
      </w:r>
      <w:proofErr w:type="spellEnd"/>
      <w:r w:rsidRPr="000A4071">
        <w:rPr>
          <w:rFonts w:ascii="Times New Roman" w:hAnsi="Times New Roman" w:cs="Times New Roman"/>
          <w:color w:val="auto"/>
        </w:rPr>
        <w:t xml:space="preserve"> </w:t>
      </w:r>
      <w:proofErr w:type="spellStart"/>
      <w:r w:rsidRPr="000A4071">
        <w:rPr>
          <w:rFonts w:ascii="Times New Roman" w:hAnsi="Times New Roman" w:cs="Times New Roman"/>
          <w:color w:val="auto"/>
        </w:rPr>
        <w:t>Jasa</w:t>
      </w:r>
      <w:proofErr w:type="spellEnd"/>
      <w:r w:rsidRPr="000A4071">
        <w:rPr>
          <w:rFonts w:ascii="Times New Roman" w:hAnsi="Times New Roman" w:cs="Times New Roman"/>
          <w:color w:val="auto"/>
        </w:rPr>
        <w:t xml:space="preserve"> </w:t>
      </w:r>
      <w:proofErr w:type="spellStart"/>
      <w:r w:rsidRPr="000A4071">
        <w:rPr>
          <w:rFonts w:ascii="Times New Roman" w:hAnsi="Times New Roman" w:cs="Times New Roman"/>
          <w:color w:val="auto"/>
        </w:rPr>
        <w:t>Keuangan</w:t>
      </w:r>
      <w:proofErr w:type="spellEnd"/>
      <w:r w:rsidRPr="000A4071">
        <w:rPr>
          <w:rFonts w:ascii="Times New Roman" w:hAnsi="Times New Roman" w:cs="Times New Roman"/>
          <w:color w:val="auto"/>
        </w:rPr>
        <w:t xml:space="preserve"> (OJK). (2016).</w:t>
      </w:r>
      <w:r w:rsidRPr="000A4071">
        <w:rPr>
          <w:rFonts w:ascii="Times New Roman" w:hAnsi="Times New Roman" w:cs="Times New Roman"/>
          <w:i/>
          <w:color w:val="auto"/>
        </w:rPr>
        <w:t xml:space="preserve"> </w:t>
      </w:r>
      <w:proofErr w:type="spellStart"/>
      <w:r w:rsidRPr="000A4071">
        <w:rPr>
          <w:rFonts w:ascii="Times New Roman" w:hAnsi="Times New Roman" w:cs="Times New Roman"/>
          <w:i/>
          <w:color w:val="auto"/>
        </w:rPr>
        <w:t>Peraturan</w:t>
      </w:r>
      <w:proofErr w:type="spellEnd"/>
      <w:r w:rsidRPr="000A4071">
        <w:rPr>
          <w:rFonts w:ascii="Times New Roman" w:hAnsi="Times New Roman" w:cs="Times New Roman"/>
          <w:i/>
          <w:color w:val="auto"/>
        </w:rPr>
        <w:t xml:space="preserve"> </w:t>
      </w:r>
      <w:proofErr w:type="spellStart"/>
      <w:r w:rsidRPr="000A4071">
        <w:rPr>
          <w:rFonts w:ascii="Times New Roman" w:hAnsi="Times New Roman" w:cs="Times New Roman"/>
          <w:i/>
          <w:color w:val="auto"/>
        </w:rPr>
        <w:t>Otoritas</w:t>
      </w:r>
      <w:proofErr w:type="spellEnd"/>
      <w:r w:rsidRPr="000A4071">
        <w:rPr>
          <w:rFonts w:ascii="Times New Roman" w:hAnsi="Times New Roman" w:cs="Times New Roman"/>
          <w:i/>
          <w:color w:val="auto"/>
        </w:rPr>
        <w:t xml:space="preserve"> </w:t>
      </w:r>
      <w:proofErr w:type="spellStart"/>
      <w:r w:rsidRPr="000A4071">
        <w:rPr>
          <w:rFonts w:ascii="Times New Roman" w:hAnsi="Times New Roman" w:cs="Times New Roman"/>
          <w:i/>
          <w:color w:val="auto"/>
        </w:rPr>
        <w:t>Jasa</w:t>
      </w:r>
      <w:proofErr w:type="spellEnd"/>
      <w:r w:rsidRPr="000A4071">
        <w:rPr>
          <w:rFonts w:ascii="Times New Roman" w:hAnsi="Times New Roman" w:cs="Times New Roman"/>
          <w:i/>
          <w:color w:val="auto"/>
        </w:rPr>
        <w:t xml:space="preserve"> </w:t>
      </w:r>
      <w:proofErr w:type="spellStart"/>
      <w:r w:rsidRPr="000A4071">
        <w:rPr>
          <w:rFonts w:ascii="Times New Roman" w:hAnsi="Times New Roman" w:cs="Times New Roman"/>
          <w:i/>
          <w:color w:val="auto"/>
        </w:rPr>
        <w:t>Keuangan</w:t>
      </w:r>
      <w:proofErr w:type="spellEnd"/>
      <w:r w:rsidRPr="000A4071">
        <w:rPr>
          <w:rFonts w:ascii="Times New Roman" w:hAnsi="Times New Roman" w:cs="Times New Roman"/>
          <w:i/>
          <w:color w:val="auto"/>
        </w:rPr>
        <w:t xml:space="preserve"> </w:t>
      </w:r>
      <w:proofErr w:type="spellStart"/>
      <w:r w:rsidRPr="000A4071">
        <w:rPr>
          <w:rFonts w:ascii="Times New Roman" w:hAnsi="Times New Roman" w:cs="Times New Roman"/>
          <w:i/>
          <w:color w:val="auto"/>
        </w:rPr>
        <w:t>Nomor</w:t>
      </w:r>
      <w:proofErr w:type="spellEnd"/>
      <w:r w:rsidRPr="000A4071">
        <w:rPr>
          <w:rFonts w:ascii="Times New Roman" w:hAnsi="Times New Roman" w:cs="Times New Roman"/>
          <w:i/>
          <w:color w:val="auto"/>
        </w:rPr>
        <w:t xml:space="preserve"> 71 /POJK.05/2016 </w:t>
      </w:r>
      <w:proofErr w:type="spellStart"/>
      <w:r w:rsidRPr="000A4071">
        <w:rPr>
          <w:rFonts w:ascii="Times New Roman" w:hAnsi="Times New Roman" w:cs="Times New Roman"/>
          <w:i/>
          <w:color w:val="auto"/>
        </w:rPr>
        <w:t>Tentang</w:t>
      </w:r>
      <w:proofErr w:type="spellEnd"/>
      <w:r w:rsidRPr="000A4071">
        <w:rPr>
          <w:rFonts w:ascii="Times New Roman" w:hAnsi="Times New Roman" w:cs="Times New Roman"/>
          <w:i/>
          <w:color w:val="auto"/>
        </w:rPr>
        <w:t xml:space="preserve"> </w:t>
      </w:r>
      <w:proofErr w:type="spellStart"/>
      <w:r w:rsidRPr="000A4071">
        <w:rPr>
          <w:rFonts w:ascii="Times New Roman" w:hAnsi="Times New Roman" w:cs="Times New Roman"/>
          <w:i/>
          <w:color w:val="auto"/>
        </w:rPr>
        <w:t>Kesehatan</w:t>
      </w:r>
      <w:proofErr w:type="spellEnd"/>
      <w:r w:rsidRPr="000A4071">
        <w:rPr>
          <w:rFonts w:ascii="Times New Roman" w:hAnsi="Times New Roman" w:cs="Times New Roman"/>
          <w:i/>
          <w:color w:val="auto"/>
        </w:rPr>
        <w:t xml:space="preserve"> </w:t>
      </w:r>
      <w:proofErr w:type="spellStart"/>
      <w:r w:rsidRPr="000A4071">
        <w:rPr>
          <w:rFonts w:ascii="Times New Roman" w:hAnsi="Times New Roman" w:cs="Times New Roman"/>
          <w:i/>
          <w:color w:val="auto"/>
        </w:rPr>
        <w:t>Keuangan</w:t>
      </w:r>
      <w:proofErr w:type="spellEnd"/>
      <w:r w:rsidRPr="000A4071">
        <w:rPr>
          <w:rFonts w:ascii="Times New Roman" w:hAnsi="Times New Roman" w:cs="Times New Roman"/>
          <w:i/>
          <w:color w:val="auto"/>
        </w:rPr>
        <w:t xml:space="preserve"> Perusahaan </w:t>
      </w:r>
      <w:proofErr w:type="spellStart"/>
      <w:r w:rsidRPr="000A4071">
        <w:rPr>
          <w:rFonts w:ascii="Times New Roman" w:hAnsi="Times New Roman" w:cs="Times New Roman"/>
          <w:i/>
          <w:color w:val="auto"/>
        </w:rPr>
        <w:t>Asuransi</w:t>
      </w:r>
      <w:proofErr w:type="spellEnd"/>
      <w:r w:rsidRPr="000A4071">
        <w:rPr>
          <w:rFonts w:ascii="Times New Roman" w:hAnsi="Times New Roman" w:cs="Times New Roman"/>
          <w:i/>
          <w:color w:val="auto"/>
        </w:rPr>
        <w:t xml:space="preserve"> Dan Perusahaan </w:t>
      </w:r>
      <w:proofErr w:type="spellStart"/>
      <w:r w:rsidRPr="000A4071">
        <w:rPr>
          <w:rFonts w:ascii="Times New Roman" w:hAnsi="Times New Roman" w:cs="Times New Roman"/>
          <w:i/>
          <w:color w:val="auto"/>
        </w:rPr>
        <w:t>Reasuransi</w:t>
      </w:r>
      <w:proofErr w:type="spellEnd"/>
    </w:p>
    <w:p w14:paraId="3AC41C0E" w14:textId="77777777" w:rsidR="005A497F" w:rsidRPr="000A4071" w:rsidRDefault="005A497F" w:rsidP="000A4071">
      <w:pPr>
        <w:pStyle w:val="Default"/>
        <w:rPr>
          <w:rFonts w:ascii="Times New Roman" w:hAnsi="Times New Roman" w:cs="Times New Roman"/>
          <w:color w:val="auto"/>
        </w:rPr>
      </w:pPr>
    </w:p>
    <w:p w14:paraId="78D41465" w14:textId="77777777" w:rsidR="005A497F" w:rsidRPr="000A4071" w:rsidRDefault="005A497F" w:rsidP="000A4071">
      <w:pPr>
        <w:spacing w:after="0" w:line="240" w:lineRule="auto"/>
        <w:rPr>
          <w:rFonts w:ascii="Times New Roman" w:hAnsi="Times New Roman" w:cs="Times New Roman"/>
          <w:sz w:val="24"/>
          <w:szCs w:val="24"/>
        </w:rPr>
      </w:pPr>
      <w:proofErr w:type="spellStart"/>
      <w:r w:rsidRPr="000A4071">
        <w:rPr>
          <w:rFonts w:ascii="Times New Roman" w:hAnsi="Times New Roman" w:cs="Times New Roman"/>
          <w:sz w:val="24"/>
          <w:szCs w:val="24"/>
        </w:rPr>
        <w:t>Otoritas</w:t>
      </w:r>
      <w:proofErr w:type="spellEnd"/>
      <w:r w:rsidRPr="000A4071">
        <w:rPr>
          <w:rFonts w:ascii="Times New Roman" w:hAnsi="Times New Roman" w:cs="Times New Roman"/>
          <w:sz w:val="24"/>
          <w:szCs w:val="24"/>
        </w:rPr>
        <w:t xml:space="preserve"> </w:t>
      </w:r>
      <w:proofErr w:type="spellStart"/>
      <w:r w:rsidRPr="000A4071">
        <w:rPr>
          <w:rFonts w:ascii="Times New Roman" w:hAnsi="Times New Roman" w:cs="Times New Roman"/>
          <w:sz w:val="24"/>
          <w:szCs w:val="24"/>
        </w:rPr>
        <w:t>Jasa</w:t>
      </w:r>
      <w:proofErr w:type="spellEnd"/>
      <w:r w:rsidRPr="000A4071">
        <w:rPr>
          <w:rFonts w:ascii="Times New Roman" w:hAnsi="Times New Roman" w:cs="Times New Roman"/>
          <w:sz w:val="24"/>
          <w:szCs w:val="24"/>
        </w:rPr>
        <w:t xml:space="preserve"> </w:t>
      </w:r>
      <w:proofErr w:type="spellStart"/>
      <w:r w:rsidRPr="000A4071">
        <w:rPr>
          <w:rFonts w:ascii="Times New Roman" w:hAnsi="Times New Roman" w:cs="Times New Roman"/>
          <w:sz w:val="24"/>
          <w:szCs w:val="24"/>
        </w:rPr>
        <w:t>Keuangan</w:t>
      </w:r>
      <w:proofErr w:type="spellEnd"/>
      <w:r w:rsidRPr="000A4071">
        <w:rPr>
          <w:rFonts w:ascii="Times New Roman" w:hAnsi="Times New Roman" w:cs="Times New Roman"/>
          <w:sz w:val="24"/>
          <w:szCs w:val="24"/>
        </w:rPr>
        <w:t xml:space="preserve"> (OJK). (2021). </w:t>
      </w:r>
      <w:proofErr w:type="spellStart"/>
      <w:r w:rsidRPr="000A4071">
        <w:rPr>
          <w:rFonts w:ascii="Times New Roman" w:hAnsi="Times New Roman" w:cs="Times New Roman"/>
          <w:i/>
          <w:sz w:val="24"/>
          <w:szCs w:val="24"/>
        </w:rPr>
        <w:t>Surat</w:t>
      </w:r>
      <w:proofErr w:type="spellEnd"/>
      <w:r w:rsidRPr="000A4071">
        <w:rPr>
          <w:rFonts w:ascii="Times New Roman" w:hAnsi="Times New Roman" w:cs="Times New Roman"/>
          <w:i/>
          <w:sz w:val="24"/>
          <w:szCs w:val="24"/>
        </w:rPr>
        <w:t xml:space="preserve"> </w:t>
      </w:r>
      <w:proofErr w:type="spellStart"/>
      <w:r w:rsidRPr="000A4071">
        <w:rPr>
          <w:rFonts w:ascii="Times New Roman" w:hAnsi="Times New Roman" w:cs="Times New Roman"/>
          <w:i/>
          <w:sz w:val="24"/>
          <w:szCs w:val="24"/>
        </w:rPr>
        <w:t>Edaran</w:t>
      </w:r>
      <w:proofErr w:type="spellEnd"/>
      <w:r w:rsidRPr="000A4071">
        <w:rPr>
          <w:rFonts w:ascii="Times New Roman" w:hAnsi="Times New Roman" w:cs="Times New Roman"/>
          <w:i/>
          <w:sz w:val="24"/>
          <w:szCs w:val="24"/>
        </w:rPr>
        <w:t xml:space="preserve"> </w:t>
      </w:r>
      <w:proofErr w:type="spellStart"/>
      <w:r w:rsidRPr="000A4071">
        <w:rPr>
          <w:rFonts w:ascii="Times New Roman" w:hAnsi="Times New Roman" w:cs="Times New Roman"/>
          <w:i/>
          <w:sz w:val="24"/>
          <w:szCs w:val="24"/>
        </w:rPr>
        <w:t>Otoritas</w:t>
      </w:r>
      <w:proofErr w:type="spellEnd"/>
      <w:r w:rsidRPr="000A4071">
        <w:rPr>
          <w:rFonts w:ascii="Times New Roman" w:hAnsi="Times New Roman" w:cs="Times New Roman"/>
          <w:i/>
          <w:sz w:val="24"/>
          <w:szCs w:val="24"/>
        </w:rPr>
        <w:t xml:space="preserve"> </w:t>
      </w:r>
      <w:proofErr w:type="spellStart"/>
      <w:r w:rsidRPr="000A4071">
        <w:rPr>
          <w:rFonts w:ascii="Times New Roman" w:hAnsi="Times New Roman" w:cs="Times New Roman"/>
          <w:i/>
          <w:sz w:val="24"/>
          <w:szCs w:val="24"/>
        </w:rPr>
        <w:t>Jasa</w:t>
      </w:r>
      <w:proofErr w:type="spellEnd"/>
      <w:r w:rsidRPr="000A4071">
        <w:rPr>
          <w:rFonts w:ascii="Times New Roman" w:hAnsi="Times New Roman" w:cs="Times New Roman"/>
          <w:i/>
          <w:sz w:val="24"/>
          <w:szCs w:val="24"/>
        </w:rPr>
        <w:t xml:space="preserve"> </w:t>
      </w:r>
      <w:proofErr w:type="spellStart"/>
      <w:r w:rsidRPr="000A4071">
        <w:rPr>
          <w:rFonts w:ascii="Times New Roman" w:hAnsi="Times New Roman" w:cs="Times New Roman"/>
          <w:i/>
          <w:sz w:val="24"/>
          <w:szCs w:val="24"/>
        </w:rPr>
        <w:t>Euangan</w:t>
      </w:r>
      <w:proofErr w:type="spellEnd"/>
      <w:r w:rsidRPr="000A4071">
        <w:rPr>
          <w:rFonts w:ascii="Times New Roman" w:hAnsi="Times New Roman" w:cs="Times New Roman"/>
          <w:i/>
          <w:sz w:val="24"/>
          <w:szCs w:val="24"/>
        </w:rPr>
        <w:t xml:space="preserve"> </w:t>
      </w:r>
      <w:proofErr w:type="spellStart"/>
      <w:r w:rsidRPr="000A4071">
        <w:rPr>
          <w:rFonts w:ascii="Times New Roman" w:hAnsi="Times New Roman" w:cs="Times New Roman"/>
          <w:i/>
          <w:sz w:val="24"/>
          <w:szCs w:val="24"/>
        </w:rPr>
        <w:t>Republik</w:t>
      </w:r>
      <w:proofErr w:type="spellEnd"/>
      <w:r w:rsidRPr="000A4071">
        <w:rPr>
          <w:rFonts w:ascii="Times New Roman" w:hAnsi="Times New Roman" w:cs="Times New Roman"/>
          <w:i/>
          <w:sz w:val="24"/>
          <w:szCs w:val="24"/>
        </w:rPr>
        <w:t xml:space="preserve"> Indonesia </w:t>
      </w:r>
      <w:proofErr w:type="spellStart"/>
      <w:r w:rsidRPr="000A4071">
        <w:rPr>
          <w:rFonts w:ascii="Times New Roman" w:hAnsi="Times New Roman" w:cs="Times New Roman"/>
          <w:i/>
          <w:sz w:val="24"/>
          <w:szCs w:val="24"/>
        </w:rPr>
        <w:t>Nomor</w:t>
      </w:r>
      <w:proofErr w:type="spellEnd"/>
      <w:r w:rsidRPr="000A4071">
        <w:rPr>
          <w:rFonts w:ascii="Times New Roman" w:hAnsi="Times New Roman" w:cs="Times New Roman"/>
          <w:i/>
          <w:sz w:val="24"/>
          <w:szCs w:val="24"/>
        </w:rPr>
        <w:t xml:space="preserve"> 8 /SEOJK.05/2021 </w:t>
      </w:r>
      <w:proofErr w:type="spellStart"/>
      <w:r w:rsidRPr="000A4071">
        <w:rPr>
          <w:rFonts w:ascii="Times New Roman" w:hAnsi="Times New Roman" w:cs="Times New Roman"/>
          <w:i/>
          <w:sz w:val="24"/>
          <w:szCs w:val="24"/>
        </w:rPr>
        <w:t>Tentang</w:t>
      </w:r>
      <w:proofErr w:type="spellEnd"/>
      <w:r w:rsidRPr="000A4071">
        <w:rPr>
          <w:rFonts w:ascii="Times New Roman" w:hAnsi="Times New Roman" w:cs="Times New Roman"/>
          <w:i/>
          <w:sz w:val="24"/>
          <w:szCs w:val="24"/>
        </w:rPr>
        <w:t xml:space="preserve"> </w:t>
      </w:r>
      <w:proofErr w:type="spellStart"/>
      <w:r w:rsidRPr="000A4071">
        <w:rPr>
          <w:rFonts w:ascii="Times New Roman" w:hAnsi="Times New Roman" w:cs="Times New Roman"/>
          <w:i/>
          <w:sz w:val="24"/>
          <w:szCs w:val="24"/>
        </w:rPr>
        <w:t>Penerapan</w:t>
      </w:r>
      <w:proofErr w:type="spellEnd"/>
      <w:r w:rsidRPr="000A4071">
        <w:rPr>
          <w:rFonts w:ascii="Times New Roman" w:hAnsi="Times New Roman" w:cs="Times New Roman"/>
          <w:i/>
          <w:sz w:val="24"/>
          <w:szCs w:val="24"/>
        </w:rPr>
        <w:t xml:space="preserve"> </w:t>
      </w:r>
      <w:proofErr w:type="spellStart"/>
      <w:r w:rsidRPr="000A4071">
        <w:rPr>
          <w:rFonts w:ascii="Times New Roman" w:hAnsi="Times New Roman" w:cs="Times New Roman"/>
          <w:i/>
          <w:sz w:val="24"/>
          <w:szCs w:val="24"/>
        </w:rPr>
        <w:t>Manajemen</w:t>
      </w:r>
      <w:proofErr w:type="spellEnd"/>
      <w:r w:rsidRPr="000A4071">
        <w:rPr>
          <w:rFonts w:ascii="Times New Roman" w:hAnsi="Times New Roman" w:cs="Times New Roman"/>
          <w:i/>
          <w:sz w:val="24"/>
          <w:szCs w:val="24"/>
        </w:rPr>
        <w:t xml:space="preserve"> </w:t>
      </w:r>
      <w:proofErr w:type="spellStart"/>
      <w:r w:rsidRPr="000A4071">
        <w:rPr>
          <w:rFonts w:ascii="Times New Roman" w:hAnsi="Times New Roman" w:cs="Times New Roman"/>
          <w:i/>
          <w:sz w:val="24"/>
          <w:szCs w:val="24"/>
        </w:rPr>
        <w:t>Risiko</w:t>
      </w:r>
      <w:proofErr w:type="spellEnd"/>
      <w:r w:rsidRPr="000A4071">
        <w:rPr>
          <w:rFonts w:ascii="Times New Roman" w:hAnsi="Times New Roman" w:cs="Times New Roman"/>
          <w:i/>
          <w:sz w:val="24"/>
          <w:szCs w:val="24"/>
        </w:rPr>
        <w:t xml:space="preserve"> </w:t>
      </w:r>
      <w:proofErr w:type="spellStart"/>
      <w:r w:rsidRPr="000A4071">
        <w:rPr>
          <w:rFonts w:ascii="Times New Roman" w:hAnsi="Times New Roman" w:cs="Times New Roman"/>
          <w:i/>
          <w:sz w:val="24"/>
          <w:szCs w:val="24"/>
        </w:rPr>
        <w:t>Bagi</w:t>
      </w:r>
      <w:proofErr w:type="spellEnd"/>
      <w:r w:rsidRPr="000A4071">
        <w:rPr>
          <w:rFonts w:ascii="Times New Roman" w:hAnsi="Times New Roman" w:cs="Times New Roman"/>
          <w:i/>
          <w:sz w:val="24"/>
          <w:szCs w:val="24"/>
        </w:rPr>
        <w:t xml:space="preserve"> Perusahaan </w:t>
      </w:r>
      <w:proofErr w:type="spellStart"/>
      <w:r w:rsidRPr="000A4071">
        <w:rPr>
          <w:rFonts w:ascii="Times New Roman" w:hAnsi="Times New Roman" w:cs="Times New Roman"/>
          <w:i/>
          <w:sz w:val="24"/>
          <w:szCs w:val="24"/>
        </w:rPr>
        <w:t>Asuransi</w:t>
      </w:r>
      <w:proofErr w:type="spellEnd"/>
      <w:r w:rsidRPr="000A4071">
        <w:rPr>
          <w:rFonts w:ascii="Times New Roman" w:hAnsi="Times New Roman" w:cs="Times New Roman"/>
          <w:i/>
          <w:sz w:val="24"/>
          <w:szCs w:val="24"/>
        </w:rPr>
        <w:t xml:space="preserve">, Perusahaan </w:t>
      </w:r>
      <w:proofErr w:type="spellStart"/>
      <w:r w:rsidRPr="000A4071">
        <w:rPr>
          <w:rFonts w:ascii="Times New Roman" w:hAnsi="Times New Roman" w:cs="Times New Roman"/>
          <w:i/>
          <w:sz w:val="24"/>
          <w:szCs w:val="24"/>
        </w:rPr>
        <w:t>Asuransi</w:t>
      </w:r>
      <w:proofErr w:type="spellEnd"/>
      <w:r w:rsidRPr="000A4071">
        <w:rPr>
          <w:rFonts w:ascii="Times New Roman" w:hAnsi="Times New Roman" w:cs="Times New Roman"/>
          <w:i/>
          <w:sz w:val="24"/>
          <w:szCs w:val="24"/>
        </w:rPr>
        <w:t xml:space="preserve"> </w:t>
      </w:r>
      <w:proofErr w:type="spellStart"/>
      <w:r w:rsidRPr="000A4071">
        <w:rPr>
          <w:rFonts w:ascii="Times New Roman" w:hAnsi="Times New Roman" w:cs="Times New Roman"/>
          <w:i/>
          <w:sz w:val="24"/>
          <w:szCs w:val="24"/>
        </w:rPr>
        <w:t>Syariah</w:t>
      </w:r>
      <w:proofErr w:type="spellEnd"/>
      <w:r w:rsidRPr="000A4071">
        <w:rPr>
          <w:rFonts w:ascii="Times New Roman" w:hAnsi="Times New Roman" w:cs="Times New Roman"/>
          <w:i/>
          <w:sz w:val="24"/>
          <w:szCs w:val="24"/>
        </w:rPr>
        <w:t xml:space="preserve">, Perusahaan </w:t>
      </w:r>
      <w:proofErr w:type="spellStart"/>
      <w:r w:rsidRPr="000A4071">
        <w:rPr>
          <w:rFonts w:ascii="Times New Roman" w:hAnsi="Times New Roman" w:cs="Times New Roman"/>
          <w:i/>
          <w:sz w:val="24"/>
          <w:szCs w:val="24"/>
        </w:rPr>
        <w:t>Reasuransi</w:t>
      </w:r>
      <w:proofErr w:type="spellEnd"/>
      <w:r w:rsidRPr="000A4071">
        <w:rPr>
          <w:rFonts w:ascii="Times New Roman" w:hAnsi="Times New Roman" w:cs="Times New Roman"/>
          <w:i/>
          <w:sz w:val="24"/>
          <w:szCs w:val="24"/>
        </w:rPr>
        <w:t xml:space="preserve">, Dan Perusahaan </w:t>
      </w:r>
      <w:proofErr w:type="spellStart"/>
      <w:r w:rsidRPr="000A4071">
        <w:rPr>
          <w:rFonts w:ascii="Times New Roman" w:hAnsi="Times New Roman" w:cs="Times New Roman"/>
          <w:i/>
          <w:sz w:val="24"/>
          <w:szCs w:val="24"/>
        </w:rPr>
        <w:t>Reasuransi</w:t>
      </w:r>
      <w:proofErr w:type="spellEnd"/>
      <w:r w:rsidRPr="000A4071">
        <w:rPr>
          <w:rFonts w:ascii="Times New Roman" w:hAnsi="Times New Roman" w:cs="Times New Roman"/>
          <w:i/>
          <w:sz w:val="24"/>
          <w:szCs w:val="24"/>
        </w:rPr>
        <w:t xml:space="preserve"> </w:t>
      </w:r>
      <w:proofErr w:type="spellStart"/>
      <w:r w:rsidRPr="000A4071">
        <w:rPr>
          <w:rFonts w:ascii="Times New Roman" w:hAnsi="Times New Roman" w:cs="Times New Roman"/>
          <w:i/>
          <w:sz w:val="24"/>
          <w:szCs w:val="24"/>
        </w:rPr>
        <w:t>Syariah</w:t>
      </w:r>
      <w:proofErr w:type="spellEnd"/>
      <w:r w:rsidRPr="000A4071">
        <w:rPr>
          <w:rFonts w:ascii="Times New Roman" w:hAnsi="Times New Roman" w:cs="Times New Roman"/>
          <w:i/>
          <w:sz w:val="24"/>
          <w:szCs w:val="24"/>
        </w:rPr>
        <w:t>.</w:t>
      </w:r>
    </w:p>
    <w:p w14:paraId="625BF410" w14:textId="77777777" w:rsidR="00C432F8" w:rsidRPr="000A4071" w:rsidRDefault="00C432F8" w:rsidP="000A4071">
      <w:pPr>
        <w:spacing w:after="0" w:line="240" w:lineRule="auto"/>
        <w:jc w:val="both"/>
        <w:rPr>
          <w:rFonts w:ascii="Times New Roman" w:hAnsi="Times New Roman" w:cs="Times New Roman"/>
          <w:sz w:val="24"/>
          <w:szCs w:val="24"/>
        </w:rPr>
      </w:pPr>
    </w:p>
    <w:p w14:paraId="3E072B09" w14:textId="5588F5E6" w:rsidR="00C00925" w:rsidRPr="000A4071" w:rsidRDefault="003E7138" w:rsidP="000A4071">
      <w:pPr>
        <w:spacing w:after="0" w:line="240" w:lineRule="auto"/>
        <w:jc w:val="both"/>
        <w:rPr>
          <w:rFonts w:ascii="Times New Roman" w:hAnsi="Times New Roman" w:cs="Times New Roman"/>
          <w:sz w:val="24"/>
          <w:szCs w:val="24"/>
        </w:rPr>
      </w:pPr>
      <w:proofErr w:type="spellStart"/>
      <w:r w:rsidRPr="000A4071">
        <w:rPr>
          <w:rFonts w:ascii="Times New Roman" w:hAnsi="Times New Roman" w:cs="Times New Roman"/>
          <w:sz w:val="24"/>
          <w:szCs w:val="24"/>
        </w:rPr>
        <w:t>Peleckienėa</w:t>
      </w:r>
      <w:proofErr w:type="spellEnd"/>
      <w:r w:rsidRPr="000A4071">
        <w:rPr>
          <w:rFonts w:ascii="Times New Roman" w:hAnsi="Times New Roman" w:cs="Times New Roman"/>
          <w:sz w:val="24"/>
          <w:szCs w:val="24"/>
        </w:rPr>
        <w:t xml:space="preserve">, V., and K. </w:t>
      </w:r>
      <w:proofErr w:type="spellStart"/>
      <w:r w:rsidRPr="000A4071">
        <w:rPr>
          <w:rFonts w:ascii="Times New Roman" w:hAnsi="Times New Roman" w:cs="Times New Roman"/>
          <w:sz w:val="24"/>
          <w:szCs w:val="24"/>
        </w:rPr>
        <w:t>Peleckisa</w:t>
      </w:r>
      <w:proofErr w:type="spellEnd"/>
      <w:r w:rsidRPr="000A4071">
        <w:rPr>
          <w:rFonts w:ascii="Times New Roman" w:hAnsi="Times New Roman" w:cs="Times New Roman"/>
          <w:sz w:val="24"/>
          <w:szCs w:val="24"/>
        </w:rPr>
        <w:t xml:space="preserve"> (2014); </w:t>
      </w:r>
      <w:r w:rsidRPr="000A4071">
        <w:rPr>
          <w:rFonts w:ascii="Times New Roman" w:hAnsi="Times New Roman" w:cs="Times New Roman"/>
          <w:i/>
          <w:sz w:val="24"/>
          <w:szCs w:val="24"/>
        </w:rPr>
        <w:t xml:space="preserve">Solvency II </w:t>
      </w:r>
      <w:r w:rsidR="000E0353" w:rsidRPr="000A4071">
        <w:rPr>
          <w:rFonts w:ascii="Times New Roman" w:hAnsi="Times New Roman" w:cs="Times New Roman"/>
          <w:i/>
          <w:sz w:val="24"/>
          <w:szCs w:val="24"/>
        </w:rPr>
        <w:t xml:space="preserve">Assumptions for Increasing The International Competitiveness of </w:t>
      </w:r>
      <w:r w:rsidRPr="000A4071">
        <w:rPr>
          <w:rFonts w:ascii="Times New Roman" w:hAnsi="Times New Roman" w:cs="Times New Roman"/>
          <w:i/>
          <w:sz w:val="24"/>
          <w:szCs w:val="24"/>
        </w:rPr>
        <w:t xml:space="preserve">EU </w:t>
      </w:r>
      <w:r w:rsidR="000E0353" w:rsidRPr="000A4071">
        <w:rPr>
          <w:rFonts w:ascii="Times New Roman" w:hAnsi="Times New Roman" w:cs="Times New Roman"/>
          <w:i/>
          <w:sz w:val="24"/>
          <w:szCs w:val="24"/>
        </w:rPr>
        <w:t>Insurance Industry</w:t>
      </w:r>
      <w:r w:rsidRPr="000A4071">
        <w:rPr>
          <w:rFonts w:ascii="Times New Roman" w:hAnsi="Times New Roman" w:cs="Times New Roman"/>
          <w:sz w:val="24"/>
          <w:szCs w:val="24"/>
        </w:rPr>
        <w:t xml:space="preserve">; </w:t>
      </w:r>
      <w:proofErr w:type="spellStart"/>
      <w:r w:rsidRPr="000A4071">
        <w:rPr>
          <w:rFonts w:ascii="Times New Roman" w:hAnsi="Times New Roman" w:cs="Times New Roman"/>
          <w:sz w:val="24"/>
          <w:szCs w:val="24"/>
        </w:rPr>
        <w:t>Procedia</w:t>
      </w:r>
      <w:proofErr w:type="spellEnd"/>
      <w:r w:rsidRPr="000A4071">
        <w:rPr>
          <w:rFonts w:ascii="Times New Roman" w:hAnsi="Times New Roman" w:cs="Times New Roman"/>
          <w:sz w:val="24"/>
          <w:szCs w:val="24"/>
        </w:rPr>
        <w:t xml:space="preserve"> - Social and Behavioral Sciences, Vol.110, pp.  822 – 831.</w:t>
      </w:r>
    </w:p>
    <w:p w14:paraId="4A13A852" w14:textId="77777777" w:rsidR="000A4071" w:rsidRPr="000A4071" w:rsidRDefault="000A4071" w:rsidP="000A4071">
      <w:pPr>
        <w:spacing w:after="0" w:line="240" w:lineRule="auto"/>
        <w:jc w:val="both"/>
        <w:rPr>
          <w:rFonts w:ascii="Times New Roman" w:hAnsi="Times New Roman" w:cs="Times New Roman"/>
          <w:sz w:val="24"/>
          <w:szCs w:val="24"/>
        </w:rPr>
      </w:pPr>
    </w:p>
    <w:p w14:paraId="1CFBD411" w14:textId="69F0FAEB" w:rsidR="00E36258" w:rsidRPr="005A497F" w:rsidRDefault="00A469CC" w:rsidP="000A4071">
      <w:pPr>
        <w:spacing w:after="0" w:line="240" w:lineRule="auto"/>
        <w:jc w:val="both"/>
        <w:rPr>
          <w:rFonts w:ascii="Times New Roman" w:hAnsi="Times New Roman" w:cs="Times New Roman"/>
          <w:sz w:val="24"/>
          <w:szCs w:val="24"/>
        </w:rPr>
      </w:pPr>
      <w:r w:rsidRPr="000A4071">
        <w:rPr>
          <w:rFonts w:ascii="Times New Roman" w:hAnsi="Times New Roman" w:cs="Times New Roman"/>
          <w:sz w:val="24"/>
          <w:szCs w:val="24"/>
        </w:rPr>
        <w:t xml:space="preserve">Wooldridge, J. M. (2006); </w:t>
      </w:r>
      <w:r w:rsidRPr="000A4071">
        <w:rPr>
          <w:rFonts w:ascii="Times New Roman" w:hAnsi="Times New Roman" w:cs="Times New Roman"/>
          <w:i/>
          <w:sz w:val="24"/>
          <w:szCs w:val="24"/>
        </w:rPr>
        <w:t>Introductory Econometrics: A Model Approach</w:t>
      </w:r>
      <w:r w:rsidRPr="000A4071">
        <w:rPr>
          <w:rFonts w:ascii="Times New Roman" w:hAnsi="Times New Roman" w:cs="Times New Roman"/>
          <w:sz w:val="24"/>
          <w:szCs w:val="24"/>
        </w:rPr>
        <w:t>, 3</w:t>
      </w:r>
      <w:r w:rsidRPr="000A4071">
        <w:rPr>
          <w:rFonts w:ascii="Times New Roman" w:hAnsi="Times New Roman" w:cs="Times New Roman"/>
          <w:sz w:val="24"/>
          <w:szCs w:val="24"/>
          <w:vertAlign w:val="superscript"/>
        </w:rPr>
        <w:t>rd</w:t>
      </w:r>
      <w:r w:rsidRPr="000A4071">
        <w:rPr>
          <w:rFonts w:ascii="Times New Roman" w:hAnsi="Times New Roman" w:cs="Times New Roman"/>
          <w:sz w:val="24"/>
          <w:szCs w:val="24"/>
        </w:rPr>
        <w:t xml:space="preserve"> Eds.; Thomson, South-Western</w:t>
      </w:r>
      <w:r w:rsidRPr="005A497F">
        <w:rPr>
          <w:rFonts w:ascii="Times New Roman" w:hAnsi="Times New Roman" w:cs="Times New Roman"/>
          <w:sz w:val="24"/>
          <w:szCs w:val="24"/>
        </w:rPr>
        <w:t>.</w:t>
      </w:r>
    </w:p>
    <w:sectPr w:rsidR="00E36258" w:rsidRPr="005A497F" w:rsidSect="009D11F0">
      <w:footerReference w:type="default" r:id="rId43"/>
      <w:pgSz w:w="10319" w:h="14571" w:code="13"/>
      <w:pgMar w:top="1440" w:right="1229" w:bottom="1440" w:left="1440" w:header="706" w:footer="70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D17783" w14:textId="77777777" w:rsidR="00D4765B" w:rsidRDefault="00D4765B" w:rsidP="00B05186">
      <w:pPr>
        <w:spacing w:after="0" w:line="240" w:lineRule="auto"/>
      </w:pPr>
      <w:r>
        <w:separator/>
      </w:r>
    </w:p>
  </w:endnote>
  <w:endnote w:type="continuationSeparator" w:id="0">
    <w:p w14:paraId="3B713E30" w14:textId="77777777" w:rsidR="00D4765B" w:rsidRDefault="00D4765B" w:rsidP="00B05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6712763"/>
      <w:docPartObj>
        <w:docPartGallery w:val="Page Numbers (Bottom of Page)"/>
        <w:docPartUnique/>
      </w:docPartObj>
    </w:sdtPr>
    <w:sdtEndPr>
      <w:rPr>
        <w:noProof/>
      </w:rPr>
    </w:sdtEndPr>
    <w:sdtContent>
      <w:p w14:paraId="39C84DBD" w14:textId="77777777" w:rsidR="001A661C" w:rsidRDefault="001A661C">
        <w:pPr>
          <w:pStyle w:val="Footer"/>
          <w:jc w:val="right"/>
        </w:pPr>
        <w:r>
          <w:fldChar w:fldCharType="begin"/>
        </w:r>
        <w:r>
          <w:instrText xml:space="preserve"> PAGE   \* MERGEFORMAT </w:instrText>
        </w:r>
        <w:r>
          <w:fldChar w:fldCharType="separate"/>
        </w:r>
        <w:r w:rsidR="00F85E5D">
          <w:rPr>
            <w:noProof/>
          </w:rPr>
          <w:t>1</w:t>
        </w:r>
        <w:r>
          <w:rPr>
            <w:noProof/>
          </w:rPr>
          <w:fldChar w:fldCharType="end"/>
        </w:r>
      </w:p>
    </w:sdtContent>
  </w:sdt>
  <w:p w14:paraId="545B23ED" w14:textId="77777777" w:rsidR="001A661C" w:rsidRDefault="001A66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DE9A77" w14:textId="77777777" w:rsidR="00D4765B" w:rsidRDefault="00D4765B" w:rsidP="00B05186">
      <w:pPr>
        <w:spacing w:after="0" w:line="240" w:lineRule="auto"/>
      </w:pPr>
      <w:r>
        <w:separator/>
      </w:r>
    </w:p>
  </w:footnote>
  <w:footnote w:type="continuationSeparator" w:id="0">
    <w:p w14:paraId="1D905435" w14:textId="77777777" w:rsidR="00D4765B" w:rsidRDefault="00D4765B" w:rsidP="00B05186">
      <w:pPr>
        <w:spacing w:after="0" w:line="240" w:lineRule="auto"/>
      </w:pPr>
      <w:r>
        <w:continuationSeparator/>
      </w:r>
    </w:p>
  </w:footnote>
  <w:footnote w:id="1">
    <w:p w14:paraId="04A87454" w14:textId="77C65125" w:rsidR="00DD5C89" w:rsidRDefault="00DD5C89" w:rsidP="00DD5C89">
      <w:pPr>
        <w:pStyle w:val="FootnoteText"/>
      </w:pPr>
      <w:r>
        <w:rPr>
          <w:rStyle w:val="FootnoteReference"/>
        </w:rPr>
        <w:footnoteRef/>
      </w:r>
      <w:r w:rsidR="00F85E5D" w:rsidRPr="00647BFD">
        <w:rPr>
          <w:vertAlign w:val="superscript"/>
        </w:rPr>
        <w:t>,</w:t>
      </w:r>
      <w:r w:rsidR="00F85E5D">
        <w:rPr>
          <w:vertAlign w:val="superscript"/>
        </w:rPr>
        <w:t xml:space="preserve"> </w:t>
      </w:r>
      <w:r w:rsidRPr="00647BFD">
        <w:rPr>
          <w:vertAlign w:val="superscript"/>
        </w:rPr>
        <w:t>2, 3, 4</w:t>
      </w:r>
      <w:r>
        <w:t xml:space="preserve"> Lecturer of University of </w:t>
      </w:r>
      <w:proofErr w:type="spellStart"/>
      <w:r>
        <w:t>Bhayangkara</w:t>
      </w:r>
      <w:proofErr w:type="spellEnd"/>
      <w:r>
        <w:t xml:space="preserve"> Jakarta Raya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876506"/>
    <w:multiLevelType w:val="multilevel"/>
    <w:tmpl w:val="C2FA8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297D76"/>
    <w:multiLevelType w:val="hybridMultilevel"/>
    <w:tmpl w:val="2CE0F41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81A37DD"/>
    <w:multiLevelType w:val="hybridMultilevel"/>
    <w:tmpl w:val="35266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835657"/>
    <w:multiLevelType w:val="hybridMultilevel"/>
    <w:tmpl w:val="652A7196"/>
    <w:lvl w:ilvl="0" w:tplc="C1F2E06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C45954"/>
    <w:multiLevelType w:val="hybridMultilevel"/>
    <w:tmpl w:val="DE0AD99E"/>
    <w:lvl w:ilvl="0" w:tplc="488C79CA">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4C06F7B"/>
    <w:multiLevelType w:val="hybridMultilevel"/>
    <w:tmpl w:val="349E1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4B4844"/>
    <w:multiLevelType w:val="hybridMultilevel"/>
    <w:tmpl w:val="AAC842FC"/>
    <w:lvl w:ilvl="0" w:tplc="514AE4D0">
      <w:start w:val="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985DBC"/>
    <w:multiLevelType w:val="multilevel"/>
    <w:tmpl w:val="6BDC5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7"/>
  </w:num>
  <w:num w:numId="5">
    <w:abstractNumId w:val="0"/>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186"/>
    <w:rsid w:val="00007B7D"/>
    <w:rsid w:val="00026A03"/>
    <w:rsid w:val="0003158B"/>
    <w:rsid w:val="000423CC"/>
    <w:rsid w:val="0004628B"/>
    <w:rsid w:val="00054B4F"/>
    <w:rsid w:val="00060EDD"/>
    <w:rsid w:val="00061BEA"/>
    <w:rsid w:val="00070F33"/>
    <w:rsid w:val="0009075A"/>
    <w:rsid w:val="000923E6"/>
    <w:rsid w:val="00095FC1"/>
    <w:rsid w:val="000A2C38"/>
    <w:rsid w:val="000A4071"/>
    <w:rsid w:val="000B07BB"/>
    <w:rsid w:val="000B43EA"/>
    <w:rsid w:val="000B78DF"/>
    <w:rsid w:val="000E0353"/>
    <w:rsid w:val="000F7568"/>
    <w:rsid w:val="001024F2"/>
    <w:rsid w:val="00105C92"/>
    <w:rsid w:val="0013105F"/>
    <w:rsid w:val="00131897"/>
    <w:rsid w:val="0013579E"/>
    <w:rsid w:val="00135C5B"/>
    <w:rsid w:val="001411FB"/>
    <w:rsid w:val="00141336"/>
    <w:rsid w:val="001471B8"/>
    <w:rsid w:val="0015517E"/>
    <w:rsid w:val="00163026"/>
    <w:rsid w:val="00170164"/>
    <w:rsid w:val="001759F0"/>
    <w:rsid w:val="0017671F"/>
    <w:rsid w:val="00194DB5"/>
    <w:rsid w:val="00195787"/>
    <w:rsid w:val="00196330"/>
    <w:rsid w:val="001A5D32"/>
    <w:rsid w:val="001A661C"/>
    <w:rsid w:val="001C4B09"/>
    <w:rsid w:val="001D5FEB"/>
    <w:rsid w:val="001F4D2A"/>
    <w:rsid w:val="001F4D55"/>
    <w:rsid w:val="001F6EF0"/>
    <w:rsid w:val="001F6FA4"/>
    <w:rsid w:val="002078C5"/>
    <w:rsid w:val="00243EA8"/>
    <w:rsid w:val="002511F8"/>
    <w:rsid w:val="002655E9"/>
    <w:rsid w:val="002663C6"/>
    <w:rsid w:val="002723F9"/>
    <w:rsid w:val="00272BAF"/>
    <w:rsid w:val="0028198A"/>
    <w:rsid w:val="00284D81"/>
    <w:rsid w:val="002857F0"/>
    <w:rsid w:val="00295266"/>
    <w:rsid w:val="00296B0A"/>
    <w:rsid w:val="00296FC8"/>
    <w:rsid w:val="002B0D15"/>
    <w:rsid w:val="002B3C8E"/>
    <w:rsid w:val="002B45D7"/>
    <w:rsid w:val="002B7384"/>
    <w:rsid w:val="002B76A5"/>
    <w:rsid w:val="002C277F"/>
    <w:rsid w:val="002C3AD3"/>
    <w:rsid w:val="002C4CC5"/>
    <w:rsid w:val="002C59F5"/>
    <w:rsid w:val="002C7342"/>
    <w:rsid w:val="002D771F"/>
    <w:rsid w:val="002E7BD7"/>
    <w:rsid w:val="002F2392"/>
    <w:rsid w:val="002F3CF7"/>
    <w:rsid w:val="00305523"/>
    <w:rsid w:val="0031439C"/>
    <w:rsid w:val="00317CAC"/>
    <w:rsid w:val="00336FBF"/>
    <w:rsid w:val="003425CD"/>
    <w:rsid w:val="00346C96"/>
    <w:rsid w:val="00351FA0"/>
    <w:rsid w:val="00355E2B"/>
    <w:rsid w:val="003574B9"/>
    <w:rsid w:val="00362C17"/>
    <w:rsid w:val="00367CF7"/>
    <w:rsid w:val="00372FAF"/>
    <w:rsid w:val="003763F1"/>
    <w:rsid w:val="0038460C"/>
    <w:rsid w:val="00390C03"/>
    <w:rsid w:val="00392C84"/>
    <w:rsid w:val="003A18A2"/>
    <w:rsid w:val="003A7BD7"/>
    <w:rsid w:val="003B40FF"/>
    <w:rsid w:val="003C53B3"/>
    <w:rsid w:val="003E7138"/>
    <w:rsid w:val="003F3B24"/>
    <w:rsid w:val="003F6B64"/>
    <w:rsid w:val="00402A67"/>
    <w:rsid w:val="0040478D"/>
    <w:rsid w:val="00422C8A"/>
    <w:rsid w:val="00424B57"/>
    <w:rsid w:val="00436B79"/>
    <w:rsid w:val="004424B2"/>
    <w:rsid w:val="00455472"/>
    <w:rsid w:val="00455B04"/>
    <w:rsid w:val="00462188"/>
    <w:rsid w:val="00471016"/>
    <w:rsid w:val="00473834"/>
    <w:rsid w:val="00495DC8"/>
    <w:rsid w:val="004A6D51"/>
    <w:rsid w:val="004B0F03"/>
    <w:rsid w:val="004B1F4B"/>
    <w:rsid w:val="004C35EE"/>
    <w:rsid w:val="004D0C12"/>
    <w:rsid w:val="004D6798"/>
    <w:rsid w:val="004F2F1B"/>
    <w:rsid w:val="00514174"/>
    <w:rsid w:val="0054641B"/>
    <w:rsid w:val="0055233D"/>
    <w:rsid w:val="00552F5B"/>
    <w:rsid w:val="0056047B"/>
    <w:rsid w:val="0057563C"/>
    <w:rsid w:val="00591D35"/>
    <w:rsid w:val="005932BA"/>
    <w:rsid w:val="005A497F"/>
    <w:rsid w:val="005B09BF"/>
    <w:rsid w:val="005B6A69"/>
    <w:rsid w:val="005D057C"/>
    <w:rsid w:val="005D1484"/>
    <w:rsid w:val="005D5C74"/>
    <w:rsid w:val="005D7AFE"/>
    <w:rsid w:val="005E2BA9"/>
    <w:rsid w:val="005F0DA9"/>
    <w:rsid w:val="006141EF"/>
    <w:rsid w:val="00626B24"/>
    <w:rsid w:val="0063083C"/>
    <w:rsid w:val="00630A3F"/>
    <w:rsid w:val="006405C7"/>
    <w:rsid w:val="0064599C"/>
    <w:rsid w:val="00647BFD"/>
    <w:rsid w:val="00670C5A"/>
    <w:rsid w:val="00671331"/>
    <w:rsid w:val="00673D08"/>
    <w:rsid w:val="00680BA7"/>
    <w:rsid w:val="006840AB"/>
    <w:rsid w:val="00692819"/>
    <w:rsid w:val="006941D9"/>
    <w:rsid w:val="006973AE"/>
    <w:rsid w:val="006A5A43"/>
    <w:rsid w:val="006B1E89"/>
    <w:rsid w:val="006B2711"/>
    <w:rsid w:val="006B2910"/>
    <w:rsid w:val="006B50EE"/>
    <w:rsid w:val="006B6825"/>
    <w:rsid w:val="006C3646"/>
    <w:rsid w:val="006C3EF5"/>
    <w:rsid w:val="006C4C2B"/>
    <w:rsid w:val="006C4FE7"/>
    <w:rsid w:val="006E6DD6"/>
    <w:rsid w:val="006F51A0"/>
    <w:rsid w:val="0070459F"/>
    <w:rsid w:val="007062A9"/>
    <w:rsid w:val="00706E6C"/>
    <w:rsid w:val="00711C26"/>
    <w:rsid w:val="00713B97"/>
    <w:rsid w:val="007153C8"/>
    <w:rsid w:val="007208B6"/>
    <w:rsid w:val="007325B1"/>
    <w:rsid w:val="00745EBA"/>
    <w:rsid w:val="00746615"/>
    <w:rsid w:val="007667F6"/>
    <w:rsid w:val="00776A58"/>
    <w:rsid w:val="00777773"/>
    <w:rsid w:val="007A2D4B"/>
    <w:rsid w:val="007A4ED6"/>
    <w:rsid w:val="007B574D"/>
    <w:rsid w:val="007B7B5B"/>
    <w:rsid w:val="007C4CEC"/>
    <w:rsid w:val="007D1014"/>
    <w:rsid w:val="007D1056"/>
    <w:rsid w:val="007D17DA"/>
    <w:rsid w:val="007D1CBC"/>
    <w:rsid w:val="007D2F0F"/>
    <w:rsid w:val="007E7B2A"/>
    <w:rsid w:val="007F59CA"/>
    <w:rsid w:val="00800E31"/>
    <w:rsid w:val="008020F1"/>
    <w:rsid w:val="0080436B"/>
    <w:rsid w:val="00817C78"/>
    <w:rsid w:val="00837761"/>
    <w:rsid w:val="0084298D"/>
    <w:rsid w:val="00850616"/>
    <w:rsid w:val="008558BB"/>
    <w:rsid w:val="0086093E"/>
    <w:rsid w:val="0087349C"/>
    <w:rsid w:val="00880EC6"/>
    <w:rsid w:val="00885AAD"/>
    <w:rsid w:val="008B699B"/>
    <w:rsid w:val="008C1202"/>
    <w:rsid w:val="008C54A5"/>
    <w:rsid w:val="008D2938"/>
    <w:rsid w:val="008D5A8B"/>
    <w:rsid w:val="008D6B3B"/>
    <w:rsid w:val="008E011D"/>
    <w:rsid w:val="008E155D"/>
    <w:rsid w:val="008E63D6"/>
    <w:rsid w:val="008E6A0F"/>
    <w:rsid w:val="00900A6F"/>
    <w:rsid w:val="00905E62"/>
    <w:rsid w:val="0092138E"/>
    <w:rsid w:val="00926618"/>
    <w:rsid w:val="00931DC5"/>
    <w:rsid w:val="00937A64"/>
    <w:rsid w:val="00942657"/>
    <w:rsid w:val="00955FFC"/>
    <w:rsid w:val="00956132"/>
    <w:rsid w:val="0096122F"/>
    <w:rsid w:val="00961505"/>
    <w:rsid w:val="00962831"/>
    <w:rsid w:val="00965F3C"/>
    <w:rsid w:val="00972F03"/>
    <w:rsid w:val="00973E5C"/>
    <w:rsid w:val="00980CB7"/>
    <w:rsid w:val="0098142B"/>
    <w:rsid w:val="00982563"/>
    <w:rsid w:val="00982921"/>
    <w:rsid w:val="00984450"/>
    <w:rsid w:val="00995B6F"/>
    <w:rsid w:val="009B7121"/>
    <w:rsid w:val="009B7215"/>
    <w:rsid w:val="009C483D"/>
    <w:rsid w:val="009C7F56"/>
    <w:rsid w:val="009D11F0"/>
    <w:rsid w:val="009D27E8"/>
    <w:rsid w:val="009D3CF7"/>
    <w:rsid w:val="009D74C3"/>
    <w:rsid w:val="009E0A6D"/>
    <w:rsid w:val="009E1DFF"/>
    <w:rsid w:val="009E4554"/>
    <w:rsid w:val="009E6D75"/>
    <w:rsid w:val="00A04681"/>
    <w:rsid w:val="00A20AEE"/>
    <w:rsid w:val="00A21443"/>
    <w:rsid w:val="00A2296A"/>
    <w:rsid w:val="00A26D61"/>
    <w:rsid w:val="00A3349E"/>
    <w:rsid w:val="00A3349F"/>
    <w:rsid w:val="00A422F2"/>
    <w:rsid w:val="00A469CC"/>
    <w:rsid w:val="00A50CE3"/>
    <w:rsid w:val="00A51EAD"/>
    <w:rsid w:val="00A61680"/>
    <w:rsid w:val="00A81D6B"/>
    <w:rsid w:val="00A82385"/>
    <w:rsid w:val="00A82FD8"/>
    <w:rsid w:val="00A976F9"/>
    <w:rsid w:val="00AB33BF"/>
    <w:rsid w:val="00AC0731"/>
    <w:rsid w:val="00AC312A"/>
    <w:rsid w:val="00AC7C43"/>
    <w:rsid w:val="00AD0CAE"/>
    <w:rsid w:val="00AD116E"/>
    <w:rsid w:val="00AD173B"/>
    <w:rsid w:val="00AD3C56"/>
    <w:rsid w:val="00AD47B1"/>
    <w:rsid w:val="00AE3113"/>
    <w:rsid w:val="00AE77D1"/>
    <w:rsid w:val="00AF0205"/>
    <w:rsid w:val="00AF15E6"/>
    <w:rsid w:val="00AF2001"/>
    <w:rsid w:val="00AF3BE0"/>
    <w:rsid w:val="00B02581"/>
    <w:rsid w:val="00B05186"/>
    <w:rsid w:val="00B06F05"/>
    <w:rsid w:val="00B115A8"/>
    <w:rsid w:val="00B15B70"/>
    <w:rsid w:val="00B243F5"/>
    <w:rsid w:val="00B25FE7"/>
    <w:rsid w:val="00B34D27"/>
    <w:rsid w:val="00B35E5B"/>
    <w:rsid w:val="00B363C2"/>
    <w:rsid w:val="00B46B16"/>
    <w:rsid w:val="00B60C43"/>
    <w:rsid w:val="00B63B96"/>
    <w:rsid w:val="00B65403"/>
    <w:rsid w:val="00B66EE3"/>
    <w:rsid w:val="00B71894"/>
    <w:rsid w:val="00B71A0C"/>
    <w:rsid w:val="00B853BB"/>
    <w:rsid w:val="00B87B14"/>
    <w:rsid w:val="00BA2041"/>
    <w:rsid w:val="00BC6DFC"/>
    <w:rsid w:val="00BD77A8"/>
    <w:rsid w:val="00BE1F19"/>
    <w:rsid w:val="00BE4AFE"/>
    <w:rsid w:val="00BF3020"/>
    <w:rsid w:val="00C0011C"/>
    <w:rsid w:val="00C00925"/>
    <w:rsid w:val="00C01D70"/>
    <w:rsid w:val="00C02EFF"/>
    <w:rsid w:val="00C06D45"/>
    <w:rsid w:val="00C07ECC"/>
    <w:rsid w:val="00C20520"/>
    <w:rsid w:val="00C25267"/>
    <w:rsid w:val="00C304E2"/>
    <w:rsid w:val="00C31DB0"/>
    <w:rsid w:val="00C358A1"/>
    <w:rsid w:val="00C432F8"/>
    <w:rsid w:val="00C46593"/>
    <w:rsid w:val="00C8135A"/>
    <w:rsid w:val="00C94AF1"/>
    <w:rsid w:val="00C970F5"/>
    <w:rsid w:val="00CB3A49"/>
    <w:rsid w:val="00CB47C1"/>
    <w:rsid w:val="00CE2445"/>
    <w:rsid w:val="00CF20B4"/>
    <w:rsid w:val="00D01BAF"/>
    <w:rsid w:val="00D14E4D"/>
    <w:rsid w:val="00D22891"/>
    <w:rsid w:val="00D31F13"/>
    <w:rsid w:val="00D326DB"/>
    <w:rsid w:val="00D42C8F"/>
    <w:rsid w:val="00D43B86"/>
    <w:rsid w:val="00D44757"/>
    <w:rsid w:val="00D4754E"/>
    <w:rsid w:val="00D4765B"/>
    <w:rsid w:val="00D579C9"/>
    <w:rsid w:val="00D76CD6"/>
    <w:rsid w:val="00D7791D"/>
    <w:rsid w:val="00D81681"/>
    <w:rsid w:val="00D971AB"/>
    <w:rsid w:val="00DA6ACF"/>
    <w:rsid w:val="00DD40B7"/>
    <w:rsid w:val="00DD5C89"/>
    <w:rsid w:val="00DE63B1"/>
    <w:rsid w:val="00DF500C"/>
    <w:rsid w:val="00E0006C"/>
    <w:rsid w:val="00E068C7"/>
    <w:rsid w:val="00E14032"/>
    <w:rsid w:val="00E2210A"/>
    <w:rsid w:val="00E26332"/>
    <w:rsid w:val="00E36258"/>
    <w:rsid w:val="00E6466A"/>
    <w:rsid w:val="00E65226"/>
    <w:rsid w:val="00E66139"/>
    <w:rsid w:val="00E75604"/>
    <w:rsid w:val="00E82134"/>
    <w:rsid w:val="00E834FD"/>
    <w:rsid w:val="00E85A5E"/>
    <w:rsid w:val="00E96DDC"/>
    <w:rsid w:val="00EA29B5"/>
    <w:rsid w:val="00EA3C7A"/>
    <w:rsid w:val="00ED1018"/>
    <w:rsid w:val="00EE2158"/>
    <w:rsid w:val="00EE7A32"/>
    <w:rsid w:val="00EF7864"/>
    <w:rsid w:val="00F00CF4"/>
    <w:rsid w:val="00F14745"/>
    <w:rsid w:val="00F20FEA"/>
    <w:rsid w:val="00F22606"/>
    <w:rsid w:val="00F22D8A"/>
    <w:rsid w:val="00F25E59"/>
    <w:rsid w:val="00F340FB"/>
    <w:rsid w:val="00F43F33"/>
    <w:rsid w:val="00F4580F"/>
    <w:rsid w:val="00F47163"/>
    <w:rsid w:val="00F52E4F"/>
    <w:rsid w:val="00F603C8"/>
    <w:rsid w:val="00F63C9D"/>
    <w:rsid w:val="00F64D41"/>
    <w:rsid w:val="00F730E2"/>
    <w:rsid w:val="00F83054"/>
    <w:rsid w:val="00F85E5D"/>
    <w:rsid w:val="00F92409"/>
    <w:rsid w:val="00F94130"/>
    <w:rsid w:val="00FA7CB2"/>
    <w:rsid w:val="00FB33E1"/>
    <w:rsid w:val="00FB586C"/>
    <w:rsid w:val="00FD140F"/>
    <w:rsid w:val="00FD5259"/>
    <w:rsid w:val="00FF23FE"/>
    <w:rsid w:val="00FF6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DEE80"/>
  <w15:chartTrackingRefBased/>
  <w15:docId w15:val="{24E25B8E-E1B0-4DCE-9298-6DD4C21D2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051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5186"/>
    <w:rPr>
      <w:sz w:val="20"/>
      <w:szCs w:val="20"/>
    </w:rPr>
  </w:style>
  <w:style w:type="character" w:styleId="FootnoteReference">
    <w:name w:val="footnote reference"/>
    <w:basedOn w:val="DefaultParagraphFont"/>
    <w:uiPriority w:val="99"/>
    <w:semiHidden/>
    <w:unhideWhenUsed/>
    <w:rsid w:val="00B05186"/>
    <w:rPr>
      <w:vertAlign w:val="superscript"/>
    </w:rPr>
  </w:style>
  <w:style w:type="paragraph" w:styleId="ListParagraph">
    <w:name w:val="List Paragraph"/>
    <w:basedOn w:val="Normal"/>
    <w:uiPriority w:val="34"/>
    <w:qFormat/>
    <w:rsid w:val="00630A3F"/>
    <w:pPr>
      <w:spacing w:line="256" w:lineRule="auto"/>
      <w:ind w:left="720"/>
      <w:contextualSpacing/>
    </w:pPr>
  </w:style>
  <w:style w:type="character" w:styleId="Hyperlink">
    <w:name w:val="Hyperlink"/>
    <w:basedOn w:val="DefaultParagraphFont"/>
    <w:uiPriority w:val="99"/>
    <w:unhideWhenUsed/>
    <w:rsid w:val="00965F3C"/>
    <w:rPr>
      <w:color w:val="0563C1" w:themeColor="hyperlink"/>
      <w:u w:val="single"/>
    </w:rPr>
  </w:style>
  <w:style w:type="paragraph" w:styleId="Header">
    <w:name w:val="header"/>
    <w:basedOn w:val="Normal"/>
    <w:link w:val="HeaderChar"/>
    <w:uiPriority w:val="99"/>
    <w:unhideWhenUsed/>
    <w:rsid w:val="003A18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8A2"/>
  </w:style>
  <w:style w:type="paragraph" w:styleId="Footer">
    <w:name w:val="footer"/>
    <w:basedOn w:val="Normal"/>
    <w:link w:val="FooterChar"/>
    <w:uiPriority w:val="99"/>
    <w:unhideWhenUsed/>
    <w:rsid w:val="003A18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8A2"/>
  </w:style>
  <w:style w:type="character" w:customStyle="1" w:styleId="e24kjd">
    <w:name w:val="e24kjd"/>
    <w:basedOn w:val="DefaultParagraphFont"/>
    <w:rsid w:val="006941D9"/>
  </w:style>
  <w:style w:type="paragraph" w:styleId="BalloonText">
    <w:name w:val="Balloon Text"/>
    <w:basedOn w:val="Normal"/>
    <w:link w:val="BalloonTextChar"/>
    <w:uiPriority w:val="99"/>
    <w:semiHidden/>
    <w:unhideWhenUsed/>
    <w:rsid w:val="00B15B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5B70"/>
    <w:rPr>
      <w:rFonts w:ascii="Segoe UI" w:hAnsi="Segoe UI" w:cs="Segoe UI"/>
      <w:sz w:val="18"/>
      <w:szCs w:val="18"/>
    </w:rPr>
  </w:style>
  <w:style w:type="character" w:styleId="PlaceholderText">
    <w:name w:val="Placeholder Text"/>
    <w:basedOn w:val="DefaultParagraphFont"/>
    <w:uiPriority w:val="99"/>
    <w:semiHidden/>
    <w:rsid w:val="007E7B2A"/>
    <w:rPr>
      <w:color w:val="808080"/>
    </w:rPr>
  </w:style>
  <w:style w:type="paragraph" w:customStyle="1" w:styleId="Default">
    <w:name w:val="Default"/>
    <w:rsid w:val="005A497F"/>
    <w:pPr>
      <w:autoSpaceDE w:val="0"/>
      <w:autoSpaceDN w:val="0"/>
      <w:adjustRightInd w:val="0"/>
      <w:spacing w:after="0" w:line="240" w:lineRule="auto"/>
    </w:pPr>
    <w:rPr>
      <w:rFonts w:ascii="Bookman Old Style" w:hAnsi="Bookman Old Style" w:cs="Bookman Old Style"/>
      <w:color w:val="000000"/>
      <w:sz w:val="24"/>
      <w:szCs w:val="24"/>
    </w:rPr>
  </w:style>
  <w:style w:type="character" w:styleId="FollowedHyperlink">
    <w:name w:val="FollowedHyperlink"/>
    <w:basedOn w:val="DefaultParagraphFont"/>
    <w:uiPriority w:val="99"/>
    <w:semiHidden/>
    <w:unhideWhenUsed/>
    <w:rsid w:val="00105C92"/>
    <w:rPr>
      <w:color w:val="954F72" w:themeColor="followedHyperlink"/>
      <w:u w:val="single"/>
    </w:rPr>
  </w:style>
  <w:style w:type="character" w:customStyle="1" w:styleId="UnresolvedMention">
    <w:name w:val="Unresolved Mention"/>
    <w:basedOn w:val="DefaultParagraphFont"/>
    <w:uiPriority w:val="99"/>
    <w:semiHidden/>
    <w:unhideWhenUsed/>
    <w:rsid w:val="00105C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130221">
      <w:bodyDiv w:val="1"/>
      <w:marLeft w:val="0"/>
      <w:marRight w:val="0"/>
      <w:marTop w:val="0"/>
      <w:marBottom w:val="0"/>
      <w:divBdr>
        <w:top w:val="none" w:sz="0" w:space="0" w:color="auto"/>
        <w:left w:val="none" w:sz="0" w:space="0" w:color="auto"/>
        <w:bottom w:val="none" w:sz="0" w:space="0" w:color="auto"/>
        <w:right w:val="none" w:sz="0" w:space="0" w:color="auto"/>
      </w:divBdr>
      <w:divsChild>
        <w:div w:id="24596092">
          <w:marLeft w:val="0"/>
          <w:marRight w:val="0"/>
          <w:marTop w:val="0"/>
          <w:marBottom w:val="0"/>
          <w:divBdr>
            <w:top w:val="none" w:sz="0" w:space="0" w:color="auto"/>
            <w:left w:val="none" w:sz="0" w:space="0" w:color="auto"/>
            <w:bottom w:val="none" w:sz="0" w:space="0" w:color="auto"/>
            <w:right w:val="none" w:sz="0" w:space="0" w:color="auto"/>
          </w:divBdr>
          <w:divsChild>
            <w:div w:id="5998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962392">
      <w:bodyDiv w:val="1"/>
      <w:marLeft w:val="0"/>
      <w:marRight w:val="0"/>
      <w:marTop w:val="0"/>
      <w:marBottom w:val="0"/>
      <w:divBdr>
        <w:top w:val="none" w:sz="0" w:space="0" w:color="auto"/>
        <w:left w:val="none" w:sz="0" w:space="0" w:color="auto"/>
        <w:bottom w:val="none" w:sz="0" w:space="0" w:color="auto"/>
        <w:right w:val="none" w:sz="0" w:space="0" w:color="auto"/>
      </w:divBdr>
    </w:div>
    <w:div w:id="734088737">
      <w:bodyDiv w:val="1"/>
      <w:marLeft w:val="0"/>
      <w:marRight w:val="0"/>
      <w:marTop w:val="0"/>
      <w:marBottom w:val="0"/>
      <w:divBdr>
        <w:top w:val="none" w:sz="0" w:space="0" w:color="auto"/>
        <w:left w:val="none" w:sz="0" w:space="0" w:color="auto"/>
        <w:bottom w:val="none" w:sz="0" w:space="0" w:color="auto"/>
        <w:right w:val="none" w:sz="0" w:space="0" w:color="auto"/>
      </w:divBdr>
    </w:div>
    <w:div w:id="1749687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hyperlink" Target="https://www.cambridge.org/core/journals/astin-bulletin-journal-of-the-iaa/issue/A8A6BCC30BE35B70D4C7D3C090E94F26" TargetMode="External"/><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hyperlink" Target="https://ieeexplore.ieee.org/document/6396516"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hyperlink" Target="https://www.cambridge.org/core/journals/astin-bulletin-journal-of-the-iaa/volume/DB9B1D98B7856670EA753AF520615695"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footer" Target="footer1.xml"/><Relationship Id="rId8" Type="http://schemas.openxmlformats.org/officeDocument/2006/relationships/image" Target="media/image1.wmf"/><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hyperlink" Target="https://www.cambridge.org/core/journals/astin-bulletin-journal-of-the-iaa/volume/DB9B1D98B7856670EA753AF520615695" TargetMode="External"/><Relationship Id="rId20" Type="http://schemas.openxmlformats.org/officeDocument/2006/relationships/image" Target="media/image7.wmf"/><Relationship Id="rId41" Type="http://schemas.openxmlformats.org/officeDocument/2006/relationships/hyperlink" Target="https://www.cambridge.org/core/journals/astin-bulletin-journal-of-the-iaa/issue/A8A6BCC30BE35B70D4C7D3C090E94F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1075C-74AC-4BD0-A1F3-14BC4436F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3591</Words>
  <Characters>20473</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Microsoft account</cp:lastModifiedBy>
  <cp:revision>7</cp:revision>
  <cp:lastPrinted>2020-11-05T23:23:00Z</cp:lastPrinted>
  <dcterms:created xsi:type="dcterms:W3CDTF">2022-09-11T07:58:00Z</dcterms:created>
  <dcterms:modified xsi:type="dcterms:W3CDTF">2022-09-11T09:06:00Z</dcterms:modified>
</cp:coreProperties>
</file>