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7ACBD" w14:textId="77777777" w:rsidR="000A4AF1" w:rsidRDefault="000A4AF1" w:rsidP="000A4AF1">
      <w:pPr>
        <w:spacing w:line="360" w:lineRule="auto"/>
        <w:rPr>
          <w:b/>
          <w:bCs/>
          <w:color w:val="000000"/>
        </w:rPr>
      </w:pPr>
      <w:r w:rsidRPr="000A4AF1">
        <w:rPr>
          <w:b/>
          <w:bCs/>
          <w:color w:val="000000"/>
        </w:rPr>
        <w:t>Describing Occupational Health Nursing Interventions and Outcomes in Hair Stylist Apprentices with Hand Eczema Using the Omaha System as a Framework</w:t>
      </w:r>
    </w:p>
    <w:p w14:paraId="533A9DEF" w14:textId="77777777" w:rsidR="00D521F0" w:rsidRPr="00387F92" w:rsidRDefault="00D521F0" w:rsidP="006464EA">
      <w:pPr>
        <w:spacing w:line="360" w:lineRule="auto"/>
        <w:rPr>
          <w:b/>
          <w:bCs/>
          <w:color w:val="000000"/>
          <w:kern w:val="28"/>
          <w:lang w:eastAsia="tr-TR"/>
        </w:rPr>
      </w:pPr>
    </w:p>
    <w:p w14:paraId="374DCD28" w14:textId="77777777" w:rsidR="005A2115" w:rsidRPr="00F30336" w:rsidRDefault="005A2115" w:rsidP="005A2115">
      <w:pPr>
        <w:pStyle w:val="Title"/>
        <w:rPr>
          <w:color w:val="000000"/>
          <w:sz w:val="24"/>
          <w:szCs w:val="24"/>
          <w:lang w:eastAsia="zh-TW"/>
        </w:rPr>
      </w:pPr>
      <w:r w:rsidRPr="00F30336">
        <w:rPr>
          <w:rFonts w:hint="eastAsia"/>
          <w:color w:val="000000"/>
          <w:sz w:val="24"/>
          <w:szCs w:val="24"/>
          <w:lang w:eastAsia="zh-TW"/>
        </w:rPr>
        <w:t>S</w:t>
      </w:r>
      <w:r w:rsidRPr="00F30336">
        <w:rPr>
          <w:color w:val="000000"/>
          <w:sz w:val="24"/>
          <w:szCs w:val="24"/>
          <w:lang w:eastAsia="zh-TW"/>
        </w:rPr>
        <w:t xml:space="preserve">hort Title: </w:t>
      </w:r>
      <w:r>
        <w:rPr>
          <w:b w:val="0"/>
          <w:color w:val="000000"/>
          <w:sz w:val="24"/>
          <w:szCs w:val="24"/>
          <w:lang w:eastAsia="zh-TW"/>
        </w:rPr>
        <w:t>Occupational Health Nursing Interventions for Eczema</w:t>
      </w:r>
    </w:p>
    <w:p w14:paraId="3EC45A70" w14:textId="77777777" w:rsidR="005A2115" w:rsidRDefault="005A2115" w:rsidP="005A2115">
      <w:pPr>
        <w:rPr>
          <w:color w:val="000000"/>
          <w:sz w:val="20"/>
          <w:szCs w:val="20"/>
        </w:rPr>
      </w:pPr>
      <w:r w:rsidRPr="00D869C6">
        <w:rPr>
          <w:color w:val="000000"/>
          <w:sz w:val="20"/>
          <w:szCs w:val="20"/>
        </w:rPr>
        <w:t>Emine AKTAS,</w:t>
      </w:r>
      <w:r>
        <w:rPr>
          <w:color w:val="000000"/>
          <w:sz w:val="20"/>
          <w:szCs w:val="20"/>
        </w:rPr>
        <w:t xml:space="preserve"> Assistant Professor, PhD,RN</w:t>
      </w:r>
      <w:r w:rsidRPr="00D869C6">
        <w:rPr>
          <w:color w:val="000000"/>
          <w:sz w:val="20"/>
          <w:szCs w:val="20"/>
          <w:vertAlign w:val="superscript"/>
        </w:rPr>
        <w:t xml:space="preserve">1 </w:t>
      </w:r>
      <w:r>
        <w:rPr>
          <w:color w:val="000000"/>
          <w:sz w:val="20"/>
          <w:szCs w:val="20"/>
        </w:rPr>
        <w:t xml:space="preserve"> , </w:t>
      </w:r>
    </w:p>
    <w:p w14:paraId="0DCE4B8A" w14:textId="77777777" w:rsidR="005A2115" w:rsidRDefault="005A2115" w:rsidP="005A2115">
      <w:pPr>
        <w:rPr>
          <w:color w:val="000000"/>
          <w:sz w:val="20"/>
          <w:szCs w:val="20"/>
        </w:rPr>
      </w:pPr>
      <w:r w:rsidRPr="00D869C6">
        <w:rPr>
          <w:color w:val="000000"/>
          <w:sz w:val="20"/>
          <w:szCs w:val="20"/>
        </w:rPr>
        <w:t>Melek Nihal  ESIN, Professor</w:t>
      </w:r>
      <w:r>
        <w:rPr>
          <w:color w:val="000000"/>
          <w:sz w:val="20"/>
          <w:szCs w:val="20"/>
        </w:rPr>
        <w:t>,</w:t>
      </w:r>
      <w:r w:rsidRPr="00D869C6">
        <w:rPr>
          <w:color w:val="000000"/>
          <w:sz w:val="20"/>
          <w:szCs w:val="20"/>
        </w:rPr>
        <w:t xml:space="preserve"> P</w:t>
      </w:r>
      <w:r>
        <w:rPr>
          <w:color w:val="000000"/>
          <w:sz w:val="20"/>
          <w:szCs w:val="20"/>
        </w:rPr>
        <w:t>hD,RN</w:t>
      </w:r>
      <w:r w:rsidRPr="00D869C6">
        <w:rPr>
          <w:color w:val="000000"/>
          <w:sz w:val="20"/>
          <w:szCs w:val="20"/>
          <w:vertAlign w:val="superscript"/>
        </w:rPr>
        <w:t xml:space="preserve">1 </w:t>
      </w:r>
      <w:r w:rsidRPr="00D869C6">
        <w:rPr>
          <w:color w:val="000000"/>
          <w:sz w:val="20"/>
          <w:szCs w:val="20"/>
        </w:rPr>
        <w:t xml:space="preserve"> </w:t>
      </w:r>
      <w:r>
        <w:rPr>
          <w:color w:val="000000"/>
          <w:sz w:val="20"/>
          <w:szCs w:val="20"/>
        </w:rPr>
        <w:t>, and</w:t>
      </w:r>
      <w:r w:rsidRPr="00D869C6">
        <w:rPr>
          <w:color w:val="000000"/>
          <w:sz w:val="20"/>
          <w:szCs w:val="20"/>
        </w:rPr>
        <w:t xml:space="preserve">  </w:t>
      </w:r>
    </w:p>
    <w:p w14:paraId="3E34A03C" w14:textId="77777777" w:rsidR="005A2115" w:rsidRPr="00D869C6" w:rsidRDefault="005A2115" w:rsidP="005A2115">
      <w:pPr>
        <w:rPr>
          <w:color w:val="000000"/>
          <w:sz w:val="20"/>
          <w:szCs w:val="20"/>
        </w:rPr>
      </w:pPr>
      <w:r w:rsidRPr="00D869C6">
        <w:rPr>
          <w:color w:val="000000"/>
          <w:sz w:val="20"/>
          <w:szCs w:val="20"/>
        </w:rPr>
        <w:t>Karen A. Monsen, Associate</w:t>
      </w:r>
      <w:r>
        <w:rPr>
          <w:color w:val="000000"/>
          <w:sz w:val="20"/>
          <w:szCs w:val="20"/>
        </w:rPr>
        <w:t xml:space="preserve"> Professor, PhD, RN, FAMIA, FAAN</w:t>
      </w:r>
      <w:r w:rsidRPr="00D869C6">
        <w:rPr>
          <w:color w:val="000000"/>
          <w:sz w:val="20"/>
          <w:szCs w:val="20"/>
          <w:vertAlign w:val="superscript"/>
        </w:rPr>
        <w:t>2</w:t>
      </w:r>
      <w:r w:rsidRPr="00E75BE5">
        <w:rPr>
          <w:color w:val="000000"/>
        </w:rPr>
        <w:t xml:space="preserve">      </w:t>
      </w:r>
    </w:p>
    <w:p w14:paraId="03F3F2FF" w14:textId="77777777" w:rsidR="005A2115" w:rsidRDefault="005A2115" w:rsidP="005A2115">
      <w:pPr>
        <w:spacing w:line="240" w:lineRule="auto"/>
      </w:pPr>
      <w:r w:rsidRPr="00D869C6">
        <w:rPr>
          <w:vertAlign w:val="superscript"/>
        </w:rPr>
        <w:t>1</w:t>
      </w:r>
      <w:r w:rsidRPr="007064D9">
        <w:t xml:space="preserve"> </w:t>
      </w:r>
      <w:r>
        <w:t>Istanbul University-</w:t>
      </w:r>
      <w:r w:rsidRPr="007064D9">
        <w:t>Cerrahpasa Florence Nightingale Faculty of Nursing, Public Health Nursing Department, Istanbul, Turkey.</w:t>
      </w:r>
    </w:p>
    <w:p w14:paraId="40BDC1E8" w14:textId="77777777" w:rsidR="005A2115" w:rsidRPr="00D869C6" w:rsidRDefault="005A2115" w:rsidP="005A2115">
      <w:pPr>
        <w:spacing w:line="240" w:lineRule="auto"/>
      </w:pPr>
      <w:r w:rsidRPr="00D869C6">
        <w:rPr>
          <w:vertAlign w:val="superscript"/>
        </w:rPr>
        <w:t xml:space="preserve">2 </w:t>
      </w:r>
      <w:r w:rsidRPr="00D869C6">
        <w:t>University of Minnesota School of Nursing</w:t>
      </w:r>
      <w:r>
        <w:t xml:space="preserve">, </w:t>
      </w:r>
      <w:r w:rsidRPr="00D869C6">
        <w:t>Minneapolis, USA</w:t>
      </w:r>
    </w:p>
    <w:p w14:paraId="7645FD36" w14:textId="77777777" w:rsidR="005A2115" w:rsidRPr="00E75BE5" w:rsidRDefault="005A2115" w:rsidP="005A2115">
      <w:pPr>
        <w:rPr>
          <w:color w:val="000000"/>
        </w:rPr>
      </w:pPr>
    </w:p>
    <w:p w14:paraId="760FE6E4" w14:textId="77777777" w:rsidR="005A2115" w:rsidRDefault="005A2115" w:rsidP="005A2115">
      <w:pPr>
        <w:spacing w:line="360" w:lineRule="auto"/>
        <w:rPr>
          <w:color w:val="000000"/>
        </w:rPr>
      </w:pPr>
      <w:r w:rsidRPr="00EC0216">
        <w:rPr>
          <w:color w:val="000000"/>
          <w:u w:val="single"/>
        </w:rPr>
        <w:t>Corresponding Author :</w:t>
      </w:r>
      <w:r w:rsidRPr="00E75BE5">
        <w:rPr>
          <w:color w:val="000000"/>
        </w:rPr>
        <w:t xml:space="preserve">  Emine </w:t>
      </w:r>
      <w:r w:rsidRPr="007064D9">
        <w:t>AKTAS, PhD</w:t>
      </w:r>
      <w:r>
        <w:t>,RN</w:t>
      </w:r>
    </w:p>
    <w:p w14:paraId="5B19B6C8" w14:textId="77777777" w:rsidR="005A2115" w:rsidRPr="00E75BE5" w:rsidRDefault="005A2115" w:rsidP="005A2115">
      <w:pPr>
        <w:spacing w:line="360" w:lineRule="auto"/>
        <w:rPr>
          <w:color w:val="000000"/>
        </w:rPr>
      </w:pPr>
      <w:r w:rsidRPr="00E75BE5">
        <w:rPr>
          <w:color w:val="000000"/>
          <w:u w:val="single"/>
        </w:rPr>
        <w:t>Istanbul</w:t>
      </w:r>
      <w:r>
        <w:rPr>
          <w:color w:val="000000"/>
        </w:rPr>
        <w:t xml:space="preserve"> Universitesi-Cerrahpasa </w:t>
      </w:r>
      <w:r w:rsidRPr="00E75BE5">
        <w:rPr>
          <w:color w:val="000000"/>
        </w:rPr>
        <w:t>Florence Nightingale Hemsirelik Fakultesi, Halk Saglıgı Hemsireligi Anabilim Dalı,  Abide-i Hurriyet Caddesi  34381 Sisli / Istanbul,  TURKEY</w:t>
      </w:r>
    </w:p>
    <w:p w14:paraId="0485FD89" w14:textId="77777777" w:rsidR="005A2115" w:rsidRPr="00E75BE5" w:rsidRDefault="005A2115" w:rsidP="005A2115">
      <w:pPr>
        <w:rPr>
          <w:color w:val="000000"/>
        </w:rPr>
      </w:pPr>
      <w:r w:rsidRPr="00E75BE5">
        <w:rPr>
          <w:color w:val="000000"/>
        </w:rPr>
        <w:t xml:space="preserve">E-mail: </w:t>
      </w:r>
      <w:r>
        <w:rPr>
          <w:color w:val="000000"/>
        </w:rPr>
        <w:t>emineak</w:t>
      </w:r>
      <w:r w:rsidRPr="00E75BE5">
        <w:rPr>
          <w:color w:val="000000"/>
        </w:rPr>
        <w:t xml:space="preserve">@istanbul.edu.tr     </w:t>
      </w:r>
    </w:p>
    <w:p w14:paraId="235C334F" w14:textId="77777777" w:rsidR="005A2115" w:rsidRPr="00E75BE5" w:rsidRDefault="005A2115" w:rsidP="005A2115">
      <w:pPr>
        <w:rPr>
          <w:color w:val="000000"/>
        </w:rPr>
      </w:pPr>
      <w:r w:rsidRPr="00E75BE5">
        <w:rPr>
          <w:color w:val="000000"/>
        </w:rPr>
        <w:t xml:space="preserve">Telephone: + 90 212 440 00 00 / 27 </w:t>
      </w:r>
      <w:r>
        <w:rPr>
          <w:color w:val="000000"/>
        </w:rPr>
        <w:t>109</w:t>
      </w:r>
      <w:r w:rsidRPr="00E75BE5">
        <w:rPr>
          <w:color w:val="000000"/>
        </w:rPr>
        <w:t xml:space="preserve">           Fax: +90 212 224 49 90</w:t>
      </w:r>
    </w:p>
    <w:p w14:paraId="23291C91" w14:textId="77777777" w:rsidR="005A2115" w:rsidRPr="00E75BE5" w:rsidRDefault="005A2115" w:rsidP="005A2115">
      <w:pPr>
        <w:rPr>
          <w:color w:val="000000"/>
        </w:rPr>
      </w:pPr>
    </w:p>
    <w:p w14:paraId="7B39A95C" w14:textId="405013E4" w:rsidR="005A2115" w:rsidRDefault="005A2115" w:rsidP="005A2115">
      <w:pPr>
        <w:autoSpaceDE w:val="0"/>
        <w:autoSpaceDN w:val="0"/>
        <w:adjustRightInd w:val="0"/>
        <w:rPr>
          <w:color w:val="000000"/>
        </w:rPr>
      </w:pPr>
      <w:r w:rsidRPr="00DF33C2">
        <w:rPr>
          <w:color w:val="000000"/>
        </w:rPr>
        <w:t xml:space="preserve">This manuscript </w:t>
      </w:r>
      <w:r w:rsidRPr="00AF2DB8">
        <w:t xml:space="preserve">has </w:t>
      </w:r>
      <w:r w:rsidRPr="00D521F0">
        <w:rPr>
          <w:b/>
        </w:rPr>
        <w:t>4.435 words</w:t>
      </w:r>
      <w:r w:rsidRPr="007064D9">
        <w:rPr>
          <w:b/>
        </w:rPr>
        <w:t xml:space="preserve"> </w:t>
      </w:r>
      <w:r w:rsidRPr="007064D9">
        <w:t xml:space="preserve">(excluding </w:t>
      </w:r>
      <w:r w:rsidRPr="00DF33C2">
        <w:rPr>
          <w:color w:val="000000"/>
        </w:rPr>
        <w:t>title page, abstract, tables, table legends acknowledgements</w:t>
      </w:r>
      <w:r>
        <w:rPr>
          <w:color w:val="000000"/>
        </w:rPr>
        <w:t xml:space="preserve"> and references),</w:t>
      </w:r>
      <w:r w:rsidR="008B5DCC">
        <w:rPr>
          <w:color w:val="000000"/>
        </w:rPr>
        <w:t xml:space="preserve"> </w:t>
      </w:r>
      <w:r>
        <w:rPr>
          <w:color w:val="000000"/>
        </w:rPr>
        <w:t xml:space="preserve">contains </w:t>
      </w:r>
      <w:r w:rsidR="008B5DCC">
        <w:rPr>
          <w:color w:val="000000"/>
        </w:rPr>
        <w:t xml:space="preserve">one table and </w:t>
      </w:r>
      <w:r>
        <w:rPr>
          <w:color w:val="000000"/>
        </w:rPr>
        <w:t>two figures</w:t>
      </w:r>
      <w:r w:rsidRPr="00E75BE5">
        <w:rPr>
          <w:color w:val="000000"/>
        </w:rPr>
        <w:t>.</w:t>
      </w:r>
    </w:p>
    <w:p w14:paraId="6E232196" w14:textId="77777777" w:rsidR="005A2115" w:rsidRPr="00AB608E" w:rsidRDefault="005A2115" w:rsidP="005A2115">
      <w:pPr>
        <w:autoSpaceDE w:val="0"/>
        <w:autoSpaceDN w:val="0"/>
        <w:adjustRightInd w:val="0"/>
        <w:spacing w:line="276" w:lineRule="auto"/>
        <w:rPr>
          <w:bCs/>
          <w:i/>
          <w:lang w:eastAsia="tr-TR"/>
        </w:rPr>
      </w:pPr>
      <w:r w:rsidRPr="00E75BE5">
        <w:rPr>
          <w:color w:val="000000"/>
        </w:rPr>
        <w:t>An abstract of this manuscript was presented earlier</w:t>
      </w:r>
      <w:r>
        <w:rPr>
          <w:color w:val="000000"/>
        </w:rPr>
        <w:t xml:space="preserve"> as an oral presentation</w:t>
      </w:r>
      <w:r w:rsidRPr="00E75BE5">
        <w:rPr>
          <w:i/>
          <w:color w:val="000000"/>
        </w:rPr>
        <w:t xml:space="preserve"> [Abstr.</w:t>
      </w:r>
      <w:r w:rsidRPr="00E75BE5">
        <w:rPr>
          <w:b/>
          <w:bCs/>
          <w:i/>
          <w:color w:val="000000"/>
        </w:rPr>
        <w:t xml:space="preserve"> Aktaş, E.,</w:t>
      </w:r>
      <w:r>
        <w:rPr>
          <w:b/>
          <w:bCs/>
          <w:i/>
          <w:color w:val="000000"/>
        </w:rPr>
        <w:t xml:space="preserve"> </w:t>
      </w:r>
      <w:r w:rsidRPr="00870777">
        <w:rPr>
          <w:bCs/>
          <w:i/>
          <w:color w:val="000000"/>
        </w:rPr>
        <w:t xml:space="preserve">and </w:t>
      </w:r>
      <w:r w:rsidRPr="00E75BE5">
        <w:rPr>
          <w:i/>
          <w:color w:val="000000"/>
        </w:rPr>
        <w:t>Esin,M.N.   “</w:t>
      </w:r>
      <w:r w:rsidRPr="00AB608E">
        <w:rPr>
          <w:i/>
        </w:rPr>
        <w:t xml:space="preserve">Using Computerized </w:t>
      </w:r>
      <w:r>
        <w:rPr>
          <w:i/>
        </w:rPr>
        <w:t>Omaha</w:t>
      </w:r>
      <w:r w:rsidRPr="00AB608E">
        <w:rPr>
          <w:i/>
        </w:rPr>
        <w:t xml:space="preserve"> System for analyzing nursing intervention related to occupational skin diseases:  </w:t>
      </w:r>
      <w:r w:rsidRPr="00AB608E">
        <w:rPr>
          <w:i/>
          <w:lang w:eastAsia="tr-TR"/>
        </w:rPr>
        <w:t>Case reports o</w:t>
      </w:r>
      <w:r>
        <w:rPr>
          <w:i/>
          <w:lang w:eastAsia="tr-TR"/>
        </w:rPr>
        <w:t>f young hairdresser apprentices</w:t>
      </w:r>
      <w:r w:rsidRPr="00E75BE5">
        <w:rPr>
          <w:i/>
          <w:color w:val="000000"/>
        </w:rPr>
        <w:t xml:space="preserve">”, </w:t>
      </w:r>
      <w:r w:rsidRPr="00AB608E">
        <w:rPr>
          <w:i/>
          <w:color w:val="000000"/>
          <w:lang w:eastAsia="tr-TR"/>
        </w:rPr>
        <w:t>The 22nd Asian</w:t>
      </w:r>
      <w:r w:rsidRPr="00AB608E">
        <w:rPr>
          <w:bCs/>
          <w:i/>
          <w:lang w:eastAsia="tr-TR"/>
        </w:rPr>
        <w:t xml:space="preserve"> </w:t>
      </w:r>
      <w:r w:rsidRPr="00AB608E">
        <w:rPr>
          <w:i/>
          <w:color w:val="000000"/>
          <w:lang w:eastAsia="tr-TR"/>
        </w:rPr>
        <w:t>Conference on</w:t>
      </w:r>
      <w:r w:rsidRPr="00AB608E">
        <w:rPr>
          <w:bCs/>
          <w:i/>
          <w:lang w:eastAsia="tr-TR"/>
        </w:rPr>
        <w:t xml:space="preserve"> </w:t>
      </w:r>
      <w:r w:rsidRPr="00AB608E">
        <w:rPr>
          <w:i/>
          <w:color w:val="000000"/>
          <w:lang w:eastAsia="tr-TR"/>
        </w:rPr>
        <w:t>Occupational</w:t>
      </w:r>
      <w:r w:rsidRPr="00AB608E">
        <w:rPr>
          <w:bCs/>
          <w:i/>
          <w:lang w:eastAsia="tr-TR"/>
        </w:rPr>
        <w:t xml:space="preserve"> </w:t>
      </w:r>
      <w:r w:rsidRPr="00AB608E">
        <w:rPr>
          <w:i/>
          <w:color w:val="000000"/>
          <w:lang w:eastAsia="tr-TR"/>
        </w:rPr>
        <w:t>Health, Abstract book, April 27-30, p:8, Kaohsing,</w:t>
      </w:r>
      <w:r>
        <w:rPr>
          <w:i/>
          <w:color w:val="000000"/>
          <w:lang w:eastAsia="tr-TR"/>
        </w:rPr>
        <w:t xml:space="preserve"> </w:t>
      </w:r>
      <w:r w:rsidRPr="00AB608E">
        <w:rPr>
          <w:i/>
          <w:color w:val="000000"/>
          <w:lang w:eastAsia="tr-TR"/>
        </w:rPr>
        <w:t>Taiwan</w:t>
      </w:r>
      <w:r w:rsidRPr="00E75BE5">
        <w:rPr>
          <w:i/>
          <w:color w:val="000000"/>
        </w:rPr>
        <w:t>]</w:t>
      </w:r>
    </w:p>
    <w:p w14:paraId="54CC5860" w14:textId="77777777" w:rsidR="005A2115" w:rsidRDefault="005A2115" w:rsidP="005A2115">
      <w:pPr>
        <w:rPr>
          <w:rFonts w:ascii="Arial" w:hAnsi="Arial" w:cs="Arial"/>
          <w:color w:val="494A4C"/>
          <w:sz w:val="18"/>
          <w:szCs w:val="18"/>
          <w:shd w:val="clear" w:color="auto" w:fill="FFFFFF"/>
        </w:rPr>
      </w:pPr>
      <w:r>
        <w:rPr>
          <w:color w:val="000000"/>
        </w:rPr>
        <w:t xml:space="preserve">ORCİD: </w:t>
      </w:r>
      <w:hyperlink r:id="rId8" w:history="1">
        <w:r w:rsidRPr="009D47E3">
          <w:rPr>
            <w:rStyle w:val="Hyperlink"/>
            <w:rFonts w:ascii="Arial" w:hAnsi="Arial" w:cs="Arial"/>
            <w:sz w:val="18"/>
            <w:szCs w:val="18"/>
            <w:shd w:val="clear" w:color="auto" w:fill="FFFFFF"/>
          </w:rPr>
          <w:t>https://orcid.org/0000-0003-2635-7588</w:t>
        </w:r>
      </w:hyperlink>
    </w:p>
    <w:p w14:paraId="3E672F78" w14:textId="77777777" w:rsidR="005A2115" w:rsidRPr="007064D9" w:rsidRDefault="005A2115" w:rsidP="005A2115">
      <w:pPr>
        <w:spacing w:line="360" w:lineRule="auto"/>
        <w:rPr>
          <w:color w:val="000000"/>
        </w:rPr>
      </w:pPr>
      <w:r>
        <w:rPr>
          <w:color w:val="000000"/>
        </w:rPr>
        <w:t>All</w:t>
      </w:r>
      <w:r w:rsidRPr="00E75BE5">
        <w:rPr>
          <w:color w:val="000000"/>
        </w:rPr>
        <w:t xml:space="preserve"> authors have participated sufficiently.</w:t>
      </w:r>
    </w:p>
    <w:p w14:paraId="1794EB35" w14:textId="77777777" w:rsidR="005A2115" w:rsidRPr="00D521F0" w:rsidRDefault="005A2115" w:rsidP="005A2115">
      <w:pPr>
        <w:tabs>
          <w:tab w:val="left" w:pos="7938"/>
        </w:tabs>
        <w:spacing w:line="360" w:lineRule="auto"/>
        <w:jc w:val="center"/>
        <w:rPr>
          <w:i/>
          <w:color w:val="000000"/>
        </w:rPr>
      </w:pPr>
      <w:r w:rsidRPr="00484DB9">
        <w:rPr>
          <w:bCs/>
          <w:color w:val="000000"/>
        </w:rPr>
        <w:t xml:space="preserve">This study was financially supported by Istanbul University Scientific Research Projects </w:t>
      </w:r>
      <w:r w:rsidRPr="00520F85">
        <w:rPr>
          <w:i/>
          <w:color w:val="000000"/>
        </w:rPr>
        <w:t>(Project Number: 22037)</w:t>
      </w:r>
    </w:p>
    <w:p w14:paraId="4F3061E8" w14:textId="6173859F" w:rsidR="009D328D" w:rsidRDefault="009D328D" w:rsidP="009D328D">
      <w:pPr>
        <w:tabs>
          <w:tab w:val="left" w:pos="7938"/>
        </w:tabs>
        <w:spacing w:line="360" w:lineRule="auto"/>
        <w:rPr>
          <w:b/>
          <w:bCs/>
          <w:color w:val="000000"/>
        </w:rPr>
      </w:pPr>
    </w:p>
    <w:p w14:paraId="27DA0CFD" w14:textId="77777777" w:rsidR="005A2115" w:rsidRPr="00387F92" w:rsidRDefault="005A2115" w:rsidP="009D328D">
      <w:pPr>
        <w:tabs>
          <w:tab w:val="left" w:pos="7938"/>
        </w:tabs>
        <w:spacing w:line="360" w:lineRule="auto"/>
        <w:rPr>
          <w:b/>
          <w:bCs/>
          <w:color w:val="000000"/>
        </w:rPr>
      </w:pPr>
    </w:p>
    <w:p w14:paraId="0E28F14D" w14:textId="77777777" w:rsidR="009D328D" w:rsidRPr="00387F92" w:rsidRDefault="009D328D" w:rsidP="009D328D">
      <w:pPr>
        <w:tabs>
          <w:tab w:val="left" w:pos="7938"/>
        </w:tabs>
        <w:spacing w:line="360" w:lineRule="auto"/>
        <w:rPr>
          <w:b/>
          <w:bCs/>
          <w:color w:val="000000"/>
        </w:rPr>
      </w:pPr>
      <w:r w:rsidRPr="00387F92">
        <w:rPr>
          <w:b/>
          <w:bCs/>
          <w:color w:val="000000"/>
        </w:rPr>
        <w:lastRenderedPageBreak/>
        <w:t>ABSTRACT</w:t>
      </w:r>
    </w:p>
    <w:p w14:paraId="53BDDFA7" w14:textId="77777777" w:rsidR="009D328D" w:rsidRPr="00387F92" w:rsidRDefault="009D328D" w:rsidP="009D328D">
      <w:pPr>
        <w:spacing w:line="360" w:lineRule="auto"/>
        <w:rPr>
          <w:rStyle w:val="Strong"/>
          <w:b w:val="0"/>
          <w:color w:val="000000"/>
        </w:rPr>
      </w:pPr>
    </w:p>
    <w:p w14:paraId="3639EADA" w14:textId="77777777" w:rsidR="009D328D" w:rsidRPr="00387F92" w:rsidRDefault="009D328D" w:rsidP="009D328D">
      <w:pPr>
        <w:spacing w:line="360" w:lineRule="auto"/>
        <w:rPr>
          <w:bCs/>
          <w:color w:val="000000"/>
          <w:kern w:val="24"/>
        </w:rPr>
      </w:pPr>
      <w:r w:rsidRPr="00387F92">
        <w:rPr>
          <w:rStyle w:val="Strong"/>
          <w:b w:val="0"/>
          <w:color w:val="000000"/>
        </w:rPr>
        <w:t xml:space="preserve">The Omaha System is one of the most </w:t>
      </w:r>
      <w:hyperlink r:id="rId9" w:tooltip="applicable nedir, ne demek, applicable anlamı - Sesli Sözlük" w:history="1">
        <w:r w:rsidRPr="00387F92">
          <w:rPr>
            <w:rStyle w:val="Strong"/>
            <w:b w:val="0"/>
            <w:color w:val="000000"/>
          </w:rPr>
          <w:t>applicable</w:t>
        </w:r>
      </w:hyperlink>
      <w:r w:rsidRPr="00387F92">
        <w:rPr>
          <w:rStyle w:val="Strong"/>
          <w:b w:val="0"/>
          <w:color w:val="000000"/>
        </w:rPr>
        <w:t xml:space="preserve"> classification systems and used effectively to recognize occupational health nursing (OHN) in practice. </w:t>
      </w:r>
      <w:r w:rsidRPr="00387F92">
        <w:rPr>
          <w:color w:val="000000"/>
        </w:rPr>
        <w:t>Describing  OHN interventions and outcomes by using Omaha System can be an example for planning care in a specific case such as  hair stylish apprentices with hand eczema (HE) symptoms. The 15 cases were selected, and "Turkish-</w:t>
      </w:r>
      <w:r w:rsidRPr="00387F92">
        <w:rPr>
          <w:i/>
          <w:color w:val="000000"/>
        </w:rPr>
        <w:t>Nordic Occupational Skin Questionnaire”</w:t>
      </w:r>
      <w:r w:rsidRPr="00387F92">
        <w:rPr>
          <w:color w:val="000000"/>
        </w:rPr>
        <w:t xml:space="preserve"> was used for data collection. The assessment was made by using elektronic health record system based on Omaha System. The interventions were coded to the Omaha System standard categories which were </w:t>
      </w:r>
      <w:r w:rsidRPr="00387F92">
        <w:rPr>
          <w:i/>
          <w:color w:val="000000"/>
        </w:rPr>
        <w:t>Teaching, Guidance, and Counseling</w:t>
      </w:r>
      <w:r w:rsidRPr="00387F92" w:rsidDel="00B421C9">
        <w:rPr>
          <w:i/>
          <w:color w:val="000000"/>
        </w:rPr>
        <w:t xml:space="preserve"> </w:t>
      </w:r>
      <w:r w:rsidRPr="00387F92">
        <w:rPr>
          <w:i/>
          <w:color w:val="000000"/>
        </w:rPr>
        <w:t xml:space="preserve">(TGC), Surveillance (S), Case Management (CM), and Treatment/Processing (TP). </w:t>
      </w:r>
      <w:r w:rsidRPr="00387F92">
        <w:rPr>
          <w:color w:val="000000"/>
        </w:rPr>
        <w:t>For the 15 cases, 113 problems and 624 nursing interventions were reported, and the most common problems determined were Skin (100%), Neighborhood/workplace safety (100%), Health care supervision, Respiration, and Pain; and the identified intervention categories were  98.5</w:t>
      </w:r>
      <w:r w:rsidRPr="00387F92">
        <w:rPr>
          <w:i/>
          <w:color w:val="000000"/>
        </w:rPr>
        <w:t>%</w:t>
      </w:r>
      <w:r w:rsidRPr="00387F92">
        <w:rPr>
          <w:color w:val="000000"/>
        </w:rPr>
        <w:t xml:space="preserve"> about TGC, 89.2</w:t>
      </w:r>
      <w:r w:rsidRPr="00387F92">
        <w:rPr>
          <w:i/>
          <w:color w:val="000000"/>
        </w:rPr>
        <w:t>%</w:t>
      </w:r>
      <w:r w:rsidRPr="00387F92">
        <w:rPr>
          <w:color w:val="000000"/>
        </w:rPr>
        <w:t xml:space="preserve"> about HS, and 6.4</w:t>
      </w:r>
      <w:r w:rsidRPr="00387F92">
        <w:rPr>
          <w:i/>
          <w:color w:val="000000"/>
        </w:rPr>
        <w:t xml:space="preserve">% </w:t>
      </w:r>
      <w:r w:rsidRPr="00387F92">
        <w:rPr>
          <w:color w:val="000000"/>
        </w:rPr>
        <w:t>about CM. The OHN outcomes scores were</w:t>
      </w:r>
      <w:r w:rsidRPr="00387F92">
        <w:rPr>
          <w:bCs/>
          <w:color w:val="000000"/>
          <w:kern w:val="24"/>
        </w:rPr>
        <w:t xml:space="preserve"> more likely to show higher level after the intervention (p&lt;.05).  </w:t>
      </w:r>
      <w:r w:rsidRPr="00387F92">
        <w:rPr>
          <w:rFonts w:eastAsia="+mn-ea"/>
          <w:color w:val="000000"/>
          <w:kern w:val="24"/>
        </w:rPr>
        <w:t xml:space="preserve">The </w:t>
      </w:r>
      <w:r w:rsidRPr="00387F92">
        <w:rPr>
          <w:bCs/>
          <w:color w:val="000000"/>
          <w:kern w:val="24"/>
        </w:rPr>
        <w:t xml:space="preserve">Omaha System can be effectively used  in occupational health care settings for specific cases in workplaces. </w:t>
      </w:r>
    </w:p>
    <w:p w14:paraId="66F37739" w14:textId="77777777" w:rsidR="009D328D" w:rsidRPr="00387F92" w:rsidRDefault="009D328D" w:rsidP="009D328D">
      <w:pPr>
        <w:spacing w:line="360" w:lineRule="auto"/>
        <w:rPr>
          <w:b/>
          <w:bCs/>
          <w:color w:val="000000"/>
        </w:rPr>
      </w:pPr>
    </w:p>
    <w:p w14:paraId="2531B13B" w14:textId="77777777" w:rsidR="009D328D" w:rsidRPr="00387F92" w:rsidRDefault="009D328D" w:rsidP="009D328D">
      <w:pPr>
        <w:spacing w:line="360" w:lineRule="auto"/>
        <w:rPr>
          <w:bCs/>
          <w:color w:val="000000"/>
          <w:kern w:val="24"/>
        </w:rPr>
      </w:pPr>
      <w:r w:rsidRPr="00387F92">
        <w:rPr>
          <w:b/>
          <w:bCs/>
          <w:i/>
          <w:color w:val="000000"/>
          <w:kern w:val="24"/>
        </w:rPr>
        <w:t xml:space="preserve">Key words: </w:t>
      </w:r>
      <w:r w:rsidRPr="00387F92">
        <w:rPr>
          <w:bCs/>
          <w:color w:val="000000"/>
          <w:kern w:val="24"/>
        </w:rPr>
        <w:t xml:space="preserve">Omaha System, occupational skin diseases, hairdressers, hair stylists, apprentice, young worker, hand eczema, occupational health nurse, case study, electronic health record </w:t>
      </w:r>
    </w:p>
    <w:p w14:paraId="208E0749" w14:textId="77777777" w:rsidR="009D328D" w:rsidRDefault="009D328D" w:rsidP="006464EA">
      <w:pPr>
        <w:spacing w:line="360" w:lineRule="auto"/>
        <w:rPr>
          <w:b/>
          <w:color w:val="000000"/>
        </w:rPr>
      </w:pPr>
    </w:p>
    <w:p w14:paraId="3CA6785D" w14:textId="77777777" w:rsidR="009D328D" w:rsidRDefault="009D328D" w:rsidP="006464EA">
      <w:pPr>
        <w:spacing w:line="360" w:lineRule="auto"/>
        <w:rPr>
          <w:b/>
          <w:color w:val="000000"/>
        </w:rPr>
      </w:pPr>
    </w:p>
    <w:p w14:paraId="1A3D71C7" w14:textId="77777777" w:rsidR="009D328D" w:rsidRDefault="009D328D" w:rsidP="006464EA">
      <w:pPr>
        <w:spacing w:line="360" w:lineRule="auto"/>
        <w:rPr>
          <w:b/>
          <w:color w:val="000000"/>
        </w:rPr>
      </w:pPr>
    </w:p>
    <w:p w14:paraId="2A75AED1" w14:textId="77777777" w:rsidR="009D328D" w:rsidRDefault="009D328D" w:rsidP="006464EA">
      <w:pPr>
        <w:spacing w:line="360" w:lineRule="auto"/>
        <w:rPr>
          <w:b/>
          <w:color w:val="000000"/>
        </w:rPr>
      </w:pPr>
    </w:p>
    <w:p w14:paraId="7F750C08" w14:textId="31CD2E6D" w:rsidR="009D328D" w:rsidRDefault="009D328D" w:rsidP="006464EA">
      <w:pPr>
        <w:spacing w:line="360" w:lineRule="auto"/>
        <w:rPr>
          <w:b/>
          <w:color w:val="000000"/>
        </w:rPr>
      </w:pPr>
    </w:p>
    <w:p w14:paraId="277AD34E" w14:textId="5BFF65B7" w:rsidR="009D328D" w:rsidRDefault="009D328D" w:rsidP="006464EA">
      <w:pPr>
        <w:spacing w:line="360" w:lineRule="auto"/>
        <w:rPr>
          <w:b/>
          <w:color w:val="000000"/>
        </w:rPr>
      </w:pPr>
    </w:p>
    <w:p w14:paraId="6FEE17D6" w14:textId="77777777" w:rsidR="009D328D" w:rsidRDefault="009D328D" w:rsidP="006464EA">
      <w:pPr>
        <w:spacing w:line="360" w:lineRule="auto"/>
        <w:rPr>
          <w:b/>
          <w:color w:val="000000"/>
        </w:rPr>
      </w:pPr>
    </w:p>
    <w:p w14:paraId="0AC9BA69" w14:textId="102BE822" w:rsidR="00AC019E" w:rsidRPr="00387F92" w:rsidRDefault="00AC019E" w:rsidP="006464EA">
      <w:pPr>
        <w:spacing w:line="360" w:lineRule="auto"/>
        <w:rPr>
          <w:b/>
          <w:color w:val="000000"/>
        </w:rPr>
      </w:pPr>
      <w:r w:rsidRPr="00387F92">
        <w:rPr>
          <w:b/>
          <w:color w:val="000000"/>
        </w:rPr>
        <w:t>INTRODUCTION</w:t>
      </w:r>
      <w:r w:rsidR="009F64F1" w:rsidRPr="00387F92">
        <w:rPr>
          <w:b/>
          <w:color w:val="000000"/>
        </w:rPr>
        <w:t xml:space="preserve"> </w:t>
      </w:r>
    </w:p>
    <w:p w14:paraId="780106CA" w14:textId="2D5F8AF0" w:rsidR="000A4AF1" w:rsidRPr="00387F92" w:rsidRDefault="000A4AF1" w:rsidP="000A4AF1">
      <w:pPr>
        <w:ind w:firstLine="709"/>
        <w:textAlignment w:val="baseline"/>
        <w:rPr>
          <w:color w:val="000000"/>
        </w:rPr>
      </w:pPr>
      <w:r w:rsidRPr="000A4AF1">
        <w:rPr>
          <w:color w:val="000000"/>
        </w:rPr>
        <w:t xml:space="preserve">Occupational skin diseases (OSDs) are one of the most frequently observed occupational diseases in many countries. They usually occurs due to contact with </w:t>
      </w:r>
      <w:r w:rsidRPr="000A4AF1">
        <w:rPr>
          <w:color w:val="000000"/>
        </w:rPr>
        <w:lastRenderedPageBreak/>
        <w:t>allergens and irritating substances in the workplace. In particular, hand eczema (HE) comprises nearly 90</w:t>
      </w:r>
      <w:r w:rsidRPr="000A4AF1">
        <w:rPr>
          <w:i/>
          <w:iCs/>
          <w:color w:val="000000"/>
        </w:rPr>
        <w:t xml:space="preserve">% </w:t>
      </w:r>
      <w:r w:rsidRPr="000A4AF1">
        <w:rPr>
          <w:color w:val="000000"/>
        </w:rPr>
        <w:t>of all OSD symptoms</w:t>
      </w:r>
      <w:r w:rsidR="00CD1E3B">
        <w:rPr>
          <w:color w:val="000000"/>
        </w:rPr>
        <w:t xml:space="preserve"> </w:t>
      </w:r>
      <w:r w:rsidR="00CD1E3B" w:rsidRPr="00CD1E3B">
        <w:rPr>
          <w:color w:val="000000"/>
          <w:lang w:val="en-US"/>
        </w:rPr>
        <w:t>[</w:t>
      </w:r>
      <w:r w:rsidRPr="00CD1E3B">
        <w:rPr>
          <w:color w:val="000000"/>
        </w:rPr>
        <w:t>1,2</w:t>
      </w:r>
      <w:r w:rsidR="00CD1E3B" w:rsidRPr="00CD1E3B">
        <w:rPr>
          <w:color w:val="000000"/>
        </w:rPr>
        <w:t>]</w:t>
      </w:r>
      <w:r w:rsidR="00CD1E3B">
        <w:rPr>
          <w:color w:val="000000"/>
        </w:rPr>
        <w:t>.</w:t>
      </w:r>
      <w:r w:rsidRPr="00CD1E3B">
        <w:rPr>
          <w:color w:val="000000"/>
        </w:rPr>
        <w:t xml:space="preserve"> </w:t>
      </w:r>
      <w:r w:rsidRPr="000A4AF1">
        <w:rPr>
          <w:color w:val="000000"/>
        </w:rPr>
        <w:t xml:space="preserve">HE is an important health issue in those working as </w:t>
      </w:r>
      <w:hyperlink r:id="rId10">
        <w:r w:rsidRPr="000A4AF1">
          <w:rPr>
            <w:color w:val="000000"/>
          </w:rPr>
          <w:t xml:space="preserve">hairdressers, </w:t>
        </w:r>
      </w:hyperlink>
      <w:r w:rsidRPr="000A4AF1">
        <w:rPr>
          <w:color w:val="000000"/>
        </w:rPr>
        <w:t>hair stylists and barbers. The occupational activities of hair stylists are classified as risky in terms of HE since workers are frequently exposed to many hazardous substances. The most common symptoms of HE are itching and redness of the skin, dryness, flaking, swelling, cracks and blisters</w:t>
      </w:r>
      <w:r w:rsidR="00CD1E3B">
        <w:rPr>
          <w:color w:val="000000"/>
        </w:rPr>
        <w:t xml:space="preserve"> </w:t>
      </w:r>
      <w:r w:rsidR="00CD1E3B" w:rsidRPr="00CD1E3B">
        <w:rPr>
          <w:color w:val="000000"/>
          <w:lang w:val="en-US"/>
        </w:rPr>
        <w:t>[</w:t>
      </w:r>
      <w:r w:rsidR="00CD1E3B" w:rsidRPr="00CD1E3B">
        <w:rPr>
          <w:color w:val="000000"/>
        </w:rPr>
        <w:t>1-3]</w:t>
      </w:r>
      <w:r w:rsidRPr="00CD1E3B">
        <w:rPr>
          <w:color w:val="000000"/>
        </w:rPr>
        <w:t>.</w:t>
      </w:r>
    </w:p>
    <w:p w14:paraId="5A6E5982" w14:textId="49731689" w:rsidR="000A4AF1" w:rsidRPr="00387F92" w:rsidRDefault="000A4AF1" w:rsidP="000A4AF1">
      <w:pPr>
        <w:ind w:firstLine="708"/>
        <w:rPr>
          <w:color w:val="000000"/>
        </w:rPr>
      </w:pPr>
      <w:r w:rsidRPr="000A4AF1">
        <w:rPr>
          <w:color w:val="000000"/>
        </w:rPr>
        <w:t>According to the International Labor Organization (ILO), the ‘young worker’ group consists of those between the ages of 15 and 24 years and is the most vulnerable risk group in working life.</w:t>
      </w:r>
      <w:r w:rsidRPr="000A4AF1">
        <w:rPr>
          <w:color w:val="000000"/>
          <w:vertAlign w:val="superscript"/>
        </w:rPr>
        <w:t>4</w:t>
      </w:r>
      <w:r w:rsidRPr="000A4AF1">
        <w:rPr>
          <w:color w:val="000000"/>
        </w:rPr>
        <w:t xml:space="preserve"> In addition, young working issues are considered to be among the most important issues in many developing countries, as well as in Turkey</w:t>
      </w:r>
      <w:r w:rsidR="00CD1E3B">
        <w:rPr>
          <w:color w:val="000000"/>
        </w:rPr>
        <w:t xml:space="preserve"> </w:t>
      </w:r>
      <w:r w:rsidR="00CD1E3B" w:rsidRPr="00CD1E3B">
        <w:rPr>
          <w:color w:val="000000"/>
          <w:lang w:val="en-US"/>
        </w:rPr>
        <w:t>[</w:t>
      </w:r>
      <w:r w:rsidR="00CD1E3B" w:rsidRPr="00CD1E3B">
        <w:rPr>
          <w:color w:val="000000"/>
        </w:rPr>
        <w:t>5-8]</w:t>
      </w:r>
      <w:r w:rsidRPr="000A4AF1">
        <w:rPr>
          <w:color w:val="000000"/>
        </w:rPr>
        <w:t>.</w:t>
      </w:r>
      <w:r w:rsidRPr="000A4AF1">
        <w:rPr>
          <w:b/>
          <w:bCs/>
          <w:color w:val="000000"/>
          <w:vertAlign w:val="superscript"/>
        </w:rPr>
        <w:t xml:space="preserve"> </w:t>
      </w:r>
      <w:r w:rsidRPr="000A4AF1">
        <w:rPr>
          <w:color w:val="000000"/>
        </w:rPr>
        <w:t>According to the European Occupational Diseases Statistics</w:t>
      </w:r>
      <w:r w:rsidRPr="000A4AF1">
        <w:rPr>
          <w:i/>
          <w:iCs/>
          <w:color w:val="000000"/>
        </w:rPr>
        <w:t xml:space="preserve"> </w:t>
      </w:r>
      <w:r w:rsidRPr="000A4AF1">
        <w:rPr>
          <w:color w:val="000000"/>
        </w:rPr>
        <w:t>(2005), HE is the second-most common occupational disease in young workers.</w:t>
      </w:r>
      <w:r w:rsidRPr="000A4AF1">
        <w:rPr>
          <w:color w:val="000000"/>
          <w:vertAlign w:val="superscript"/>
        </w:rPr>
        <w:t>1</w:t>
      </w:r>
      <w:r w:rsidRPr="000A4AF1">
        <w:rPr>
          <w:color w:val="000000"/>
        </w:rPr>
        <w:t xml:space="preserve"> In Turkey, young workers enroll at Vocational Training Centres (VCTs) and generally prefer to study hairdressing/hair styling as apprentices.  In Turkey, the number of studies about OSD symptoms in apprentice hair stylists is very limited, and generally, these studies did not use standardised methods or tools for intervention</w:t>
      </w:r>
      <w:r w:rsidR="00CD1E3B">
        <w:rPr>
          <w:color w:val="000000"/>
        </w:rPr>
        <w:t xml:space="preserve"> </w:t>
      </w:r>
      <w:r w:rsidR="00CD1E3B" w:rsidRPr="00CD1E3B">
        <w:rPr>
          <w:color w:val="000000"/>
          <w:lang w:val="en-US"/>
        </w:rPr>
        <w:t>[</w:t>
      </w:r>
      <w:r w:rsidR="00CD1E3B" w:rsidRPr="00CD1E3B">
        <w:rPr>
          <w:color w:val="000000"/>
        </w:rPr>
        <w:t>7,9-11]</w:t>
      </w:r>
      <w:r w:rsidRPr="000A4AF1">
        <w:rPr>
          <w:color w:val="000000"/>
        </w:rPr>
        <w:t>.</w:t>
      </w:r>
    </w:p>
    <w:p w14:paraId="566CC03E" w14:textId="496EB29C" w:rsidR="000A4AF1" w:rsidRPr="00387F92" w:rsidRDefault="000A4AF1" w:rsidP="000A4AF1">
      <w:pPr>
        <w:ind w:firstLine="708"/>
        <w:rPr>
          <w:color w:val="000000"/>
        </w:rPr>
      </w:pPr>
      <w:r w:rsidRPr="000A4AF1">
        <w:rPr>
          <w:color w:val="000000"/>
        </w:rPr>
        <w:t>Occupational health care teams consist of </w:t>
      </w:r>
      <w:hyperlink r:id="rId11" w:anchor="DCAM-3081784">
        <w:r w:rsidRPr="000A4AF1">
          <w:rPr>
            <w:color w:val="000000"/>
          </w:rPr>
          <w:t>doctors</w:t>
        </w:r>
      </w:hyperlink>
      <w:r w:rsidRPr="000A4AF1">
        <w:rPr>
          <w:color w:val="000000"/>
        </w:rPr>
        <w:t xml:space="preserve">, </w:t>
      </w:r>
      <w:hyperlink r:id="rId12" w:anchor="DCAM-3081788">
        <w:r w:rsidRPr="000A4AF1">
          <w:rPr>
            <w:color w:val="000000"/>
          </w:rPr>
          <w:t>nurses</w:t>
        </w:r>
      </w:hyperlink>
      <w:r w:rsidRPr="000A4AF1">
        <w:rPr>
          <w:color w:val="000000"/>
        </w:rPr>
        <w:t>, occupational </w:t>
      </w:r>
      <w:hyperlink r:id="rId13" w:anchor="DCAM-3081794">
        <w:r w:rsidRPr="000A4AF1">
          <w:rPr>
            <w:color w:val="000000"/>
          </w:rPr>
          <w:t>hygienists</w:t>
        </w:r>
      </w:hyperlink>
      <w:r w:rsidRPr="000A4AF1">
        <w:rPr>
          <w:color w:val="000000"/>
        </w:rPr>
        <w:t xml:space="preserve">, </w:t>
      </w:r>
      <w:hyperlink r:id="rId14" w:anchor="DCAM-3081795">
        <w:r w:rsidRPr="000A4AF1">
          <w:rPr>
            <w:color w:val="000000"/>
          </w:rPr>
          <w:t>health and safety practitioners</w:t>
        </w:r>
      </w:hyperlink>
      <w:r w:rsidRPr="000A4AF1">
        <w:rPr>
          <w:color w:val="000000"/>
        </w:rPr>
        <w:t>, occupational therapists and sometimes physiotherapists and ergonomists. Occupational health nurses (OHNs) are at the frontline in planning healthcare interventions to promote the health status of working populations</w:t>
      </w:r>
      <w:r w:rsidR="00CD1E3B">
        <w:rPr>
          <w:color w:val="000000"/>
        </w:rPr>
        <w:t xml:space="preserve"> </w:t>
      </w:r>
      <w:r w:rsidR="00CD1E3B" w:rsidRPr="00CD1E3B">
        <w:rPr>
          <w:color w:val="000000"/>
          <w:lang w:val="en-US"/>
        </w:rPr>
        <w:t>[</w:t>
      </w:r>
      <w:r w:rsidR="00CD1E3B" w:rsidRPr="00CD1E3B">
        <w:rPr>
          <w:color w:val="000000"/>
        </w:rPr>
        <w:t>12-14]</w:t>
      </w:r>
      <w:r w:rsidRPr="00CD1E3B">
        <w:rPr>
          <w:color w:val="000000"/>
        </w:rPr>
        <w:t>.</w:t>
      </w:r>
      <w:r w:rsidRPr="000A4AF1">
        <w:rPr>
          <w:color w:val="000000"/>
        </w:rPr>
        <w:t xml:space="preserve"> Nurses should provide standardised and high-quality care for vulnerable populations and patients in order to improve their health outcomes. In recent years, it has been crucial to use a standardised terminology among nurses to objectively evaluate the contributions of nurses to the care of patients, families and communities in order to increase the quality of nursing care and to compare patients’ </w:t>
      </w:r>
      <w:r w:rsidRPr="000A4AF1">
        <w:rPr>
          <w:color w:val="000000"/>
        </w:rPr>
        <w:lastRenderedPageBreak/>
        <w:t>results. The Omaha System is accepted as one of the most applicable classification systems in nursing. It is used to describe nursing activities in research and practice, allowing the objective evaluation of nursing interventions in a standardised and electronic health record (EHR)-based manner</w:t>
      </w:r>
      <w:r w:rsidR="00A37ECC">
        <w:rPr>
          <w:color w:val="000000"/>
        </w:rPr>
        <w:t xml:space="preserve"> </w:t>
      </w:r>
      <w:r w:rsidR="00A37ECC" w:rsidRPr="00CD1E3B">
        <w:rPr>
          <w:color w:val="000000"/>
          <w:lang w:val="en-US"/>
        </w:rPr>
        <w:t>[</w:t>
      </w:r>
      <w:r w:rsidR="00A37ECC" w:rsidRPr="00A37ECC">
        <w:rPr>
          <w:color w:val="000000"/>
        </w:rPr>
        <w:t>15-18</w:t>
      </w:r>
      <w:r w:rsidR="00A37ECC" w:rsidRPr="00CD1E3B">
        <w:rPr>
          <w:color w:val="000000"/>
        </w:rPr>
        <w:t>]</w:t>
      </w:r>
      <w:r w:rsidRPr="000A4AF1">
        <w:rPr>
          <w:color w:val="000000"/>
        </w:rPr>
        <w:t>.</w:t>
      </w:r>
    </w:p>
    <w:p w14:paraId="2517F992" w14:textId="4888E4DC" w:rsidR="000A4AF1" w:rsidRPr="00387F92" w:rsidRDefault="000A4AF1" w:rsidP="000A4AF1">
      <w:pPr>
        <w:ind w:firstLine="708"/>
        <w:rPr>
          <w:color w:val="000000"/>
        </w:rPr>
      </w:pPr>
      <w:r w:rsidRPr="000A4AF1">
        <w:rPr>
          <w:color w:val="000000"/>
        </w:rPr>
        <w:t>Today, there are many standard nursing languages and terminologies developed and used by nurse researchers around to world to outline nursing care. The most common terminologies include the North American Nursing Diagnosis Association (NANDA) taxonomy, the Nursing Interventions Classification (NIC) and the Nursing Outcome Classification (NOC), which are used to describe nursing diagnoses, interventions and outcomes, respectively</w:t>
      </w:r>
      <w:r w:rsidR="00A37ECC">
        <w:rPr>
          <w:color w:val="000000"/>
        </w:rPr>
        <w:t xml:space="preserve"> </w:t>
      </w:r>
      <w:r w:rsidR="00A37ECC" w:rsidRPr="00CD1E3B">
        <w:rPr>
          <w:color w:val="000000"/>
          <w:lang w:val="en-US"/>
        </w:rPr>
        <w:t>[</w:t>
      </w:r>
      <w:r w:rsidR="00A37ECC" w:rsidRPr="00A37ECC">
        <w:rPr>
          <w:color w:val="000000"/>
        </w:rPr>
        <w:t>19</w:t>
      </w:r>
      <w:r w:rsidR="00A37ECC" w:rsidRPr="00CD1E3B">
        <w:rPr>
          <w:color w:val="000000"/>
        </w:rPr>
        <w:t>]</w:t>
      </w:r>
      <w:r w:rsidRPr="000A4AF1">
        <w:rPr>
          <w:color w:val="000000"/>
        </w:rPr>
        <w:t>. Among the many terminologies and classification systems, the Omaha System is one of the most comprehensive and is used in multidisciplinary settings</w:t>
      </w:r>
      <w:r w:rsidR="00A37ECC">
        <w:rPr>
          <w:color w:val="000000"/>
          <w:lang w:val="en-US"/>
        </w:rPr>
        <w:t xml:space="preserve"> </w:t>
      </w:r>
      <w:r w:rsidR="00A37ECC" w:rsidRPr="00CD1E3B">
        <w:rPr>
          <w:color w:val="000000"/>
          <w:lang w:val="en-US"/>
        </w:rPr>
        <w:t>[</w:t>
      </w:r>
      <w:r w:rsidRPr="00A37ECC">
        <w:rPr>
          <w:color w:val="000000"/>
        </w:rPr>
        <w:t>15-17</w:t>
      </w:r>
      <w:r w:rsidR="00A37ECC" w:rsidRPr="00CD1E3B">
        <w:rPr>
          <w:color w:val="000000"/>
        </w:rPr>
        <w:t>]</w:t>
      </w:r>
      <w:r w:rsidR="00A37ECC" w:rsidRPr="00A37ECC">
        <w:rPr>
          <w:color w:val="000000"/>
        </w:rPr>
        <w:t xml:space="preserve"> </w:t>
      </w:r>
      <w:r w:rsidR="00A37ECC" w:rsidRPr="000A4AF1">
        <w:rPr>
          <w:color w:val="000000"/>
        </w:rPr>
        <w:t>.</w:t>
      </w:r>
    </w:p>
    <w:p w14:paraId="23CE10DC" w14:textId="0971C9A9" w:rsidR="000A4AF1" w:rsidRPr="00387F92" w:rsidRDefault="000A4AF1" w:rsidP="000A4AF1">
      <w:pPr>
        <w:ind w:firstLine="708"/>
        <w:rPr>
          <w:b/>
          <w:bCs/>
          <w:color w:val="000000"/>
          <w:vertAlign w:val="superscript"/>
        </w:rPr>
      </w:pPr>
      <w:r w:rsidRPr="000A4AF1">
        <w:rPr>
          <w:color w:val="000000"/>
        </w:rPr>
        <w:t>The current study is conducted on hair stylist apprentices with HE and aims to investigate health problems using the Omaha System. The study draws attention to the evaluation of the descriptive adequacy of the Omaha system in OHN interventions, focusing on hair stylist apprentices with HE as specific cases. The Omaha System might be better understood and used more effectively by OHNs and healthcare professionals by discussing specific cases selected from the working community. OHNs could gain awareness of the importance of documentation of nursing intervention and the use of the Omaha System as a standardised terminology that is based on the  EHR. Therefore, this study provides valuable information for OHNs and other healthcare professionals</w:t>
      </w:r>
      <w:r w:rsidR="00A37ECC">
        <w:rPr>
          <w:color w:val="000000"/>
        </w:rPr>
        <w:t xml:space="preserve"> </w:t>
      </w:r>
      <w:r w:rsidR="00A37ECC" w:rsidRPr="00CD1E3B">
        <w:rPr>
          <w:color w:val="000000"/>
          <w:lang w:val="en-US"/>
        </w:rPr>
        <w:t>[</w:t>
      </w:r>
      <w:r w:rsidR="00A37ECC" w:rsidRPr="00A37ECC">
        <w:rPr>
          <w:color w:val="000000"/>
        </w:rPr>
        <w:t>12-14</w:t>
      </w:r>
      <w:r w:rsidR="00A37ECC" w:rsidRPr="00CD1E3B">
        <w:rPr>
          <w:color w:val="000000"/>
        </w:rPr>
        <w:t>]</w:t>
      </w:r>
      <w:r w:rsidRPr="000A4AF1">
        <w:rPr>
          <w:color w:val="000000"/>
        </w:rPr>
        <w:t>.</w:t>
      </w:r>
    </w:p>
    <w:p w14:paraId="336991F4" w14:textId="7D7C8916" w:rsidR="00D93370" w:rsidRDefault="00D93370" w:rsidP="00A2452F">
      <w:pPr>
        <w:rPr>
          <w:color w:val="000000"/>
        </w:rPr>
      </w:pPr>
    </w:p>
    <w:p w14:paraId="2DA40821" w14:textId="3F2C341E" w:rsidR="008B5DCC" w:rsidRDefault="008B5DCC" w:rsidP="00A2452F">
      <w:pPr>
        <w:rPr>
          <w:color w:val="000000"/>
        </w:rPr>
      </w:pPr>
    </w:p>
    <w:p w14:paraId="1DD840C9" w14:textId="77777777" w:rsidR="008B5DCC" w:rsidRPr="00387F92" w:rsidRDefault="008B5DCC" w:rsidP="00A2452F">
      <w:pPr>
        <w:rPr>
          <w:color w:val="000000"/>
        </w:rPr>
      </w:pPr>
    </w:p>
    <w:p w14:paraId="741102CC" w14:textId="77777777" w:rsidR="008060F6" w:rsidRPr="00387F92" w:rsidRDefault="00B46B82" w:rsidP="00A2452F">
      <w:pPr>
        <w:rPr>
          <w:b/>
          <w:color w:val="000000"/>
        </w:rPr>
      </w:pPr>
      <w:r w:rsidRPr="00387F92">
        <w:rPr>
          <w:b/>
          <w:color w:val="000000"/>
        </w:rPr>
        <w:lastRenderedPageBreak/>
        <w:t xml:space="preserve">The </w:t>
      </w:r>
      <w:r w:rsidR="00D25D3E" w:rsidRPr="00387F92">
        <w:rPr>
          <w:b/>
          <w:color w:val="000000"/>
        </w:rPr>
        <w:t>Omaha</w:t>
      </w:r>
      <w:r w:rsidR="00C94ED0" w:rsidRPr="00387F92">
        <w:rPr>
          <w:b/>
          <w:color w:val="000000"/>
        </w:rPr>
        <w:t xml:space="preserve"> </w:t>
      </w:r>
      <w:r w:rsidRPr="00387F92">
        <w:rPr>
          <w:b/>
          <w:color w:val="000000"/>
        </w:rPr>
        <w:t>Sy</w:t>
      </w:r>
      <w:r w:rsidR="00A36C79" w:rsidRPr="00387F92">
        <w:rPr>
          <w:b/>
          <w:color w:val="000000"/>
        </w:rPr>
        <w:t>s</w:t>
      </w:r>
      <w:r w:rsidRPr="00387F92">
        <w:rPr>
          <w:b/>
          <w:color w:val="000000"/>
        </w:rPr>
        <w:t xml:space="preserve">tem </w:t>
      </w:r>
    </w:p>
    <w:p w14:paraId="4BA53F0D" w14:textId="2E328F9A" w:rsidR="000A4AF1" w:rsidRPr="00387F92" w:rsidRDefault="000A4AF1" w:rsidP="000A4AF1">
      <w:pPr>
        <w:ind w:firstLine="708"/>
        <w:rPr>
          <w:color w:val="000000"/>
        </w:rPr>
      </w:pPr>
      <w:r w:rsidRPr="000A4AF1">
        <w:rPr>
          <w:color w:val="000000"/>
        </w:rPr>
        <w:t>The Omaha System is one of the oldest standardised terminologies and was developed by multidisciplinary researchers and health practitioners. Research to develop the Omaha System began at the Visiting Nurse Association (VNA) of Omaha, Nebraska, in the 1970s. The goal was to create a multidisciplinary taxonomy for evaluating, describing and measuring healthcare outcomes in a variety of healthcare services, such as home care; primary care; palliative care; acute care; maternal and child health; occupational health; public health for individuals, groups and communities; school health; education of nursing students and many other clinical settings. Among all of the standardised nursing terminologies recognised by the American Nurses Association, the Omaha System is considered the most important terminology in data collection and measuring and reporting the outcomes and impact of healthcare services in accordance with current EHR systems. Therefore, the Omaha System contributes to the visualisation of healthcare professionals’ evidence-based practices. The codes of the Omaha System are very well designed and are applicable to all individuals, families and communities of all ages, socio-demographic and socio-economic statuses, medical diagnoses, ethnicities, spiritual beliefs and cultural values</w:t>
      </w:r>
      <w:r w:rsidR="00A37ECC">
        <w:rPr>
          <w:color w:val="000000"/>
        </w:rPr>
        <w:t xml:space="preserve"> </w:t>
      </w:r>
      <w:r w:rsidR="000A64DF" w:rsidRPr="009C724C">
        <w:rPr>
          <w:color w:val="000000"/>
        </w:rPr>
        <w:t>[</w:t>
      </w:r>
      <w:r w:rsidR="00A37ECC" w:rsidRPr="009C724C">
        <w:rPr>
          <w:color w:val="000000"/>
        </w:rPr>
        <w:t>20-26</w:t>
      </w:r>
      <w:r w:rsidR="009C724C" w:rsidRPr="009C724C">
        <w:rPr>
          <w:color w:val="000000"/>
        </w:rPr>
        <w:t>]</w:t>
      </w:r>
      <w:r w:rsidRPr="009C724C">
        <w:rPr>
          <w:color w:val="000000"/>
        </w:rPr>
        <w:t>.</w:t>
      </w:r>
      <w:r w:rsidRPr="000A4AF1">
        <w:rPr>
          <w:color w:val="000000"/>
        </w:rPr>
        <w:t xml:space="preserve"> The Omaha System was translated and adapted into Turkish language by Erdogan </w:t>
      </w:r>
      <w:r w:rsidRPr="000A4AF1">
        <w:rPr>
          <w:i/>
          <w:iCs/>
          <w:color w:val="000000"/>
        </w:rPr>
        <w:t>et al</w:t>
      </w:r>
      <w:r w:rsidRPr="000A4AF1">
        <w:rPr>
          <w:color w:val="000000"/>
        </w:rPr>
        <w:t>., and it has been used in Turkey in research and nursing student education settings as a valid and reliable tool since the 1990s</w:t>
      </w:r>
      <w:r w:rsidR="009C724C" w:rsidRPr="009C724C">
        <w:rPr>
          <w:color w:val="000000"/>
        </w:rPr>
        <w:t>[27-30]</w:t>
      </w:r>
      <w:r w:rsidRPr="009C724C">
        <w:rPr>
          <w:color w:val="000000"/>
        </w:rPr>
        <w:t>.</w:t>
      </w:r>
    </w:p>
    <w:p w14:paraId="1D70A1C7" w14:textId="6934AE0B" w:rsidR="000A4AF1" w:rsidRPr="00387F92" w:rsidRDefault="000A4AF1" w:rsidP="000A4AF1">
      <w:pPr>
        <w:ind w:firstLine="708"/>
        <w:rPr>
          <w:color w:val="000000"/>
        </w:rPr>
      </w:pPr>
      <w:r w:rsidRPr="000A4AF1">
        <w:rPr>
          <w:color w:val="000000"/>
        </w:rPr>
        <w:t>The Omaha System comprises three integrated components:</w:t>
      </w:r>
      <w:r w:rsidRPr="000A4AF1">
        <w:rPr>
          <w:i/>
          <w:iCs/>
          <w:color w:val="000000"/>
        </w:rPr>
        <w:t xml:space="preserve"> </w:t>
      </w:r>
      <w:r w:rsidRPr="000A4AF1">
        <w:rPr>
          <w:color w:val="000000"/>
        </w:rPr>
        <w:t>the Problem Classification Scheme (PCS) for assessment of care and classifying patient health problems</w:t>
      </w:r>
      <w:r w:rsidRPr="000A4AF1">
        <w:rPr>
          <w:i/>
          <w:iCs/>
          <w:color w:val="000000"/>
        </w:rPr>
        <w:t xml:space="preserve">, </w:t>
      </w:r>
      <w:r w:rsidRPr="000A4AF1">
        <w:rPr>
          <w:color w:val="000000"/>
        </w:rPr>
        <w:t>the Intervention Scheme (IS) for describing the interventions, and the Problem Rating Scale for Outcomes (PRSO)</w:t>
      </w:r>
      <w:r w:rsidRPr="000A4AF1">
        <w:rPr>
          <w:i/>
          <w:iCs/>
          <w:color w:val="000000"/>
        </w:rPr>
        <w:t xml:space="preserve"> </w:t>
      </w:r>
      <w:r w:rsidRPr="000A4AF1">
        <w:rPr>
          <w:color w:val="000000"/>
        </w:rPr>
        <w:t>to evaluate the outcomes and measure the impact of health care</w:t>
      </w:r>
      <w:r w:rsidR="009C724C" w:rsidRPr="009C724C">
        <w:rPr>
          <w:color w:val="000000"/>
        </w:rPr>
        <w:t>[15,25]</w:t>
      </w:r>
      <w:r w:rsidRPr="009C724C">
        <w:rPr>
          <w:color w:val="000000"/>
        </w:rPr>
        <w:t>.</w:t>
      </w:r>
      <w:r w:rsidRPr="000A4AF1">
        <w:rPr>
          <w:color w:val="000000"/>
        </w:rPr>
        <w:t xml:space="preserve"> The PCS includes 42 problems that are categorised into </w:t>
      </w:r>
      <w:r w:rsidRPr="000A4AF1">
        <w:rPr>
          <w:color w:val="000000"/>
        </w:rPr>
        <w:lastRenderedPageBreak/>
        <w:t>the following four main domains: the environmental domain, the psychosocial domain, the physiological domain and the health-related behaviors domain. Each of the problems is indicated by specific signs and symptoms and is coded based on whether the identified problem affects the individual, family or community. The IS has four intervention categories: teaching, guidance and counseling (TGC); treatments and procedures (TP); case management (CM); and surveillance (S). According to the intervention categories, the healthcare providers determine the action from a list that consists of 76 specific targets that most accurately define the client’s needs and interventions. The PRSO is the final step in evaluating the clients’ care processes and measuring the outcomes. It uses a five-point Likert scale to rate knowledge (what the client knows about the problems), behaviour (whether the client/care providers practice appropriately) and status (the client’s health status and whether there is any change)</w:t>
      </w:r>
      <w:r w:rsidR="009C724C">
        <w:rPr>
          <w:color w:val="000000"/>
        </w:rPr>
        <w:t>[</w:t>
      </w:r>
      <w:r w:rsidRPr="009C724C">
        <w:rPr>
          <w:color w:val="000000"/>
        </w:rPr>
        <w:t>15-17</w:t>
      </w:r>
      <w:r w:rsidR="009C724C">
        <w:rPr>
          <w:color w:val="000000"/>
        </w:rPr>
        <w:t>].</w:t>
      </w:r>
    </w:p>
    <w:p w14:paraId="04FB10C9" w14:textId="1EFA87F6" w:rsidR="000A4AF1" w:rsidRPr="00387F92" w:rsidRDefault="000A4AF1" w:rsidP="000A4AF1">
      <w:pPr>
        <w:rPr>
          <w:color w:val="000000"/>
        </w:rPr>
      </w:pPr>
      <w:r w:rsidRPr="00387F92">
        <w:rPr>
          <w:color w:val="000000"/>
        </w:rPr>
        <w:tab/>
        <w:t>The Omaha System is a standardi</w:t>
      </w:r>
      <w:r w:rsidRPr="000A4AF1">
        <w:rPr>
          <w:color w:val="000000"/>
        </w:rPr>
        <w:t>s</w:t>
      </w:r>
      <w:r w:rsidRPr="00387F92">
        <w:rPr>
          <w:color w:val="000000"/>
        </w:rPr>
        <w:t>ed nursing terminology used to code evidence-based practice, facilitate data capture and assess the data. In recent years, the Omaha System has been integrated into the EHR system, the use of which has increased dramatically. Integrating the Omaha System into the EHR provides a method to standardi</w:t>
      </w:r>
      <w:r w:rsidRPr="000A4AF1">
        <w:rPr>
          <w:color w:val="000000"/>
        </w:rPr>
        <w:t>s</w:t>
      </w:r>
      <w:r w:rsidRPr="00387F92">
        <w:rPr>
          <w:color w:val="000000"/>
        </w:rPr>
        <w:t>e clinical data, examine the quality of care and generate globally comparable outcome reports. In this context, EHR based on the Omaha System will provide an opportunity to elicit knowledge from nursing-generated data sets that can be used to improve the quality of care</w:t>
      </w:r>
      <w:r w:rsidR="009C724C">
        <w:rPr>
          <w:color w:val="000000"/>
        </w:rPr>
        <w:t xml:space="preserve"> </w:t>
      </w:r>
      <w:r w:rsidR="009C724C" w:rsidRPr="009C724C">
        <w:rPr>
          <w:color w:val="000000"/>
        </w:rPr>
        <w:t>[15-17,25]</w:t>
      </w:r>
      <w:r w:rsidRPr="009C724C">
        <w:rPr>
          <w:color w:val="000000"/>
        </w:rPr>
        <w:t>.</w:t>
      </w:r>
      <w:r w:rsidRPr="00387F92">
        <w:rPr>
          <w:color w:val="000000"/>
        </w:rPr>
        <w:t xml:space="preserve"> </w:t>
      </w:r>
    </w:p>
    <w:p w14:paraId="2EBF990E" w14:textId="77777777" w:rsidR="000A4AF1" w:rsidRPr="00387F92" w:rsidRDefault="000A4AF1" w:rsidP="000A4AF1">
      <w:pPr>
        <w:ind w:firstLine="708"/>
        <w:rPr>
          <w:color w:val="000000"/>
        </w:rPr>
      </w:pPr>
      <w:r w:rsidRPr="000A4AF1">
        <w:rPr>
          <w:color w:val="000000"/>
        </w:rPr>
        <w:t xml:space="preserve">In Turkey, the Omaha System has been used mainly in public health, community health, school health, occupational health, nursing home care, nursing education and research for master’s and doctoral theses. Although the Omaha System has been used in an international Turkish company for occupational healthcare and safety services, its </w:t>
      </w:r>
      <w:r w:rsidRPr="000A4AF1">
        <w:rPr>
          <w:color w:val="000000"/>
        </w:rPr>
        <w:lastRenderedPageBreak/>
        <w:t>use in occupational healthcare settings is very limited.</w:t>
      </w:r>
      <w:r w:rsidRPr="000A4AF1">
        <w:rPr>
          <w:color w:val="000000"/>
          <w:vertAlign w:val="superscript"/>
        </w:rPr>
        <w:t>13</w:t>
      </w:r>
      <w:r w:rsidRPr="000A4AF1">
        <w:rPr>
          <w:color w:val="000000"/>
        </w:rPr>
        <w:t xml:space="preserve"> In recent decades, the Omaha System has been </w:t>
      </w:r>
      <w:hyperlink r:id="rId15">
        <w:r w:rsidRPr="000A4AF1">
          <w:rPr>
            <w:color w:val="000000"/>
          </w:rPr>
          <w:t>officially</w:t>
        </w:r>
      </w:hyperlink>
      <w:r w:rsidRPr="000A4AF1">
        <w:rPr>
          <w:color w:val="000000"/>
        </w:rPr>
        <w:t xml:space="preserve"> set as an EHR program adapted to the software in Turkey. In the assessment of OSDs and, most importantly, prevention of health problems and planning of multidisciplinary care and supervision of individuals, OHNs play crucial roles. Therefore, research is needed to determine how OHNs’ data recorded with the Omaha System could be used as a tool to measure specific cases in order to fill gaps in knowledge. According to the literature, this is the first study in which an EHR-based Omaha System was used for planning and evaluating care in the vulnerable client group of hair stylist apprentices with HE. This study is aimed at assessing the suitability of the Omaha System in occupational health settings for describing the OHN interventions and outcomes of hair stylist apprentices with HE symptoms in Turkey. Moreover, this study aims to clarify the need for EHR systems at occupational healthcare services, which may help make OHN care more visible.</w:t>
      </w:r>
    </w:p>
    <w:p w14:paraId="075F841B" w14:textId="77777777" w:rsidR="000A4AF1" w:rsidRDefault="000A4AF1" w:rsidP="000A4AF1">
      <w:pPr>
        <w:ind w:firstLine="708"/>
        <w:rPr>
          <w:color w:val="000000"/>
        </w:rPr>
      </w:pPr>
      <w:r w:rsidRPr="000A4AF1">
        <w:rPr>
          <w:color w:val="000000"/>
        </w:rPr>
        <w:t>From the outset, the following research questions were formed: (1) Is the Omaha System suitable in occupational health nursing care settings for specific cases such as hair stylist apprentices with HE symptoms? and (2) What are the most common problems, intervention categories, targets and interventions for hair stylist apprentices with HE symptoms when using the Omaha System?</w:t>
      </w:r>
    </w:p>
    <w:p w14:paraId="765BC75D" w14:textId="77777777" w:rsidR="000A4AF1" w:rsidRDefault="000A4AF1" w:rsidP="000A4AF1">
      <w:pPr>
        <w:ind w:firstLine="708"/>
        <w:rPr>
          <w:color w:val="000000"/>
        </w:rPr>
      </w:pPr>
    </w:p>
    <w:p w14:paraId="39FC2688" w14:textId="77777777" w:rsidR="001A0FE2" w:rsidRPr="00387F92" w:rsidRDefault="0046130C" w:rsidP="00A2452F">
      <w:pPr>
        <w:rPr>
          <w:b/>
          <w:color w:val="000000"/>
        </w:rPr>
      </w:pPr>
      <w:r w:rsidRPr="00387F92">
        <w:rPr>
          <w:b/>
          <w:color w:val="000000"/>
        </w:rPr>
        <w:t>METERIALS AND</w:t>
      </w:r>
      <w:r w:rsidR="0020489E" w:rsidRPr="00387F92">
        <w:rPr>
          <w:b/>
          <w:color w:val="000000"/>
        </w:rPr>
        <w:t xml:space="preserve"> </w:t>
      </w:r>
      <w:r w:rsidR="00835D16" w:rsidRPr="00387F92">
        <w:rPr>
          <w:b/>
          <w:color w:val="000000"/>
        </w:rPr>
        <w:t>METHODS</w:t>
      </w:r>
    </w:p>
    <w:p w14:paraId="195F110A" w14:textId="77777777" w:rsidR="00835D16" w:rsidRPr="00387F92" w:rsidRDefault="001545E3" w:rsidP="00A2452F">
      <w:pPr>
        <w:rPr>
          <w:b/>
          <w:color w:val="000000"/>
        </w:rPr>
      </w:pPr>
      <w:r w:rsidRPr="00387F92">
        <w:rPr>
          <w:b/>
          <w:color w:val="000000"/>
        </w:rPr>
        <w:t xml:space="preserve">Sample and Design </w:t>
      </w:r>
    </w:p>
    <w:p w14:paraId="6F1D7A1B" w14:textId="77777777" w:rsidR="003733CD" w:rsidRDefault="003A7E10" w:rsidP="00A2452F">
      <w:pPr>
        <w:rPr>
          <w:color w:val="000000"/>
        </w:rPr>
      </w:pPr>
      <w:r w:rsidRPr="003A7E10">
        <w:rPr>
          <w:color w:val="000000"/>
        </w:rPr>
        <w:t>The study design is The descriptive longitudinal study. The study was conducted at a VCT where apprentice hair stylists were trained and received apprenticeship certificates after graduation</w:t>
      </w:r>
      <w:r w:rsidR="003E5E2A" w:rsidRPr="003E5E2A">
        <w:rPr>
          <w:color w:val="000000"/>
        </w:rPr>
        <w:t xml:space="preserve">. </w:t>
      </w:r>
      <w:r w:rsidR="008E5AA0">
        <w:rPr>
          <w:color w:val="000000"/>
        </w:rPr>
        <w:t xml:space="preserve"> </w:t>
      </w:r>
      <w:r w:rsidR="003733CD">
        <w:rPr>
          <w:color w:val="000000"/>
        </w:rPr>
        <w:t xml:space="preserve">All </w:t>
      </w:r>
      <w:r w:rsidR="00EF4837">
        <w:rPr>
          <w:color w:val="000000"/>
        </w:rPr>
        <w:t>hair staylists classes</w:t>
      </w:r>
      <w:r w:rsidR="003E5E2A" w:rsidRPr="003E5E2A">
        <w:rPr>
          <w:color w:val="000000"/>
        </w:rPr>
        <w:t xml:space="preserve"> at the VCT </w:t>
      </w:r>
      <w:r w:rsidR="008E5AA0">
        <w:rPr>
          <w:color w:val="000000"/>
        </w:rPr>
        <w:t>were</w:t>
      </w:r>
      <w:r w:rsidR="003E5E2A" w:rsidRPr="003E5E2A">
        <w:rPr>
          <w:color w:val="000000"/>
        </w:rPr>
        <w:t xml:space="preserve"> completed a reliable and self-administered questionnaire to define  </w:t>
      </w:r>
      <w:r w:rsidR="0084716D">
        <w:rPr>
          <w:color w:val="000000"/>
        </w:rPr>
        <w:t>occupational skin diseases and related factors</w:t>
      </w:r>
      <w:r w:rsidR="003E5E2A" w:rsidRPr="003E5E2A">
        <w:rPr>
          <w:color w:val="000000"/>
        </w:rPr>
        <w:t xml:space="preserve">. </w:t>
      </w:r>
      <w:r w:rsidR="003E5E2A" w:rsidRPr="003E5E2A">
        <w:rPr>
          <w:color w:val="000000"/>
        </w:rPr>
        <w:lastRenderedPageBreak/>
        <w:t xml:space="preserve">At the same time, </w:t>
      </w:r>
      <w:r w:rsidR="0084716D">
        <w:rPr>
          <w:color w:val="000000"/>
        </w:rPr>
        <w:t>the</w:t>
      </w:r>
      <w:r w:rsidR="008E5AA0">
        <w:rPr>
          <w:color w:val="000000"/>
        </w:rPr>
        <w:t xml:space="preserve">y </w:t>
      </w:r>
      <w:r w:rsidR="003E5E2A" w:rsidRPr="003E5E2A">
        <w:rPr>
          <w:color w:val="000000"/>
        </w:rPr>
        <w:t>were examined by an occupational physician specialising in skin diseases.</w:t>
      </w:r>
      <w:r w:rsidR="003E5E2A">
        <w:rPr>
          <w:color w:val="000000"/>
        </w:rPr>
        <w:t xml:space="preserve"> </w:t>
      </w:r>
      <w:r w:rsidR="00FB750C" w:rsidRPr="00387F92">
        <w:rPr>
          <w:color w:val="000000"/>
        </w:rPr>
        <w:t xml:space="preserve">After </w:t>
      </w:r>
      <w:r w:rsidR="0084716D">
        <w:rPr>
          <w:color w:val="000000"/>
        </w:rPr>
        <w:t xml:space="preserve">the </w:t>
      </w:r>
      <w:r w:rsidR="00FB750C" w:rsidRPr="00387F92">
        <w:rPr>
          <w:color w:val="000000"/>
        </w:rPr>
        <w:t>assessment</w:t>
      </w:r>
      <w:r w:rsidR="00EF4837">
        <w:rPr>
          <w:color w:val="000000"/>
        </w:rPr>
        <w:t xml:space="preserve"> 101 apprentices </w:t>
      </w:r>
      <w:r w:rsidR="00F438A1" w:rsidRPr="00387F92">
        <w:rPr>
          <w:color w:val="000000"/>
        </w:rPr>
        <w:t xml:space="preserve">were </w:t>
      </w:r>
      <w:r w:rsidR="0084716D">
        <w:rPr>
          <w:color w:val="000000"/>
        </w:rPr>
        <w:t xml:space="preserve">diagnoized  with </w:t>
      </w:r>
      <w:r w:rsidR="008E5AA0">
        <w:rPr>
          <w:color w:val="000000"/>
        </w:rPr>
        <w:t>different kind of</w:t>
      </w:r>
      <w:r w:rsidR="00EF4837">
        <w:rPr>
          <w:color w:val="000000"/>
        </w:rPr>
        <w:t xml:space="preserve"> </w:t>
      </w:r>
      <w:r w:rsidR="008E5AA0">
        <w:rPr>
          <w:color w:val="000000"/>
        </w:rPr>
        <w:t xml:space="preserve">low </w:t>
      </w:r>
      <w:r w:rsidR="0084716D">
        <w:rPr>
          <w:color w:val="000000"/>
        </w:rPr>
        <w:t>skin dissesas</w:t>
      </w:r>
      <w:r w:rsidR="00EF4837">
        <w:rPr>
          <w:color w:val="000000"/>
        </w:rPr>
        <w:t xml:space="preserve"> symptoms</w:t>
      </w:r>
      <w:r w:rsidR="008E5AA0">
        <w:rPr>
          <w:color w:val="000000"/>
        </w:rPr>
        <w:t xml:space="preserve">, and 15 </w:t>
      </w:r>
      <w:r w:rsidR="00EF4837">
        <w:rPr>
          <w:color w:val="000000"/>
        </w:rPr>
        <w:t xml:space="preserve"> </w:t>
      </w:r>
      <w:r w:rsidR="008E5AA0">
        <w:rPr>
          <w:color w:val="000000"/>
        </w:rPr>
        <w:t xml:space="preserve">of them </w:t>
      </w:r>
      <w:r w:rsidR="00EF4837">
        <w:rPr>
          <w:color w:val="000000"/>
        </w:rPr>
        <w:t>were</w:t>
      </w:r>
      <w:r w:rsidR="0084716D">
        <w:rPr>
          <w:color w:val="000000"/>
        </w:rPr>
        <w:t xml:space="preserve"> </w:t>
      </w:r>
      <w:r w:rsidR="00F438A1" w:rsidRPr="00387F92">
        <w:rPr>
          <w:color w:val="000000"/>
        </w:rPr>
        <w:t xml:space="preserve">found suffered from </w:t>
      </w:r>
      <w:r w:rsidR="00F438A1">
        <w:rPr>
          <w:color w:val="000000"/>
        </w:rPr>
        <w:t xml:space="preserve">severe scores of </w:t>
      </w:r>
      <w:r w:rsidR="00F438A1" w:rsidRPr="00387F92">
        <w:rPr>
          <w:color w:val="000000"/>
        </w:rPr>
        <w:t>HE symptoms on their hands and forearms since starting their apprenticeships</w:t>
      </w:r>
      <w:r w:rsidR="00696905">
        <w:rPr>
          <w:color w:val="000000"/>
        </w:rPr>
        <w:t>;</w:t>
      </w:r>
      <w:r w:rsidR="0084716D">
        <w:rPr>
          <w:color w:val="000000"/>
        </w:rPr>
        <w:t xml:space="preserve"> and they </w:t>
      </w:r>
      <w:r w:rsidR="00696905">
        <w:rPr>
          <w:color w:val="000000"/>
        </w:rPr>
        <w:t>were ref</w:t>
      </w:r>
      <w:r w:rsidR="0084716D">
        <w:rPr>
          <w:color w:val="000000"/>
        </w:rPr>
        <w:t>ered to the dermotology clinics for treatment</w:t>
      </w:r>
      <w:r w:rsidR="00F438A1">
        <w:rPr>
          <w:color w:val="000000"/>
        </w:rPr>
        <w:t xml:space="preserve">. </w:t>
      </w:r>
    </w:p>
    <w:p w14:paraId="58E256F7" w14:textId="77777777" w:rsidR="003733CD" w:rsidRDefault="003733CD" w:rsidP="00A2452F">
      <w:pPr>
        <w:rPr>
          <w:color w:val="000000"/>
        </w:rPr>
      </w:pPr>
    </w:p>
    <w:p w14:paraId="7E2F36FD" w14:textId="77777777" w:rsidR="00FB750C" w:rsidRPr="003A7E10" w:rsidRDefault="003733CD" w:rsidP="00A2452F">
      <w:pPr>
        <w:rPr>
          <w:b/>
          <w:color w:val="000000"/>
        </w:rPr>
      </w:pPr>
      <w:r>
        <w:rPr>
          <w:color w:val="000000"/>
        </w:rPr>
        <w:t>S</w:t>
      </w:r>
      <w:r w:rsidRPr="00965DFE">
        <w:rPr>
          <w:b/>
          <w:color w:val="000000"/>
        </w:rPr>
        <w:t>ample</w:t>
      </w:r>
      <w:r w:rsidR="00965DFE">
        <w:rPr>
          <w:b/>
          <w:color w:val="000000"/>
        </w:rPr>
        <w:t>:</w:t>
      </w:r>
      <w:r w:rsidR="0084716D">
        <w:rPr>
          <w:color w:val="000000"/>
        </w:rPr>
        <w:t>T</w:t>
      </w:r>
      <w:r w:rsidR="00F438A1" w:rsidRPr="00387F92">
        <w:rPr>
          <w:color w:val="000000"/>
        </w:rPr>
        <w:t xml:space="preserve">he </w:t>
      </w:r>
      <w:r>
        <w:rPr>
          <w:color w:val="000000"/>
        </w:rPr>
        <w:t xml:space="preserve">participants </w:t>
      </w:r>
      <w:r w:rsidR="00F438A1" w:rsidRPr="00387F92">
        <w:rPr>
          <w:color w:val="000000"/>
        </w:rPr>
        <w:t>included 15 apprentice hair stylists</w:t>
      </w:r>
      <w:r w:rsidR="00F438A1">
        <w:rPr>
          <w:color w:val="000000"/>
        </w:rPr>
        <w:t xml:space="preserve"> with </w:t>
      </w:r>
      <w:r w:rsidR="0084716D">
        <w:rPr>
          <w:color w:val="000000"/>
        </w:rPr>
        <w:t xml:space="preserve">severe scores of </w:t>
      </w:r>
      <w:r w:rsidR="00F438A1">
        <w:rPr>
          <w:color w:val="000000"/>
        </w:rPr>
        <w:t>hand eczema (HE) symptoms</w:t>
      </w:r>
      <w:r w:rsidR="00F438A1" w:rsidRPr="00387F92">
        <w:rPr>
          <w:color w:val="000000"/>
        </w:rPr>
        <w:t xml:space="preserve"> such as itching, cracking, rash, redness a</w:t>
      </w:r>
      <w:r w:rsidR="0084716D">
        <w:rPr>
          <w:color w:val="000000"/>
        </w:rPr>
        <w:t>nd dryness</w:t>
      </w:r>
      <w:r w:rsidR="00FB750C" w:rsidRPr="00387F92">
        <w:rPr>
          <w:color w:val="000000"/>
        </w:rPr>
        <w:t xml:space="preserve">. </w:t>
      </w:r>
      <w:r>
        <w:rPr>
          <w:color w:val="000000"/>
        </w:rPr>
        <w:t>W</w:t>
      </w:r>
      <w:r w:rsidRPr="00387F92">
        <w:rPr>
          <w:color w:val="000000"/>
        </w:rPr>
        <w:t xml:space="preserve">ritten consent form was obtained </w:t>
      </w:r>
      <w:r>
        <w:rPr>
          <w:color w:val="000000"/>
        </w:rPr>
        <w:t>prior to enrollment in the study</w:t>
      </w:r>
      <w:r w:rsidRPr="00387F92">
        <w:rPr>
          <w:color w:val="000000"/>
        </w:rPr>
        <w:t>.</w:t>
      </w:r>
      <w:r w:rsidR="00FB750C" w:rsidRPr="00387F92">
        <w:rPr>
          <w:color w:val="000000"/>
        </w:rPr>
        <w:t>The occupational health nurse (OHN) start</w:t>
      </w:r>
      <w:r w:rsidR="00E52378">
        <w:rPr>
          <w:color w:val="000000"/>
        </w:rPr>
        <w:t xml:space="preserve">ed monitoring the health of  15 </w:t>
      </w:r>
      <w:r w:rsidR="00FB750C" w:rsidRPr="00387F92">
        <w:rPr>
          <w:color w:val="000000"/>
        </w:rPr>
        <w:t>apprentice hair stylists</w:t>
      </w:r>
      <w:r w:rsidR="008E5AA0">
        <w:rPr>
          <w:color w:val="000000"/>
        </w:rPr>
        <w:t xml:space="preserve"> with severe HE symptoms</w:t>
      </w:r>
      <w:r w:rsidR="00FB750C" w:rsidRPr="00387F92">
        <w:rPr>
          <w:color w:val="000000"/>
        </w:rPr>
        <w:t xml:space="preserve">, and </w:t>
      </w:r>
      <w:r>
        <w:rPr>
          <w:color w:val="000000"/>
        </w:rPr>
        <w:t>documented</w:t>
      </w:r>
      <w:r w:rsidR="00FB750C" w:rsidRPr="00387F92">
        <w:rPr>
          <w:color w:val="000000"/>
        </w:rPr>
        <w:t xml:space="preserve"> health problem</w:t>
      </w:r>
      <w:r>
        <w:rPr>
          <w:color w:val="000000"/>
        </w:rPr>
        <w:t xml:space="preserve"> assessments</w:t>
      </w:r>
      <w:r w:rsidR="00FB750C" w:rsidRPr="00387F92">
        <w:rPr>
          <w:color w:val="000000"/>
        </w:rPr>
        <w:t xml:space="preserve"> using the Omaha System.</w:t>
      </w:r>
      <w:r w:rsidR="003E5E2A" w:rsidRPr="003E5E2A">
        <w:rPr>
          <w:color w:val="000000"/>
        </w:rPr>
        <w:t xml:space="preserve"> </w:t>
      </w:r>
    </w:p>
    <w:p w14:paraId="745D9260" w14:textId="77777777" w:rsidR="00FB750C" w:rsidRPr="00387F92" w:rsidRDefault="00FB750C" w:rsidP="00A2452F">
      <w:pPr>
        <w:rPr>
          <w:color w:val="000000"/>
        </w:rPr>
      </w:pPr>
    </w:p>
    <w:p w14:paraId="44C5607D" w14:textId="77777777" w:rsidR="00CB2FDF" w:rsidRPr="00387F92" w:rsidRDefault="0046130C" w:rsidP="00A2452F">
      <w:pPr>
        <w:rPr>
          <w:b/>
          <w:color w:val="000000"/>
        </w:rPr>
      </w:pPr>
      <w:r w:rsidRPr="00387F92">
        <w:rPr>
          <w:b/>
          <w:color w:val="000000"/>
        </w:rPr>
        <w:t>Data</w:t>
      </w:r>
      <w:r w:rsidR="00FB750C" w:rsidRPr="00387F92">
        <w:rPr>
          <w:b/>
          <w:color w:val="000000"/>
        </w:rPr>
        <w:t xml:space="preserve"> Collection</w:t>
      </w:r>
    </w:p>
    <w:p w14:paraId="63137FBD" w14:textId="77777777" w:rsidR="00FB750C" w:rsidRPr="00387F92" w:rsidRDefault="00FB750C" w:rsidP="00FB750C">
      <w:pPr>
        <w:rPr>
          <w:color w:val="000000"/>
        </w:rPr>
      </w:pPr>
      <w:r w:rsidRPr="00387F92">
        <w:rPr>
          <w:color w:val="000000"/>
        </w:rPr>
        <w:t>Data were collected in the classroom from</w:t>
      </w:r>
      <w:r w:rsidR="00BE6614" w:rsidRPr="00387F92">
        <w:rPr>
          <w:color w:val="000000"/>
        </w:rPr>
        <w:t xml:space="preserve"> apprentices</w:t>
      </w:r>
      <w:r w:rsidR="00696905">
        <w:rPr>
          <w:color w:val="000000"/>
        </w:rPr>
        <w:t xml:space="preserve"> with HE symptoms. The </w:t>
      </w:r>
      <w:r w:rsidRPr="00387F92">
        <w:rPr>
          <w:color w:val="000000"/>
        </w:rPr>
        <w:t xml:space="preserve">OHN used the </w:t>
      </w:r>
      <w:r w:rsidRPr="00387F92">
        <w:rPr>
          <w:iCs/>
          <w:color w:val="000000"/>
        </w:rPr>
        <w:t>Turkish Nordic Occupational Skin Diseases Questionnaire (T-NOSQ)</w:t>
      </w:r>
      <w:r w:rsidRPr="00387F92">
        <w:rPr>
          <w:color w:val="000000"/>
        </w:rPr>
        <w:t xml:space="preserve"> to determine </w:t>
      </w:r>
      <w:r w:rsidR="0084716D">
        <w:rPr>
          <w:color w:val="000000"/>
        </w:rPr>
        <w:t xml:space="preserve">severity of </w:t>
      </w:r>
      <w:r w:rsidRPr="00387F92">
        <w:rPr>
          <w:color w:val="000000"/>
        </w:rPr>
        <w:t>occupational skin disease symptoms</w:t>
      </w:r>
      <w:r w:rsidR="00696905">
        <w:rPr>
          <w:color w:val="000000"/>
        </w:rPr>
        <w:t xml:space="preserve"> and rela</w:t>
      </w:r>
      <w:r w:rsidR="0084716D">
        <w:rPr>
          <w:color w:val="000000"/>
        </w:rPr>
        <w:t xml:space="preserve">ted factors. </w:t>
      </w:r>
      <w:r w:rsidR="00696905">
        <w:rPr>
          <w:color w:val="000000"/>
        </w:rPr>
        <w:t>To decribe</w:t>
      </w:r>
      <w:r w:rsidR="00696905" w:rsidRPr="00696905">
        <w:rPr>
          <w:color w:val="000000"/>
        </w:rPr>
        <w:t xml:space="preserve"> </w:t>
      </w:r>
      <w:r w:rsidR="00696905">
        <w:rPr>
          <w:color w:val="000000"/>
        </w:rPr>
        <w:t xml:space="preserve"> common </w:t>
      </w:r>
      <w:r w:rsidR="00696905" w:rsidRPr="00696905">
        <w:rPr>
          <w:color w:val="000000"/>
        </w:rPr>
        <w:t xml:space="preserve">health problems accompanying skin problems of </w:t>
      </w:r>
      <w:r w:rsidR="00696905">
        <w:rPr>
          <w:color w:val="000000"/>
        </w:rPr>
        <w:t xml:space="preserve">hairstylists </w:t>
      </w:r>
      <w:r w:rsidR="00696905" w:rsidRPr="00696905">
        <w:rPr>
          <w:color w:val="000000"/>
        </w:rPr>
        <w:t xml:space="preserve">apprentices diagnosed with </w:t>
      </w:r>
      <w:r w:rsidR="00696905">
        <w:rPr>
          <w:color w:val="000000"/>
        </w:rPr>
        <w:t xml:space="preserve">HE,  Omaha System was used. </w:t>
      </w:r>
      <w:r w:rsidRPr="00387F92">
        <w:rPr>
          <w:color w:val="000000"/>
        </w:rPr>
        <w:t>The three components of the Omaha System – the problem classification scheme , intervention scheme  and problem rating scale for outcomes – for nurses were used for outcomes. The assessment was made using a Turkish electronic health record, based on the Omaha System, called Nightingale Notes Software. The paticipants were informed about the study process. Based on the Omaha System, the interventions of the OHN were evaluated to appropriate categories, TGC, TP,</w:t>
      </w:r>
      <w:r w:rsidR="00BE6614" w:rsidRPr="00387F92">
        <w:rPr>
          <w:color w:val="000000"/>
        </w:rPr>
        <w:t xml:space="preserve"> CM and S.</w:t>
      </w:r>
    </w:p>
    <w:p w14:paraId="7E1857D0" w14:textId="77777777" w:rsidR="00091089" w:rsidRPr="00387F92" w:rsidRDefault="00EF4837" w:rsidP="00A2452F">
      <w:pPr>
        <w:ind w:firstLine="708"/>
        <w:rPr>
          <w:color w:val="000000"/>
        </w:rPr>
      </w:pPr>
      <w:r>
        <w:rPr>
          <w:color w:val="000000"/>
        </w:rPr>
        <w:lastRenderedPageBreak/>
        <w:t xml:space="preserve">Firstly, </w:t>
      </w:r>
      <w:r w:rsidR="0040516C" w:rsidRPr="00387F92">
        <w:rPr>
          <w:color w:val="000000"/>
        </w:rPr>
        <w:t xml:space="preserve"> the T-NOSQ was applied to hair stylists classes to determine the self-report severity of the </w:t>
      </w:r>
      <w:r w:rsidR="00696905">
        <w:rPr>
          <w:color w:val="000000"/>
        </w:rPr>
        <w:t>occupational skin didsease</w:t>
      </w:r>
      <w:r w:rsidR="0040516C" w:rsidRPr="00387F92">
        <w:rPr>
          <w:color w:val="000000"/>
        </w:rPr>
        <w:t xml:space="preserve"> symptoms and </w:t>
      </w:r>
      <w:r>
        <w:rPr>
          <w:color w:val="000000"/>
        </w:rPr>
        <w:t xml:space="preserve">related </w:t>
      </w:r>
      <w:r w:rsidR="0040516C" w:rsidRPr="00387F92">
        <w:rPr>
          <w:color w:val="000000"/>
        </w:rPr>
        <w:t>factors</w:t>
      </w:r>
      <w:r>
        <w:rPr>
          <w:color w:val="000000"/>
        </w:rPr>
        <w:t xml:space="preserve">. </w:t>
      </w:r>
      <w:r w:rsidR="0040516C" w:rsidRPr="00387F92">
        <w:rPr>
          <w:color w:val="000000"/>
        </w:rPr>
        <w:t xml:space="preserve">The apprentices who self-reported to have </w:t>
      </w:r>
      <w:r w:rsidR="00E52378">
        <w:rPr>
          <w:color w:val="000000"/>
        </w:rPr>
        <w:t xml:space="preserve">s </w:t>
      </w:r>
      <w:r w:rsidR="00824CDF" w:rsidRPr="00387F92">
        <w:rPr>
          <w:color w:val="000000"/>
        </w:rPr>
        <w:t xml:space="preserve"> </w:t>
      </w:r>
      <w:r w:rsidR="00E52378">
        <w:rPr>
          <w:color w:val="000000"/>
        </w:rPr>
        <w:t xml:space="preserve">occupational skin disases </w:t>
      </w:r>
      <w:r w:rsidR="00824CDF" w:rsidRPr="00387F92">
        <w:rPr>
          <w:color w:val="000000"/>
        </w:rPr>
        <w:t>symptoms based on T-NOSQ (N=101</w:t>
      </w:r>
      <w:r w:rsidR="0040516C" w:rsidRPr="00387F92">
        <w:rPr>
          <w:color w:val="000000"/>
        </w:rPr>
        <w:t>), the occupational physician examined these students in the terms of HE symptoms severity. The 15 apprentices identified at high risk group for HE symptoms were referred to a dermatology service</w:t>
      </w:r>
      <w:r w:rsidR="00E52378">
        <w:rPr>
          <w:color w:val="000000"/>
        </w:rPr>
        <w:t xml:space="preserve">. These appantices were imcluded into the study and </w:t>
      </w:r>
      <w:r w:rsidR="0040516C" w:rsidRPr="00387F92">
        <w:rPr>
          <w:color w:val="000000"/>
        </w:rPr>
        <w:t xml:space="preserve"> </w:t>
      </w:r>
      <w:r w:rsidR="00E52378">
        <w:rPr>
          <w:color w:val="000000"/>
        </w:rPr>
        <w:t xml:space="preserve">their </w:t>
      </w:r>
      <w:r w:rsidR="00E52378" w:rsidRPr="00387F92">
        <w:rPr>
          <w:color w:val="000000"/>
        </w:rPr>
        <w:t xml:space="preserve">health care needs </w:t>
      </w:r>
      <w:r w:rsidR="0040516C" w:rsidRPr="00387F92">
        <w:rPr>
          <w:color w:val="000000"/>
        </w:rPr>
        <w:t xml:space="preserve">were began to assesed and monitored </w:t>
      </w:r>
      <w:r w:rsidR="00BE6614" w:rsidRPr="00387F92">
        <w:rPr>
          <w:color w:val="000000"/>
        </w:rPr>
        <w:t xml:space="preserve">by using the Omaha System components. </w:t>
      </w:r>
      <w:r w:rsidR="0040516C" w:rsidRPr="00387F92">
        <w:rPr>
          <w:color w:val="000000"/>
        </w:rPr>
        <w:t xml:space="preserve">The </w:t>
      </w:r>
      <w:r w:rsidR="00E52378">
        <w:rPr>
          <w:color w:val="000000"/>
        </w:rPr>
        <w:t>OHN</w:t>
      </w:r>
      <w:r w:rsidR="0040516C" w:rsidRPr="00387F92">
        <w:rPr>
          <w:color w:val="000000"/>
        </w:rPr>
        <w:t xml:space="preserve"> monitored and visited the apprentices for three months, and applied the intervention at the VCT’s infirmary. The intervention was applied monthly for a three-month period, with each visit lasting two hours. The data were entered into the EHR for each participant, and intervention and outcomes were reported according to identified problems, intervention category, and outcome scale of the Omaha System. </w:t>
      </w:r>
    </w:p>
    <w:p w14:paraId="06EDC4D2" w14:textId="77777777" w:rsidR="00C62181" w:rsidRPr="00387F92" w:rsidRDefault="00C62181" w:rsidP="00A2452F">
      <w:pPr>
        <w:rPr>
          <w:b/>
          <w:color w:val="000000"/>
          <w:u w:val="single"/>
        </w:rPr>
      </w:pPr>
    </w:p>
    <w:p w14:paraId="6AA4624F" w14:textId="77777777" w:rsidR="00411A34" w:rsidRPr="00387F92" w:rsidRDefault="0020489E" w:rsidP="00A2452F">
      <w:pPr>
        <w:rPr>
          <w:b/>
          <w:color w:val="000000"/>
          <w:u w:val="single"/>
        </w:rPr>
      </w:pPr>
      <w:r w:rsidRPr="00387F92">
        <w:rPr>
          <w:b/>
          <w:color w:val="000000"/>
          <w:u w:val="single"/>
        </w:rPr>
        <w:t>Measurements</w:t>
      </w:r>
    </w:p>
    <w:p w14:paraId="3F5C6F7A" w14:textId="77777777" w:rsidR="00B421C9" w:rsidRPr="00387F92" w:rsidRDefault="008768EE" w:rsidP="00A2452F">
      <w:pPr>
        <w:rPr>
          <w:color w:val="000000"/>
        </w:rPr>
      </w:pPr>
      <w:r w:rsidRPr="00387F92">
        <w:rPr>
          <w:b/>
          <w:bCs/>
          <w:iCs/>
          <w:color w:val="000000"/>
        </w:rPr>
        <w:t xml:space="preserve">The </w:t>
      </w:r>
      <w:r w:rsidR="005354C8" w:rsidRPr="00387F92">
        <w:rPr>
          <w:b/>
          <w:bCs/>
          <w:iCs/>
          <w:color w:val="000000"/>
        </w:rPr>
        <w:t xml:space="preserve">Turkish </w:t>
      </w:r>
      <w:r w:rsidRPr="00387F92">
        <w:rPr>
          <w:b/>
          <w:bCs/>
          <w:iCs/>
          <w:color w:val="000000"/>
        </w:rPr>
        <w:t xml:space="preserve">Nordic Occupational Skin Diseases Questionnaire </w:t>
      </w:r>
      <w:r w:rsidR="005354C8" w:rsidRPr="00387F92">
        <w:rPr>
          <w:b/>
          <w:bCs/>
          <w:iCs/>
          <w:color w:val="000000"/>
        </w:rPr>
        <w:t>(T-NOSQ)</w:t>
      </w:r>
    </w:p>
    <w:p w14:paraId="582D820C" w14:textId="71882F96" w:rsidR="001A29B2" w:rsidRPr="00387F92" w:rsidRDefault="002742CB" w:rsidP="00A2452F">
      <w:pPr>
        <w:ind w:firstLine="708"/>
        <w:rPr>
          <w:bCs/>
          <w:color w:val="000000"/>
        </w:rPr>
      </w:pPr>
      <w:r w:rsidRPr="00387F92">
        <w:rPr>
          <w:color w:val="000000"/>
        </w:rPr>
        <w:t>The NOSQ was created as a self-report and reliable tool in English by the Nordic Working Group to evaluate occupational skin disease symptoms. The NOSQ includes 57 questions which are grouped into 10 different coded dimensions related to factors affecting occupational skin disease symptoms</w:t>
      </w:r>
      <w:r w:rsidR="009C724C">
        <w:rPr>
          <w:color w:val="000000"/>
        </w:rPr>
        <w:t xml:space="preserve"> </w:t>
      </w:r>
      <w:r w:rsidR="009C724C" w:rsidRPr="009C724C">
        <w:rPr>
          <w:color w:val="000000"/>
        </w:rPr>
        <w:t>[</w:t>
      </w:r>
      <w:r w:rsidR="00FB63A5" w:rsidRPr="009C724C">
        <w:rPr>
          <w:bCs/>
          <w:color w:val="000000"/>
        </w:rPr>
        <w:t>3,31</w:t>
      </w:r>
      <w:r w:rsidR="009C724C" w:rsidRPr="009C724C">
        <w:rPr>
          <w:bCs/>
          <w:color w:val="000000"/>
        </w:rPr>
        <w:t>]</w:t>
      </w:r>
      <w:r w:rsidR="009C724C">
        <w:rPr>
          <w:bCs/>
          <w:color w:val="000000"/>
        </w:rPr>
        <w:t>.</w:t>
      </w:r>
      <w:r w:rsidR="00FB63A5" w:rsidRPr="00387F92">
        <w:rPr>
          <w:bCs/>
          <w:color w:val="000000"/>
        </w:rPr>
        <w:t xml:space="preserve"> </w:t>
      </w:r>
      <w:r w:rsidRPr="00387F92">
        <w:rPr>
          <w:color w:val="000000"/>
        </w:rPr>
        <w:t>The long version of the NOSQ was adapted into the Turkish language and modified for the young workers’ population to make it a reliable tool</w:t>
      </w:r>
      <w:r w:rsidR="009C724C">
        <w:rPr>
          <w:color w:val="000000"/>
        </w:rPr>
        <w:t xml:space="preserve"> </w:t>
      </w:r>
      <w:r w:rsidR="009C724C" w:rsidRPr="009C724C">
        <w:rPr>
          <w:color w:val="000000"/>
        </w:rPr>
        <w:t>[</w:t>
      </w:r>
      <w:r w:rsidR="00FB63A5" w:rsidRPr="009C724C">
        <w:rPr>
          <w:color w:val="000000"/>
        </w:rPr>
        <w:t>32</w:t>
      </w:r>
      <w:r w:rsidR="009C724C" w:rsidRPr="009C724C">
        <w:rPr>
          <w:color w:val="000000"/>
        </w:rPr>
        <w:t>]</w:t>
      </w:r>
      <w:r w:rsidR="009C724C">
        <w:rPr>
          <w:color w:val="000000"/>
        </w:rPr>
        <w:t>.</w:t>
      </w:r>
      <w:r w:rsidR="00FB63A5" w:rsidRPr="00387F92">
        <w:rPr>
          <w:color w:val="000000"/>
        </w:rPr>
        <w:t xml:space="preserve"> </w:t>
      </w:r>
      <w:r w:rsidR="001A29B2" w:rsidRPr="00387F92">
        <w:rPr>
          <w:color w:val="000000"/>
        </w:rPr>
        <w:t>T</w:t>
      </w:r>
      <w:r w:rsidR="008768EE" w:rsidRPr="00387F92">
        <w:rPr>
          <w:color w:val="000000"/>
        </w:rPr>
        <w:t xml:space="preserve">o define the </w:t>
      </w:r>
      <w:r w:rsidR="001A29B2" w:rsidRPr="00387F92">
        <w:rPr>
          <w:color w:val="000000"/>
        </w:rPr>
        <w:t xml:space="preserve">occupational skin diseases </w:t>
      </w:r>
      <w:r w:rsidR="008768EE" w:rsidRPr="00387F92">
        <w:rPr>
          <w:color w:val="000000"/>
        </w:rPr>
        <w:t xml:space="preserve">symptoms; </w:t>
      </w:r>
      <w:r w:rsidR="008768EE" w:rsidRPr="00387F92">
        <w:rPr>
          <w:b/>
          <w:bCs/>
          <w:i/>
          <w:color w:val="000000"/>
        </w:rPr>
        <w:t xml:space="preserve">Question D1 </w:t>
      </w:r>
      <w:r w:rsidR="0040092E" w:rsidRPr="00387F92">
        <w:rPr>
          <w:bCs/>
          <w:i/>
          <w:color w:val="000000"/>
        </w:rPr>
        <w:t xml:space="preserve">and </w:t>
      </w:r>
      <w:r w:rsidR="008768EE" w:rsidRPr="00387F92">
        <w:rPr>
          <w:b/>
          <w:bCs/>
          <w:i/>
          <w:color w:val="000000"/>
        </w:rPr>
        <w:t>Question</w:t>
      </w:r>
      <w:r w:rsidR="008768EE" w:rsidRPr="00387F92">
        <w:rPr>
          <w:bCs/>
          <w:i/>
          <w:color w:val="000000"/>
        </w:rPr>
        <w:t xml:space="preserve"> </w:t>
      </w:r>
      <w:r w:rsidR="008768EE" w:rsidRPr="00387F92">
        <w:rPr>
          <w:b/>
          <w:bCs/>
          <w:i/>
          <w:color w:val="000000"/>
        </w:rPr>
        <w:t>D2</w:t>
      </w:r>
      <w:r w:rsidR="008768EE" w:rsidRPr="00387F92">
        <w:rPr>
          <w:bCs/>
          <w:i/>
          <w:color w:val="000000"/>
        </w:rPr>
        <w:t xml:space="preserve"> </w:t>
      </w:r>
      <w:r w:rsidR="001A29B2" w:rsidRPr="00387F92">
        <w:rPr>
          <w:color w:val="000000"/>
        </w:rPr>
        <w:t xml:space="preserve">were used in </w:t>
      </w:r>
      <w:r w:rsidRPr="00387F92">
        <w:rPr>
          <w:color w:val="000000"/>
        </w:rPr>
        <w:t xml:space="preserve">the </w:t>
      </w:r>
      <w:r w:rsidR="001A29B2" w:rsidRPr="00387F92">
        <w:rPr>
          <w:color w:val="000000"/>
        </w:rPr>
        <w:t>T-NOSQ in this study.</w:t>
      </w:r>
      <w:r w:rsidR="001A29B2" w:rsidRPr="00387F92">
        <w:rPr>
          <w:bCs/>
          <w:color w:val="000000"/>
        </w:rPr>
        <w:t xml:space="preserve"> </w:t>
      </w:r>
      <w:r w:rsidR="008768EE" w:rsidRPr="00387F92">
        <w:rPr>
          <w:bCs/>
          <w:color w:val="000000"/>
        </w:rPr>
        <w:t xml:space="preserve"> </w:t>
      </w:r>
    </w:p>
    <w:p w14:paraId="64E2E152" w14:textId="30459807" w:rsidR="00561D57" w:rsidRDefault="00561D57" w:rsidP="00A2452F">
      <w:pPr>
        <w:ind w:firstLine="708"/>
        <w:rPr>
          <w:color w:val="000000"/>
        </w:rPr>
      </w:pPr>
    </w:p>
    <w:p w14:paraId="78E6032E" w14:textId="77777777" w:rsidR="00A4070F" w:rsidRPr="00387F92" w:rsidRDefault="00A4070F" w:rsidP="00A2452F">
      <w:pPr>
        <w:ind w:firstLine="708"/>
        <w:rPr>
          <w:color w:val="000000"/>
        </w:rPr>
      </w:pPr>
    </w:p>
    <w:p w14:paraId="6EEAF442" w14:textId="77777777" w:rsidR="008768EE" w:rsidRPr="00387F92" w:rsidRDefault="00D25D3E" w:rsidP="00A2452F">
      <w:pPr>
        <w:rPr>
          <w:b/>
          <w:bCs/>
          <w:color w:val="000000"/>
        </w:rPr>
      </w:pPr>
      <w:r w:rsidRPr="00387F92">
        <w:rPr>
          <w:b/>
          <w:bCs/>
          <w:color w:val="000000"/>
          <w:kern w:val="28"/>
          <w:lang w:eastAsia="tr-TR"/>
        </w:rPr>
        <w:lastRenderedPageBreak/>
        <w:t>Omaha</w:t>
      </w:r>
      <w:r w:rsidR="00EF151A" w:rsidRPr="00387F92">
        <w:rPr>
          <w:b/>
          <w:bCs/>
          <w:color w:val="000000"/>
          <w:kern w:val="28"/>
          <w:lang w:eastAsia="tr-TR"/>
        </w:rPr>
        <w:t xml:space="preserve"> System</w:t>
      </w:r>
      <w:r w:rsidR="00EC52DA" w:rsidRPr="00387F92">
        <w:rPr>
          <w:b/>
          <w:bCs/>
          <w:color w:val="000000"/>
          <w:kern w:val="28"/>
          <w:lang w:eastAsia="tr-TR"/>
        </w:rPr>
        <w:t xml:space="preserve"> </w:t>
      </w:r>
      <w:r w:rsidR="003733CD">
        <w:rPr>
          <w:b/>
          <w:bCs/>
          <w:color w:val="000000"/>
          <w:kern w:val="28"/>
          <w:lang w:eastAsia="tr-TR"/>
        </w:rPr>
        <w:t>within</w:t>
      </w:r>
      <w:r w:rsidR="003733CD" w:rsidRPr="00387F92">
        <w:rPr>
          <w:b/>
          <w:bCs/>
          <w:color w:val="000000"/>
          <w:kern w:val="28"/>
          <w:lang w:eastAsia="tr-TR"/>
        </w:rPr>
        <w:t xml:space="preserve"> </w:t>
      </w:r>
      <w:r w:rsidR="00EC52DA" w:rsidRPr="00387F92">
        <w:rPr>
          <w:b/>
          <w:bCs/>
          <w:color w:val="000000"/>
          <w:kern w:val="28"/>
          <w:lang w:eastAsia="tr-TR"/>
        </w:rPr>
        <w:t>Electronic Health Record System</w:t>
      </w:r>
      <w:r w:rsidR="00EF151A" w:rsidRPr="00387F92">
        <w:rPr>
          <w:b/>
          <w:bCs/>
          <w:color w:val="000000"/>
        </w:rPr>
        <w:t xml:space="preserve">: </w:t>
      </w:r>
      <w:r w:rsidR="001A29B2" w:rsidRPr="00387F92">
        <w:rPr>
          <w:b/>
          <w:bCs/>
          <w:color w:val="000000"/>
        </w:rPr>
        <w:t xml:space="preserve">Nightingale Notes </w:t>
      </w:r>
    </w:p>
    <w:p w14:paraId="46A97047" w14:textId="43C948E6" w:rsidR="004D2710" w:rsidRPr="00387F92" w:rsidRDefault="002742CB" w:rsidP="002742CB">
      <w:pPr>
        <w:ind w:firstLine="708"/>
        <w:rPr>
          <w:color w:val="000000"/>
        </w:rPr>
      </w:pPr>
      <w:r w:rsidRPr="00387F92">
        <w:rPr>
          <w:color w:val="000000"/>
        </w:rPr>
        <w:t xml:space="preserve">Nightingale Notes (NN; Champ Software Inc., North Mankato, MN, USA) </w:t>
      </w:r>
      <w:r w:rsidR="003733CD">
        <w:rPr>
          <w:color w:val="000000"/>
        </w:rPr>
        <w:t>wa</w:t>
      </w:r>
      <w:r w:rsidR="003733CD" w:rsidRPr="00387F92">
        <w:rPr>
          <w:color w:val="000000"/>
        </w:rPr>
        <w:t xml:space="preserve">s </w:t>
      </w:r>
      <w:r w:rsidRPr="00387F92">
        <w:rPr>
          <w:color w:val="000000"/>
        </w:rPr>
        <w:t>the EHR system used for entering health records and data reporting based on the Omaha System’s three components</w:t>
      </w:r>
      <w:r w:rsidR="009C724C">
        <w:rPr>
          <w:color w:val="000000"/>
        </w:rPr>
        <w:t xml:space="preserve"> </w:t>
      </w:r>
      <w:r w:rsidR="009C724C" w:rsidRPr="009C724C">
        <w:rPr>
          <w:color w:val="000000"/>
        </w:rPr>
        <w:t>[33]</w:t>
      </w:r>
      <w:r w:rsidR="00FB63A5" w:rsidRPr="009C724C">
        <w:rPr>
          <w:color w:val="000000"/>
        </w:rPr>
        <w:t>.</w:t>
      </w:r>
    </w:p>
    <w:p w14:paraId="6D4527A3" w14:textId="77777777" w:rsidR="006A0A1A" w:rsidRPr="00387F92" w:rsidRDefault="006A0A1A" w:rsidP="006A0A1A">
      <w:pPr>
        <w:ind w:firstLine="708"/>
        <w:rPr>
          <w:color w:val="000000"/>
        </w:rPr>
      </w:pPr>
      <w:r w:rsidRPr="00387F92">
        <w:rPr>
          <w:color w:val="000000"/>
        </w:rPr>
        <w:t>The purpose of NN is to document nursing care and practices and to make nursing interventions visible. It includes components, such as the patient record, healthcare services, the Omaha System and its components, and customisable data reporting. By using the Omaha System for recording, NN adheres to a common language used in nursing care. NN was developed to respond to the specific needs</w:t>
      </w:r>
      <w:r w:rsidRPr="00387F92" w:rsidDel="00165656">
        <w:rPr>
          <w:color w:val="000000"/>
        </w:rPr>
        <w:t xml:space="preserve"> </w:t>
      </w:r>
      <w:r w:rsidRPr="00387F92">
        <w:rPr>
          <w:color w:val="000000"/>
        </w:rPr>
        <w:t xml:space="preserve">of public health departments. </w:t>
      </w:r>
    </w:p>
    <w:p w14:paraId="110E7BDF" w14:textId="77777777" w:rsidR="006A0A1A" w:rsidRPr="00387F92" w:rsidRDefault="006A0A1A" w:rsidP="00A2452F">
      <w:pPr>
        <w:ind w:firstLine="708"/>
        <w:rPr>
          <w:color w:val="000000"/>
        </w:rPr>
      </w:pPr>
    </w:p>
    <w:p w14:paraId="73B2E3F7" w14:textId="4EB2E644" w:rsidR="003E22CB" w:rsidRPr="00387F92" w:rsidRDefault="00BC121D" w:rsidP="00A2452F">
      <w:pPr>
        <w:ind w:firstLine="708"/>
        <w:rPr>
          <w:color w:val="000000"/>
        </w:rPr>
      </w:pPr>
      <w:r w:rsidRPr="00387F92">
        <w:rPr>
          <w:color w:val="000000"/>
        </w:rPr>
        <w:t xml:space="preserve">The NN </w:t>
      </w:r>
      <w:r w:rsidR="00251674" w:rsidRPr="00387F92">
        <w:rPr>
          <w:color w:val="000000"/>
        </w:rPr>
        <w:t xml:space="preserve">has been using in USA in </w:t>
      </w:r>
      <w:r w:rsidR="006A4CDA" w:rsidRPr="00387F92">
        <w:rPr>
          <w:color w:val="000000"/>
        </w:rPr>
        <w:t xml:space="preserve">many </w:t>
      </w:r>
      <w:r w:rsidR="00251674" w:rsidRPr="00387F92">
        <w:rPr>
          <w:color w:val="000000"/>
        </w:rPr>
        <w:t xml:space="preserve">public health departments to provide high quality care to individuals/ family/ communities. </w:t>
      </w:r>
      <w:r w:rsidR="0007048E" w:rsidRPr="00387F92">
        <w:rPr>
          <w:color w:val="000000"/>
        </w:rPr>
        <w:t>It is a web-based electronic registration system that allows to record nursing care.</w:t>
      </w:r>
      <w:r w:rsidR="00EC52DA" w:rsidRPr="00387F92">
        <w:rPr>
          <w:color w:val="000000"/>
        </w:rPr>
        <w:t xml:space="preserve"> It i</w:t>
      </w:r>
      <w:r w:rsidR="00C97F6D" w:rsidRPr="00387F92">
        <w:rPr>
          <w:color w:val="000000"/>
        </w:rPr>
        <w:t>ncrease quality of care by using evidence-based care guidelines (road maps) in nursing practice, and evaluates effectiveness of nursing practices</w:t>
      </w:r>
      <w:r w:rsidR="006A0A1A" w:rsidRPr="00387F92">
        <w:rPr>
          <w:color w:val="000000"/>
        </w:rPr>
        <w:t xml:space="preserve">. </w:t>
      </w:r>
      <w:r w:rsidR="003E22CB" w:rsidRPr="00387F92">
        <w:rPr>
          <w:color w:val="000000"/>
        </w:rPr>
        <w:t>Also, it provides to analyze of care plans</w:t>
      </w:r>
      <w:r w:rsidR="00EC52DA" w:rsidRPr="00387F92">
        <w:rPr>
          <w:color w:val="000000"/>
        </w:rPr>
        <w:t xml:space="preserve"> that based on Omaha System components</w:t>
      </w:r>
      <w:r w:rsidR="003E22CB" w:rsidRPr="00387F92">
        <w:rPr>
          <w:color w:val="000000"/>
        </w:rPr>
        <w:t xml:space="preserve"> ensures that research initiatives and research results</w:t>
      </w:r>
      <w:r w:rsidR="00EC52DA" w:rsidRPr="00387F92">
        <w:rPr>
          <w:color w:val="000000"/>
        </w:rPr>
        <w:t xml:space="preserve"> </w:t>
      </w:r>
      <w:r w:rsidR="003E22CB" w:rsidRPr="00387F92">
        <w:rPr>
          <w:color w:val="000000"/>
        </w:rPr>
        <w:t xml:space="preserve"> are used most efficiently. The NN facilitates access to evidence-based and result-oriented reports, and provides the diagnosis and monitoring of healthy people or patient at individual, family and community level</w:t>
      </w:r>
      <w:r w:rsidR="009C724C">
        <w:rPr>
          <w:color w:val="000000"/>
        </w:rPr>
        <w:t xml:space="preserve"> </w:t>
      </w:r>
      <w:r w:rsidR="009C724C" w:rsidRPr="009C724C">
        <w:rPr>
          <w:color w:val="000000"/>
        </w:rPr>
        <w:t>[28,33]</w:t>
      </w:r>
      <w:r w:rsidR="00FB63A5" w:rsidRPr="009C724C">
        <w:rPr>
          <w:color w:val="000000"/>
        </w:rPr>
        <w:t>.</w:t>
      </w:r>
    </w:p>
    <w:p w14:paraId="30E05F49" w14:textId="30ED052E" w:rsidR="000118D7" w:rsidRDefault="008E7D96" w:rsidP="00A2452F">
      <w:pPr>
        <w:ind w:firstLine="708"/>
        <w:rPr>
          <w:color w:val="000000"/>
        </w:rPr>
      </w:pPr>
      <w:r w:rsidRPr="00387F92">
        <w:rPr>
          <w:color w:val="000000"/>
        </w:rPr>
        <w:t xml:space="preserve">   </w:t>
      </w:r>
    </w:p>
    <w:p w14:paraId="0FEC7208" w14:textId="77777777" w:rsidR="009C724C" w:rsidRPr="00387F92" w:rsidRDefault="009C724C" w:rsidP="00A2452F">
      <w:pPr>
        <w:ind w:firstLine="708"/>
        <w:rPr>
          <w:color w:val="000000"/>
        </w:rPr>
      </w:pPr>
    </w:p>
    <w:p w14:paraId="2AB4445E" w14:textId="77777777" w:rsidR="00BE5C5E" w:rsidRPr="00387F92" w:rsidRDefault="00561D57" w:rsidP="00A2452F">
      <w:pPr>
        <w:autoSpaceDE w:val="0"/>
        <w:autoSpaceDN w:val="0"/>
        <w:adjustRightInd w:val="0"/>
        <w:rPr>
          <w:b/>
          <w:color w:val="000000"/>
        </w:rPr>
      </w:pPr>
      <w:r w:rsidRPr="00387F92">
        <w:rPr>
          <w:b/>
          <w:color w:val="000000"/>
        </w:rPr>
        <w:t xml:space="preserve">Ethics and approval </w:t>
      </w:r>
    </w:p>
    <w:p w14:paraId="60AFA39C" w14:textId="77777777" w:rsidR="00E72DF7" w:rsidRPr="00387F92" w:rsidRDefault="00925F1F" w:rsidP="00A2452F">
      <w:pPr>
        <w:autoSpaceDE w:val="0"/>
        <w:autoSpaceDN w:val="0"/>
        <w:adjustRightInd w:val="0"/>
        <w:ind w:firstLine="708"/>
        <w:rPr>
          <w:color w:val="000000"/>
        </w:rPr>
      </w:pPr>
      <w:r w:rsidRPr="00387F92">
        <w:rPr>
          <w:color w:val="000000"/>
        </w:rPr>
        <w:t>Ethics committee approval was obtained from the Ethics Board Commiss</w:t>
      </w:r>
      <w:r w:rsidR="00561D57" w:rsidRPr="00387F92">
        <w:rPr>
          <w:color w:val="000000"/>
        </w:rPr>
        <w:t>ion of the Medipol University (</w:t>
      </w:r>
      <w:r w:rsidRPr="00387F92">
        <w:rPr>
          <w:color w:val="000000"/>
        </w:rPr>
        <w:t>Date:</w:t>
      </w:r>
      <w:r w:rsidRPr="00387F92">
        <w:rPr>
          <w:color w:val="000000"/>
          <w:lang w:eastAsia="x-none"/>
        </w:rPr>
        <w:t xml:space="preserve">09/10/2015; </w:t>
      </w:r>
      <w:r w:rsidR="000D05E8" w:rsidRPr="00387F92">
        <w:rPr>
          <w:color w:val="000000"/>
          <w:lang w:eastAsia="x-none"/>
        </w:rPr>
        <w:t>Approval</w:t>
      </w:r>
      <w:r w:rsidRPr="00387F92">
        <w:rPr>
          <w:color w:val="000000"/>
          <w:lang w:eastAsia="x-none"/>
        </w:rPr>
        <w:t xml:space="preserve"> Number: 479; 10840098-</w:t>
      </w:r>
      <w:r w:rsidRPr="00387F92">
        <w:rPr>
          <w:color w:val="000000"/>
          <w:lang w:eastAsia="x-none"/>
        </w:rPr>
        <w:lastRenderedPageBreak/>
        <w:t>604.01.01-E.2744)</w:t>
      </w:r>
      <w:r w:rsidRPr="00387F92">
        <w:rPr>
          <w:color w:val="000000"/>
        </w:rPr>
        <w:t xml:space="preserve">. In addition, written permission </w:t>
      </w:r>
      <w:r w:rsidR="003733CD">
        <w:rPr>
          <w:color w:val="000000"/>
        </w:rPr>
        <w:t>was</w:t>
      </w:r>
      <w:r w:rsidRPr="00387F92">
        <w:rPr>
          <w:color w:val="000000"/>
        </w:rPr>
        <w:t xml:space="preserve"> obtained from the Istanbul Provincial Directorate of National Education concerning the </w:t>
      </w:r>
      <w:r w:rsidR="00172BE4" w:rsidRPr="00387F92">
        <w:rPr>
          <w:color w:val="000000"/>
        </w:rPr>
        <w:t>VCT in</w:t>
      </w:r>
      <w:r w:rsidRPr="00387F92">
        <w:rPr>
          <w:color w:val="000000"/>
        </w:rPr>
        <w:t xml:space="preserve"> which the work was conducted. </w:t>
      </w:r>
    </w:p>
    <w:p w14:paraId="4D24933A" w14:textId="77777777" w:rsidR="00561D57" w:rsidRPr="00387F92" w:rsidRDefault="00561D57" w:rsidP="00A2452F">
      <w:pPr>
        <w:autoSpaceDE w:val="0"/>
        <w:autoSpaceDN w:val="0"/>
        <w:adjustRightInd w:val="0"/>
        <w:ind w:firstLine="708"/>
        <w:rPr>
          <w:b/>
          <w:color w:val="000000"/>
        </w:rPr>
      </w:pPr>
    </w:p>
    <w:p w14:paraId="0F310611" w14:textId="77777777" w:rsidR="004D19AC" w:rsidRPr="00387F92" w:rsidRDefault="008E7D96" w:rsidP="00A2452F">
      <w:pPr>
        <w:autoSpaceDE w:val="0"/>
        <w:autoSpaceDN w:val="0"/>
        <w:adjustRightInd w:val="0"/>
        <w:rPr>
          <w:b/>
          <w:color w:val="000000"/>
        </w:rPr>
      </w:pPr>
      <w:r w:rsidRPr="00387F92">
        <w:rPr>
          <w:b/>
          <w:color w:val="000000"/>
        </w:rPr>
        <w:t>Data Analysis</w:t>
      </w:r>
    </w:p>
    <w:p w14:paraId="66C28687" w14:textId="77777777" w:rsidR="00CC54E1" w:rsidRPr="00387F92" w:rsidRDefault="004D19AC" w:rsidP="00A2452F">
      <w:pPr>
        <w:ind w:firstLine="708"/>
        <w:rPr>
          <w:color w:val="000000"/>
        </w:rPr>
      </w:pPr>
      <w:r w:rsidRPr="00387F92">
        <w:rPr>
          <w:color w:val="000000"/>
        </w:rPr>
        <w:t xml:space="preserve">The </w:t>
      </w:r>
      <w:r w:rsidR="006E490A" w:rsidRPr="00387F92">
        <w:rPr>
          <w:color w:val="000000"/>
        </w:rPr>
        <w:t>d</w:t>
      </w:r>
      <w:r w:rsidRPr="00387F92">
        <w:rPr>
          <w:color w:val="000000"/>
        </w:rPr>
        <w:t xml:space="preserve">ata were </w:t>
      </w:r>
      <w:r w:rsidR="003733CD">
        <w:rPr>
          <w:color w:val="000000"/>
        </w:rPr>
        <w:t>documented using the</w:t>
      </w:r>
      <w:r w:rsidRPr="00387F92">
        <w:rPr>
          <w:color w:val="000000"/>
        </w:rPr>
        <w:t xml:space="preserve"> </w:t>
      </w:r>
      <w:r w:rsidR="00733594" w:rsidRPr="00387F92">
        <w:rPr>
          <w:color w:val="000000"/>
        </w:rPr>
        <w:t>NN</w:t>
      </w:r>
      <w:r w:rsidRPr="00387F92">
        <w:rPr>
          <w:color w:val="000000"/>
        </w:rPr>
        <w:t xml:space="preserve"> </w:t>
      </w:r>
      <w:r w:rsidR="00476230" w:rsidRPr="00387F92">
        <w:rPr>
          <w:color w:val="000000"/>
        </w:rPr>
        <w:t>system and</w:t>
      </w:r>
      <w:r w:rsidRPr="00387F92">
        <w:rPr>
          <w:color w:val="000000"/>
        </w:rPr>
        <w:t xml:space="preserve"> </w:t>
      </w:r>
      <w:r w:rsidR="003733CD">
        <w:rPr>
          <w:color w:val="000000"/>
        </w:rPr>
        <w:t>exported in CSV format from the system</w:t>
      </w:r>
      <w:r w:rsidRPr="00387F92">
        <w:rPr>
          <w:color w:val="000000"/>
        </w:rPr>
        <w:t>.</w:t>
      </w:r>
      <w:r w:rsidR="00476230" w:rsidRPr="00387F92">
        <w:rPr>
          <w:color w:val="000000"/>
        </w:rPr>
        <w:t xml:space="preserve"> </w:t>
      </w:r>
      <w:r w:rsidR="003733CD">
        <w:rPr>
          <w:color w:val="000000"/>
        </w:rPr>
        <w:t xml:space="preserve">The CSV files were </w:t>
      </w:r>
      <w:r w:rsidR="00476230" w:rsidRPr="00387F92">
        <w:rPr>
          <w:color w:val="000000"/>
        </w:rPr>
        <w:t xml:space="preserve">imported into Excel </w:t>
      </w:r>
      <w:r w:rsidRPr="00387F92">
        <w:rPr>
          <w:color w:val="000000"/>
        </w:rPr>
        <w:t xml:space="preserve">(Microsoft, Redmond, WA) and </w:t>
      </w:r>
      <w:r w:rsidR="00476230" w:rsidRPr="00387F92">
        <w:rPr>
          <w:color w:val="000000"/>
        </w:rPr>
        <w:t>analyzed in SPPS 21.0 (IBM Corporation, Armonk, NY, USA</w:t>
      </w:r>
      <w:r w:rsidR="003733CD">
        <w:rPr>
          <w:color w:val="000000"/>
        </w:rPr>
        <w:t>)</w:t>
      </w:r>
      <w:r w:rsidR="00095E86" w:rsidRPr="00387F92">
        <w:rPr>
          <w:color w:val="000000"/>
        </w:rPr>
        <w:t xml:space="preserve">.  </w:t>
      </w:r>
      <w:r w:rsidR="003733CD">
        <w:rPr>
          <w:color w:val="000000"/>
        </w:rPr>
        <w:t>Standard descriptive and inferential statistics were employed to address the study aims.</w:t>
      </w:r>
      <w:r w:rsidR="00095E86" w:rsidRPr="00387F92">
        <w:rPr>
          <w:color w:val="000000"/>
        </w:rPr>
        <w:t xml:space="preserve"> </w:t>
      </w:r>
      <w:r w:rsidR="00520258" w:rsidRPr="00387F92">
        <w:rPr>
          <w:color w:val="000000"/>
        </w:rPr>
        <w:t xml:space="preserve">Statistical significance </w:t>
      </w:r>
      <w:r w:rsidR="0050618E" w:rsidRPr="00387F92">
        <w:rPr>
          <w:color w:val="000000"/>
        </w:rPr>
        <w:t>was</w:t>
      </w:r>
      <w:r w:rsidR="00520258" w:rsidRPr="00387F92">
        <w:rPr>
          <w:color w:val="000000"/>
        </w:rPr>
        <w:t xml:space="preserve"> </w:t>
      </w:r>
      <w:r w:rsidR="003733CD">
        <w:rPr>
          <w:color w:val="000000"/>
        </w:rPr>
        <w:t>set</w:t>
      </w:r>
      <w:r w:rsidR="003733CD" w:rsidRPr="00387F92">
        <w:rPr>
          <w:color w:val="000000"/>
        </w:rPr>
        <w:t xml:space="preserve"> </w:t>
      </w:r>
      <w:r w:rsidR="00520258" w:rsidRPr="00387F92">
        <w:rPr>
          <w:color w:val="000000"/>
        </w:rPr>
        <w:t>a</w:t>
      </w:r>
      <w:r w:rsidR="003733CD">
        <w:rPr>
          <w:color w:val="000000"/>
        </w:rPr>
        <w:t>t</w:t>
      </w:r>
      <w:r w:rsidR="00095E86" w:rsidRPr="00387F92">
        <w:rPr>
          <w:color w:val="000000"/>
        </w:rPr>
        <w:t xml:space="preserve"> </w:t>
      </w:r>
      <w:r w:rsidR="00520258" w:rsidRPr="00965DFE">
        <w:rPr>
          <w:i/>
          <w:color w:val="000000"/>
        </w:rPr>
        <w:t>p</w:t>
      </w:r>
      <w:r w:rsidR="00520258" w:rsidRPr="00387F92">
        <w:rPr>
          <w:color w:val="000000"/>
        </w:rPr>
        <w:t>&lt;0.05</w:t>
      </w:r>
      <w:r w:rsidR="003733CD">
        <w:rPr>
          <w:color w:val="000000"/>
        </w:rPr>
        <w:t xml:space="preserve"> a priori</w:t>
      </w:r>
      <w:r w:rsidR="00095E86" w:rsidRPr="00387F92">
        <w:rPr>
          <w:color w:val="000000"/>
        </w:rPr>
        <w:t>.</w:t>
      </w:r>
    </w:p>
    <w:p w14:paraId="4FAFC667" w14:textId="77777777" w:rsidR="009101B4" w:rsidRPr="00387F92" w:rsidRDefault="009101B4" w:rsidP="00A2452F">
      <w:pPr>
        <w:rPr>
          <w:color w:val="000000"/>
        </w:rPr>
      </w:pPr>
    </w:p>
    <w:p w14:paraId="255B43B2" w14:textId="77777777" w:rsidR="00AC019E" w:rsidRPr="00387F92" w:rsidRDefault="00AC019E" w:rsidP="00A2452F">
      <w:pPr>
        <w:rPr>
          <w:b/>
          <w:color w:val="000000"/>
        </w:rPr>
      </w:pPr>
      <w:r w:rsidRPr="00387F92">
        <w:rPr>
          <w:b/>
          <w:color w:val="000000"/>
        </w:rPr>
        <w:t>RESULTS</w:t>
      </w:r>
    </w:p>
    <w:p w14:paraId="3940DB2E" w14:textId="77777777" w:rsidR="006A0A1A" w:rsidRPr="00387F92" w:rsidRDefault="006D7BC5" w:rsidP="00180DAA">
      <w:pPr>
        <w:ind w:firstLine="708"/>
        <w:rPr>
          <w:bCs/>
          <w:color w:val="000000"/>
        </w:rPr>
      </w:pPr>
      <w:r w:rsidRPr="00387F92">
        <w:rPr>
          <w:bCs/>
          <w:color w:val="000000"/>
        </w:rPr>
        <w:t xml:space="preserve">The </w:t>
      </w:r>
      <w:r w:rsidR="00C24C88" w:rsidRPr="00387F92">
        <w:rPr>
          <w:bCs/>
          <w:color w:val="000000"/>
        </w:rPr>
        <w:t xml:space="preserve">participants’ </w:t>
      </w:r>
      <w:r w:rsidRPr="00387F92">
        <w:rPr>
          <w:bCs/>
          <w:color w:val="000000"/>
        </w:rPr>
        <w:t>mean age was 24±2.3.</w:t>
      </w:r>
      <w:r w:rsidR="007759C3" w:rsidRPr="00387F92">
        <w:rPr>
          <w:bCs/>
          <w:color w:val="000000"/>
        </w:rPr>
        <w:t xml:space="preserve"> </w:t>
      </w:r>
      <w:r w:rsidRPr="00387F92">
        <w:rPr>
          <w:bCs/>
          <w:color w:val="000000"/>
        </w:rPr>
        <w:t xml:space="preserve"> </w:t>
      </w:r>
      <w:r w:rsidR="006A0A1A" w:rsidRPr="00387F92">
        <w:rPr>
          <w:bCs/>
          <w:color w:val="000000"/>
        </w:rPr>
        <w:t>The majority (53%; n = 8) were female. Most (80%) participants worked more than 12 hours per day. The mean duration of their current occupation was 3.4 ± 0.8 years.</w:t>
      </w:r>
    </w:p>
    <w:p w14:paraId="0825538C" w14:textId="77777777" w:rsidR="00FD2B20" w:rsidRPr="00387F92" w:rsidRDefault="006A0A1A" w:rsidP="00180DAA">
      <w:pPr>
        <w:tabs>
          <w:tab w:val="left" w:pos="5245"/>
        </w:tabs>
        <w:ind w:firstLine="708"/>
        <w:rPr>
          <w:color w:val="000000"/>
        </w:rPr>
      </w:pPr>
      <w:r w:rsidRPr="00387F92">
        <w:rPr>
          <w:bCs/>
          <w:color w:val="000000"/>
        </w:rPr>
        <w:t xml:space="preserve">Based on physical examination of the participants, which was documented using T-NOSQ, the following HE signs/symptoms were found: itching (100%), cracking (80%), rash (100%), redness (60%), dryness (100%), and pain (40%). The most common locations of HE symptoms were the dorsum of hands (86.6%), interdigital folds of fingers (60%), and fingers (46.6%). Furthermore, </w:t>
      </w:r>
      <w:r w:rsidR="00FD2B20">
        <w:rPr>
          <w:bCs/>
          <w:color w:val="000000"/>
        </w:rPr>
        <w:t>most (</w:t>
      </w:r>
      <w:r w:rsidRPr="00387F92">
        <w:rPr>
          <w:bCs/>
          <w:color w:val="000000"/>
        </w:rPr>
        <w:t>53%</w:t>
      </w:r>
      <w:r w:rsidR="00FD2B20">
        <w:rPr>
          <w:bCs/>
          <w:color w:val="000000"/>
        </w:rPr>
        <w:t>)</w:t>
      </w:r>
      <w:r w:rsidRPr="00387F92">
        <w:rPr>
          <w:bCs/>
          <w:color w:val="000000"/>
        </w:rPr>
        <w:t xml:space="preserve"> participants experienced a rash after they had contact with metal objects (metal materials, jewelry, etc.). All participants worked with water (hair washing, shampooing, etc.) and had contact with chemicals (hair dye formulations, hair sprays, etc.), and few (20%) used personal protective equipment (PPE) while working. Although all participants had a health examination before they began their apprenticeships, only a few received </w:t>
      </w:r>
      <w:r w:rsidRPr="00387F92">
        <w:rPr>
          <w:bCs/>
          <w:color w:val="000000"/>
        </w:rPr>
        <w:lastRenderedPageBreak/>
        <w:t>occupational health services (26.7%), or participated in occupational health and safety education in their workplace (13.3%).</w:t>
      </w:r>
    </w:p>
    <w:p w14:paraId="1B02E18D" w14:textId="77777777" w:rsidR="00FE51C6" w:rsidRPr="00387F92" w:rsidRDefault="00FE51C6" w:rsidP="00A2452F">
      <w:pPr>
        <w:rPr>
          <w:b/>
          <w:i/>
          <w:color w:val="000000"/>
          <w:u w:val="single"/>
        </w:rPr>
      </w:pPr>
      <w:r w:rsidRPr="00387F92">
        <w:rPr>
          <w:b/>
          <w:i/>
          <w:color w:val="000000"/>
          <w:u w:val="single"/>
        </w:rPr>
        <w:t>Problems</w:t>
      </w:r>
    </w:p>
    <w:p w14:paraId="5893A0D5" w14:textId="77777777" w:rsidR="00632081" w:rsidRPr="00387F92" w:rsidRDefault="0019077F" w:rsidP="00BC5F5B">
      <w:pPr>
        <w:rPr>
          <w:color w:val="000000"/>
        </w:rPr>
      </w:pPr>
      <w:r w:rsidRPr="00387F92">
        <w:rPr>
          <w:color w:val="000000"/>
        </w:rPr>
        <w:t>Participants had an average of 7</w:t>
      </w:r>
      <w:r w:rsidR="006A0A1A" w:rsidRPr="00387F92">
        <w:rPr>
          <w:color w:val="000000"/>
        </w:rPr>
        <w:t>.6 ± 3.6</w:t>
      </w:r>
      <w:r w:rsidRPr="00387F92">
        <w:rPr>
          <w:color w:val="000000"/>
        </w:rPr>
        <w:t xml:space="preserve"> problems</w:t>
      </w:r>
      <w:r w:rsidR="006A0A1A" w:rsidRPr="00387F92">
        <w:rPr>
          <w:color w:val="000000"/>
        </w:rPr>
        <w:t>. Of the 42 problems in the Omaha System</w:t>
      </w:r>
      <w:r w:rsidR="000A4AF1">
        <w:rPr>
          <w:color w:val="000000"/>
        </w:rPr>
        <w:t xml:space="preserve"> PCS</w:t>
      </w:r>
      <w:r w:rsidR="006A0A1A" w:rsidRPr="00387F92">
        <w:rPr>
          <w:color w:val="000000"/>
        </w:rPr>
        <w:t xml:space="preserve">, 12 were identified </w:t>
      </w:r>
      <w:r w:rsidR="000A4AF1">
        <w:rPr>
          <w:color w:val="000000"/>
        </w:rPr>
        <w:t>in</w:t>
      </w:r>
      <w:r w:rsidR="006A0A1A" w:rsidRPr="00387F92">
        <w:rPr>
          <w:color w:val="000000"/>
        </w:rPr>
        <w:t xml:space="preserve"> the participants. The most common problems identified were </w:t>
      </w:r>
      <w:r w:rsidRPr="00387F92">
        <w:rPr>
          <w:i/>
          <w:iCs/>
          <w:color w:val="000000"/>
        </w:rPr>
        <w:t>Skin</w:t>
      </w:r>
      <w:r w:rsidRPr="00387F92">
        <w:rPr>
          <w:color w:val="000000"/>
        </w:rPr>
        <w:t xml:space="preserve"> </w:t>
      </w:r>
      <w:r w:rsidR="006A0A1A" w:rsidRPr="00387F92">
        <w:rPr>
          <w:color w:val="000000"/>
        </w:rPr>
        <w:t xml:space="preserve">(100%) and </w:t>
      </w:r>
      <w:r w:rsidRPr="00387F92">
        <w:rPr>
          <w:i/>
          <w:iCs/>
          <w:color w:val="000000"/>
        </w:rPr>
        <w:t>Neighbourhood</w:t>
      </w:r>
      <w:r w:rsidR="006A0A1A" w:rsidRPr="00387F92">
        <w:rPr>
          <w:i/>
          <w:iCs/>
          <w:color w:val="000000"/>
        </w:rPr>
        <w:t>/workplace safety</w:t>
      </w:r>
      <w:r w:rsidR="006A0A1A" w:rsidRPr="00387F92">
        <w:rPr>
          <w:color w:val="000000"/>
        </w:rPr>
        <w:t xml:space="preserve"> (100</w:t>
      </w:r>
      <w:r w:rsidR="006A0A1A" w:rsidRPr="00387F92">
        <w:rPr>
          <w:i/>
          <w:color w:val="000000"/>
        </w:rPr>
        <w:t>%</w:t>
      </w:r>
      <w:r w:rsidR="006A0A1A" w:rsidRPr="00387F92">
        <w:rPr>
          <w:color w:val="000000"/>
        </w:rPr>
        <w:t xml:space="preserve">), followed by </w:t>
      </w:r>
      <w:r w:rsidRPr="00387F92">
        <w:rPr>
          <w:i/>
          <w:iCs/>
          <w:color w:val="000000"/>
        </w:rPr>
        <w:t xml:space="preserve">Health </w:t>
      </w:r>
      <w:r w:rsidR="006A0A1A" w:rsidRPr="00387F92">
        <w:rPr>
          <w:i/>
          <w:iCs/>
          <w:color w:val="000000"/>
        </w:rPr>
        <w:t>care</w:t>
      </w:r>
      <w:r w:rsidR="006A0A1A" w:rsidRPr="00387F92">
        <w:rPr>
          <w:color w:val="000000"/>
        </w:rPr>
        <w:t xml:space="preserve"> </w:t>
      </w:r>
      <w:r w:rsidR="006A0A1A" w:rsidRPr="00387F92">
        <w:rPr>
          <w:i/>
          <w:iCs/>
          <w:color w:val="000000"/>
        </w:rPr>
        <w:t>supervision</w:t>
      </w:r>
      <w:r w:rsidR="006A0A1A" w:rsidRPr="00387F92">
        <w:rPr>
          <w:color w:val="000000"/>
        </w:rPr>
        <w:t xml:space="preserve"> (67</w:t>
      </w:r>
      <w:r w:rsidR="006A0A1A" w:rsidRPr="00387F92">
        <w:rPr>
          <w:i/>
          <w:color w:val="000000"/>
        </w:rPr>
        <w:t>%</w:t>
      </w:r>
      <w:r w:rsidR="006A0A1A" w:rsidRPr="00387F92">
        <w:rPr>
          <w:color w:val="000000"/>
        </w:rPr>
        <w:t xml:space="preserve">), </w:t>
      </w:r>
      <w:r w:rsidRPr="00387F92">
        <w:rPr>
          <w:i/>
          <w:iCs/>
          <w:color w:val="000000"/>
        </w:rPr>
        <w:t>Respiration</w:t>
      </w:r>
      <w:r w:rsidRPr="00387F92">
        <w:rPr>
          <w:color w:val="000000"/>
        </w:rPr>
        <w:t xml:space="preserve"> </w:t>
      </w:r>
      <w:r w:rsidR="006A0A1A" w:rsidRPr="00387F92">
        <w:rPr>
          <w:color w:val="000000"/>
        </w:rPr>
        <w:t>(53</w:t>
      </w:r>
      <w:r w:rsidR="006A0A1A" w:rsidRPr="00387F92">
        <w:rPr>
          <w:i/>
          <w:color w:val="000000"/>
        </w:rPr>
        <w:t>%</w:t>
      </w:r>
      <w:r w:rsidR="006A0A1A" w:rsidRPr="00387F92">
        <w:rPr>
          <w:color w:val="000000"/>
        </w:rPr>
        <w:t xml:space="preserve">), and </w:t>
      </w:r>
      <w:r w:rsidRPr="00387F92">
        <w:rPr>
          <w:i/>
          <w:iCs/>
          <w:color w:val="000000"/>
        </w:rPr>
        <w:t>Pain</w:t>
      </w:r>
      <w:r w:rsidRPr="00387F92">
        <w:rPr>
          <w:color w:val="000000"/>
        </w:rPr>
        <w:t xml:space="preserve"> </w:t>
      </w:r>
      <w:r w:rsidR="006A0A1A" w:rsidRPr="00387F92">
        <w:rPr>
          <w:color w:val="000000"/>
        </w:rPr>
        <w:t>(40</w:t>
      </w:r>
      <w:r w:rsidR="006A0A1A" w:rsidRPr="00387F92">
        <w:rPr>
          <w:i/>
          <w:color w:val="000000"/>
        </w:rPr>
        <w:t>%</w:t>
      </w:r>
      <w:r w:rsidR="006A0A1A" w:rsidRPr="00387F92">
        <w:rPr>
          <w:color w:val="000000"/>
        </w:rPr>
        <w:t xml:space="preserve">). Other less frequent problems were </w:t>
      </w:r>
      <w:r w:rsidRPr="00387F92">
        <w:rPr>
          <w:i/>
          <w:iCs/>
          <w:color w:val="000000"/>
        </w:rPr>
        <w:t>Nutrition</w:t>
      </w:r>
      <w:r w:rsidRPr="00387F92">
        <w:rPr>
          <w:color w:val="000000"/>
        </w:rPr>
        <w:t xml:space="preserve"> </w:t>
      </w:r>
      <w:r w:rsidR="006A0A1A" w:rsidRPr="00387F92">
        <w:rPr>
          <w:color w:val="000000"/>
        </w:rPr>
        <w:t xml:space="preserve">(28%), </w:t>
      </w:r>
      <w:r w:rsidRPr="00387F92">
        <w:rPr>
          <w:i/>
          <w:iCs/>
          <w:color w:val="000000"/>
        </w:rPr>
        <w:t xml:space="preserve">Mental </w:t>
      </w:r>
      <w:r w:rsidR="006A0A1A" w:rsidRPr="00387F92">
        <w:rPr>
          <w:i/>
          <w:iCs/>
          <w:color w:val="000000"/>
        </w:rPr>
        <w:t>health</w:t>
      </w:r>
      <w:r w:rsidR="006A0A1A" w:rsidRPr="00387F92">
        <w:rPr>
          <w:color w:val="000000"/>
        </w:rPr>
        <w:t xml:space="preserve"> (13%), </w:t>
      </w:r>
      <w:r w:rsidRPr="00387F92">
        <w:rPr>
          <w:i/>
          <w:iCs/>
          <w:color w:val="000000"/>
        </w:rPr>
        <w:t xml:space="preserve">Physical </w:t>
      </w:r>
      <w:r w:rsidR="006A0A1A" w:rsidRPr="00387F92">
        <w:rPr>
          <w:i/>
          <w:iCs/>
          <w:color w:val="000000"/>
        </w:rPr>
        <w:t>activity</w:t>
      </w:r>
      <w:r w:rsidR="006A0A1A" w:rsidRPr="00387F92">
        <w:rPr>
          <w:color w:val="000000"/>
        </w:rPr>
        <w:t xml:space="preserve"> (7%), </w:t>
      </w:r>
      <w:r w:rsidRPr="00387F92">
        <w:rPr>
          <w:i/>
          <w:iCs/>
          <w:color w:val="000000"/>
        </w:rPr>
        <w:t xml:space="preserve">Substance </w:t>
      </w:r>
      <w:r w:rsidR="006A0A1A" w:rsidRPr="00387F92">
        <w:rPr>
          <w:i/>
          <w:iCs/>
          <w:color w:val="000000"/>
        </w:rPr>
        <w:t>use</w:t>
      </w:r>
      <w:r w:rsidR="006A0A1A" w:rsidRPr="00387F92">
        <w:rPr>
          <w:color w:val="000000"/>
        </w:rPr>
        <w:t xml:space="preserve"> (7%), </w:t>
      </w:r>
      <w:r w:rsidR="000A4AF1" w:rsidRPr="000A4AF1">
        <w:rPr>
          <w:i/>
          <w:color w:val="000000"/>
        </w:rPr>
        <w:t>N</w:t>
      </w:r>
      <w:r w:rsidR="006A0A1A" w:rsidRPr="000A4AF1">
        <w:rPr>
          <w:i/>
          <w:iCs/>
          <w:color w:val="000000"/>
        </w:rPr>
        <w:t>e</w:t>
      </w:r>
      <w:r w:rsidR="006A0A1A" w:rsidRPr="00387F92">
        <w:rPr>
          <w:i/>
          <w:iCs/>
          <w:color w:val="000000"/>
        </w:rPr>
        <w:t>uro-musculo-skeletal function</w:t>
      </w:r>
      <w:r w:rsidR="006A0A1A" w:rsidRPr="00387F92">
        <w:rPr>
          <w:color w:val="000000"/>
        </w:rPr>
        <w:t xml:space="preserve"> (7%), </w:t>
      </w:r>
      <w:r w:rsidRPr="00387F92">
        <w:rPr>
          <w:i/>
          <w:iCs/>
          <w:color w:val="000000"/>
        </w:rPr>
        <w:t>Hearing</w:t>
      </w:r>
      <w:r w:rsidRPr="00387F92">
        <w:rPr>
          <w:color w:val="000000"/>
        </w:rPr>
        <w:t xml:space="preserve"> </w:t>
      </w:r>
      <w:r w:rsidR="006A0A1A" w:rsidRPr="00387F92">
        <w:rPr>
          <w:color w:val="000000"/>
        </w:rPr>
        <w:t xml:space="preserve">(7%), and </w:t>
      </w:r>
      <w:r w:rsidRPr="00387F92">
        <w:rPr>
          <w:i/>
          <w:iCs/>
          <w:color w:val="000000"/>
        </w:rPr>
        <w:t>Circulation</w:t>
      </w:r>
      <w:r w:rsidRPr="00387F92">
        <w:rPr>
          <w:color w:val="000000"/>
        </w:rPr>
        <w:t xml:space="preserve"> </w:t>
      </w:r>
      <w:r w:rsidR="006A0A1A" w:rsidRPr="00387F92">
        <w:rPr>
          <w:color w:val="000000"/>
        </w:rPr>
        <w:t>(7%)</w:t>
      </w:r>
      <w:r w:rsidR="00FD2B20">
        <w:rPr>
          <w:color w:val="000000"/>
        </w:rPr>
        <w:t>.</w:t>
      </w:r>
      <w:r w:rsidR="006A0A1A" w:rsidRPr="00387F92">
        <w:rPr>
          <w:color w:val="000000"/>
        </w:rPr>
        <w:t xml:space="preserve">  </w:t>
      </w:r>
    </w:p>
    <w:p w14:paraId="328DF794" w14:textId="77777777" w:rsidR="0019077F" w:rsidRPr="00387F92" w:rsidRDefault="0019077F" w:rsidP="0019077F">
      <w:pPr>
        <w:rPr>
          <w:b/>
          <w:i/>
          <w:color w:val="000000"/>
          <w:u w:val="single"/>
        </w:rPr>
      </w:pPr>
      <w:r w:rsidRPr="00387F92">
        <w:rPr>
          <w:b/>
          <w:i/>
          <w:color w:val="000000"/>
          <w:u w:val="single"/>
        </w:rPr>
        <w:t xml:space="preserve">Signs/symptoms </w:t>
      </w:r>
    </w:p>
    <w:p w14:paraId="0B5FA756" w14:textId="77777777" w:rsidR="006A0A1A" w:rsidRPr="00387F92" w:rsidRDefault="0019077F" w:rsidP="006A0A1A">
      <w:pPr>
        <w:ind w:firstLine="708"/>
        <w:rPr>
          <w:color w:val="000000"/>
        </w:rPr>
      </w:pPr>
      <w:r w:rsidRPr="00387F92">
        <w:rPr>
          <w:color w:val="000000"/>
        </w:rPr>
        <w:t>The</w:t>
      </w:r>
      <w:r w:rsidR="006A0A1A" w:rsidRPr="00387F92">
        <w:rPr>
          <w:color w:val="000000"/>
        </w:rPr>
        <w:t xml:space="preserve"> signs/symptoms of the </w:t>
      </w:r>
      <w:r w:rsidRPr="00387F92">
        <w:rPr>
          <w:i/>
          <w:color w:val="000000"/>
        </w:rPr>
        <w:t xml:space="preserve">Skin </w:t>
      </w:r>
      <w:r w:rsidR="006A0A1A" w:rsidRPr="00387F92">
        <w:rPr>
          <w:iCs/>
          <w:color w:val="000000"/>
        </w:rPr>
        <w:t>problem</w:t>
      </w:r>
      <w:r w:rsidR="006A0A1A" w:rsidRPr="00387F92">
        <w:rPr>
          <w:color w:val="000000"/>
        </w:rPr>
        <w:t xml:space="preserve"> were excessively dry (100</w:t>
      </w:r>
      <w:r w:rsidR="006A0A1A" w:rsidRPr="00387F92">
        <w:rPr>
          <w:i/>
          <w:color w:val="000000"/>
        </w:rPr>
        <w:t>%</w:t>
      </w:r>
      <w:r w:rsidR="006A0A1A" w:rsidRPr="00387F92">
        <w:rPr>
          <w:color w:val="000000"/>
        </w:rPr>
        <w:t>), rash (100</w:t>
      </w:r>
      <w:r w:rsidR="006A0A1A" w:rsidRPr="00387F92">
        <w:rPr>
          <w:i/>
          <w:color w:val="000000"/>
        </w:rPr>
        <w:t>%</w:t>
      </w:r>
      <w:r w:rsidR="006A0A1A" w:rsidRPr="00387F92">
        <w:rPr>
          <w:color w:val="000000"/>
        </w:rPr>
        <w:t xml:space="preserve">), pruritus (100%), inflammation (60%), and other (80%, e.g. cracking). </w:t>
      </w:r>
    </w:p>
    <w:p w14:paraId="6FA3350D" w14:textId="77777777" w:rsidR="006A0A1A" w:rsidRPr="00387F92" w:rsidRDefault="006A0A1A" w:rsidP="006A0A1A">
      <w:pPr>
        <w:ind w:firstLine="708"/>
        <w:rPr>
          <w:color w:val="000000"/>
        </w:rPr>
      </w:pPr>
      <w:r w:rsidRPr="00387F92">
        <w:rPr>
          <w:color w:val="000000"/>
        </w:rPr>
        <w:t xml:space="preserve">The signs/symptoms of the </w:t>
      </w:r>
      <w:r w:rsidR="0019077F" w:rsidRPr="00387F92">
        <w:rPr>
          <w:i/>
          <w:color w:val="000000"/>
        </w:rPr>
        <w:t>Neighbourhood</w:t>
      </w:r>
      <w:r w:rsidRPr="00387F92">
        <w:rPr>
          <w:i/>
          <w:color w:val="000000"/>
        </w:rPr>
        <w:t>/workplace safety</w:t>
      </w:r>
      <w:r w:rsidRPr="00387F92">
        <w:rPr>
          <w:color w:val="000000"/>
        </w:rPr>
        <w:t xml:space="preserve"> problem were inadequate space/resources to foster health (100%), physical hazards (60%), chemical hazards (93.3%), and other (40%</w:t>
      </w:r>
      <w:r w:rsidR="0019077F" w:rsidRPr="00387F92">
        <w:rPr>
          <w:color w:val="000000"/>
        </w:rPr>
        <w:t xml:space="preserve"> </w:t>
      </w:r>
      <w:r w:rsidR="00AC0577" w:rsidRPr="00387F92">
        <w:rPr>
          <w:color w:val="000000"/>
        </w:rPr>
        <w:t>e.g. biological hazards, inadequate protective equipment</w:t>
      </w:r>
      <w:r w:rsidRPr="00387F92">
        <w:rPr>
          <w:color w:val="000000"/>
        </w:rPr>
        <w:t>).</w:t>
      </w:r>
    </w:p>
    <w:p w14:paraId="6337375F" w14:textId="77777777" w:rsidR="006A0A1A" w:rsidRPr="00387F92" w:rsidRDefault="006A0A1A" w:rsidP="006A0A1A">
      <w:pPr>
        <w:ind w:firstLine="708"/>
        <w:rPr>
          <w:color w:val="000000"/>
        </w:rPr>
      </w:pPr>
      <w:r w:rsidRPr="00387F92">
        <w:rPr>
          <w:color w:val="000000"/>
        </w:rPr>
        <w:t xml:space="preserve">The signs/symptoms of the </w:t>
      </w:r>
      <w:r w:rsidR="0019077F" w:rsidRPr="00387F92">
        <w:rPr>
          <w:i/>
          <w:color w:val="000000"/>
        </w:rPr>
        <w:t xml:space="preserve">Health </w:t>
      </w:r>
      <w:r w:rsidRPr="00387F92">
        <w:rPr>
          <w:i/>
          <w:color w:val="000000"/>
        </w:rPr>
        <w:t>care supervision</w:t>
      </w:r>
      <w:r w:rsidRPr="00387F92">
        <w:rPr>
          <w:color w:val="000000"/>
        </w:rPr>
        <w:t xml:space="preserve"> problem were inadequate sources of healthcare (70%), inadequate treatment plan (20%), fails to obtain routine/preventative healthcare (80%), inconsistent source of healthcare (80%), fails to return as requested by healthcare provider (60%), and fails to seek care for symptoms requiring evaluation/treatment (80%).</w:t>
      </w:r>
    </w:p>
    <w:p w14:paraId="585416E5" w14:textId="77777777" w:rsidR="00334FE0" w:rsidRPr="00387F92" w:rsidRDefault="006A0A1A" w:rsidP="00180DAA">
      <w:pPr>
        <w:ind w:firstLine="708"/>
        <w:rPr>
          <w:iCs/>
          <w:color w:val="000000"/>
        </w:rPr>
      </w:pPr>
      <w:r w:rsidRPr="00387F92">
        <w:rPr>
          <w:color w:val="000000"/>
        </w:rPr>
        <w:t xml:space="preserve">The signs/symptoms of the </w:t>
      </w:r>
      <w:r w:rsidR="00877693" w:rsidRPr="00387F92">
        <w:rPr>
          <w:i/>
          <w:color w:val="000000"/>
        </w:rPr>
        <w:t xml:space="preserve">Respiration </w:t>
      </w:r>
      <w:r w:rsidRPr="00387F92">
        <w:rPr>
          <w:color w:val="000000"/>
        </w:rPr>
        <w:t>problem were abnormal breath patterns (75%), cough (62.5%), and rhinorrhea/nasal congestion (37.5%).</w:t>
      </w:r>
      <w:r w:rsidR="00FD2B20">
        <w:rPr>
          <w:color w:val="000000"/>
        </w:rPr>
        <w:t xml:space="preserve"> </w:t>
      </w:r>
      <w:r w:rsidRPr="00387F92">
        <w:rPr>
          <w:color w:val="000000"/>
        </w:rPr>
        <w:t xml:space="preserve">The signs/symptoms of the </w:t>
      </w:r>
      <w:r w:rsidR="00877693" w:rsidRPr="00387F92">
        <w:rPr>
          <w:i/>
          <w:color w:val="000000"/>
        </w:rPr>
        <w:t>Pain</w:t>
      </w:r>
      <w:r w:rsidR="00877693" w:rsidRPr="00387F92">
        <w:rPr>
          <w:color w:val="000000"/>
        </w:rPr>
        <w:t xml:space="preserve"> </w:t>
      </w:r>
      <w:r w:rsidRPr="00387F92">
        <w:rPr>
          <w:color w:val="000000"/>
        </w:rPr>
        <w:t>problem were express</w:t>
      </w:r>
      <w:r w:rsidR="000A4AF1">
        <w:rPr>
          <w:color w:val="000000"/>
        </w:rPr>
        <w:t>ion of</w:t>
      </w:r>
      <w:r w:rsidRPr="00387F92">
        <w:rPr>
          <w:color w:val="000000"/>
        </w:rPr>
        <w:t xml:space="preserve"> discomfort/pain (100%) and facial grimaces (33.3%). </w:t>
      </w:r>
    </w:p>
    <w:p w14:paraId="2CFF31CC" w14:textId="77777777" w:rsidR="00D00BC1" w:rsidRPr="00387F92" w:rsidRDefault="00294A90" w:rsidP="00A2452F">
      <w:pPr>
        <w:rPr>
          <w:b/>
          <w:i/>
          <w:color w:val="000000"/>
          <w:u w:val="single"/>
        </w:rPr>
      </w:pPr>
      <w:r w:rsidRPr="00387F92">
        <w:rPr>
          <w:b/>
          <w:i/>
          <w:color w:val="000000"/>
          <w:u w:val="single"/>
        </w:rPr>
        <w:lastRenderedPageBreak/>
        <w:t>Intervention</w:t>
      </w:r>
      <w:r w:rsidR="00313FBF" w:rsidRPr="00387F92">
        <w:rPr>
          <w:b/>
          <w:i/>
          <w:color w:val="000000"/>
          <w:u w:val="single"/>
        </w:rPr>
        <w:t>s</w:t>
      </w:r>
      <w:r w:rsidRPr="00387F92">
        <w:rPr>
          <w:b/>
          <w:i/>
          <w:color w:val="000000"/>
          <w:u w:val="single"/>
        </w:rPr>
        <w:t xml:space="preserve"> </w:t>
      </w:r>
    </w:p>
    <w:p w14:paraId="55263A72" w14:textId="77777777" w:rsidR="001E33F0" w:rsidRPr="00387F92" w:rsidRDefault="00877693" w:rsidP="0091077D">
      <w:pPr>
        <w:rPr>
          <w:color w:val="000000"/>
        </w:rPr>
      </w:pPr>
      <w:r w:rsidRPr="00387F92">
        <w:rPr>
          <w:color w:val="000000"/>
        </w:rPr>
        <w:t xml:space="preserve">Participants received an average of </w:t>
      </w:r>
      <w:r w:rsidR="006A0A1A" w:rsidRPr="00387F92">
        <w:rPr>
          <w:color w:val="000000"/>
        </w:rPr>
        <w:t xml:space="preserve"> 41.6 ± 3.2</w:t>
      </w:r>
      <w:r w:rsidRPr="00387F92">
        <w:rPr>
          <w:color w:val="000000"/>
        </w:rPr>
        <w:t xml:space="preserve"> interventions</w:t>
      </w:r>
      <w:r w:rsidR="00FD2B20">
        <w:rPr>
          <w:color w:val="000000"/>
        </w:rPr>
        <w:t xml:space="preserve"> f</w:t>
      </w:r>
      <w:r w:rsidR="00294B8B">
        <w:rPr>
          <w:color w:val="000000"/>
        </w:rPr>
        <w:t xml:space="preserve">rom three of four </w:t>
      </w:r>
      <w:r w:rsidR="00FD2B20">
        <w:rPr>
          <w:color w:val="000000"/>
        </w:rPr>
        <w:t xml:space="preserve">intervention categories. </w:t>
      </w:r>
      <w:r w:rsidR="006A0A1A" w:rsidRPr="00387F92">
        <w:rPr>
          <w:color w:val="000000"/>
        </w:rPr>
        <w:t>The majority were TGC (53.8</w:t>
      </w:r>
      <w:r w:rsidR="006A0A1A" w:rsidRPr="00387F92">
        <w:rPr>
          <w:i/>
          <w:color w:val="000000"/>
        </w:rPr>
        <w:t>%</w:t>
      </w:r>
      <w:r w:rsidR="006A0A1A" w:rsidRPr="00387F92">
        <w:rPr>
          <w:color w:val="000000"/>
        </w:rPr>
        <w:t>), followed by S (28.2</w:t>
      </w:r>
      <w:r w:rsidR="006A0A1A" w:rsidRPr="00387F92">
        <w:rPr>
          <w:i/>
          <w:color w:val="000000"/>
        </w:rPr>
        <w:t>%</w:t>
      </w:r>
      <w:r w:rsidR="006A0A1A" w:rsidRPr="00387F92">
        <w:rPr>
          <w:color w:val="000000"/>
        </w:rPr>
        <w:t>), and CM (18</w:t>
      </w:r>
      <w:r w:rsidR="006A0A1A" w:rsidRPr="00387F92">
        <w:rPr>
          <w:i/>
          <w:color w:val="000000"/>
        </w:rPr>
        <w:t>%</w:t>
      </w:r>
      <w:r w:rsidR="006A0A1A" w:rsidRPr="00387F92">
        <w:rPr>
          <w:color w:val="000000"/>
        </w:rPr>
        <w:t xml:space="preserve">). Of the </w:t>
      </w:r>
      <w:r w:rsidR="00FD2B20" w:rsidRPr="00387F92">
        <w:rPr>
          <w:color w:val="000000"/>
        </w:rPr>
        <w:t>7</w:t>
      </w:r>
      <w:r w:rsidR="00FD2B20">
        <w:rPr>
          <w:color w:val="000000"/>
        </w:rPr>
        <w:t>5</w:t>
      </w:r>
      <w:r w:rsidR="00FD2B20" w:rsidRPr="00387F92">
        <w:rPr>
          <w:color w:val="000000"/>
        </w:rPr>
        <w:t xml:space="preserve"> </w:t>
      </w:r>
      <w:r w:rsidR="006A0A1A" w:rsidRPr="00387F92">
        <w:rPr>
          <w:color w:val="000000"/>
        </w:rPr>
        <w:t>Omaha System target</w:t>
      </w:r>
      <w:r w:rsidR="00FD2B20">
        <w:rPr>
          <w:color w:val="000000"/>
        </w:rPr>
        <w:t xml:space="preserve"> term</w:t>
      </w:r>
      <w:r w:rsidR="006A0A1A" w:rsidRPr="00387F92">
        <w:rPr>
          <w:color w:val="000000"/>
        </w:rPr>
        <w:t>s, 20 were documented in this study. The most frequent targets were skin care (24.6</w:t>
      </w:r>
      <w:r w:rsidR="006A0A1A" w:rsidRPr="00387F92">
        <w:rPr>
          <w:i/>
          <w:color w:val="000000"/>
        </w:rPr>
        <w:t>%</w:t>
      </w:r>
      <w:r w:rsidR="006A0A1A" w:rsidRPr="00387F92">
        <w:rPr>
          <w:color w:val="000000"/>
        </w:rPr>
        <w:t>), followed by signs/symptoms–physical (23.8</w:t>
      </w:r>
      <w:r w:rsidR="006A0A1A" w:rsidRPr="00387F92">
        <w:rPr>
          <w:i/>
          <w:color w:val="000000"/>
        </w:rPr>
        <w:t>%</w:t>
      </w:r>
      <w:r w:rsidR="006A0A1A" w:rsidRPr="00387F92">
        <w:rPr>
          <w:color w:val="000000"/>
        </w:rPr>
        <w:t>), nursing care (12.8</w:t>
      </w:r>
      <w:r w:rsidR="006A0A1A" w:rsidRPr="00387F92">
        <w:rPr>
          <w:i/>
          <w:color w:val="000000"/>
        </w:rPr>
        <w:t>%</w:t>
      </w:r>
      <w:r w:rsidR="006A0A1A" w:rsidRPr="00387F92">
        <w:rPr>
          <w:color w:val="000000"/>
        </w:rPr>
        <w:t>), environment (10.8</w:t>
      </w:r>
      <w:r w:rsidR="006A0A1A" w:rsidRPr="00387F92">
        <w:rPr>
          <w:i/>
          <w:color w:val="000000"/>
        </w:rPr>
        <w:t>%</w:t>
      </w:r>
      <w:r w:rsidR="006A0A1A" w:rsidRPr="00387F92">
        <w:rPr>
          <w:color w:val="000000"/>
        </w:rPr>
        <w:t>), and continuity of care (5</w:t>
      </w:r>
      <w:r w:rsidR="006A0A1A" w:rsidRPr="00387F92">
        <w:rPr>
          <w:i/>
          <w:color w:val="000000"/>
        </w:rPr>
        <w:t>%</w:t>
      </w:r>
      <w:r w:rsidR="006A0A1A" w:rsidRPr="00387F92">
        <w:rPr>
          <w:color w:val="000000"/>
        </w:rPr>
        <w:t xml:space="preserve">). The use of categories and target terms of the Omaha System’s intervention scheme differed by problem </w:t>
      </w:r>
      <w:r w:rsidR="00D0131E" w:rsidRPr="00387F92">
        <w:rPr>
          <w:color w:val="000000"/>
        </w:rPr>
        <w:t>(</w:t>
      </w:r>
      <w:bookmarkStart w:id="0" w:name="_GoBack"/>
      <w:r w:rsidR="00D0131E" w:rsidRPr="00387F92">
        <w:rPr>
          <w:color w:val="000000"/>
        </w:rPr>
        <w:t>Fig</w:t>
      </w:r>
      <w:bookmarkEnd w:id="0"/>
      <w:r w:rsidR="00D0131E" w:rsidRPr="00387F92">
        <w:rPr>
          <w:color w:val="000000"/>
        </w:rPr>
        <w:t>ure</w:t>
      </w:r>
      <w:r w:rsidR="00BC5F5B" w:rsidRPr="00387F92">
        <w:rPr>
          <w:color w:val="000000"/>
        </w:rPr>
        <w:t>-1</w:t>
      </w:r>
      <w:r w:rsidR="00D0131E" w:rsidRPr="00387F92">
        <w:rPr>
          <w:color w:val="000000"/>
        </w:rPr>
        <w:t>)</w:t>
      </w:r>
      <w:r w:rsidR="008B1316" w:rsidRPr="00387F92">
        <w:rPr>
          <w:color w:val="000000"/>
        </w:rPr>
        <w:t>.</w:t>
      </w:r>
    </w:p>
    <w:p w14:paraId="1C75B129" w14:textId="13924E6E" w:rsidR="008B5DCC" w:rsidRDefault="008B5DCC" w:rsidP="00A2452F">
      <w:pPr>
        <w:rPr>
          <w:b/>
          <w:color w:val="000000"/>
        </w:rPr>
      </w:pPr>
    </w:p>
    <w:p w14:paraId="6ED77CF8" w14:textId="71298577" w:rsidR="008B5DCC" w:rsidRDefault="008B5DCC" w:rsidP="00A2452F">
      <w:pPr>
        <w:rPr>
          <w:b/>
          <w:color w:val="000000"/>
        </w:rPr>
      </w:pPr>
    </w:p>
    <w:p w14:paraId="60F21619" w14:textId="5BEEBD43" w:rsidR="008B5DCC" w:rsidRDefault="008B5DCC" w:rsidP="00A2452F">
      <w:pPr>
        <w:rPr>
          <w:b/>
          <w:color w:val="000000"/>
        </w:rPr>
      </w:pPr>
      <w:r>
        <w:drawing>
          <wp:inline distT="0" distB="0" distL="0" distR="0" wp14:anchorId="17987E9A" wp14:editId="2C2B8337">
            <wp:extent cx="5400040" cy="40455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4045527"/>
                    </a:xfrm>
                    <a:prstGeom prst="rect">
                      <a:avLst/>
                    </a:prstGeom>
                    <a:noFill/>
                    <a:ln>
                      <a:noFill/>
                    </a:ln>
                  </pic:spPr>
                </pic:pic>
              </a:graphicData>
            </a:graphic>
          </wp:inline>
        </w:drawing>
      </w:r>
    </w:p>
    <w:p w14:paraId="7A532F9D" w14:textId="77777777" w:rsidR="008B5DCC" w:rsidRDefault="008B5DCC" w:rsidP="008B5DCC">
      <w:pPr>
        <w:spacing w:line="240" w:lineRule="auto"/>
        <w:rPr>
          <w:b/>
          <w:color w:val="000000"/>
        </w:rPr>
      </w:pPr>
      <w:r w:rsidRPr="00387F92">
        <w:rPr>
          <w:b/>
          <w:color w:val="000000"/>
        </w:rPr>
        <w:t xml:space="preserve">Figure 1-  Data Visualization of Interventions by Problem, Category, and Target for Hair Stylists Apprentices with Hand Eczema </w:t>
      </w:r>
    </w:p>
    <w:p w14:paraId="1FC0EB89" w14:textId="0EAF173D" w:rsidR="008B5DCC" w:rsidRDefault="008B5DCC" w:rsidP="00A2452F">
      <w:pPr>
        <w:rPr>
          <w:b/>
          <w:color w:val="000000"/>
        </w:rPr>
      </w:pPr>
    </w:p>
    <w:p w14:paraId="571093A9" w14:textId="77777777" w:rsidR="008B5DCC" w:rsidRPr="00387F92" w:rsidRDefault="008B5DCC" w:rsidP="00A2452F">
      <w:pPr>
        <w:rPr>
          <w:b/>
          <w:color w:val="000000"/>
        </w:rPr>
      </w:pPr>
    </w:p>
    <w:p w14:paraId="42AFF07B" w14:textId="77777777" w:rsidR="00630BEF" w:rsidRPr="00387F92" w:rsidRDefault="005C736A" w:rsidP="00A2452F">
      <w:pPr>
        <w:rPr>
          <w:b/>
          <w:i/>
          <w:color w:val="000000"/>
          <w:u w:val="single"/>
        </w:rPr>
      </w:pPr>
      <w:r w:rsidRPr="00387F92">
        <w:rPr>
          <w:b/>
          <w:i/>
          <w:color w:val="000000"/>
          <w:u w:val="single"/>
        </w:rPr>
        <w:lastRenderedPageBreak/>
        <w:t xml:space="preserve">Knowledge, Behavior, and Status </w:t>
      </w:r>
      <w:r w:rsidR="006A0A1A" w:rsidRPr="00387F92">
        <w:rPr>
          <w:b/>
          <w:i/>
          <w:color w:val="000000"/>
          <w:u w:val="single"/>
        </w:rPr>
        <w:t xml:space="preserve"> Outcomes</w:t>
      </w:r>
    </w:p>
    <w:p w14:paraId="72A97466" w14:textId="77777777" w:rsidR="006614D1" w:rsidRDefault="006614D1" w:rsidP="00A2452F">
      <w:pPr>
        <w:ind w:firstLine="708"/>
        <w:rPr>
          <w:color w:val="000000"/>
        </w:rPr>
      </w:pPr>
      <w:r w:rsidRPr="00D521F0">
        <w:rPr>
          <w:b/>
          <w:i/>
          <w:color w:val="000000"/>
        </w:rPr>
        <w:t>KBS by Problem</w:t>
      </w:r>
      <w:r w:rsidR="000A4AF1">
        <w:rPr>
          <w:b/>
          <w:i/>
          <w:color w:val="000000"/>
        </w:rPr>
        <w:t xml:space="preserve"> (KBS)</w:t>
      </w:r>
      <w:r w:rsidR="00D521F0" w:rsidRPr="00D521F0">
        <w:rPr>
          <w:b/>
          <w:i/>
          <w:color w:val="000000"/>
        </w:rPr>
        <w:t>:</w:t>
      </w:r>
      <w:r>
        <w:rPr>
          <w:color w:val="000000"/>
        </w:rPr>
        <w:t xml:space="preserve"> </w:t>
      </w:r>
      <w:r w:rsidR="006A0A1A" w:rsidRPr="00387F92">
        <w:rPr>
          <w:color w:val="000000"/>
        </w:rPr>
        <w:t xml:space="preserve">The mean KBS ratings for the problems </w:t>
      </w:r>
      <w:r w:rsidR="000A4AF1" w:rsidRPr="000A4AF1">
        <w:rPr>
          <w:color w:val="000000"/>
        </w:rPr>
        <w:t>most frequently</w:t>
      </w:r>
      <w:r w:rsidR="000A4AF1" w:rsidRPr="00387F92">
        <w:rPr>
          <w:color w:val="000000"/>
        </w:rPr>
        <w:t xml:space="preserve"> </w:t>
      </w:r>
      <w:r w:rsidR="006A0A1A" w:rsidRPr="00387F92">
        <w:rPr>
          <w:color w:val="000000"/>
        </w:rPr>
        <w:t>identified increased significantly after intervention</w:t>
      </w:r>
      <w:r w:rsidR="006A0A1A" w:rsidRPr="00387F92" w:rsidDel="006A0A1A">
        <w:rPr>
          <w:color w:val="000000"/>
        </w:rPr>
        <w:t xml:space="preserve"> </w:t>
      </w:r>
      <w:r w:rsidR="00313FBF" w:rsidRPr="00387F92">
        <w:rPr>
          <w:color w:val="000000"/>
        </w:rPr>
        <w:t>(Figure</w:t>
      </w:r>
      <w:r w:rsidR="00A13E63" w:rsidRPr="00387F92">
        <w:rPr>
          <w:color w:val="000000"/>
        </w:rPr>
        <w:t>-</w:t>
      </w:r>
      <w:r w:rsidR="00BC5F5B" w:rsidRPr="00387F92">
        <w:rPr>
          <w:color w:val="000000"/>
        </w:rPr>
        <w:t>2</w:t>
      </w:r>
      <w:r w:rsidR="00313FBF" w:rsidRPr="00387F92">
        <w:rPr>
          <w:color w:val="000000"/>
        </w:rPr>
        <w:t>)</w:t>
      </w:r>
      <w:r w:rsidR="003733CD">
        <w:rPr>
          <w:color w:val="000000"/>
        </w:rPr>
        <w:t>.</w:t>
      </w:r>
      <w:r w:rsidR="00331755" w:rsidRPr="00387F92">
        <w:rPr>
          <w:color w:val="000000"/>
        </w:rPr>
        <w:t xml:space="preserve"> </w:t>
      </w:r>
      <w:r w:rsidR="006A0A1A" w:rsidRPr="00387F92">
        <w:rPr>
          <w:color w:val="000000"/>
        </w:rPr>
        <w:t>For all problems, the lowest ratings at baseline were for knowledge.</w:t>
      </w:r>
    </w:p>
    <w:p w14:paraId="69E36576" w14:textId="184EBB00" w:rsidR="006614D1" w:rsidRPr="00387F92" w:rsidRDefault="006614D1" w:rsidP="006614D1">
      <w:pPr>
        <w:ind w:firstLine="708"/>
        <w:rPr>
          <w:color w:val="000000"/>
        </w:rPr>
      </w:pPr>
      <w:r w:rsidRPr="00387F92">
        <w:rPr>
          <w:color w:val="000000"/>
        </w:rPr>
        <w:t xml:space="preserve">The baseline knowledge scores were lowest for the </w:t>
      </w:r>
      <w:r w:rsidRPr="00387F92">
        <w:rPr>
          <w:i/>
          <w:iCs/>
          <w:color w:val="000000"/>
        </w:rPr>
        <w:t>Skin</w:t>
      </w:r>
      <w:r w:rsidRPr="00387F92">
        <w:rPr>
          <w:color w:val="000000"/>
        </w:rPr>
        <w:t xml:space="preserve"> problem (1.9) and highest for the </w:t>
      </w:r>
      <w:r w:rsidRPr="00387F92">
        <w:rPr>
          <w:i/>
          <w:iCs/>
          <w:color w:val="000000"/>
        </w:rPr>
        <w:t>Pain</w:t>
      </w:r>
      <w:r w:rsidRPr="00387F92">
        <w:rPr>
          <w:color w:val="000000"/>
        </w:rPr>
        <w:t xml:space="preserve"> problem (2.7). The final knowledge scores were lowest for the </w:t>
      </w:r>
      <w:r w:rsidRPr="00387F92">
        <w:rPr>
          <w:i/>
          <w:iCs/>
          <w:color w:val="000000"/>
        </w:rPr>
        <w:t>Neighbourhood/workplace safety</w:t>
      </w:r>
      <w:r w:rsidRPr="00387F92">
        <w:rPr>
          <w:color w:val="000000"/>
        </w:rPr>
        <w:t xml:space="preserve"> problem (3) and highest for the </w:t>
      </w:r>
      <w:r w:rsidRPr="00387F92">
        <w:rPr>
          <w:i/>
          <w:iCs/>
          <w:color w:val="000000"/>
        </w:rPr>
        <w:t xml:space="preserve">Pain </w:t>
      </w:r>
      <w:r w:rsidRPr="00387F92">
        <w:rPr>
          <w:color w:val="000000"/>
        </w:rPr>
        <w:t xml:space="preserve">problem (4). The greatest increase in knowledge was seen for the </w:t>
      </w:r>
      <w:r w:rsidRPr="00387F92">
        <w:rPr>
          <w:i/>
          <w:iCs/>
          <w:color w:val="000000"/>
        </w:rPr>
        <w:t>Skin</w:t>
      </w:r>
      <w:r w:rsidRPr="00387F92">
        <w:rPr>
          <w:color w:val="000000"/>
        </w:rPr>
        <w:t xml:space="preserve"> problem. (Figure- </w:t>
      </w:r>
      <w:r w:rsidR="008B5DCC">
        <w:rPr>
          <w:color w:val="000000"/>
        </w:rPr>
        <w:t>2</w:t>
      </w:r>
      <w:r w:rsidRPr="00387F92">
        <w:rPr>
          <w:color w:val="000000"/>
        </w:rPr>
        <w:t>).</w:t>
      </w:r>
    </w:p>
    <w:p w14:paraId="53B85C2C" w14:textId="287BBF4C" w:rsidR="006614D1" w:rsidRPr="00387F92" w:rsidRDefault="006614D1" w:rsidP="006614D1">
      <w:pPr>
        <w:ind w:firstLine="708"/>
        <w:rPr>
          <w:color w:val="000000"/>
        </w:rPr>
      </w:pPr>
      <w:r w:rsidRPr="00387F92">
        <w:rPr>
          <w:color w:val="000000"/>
        </w:rPr>
        <w:t xml:space="preserve">The baseline behaviour scores were lowest for the </w:t>
      </w:r>
      <w:r w:rsidRPr="00387F92">
        <w:rPr>
          <w:i/>
          <w:iCs/>
          <w:color w:val="000000"/>
        </w:rPr>
        <w:t>Skin</w:t>
      </w:r>
      <w:r w:rsidRPr="00387F92">
        <w:rPr>
          <w:color w:val="000000"/>
        </w:rPr>
        <w:t xml:space="preserve"> problem (1.8) and highest for the </w:t>
      </w:r>
      <w:r w:rsidRPr="00387F92">
        <w:rPr>
          <w:i/>
          <w:iCs/>
          <w:color w:val="000000"/>
        </w:rPr>
        <w:t>Pain</w:t>
      </w:r>
      <w:r w:rsidRPr="00387F92">
        <w:rPr>
          <w:color w:val="000000"/>
        </w:rPr>
        <w:t xml:space="preserve"> problem (2.7). The final behaviour scores were lowest for the </w:t>
      </w:r>
      <w:r w:rsidRPr="00387F92">
        <w:rPr>
          <w:i/>
          <w:iCs/>
          <w:color w:val="000000"/>
        </w:rPr>
        <w:t>Neighbourhood/workplace safety</w:t>
      </w:r>
      <w:r w:rsidRPr="00387F92">
        <w:rPr>
          <w:color w:val="000000"/>
        </w:rPr>
        <w:t xml:space="preserve"> problem (3.4) and highest for the </w:t>
      </w:r>
      <w:r w:rsidRPr="00387F92">
        <w:rPr>
          <w:i/>
          <w:iCs/>
          <w:color w:val="000000"/>
        </w:rPr>
        <w:t>Respiration</w:t>
      </w:r>
      <w:r w:rsidRPr="00387F92">
        <w:rPr>
          <w:color w:val="000000"/>
        </w:rPr>
        <w:t xml:space="preserve"> problem (4). The greatest increase in behaviour scores was seen for the </w:t>
      </w:r>
      <w:r w:rsidRPr="00387F92">
        <w:rPr>
          <w:i/>
          <w:iCs/>
          <w:color w:val="000000"/>
        </w:rPr>
        <w:t>Skin</w:t>
      </w:r>
      <w:r w:rsidRPr="00387F92">
        <w:rPr>
          <w:color w:val="000000"/>
        </w:rPr>
        <w:t xml:space="preserve"> problem. (Figure- </w:t>
      </w:r>
      <w:r w:rsidR="005827F3">
        <w:rPr>
          <w:color w:val="000000"/>
        </w:rPr>
        <w:t>2</w:t>
      </w:r>
      <w:r w:rsidRPr="00387F92">
        <w:rPr>
          <w:color w:val="000000"/>
        </w:rPr>
        <w:t>).</w:t>
      </w:r>
      <w:r>
        <w:rPr>
          <w:color w:val="000000"/>
        </w:rPr>
        <w:t xml:space="preserve"> </w:t>
      </w:r>
      <w:r w:rsidRPr="00387F92">
        <w:rPr>
          <w:color w:val="000000"/>
        </w:rPr>
        <w:t>Furthermore,</w:t>
      </w:r>
      <w:r>
        <w:rPr>
          <w:color w:val="000000"/>
        </w:rPr>
        <w:t xml:space="preserve"> </w:t>
      </w:r>
      <w:r w:rsidR="000A4AF1" w:rsidRPr="000A4AF1">
        <w:rPr>
          <w:color w:val="000000"/>
        </w:rPr>
        <w:t xml:space="preserve">the use of PPE, which is </w:t>
      </w:r>
      <w:r>
        <w:rPr>
          <w:color w:val="000000"/>
        </w:rPr>
        <w:t xml:space="preserve">related to </w:t>
      </w:r>
      <w:r w:rsidRPr="00180DAA">
        <w:rPr>
          <w:i/>
          <w:color w:val="000000"/>
        </w:rPr>
        <w:t>Skin</w:t>
      </w:r>
      <w:r>
        <w:rPr>
          <w:color w:val="000000"/>
        </w:rPr>
        <w:t xml:space="preserve"> and </w:t>
      </w:r>
      <w:r w:rsidRPr="00180DAA">
        <w:rPr>
          <w:i/>
          <w:color w:val="000000"/>
        </w:rPr>
        <w:t>Respiration</w:t>
      </w:r>
      <w:r w:rsidR="000A4AF1">
        <w:rPr>
          <w:color w:val="000000"/>
        </w:rPr>
        <w:t xml:space="preserve"> </w:t>
      </w:r>
      <w:r w:rsidRPr="00387F92">
        <w:rPr>
          <w:color w:val="000000"/>
        </w:rPr>
        <w:t>increased among participants after intervention.</w:t>
      </w:r>
    </w:p>
    <w:p w14:paraId="62B4EAEF" w14:textId="66E6BDCC" w:rsidR="006A0A1A" w:rsidRDefault="006614D1" w:rsidP="00180DAA">
      <w:pPr>
        <w:ind w:firstLine="708"/>
        <w:rPr>
          <w:color w:val="000000"/>
        </w:rPr>
      </w:pPr>
      <w:r w:rsidRPr="00387F92">
        <w:rPr>
          <w:color w:val="000000"/>
        </w:rPr>
        <w:t xml:space="preserve">The baseline status scores were lowest for the </w:t>
      </w:r>
      <w:r w:rsidRPr="00387F92">
        <w:rPr>
          <w:i/>
          <w:iCs/>
          <w:color w:val="000000"/>
        </w:rPr>
        <w:t>Skin</w:t>
      </w:r>
      <w:r w:rsidRPr="00387F92">
        <w:rPr>
          <w:color w:val="000000"/>
        </w:rPr>
        <w:t xml:space="preserve"> problem (2.1) and highest for the </w:t>
      </w:r>
      <w:r w:rsidRPr="00387F92">
        <w:rPr>
          <w:i/>
          <w:iCs/>
          <w:color w:val="000000"/>
        </w:rPr>
        <w:t>Health care supervision</w:t>
      </w:r>
      <w:r w:rsidRPr="00387F92">
        <w:rPr>
          <w:color w:val="000000"/>
        </w:rPr>
        <w:t xml:space="preserve"> problem (2.6). The final </w:t>
      </w:r>
      <w:r w:rsidR="000A4AF1">
        <w:rPr>
          <w:color w:val="000000"/>
        </w:rPr>
        <w:t>s</w:t>
      </w:r>
      <w:r w:rsidRPr="00387F92">
        <w:rPr>
          <w:color w:val="000000"/>
        </w:rPr>
        <w:t xml:space="preserve">tatus scores were lowest for the </w:t>
      </w:r>
      <w:r w:rsidRPr="00387F92">
        <w:rPr>
          <w:i/>
          <w:iCs/>
          <w:color w:val="000000"/>
        </w:rPr>
        <w:t>Neighbourhood/workplace safety</w:t>
      </w:r>
      <w:r w:rsidRPr="00387F92">
        <w:rPr>
          <w:color w:val="000000"/>
        </w:rPr>
        <w:t xml:space="preserve"> problem (3.6) and highest for the </w:t>
      </w:r>
      <w:r w:rsidRPr="00387F92">
        <w:rPr>
          <w:i/>
          <w:iCs/>
          <w:color w:val="000000"/>
        </w:rPr>
        <w:t>Pain</w:t>
      </w:r>
      <w:r w:rsidRPr="00387F92">
        <w:rPr>
          <w:color w:val="000000"/>
        </w:rPr>
        <w:t xml:space="preserve"> problem (4.7). The greatest increase in status scores was seen for the </w:t>
      </w:r>
      <w:r w:rsidRPr="00387F92">
        <w:rPr>
          <w:i/>
          <w:iCs/>
          <w:color w:val="000000"/>
        </w:rPr>
        <w:t>Pain</w:t>
      </w:r>
      <w:r w:rsidRPr="00387F92">
        <w:rPr>
          <w:color w:val="000000"/>
        </w:rPr>
        <w:t xml:space="preserve"> </w:t>
      </w:r>
      <w:r>
        <w:rPr>
          <w:color w:val="000000"/>
        </w:rPr>
        <w:t xml:space="preserve">problem </w:t>
      </w:r>
      <w:r w:rsidRPr="00387F92">
        <w:rPr>
          <w:color w:val="000000"/>
        </w:rPr>
        <w:t xml:space="preserve"> (Table -1).</w:t>
      </w:r>
    </w:p>
    <w:p w14:paraId="51486D25" w14:textId="3E713623" w:rsidR="00A4070F" w:rsidRDefault="00A4070F" w:rsidP="00A4070F">
      <w:pPr>
        <w:spacing w:line="360" w:lineRule="auto"/>
        <w:rPr>
          <w:b/>
          <w:color w:val="000000"/>
        </w:rPr>
      </w:pPr>
    </w:p>
    <w:p w14:paraId="1836AA7E" w14:textId="5D3A1FF8" w:rsidR="00A4070F" w:rsidRDefault="00A4070F" w:rsidP="00A4070F">
      <w:pPr>
        <w:spacing w:line="360" w:lineRule="auto"/>
        <w:rPr>
          <w:b/>
          <w:color w:val="000000"/>
        </w:rPr>
      </w:pPr>
    </w:p>
    <w:p w14:paraId="19E94BBB" w14:textId="10472A88" w:rsidR="00A4070F" w:rsidRDefault="00A4070F" w:rsidP="00A4070F">
      <w:pPr>
        <w:spacing w:line="360" w:lineRule="auto"/>
        <w:rPr>
          <w:b/>
          <w:color w:val="000000"/>
        </w:rPr>
      </w:pPr>
    </w:p>
    <w:p w14:paraId="15376340" w14:textId="08E73870" w:rsidR="00A4070F" w:rsidRDefault="00A4070F" w:rsidP="00A4070F">
      <w:pPr>
        <w:spacing w:line="360" w:lineRule="auto"/>
        <w:rPr>
          <w:b/>
          <w:color w:val="000000"/>
        </w:rPr>
      </w:pPr>
    </w:p>
    <w:p w14:paraId="296CDE48" w14:textId="7961FB16" w:rsidR="00A4070F" w:rsidRDefault="00A4070F" w:rsidP="00A4070F">
      <w:pPr>
        <w:spacing w:line="360" w:lineRule="auto"/>
        <w:rPr>
          <w:b/>
          <w:color w:val="000000"/>
        </w:rPr>
      </w:pPr>
    </w:p>
    <w:p w14:paraId="3EEA7BCB" w14:textId="2F676021" w:rsidR="00A4070F" w:rsidRDefault="00A4070F" w:rsidP="00A4070F">
      <w:pPr>
        <w:spacing w:line="360" w:lineRule="auto"/>
        <w:rPr>
          <w:b/>
          <w:color w:val="000000"/>
        </w:rPr>
      </w:pPr>
    </w:p>
    <w:p w14:paraId="2BDF9F17" w14:textId="06B7A8EB" w:rsidR="00A4070F" w:rsidRDefault="00A4070F" w:rsidP="00A4070F">
      <w:pPr>
        <w:spacing w:line="360" w:lineRule="auto"/>
        <w:rPr>
          <w:b/>
          <w:color w:val="000000"/>
        </w:rPr>
      </w:pPr>
    </w:p>
    <w:p w14:paraId="4ED7F445" w14:textId="47CD4A2D" w:rsidR="00A4070F" w:rsidRDefault="00A4070F" w:rsidP="00A4070F">
      <w:pPr>
        <w:spacing w:line="360" w:lineRule="auto"/>
        <w:rPr>
          <w:b/>
          <w:color w:val="000000"/>
        </w:rPr>
      </w:pPr>
    </w:p>
    <w:p w14:paraId="29A375B1" w14:textId="77777777" w:rsidR="00A4070F" w:rsidRPr="00387F92" w:rsidRDefault="00A4070F" w:rsidP="00A4070F">
      <w:pPr>
        <w:spacing w:line="360" w:lineRule="auto"/>
        <w:rPr>
          <w:b/>
          <w:color w:val="000000"/>
        </w:rPr>
      </w:pPr>
    </w:p>
    <w:tbl>
      <w:tblPr>
        <w:tblStyle w:val="TableGrid1"/>
        <w:tblW w:w="0" w:type="auto"/>
        <w:tblLook w:val="04A0" w:firstRow="1" w:lastRow="0" w:firstColumn="1" w:lastColumn="0" w:noHBand="0" w:noVBand="1"/>
      </w:tblPr>
      <w:tblGrid>
        <w:gridCol w:w="2083"/>
        <w:gridCol w:w="1602"/>
        <w:gridCol w:w="973"/>
        <w:gridCol w:w="830"/>
        <w:gridCol w:w="1163"/>
        <w:gridCol w:w="1843"/>
      </w:tblGrid>
      <w:tr w:rsidR="00A4070F" w:rsidRPr="008B5DCC" w14:paraId="4B70C6EE" w14:textId="77777777" w:rsidTr="00A4070F">
        <w:trPr>
          <w:trHeight w:val="530"/>
        </w:trPr>
        <w:tc>
          <w:tcPr>
            <w:tcW w:w="8494" w:type="dxa"/>
            <w:gridSpan w:val="6"/>
          </w:tcPr>
          <w:p w14:paraId="62900DDD" w14:textId="24CD35E6" w:rsidR="00A4070F" w:rsidRPr="008B5DCC" w:rsidRDefault="00A4070F" w:rsidP="00282112">
            <w:pPr>
              <w:spacing w:line="240" w:lineRule="auto"/>
              <w:rPr>
                <w:rFonts w:ascii="Calibri" w:eastAsia="Calibri" w:hAnsi="Calibri"/>
                <w:b/>
                <w:noProof w:val="0"/>
                <w:sz w:val="22"/>
                <w:szCs w:val="22"/>
                <w:lang w:val="en-US"/>
              </w:rPr>
            </w:pPr>
            <w:r w:rsidRPr="008B5DCC">
              <w:rPr>
                <w:rFonts w:ascii="Calibri" w:eastAsia="Calibri" w:hAnsi="Calibri"/>
                <w:b/>
                <w:noProof w:val="0"/>
                <w:sz w:val="22"/>
                <w:szCs w:val="22"/>
                <w:lang w:val="en-US"/>
              </w:rPr>
              <w:lastRenderedPageBreak/>
              <w:t>Table -</w:t>
            </w:r>
            <w:proofErr w:type="gramStart"/>
            <w:r w:rsidRPr="008B5DCC">
              <w:rPr>
                <w:rFonts w:ascii="Calibri" w:eastAsia="Calibri" w:hAnsi="Calibri"/>
                <w:b/>
                <w:noProof w:val="0"/>
                <w:sz w:val="22"/>
                <w:szCs w:val="22"/>
                <w:lang w:val="en-US"/>
              </w:rPr>
              <w:t>1 :</w:t>
            </w:r>
            <w:proofErr w:type="gramEnd"/>
            <w:r w:rsidRPr="008B5DCC">
              <w:rPr>
                <w:rFonts w:ascii="Calibri" w:eastAsia="Calibri" w:hAnsi="Calibri"/>
                <w:b/>
                <w:noProof w:val="0"/>
                <w:sz w:val="22"/>
                <w:szCs w:val="22"/>
                <w:lang w:val="en-US"/>
              </w:rPr>
              <w:t xml:space="preserve"> KBS </w:t>
            </w:r>
            <w:r w:rsidRPr="00387F92">
              <w:rPr>
                <w:b/>
                <w:color w:val="000000"/>
              </w:rPr>
              <w:t>Change Scores of Each Clients</w:t>
            </w:r>
          </w:p>
        </w:tc>
      </w:tr>
      <w:tr w:rsidR="00A4070F" w:rsidRPr="008B5DCC" w14:paraId="07F4C152" w14:textId="77777777" w:rsidTr="00282112">
        <w:trPr>
          <w:trHeight w:val="300"/>
        </w:trPr>
        <w:tc>
          <w:tcPr>
            <w:tcW w:w="2083" w:type="dxa"/>
          </w:tcPr>
          <w:p w14:paraId="408C64AA" w14:textId="77777777" w:rsidR="00A4070F" w:rsidRPr="008B5DCC" w:rsidRDefault="00A4070F" w:rsidP="00282112">
            <w:pPr>
              <w:spacing w:line="240" w:lineRule="auto"/>
              <w:rPr>
                <w:rFonts w:ascii="Calibri" w:eastAsia="Calibri" w:hAnsi="Calibri"/>
                <w:b/>
                <w:noProof w:val="0"/>
                <w:sz w:val="22"/>
                <w:szCs w:val="22"/>
              </w:rPr>
            </w:pPr>
            <w:r w:rsidRPr="008B5DCC">
              <w:rPr>
                <w:rFonts w:ascii="Calibri" w:eastAsia="Calibri" w:hAnsi="Calibri"/>
                <w:b/>
                <w:noProof w:val="0"/>
                <w:sz w:val="22"/>
                <w:szCs w:val="22"/>
              </w:rPr>
              <w:t>Problem</w:t>
            </w:r>
          </w:p>
        </w:tc>
        <w:tc>
          <w:tcPr>
            <w:tcW w:w="2575" w:type="dxa"/>
            <w:gridSpan w:val="2"/>
          </w:tcPr>
          <w:p w14:paraId="64FE9D2E" w14:textId="77777777" w:rsidR="00A4070F" w:rsidRPr="008B5DCC" w:rsidRDefault="00A4070F" w:rsidP="00282112">
            <w:pPr>
              <w:spacing w:line="240" w:lineRule="auto"/>
              <w:rPr>
                <w:rFonts w:ascii="Calibri" w:eastAsia="Calibri" w:hAnsi="Calibri"/>
                <w:b/>
                <w:noProof w:val="0"/>
                <w:sz w:val="22"/>
                <w:szCs w:val="22"/>
              </w:rPr>
            </w:pPr>
            <w:r w:rsidRPr="008B5DCC">
              <w:rPr>
                <w:rFonts w:ascii="Calibri" w:eastAsia="Calibri" w:hAnsi="Calibri"/>
                <w:b/>
                <w:noProof w:val="0"/>
                <w:sz w:val="22"/>
                <w:szCs w:val="22"/>
              </w:rPr>
              <w:t>PRSO  Score diffrence</w:t>
            </w:r>
          </w:p>
        </w:tc>
        <w:tc>
          <w:tcPr>
            <w:tcW w:w="830" w:type="dxa"/>
            <w:noWrap/>
          </w:tcPr>
          <w:p w14:paraId="16E0DC3C" w14:textId="77777777" w:rsidR="00A4070F" w:rsidRPr="008B5DCC" w:rsidRDefault="00A4070F" w:rsidP="00282112">
            <w:pPr>
              <w:spacing w:line="240" w:lineRule="auto"/>
              <w:rPr>
                <w:rFonts w:ascii="Calibri" w:eastAsia="Calibri" w:hAnsi="Calibri"/>
                <w:b/>
                <w:noProof w:val="0"/>
                <w:sz w:val="22"/>
                <w:szCs w:val="22"/>
              </w:rPr>
            </w:pPr>
            <w:r w:rsidRPr="008B5DCC">
              <w:rPr>
                <w:rFonts w:ascii="Calibri" w:eastAsia="Calibri" w:hAnsi="Calibri"/>
                <w:b/>
                <w:noProof w:val="0"/>
                <w:sz w:val="22"/>
                <w:szCs w:val="22"/>
              </w:rPr>
              <w:t>t</w:t>
            </w:r>
          </w:p>
        </w:tc>
        <w:tc>
          <w:tcPr>
            <w:tcW w:w="1163" w:type="dxa"/>
            <w:noWrap/>
          </w:tcPr>
          <w:p w14:paraId="4B6D9A33" w14:textId="77777777" w:rsidR="00A4070F" w:rsidRPr="008B5DCC" w:rsidRDefault="00A4070F" w:rsidP="00282112">
            <w:pPr>
              <w:spacing w:line="240" w:lineRule="auto"/>
              <w:rPr>
                <w:rFonts w:ascii="Calibri" w:eastAsia="Calibri" w:hAnsi="Calibri"/>
                <w:b/>
                <w:noProof w:val="0"/>
                <w:sz w:val="22"/>
                <w:szCs w:val="22"/>
              </w:rPr>
            </w:pPr>
            <w:r w:rsidRPr="008B5DCC">
              <w:rPr>
                <w:rFonts w:ascii="Calibri" w:eastAsia="Calibri" w:hAnsi="Calibri"/>
                <w:b/>
                <w:noProof w:val="0"/>
                <w:sz w:val="22"/>
                <w:szCs w:val="22"/>
              </w:rPr>
              <w:t>df</w:t>
            </w:r>
          </w:p>
        </w:tc>
        <w:tc>
          <w:tcPr>
            <w:tcW w:w="1843" w:type="dxa"/>
            <w:noWrap/>
          </w:tcPr>
          <w:p w14:paraId="46C17D67" w14:textId="77777777" w:rsidR="00A4070F" w:rsidRPr="008B5DCC" w:rsidRDefault="00A4070F" w:rsidP="00282112">
            <w:pPr>
              <w:spacing w:line="240" w:lineRule="auto"/>
              <w:rPr>
                <w:rFonts w:ascii="Calibri" w:eastAsia="Calibri" w:hAnsi="Calibri"/>
                <w:b/>
                <w:noProof w:val="0"/>
                <w:sz w:val="22"/>
                <w:szCs w:val="22"/>
              </w:rPr>
            </w:pPr>
            <w:r w:rsidRPr="008B5DCC">
              <w:rPr>
                <w:rFonts w:ascii="Calibri" w:eastAsia="Calibri" w:hAnsi="Calibri"/>
                <w:b/>
                <w:noProof w:val="0"/>
                <w:sz w:val="22"/>
                <w:szCs w:val="22"/>
              </w:rPr>
              <w:t>p</w:t>
            </w:r>
          </w:p>
        </w:tc>
      </w:tr>
      <w:tr w:rsidR="00A4070F" w:rsidRPr="008B5DCC" w14:paraId="2653F05E" w14:textId="77777777" w:rsidTr="00282112">
        <w:trPr>
          <w:trHeight w:val="300"/>
        </w:trPr>
        <w:tc>
          <w:tcPr>
            <w:tcW w:w="2083" w:type="dxa"/>
            <w:vMerge w:val="restart"/>
          </w:tcPr>
          <w:p w14:paraId="53A925A7" w14:textId="77777777" w:rsidR="00A4070F" w:rsidRPr="008B5DCC" w:rsidRDefault="00A4070F" w:rsidP="00282112">
            <w:pPr>
              <w:spacing w:line="240" w:lineRule="auto"/>
              <w:rPr>
                <w:rFonts w:ascii="Calibri" w:eastAsia="Calibri" w:hAnsi="Calibri"/>
                <w:b/>
                <w:noProof w:val="0"/>
                <w:sz w:val="22"/>
                <w:szCs w:val="22"/>
              </w:rPr>
            </w:pPr>
            <w:r w:rsidRPr="008B5DCC">
              <w:rPr>
                <w:rFonts w:ascii="Calibri" w:eastAsia="Calibri" w:hAnsi="Calibri"/>
                <w:b/>
                <w:noProof w:val="0"/>
                <w:sz w:val="22"/>
                <w:szCs w:val="22"/>
              </w:rPr>
              <w:t>Skin</w:t>
            </w:r>
          </w:p>
        </w:tc>
        <w:tc>
          <w:tcPr>
            <w:tcW w:w="1602" w:type="dxa"/>
          </w:tcPr>
          <w:p w14:paraId="1B1660B8" w14:textId="77777777" w:rsidR="00A4070F" w:rsidRPr="008B5DCC" w:rsidRDefault="00A4070F" w:rsidP="00282112">
            <w:pPr>
              <w:spacing w:line="240" w:lineRule="auto"/>
              <w:rPr>
                <w:rFonts w:ascii="Calibri" w:eastAsia="Calibri" w:hAnsi="Calibri"/>
                <w:noProof w:val="0"/>
                <w:sz w:val="22"/>
                <w:szCs w:val="22"/>
              </w:rPr>
            </w:pPr>
            <w:r w:rsidRPr="008B5DCC">
              <w:rPr>
                <w:rFonts w:eastAsia="Calibri"/>
                <w:b/>
                <w:noProof w:val="0"/>
                <w:sz w:val="20"/>
                <w:szCs w:val="20"/>
                <w:lang w:val="en-US"/>
              </w:rPr>
              <w:t>K change score</w:t>
            </w:r>
          </w:p>
        </w:tc>
        <w:tc>
          <w:tcPr>
            <w:tcW w:w="973" w:type="dxa"/>
            <w:noWrap/>
          </w:tcPr>
          <w:p w14:paraId="44893FA5"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1.73</w:t>
            </w:r>
          </w:p>
        </w:tc>
        <w:tc>
          <w:tcPr>
            <w:tcW w:w="830" w:type="dxa"/>
            <w:noWrap/>
          </w:tcPr>
          <w:p w14:paraId="605B7DBF"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11.309</w:t>
            </w:r>
          </w:p>
        </w:tc>
        <w:tc>
          <w:tcPr>
            <w:tcW w:w="1163" w:type="dxa"/>
            <w:noWrap/>
          </w:tcPr>
          <w:p w14:paraId="30F3FC4D"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14</w:t>
            </w:r>
          </w:p>
        </w:tc>
        <w:tc>
          <w:tcPr>
            <w:tcW w:w="1843" w:type="dxa"/>
            <w:noWrap/>
          </w:tcPr>
          <w:p w14:paraId="1B22EFBD"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0.000*</w:t>
            </w:r>
          </w:p>
        </w:tc>
      </w:tr>
      <w:tr w:rsidR="00A4070F" w:rsidRPr="008B5DCC" w14:paraId="76EF07CE" w14:textId="77777777" w:rsidTr="00282112">
        <w:trPr>
          <w:trHeight w:val="300"/>
        </w:trPr>
        <w:tc>
          <w:tcPr>
            <w:tcW w:w="2083" w:type="dxa"/>
            <w:vMerge/>
          </w:tcPr>
          <w:p w14:paraId="7D38FD4B" w14:textId="77777777" w:rsidR="00A4070F" w:rsidRPr="008B5DCC" w:rsidRDefault="00A4070F" w:rsidP="00282112">
            <w:pPr>
              <w:spacing w:line="240" w:lineRule="auto"/>
              <w:rPr>
                <w:rFonts w:ascii="Calibri" w:eastAsia="Calibri" w:hAnsi="Calibri"/>
                <w:b/>
                <w:noProof w:val="0"/>
                <w:sz w:val="22"/>
                <w:szCs w:val="22"/>
              </w:rPr>
            </w:pPr>
          </w:p>
        </w:tc>
        <w:tc>
          <w:tcPr>
            <w:tcW w:w="1602" w:type="dxa"/>
          </w:tcPr>
          <w:p w14:paraId="0E5A1A77" w14:textId="77777777" w:rsidR="00A4070F" w:rsidRPr="008B5DCC" w:rsidRDefault="00A4070F" w:rsidP="00282112">
            <w:pPr>
              <w:spacing w:line="240" w:lineRule="auto"/>
              <w:rPr>
                <w:rFonts w:eastAsia="Calibri"/>
                <w:b/>
                <w:noProof w:val="0"/>
                <w:sz w:val="20"/>
                <w:szCs w:val="20"/>
                <w:lang w:val="en-US"/>
              </w:rPr>
            </w:pPr>
            <w:r w:rsidRPr="008B5DCC">
              <w:rPr>
                <w:rFonts w:eastAsia="Calibri"/>
                <w:b/>
                <w:noProof w:val="0"/>
                <w:sz w:val="20"/>
                <w:szCs w:val="20"/>
                <w:lang w:val="en-US"/>
              </w:rPr>
              <w:t>B change score</w:t>
            </w:r>
          </w:p>
        </w:tc>
        <w:tc>
          <w:tcPr>
            <w:tcW w:w="973" w:type="dxa"/>
            <w:noWrap/>
          </w:tcPr>
          <w:p w14:paraId="31B5F038"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2.07</w:t>
            </w:r>
          </w:p>
        </w:tc>
        <w:tc>
          <w:tcPr>
            <w:tcW w:w="830" w:type="dxa"/>
            <w:noWrap/>
          </w:tcPr>
          <w:p w14:paraId="2BCD5588"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11.374</w:t>
            </w:r>
          </w:p>
        </w:tc>
        <w:tc>
          <w:tcPr>
            <w:tcW w:w="1163" w:type="dxa"/>
            <w:noWrap/>
          </w:tcPr>
          <w:p w14:paraId="7F571D4A"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14</w:t>
            </w:r>
          </w:p>
        </w:tc>
        <w:tc>
          <w:tcPr>
            <w:tcW w:w="1843" w:type="dxa"/>
            <w:noWrap/>
          </w:tcPr>
          <w:p w14:paraId="4C0BACBF"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0.000*</w:t>
            </w:r>
          </w:p>
        </w:tc>
      </w:tr>
      <w:tr w:rsidR="00A4070F" w:rsidRPr="008B5DCC" w14:paraId="08333BE9" w14:textId="77777777" w:rsidTr="00282112">
        <w:trPr>
          <w:trHeight w:val="300"/>
        </w:trPr>
        <w:tc>
          <w:tcPr>
            <w:tcW w:w="2083" w:type="dxa"/>
            <w:vMerge/>
          </w:tcPr>
          <w:p w14:paraId="4B0B63AB" w14:textId="77777777" w:rsidR="00A4070F" w:rsidRPr="008B5DCC" w:rsidRDefault="00A4070F" w:rsidP="00282112">
            <w:pPr>
              <w:spacing w:line="240" w:lineRule="auto"/>
              <w:rPr>
                <w:rFonts w:ascii="Calibri" w:eastAsia="Calibri" w:hAnsi="Calibri"/>
                <w:b/>
                <w:noProof w:val="0"/>
                <w:sz w:val="22"/>
                <w:szCs w:val="22"/>
              </w:rPr>
            </w:pPr>
          </w:p>
        </w:tc>
        <w:tc>
          <w:tcPr>
            <w:tcW w:w="1602" w:type="dxa"/>
          </w:tcPr>
          <w:p w14:paraId="0EFB7E73" w14:textId="77777777" w:rsidR="00A4070F" w:rsidRPr="008B5DCC" w:rsidRDefault="00A4070F" w:rsidP="00282112">
            <w:pPr>
              <w:spacing w:line="240" w:lineRule="auto"/>
              <w:rPr>
                <w:rFonts w:eastAsia="Calibri"/>
                <w:b/>
                <w:noProof w:val="0"/>
                <w:sz w:val="20"/>
                <w:szCs w:val="20"/>
                <w:lang w:val="en-US"/>
              </w:rPr>
            </w:pPr>
            <w:r w:rsidRPr="008B5DCC">
              <w:rPr>
                <w:rFonts w:ascii="Calibri" w:eastAsia="Calibri" w:hAnsi="Calibri"/>
                <w:b/>
                <w:noProof w:val="0"/>
                <w:sz w:val="22"/>
                <w:szCs w:val="22"/>
              </w:rPr>
              <w:t>S</w:t>
            </w:r>
            <w:r w:rsidRPr="008B5DCC">
              <w:rPr>
                <w:rFonts w:eastAsia="Calibri"/>
                <w:b/>
                <w:noProof w:val="0"/>
                <w:sz w:val="20"/>
                <w:szCs w:val="20"/>
                <w:lang w:val="en-US"/>
              </w:rPr>
              <w:t xml:space="preserve"> change score</w:t>
            </w:r>
          </w:p>
        </w:tc>
        <w:tc>
          <w:tcPr>
            <w:tcW w:w="973" w:type="dxa"/>
            <w:noWrap/>
          </w:tcPr>
          <w:p w14:paraId="612EC7C2"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2.27</w:t>
            </w:r>
          </w:p>
        </w:tc>
        <w:tc>
          <w:tcPr>
            <w:tcW w:w="830" w:type="dxa"/>
            <w:noWrap/>
          </w:tcPr>
          <w:p w14:paraId="5AB25057"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10.990</w:t>
            </w:r>
          </w:p>
        </w:tc>
        <w:tc>
          <w:tcPr>
            <w:tcW w:w="1163" w:type="dxa"/>
            <w:noWrap/>
          </w:tcPr>
          <w:p w14:paraId="05C104E8"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14</w:t>
            </w:r>
          </w:p>
        </w:tc>
        <w:tc>
          <w:tcPr>
            <w:tcW w:w="1843" w:type="dxa"/>
            <w:noWrap/>
          </w:tcPr>
          <w:p w14:paraId="58E5EFF4"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0.000*</w:t>
            </w:r>
          </w:p>
        </w:tc>
      </w:tr>
      <w:tr w:rsidR="00A4070F" w:rsidRPr="008B5DCC" w14:paraId="1E53FE1D" w14:textId="77777777" w:rsidTr="00282112">
        <w:trPr>
          <w:trHeight w:val="300"/>
        </w:trPr>
        <w:tc>
          <w:tcPr>
            <w:tcW w:w="2083" w:type="dxa"/>
            <w:vMerge w:val="restart"/>
          </w:tcPr>
          <w:p w14:paraId="308E0C13" w14:textId="77777777" w:rsidR="00A4070F" w:rsidRPr="008B5DCC" w:rsidRDefault="00A4070F" w:rsidP="00282112">
            <w:pPr>
              <w:spacing w:line="240" w:lineRule="auto"/>
              <w:rPr>
                <w:rFonts w:ascii="Calibri" w:eastAsia="Calibri" w:hAnsi="Calibri"/>
                <w:b/>
                <w:noProof w:val="0"/>
                <w:sz w:val="22"/>
                <w:szCs w:val="22"/>
              </w:rPr>
            </w:pPr>
            <w:r w:rsidRPr="008B5DCC">
              <w:rPr>
                <w:rFonts w:ascii="Calibri" w:eastAsia="Calibri" w:hAnsi="Calibri"/>
                <w:b/>
                <w:noProof w:val="0"/>
                <w:sz w:val="22"/>
                <w:szCs w:val="22"/>
              </w:rPr>
              <w:t>Workplace Safety/ Neighborhood</w:t>
            </w:r>
          </w:p>
        </w:tc>
        <w:tc>
          <w:tcPr>
            <w:tcW w:w="1602" w:type="dxa"/>
          </w:tcPr>
          <w:p w14:paraId="5471F1BE" w14:textId="77777777" w:rsidR="00A4070F" w:rsidRPr="008B5DCC" w:rsidRDefault="00A4070F" w:rsidP="00282112">
            <w:pPr>
              <w:spacing w:line="240" w:lineRule="auto"/>
              <w:rPr>
                <w:rFonts w:ascii="Calibri" w:eastAsia="Calibri" w:hAnsi="Calibri"/>
                <w:noProof w:val="0"/>
                <w:sz w:val="22"/>
                <w:szCs w:val="22"/>
              </w:rPr>
            </w:pPr>
            <w:r w:rsidRPr="008B5DCC">
              <w:rPr>
                <w:rFonts w:eastAsia="Calibri"/>
                <w:b/>
                <w:noProof w:val="0"/>
                <w:sz w:val="20"/>
                <w:szCs w:val="20"/>
                <w:lang w:val="en-US"/>
              </w:rPr>
              <w:t>K change score</w:t>
            </w:r>
          </w:p>
        </w:tc>
        <w:tc>
          <w:tcPr>
            <w:tcW w:w="973" w:type="dxa"/>
            <w:noWrap/>
          </w:tcPr>
          <w:p w14:paraId="3253F2BF"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1.4</w:t>
            </w:r>
          </w:p>
        </w:tc>
        <w:tc>
          <w:tcPr>
            <w:tcW w:w="830" w:type="dxa"/>
            <w:noWrap/>
          </w:tcPr>
          <w:p w14:paraId="5994525E"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10.693</w:t>
            </w:r>
          </w:p>
        </w:tc>
        <w:tc>
          <w:tcPr>
            <w:tcW w:w="1163" w:type="dxa"/>
            <w:noWrap/>
          </w:tcPr>
          <w:p w14:paraId="2A28B6D8"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14</w:t>
            </w:r>
          </w:p>
        </w:tc>
        <w:tc>
          <w:tcPr>
            <w:tcW w:w="1843" w:type="dxa"/>
            <w:noWrap/>
          </w:tcPr>
          <w:p w14:paraId="76FB3603"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0.000*</w:t>
            </w:r>
          </w:p>
        </w:tc>
      </w:tr>
      <w:tr w:rsidR="00A4070F" w:rsidRPr="008B5DCC" w14:paraId="5F8609B2" w14:textId="77777777" w:rsidTr="00282112">
        <w:trPr>
          <w:trHeight w:val="300"/>
        </w:trPr>
        <w:tc>
          <w:tcPr>
            <w:tcW w:w="2083" w:type="dxa"/>
            <w:vMerge/>
          </w:tcPr>
          <w:p w14:paraId="17485D1A" w14:textId="77777777" w:rsidR="00A4070F" w:rsidRPr="008B5DCC" w:rsidRDefault="00A4070F" w:rsidP="00282112">
            <w:pPr>
              <w:spacing w:line="240" w:lineRule="auto"/>
              <w:rPr>
                <w:rFonts w:ascii="Calibri" w:eastAsia="Calibri" w:hAnsi="Calibri"/>
                <w:b/>
                <w:noProof w:val="0"/>
                <w:sz w:val="22"/>
                <w:szCs w:val="22"/>
              </w:rPr>
            </w:pPr>
          </w:p>
        </w:tc>
        <w:tc>
          <w:tcPr>
            <w:tcW w:w="1602" w:type="dxa"/>
          </w:tcPr>
          <w:p w14:paraId="4E287B9F" w14:textId="77777777" w:rsidR="00A4070F" w:rsidRPr="008B5DCC" w:rsidRDefault="00A4070F" w:rsidP="00282112">
            <w:pPr>
              <w:spacing w:line="240" w:lineRule="auto"/>
              <w:rPr>
                <w:rFonts w:eastAsia="Calibri"/>
                <w:b/>
                <w:noProof w:val="0"/>
                <w:sz w:val="20"/>
                <w:szCs w:val="20"/>
                <w:lang w:val="en-US"/>
              </w:rPr>
            </w:pPr>
            <w:r w:rsidRPr="008B5DCC">
              <w:rPr>
                <w:rFonts w:eastAsia="Calibri"/>
                <w:b/>
                <w:noProof w:val="0"/>
                <w:sz w:val="20"/>
                <w:szCs w:val="20"/>
                <w:lang w:val="en-US"/>
              </w:rPr>
              <w:t>B change score</w:t>
            </w:r>
          </w:p>
        </w:tc>
        <w:tc>
          <w:tcPr>
            <w:tcW w:w="973" w:type="dxa"/>
            <w:noWrap/>
          </w:tcPr>
          <w:p w14:paraId="021B600D"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1.5</w:t>
            </w:r>
          </w:p>
        </w:tc>
        <w:tc>
          <w:tcPr>
            <w:tcW w:w="830" w:type="dxa"/>
            <w:noWrap/>
          </w:tcPr>
          <w:p w14:paraId="6F408BAA"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11.000</w:t>
            </w:r>
          </w:p>
        </w:tc>
        <w:tc>
          <w:tcPr>
            <w:tcW w:w="1163" w:type="dxa"/>
            <w:noWrap/>
          </w:tcPr>
          <w:p w14:paraId="1A3AFAC3"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14</w:t>
            </w:r>
          </w:p>
        </w:tc>
        <w:tc>
          <w:tcPr>
            <w:tcW w:w="1843" w:type="dxa"/>
            <w:noWrap/>
          </w:tcPr>
          <w:p w14:paraId="63B2DAF0"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0.000*</w:t>
            </w:r>
          </w:p>
        </w:tc>
      </w:tr>
      <w:tr w:rsidR="00A4070F" w:rsidRPr="008B5DCC" w14:paraId="0441B093" w14:textId="77777777" w:rsidTr="00282112">
        <w:trPr>
          <w:trHeight w:val="300"/>
        </w:trPr>
        <w:tc>
          <w:tcPr>
            <w:tcW w:w="2083" w:type="dxa"/>
            <w:vMerge/>
          </w:tcPr>
          <w:p w14:paraId="342EC9B5" w14:textId="77777777" w:rsidR="00A4070F" w:rsidRPr="008B5DCC" w:rsidRDefault="00A4070F" w:rsidP="00282112">
            <w:pPr>
              <w:spacing w:line="240" w:lineRule="auto"/>
              <w:rPr>
                <w:rFonts w:ascii="Calibri" w:eastAsia="Calibri" w:hAnsi="Calibri"/>
                <w:b/>
                <w:noProof w:val="0"/>
                <w:sz w:val="22"/>
                <w:szCs w:val="22"/>
              </w:rPr>
            </w:pPr>
          </w:p>
        </w:tc>
        <w:tc>
          <w:tcPr>
            <w:tcW w:w="1602" w:type="dxa"/>
          </w:tcPr>
          <w:p w14:paraId="01FCE8A5" w14:textId="77777777" w:rsidR="00A4070F" w:rsidRPr="008B5DCC" w:rsidRDefault="00A4070F" w:rsidP="00282112">
            <w:pPr>
              <w:spacing w:line="240" w:lineRule="auto"/>
              <w:rPr>
                <w:rFonts w:eastAsia="Calibri"/>
                <w:b/>
                <w:noProof w:val="0"/>
                <w:sz w:val="20"/>
                <w:szCs w:val="20"/>
                <w:lang w:val="en-US"/>
              </w:rPr>
            </w:pPr>
            <w:r w:rsidRPr="008B5DCC">
              <w:rPr>
                <w:rFonts w:ascii="Calibri" w:eastAsia="Calibri" w:hAnsi="Calibri"/>
                <w:b/>
                <w:noProof w:val="0"/>
                <w:sz w:val="22"/>
                <w:szCs w:val="22"/>
              </w:rPr>
              <w:t>S</w:t>
            </w:r>
            <w:r w:rsidRPr="008B5DCC">
              <w:rPr>
                <w:rFonts w:eastAsia="Calibri"/>
                <w:b/>
                <w:noProof w:val="0"/>
                <w:sz w:val="20"/>
                <w:szCs w:val="20"/>
                <w:lang w:val="en-US"/>
              </w:rPr>
              <w:t xml:space="preserve"> change score</w:t>
            </w:r>
          </w:p>
        </w:tc>
        <w:tc>
          <w:tcPr>
            <w:tcW w:w="973" w:type="dxa"/>
            <w:noWrap/>
          </w:tcPr>
          <w:p w14:paraId="5E75A4C8"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1.27</w:t>
            </w:r>
          </w:p>
        </w:tc>
        <w:tc>
          <w:tcPr>
            <w:tcW w:w="830" w:type="dxa"/>
            <w:noWrap/>
          </w:tcPr>
          <w:p w14:paraId="623F7841"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6.971</w:t>
            </w:r>
          </w:p>
        </w:tc>
        <w:tc>
          <w:tcPr>
            <w:tcW w:w="1163" w:type="dxa"/>
            <w:noWrap/>
          </w:tcPr>
          <w:p w14:paraId="37F5402A"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14</w:t>
            </w:r>
          </w:p>
        </w:tc>
        <w:tc>
          <w:tcPr>
            <w:tcW w:w="1843" w:type="dxa"/>
            <w:noWrap/>
          </w:tcPr>
          <w:p w14:paraId="56AB49F9"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0.000*</w:t>
            </w:r>
          </w:p>
        </w:tc>
      </w:tr>
      <w:tr w:rsidR="00A4070F" w:rsidRPr="008B5DCC" w14:paraId="489E6581" w14:textId="77777777" w:rsidTr="00282112">
        <w:trPr>
          <w:trHeight w:val="300"/>
        </w:trPr>
        <w:tc>
          <w:tcPr>
            <w:tcW w:w="2083" w:type="dxa"/>
            <w:vMerge w:val="restart"/>
            <w:hideMark/>
          </w:tcPr>
          <w:p w14:paraId="671FA615" w14:textId="77777777" w:rsidR="00A4070F" w:rsidRPr="008B5DCC" w:rsidRDefault="00A4070F" w:rsidP="00282112">
            <w:pPr>
              <w:spacing w:line="240" w:lineRule="auto"/>
              <w:rPr>
                <w:rFonts w:ascii="Calibri" w:eastAsia="Calibri" w:hAnsi="Calibri"/>
                <w:b/>
                <w:noProof w:val="0"/>
                <w:sz w:val="22"/>
                <w:szCs w:val="22"/>
              </w:rPr>
            </w:pPr>
            <w:r w:rsidRPr="008B5DCC">
              <w:rPr>
                <w:rFonts w:ascii="Calibri" w:eastAsia="Calibri" w:hAnsi="Calibri"/>
                <w:b/>
                <w:noProof w:val="0"/>
                <w:sz w:val="22"/>
                <w:szCs w:val="22"/>
              </w:rPr>
              <w:t>Health care supervision</w:t>
            </w:r>
          </w:p>
        </w:tc>
        <w:tc>
          <w:tcPr>
            <w:tcW w:w="1602" w:type="dxa"/>
            <w:hideMark/>
          </w:tcPr>
          <w:p w14:paraId="443353B0" w14:textId="77777777" w:rsidR="00A4070F" w:rsidRPr="008B5DCC" w:rsidRDefault="00A4070F" w:rsidP="00282112">
            <w:pPr>
              <w:spacing w:line="240" w:lineRule="auto"/>
              <w:rPr>
                <w:rFonts w:ascii="Calibri" w:eastAsia="Calibri" w:hAnsi="Calibri"/>
                <w:noProof w:val="0"/>
                <w:sz w:val="22"/>
                <w:szCs w:val="22"/>
              </w:rPr>
            </w:pPr>
            <w:r w:rsidRPr="008B5DCC">
              <w:rPr>
                <w:rFonts w:eastAsia="Calibri"/>
                <w:b/>
                <w:noProof w:val="0"/>
                <w:sz w:val="20"/>
                <w:szCs w:val="20"/>
                <w:lang w:val="en-US"/>
              </w:rPr>
              <w:t>K change score</w:t>
            </w:r>
          </w:p>
        </w:tc>
        <w:tc>
          <w:tcPr>
            <w:tcW w:w="973" w:type="dxa"/>
            <w:noWrap/>
            <w:hideMark/>
          </w:tcPr>
          <w:p w14:paraId="001E5B89"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1.1</w:t>
            </w:r>
          </w:p>
        </w:tc>
        <w:tc>
          <w:tcPr>
            <w:tcW w:w="830" w:type="dxa"/>
            <w:noWrap/>
            <w:hideMark/>
          </w:tcPr>
          <w:p w14:paraId="27AA4D05"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11.000</w:t>
            </w:r>
          </w:p>
        </w:tc>
        <w:tc>
          <w:tcPr>
            <w:tcW w:w="1163" w:type="dxa"/>
            <w:noWrap/>
            <w:hideMark/>
          </w:tcPr>
          <w:p w14:paraId="4B597FC6"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9</w:t>
            </w:r>
          </w:p>
        </w:tc>
        <w:tc>
          <w:tcPr>
            <w:tcW w:w="1843" w:type="dxa"/>
            <w:noWrap/>
            <w:hideMark/>
          </w:tcPr>
          <w:p w14:paraId="4387B7AE"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0.000*</w:t>
            </w:r>
          </w:p>
        </w:tc>
      </w:tr>
      <w:tr w:rsidR="00A4070F" w:rsidRPr="008B5DCC" w14:paraId="37A36D3D" w14:textId="77777777" w:rsidTr="00282112">
        <w:trPr>
          <w:trHeight w:val="300"/>
        </w:trPr>
        <w:tc>
          <w:tcPr>
            <w:tcW w:w="2083" w:type="dxa"/>
            <w:vMerge/>
            <w:hideMark/>
          </w:tcPr>
          <w:p w14:paraId="7FA8D0CA" w14:textId="77777777" w:rsidR="00A4070F" w:rsidRPr="008B5DCC" w:rsidRDefault="00A4070F" w:rsidP="00282112">
            <w:pPr>
              <w:spacing w:line="240" w:lineRule="auto"/>
              <w:rPr>
                <w:rFonts w:ascii="Calibri" w:eastAsia="Calibri" w:hAnsi="Calibri"/>
                <w:b/>
                <w:noProof w:val="0"/>
                <w:sz w:val="22"/>
                <w:szCs w:val="22"/>
              </w:rPr>
            </w:pPr>
          </w:p>
        </w:tc>
        <w:tc>
          <w:tcPr>
            <w:tcW w:w="1602" w:type="dxa"/>
            <w:hideMark/>
          </w:tcPr>
          <w:p w14:paraId="0A5EC7CD" w14:textId="77777777" w:rsidR="00A4070F" w:rsidRPr="008B5DCC" w:rsidRDefault="00A4070F" w:rsidP="00282112">
            <w:pPr>
              <w:spacing w:line="240" w:lineRule="auto"/>
              <w:rPr>
                <w:rFonts w:ascii="Calibri" w:eastAsia="Calibri" w:hAnsi="Calibri"/>
                <w:noProof w:val="0"/>
                <w:sz w:val="22"/>
                <w:szCs w:val="22"/>
              </w:rPr>
            </w:pPr>
            <w:r w:rsidRPr="008B5DCC">
              <w:rPr>
                <w:rFonts w:eastAsia="Calibri"/>
                <w:b/>
                <w:noProof w:val="0"/>
                <w:sz w:val="20"/>
                <w:szCs w:val="20"/>
                <w:lang w:val="en-US"/>
              </w:rPr>
              <w:t>B change score</w:t>
            </w:r>
          </w:p>
        </w:tc>
        <w:tc>
          <w:tcPr>
            <w:tcW w:w="973" w:type="dxa"/>
            <w:noWrap/>
            <w:hideMark/>
          </w:tcPr>
          <w:p w14:paraId="7123C508"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1.4</w:t>
            </w:r>
          </w:p>
        </w:tc>
        <w:tc>
          <w:tcPr>
            <w:tcW w:w="830" w:type="dxa"/>
            <w:noWrap/>
            <w:hideMark/>
          </w:tcPr>
          <w:p w14:paraId="044AC1A4"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5.250</w:t>
            </w:r>
          </w:p>
        </w:tc>
        <w:tc>
          <w:tcPr>
            <w:tcW w:w="1163" w:type="dxa"/>
            <w:noWrap/>
            <w:hideMark/>
          </w:tcPr>
          <w:p w14:paraId="42F35C43"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9</w:t>
            </w:r>
          </w:p>
        </w:tc>
        <w:tc>
          <w:tcPr>
            <w:tcW w:w="1843" w:type="dxa"/>
            <w:noWrap/>
            <w:hideMark/>
          </w:tcPr>
          <w:p w14:paraId="0D274C36"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0.001*</w:t>
            </w:r>
          </w:p>
        </w:tc>
      </w:tr>
      <w:tr w:rsidR="00A4070F" w:rsidRPr="008B5DCC" w14:paraId="462D6E12" w14:textId="77777777" w:rsidTr="00282112">
        <w:trPr>
          <w:trHeight w:val="300"/>
        </w:trPr>
        <w:tc>
          <w:tcPr>
            <w:tcW w:w="2083" w:type="dxa"/>
            <w:vMerge/>
            <w:hideMark/>
          </w:tcPr>
          <w:p w14:paraId="13A28ACA" w14:textId="77777777" w:rsidR="00A4070F" w:rsidRPr="008B5DCC" w:rsidRDefault="00A4070F" w:rsidP="00282112">
            <w:pPr>
              <w:spacing w:line="240" w:lineRule="auto"/>
              <w:rPr>
                <w:rFonts w:ascii="Calibri" w:eastAsia="Calibri" w:hAnsi="Calibri"/>
                <w:b/>
                <w:noProof w:val="0"/>
                <w:sz w:val="22"/>
                <w:szCs w:val="22"/>
              </w:rPr>
            </w:pPr>
          </w:p>
        </w:tc>
        <w:tc>
          <w:tcPr>
            <w:tcW w:w="1602" w:type="dxa"/>
            <w:hideMark/>
          </w:tcPr>
          <w:p w14:paraId="5DB321C0" w14:textId="77777777" w:rsidR="00A4070F" w:rsidRPr="008B5DCC" w:rsidRDefault="00A4070F" w:rsidP="00282112">
            <w:pPr>
              <w:spacing w:line="240" w:lineRule="auto"/>
              <w:rPr>
                <w:rFonts w:ascii="Calibri" w:eastAsia="Calibri" w:hAnsi="Calibri"/>
                <w:b/>
                <w:noProof w:val="0"/>
                <w:sz w:val="22"/>
                <w:szCs w:val="22"/>
              </w:rPr>
            </w:pPr>
            <w:r w:rsidRPr="008B5DCC">
              <w:rPr>
                <w:rFonts w:ascii="Calibri" w:eastAsia="Calibri" w:hAnsi="Calibri"/>
                <w:b/>
                <w:noProof w:val="0"/>
                <w:sz w:val="22"/>
                <w:szCs w:val="22"/>
              </w:rPr>
              <w:t>S</w:t>
            </w:r>
            <w:r w:rsidRPr="008B5DCC">
              <w:rPr>
                <w:rFonts w:eastAsia="Calibri"/>
                <w:b/>
                <w:noProof w:val="0"/>
                <w:sz w:val="20"/>
                <w:szCs w:val="20"/>
                <w:lang w:val="en-US"/>
              </w:rPr>
              <w:t xml:space="preserve"> change score</w:t>
            </w:r>
          </w:p>
        </w:tc>
        <w:tc>
          <w:tcPr>
            <w:tcW w:w="973" w:type="dxa"/>
            <w:noWrap/>
            <w:hideMark/>
          </w:tcPr>
          <w:p w14:paraId="3C22AFB2"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1.4</w:t>
            </w:r>
          </w:p>
        </w:tc>
        <w:tc>
          <w:tcPr>
            <w:tcW w:w="830" w:type="dxa"/>
            <w:noWrap/>
            <w:hideMark/>
          </w:tcPr>
          <w:p w14:paraId="19BB1D8D"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8.573</w:t>
            </w:r>
          </w:p>
        </w:tc>
        <w:tc>
          <w:tcPr>
            <w:tcW w:w="1163" w:type="dxa"/>
            <w:noWrap/>
            <w:hideMark/>
          </w:tcPr>
          <w:p w14:paraId="3A69748D"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9</w:t>
            </w:r>
          </w:p>
        </w:tc>
        <w:tc>
          <w:tcPr>
            <w:tcW w:w="1843" w:type="dxa"/>
            <w:noWrap/>
            <w:hideMark/>
          </w:tcPr>
          <w:p w14:paraId="7AA92640"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0.000*</w:t>
            </w:r>
          </w:p>
        </w:tc>
      </w:tr>
      <w:tr w:rsidR="00A4070F" w:rsidRPr="008B5DCC" w14:paraId="1D78CA98" w14:textId="77777777" w:rsidTr="00282112">
        <w:trPr>
          <w:trHeight w:val="300"/>
        </w:trPr>
        <w:tc>
          <w:tcPr>
            <w:tcW w:w="2083" w:type="dxa"/>
            <w:vMerge w:val="restart"/>
          </w:tcPr>
          <w:p w14:paraId="57E47617" w14:textId="77777777" w:rsidR="00A4070F" w:rsidRPr="008B5DCC" w:rsidRDefault="00A4070F" w:rsidP="00282112">
            <w:pPr>
              <w:spacing w:line="240" w:lineRule="auto"/>
              <w:rPr>
                <w:rFonts w:ascii="Calibri" w:eastAsia="Calibri" w:hAnsi="Calibri"/>
                <w:b/>
                <w:noProof w:val="0"/>
                <w:sz w:val="22"/>
                <w:szCs w:val="22"/>
              </w:rPr>
            </w:pPr>
            <w:r w:rsidRPr="008B5DCC">
              <w:rPr>
                <w:rFonts w:ascii="Calibri" w:eastAsia="Calibri" w:hAnsi="Calibri"/>
                <w:b/>
                <w:noProof w:val="0"/>
                <w:sz w:val="22"/>
                <w:szCs w:val="22"/>
              </w:rPr>
              <w:t>Respiration</w:t>
            </w:r>
          </w:p>
        </w:tc>
        <w:tc>
          <w:tcPr>
            <w:tcW w:w="1602" w:type="dxa"/>
          </w:tcPr>
          <w:p w14:paraId="72932A1E" w14:textId="77777777" w:rsidR="00A4070F" w:rsidRPr="008B5DCC" w:rsidRDefault="00A4070F" w:rsidP="00282112">
            <w:pPr>
              <w:spacing w:line="240" w:lineRule="auto"/>
              <w:rPr>
                <w:rFonts w:ascii="Calibri" w:eastAsia="Calibri" w:hAnsi="Calibri"/>
                <w:noProof w:val="0"/>
                <w:sz w:val="22"/>
                <w:szCs w:val="22"/>
              </w:rPr>
            </w:pPr>
            <w:r w:rsidRPr="008B5DCC">
              <w:rPr>
                <w:rFonts w:eastAsia="Calibri"/>
                <w:b/>
                <w:noProof w:val="0"/>
                <w:sz w:val="20"/>
                <w:szCs w:val="20"/>
                <w:lang w:val="en-US"/>
              </w:rPr>
              <w:t>K change score</w:t>
            </w:r>
          </w:p>
        </w:tc>
        <w:tc>
          <w:tcPr>
            <w:tcW w:w="973" w:type="dxa"/>
            <w:noWrap/>
          </w:tcPr>
          <w:p w14:paraId="12C3B1F8"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1.38</w:t>
            </w:r>
          </w:p>
        </w:tc>
        <w:tc>
          <w:tcPr>
            <w:tcW w:w="830" w:type="dxa"/>
            <w:noWrap/>
          </w:tcPr>
          <w:p w14:paraId="788F2E50"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7.514</w:t>
            </w:r>
          </w:p>
        </w:tc>
        <w:tc>
          <w:tcPr>
            <w:tcW w:w="1163" w:type="dxa"/>
            <w:noWrap/>
          </w:tcPr>
          <w:p w14:paraId="27F0AE3F"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7</w:t>
            </w:r>
          </w:p>
        </w:tc>
        <w:tc>
          <w:tcPr>
            <w:tcW w:w="1843" w:type="dxa"/>
            <w:noWrap/>
          </w:tcPr>
          <w:p w14:paraId="5759720A"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0.000*</w:t>
            </w:r>
          </w:p>
        </w:tc>
      </w:tr>
      <w:tr w:rsidR="00A4070F" w:rsidRPr="008B5DCC" w14:paraId="017BB908" w14:textId="77777777" w:rsidTr="00282112">
        <w:trPr>
          <w:trHeight w:val="300"/>
        </w:trPr>
        <w:tc>
          <w:tcPr>
            <w:tcW w:w="2083" w:type="dxa"/>
            <w:vMerge/>
          </w:tcPr>
          <w:p w14:paraId="3E00DE58" w14:textId="77777777" w:rsidR="00A4070F" w:rsidRPr="008B5DCC" w:rsidRDefault="00A4070F" w:rsidP="00282112">
            <w:pPr>
              <w:spacing w:line="240" w:lineRule="auto"/>
              <w:rPr>
                <w:rFonts w:ascii="Calibri" w:eastAsia="Calibri" w:hAnsi="Calibri"/>
                <w:b/>
                <w:noProof w:val="0"/>
                <w:sz w:val="22"/>
                <w:szCs w:val="22"/>
              </w:rPr>
            </w:pPr>
          </w:p>
        </w:tc>
        <w:tc>
          <w:tcPr>
            <w:tcW w:w="1602" w:type="dxa"/>
          </w:tcPr>
          <w:p w14:paraId="425EA77E" w14:textId="77777777" w:rsidR="00A4070F" w:rsidRPr="008B5DCC" w:rsidRDefault="00A4070F" w:rsidP="00282112">
            <w:pPr>
              <w:spacing w:line="240" w:lineRule="auto"/>
              <w:rPr>
                <w:rFonts w:ascii="Calibri" w:eastAsia="Calibri" w:hAnsi="Calibri"/>
                <w:b/>
                <w:noProof w:val="0"/>
                <w:sz w:val="22"/>
                <w:szCs w:val="22"/>
              </w:rPr>
            </w:pPr>
            <w:r w:rsidRPr="008B5DCC">
              <w:rPr>
                <w:rFonts w:eastAsia="Calibri"/>
                <w:b/>
                <w:noProof w:val="0"/>
                <w:sz w:val="20"/>
                <w:szCs w:val="20"/>
                <w:lang w:val="en-US"/>
              </w:rPr>
              <w:t>B change score</w:t>
            </w:r>
          </w:p>
        </w:tc>
        <w:tc>
          <w:tcPr>
            <w:tcW w:w="973" w:type="dxa"/>
            <w:noWrap/>
          </w:tcPr>
          <w:p w14:paraId="444C583A"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1.25</w:t>
            </w:r>
          </w:p>
        </w:tc>
        <w:tc>
          <w:tcPr>
            <w:tcW w:w="830" w:type="dxa"/>
            <w:noWrap/>
          </w:tcPr>
          <w:p w14:paraId="3FE17F8A"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3.989</w:t>
            </w:r>
          </w:p>
        </w:tc>
        <w:tc>
          <w:tcPr>
            <w:tcW w:w="1163" w:type="dxa"/>
            <w:noWrap/>
          </w:tcPr>
          <w:p w14:paraId="48E69C23"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7</w:t>
            </w:r>
          </w:p>
        </w:tc>
        <w:tc>
          <w:tcPr>
            <w:tcW w:w="1843" w:type="dxa"/>
            <w:noWrap/>
          </w:tcPr>
          <w:p w14:paraId="5200BDBC"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0.005*</w:t>
            </w:r>
          </w:p>
        </w:tc>
      </w:tr>
      <w:tr w:rsidR="00A4070F" w:rsidRPr="008B5DCC" w14:paraId="4C4433E2" w14:textId="77777777" w:rsidTr="00282112">
        <w:trPr>
          <w:trHeight w:val="300"/>
        </w:trPr>
        <w:tc>
          <w:tcPr>
            <w:tcW w:w="2083" w:type="dxa"/>
            <w:vMerge/>
          </w:tcPr>
          <w:p w14:paraId="02761252" w14:textId="77777777" w:rsidR="00A4070F" w:rsidRPr="008B5DCC" w:rsidRDefault="00A4070F" w:rsidP="00282112">
            <w:pPr>
              <w:spacing w:line="240" w:lineRule="auto"/>
              <w:rPr>
                <w:rFonts w:ascii="Calibri" w:eastAsia="Calibri" w:hAnsi="Calibri"/>
                <w:b/>
                <w:noProof w:val="0"/>
                <w:sz w:val="22"/>
                <w:szCs w:val="22"/>
              </w:rPr>
            </w:pPr>
          </w:p>
        </w:tc>
        <w:tc>
          <w:tcPr>
            <w:tcW w:w="1602" w:type="dxa"/>
          </w:tcPr>
          <w:p w14:paraId="06A97FED" w14:textId="77777777" w:rsidR="00A4070F" w:rsidRPr="008B5DCC" w:rsidRDefault="00A4070F" w:rsidP="00282112">
            <w:pPr>
              <w:spacing w:line="240" w:lineRule="auto"/>
              <w:rPr>
                <w:rFonts w:ascii="Calibri" w:eastAsia="Calibri" w:hAnsi="Calibri"/>
                <w:b/>
                <w:noProof w:val="0"/>
                <w:sz w:val="22"/>
                <w:szCs w:val="22"/>
              </w:rPr>
            </w:pPr>
            <w:r w:rsidRPr="008B5DCC">
              <w:rPr>
                <w:rFonts w:ascii="Calibri" w:eastAsia="Calibri" w:hAnsi="Calibri"/>
                <w:b/>
                <w:noProof w:val="0"/>
                <w:sz w:val="22"/>
                <w:szCs w:val="22"/>
              </w:rPr>
              <w:t>S</w:t>
            </w:r>
            <w:r w:rsidRPr="008B5DCC">
              <w:rPr>
                <w:rFonts w:eastAsia="Calibri"/>
                <w:b/>
                <w:noProof w:val="0"/>
                <w:sz w:val="20"/>
                <w:szCs w:val="20"/>
                <w:lang w:val="en-US"/>
              </w:rPr>
              <w:t xml:space="preserve"> change score</w:t>
            </w:r>
          </w:p>
        </w:tc>
        <w:tc>
          <w:tcPr>
            <w:tcW w:w="973" w:type="dxa"/>
            <w:noWrap/>
          </w:tcPr>
          <w:p w14:paraId="2F9D658D"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2.25</w:t>
            </w:r>
          </w:p>
        </w:tc>
        <w:tc>
          <w:tcPr>
            <w:tcW w:w="830" w:type="dxa"/>
            <w:noWrap/>
          </w:tcPr>
          <w:p w14:paraId="444D9122"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7.180</w:t>
            </w:r>
          </w:p>
        </w:tc>
        <w:tc>
          <w:tcPr>
            <w:tcW w:w="1163" w:type="dxa"/>
            <w:noWrap/>
          </w:tcPr>
          <w:p w14:paraId="6EC5ADF3"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7</w:t>
            </w:r>
          </w:p>
        </w:tc>
        <w:tc>
          <w:tcPr>
            <w:tcW w:w="1843" w:type="dxa"/>
            <w:noWrap/>
          </w:tcPr>
          <w:p w14:paraId="30AF32FF"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0.000*</w:t>
            </w:r>
          </w:p>
        </w:tc>
      </w:tr>
      <w:tr w:rsidR="00A4070F" w:rsidRPr="008B5DCC" w14:paraId="29D2058D" w14:textId="77777777" w:rsidTr="00282112">
        <w:trPr>
          <w:trHeight w:val="300"/>
        </w:trPr>
        <w:tc>
          <w:tcPr>
            <w:tcW w:w="2083" w:type="dxa"/>
            <w:vMerge w:val="restart"/>
          </w:tcPr>
          <w:p w14:paraId="6F87375F" w14:textId="77777777" w:rsidR="00A4070F" w:rsidRPr="008B5DCC" w:rsidRDefault="00A4070F" w:rsidP="00282112">
            <w:pPr>
              <w:spacing w:line="240" w:lineRule="auto"/>
              <w:rPr>
                <w:rFonts w:ascii="Calibri" w:eastAsia="Calibri" w:hAnsi="Calibri"/>
                <w:b/>
                <w:noProof w:val="0"/>
                <w:sz w:val="22"/>
                <w:szCs w:val="22"/>
              </w:rPr>
            </w:pPr>
            <w:r w:rsidRPr="008B5DCC">
              <w:rPr>
                <w:rFonts w:ascii="Calibri" w:eastAsia="Calibri" w:hAnsi="Calibri"/>
                <w:b/>
                <w:noProof w:val="0"/>
                <w:sz w:val="22"/>
                <w:szCs w:val="22"/>
              </w:rPr>
              <w:t>Pain</w:t>
            </w:r>
          </w:p>
        </w:tc>
        <w:tc>
          <w:tcPr>
            <w:tcW w:w="1602" w:type="dxa"/>
          </w:tcPr>
          <w:p w14:paraId="31642249" w14:textId="77777777" w:rsidR="00A4070F" w:rsidRPr="008B5DCC" w:rsidRDefault="00A4070F" w:rsidP="00282112">
            <w:pPr>
              <w:spacing w:line="240" w:lineRule="auto"/>
              <w:rPr>
                <w:rFonts w:ascii="Calibri" w:eastAsia="Calibri" w:hAnsi="Calibri"/>
                <w:noProof w:val="0"/>
                <w:sz w:val="22"/>
                <w:szCs w:val="22"/>
              </w:rPr>
            </w:pPr>
            <w:r w:rsidRPr="008B5DCC">
              <w:rPr>
                <w:rFonts w:eastAsia="Calibri"/>
                <w:b/>
                <w:noProof w:val="0"/>
                <w:sz w:val="20"/>
                <w:szCs w:val="20"/>
                <w:lang w:val="en-US"/>
              </w:rPr>
              <w:t>K change score</w:t>
            </w:r>
          </w:p>
        </w:tc>
        <w:tc>
          <w:tcPr>
            <w:tcW w:w="973" w:type="dxa"/>
            <w:noWrap/>
          </w:tcPr>
          <w:p w14:paraId="69841E36"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1.33</w:t>
            </w:r>
          </w:p>
        </w:tc>
        <w:tc>
          <w:tcPr>
            <w:tcW w:w="830" w:type="dxa"/>
            <w:noWrap/>
          </w:tcPr>
          <w:p w14:paraId="0C87F9B4"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6.325</w:t>
            </w:r>
          </w:p>
        </w:tc>
        <w:tc>
          <w:tcPr>
            <w:tcW w:w="1163" w:type="dxa"/>
            <w:noWrap/>
          </w:tcPr>
          <w:p w14:paraId="57831A13"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5</w:t>
            </w:r>
          </w:p>
        </w:tc>
        <w:tc>
          <w:tcPr>
            <w:tcW w:w="1843" w:type="dxa"/>
            <w:noWrap/>
          </w:tcPr>
          <w:p w14:paraId="5B8C20C5"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0.001*</w:t>
            </w:r>
          </w:p>
        </w:tc>
      </w:tr>
      <w:tr w:rsidR="00A4070F" w:rsidRPr="008B5DCC" w14:paraId="03A17401" w14:textId="77777777" w:rsidTr="00282112">
        <w:trPr>
          <w:trHeight w:val="300"/>
        </w:trPr>
        <w:tc>
          <w:tcPr>
            <w:tcW w:w="2083" w:type="dxa"/>
            <w:vMerge/>
          </w:tcPr>
          <w:p w14:paraId="792BBFD8" w14:textId="77777777" w:rsidR="00A4070F" w:rsidRPr="008B5DCC" w:rsidRDefault="00A4070F" w:rsidP="00282112">
            <w:pPr>
              <w:spacing w:line="240" w:lineRule="auto"/>
              <w:rPr>
                <w:rFonts w:ascii="Calibri" w:eastAsia="Calibri" w:hAnsi="Calibri"/>
                <w:b/>
                <w:noProof w:val="0"/>
                <w:sz w:val="22"/>
                <w:szCs w:val="22"/>
              </w:rPr>
            </w:pPr>
          </w:p>
        </w:tc>
        <w:tc>
          <w:tcPr>
            <w:tcW w:w="1602" w:type="dxa"/>
          </w:tcPr>
          <w:p w14:paraId="1E6BC891" w14:textId="77777777" w:rsidR="00A4070F" w:rsidRPr="008B5DCC" w:rsidRDefault="00A4070F" w:rsidP="00282112">
            <w:pPr>
              <w:spacing w:line="240" w:lineRule="auto"/>
              <w:rPr>
                <w:rFonts w:eastAsia="Calibri"/>
                <w:b/>
                <w:noProof w:val="0"/>
                <w:sz w:val="20"/>
                <w:szCs w:val="20"/>
                <w:lang w:val="en-US"/>
              </w:rPr>
            </w:pPr>
            <w:r w:rsidRPr="008B5DCC">
              <w:rPr>
                <w:rFonts w:eastAsia="Calibri"/>
                <w:b/>
                <w:noProof w:val="0"/>
                <w:sz w:val="20"/>
                <w:szCs w:val="20"/>
                <w:lang w:val="en-US"/>
              </w:rPr>
              <w:t>B change score</w:t>
            </w:r>
          </w:p>
        </w:tc>
        <w:tc>
          <w:tcPr>
            <w:tcW w:w="973" w:type="dxa"/>
            <w:noWrap/>
          </w:tcPr>
          <w:p w14:paraId="27FA2956"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1.17</w:t>
            </w:r>
          </w:p>
        </w:tc>
        <w:tc>
          <w:tcPr>
            <w:tcW w:w="830" w:type="dxa"/>
            <w:noWrap/>
          </w:tcPr>
          <w:p w14:paraId="431086BC"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7.000</w:t>
            </w:r>
          </w:p>
        </w:tc>
        <w:tc>
          <w:tcPr>
            <w:tcW w:w="1163" w:type="dxa"/>
            <w:noWrap/>
          </w:tcPr>
          <w:p w14:paraId="6C0DA081"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5</w:t>
            </w:r>
          </w:p>
        </w:tc>
        <w:tc>
          <w:tcPr>
            <w:tcW w:w="1843" w:type="dxa"/>
            <w:noWrap/>
          </w:tcPr>
          <w:p w14:paraId="61D35645"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0.001*</w:t>
            </w:r>
          </w:p>
        </w:tc>
      </w:tr>
      <w:tr w:rsidR="00A4070F" w:rsidRPr="008B5DCC" w14:paraId="0391CD36" w14:textId="77777777" w:rsidTr="00282112">
        <w:trPr>
          <w:trHeight w:val="300"/>
        </w:trPr>
        <w:tc>
          <w:tcPr>
            <w:tcW w:w="2083" w:type="dxa"/>
            <w:vMerge/>
          </w:tcPr>
          <w:p w14:paraId="63EC0328" w14:textId="77777777" w:rsidR="00A4070F" w:rsidRPr="008B5DCC" w:rsidRDefault="00A4070F" w:rsidP="00282112">
            <w:pPr>
              <w:spacing w:line="240" w:lineRule="auto"/>
              <w:rPr>
                <w:rFonts w:ascii="Calibri" w:eastAsia="Calibri" w:hAnsi="Calibri"/>
                <w:b/>
                <w:noProof w:val="0"/>
                <w:sz w:val="22"/>
                <w:szCs w:val="22"/>
              </w:rPr>
            </w:pPr>
          </w:p>
        </w:tc>
        <w:tc>
          <w:tcPr>
            <w:tcW w:w="1602" w:type="dxa"/>
          </w:tcPr>
          <w:p w14:paraId="70420998" w14:textId="77777777" w:rsidR="00A4070F" w:rsidRPr="008B5DCC" w:rsidRDefault="00A4070F" w:rsidP="00282112">
            <w:pPr>
              <w:spacing w:line="240" w:lineRule="auto"/>
              <w:rPr>
                <w:rFonts w:eastAsia="Calibri"/>
                <w:b/>
                <w:noProof w:val="0"/>
                <w:sz w:val="20"/>
                <w:szCs w:val="20"/>
                <w:lang w:val="en-US"/>
              </w:rPr>
            </w:pPr>
            <w:r w:rsidRPr="008B5DCC">
              <w:rPr>
                <w:rFonts w:ascii="Calibri" w:eastAsia="Calibri" w:hAnsi="Calibri"/>
                <w:b/>
                <w:noProof w:val="0"/>
                <w:sz w:val="22"/>
                <w:szCs w:val="22"/>
              </w:rPr>
              <w:t>S</w:t>
            </w:r>
            <w:r w:rsidRPr="008B5DCC">
              <w:rPr>
                <w:rFonts w:eastAsia="Calibri"/>
                <w:b/>
                <w:noProof w:val="0"/>
                <w:sz w:val="20"/>
                <w:szCs w:val="20"/>
                <w:lang w:val="en-US"/>
              </w:rPr>
              <w:t xml:space="preserve"> change score</w:t>
            </w:r>
          </w:p>
        </w:tc>
        <w:tc>
          <w:tcPr>
            <w:tcW w:w="973" w:type="dxa"/>
            <w:noWrap/>
          </w:tcPr>
          <w:p w14:paraId="3076F3EC"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2.5</w:t>
            </w:r>
          </w:p>
        </w:tc>
        <w:tc>
          <w:tcPr>
            <w:tcW w:w="830" w:type="dxa"/>
            <w:noWrap/>
          </w:tcPr>
          <w:p w14:paraId="5E786732"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11.180</w:t>
            </w:r>
          </w:p>
        </w:tc>
        <w:tc>
          <w:tcPr>
            <w:tcW w:w="1163" w:type="dxa"/>
            <w:noWrap/>
          </w:tcPr>
          <w:p w14:paraId="4C1BC76C"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5</w:t>
            </w:r>
          </w:p>
        </w:tc>
        <w:tc>
          <w:tcPr>
            <w:tcW w:w="1843" w:type="dxa"/>
            <w:noWrap/>
          </w:tcPr>
          <w:p w14:paraId="60BE6767"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0.000*</w:t>
            </w:r>
          </w:p>
        </w:tc>
      </w:tr>
      <w:tr w:rsidR="00A4070F" w:rsidRPr="008B5DCC" w14:paraId="7534946A" w14:textId="77777777" w:rsidTr="00282112">
        <w:trPr>
          <w:trHeight w:val="300"/>
        </w:trPr>
        <w:tc>
          <w:tcPr>
            <w:tcW w:w="2083" w:type="dxa"/>
            <w:vMerge w:val="restart"/>
          </w:tcPr>
          <w:p w14:paraId="0B7A4E96" w14:textId="77777777" w:rsidR="00A4070F" w:rsidRPr="008B5DCC" w:rsidRDefault="00A4070F" w:rsidP="00282112">
            <w:pPr>
              <w:spacing w:line="240" w:lineRule="auto"/>
              <w:rPr>
                <w:rFonts w:ascii="Calibri" w:eastAsia="Calibri" w:hAnsi="Calibri"/>
                <w:b/>
                <w:noProof w:val="0"/>
                <w:sz w:val="22"/>
                <w:szCs w:val="22"/>
              </w:rPr>
            </w:pPr>
            <w:r w:rsidRPr="008B5DCC">
              <w:rPr>
                <w:rFonts w:ascii="Calibri" w:eastAsia="Calibri" w:hAnsi="Calibri"/>
                <w:b/>
                <w:noProof w:val="0"/>
                <w:sz w:val="22"/>
                <w:szCs w:val="22"/>
              </w:rPr>
              <w:t>Nutrition</w:t>
            </w:r>
          </w:p>
        </w:tc>
        <w:tc>
          <w:tcPr>
            <w:tcW w:w="1602" w:type="dxa"/>
          </w:tcPr>
          <w:p w14:paraId="6E258C48" w14:textId="77777777" w:rsidR="00A4070F" w:rsidRPr="008B5DCC" w:rsidRDefault="00A4070F" w:rsidP="00282112">
            <w:pPr>
              <w:spacing w:line="240" w:lineRule="auto"/>
              <w:rPr>
                <w:rFonts w:eastAsia="Calibri"/>
                <w:b/>
                <w:noProof w:val="0"/>
                <w:sz w:val="20"/>
                <w:szCs w:val="20"/>
                <w:lang w:val="en-US"/>
              </w:rPr>
            </w:pPr>
            <w:r w:rsidRPr="008B5DCC">
              <w:rPr>
                <w:rFonts w:eastAsia="Calibri"/>
                <w:b/>
                <w:noProof w:val="0"/>
                <w:sz w:val="20"/>
                <w:szCs w:val="20"/>
                <w:lang w:val="en-US"/>
              </w:rPr>
              <w:t>K change score</w:t>
            </w:r>
          </w:p>
        </w:tc>
        <w:tc>
          <w:tcPr>
            <w:tcW w:w="973" w:type="dxa"/>
            <w:noWrap/>
          </w:tcPr>
          <w:p w14:paraId="3183A469"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1.25</w:t>
            </w:r>
          </w:p>
        </w:tc>
        <w:tc>
          <w:tcPr>
            <w:tcW w:w="830" w:type="dxa"/>
            <w:tcBorders>
              <w:top w:val="single" w:sz="4" w:space="0" w:color="C0C0C0"/>
              <w:left w:val="single" w:sz="4" w:space="0" w:color="E0E0E0"/>
              <w:bottom w:val="nil"/>
              <w:right w:val="single" w:sz="4" w:space="0" w:color="E0E0E0"/>
            </w:tcBorders>
            <w:shd w:val="clear" w:color="auto" w:fill="auto"/>
            <w:noWrap/>
          </w:tcPr>
          <w:p w14:paraId="22472C89"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5.000</w:t>
            </w:r>
          </w:p>
        </w:tc>
        <w:tc>
          <w:tcPr>
            <w:tcW w:w="1163" w:type="dxa"/>
            <w:noWrap/>
          </w:tcPr>
          <w:p w14:paraId="1F8435D3"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3</w:t>
            </w:r>
          </w:p>
        </w:tc>
        <w:tc>
          <w:tcPr>
            <w:tcW w:w="1843" w:type="dxa"/>
            <w:noWrap/>
          </w:tcPr>
          <w:p w14:paraId="2E11A004"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0,015*</w:t>
            </w:r>
          </w:p>
        </w:tc>
      </w:tr>
      <w:tr w:rsidR="00A4070F" w:rsidRPr="008B5DCC" w14:paraId="1172F3E3" w14:textId="77777777" w:rsidTr="00282112">
        <w:trPr>
          <w:trHeight w:val="300"/>
        </w:trPr>
        <w:tc>
          <w:tcPr>
            <w:tcW w:w="2083" w:type="dxa"/>
            <w:vMerge/>
          </w:tcPr>
          <w:p w14:paraId="7D2E93FA" w14:textId="77777777" w:rsidR="00A4070F" w:rsidRPr="008B5DCC" w:rsidRDefault="00A4070F" w:rsidP="00282112">
            <w:pPr>
              <w:spacing w:line="240" w:lineRule="auto"/>
              <w:rPr>
                <w:rFonts w:ascii="Calibri" w:eastAsia="Calibri" w:hAnsi="Calibri"/>
                <w:b/>
                <w:noProof w:val="0"/>
                <w:sz w:val="22"/>
                <w:szCs w:val="22"/>
              </w:rPr>
            </w:pPr>
          </w:p>
        </w:tc>
        <w:tc>
          <w:tcPr>
            <w:tcW w:w="1602" w:type="dxa"/>
          </w:tcPr>
          <w:p w14:paraId="7EEFC631" w14:textId="77777777" w:rsidR="00A4070F" w:rsidRPr="008B5DCC" w:rsidRDefault="00A4070F" w:rsidP="00282112">
            <w:pPr>
              <w:spacing w:line="240" w:lineRule="auto"/>
              <w:rPr>
                <w:rFonts w:eastAsia="Calibri"/>
                <w:b/>
                <w:noProof w:val="0"/>
                <w:sz w:val="20"/>
                <w:szCs w:val="20"/>
                <w:lang w:val="en-US"/>
              </w:rPr>
            </w:pPr>
            <w:r w:rsidRPr="008B5DCC">
              <w:rPr>
                <w:rFonts w:eastAsia="Calibri"/>
                <w:b/>
                <w:noProof w:val="0"/>
                <w:sz w:val="20"/>
                <w:szCs w:val="20"/>
                <w:lang w:val="en-US"/>
              </w:rPr>
              <w:t>B change score</w:t>
            </w:r>
          </w:p>
        </w:tc>
        <w:tc>
          <w:tcPr>
            <w:tcW w:w="973" w:type="dxa"/>
            <w:noWrap/>
          </w:tcPr>
          <w:p w14:paraId="4F93470D"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1.5</w:t>
            </w:r>
          </w:p>
        </w:tc>
        <w:tc>
          <w:tcPr>
            <w:tcW w:w="830" w:type="dxa"/>
            <w:tcBorders>
              <w:top w:val="single" w:sz="4" w:space="0" w:color="C0C0C0"/>
              <w:left w:val="single" w:sz="4" w:space="0" w:color="E0E0E0"/>
              <w:bottom w:val="nil"/>
              <w:right w:val="single" w:sz="4" w:space="0" w:color="E0E0E0"/>
            </w:tcBorders>
            <w:shd w:val="clear" w:color="auto" w:fill="auto"/>
            <w:noWrap/>
          </w:tcPr>
          <w:p w14:paraId="6019A44C"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5.196</w:t>
            </w:r>
          </w:p>
        </w:tc>
        <w:tc>
          <w:tcPr>
            <w:tcW w:w="1163" w:type="dxa"/>
            <w:noWrap/>
          </w:tcPr>
          <w:p w14:paraId="52C0EB00"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3</w:t>
            </w:r>
          </w:p>
        </w:tc>
        <w:tc>
          <w:tcPr>
            <w:tcW w:w="1843" w:type="dxa"/>
            <w:noWrap/>
          </w:tcPr>
          <w:p w14:paraId="4E042E59"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0,014*</w:t>
            </w:r>
          </w:p>
        </w:tc>
      </w:tr>
      <w:tr w:rsidR="00A4070F" w:rsidRPr="008B5DCC" w14:paraId="7C1D6E30" w14:textId="77777777" w:rsidTr="00282112">
        <w:trPr>
          <w:trHeight w:val="300"/>
        </w:trPr>
        <w:tc>
          <w:tcPr>
            <w:tcW w:w="2083" w:type="dxa"/>
            <w:vMerge/>
          </w:tcPr>
          <w:p w14:paraId="0202FFFE" w14:textId="77777777" w:rsidR="00A4070F" w:rsidRPr="008B5DCC" w:rsidRDefault="00A4070F" w:rsidP="00282112">
            <w:pPr>
              <w:spacing w:line="240" w:lineRule="auto"/>
              <w:rPr>
                <w:rFonts w:ascii="Calibri" w:eastAsia="Calibri" w:hAnsi="Calibri"/>
                <w:b/>
                <w:noProof w:val="0"/>
                <w:sz w:val="22"/>
                <w:szCs w:val="22"/>
              </w:rPr>
            </w:pPr>
          </w:p>
        </w:tc>
        <w:tc>
          <w:tcPr>
            <w:tcW w:w="1602" w:type="dxa"/>
          </w:tcPr>
          <w:p w14:paraId="48237369" w14:textId="77777777" w:rsidR="00A4070F" w:rsidRPr="008B5DCC" w:rsidRDefault="00A4070F" w:rsidP="00282112">
            <w:pPr>
              <w:spacing w:line="240" w:lineRule="auto"/>
              <w:rPr>
                <w:rFonts w:eastAsia="Calibri"/>
                <w:b/>
                <w:noProof w:val="0"/>
                <w:sz w:val="20"/>
                <w:szCs w:val="20"/>
                <w:lang w:val="en-US"/>
              </w:rPr>
            </w:pPr>
            <w:r w:rsidRPr="008B5DCC">
              <w:rPr>
                <w:rFonts w:eastAsia="Calibri"/>
                <w:b/>
                <w:noProof w:val="0"/>
                <w:sz w:val="20"/>
                <w:szCs w:val="20"/>
                <w:lang w:val="en-US"/>
              </w:rPr>
              <w:t>S change score</w:t>
            </w:r>
          </w:p>
        </w:tc>
        <w:tc>
          <w:tcPr>
            <w:tcW w:w="973" w:type="dxa"/>
            <w:noWrap/>
          </w:tcPr>
          <w:p w14:paraId="130F6F92"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2</w:t>
            </w:r>
          </w:p>
        </w:tc>
        <w:tc>
          <w:tcPr>
            <w:tcW w:w="830" w:type="dxa"/>
            <w:tcBorders>
              <w:top w:val="single" w:sz="4" w:space="0" w:color="C0C0C0"/>
              <w:left w:val="single" w:sz="4" w:space="0" w:color="E0E0E0"/>
              <w:bottom w:val="nil"/>
              <w:right w:val="single" w:sz="4" w:space="0" w:color="E0E0E0"/>
            </w:tcBorders>
            <w:shd w:val="clear" w:color="auto" w:fill="auto"/>
            <w:noWrap/>
          </w:tcPr>
          <w:p w14:paraId="5237F826"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3.464</w:t>
            </w:r>
          </w:p>
        </w:tc>
        <w:tc>
          <w:tcPr>
            <w:tcW w:w="1163" w:type="dxa"/>
            <w:noWrap/>
          </w:tcPr>
          <w:p w14:paraId="4837A7EA"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3</w:t>
            </w:r>
          </w:p>
        </w:tc>
        <w:tc>
          <w:tcPr>
            <w:tcW w:w="1843" w:type="dxa"/>
            <w:noWrap/>
          </w:tcPr>
          <w:p w14:paraId="1A319B3F"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0,041*</w:t>
            </w:r>
          </w:p>
        </w:tc>
      </w:tr>
      <w:tr w:rsidR="00A4070F" w:rsidRPr="008B5DCC" w14:paraId="3FA0FE53" w14:textId="77777777" w:rsidTr="00282112">
        <w:trPr>
          <w:trHeight w:val="300"/>
        </w:trPr>
        <w:tc>
          <w:tcPr>
            <w:tcW w:w="2083" w:type="dxa"/>
            <w:vMerge w:val="restart"/>
          </w:tcPr>
          <w:p w14:paraId="10193162" w14:textId="77777777" w:rsidR="00A4070F" w:rsidRPr="008B5DCC" w:rsidRDefault="00A4070F" w:rsidP="00282112">
            <w:pPr>
              <w:spacing w:line="240" w:lineRule="auto"/>
              <w:rPr>
                <w:rFonts w:ascii="Calibri" w:eastAsia="Calibri" w:hAnsi="Calibri"/>
                <w:b/>
                <w:noProof w:val="0"/>
                <w:sz w:val="22"/>
                <w:szCs w:val="22"/>
              </w:rPr>
            </w:pPr>
            <w:r w:rsidRPr="008B5DCC">
              <w:rPr>
                <w:rFonts w:ascii="Calibri" w:eastAsia="Calibri" w:hAnsi="Calibri"/>
                <w:b/>
                <w:noProof w:val="0"/>
                <w:sz w:val="22"/>
                <w:szCs w:val="22"/>
              </w:rPr>
              <w:t>Mental Health</w:t>
            </w:r>
          </w:p>
        </w:tc>
        <w:tc>
          <w:tcPr>
            <w:tcW w:w="1602" w:type="dxa"/>
          </w:tcPr>
          <w:p w14:paraId="31883F84" w14:textId="77777777" w:rsidR="00A4070F" w:rsidRPr="008B5DCC" w:rsidRDefault="00A4070F" w:rsidP="00282112">
            <w:pPr>
              <w:spacing w:line="240" w:lineRule="auto"/>
              <w:rPr>
                <w:rFonts w:eastAsia="Calibri"/>
                <w:b/>
                <w:noProof w:val="0"/>
                <w:sz w:val="20"/>
                <w:szCs w:val="20"/>
                <w:lang w:val="en-US"/>
              </w:rPr>
            </w:pPr>
            <w:r w:rsidRPr="008B5DCC">
              <w:rPr>
                <w:rFonts w:eastAsia="Calibri"/>
                <w:b/>
                <w:noProof w:val="0"/>
                <w:sz w:val="20"/>
                <w:szCs w:val="20"/>
                <w:lang w:val="en-US"/>
              </w:rPr>
              <w:t>K change score</w:t>
            </w:r>
          </w:p>
        </w:tc>
        <w:tc>
          <w:tcPr>
            <w:tcW w:w="973" w:type="dxa"/>
            <w:noWrap/>
          </w:tcPr>
          <w:p w14:paraId="52F9664C"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w:t>
            </w:r>
          </w:p>
        </w:tc>
        <w:tc>
          <w:tcPr>
            <w:tcW w:w="830" w:type="dxa"/>
            <w:tcBorders>
              <w:bottom w:val="single" w:sz="4" w:space="0" w:color="auto"/>
            </w:tcBorders>
            <w:noWrap/>
          </w:tcPr>
          <w:p w14:paraId="44D6460E"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3.462</w:t>
            </w:r>
          </w:p>
        </w:tc>
        <w:tc>
          <w:tcPr>
            <w:tcW w:w="1163" w:type="dxa"/>
            <w:tcBorders>
              <w:bottom w:val="single" w:sz="4" w:space="0" w:color="auto"/>
            </w:tcBorders>
            <w:noWrap/>
          </w:tcPr>
          <w:p w14:paraId="6B4A55C2"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w:t>
            </w:r>
          </w:p>
        </w:tc>
        <w:tc>
          <w:tcPr>
            <w:tcW w:w="1843" w:type="dxa"/>
            <w:noWrap/>
          </w:tcPr>
          <w:p w14:paraId="1DC8E90B"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0.045*</w:t>
            </w:r>
          </w:p>
        </w:tc>
      </w:tr>
      <w:tr w:rsidR="00A4070F" w:rsidRPr="008B5DCC" w14:paraId="480D0A7C" w14:textId="77777777" w:rsidTr="00282112">
        <w:trPr>
          <w:trHeight w:val="242"/>
        </w:trPr>
        <w:tc>
          <w:tcPr>
            <w:tcW w:w="2083" w:type="dxa"/>
            <w:vMerge/>
          </w:tcPr>
          <w:p w14:paraId="1E4979E4" w14:textId="77777777" w:rsidR="00A4070F" w:rsidRPr="008B5DCC" w:rsidRDefault="00A4070F" w:rsidP="00282112">
            <w:pPr>
              <w:spacing w:line="240" w:lineRule="auto"/>
              <w:rPr>
                <w:rFonts w:ascii="Calibri" w:eastAsia="Calibri" w:hAnsi="Calibri"/>
                <w:noProof w:val="0"/>
                <w:sz w:val="22"/>
                <w:szCs w:val="22"/>
              </w:rPr>
            </w:pPr>
          </w:p>
        </w:tc>
        <w:tc>
          <w:tcPr>
            <w:tcW w:w="1602" w:type="dxa"/>
          </w:tcPr>
          <w:p w14:paraId="03D5DB1A" w14:textId="77777777" w:rsidR="00A4070F" w:rsidRPr="008B5DCC" w:rsidRDefault="00A4070F" w:rsidP="00282112">
            <w:pPr>
              <w:spacing w:line="240" w:lineRule="auto"/>
              <w:rPr>
                <w:rFonts w:eastAsia="Calibri"/>
                <w:b/>
                <w:noProof w:val="0"/>
                <w:sz w:val="20"/>
                <w:szCs w:val="20"/>
                <w:lang w:val="en-US"/>
              </w:rPr>
            </w:pPr>
            <w:r w:rsidRPr="008B5DCC">
              <w:rPr>
                <w:rFonts w:eastAsia="Calibri"/>
                <w:b/>
                <w:noProof w:val="0"/>
                <w:sz w:val="20"/>
                <w:szCs w:val="20"/>
                <w:lang w:val="en-US"/>
              </w:rPr>
              <w:t>B change score</w:t>
            </w:r>
          </w:p>
        </w:tc>
        <w:tc>
          <w:tcPr>
            <w:tcW w:w="973" w:type="dxa"/>
            <w:noWrap/>
          </w:tcPr>
          <w:p w14:paraId="3E431B8F"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1.5</w:t>
            </w:r>
          </w:p>
        </w:tc>
        <w:tc>
          <w:tcPr>
            <w:tcW w:w="830" w:type="dxa"/>
            <w:tcBorders>
              <w:top w:val="single" w:sz="4" w:space="0" w:color="auto"/>
              <w:left w:val="single" w:sz="4" w:space="0" w:color="E0E0E0"/>
              <w:bottom w:val="single" w:sz="4" w:space="0" w:color="auto"/>
              <w:right w:val="single" w:sz="4" w:space="0" w:color="E0E0E0"/>
            </w:tcBorders>
            <w:shd w:val="clear" w:color="auto" w:fill="auto"/>
            <w:noWrap/>
          </w:tcPr>
          <w:p w14:paraId="2F850FBF"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3,000</w:t>
            </w:r>
          </w:p>
        </w:tc>
        <w:tc>
          <w:tcPr>
            <w:tcW w:w="1163" w:type="dxa"/>
            <w:tcBorders>
              <w:top w:val="single" w:sz="4" w:space="0" w:color="auto"/>
              <w:bottom w:val="single" w:sz="4" w:space="0" w:color="auto"/>
            </w:tcBorders>
            <w:noWrap/>
          </w:tcPr>
          <w:p w14:paraId="1EB9E137"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w:t>
            </w:r>
          </w:p>
        </w:tc>
        <w:tc>
          <w:tcPr>
            <w:tcW w:w="1843" w:type="dxa"/>
            <w:noWrap/>
          </w:tcPr>
          <w:p w14:paraId="5C01B1C0"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0.025*</w:t>
            </w:r>
          </w:p>
        </w:tc>
      </w:tr>
      <w:tr w:rsidR="00A4070F" w:rsidRPr="008B5DCC" w14:paraId="37F0BE9D" w14:textId="77777777" w:rsidTr="00282112">
        <w:trPr>
          <w:trHeight w:val="300"/>
        </w:trPr>
        <w:tc>
          <w:tcPr>
            <w:tcW w:w="2083" w:type="dxa"/>
            <w:vMerge/>
          </w:tcPr>
          <w:p w14:paraId="37581AED" w14:textId="77777777" w:rsidR="00A4070F" w:rsidRPr="008B5DCC" w:rsidRDefault="00A4070F" w:rsidP="00282112">
            <w:pPr>
              <w:spacing w:line="240" w:lineRule="auto"/>
              <w:rPr>
                <w:rFonts w:ascii="Calibri" w:eastAsia="Calibri" w:hAnsi="Calibri"/>
                <w:noProof w:val="0"/>
                <w:sz w:val="22"/>
                <w:szCs w:val="22"/>
              </w:rPr>
            </w:pPr>
          </w:p>
        </w:tc>
        <w:tc>
          <w:tcPr>
            <w:tcW w:w="1602" w:type="dxa"/>
          </w:tcPr>
          <w:p w14:paraId="4A0DD4CF" w14:textId="77777777" w:rsidR="00A4070F" w:rsidRPr="008B5DCC" w:rsidRDefault="00A4070F" w:rsidP="00282112">
            <w:pPr>
              <w:spacing w:line="240" w:lineRule="auto"/>
              <w:rPr>
                <w:rFonts w:eastAsia="Calibri"/>
                <w:b/>
                <w:noProof w:val="0"/>
                <w:sz w:val="20"/>
                <w:szCs w:val="20"/>
                <w:lang w:val="en-US"/>
              </w:rPr>
            </w:pPr>
            <w:r w:rsidRPr="008B5DCC">
              <w:rPr>
                <w:rFonts w:eastAsia="Calibri"/>
                <w:b/>
                <w:noProof w:val="0"/>
                <w:sz w:val="20"/>
                <w:szCs w:val="20"/>
                <w:lang w:val="en-US"/>
              </w:rPr>
              <w:t>S change score</w:t>
            </w:r>
          </w:p>
        </w:tc>
        <w:tc>
          <w:tcPr>
            <w:tcW w:w="973" w:type="dxa"/>
            <w:noWrap/>
          </w:tcPr>
          <w:p w14:paraId="0FA9D375"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2.5</w:t>
            </w:r>
          </w:p>
        </w:tc>
        <w:tc>
          <w:tcPr>
            <w:tcW w:w="830" w:type="dxa"/>
            <w:tcBorders>
              <w:top w:val="single" w:sz="4" w:space="0" w:color="auto"/>
              <w:left w:val="single" w:sz="4" w:space="0" w:color="E0E0E0"/>
              <w:bottom w:val="single" w:sz="4" w:space="0" w:color="auto"/>
              <w:right w:val="single" w:sz="4" w:space="0" w:color="E0E0E0"/>
            </w:tcBorders>
            <w:shd w:val="clear" w:color="auto" w:fill="auto"/>
            <w:noWrap/>
          </w:tcPr>
          <w:p w14:paraId="0121E335"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5,000</w:t>
            </w:r>
          </w:p>
        </w:tc>
        <w:tc>
          <w:tcPr>
            <w:tcW w:w="1163" w:type="dxa"/>
            <w:tcBorders>
              <w:top w:val="single" w:sz="4" w:space="0" w:color="auto"/>
              <w:bottom w:val="single" w:sz="4" w:space="0" w:color="auto"/>
            </w:tcBorders>
            <w:noWrap/>
          </w:tcPr>
          <w:p w14:paraId="0C162879"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1</w:t>
            </w:r>
          </w:p>
        </w:tc>
        <w:tc>
          <w:tcPr>
            <w:tcW w:w="1843" w:type="dxa"/>
            <w:noWrap/>
          </w:tcPr>
          <w:p w14:paraId="491B509F" w14:textId="77777777" w:rsidR="00A4070F" w:rsidRPr="008B5DCC" w:rsidRDefault="00A4070F" w:rsidP="00282112">
            <w:pPr>
              <w:spacing w:line="240" w:lineRule="auto"/>
              <w:rPr>
                <w:rFonts w:ascii="Calibri" w:eastAsia="Calibri" w:hAnsi="Calibri"/>
                <w:noProof w:val="0"/>
                <w:sz w:val="22"/>
                <w:szCs w:val="22"/>
              </w:rPr>
            </w:pPr>
            <w:r w:rsidRPr="008B5DCC">
              <w:rPr>
                <w:rFonts w:ascii="Calibri" w:eastAsia="Calibri" w:hAnsi="Calibri"/>
                <w:noProof w:val="0"/>
                <w:sz w:val="22"/>
                <w:szCs w:val="22"/>
              </w:rPr>
              <w:t>0.126</w:t>
            </w:r>
          </w:p>
        </w:tc>
      </w:tr>
    </w:tbl>
    <w:p w14:paraId="29CD5CE9" w14:textId="77777777" w:rsidR="00A4070F" w:rsidRDefault="00A4070F" w:rsidP="00A4070F">
      <w:pPr>
        <w:spacing w:line="360" w:lineRule="auto"/>
        <w:rPr>
          <w:b/>
          <w:color w:val="000000"/>
        </w:rPr>
      </w:pPr>
      <w:r>
        <w:rPr>
          <w:b/>
          <w:color w:val="000000"/>
        </w:rPr>
        <w:t xml:space="preserve">p&lt;0.05 stattistically significance </w:t>
      </w:r>
    </w:p>
    <w:p w14:paraId="2EEDEF29" w14:textId="77777777" w:rsidR="00A4070F" w:rsidRDefault="00A4070F" w:rsidP="00180DAA">
      <w:pPr>
        <w:ind w:firstLine="708"/>
        <w:rPr>
          <w:color w:val="000000"/>
        </w:rPr>
      </w:pPr>
    </w:p>
    <w:p w14:paraId="035504C6" w14:textId="76E32481" w:rsidR="008B5DCC" w:rsidRPr="00387F92" w:rsidRDefault="008B5DCC" w:rsidP="008B5DCC">
      <w:pPr>
        <w:rPr>
          <w:color w:val="000000"/>
        </w:rPr>
      </w:pPr>
      <w:r>
        <w:drawing>
          <wp:inline distT="0" distB="0" distL="0" distR="0" wp14:anchorId="659FCDCD" wp14:editId="24A5EF76">
            <wp:extent cx="5397667"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2879" cy="1716156"/>
                    </a:xfrm>
                    <a:prstGeom prst="rect">
                      <a:avLst/>
                    </a:prstGeom>
                    <a:noFill/>
                    <a:ln>
                      <a:noFill/>
                    </a:ln>
                  </pic:spPr>
                </pic:pic>
              </a:graphicData>
            </a:graphic>
          </wp:inline>
        </w:drawing>
      </w:r>
    </w:p>
    <w:p w14:paraId="51A5C2B1" w14:textId="497276F3" w:rsidR="00632081" w:rsidRPr="00A4070F" w:rsidRDefault="00BC5F5B" w:rsidP="008B5DCC">
      <w:pPr>
        <w:spacing w:line="276" w:lineRule="auto"/>
        <w:rPr>
          <w:b/>
          <w:sz w:val="20"/>
          <w:szCs w:val="20"/>
        </w:rPr>
      </w:pPr>
      <w:r w:rsidRPr="00A4070F">
        <w:rPr>
          <w:b/>
          <w:sz w:val="20"/>
          <w:szCs w:val="20"/>
        </w:rPr>
        <w:t>Figure 2</w:t>
      </w:r>
      <w:r w:rsidR="00632081" w:rsidRPr="00A4070F">
        <w:rPr>
          <w:b/>
          <w:sz w:val="20"/>
          <w:szCs w:val="20"/>
        </w:rPr>
        <w:t xml:space="preserve">- Mean KBS Ratings at Baseline and Following Intervention for </w:t>
      </w:r>
      <w:r w:rsidR="006370A3" w:rsidRPr="00A4070F">
        <w:rPr>
          <w:b/>
          <w:sz w:val="20"/>
          <w:szCs w:val="20"/>
        </w:rPr>
        <w:t>All</w:t>
      </w:r>
      <w:r w:rsidR="00632081" w:rsidRPr="00A4070F">
        <w:rPr>
          <w:b/>
          <w:sz w:val="20"/>
          <w:szCs w:val="20"/>
        </w:rPr>
        <w:t xml:space="preserve"> </w:t>
      </w:r>
      <w:r w:rsidR="00C60FAB" w:rsidRPr="00A4070F">
        <w:rPr>
          <w:b/>
          <w:sz w:val="20"/>
          <w:szCs w:val="20"/>
        </w:rPr>
        <w:t xml:space="preserve">Identified </w:t>
      </w:r>
      <w:r w:rsidR="00632081" w:rsidRPr="00A4070F">
        <w:rPr>
          <w:b/>
          <w:sz w:val="20"/>
          <w:szCs w:val="20"/>
        </w:rPr>
        <w:t>Problems</w:t>
      </w:r>
    </w:p>
    <w:p w14:paraId="3FC5D20A" w14:textId="77777777" w:rsidR="008B5DCC" w:rsidRPr="00387F92" w:rsidRDefault="008B5DCC" w:rsidP="008B5DCC">
      <w:pPr>
        <w:spacing w:line="276" w:lineRule="auto"/>
        <w:rPr>
          <w:b/>
        </w:rPr>
      </w:pPr>
    </w:p>
    <w:p w14:paraId="45D2AE02" w14:textId="42F2AEF7" w:rsidR="008B5DCC" w:rsidRPr="00A4070F" w:rsidRDefault="006614D1" w:rsidP="00A4070F">
      <w:pPr>
        <w:ind w:firstLine="708"/>
        <w:rPr>
          <w:color w:val="000000"/>
        </w:rPr>
      </w:pPr>
      <w:r w:rsidRPr="00D521F0">
        <w:rPr>
          <w:b/>
          <w:i/>
          <w:color w:val="000000"/>
        </w:rPr>
        <w:t>KBS by Participant</w:t>
      </w:r>
      <w:r w:rsidR="00D521F0" w:rsidRPr="00D521F0">
        <w:rPr>
          <w:b/>
          <w:i/>
          <w:color w:val="000000"/>
        </w:rPr>
        <w:t>:</w:t>
      </w:r>
      <w:r>
        <w:rPr>
          <w:color w:val="000000"/>
        </w:rPr>
        <w:t xml:space="preserve"> </w:t>
      </w:r>
      <w:r w:rsidR="00331755" w:rsidRPr="00387F92">
        <w:rPr>
          <w:color w:val="000000"/>
        </w:rPr>
        <w:t xml:space="preserve">Multiple health problems were identified </w:t>
      </w:r>
      <w:r w:rsidR="000A4AF1">
        <w:rPr>
          <w:color w:val="000000"/>
        </w:rPr>
        <w:t>in</w:t>
      </w:r>
      <w:r w:rsidR="00331755" w:rsidRPr="00387F92">
        <w:rPr>
          <w:color w:val="000000"/>
        </w:rPr>
        <w:t xml:space="preserve"> each participant, and the mean differences in </w:t>
      </w:r>
      <w:r w:rsidR="007B32A7">
        <w:rPr>
          <w:color w:val="000000"/>
        </w:rPr>
        <w:t xml:space="preserve">participants </w:t>
      </w:r>
      <w:r w:rsidR="00331755" w:rsidRPr="00387F92">
        <w:rPr>
          <w:color w:val="000000"/>
        </w:rPr>
        <w:t xml:space="preserve">overall KBS scores by participant were significant (p&lt;0.001) (Table </w:t>
      </w:r>
      <w:r w:rsidR="006C1CAA">
        <w:rPr>
          <w:color w:val="000000"/>
        </w:rPr>
        <w:t>1</w:t>
      </w:r>
      <w:r w:rsidR="00331755" w:rsidRPr="00387F92">
        <w:rPr>
          <w:color w:val="000000"/>
        </w:rPr>
        <w:t xml:space="preserve">). </w:t>
      </w:r>
    </w:p>
    <w:p w14:paraId="680601F8" w14:textId="77777777" w:rsidR="0091086F" w:rsidRPr="00387F92" w:rsidRDefault="00AC019E" w:rsidP="006464EA">
      <w:pPr>
        <w:spacing w:line="360" w:lineRule="auto"/>
        <w:rPr>
          <w:b/>
          <w:bCs/>
          <w:color w:val="000000"/>
        </w:rPr>
      </w:pPr>
      <w:r w:rsidRPr="00387F92">
        <w:rPr>
          <w:b/>
          <w:bCs/>
          <w:color w:val="000000"/>
        </w:rPr>
        <w:lastRenderedPageBreak/>
        <w:t>DISCUSSION</w:t>
      </w:r>
    </w:p>
    <w:p w14:paraId="49867CF5" w14:textId="77777777" w:rsidR="007B32A7" w:rsidRPr="005E26B8" w:rsidRDefault="007B32A7" w:rsidP="007B32A7">
      <w:pPr>
        <w:ind w:firstLine="708"/>
      </w:pPr>
      <w:r>
        <w:t>This study described occupational health nursing interventions and outcomes for hair stylist apprentices with HE who had numerous signs/symptoms. OHNs provided diverse interventions, after which participants showed improvement in outcome measures across several important health problems. Use of the Omaha System enabled high-quality documentation through evidence-based care plans for hair stylists with HE, as well as the evaluation of nursing interventions. Because this is a pilot study, the results should be considered as preliminary findings that support further study; they are not intended to be actual population health measurements.</w:t>
      </w:r>
    </w:p>
    <w:p w14:paraId="47749221" w14:textId="63102EF6" w:rsidR="007B32A7" w:rsidRPr="005E26B8" w:rsidRDefault="007B32A7" w:rsidP="007B32A7">
      <w:pPr>
        <w:ind w:firstLine="708"/>
      </w:pPr>
      <w:r>
        <w:t xml:space="preserve">  The </w:t>
      </w:r>
      <w:r w:rsidRPr="0DFF09D3">
        <w:rPr>
          <w:i/>
          <w:iCs/>
        </w:rPr>
        <w:t>Skin</w:t>
      </w:r>
      <w:r>
        <w:t xml:space="preserve"> problem was highly applicable in the OHN evaluation and monitoring of participants with symptoms of HE</w:t>
      </w:r>
      <w:r w:rsidR="009C724C">
        <w:t xml:space="preserve"> </w:t>
      </w:r>
      <w:r w:rsidR="009C724C" w:rsidRPr="009C724C">
        <w:t>[1,3]</w:t>
      </w:r>
      <w:r w:rsidRPr="009C724C">
        <w:t>.</w:t>
      </w:r>
      <w:r w:rsidRPr="0DFF09D3">
        <w:rPr>
          <w:vertAlign w:val="superscript"/>
        </w:rPr>
        <w:t xml:space="preserve"> </w:t>
      </w:r>
      <w:r>
        <w:t>While this was expected, the study also identified additional health problems across all four Omaha System domains. This suggests that OHNs should conduct a comprehensive holistic assessment for this population in order to ensure the appropriate health care. The finding that participants had many health problems was surprising, as they exceeded the expected co-morbitites decribed in the literature</w:t>
      </w:r>
      <w:r w:rsidR="009C724C">
        <w:t xml:space="preserve"> </w:t>
      </w:r>
      <w:r w:rsidR="009C724C" w:rsidRPr="009C724C">
        <w:t>[</w:t>
      </w:r>
      <w:r w:rsidRPr="009C724C">
        <w:t>13,14, 30</w:t>
      </w:r>
      <w:r w:rsidR="009C724C" w:rsidRPr="009C724C">
        <w:t>].</w:t>
      </w:r>
      <w:r w:rsidRPr="0DFF09D3">
        <w:rPr>
          <w:vertAlign w:val="superscript"/>
        </w:rPr>
        <w:t xml:space="preserve">  </w:t>
      </w:r>
      <w:r>
        <w:t xml:space="preserve">This study found that the most common problems among the participants were </w:t>
      </w:r>
      <w:r w:rsidRPr="0DFF09D3">
        <w:rPr>
          <w:i/>
          <w:iCs/>
        </w:rPr>
        <w:t>Skin</w:t>
      </w:r>
      <w:r>
        <w:t xml:space="preserve">, </w:t>
      </w:r>
      <w:r w:rsidRPr="0DFF09D3">
        <w:rPr>
          <w:i/>
          <w:iCs/>
        </w:rPr>
        <w:t>Neighbourhood/workplace safety</w:t>
      </w:r>
      <w:r>
        <w:t xml:space="preserve">, </w:t>
      </w:r>
      <w:r w:rsidRPr="0DFF09D3">
        <w:rPr>
          <w:i/>
          <w:iCs/>
        </w:rPr>
        <w:t>Health care supervision</w:t>
      </w:r>
      <w:r>
        <w:t xml:space="preserve">, </w:t>
      </w:r>
      <w:r w:rsidRPr="0DFF09D3">
        <w:rPr>
          <w:i/>
          <w:iCs/>
        </w:rPr>
        <w:t>Respiration</w:t>
      </w:r>
      <w:r>
        <w:t xml:space="preserve"> and </w:t>
      </w:r>
      <w:r w:rsidRPr="0DFF09D3">
        <w:rPr>
          <w:i/>
          <w:iCs/>
        </w:rPr>
        <w:t>Pain</w:t>
      </w:r>
      <w:r>
        <w:t>. Hair stylists face many health problems, such as skin diseases and asthma, as a result of contact with chemicals, and they generally have negative working characteristics and conditions that can cause health problems</w:t>
      </w:r>
      <w:r w:rsidR="009C724C">
        <w:t xml:space="preserve"> </w:t>
      </w:r>
      <w:r w:rsidR="009C724C" w:rsidRPr="009C724C">
        <w:t>[1,9,34]</w:t>
      </w:r>
      <w:r w:rsidRPr="009C724C">
        <w:t xml:space="preserve">. </w:t>
      </w:r>
      <w:r>
        <w:t xml:space="preserve">Therefore, the </w:t>
      </w:r>
      <w:r w:rsidRPr="0DFF09D3">
        <w:rPr>
          <w:i/>
          <w:iCs/>
        </w:rPr>
        <w:t>Neighbourhood/workplace safety</w:t>
      </w:r>
      <w:r>
        <w:t xml:space="preserve"> problem (Environmental Domain) was likely to be identified in this study. The </w:t>
      </w:r>
      <w:r w:rsidRPr="0DFF09D3">
        <w:rPr>
          <w:i/>
          <w:iCs/>
        </w:rPr>
        <w:t>Health care supervision</w:t>
      </w:r>
      <w:r>
        <w:t xml:space="preserve"> problem (Health-related Behaviors Domain) was the second-most frequent problem. The results of this study agree with the findings of Thompson et al. (2012), who reported that the </w:t>
      </w:r>
      <w:r w:rsidRPr="0DFF09D3">
        <w:rPr>
          <w:i/>
          <w:iCs/>
        </w:rPr>
        <w:t>Health care supervision</w:t>
      </w:r>
      <w:r>
        <w:t xml:space="preserve"> problem was one of the most frequent problems in a vulnerable </w:t>
      </w:r>
      <w:r>
        <w:lastRenderedPageBreak/>
        <w:t>population.</w:t>
      </w:r>
      <w:r w:rsidRPr="0DFF09D3">
        <w:rPr>
          <w:vertAlign w:val="superscript"/>
        </w:rPr>
        <w:t xml:space="preserve">35 </w:t>
      </w:r>
      <w:r>
        <w:t>Studies have shown that eczema is associated with allergic rhinitis and asthma, and hair stylists with HE are more likely to have respiratory problems</w:t>
      </w:r>
      <w:r w:rsidR="009C724C">
        <w:t xml:space="preserve"> </w:t>
      </w:r>
      <w:r w:rsidR="009C724C" w:rsidRPr="009C724C">
        <w:t>[1,8,9,12,35]</w:t>
      </w:r>
      <w:r w:rsidRPr="009C724C">
        <w:t>.</w:t>
      </w:r>
      <w:r>
        <w:t xml:space="preserve"> Similarly, in this study, participants had signs/symptoms categorised as </w:t>
      </w:r>
      <w:r w:rsidRPr="0DFF09D3">
        <w:rPr>
          <w:i/>
          <w:iCs/>
        </w:rPr>
        <w:t>Respiration</w:t>
      </w:r>
      <w:r>
        <w:t xml:space="preserve"> problems. It is known that patients with higher eczema severity scores have more pain complaints; therefore, the </w:t>
      </w:r>
      <w:r w:rsidRPr="0DFF09D3">
        <w:rPr>
          <w:i/>
          <w:iCs/>
        </w:rPr>
        <w:t>Pain</w:t>
      </w:r>
      <w:r>
        <w:t xml:space="preserve"> problem was expected</w:t>
      </w:r>
      <w:r w:rsidR="0046458C">
        <w:t xml:space="preserve"> </w:t>
      </w:r>
      <w:r w:rsidR="0046458C" w:rsidRPr="0046458C">
        <w:t>[11,34]</w:t>
      </w:r>
      <w:r w:rsidRPr="0046458C">
        <w:t>.</w:t>
      </w:r>
      <w:r w:rsidRPr="0DFF09D3">
        <w:rPr>
          <w:vertAlign w:val="superscript"/>
        </w:rPr>
        <w:t xml:space="preserve"> </w:t>
      </w:r>
      <w:r>
        <w:t xml:space="preserve">Although eczema is also thought to affect quality of life, in this study, the </w:t>
      </w:r>
      <w:r w:rsidRPr="0DFF09D3">
        <w:rPr>
          <w:i/>
          <w:iCs/>
        </w:rPr>
        <w:t>Mental health</w:t>
      </w:r>
      <w:r>
        <w:t xml:space="preserve"> problem (closely linked with quality of life measures) was found less frequently than in other studies</w:t>
      </w:r>
      <w:r w:rsidR="0046458C">
        <w:t xml:space="preserve"> </w:t>
      </w:r>
      <w:r w:rsidR="0046458C" w:rsidRPr="0046458C">
        <w:t>[</w:t>
      </w:r>
      <w:r w:rsidRPr="0046458C">
        <w:t>1,3,8,10,12</w:t>
      </w:r>
      <w:r w:rsidR="0046458C" w:rsidRPr="0046458C">
        <w:t>].</w:t>
      </w:r>
      <w:r>
        <w:t xml:space="preserve">  </w:t>
      </w:r>
    </w:p>
    <w:p w14:paraId="5E16CEA2" w14:textId="62DE20D2" w:rsidR="007B32A7" w:rsidRPr="005E26B8" w:rsidRDefault="007B32A7" w:rsidP="007B32A7">
      <w:pPr>
        <w:ind w:firstLine="708"/>
      </w:pPr>
      <w:r>
        <w:t>The finding that the vast majority of applied interventions were TGC (addressing insufficient knowledge about workplace risk) was consistent with previous studies</w:t>
      </w:r>
      <w:r w:rsidR="0046458C" w:rsidRPr="0046458C">
        <w:t>[</w:t>
      </w:r>
      <w:r w:rsidRPr="0046458C">
        <w:t>15,21,23</w:t>
      </w:r>
      <w:r w:rsidR="0046458C" w:rsidRPr="0046458C">
        <w:t>].</w:t>
      </w:r>
      <w:r>
        <w:t xml:space="preserve"> In OHN practices, health surveillance activities, which include assessment of workers' health data to monitor the health-related status of employees and to collect data on the health effects of hazardous exposures in the work environment, are the most crucial parts of the OHNs’ interventions</w:t>
      </w:r>
      <w:r w:rsidR="0046458C" w:rsidRPr="0046458C">
        <w:t>[12-14]</w:t>
      </w:r>
      <w:r w:rsidR="0046458C" w:rsidRPr="0DFF09D3">
        <w:rPr>
          <w:vertAlign w:val="superscript"/>
        </w:rPr>
        <w:t xml:space="preserve">  </w:t>
      </w:r>
      <w:r>
        <w:t>.</w:t>
      </w:r>
      <w:r w:rsidRPr="0DFF09D3">
        <w:rPr>
          <w:vertAlign w:val="superscript"/>
        </w:rPr>
        <w:t xml:space="preserve"> </w:t>
      </w:r>
      <w:r>
        <w:t xml:space="preserve">In this study, OHNs visited workplaces independently and monitored the hazards and risks in the workplace environment by conducting surveillance interventions. Similar to the findings of previous studies, the participants were examined by a dermatologist, and the OHN applied CM interventions to facilitate coordination and co-operation between the VCT authorities, families and the dermatologist </w:t>
      </w:r>
      <w:r w:rsidR="0046458C" w:rsidRPr="0046458C">
        <w:t>[</w:t>
      </w:r>
      <w:r w:rsidRPr="0046458C">
        <w:t>12,13, 21,30 ,36</w:t>
      </w:r>
      <w:r w:rsidR="0046458C" w:rsidRPr="0046458C">
        <w:t>]</w:t>
      </w:r>
      <w:r w:rsidR="0046458C">
        <w:t>.</w:t>
      </w:r>
      <w:r>
        <w:t xml:space="preserve"> In occupational healthcare units, nurses provide small treatments to the workers, but activities requiring direct physician supervision are needed in some major situations. In this context, OHN refers workers to physicians or well-equipped healthcare centers or hospitals</w:t>
      </w:r>
      <w:r w:rsidR="0046458C">
        <w:t xml:space="preserve"> </w:t>
      </w:r>
      <w:r w:rsidR="0046458C" w:rsidRPr="0046458C">
        <w:t>[12,14]</w:t>
      </w:r>
      <w:r w:rsidRPr="0046458C">
        <w:t xml:space="preserve">. </w:t>
      </w:r>
      <w:r>
        <w:t xml:space="preserve">In the current study, participants self-applied the treatment recommended by the dermatologist to whom they were referred by the OHN; therefore, no TP interventions were used, but OHNs followed the treatment process as health surveillance.  </w:t>
      </w:r>
    </w:p>
    <w:p w14:paraId="2C02041B" w14:textId="77777777" w:rsidR="007B32A7" w:rsidRPr="005E26B8" w:rsidRDefault="007B32A7" w:rsidP="007B32A7">
      <w:pPr>
        <w:ind w:firstLine="708"/>
        <w:rPr>
          <w:bCs/>
        </w:rPr>
      </w:pPr>
    </w:p>
    <w:p w14:paraId="64643ED2" w14:textId="7A57DC26" w:rsidR="007B32A7" w:rsidRPr="005E26B8" w:rsidRDefault="007B32A7" w:rsidP="007B32A7">
      <w:r>
        <w:t xml:space="preserve">               In the present study, participant outcomes improved overall and by problem (Figure-2); demonstrating both the effectiveness of intervention and the capability of using the Omaha System to show improved outcomes in hair stylists with HE with respect to their knowledge about, behaviour related to and signs and symptoms of crucial health problems. One of the most important roles of the OHN is to ensure that interventions are recorded and that they lead caregivers to make the care plan visible</w:t>
      </w:r>
      <w:r w:rsidR="0046458C">
        <w:t>[</w:t>
      </w:r>
      <w:r w:rsidR="0046458C" w:rsidRPr="0046458C">
        <w:t>12,13]</w:t>
      </w:r>
      <w:r w:rsidRPr="0046458C">
        <w:t>.</w:t>
      </w:r>
      <w:r>
        <w:t xml:space="preserve"> In this context, the Omaha System is convenient for healthcare providers and provides evidence for evaluation of care results. In addition, multidisciplinary healthcare providers and clinicians should understand the need to improve practice, documentation and information management. If they use the Omaha System accurately and consistently, they can describe and improve the quality of their interventions and promote communication with healthcare team members, family members and the public</w:t>
      </w:r>
      <w:r w:rsidR="0046458C" w:rsidRPr="0046458C">
        <w:t>[15, 18, 37]</w:t>
      </w:r>
      <w:r w:rsidRPr="0046458C">
        <w:t>.</w:t>
      </w:r>
      <w:r>
        <w:t xml:space="preserve"> </w:t>
      </w:r>
    </w:p>
    <w:p w14:paraId="74CAF546" w14:textId="4D0B52D1" w:rsidR="007B32A7" w:rsidRPr="005E26B8" w:rsidRDefault="007B32A7" w:rsidP="007B32A7">
      <w:pPr>
        <w:ind w:firstLine="708"/>
      </w:pPr>
      <w:r>
        <w:t>Only a few studies have focused on occupational healthcare settings using the Omaha System. This study is one of the first to use the Omaha System to assess a young working population. The findings of this pilot study suggest that the use of the Omaha System may enable assessment of hair stylist health and documentation of OHN interventions and outcomes</w:t>
      </w:r>
      <w:r w:rsidR="0046458C">
        <w:t xml:space="preserve"> </w:t>
      </w:r>
      <w:r w:rsidR="0046458C" w:rsidRPr="0046458C">
        <w:t>[18]</w:t>
      </w:r>
      <w:r w:rsidRPr="0046458C">
        <w:t>.</w:t>
      </w:r>
    </w:p>
    <w:p w14:paraId="2930695B" w14:textId="77777777" w:rsidR="00AC019E" w:rsidRPr="00387F92" w:rsidRDefault="00AC019E" w:rsidP="007C4A38">
      <w:pPr>
        <w:rPr>
          <w:b/>
          <w:bCs/>
          <w:color w:val="000000"/>
        </w:rPr>
      </w:pPr>
      <w:r w:rsidRPr="00387F92">
        <w:rPr>
          <w:b/>
          <w:bCs/>
          <w:color w:val="000000"/>
        </w:rPr>
        <w:t>CONCLUSION</w:t>
      </w:r>
    </w:p>
    <w:p w14:paraId="41468354" w14:textId="49EAC021" w:rsidR="007B32A7" w:rsidRPr="00387F92" w:rsidRDefault="007B32A7" w:rsidP="007B32A7">
      <w:pPr>
        <w:ind w:firstLine="708"/>
        <w:rPr>
          <w:color w:val="000000"/>
        </w:rPr>
      </w:pPr>
      <w:r w:rsidRPr="007B32A7">
        <w:rPr>
          <w:color w:val="000000"/>
        </w:rPr>
        <w:t xml:space="preserve">An EHR-based Omaha System was used to document OHNs’ assessments and interventions for hair stylists with HE. Using the Omaha System was a feasible method to evaluate the outcomes after intervention and to describe the skin problems and comorbidities of the </w:t>
      </w:r>
      <w:r w:rsidR="006E4F30">
        <w:rPr>
          <w:color w:val="000000"/>
        </w:rPr>
        <w:t xml:space="preserve">young </w:t>
      </w:r>
      <w:r w:rsidRPr="007B32A7">
        <w:rPr>
          <w:color w:val="000000"/>
        </w:rPr>
        <w:t xml:space="preserve">apprentices. This study examined changes after occupational </w:t>
      </w:r>
      <w:r w:rsidRPr="007B32A7">
        <w:rPr>
          <w:color w:val="000000"/>
        </w:rPr>
        <w:lastRenderedPageBreak/>
        <w:t>health nursing interventions using all three components of the Omaha System for a vulnerable population</w:t>
      </w:r>
      <w:r w:rsidR="006E4F30">
        <w:rPr>
          <w:color w:val="000000"/>
        </w:rPr>
        <w:t xml:space="preserve"> as young workers</w:t>
      </w:r>
      <w:r w:rsidRPr="007B32A7">
        <w:rPr>
          <w:color w:val="000000"/>
        </w:rPr>
        <w:t>.</w:t>
      </w:r>
    </w:p>
    <w:p w14:paraId="4928FAFE" w14:textId="77777777" w:rsidR="007B32A7" w:rsidRPr="00387F92" w:rsidRDefault="007B32A7" w:rsidP="007B32A7">
      <w:pPr>
        <w:rPr>
          <w:color w:val="000000"/>
        </w:rPr>
      </w:pPr>
      <w:r w:rsidRPr="00387F92">
        <w:rPr>
          <w:bCs/>
          <w:color w:val="000000"/>
        </w:rPr>
        <w:tab/>
      </w:r>
      <w:r w:rsidRPr="332C724F">
        <w:rPr>
          <w:color w:val="000000"/>
        </w:rPr>
        <w:t>The most important and visible benefits of using the Omaha System in occupational healthcare settings in specific cases (such as hair stylist apprentices with HE symptoms) will be the encouragement of the use of the EHR-based Omaha System in practice by OHNs and other healthcare professionals. In addition, the Omaha System is an exceptionally useful EHR</w:t>
      </w:r>
      <w:r w:rsidRPr="007B32A7">
        <w:rPr>
          <w:color w:val="000000"/>
        </w:rPr>
        <w:t>-</w:t>
      </w:r>
      <w:r w:rsidRPr="332C724F">
        <w:rPr>
          <w:color w:val="000000"/>
        </w:rPr>
        <w:t>based program for international use and can facilitate networking among OHNs.</w:t>
      </w:r>
    </w:p>
    <w:p w14:paraId="4431B512" w14:textId="77777777" w:rsidR="007B32A7" w:rsidRDefault="007B32A7" w:rsidP="007B32A7">
      <w:pPr>
        <w:rPr>
          <w:color w:val="000000"/>
        </w:rPr>
      </w:pPr>
      <w:r w:rsidRPr="00387F92">
        <w:rPr>
          <w:bCs/>
          <w:color w:val="000000"/>
        </w:rPr>
        <w:tab/>
      </w:r>
      <w:r w:rsidRPr="332C724F">
        <w:rPr>
          <w:color w:val="000000"/>
        </w:rPr>
        <w:t>In future research, it is recommended that the Omaha System be used in different occupational healthcare areas for specific cases. Such studies could be remarkable and crucially important examples for occupational healthcare professionals, particularly nurses and dermatologists. The use of an EHR-based Omaha System is suggested to support OHN and other healthcare professionals in care planning, documentation and evaluation of outcomes.</w:t>
      </w:r>
    </w:p>
    <w:p w14:paraId="41FC425D" w14:textId="77777777" w:rsidR="007B32A7" w:rsidRPr="00387F92" w:rsidRDefault="007B32A7" w:rsidP="007B32A7">
      <w:pPr>
        <w:rPr>
          <w:color w:val="000000"/>
        </w:rPr>
      </w:pPr>
    </w:p>
    <w:p w14:paraId="058AC6ED" w14:textId="77777777" w:rsidR="000D226E" w:rsidRPr="00387F92" w:rsidRDefault="000D226E" w:rsidP="007C4A38">
      <w:pPr>
        <w:rPr>
          <w:b/>
          <w:bCs/>
          <w:color w:val="000000"/>
        </w:rPr>
      </w:pPr>
      <w:r w:rsidRPr="00387F92">
        <w:rPr>
          <w:b/>
          <w:bCs/>
          <w:color w:val="000000"/>
        </w:rPr>
        <w:t>Study Limitations</w:t>
      </w:r>
    </w:p>
    <w:p w14:paraId="2AAF78B1" w14:textId="4FCC26E1" w:rsidR="00EB0019" w:rsidRPr="00387F92" w:rsidRDefault="000D226E" w:rsidP="00A4070F">
      <w:pPr>
        <w:ind w:firstLine="708"/>
        <w:rPr>
          <w:bCs/>
          <w:color w:val="000000"/>
        </w:rPr>
      </w:pPr>
      <w:r w:rsidRPr="00387F92">
        <w:rPr>
          <w:bCs/>
          <w:color w:val="000000"/>
        </w:rPr>
        <w:t>This pilot study was limited to 15 participants who were not randomly selected, and therefore the results cannot be generalized. The study should be replicated with large sample</w:t>
      </w:r>
      <w:r w:rsidR="00485E06" w:rsidRPr="00387F92">
        <w:rPr>
          <w:bCs/>
          <w:color w:val="000000"/>
        </w:rPr>
        <w:t xml:space="preserve"> size</w:t>
      </w:r>
      <w:r w:rsidRPr="00387F92">
        <w:rPr>
          <w:bCs/>
          <w:color w:val="000000"/>
        </w:rPr>
        <w:t xml:space="preserve"> in occupational health data sets. </w:t>
      </w:r>
    </w:p>
    <w:p w14:paraId="28B5D6A6" w14:textId="77777777" w:rsidR="00484DB9" w:rsidRPr="00387F92" w:rsidRDefault="00484DB9" w:rsidP="007C4A38">
      <w:pPr>
        <w:rPr>
          <w:b/>
          <w:bCs/>
          <w:color w:val="000000"/>
        </w:rPr>
      </w:pPr>
      <w:r w:rsidRPr="00387F92">
        <w:rPr>
          <w:b/>
          <w:bCs/>
          <w:color w:val="000000"/>
        </w:rPr>
        <w:t>Acknowledgements</w:t>
      </w:r>
    </w:p>
    <w:p w14:paraId="6ED01003" w14:textId="1F9C27A3" w:rsidR="00D25D3E" w:rsidRPr="00387F92" w:rsidRDefault="00122011" w:rsidP="00A4070F">
      <w:pPr>
        <w:rPr>
          <w:b/>
          <w:bCs/>
          <w:i/>
          <w:color w:val="000000"/>
        </w:rPr>
      </w:pPr>
      <w:r w:rsidRPr="00387F92">
        <w:rPr>
          <w:bCs/>
          <w:color w:val="000000"/>
        </w:rPr>
        <w:t xml:space="preserve">Istanbul University Scientific Research </w:t>
      </w:r>
      <w:r w:rsidR="000D05E8" w:rsidRPr="00387F92">
        <w:rPr>
          <w:bCs/>
          <w:color w:val="000000"/>
        </w:rPr>
        <w:t>Projects financially</w:t>
      </w:r>
      <w:r w:rsidR="00484DB9" w:rsidRPr="00387F92">
        <w:rPr>
          <w:bCs/>
          <w:color w:val="000000"/>
        </w:rPr>
        <w:t xml:space="preserve"> suppor</w:t>
      </w:r>
      <w:r w:rsidRPr="00387F92">
        <w:rPr>
          <w:bCs/>
          <w:color w:val="000000"/>
        </w:rPr>
        <w:t xml:space="preserve">ted to this study </w:t>
      </w:r>
      <w:r w:rsidR="00484DB9" w:rsidRPr="00387F92">
        <w:rPr>
          <w:bCs/>
          <w:color w:val="000000"/>
        </w:rPr>
        <w:t xml:space="preserve">(Project Number: 22037). The authors thank all </w:t>
      </w:r>
      <w:r w:rsidRPr="00387F92">
        <w:rPr>
          <w:bCs/>
          <w:color w:val="000000"/>
        </w:rPr>
        <w:t xml:space="preserve">participants </w:t>
      </w:r>
      <w:r w:rsidR="00484DB9" w:rsidRPr="00387F92">
        <w:rPr>
          <w:bCs/>
          <w:color w:val="000000"/>
        </w:rPr>
        <w:t xml:space="preserve">in this study. The data </w:t>
      </w:r>
      <w:r w:rsidR="00D25D3E" w:rsidRPr="00387F92">
        <w:rPr>
          <w:bCs/>
          <w:color w:val="000000"/>
        </w:rPr>
        <w:t xml:space="preserve">were </w:t>
      </w:r>
      <w:r w:rsidR="00484DB9" w:rsidRPr="00387F92">
        <w:rPr>
          <w:bCs/>
          <w:color w:val="000000"/>
        </w:rPr>
        <w:t xml:space="preserve">reported as an oral presentation at the 22nd Asian Conference on Occupational Health on April 27-30, in Kaohsing, Taiwan. </w:t>
      </w:r>
    </w:p>
    <w:p w14:paraId="3F0329AB" w14:textId="77777777" w:rsidR="00965DFE" w:rsidRDefault="00484DB9" w:rsidP="006464EA">
      <w:pPr>
        <w:spacing w:line="360" w:lineRule="auto"/>
        <w:rPr>
          <w:bCs/>
          <w:color w:val="000000"/>
        </w:rPr>
      </w:pPr>
      <w:r w:rsidRPr="00387F92">
        <w:rPr>
          <w:b/>
          <w:bCs/>
          <w:i/>
          <w:color w:val="000000"/>
        </w:rPr>
        <w:t>Conflict of interest</w:t>
      </w:r>
      <w:r w:rsidRPr="00387F92">
        <w:rPr>
          <w:b/>
          <w:bCs/>
          <w:color w:val="000000"/>
        </w:rPr>
        <w:t>:</w:t>
      </w:r>
      <w:r w:rsidRPr="00387F92">
        <w:rPr>
          <w:bCs/>
          <w:color w:val="000000"/>
        </w:rPr>
        <w:t xml:space="preserve"> None declared.</w:t>
      </w:r>
    </w:p>
    <w:p w14:paraId="51A8696E" w14:textId="77777777" w:rsidR="00070A18" w:rsidRPr="00387F92" w:rsidRDefault="00070A18" w:rsidP="00070A18">
      <w:pPr>
        <w:rPr>
          <w:b/>
          <w:color w:val="000000"/>
          <w:sz w:val="22"/>
          <w:szCs w:val="22"/>
        </w:rPr>
      </w:pPr>
      <w:r w:rsidRPr="00387F92">
        <w:rPr>
          <w:b/>
          <w:color w:val="000000"/>
          <w:sz w:val="22"/>
          <w:szCs w:val="22"/>
        </w:rPr>
        <w:lastRenderedPageBreak/>
        <w:t xml:space="preserve">REFERENCES </w:t>
      </w:r>
    </w:p>
    <w:p w14:paraId="44E1740E" w14:textId="77777777" w:rsidR="00070A18" w:rsidRPr="00387F92" w:rsidRDefault="00070A18" w:rsidP="00070A18">
      <w:pPr>
        <w:pStyle w:val="ListParagraph"/>
        <w:numPr>
          <w:ilvl w:val="0"/>
          <w:numId w:val="23"/>
        </w:numPr>
        <w:tabs>
          <w:tab w:val="left" w:pos="0"/>
          <w:tab w:val="center" w:pos="567"/>
          <w:tab w:val="left" w:pos="709"/>
        </w:tabs>
        <w:spacing w:line="360" w:lineRule="auto"/>
        <w:ind w:left="284" w:hanging="284"/>
        <w:rPr>
          <w:rStyle w:val="Hyperlink"/>
          <w:color w:val="000000"/>
          <w:sz w:val="22"/>
          <w:szCs w:val="22"/>
          <w:lang w:val="en-US"/>
        </w:rPr>
      </w:pPr>
      <w:r w:rsidRPr="00387F92">
        <w:rPr>
          <w:color w:val="000000"/>
          <w:sz w:val="22"/>
          <w:szCs w:val="22"/>
          <w:lang w:val="en-US"/>
        </w:rPr>
        <w:t xml:space="preserve">Craecker De, W., Roskams N., &amp; Beeck RO. Occupational skin diseases and dermal exposure in the European Union (EU-25): policy and practice overview, Belgium: Office for Official Publications of the European Communities,2008. Retrieved from </w:t>
      </w:r>
      <w:hyperlink r:id="rId18" w:history="1">
        <w:r w:rsidRPr="00387F92">
          <w:rPr>
            <w:rStyle w:val="Hyperlink"/>
            <w:color w:val="000000"/>
            <w:sz w:val="22"/>
            <w:szCs w:val="22"/>
            <w:lang w:val="en-US"/>
          </w:rPr>
          <w:t>https://osha.europa.eu/en/node/6875/file_view</w:t>
        </w:r>
      </w:hyperlink>
      <w:r w:rsidRPr="00387F92">
        <w:rPr>
          <w:rStyle w:val="Hyperlink"/>
          <w:color w:val="000000"/>
          <w:sz w:val="22"/>
          <w:szCs w:val="22"/>
          <w:lang w:val="en-US"/>
        </w:rPr>
        <w:t xml:space="preserve"> Available on :08.01.2020</w:t>
      </w:r>
    </w:p>
    <w:p w14:paraId="182E27C9"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color w:val="000000"/>
          <w:sz w:val="22"/>
          <w:szCs w:val="22"/>
          <w:lang w:val="en-US"/>
        </w:rPr>
      </w:pPr>
      <w:r w:rsidRPr="00387F92">
        <w:rPr>
          <w:color w:val="000000"/>
          <w:sz w:val="22"/>
          <w:szCs w:val="22"/>
          <w:lang w:val="en-US"/>
        </w:rPr>
        <w:t xml:space="preserve">Lushniak, BD. Skin Disorders in: Levy BSW, D.H.; Baron, S.L, Sokas, R.K (Eds). </w:t>
      </w:r>
      <w:r w:rsidRPr="00387F92">
        <w:rPr>
          <w:i/>
          <w:color w:val="000000"/>
          <w:sz w:val="22"/>
          <w:szCs w:val="22"/>
          <w:lang w:val="en-US"/>
        </w:rPr>
        <w:t>Occupational and Environmental Health, Recognizing preventing diseases and injuries</w:t>
      </w:r>
      <w:r w:rsidRPr="00387F92">
        <w:rPr>
          <w:color w:val="000000"/>
          <w:sz w:val="22"/>
          <w:szCs w:val="22"/>
          <w:lang w:val="en-US"/>
        </w:rPr>
        <w:t>. 5 ed. Philadelphia, USA: Lippincott Williams &amp; Wilkins; 2006., p. 598-610.</w:t>
      </w:r>
    </w:p>
    <w:p w14:paraId="3DB916AC"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rStyle w:val="Hyperlink"/>
          <w:color w:val="000000"/>
          <w:sz w:val="22"/>
          <w:szCs w:val="22"/>
          <w:lang w:val="en-US"/>
        </w:rPr>
      </w:pPr>
      <w:r w:rsidRPr="00387F92">
        <w:rPr>
          <w:color w:val="000000"/>
          <w:sz w:val="22"/>
          <w:szCs w:val="22"/>
          <w:lang w:val="en-US"/>
        </w:rPr>
        <w:t xml:space="preserve">Flyvholm, M-A., Susitaival, P., Meding, B., Kanerva, L., Lindberg, M., Svensson, Å., et al. Nordic occupational skin questionnaire-NOSQ-2002. TemaNord, Copenhagen: Nordic Council of Ministers :2002, p. 1-186. Retrieved from </w:t>
      </w:r>
      <w:hyperlink r:id="rId19" w:history="1">
        <w:r w:rsidRPr="00387F92">
          <w:rPr>
            <w:rStyle w:val="Hyperlink"/>
            <w:color w:val="000000"/>
            <w:sz w:val="22"/>
            <w:szCs w:val="22"/>
            <w:lang w:val="en-US"/>
          </w:rPr>
          <w:t>https://lup.lub.lu.se/search/publication/1124960</w:t>
        </w:r>
      </w:hyperlink>
    </w:p>
    <w:p w14:paraId="00A7975C"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color w:val="000000"/>
          <w:sz w:val="22"/>
          <w:szCs w:val="22"/>
          <w:lang w:val="en-US"/>
        </w:rPr>
      </w:pPr>
      <w:r w:rsidRPr="00387F92">
        <w:rPr>
          <w:bCs/>
          <w:color w:val="000000"/>
          <w:sz w:val="22"/>
          <w:szCs w:val="22"/>
          <w:lang w:val="en-US" w:bidi="en-US"/>
        </w:rPr>
        <w:t>International  LaborOrganization (ILO)</w:t>
      </w:r>
      <w:r w:rsidRPr="00387F92">
        <w:rPr>
          <w:color w:val="000000"/>
          <w:sz w:val="22"/>
          <w:szCs w:val="22"/>
          <w:lang w:val="en-US"/>
        </w:rPr>
        <w:t xml:space="preserve">. </w:t>
      </w:r>
      <w:r w:rsidRPr="00387F92">
        <w:rPr>
          <w:bCs/>
          <w:color w:val="000000"/>
          <w:sz w:val="22"/>
          <w:szCs w:val="22"/>
          <w:lang w:val="en-US" w:bidi="en-US"/>
        </w:rPr>
        <w:t xml:space="preserve">International Programme on the Elimination of Child Labour (IPEC) Children in hazardous work: What we know, what we need to do, </w:t>
      </w:r>
      <w:r w:rsidRPr="00387F92">
        <w:rPr>
          <w:bCs/>
          <w:i/>
          <w:color w:val="000000"/>
          <w:sz w:val="22"/>
          <w:szCs w:val="22"/>
          <w:lang w:val="en-US" w:bidi="en-US"/>
        </w:rPr>
        <w:t>ILO 2011,</w:t>
      </w:r>
      <w:r w:rsidRPr="00387F92">
        <w:rPr>
          <w:color w:val="000000"/>
          <w:sz w:val="22"/>
          <w:szCs w:val="22"/>
          <w:lang w:val="en-US"/>
        </w:rPr>
        <w:t xml:space="preserve"> p. 107, Switzerland, Geneva. Retrieved from </w:t>
      </w:r>
      <w:hyperlink r:id="rId20" w:history="1">
        <w:r w:rsidRPr="00387F92">
          <w:rPr>
            <w:rStyle w:val="Hyperlink"/>
            <w:color w:val="000000"/>
            <w:sz w:val="22"/>
            <w:szCs w:val="22"/>
            <w:lang w:val="en-US"/>
          </w:rPr>
          <w:t>http://www.ilo.org/wcmsp5/groups/public/---dgreports/---dcomm/---publ/documents/publication/wcms_155428.pdf</w:t>
        </w:r>
      </w:hyperlink>
      <w:r w:rsidRPr="00387F92">
        <w:rPr>
          <w:color w:val="000000"/>
          <w:sz w:val="22"/>
          <w:szCs w:val="22"/>
          <w:lang w:val="en-US"/>
        </w:rPr>
        <w:t xml:space="preserve"> (last accessed 4 March 2018).</w:t>
      </w:r>
    </w:p>
    <w:p w14:paraId="386653DA" w14:textId="77777777" w:rsidR="00070A18" w:rsidRPr="00387F92" w:rsidRDefault="00070A18" w:rsidP="00070A18">
      <w:pPr>
        <w:pStyle w:val="Kaynaka"/>
        <w:numPr>
          <w:ilvl w:val="0"/>
          <w:numId w:val="23"/>
        </w:numPr>
        <w:tabs>
          <w:tab w:val="left" w:pos="142"/>
          <w:tab w:val="center" w:pos="567"/>
          <w:tab w:val="left" w:pos="709"/>
        </w:tabs>
        <w:ind w:left="284" w:hanging="284"/>
        <w:jc w:val="left"/>
        <w:rPr>
          <w:rStyle w:val="Hyperlink"/>
          <w:color w:val="000000"/>
          <w:sz w:val="22"/>
          <w:szCs w:val="22"/>
        </w:rPr>
      </w:pPr>
      <w:r w:rsidRPr="00387F92">
        <w:rPr>
          <w:color w:val="000000"/>
          <w:sz w:val="22"/>
          <w:szCs w:val="22"/>
        </w:rPr>
        <w:t xml:space="preserve">Miller, M.E. Child Labor and Protecting Young Workers Around the World: An Introduction to This Issue. </w:t>
      </w:r>
      <w:r w:rsidRPr="00387F92">
        <w:rPr>
          <w:bCs/>
          <w:i/>
          <w:color w:val="000000"/>
          <w:sz w:val="22"/>
          <w:szCs w:val="22"/>
        </w:rPr>
        <w:t xml:space="preserve">Int Arch Occ Env Hea. </w:t>
      </w:r>
      <w:r w:rsidRPr="00387F92">
        <w:rPr>
          <w:bCs/>
          <w:color w:val="000000"/>
          <w:sz w:val="22"/>
          <w:szCs w:val="22"/>
        </w:rPr>
        <w:t>2010</w:t>
      </w:r>
      <w:r w:rsidRPr="00387F92">
        <w:rPr>
          <w:bCs/>
          <w:i/>
          <w:color w:val="000000"/>
          <w:sz w:val="22"/>
          <w:szCs w:val="22"/>
        </w:rPr>
        <w:t>;</w:t>
      </w:r>
      <w:r w:rsidRPr="00387F92">
        <w:rPr>
          <w:color w:val="000000"/>
          <w:sz w:val="22"/>
          <w:szCs w:val="22"/>
        </w:rPr>
        <w:t xml:space="preserve"> </w:t>
      </w:r>
      <w:r w:rsidRPr="00387F92">
        <w:rPr>
          <w:i/>
          <w:color w:val="000000"/>
          <w:sz w:val="22"/>
          <w:szCs w:val="22"/>
        </w:rPr>
        <w:t>16</w:t>
      </w:r>
      <w:r w:rsidRPr="00387F92">
        <w:rPr>
          <w:b/>
          <w:color w:val="000000"/>
          <w:sz w:val="22"/>
          <w:szCs w:val="22"/>
        </w:rPr>
        <w:t xml:space="preserve"> </w:t>
      </w:r>
      <w:r w:rsidRPr="00387F92">
        <w:rPr>
          <w:color w:val="000000"/>
          <w:sz w:val="22"/>
          <w:szCs w:val="22"/>
        </w:rPr>
        <w:t>(2)</w:t>
      </w:r>
      <w:r w:rsidRPr="00387F92">
        <w:rPr>
          <w:color w:val="000000"/>
          <w:sz w:val="22"/>
          <w:szCs w:val="22"/>
          <w:shd w:val="clear" w:color="auto" w:fill="FFFFFF"/>
        </w:rPr>
        <w:t xml:space="preserve">:103-112. doi: </w:t>
      </w:r>
      <w:hyperlink r:id="rId21" w:tgtFrame="_blank" w:history="1">
        <w:r w:rsidRPr="00387F92">
          <w:rPr>
            <w:color w:val="000000"/>
            <w:sz w:val="22"/>
            <w:szCs w:val="22"/>
            <w:shd w:val="clear" w:color="auto" w:fill="FFFFFF"/>
          </w:rPr>
          <w:t>10.1179/107735210799160435</w:t>
        </w:r>
      </w:hyperlink>
      <w:r w:rsidRPr="00387F92">
        <w:rPr>
          <w:color w:val="000000"/>
          <w:sz w:val="22"/>
          <w:szCs w:val="22"/>
          <w:shd w:val="clear" w:color="auto" w:fill="FFFFFF"/>
        </w:rPr>
        <w:t xml:space="preserve">. Retrieved from </w:t>
      </w:r>
      <w:hyperlink r:id="rId22" w:history="1">
        <w:r w:rsidRPr="00387F92">
          <w:rPr>
            <w:rStyle w:val="Hyperlink"/>
            <w:color w:val="000000"/>
            <w:sz w:val="22"/>
            <w:szCs w:val="22"/>
          </w:rPr>
          <w:t>https://www.tandfonline.com/doi/pdf/10.1179/107735210799160435?needAccess=true</w:t>
        </w:r>
      </w:hyperlink>
    </w:p>
    <w:p w14:paraId="48ABAB36"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color w:val="000000"/>
          <w:sz w:val="22"/>
          <w:szCs w:val="22"/>
          <w:lang w:val="en-US"/>
        </w:rPr>
      </w:pPr>
      <w:r w:rsidRPr="00387F92">
        <w:rPr>
          <w:color w:val="000000"/>
          <w:sz w:val="22"/>
          <w:szCs w:val="22"/>
          <w:lang w:val="en-US"/>
        </w:rPr>
        <w:t xml:space="preserve">Roggero P, Mangiaterra V, Bustreo F, &amp; Rosati F. The health impact of child labor in developing countries: evidence from cross-country data. </w:t>
      </w:r>
      <w:r w:rsidRPr="00387F92">
        <w:rPr>
          <w:bCs/>
          <w:i/>
          <w:color w:val="000000"/>
          <w:sz w:val="22"/>
          <w:szCs w:val="22"/>
          <w:lang w:val="en-US"/>
        </w:rPr>
        <w:t xml:space="preserve">Am J Public Health </w:t>
      </w:r>
      <w:r w:rsidRPr="00387F92">
        <w:rPr>
          <w:bCs/>
          <w:color w:val="000000"/>
          <w:sz w:val="22"/>
          <w:szCs w:val="22"/>
          <w:lang w:val="en-US"/>
        </w:rPr>
        <w:t xml:space="preserve">:2007, </w:t>
      </w:r>
      <w:r w:rsidRPr="00387F92">
        <w:rPr>
          <w:i/>
          <w:color w:val="000000"/>
          <w:sz w:val="22"/>
          <w:szCs w:val="22"/>
          <w:lang w:val="en-US"/>
        </w:rPr>
        <w:t>97</w:t>
      </w:r>
      <w:r w:rsidRPr="00387F92">
        <w:rPr>
          <w:b/>
          <w:color w:val="000000"/>
          <w:sz w:val="22"/>
          <w:szCs w:val="22"/>
          <w:lang w:val="en-US"/>
        </w:rPr>
        <w:t xml:space="preserve"> </w:t>
      </w:r>
      <w:r w:rsidRPr="00387F92">
        <w:rPr>
          <w:color w:val="000000"/>
          <w:sz w:val="22"/>
          <w:szCs w:val="22"/>
          <w:lang w:val="en-US"/>
        </w:rPr>
        <w:t>(2): 271-275.</w:t>
      </w:r>
    </w:p>
    <w:p w14:paraId="7CD413D3"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color w:val="000000"/>
          <w:sz w:val="22"/>
          <w:szCs w:val="22"/>
          <w:lang w:val="en-US"/>
        </w:rPr>
      </w:pPr>
      <w:r w:rsidRPr="00387F92">
        <w:rPr>
          <w:color w:val="000000"/>
          <w:sz w:val="22"/>
          <w:szCs w:val="22"/>
          <w:lang w:val="en-US"/>
        </w:rPr>
        <w:t>Turkish Statistical Institute (TURKSTAT). Child Labour Force Survey 2012.</w:t>
      </w:r>
      <w:r w:rsidRPr="00387F92">
        <w:rPr>
          <w:i/>
          <w:color w:val="000000"/>
          <w:sz w:val="22"/>
          <w:szCs w:val="22"/>
          <w:lang w:val="en-US"/>
        </w:rPr>
        <w:t xml:space="preserve"> News Release</w:t>
      </w:r>
      <w:r w:rsidRPr="00387F92">
        <w:rPr>
          <w:color w:val="000000"/>
          <w:sz w:val="22"/>
          <w:szCs w:val="22"/>
          <w:lang w:val="en-US"/>
        </w:rPr>
        <w:t xml:space="preserve">, Number 13659, 02 April 2013, Ankara, Turkey. </w:t>
      </w:r>
      <w:r w:rsidRPr="00387F92">
        <w:rPr>
          <w:color w:val="000000"/>
          <w:sz w:val="22"/>
          <w:szCs w:val="22"/>
          <w:shd w:val="clear" w:color="auto" w:fill="FFFFFF"/>
          <w:lang w:val="en-US"/>
        </w:rPr>
        <w:t>Retrieved from</w:t>
      </w:r>
      <w:r w:rsidRPr="00387F92">
        <w:rPr>
          <w:color w:val="000000"/>
          <w:sz w:val="22"/>
          <w:szCs w:val="22"/>
          <w:lang w:val="en-US" w:bidi="en-US"/>
        </w:rPr>
        <w:t xml:space="preserve">: </w:t>
      </w:r>
      <w:hyperlink r:id="rId23" w:history="1">
        <w:r w:rsidRPr="00387F92">
          <w:rPr>
            <w:rStyle w:val="Hyperlink"/>
            <w:color w:val="000000"/>
            <w:sz w:val="22"/>
            <w:szCs w:val="22"/>
            <w:lang w:val="en-US"/>
          </w:rPr>
          <w:t>http://www.turkstat.gov.tr/PreHaberBultenleri.do?id=13659</w:t>
        </w:r>
      </w:hyperlink>
      <w:r w:rsidRPr="00387F92">
        <w:rPr>
          <w:rStyle w:val="Hyperlink"/>
          <w:color w:val="000000"/>
          <w:sz w:val="22"/>
          <w:szCs w:val="22"/>
          <w:lang w:val="en-US"/>
        </w:rPr>
        <w:t xml:space="preserve"> </w:t>
      </w:r>
      <w:r w:rsidRPr="00387F92">
        <w:rPr>
          <w:color w:val="000000"/>
          <w:sz w:val="22"/>
          <w:szCs w:val="22"/>
          <w:lang w:val="en-US"/>
        </w:rPr>
        <w:t>(last accessed 4 March 2019).</w:t>
      </w:r>
    </w:p>
    <w:p w14:paraId="6F09845B"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rFonts w:eastAsia="Calibri"/>
          <w:color w:val="000000"/>
          <w:sz w:val="22"/>
          <w:szCs w:val="22"/>
          <w:lang w:val="en-US"/>
        </w:rPr>
      </w:pPr>
      <w:r w:rsidRPr="00387F92">
        <w:rPr>
          <w:rFonts w:eastAsia="Calibri"/>
          <w:color w:val="000000"/>
          <w:sz w:val="22"/>
          <w:szCs w:val="22"/>
          <w:lang w:val="en-US"/>
        </w:rPr>
        <w:t xml:space="preserve">Petrovičová, I.,Šidlovská, M.,Pilka,T.,Neuschlová, M.,Valentová, I.,Rybanský , L'.,and Trnovec,T. Occupational phthalate exposure and health outcomes among hairdressing apprentices. </w:t>
      </w:r>
      <w:r w:rsidRPr="00387F92">
        <w:rPr>
          <w:rFonts w:eastAsia="Calibri"/>
          <w:i/>
          <w:color w:val="000000"/>
          <w:sz w:val="22"/>
          <w:szCs w:val="22"/>
          <w:lang w:val="en-US"/>
        </w:rPr>
        <w:t xml:space="preserve">Human and Experimental Toxicology. </w:t>
      </w:r>
      <w:r w:rsidRPr="00387F92">
        <w:rPr>
          <w:rFonts w:eastAsia="Calibri"/>
          <w:color w:val="000000"/>
          <w:sz w:val="22"/>
          <w:szCs w:val="22"/>
          <w:lang w:val="en-US"/>
        </w:rPr>
        <w:t>2017; 36(10): 1100–1112.</w:t>
      </w:r>
    </w:p>
    <w:p w14:paraId="5B2776E4" w14:textId="77777777" w:rsidR="00070A18" w:rsidRPr="00387F92" w:rsidRDefault="00070A18" w:rsidP="00070A18">
      <w:pPr>
        <w:pStyle w:val="Kaynaka"/>
        <w:numPr>
          <w:ilvl w:val="0"/>
          <w:numId w:val="23"/>
        </w:numPr>
        <w:tabs>
          <w:tab w:val="left" w:pos="142"/>
          <w:tab w:val="center" w:pos="567"/>
          <w:tab w:val="left" w:pos="709"/>
        </w:tabs>
        <w:ind w:left="284" w:hanging="284"/>
        <w:jc w:val="left"/>
        <w:rPr>
          <w:rStyle w:val="Hyperlink"/>
          <w:color w:val="000000"/>
          <w:sz w:val="22"/>
          <w:szCs w:val="22"/>
        </w:rPr>
      </w:pPr>
      <w:r w:rsidRPr="00387F92">
        <w:rPr>
          <w:color w:val="000000"/>
          <w:sz w:val="22"/>
          <w:szCs w:val="22"/>
        </w:rPr>
        <w:t>Aktas, E. &amp; Esin, M.N. Skin disease symptoms and related risk factors among young workers in high-risk jobs.</w:t>
      </w:r>
      <w:r w:rsidRPr="00387F92">
        <w:rPr>
          <w:i/>
          <w:iCs/>
          <w:color w:val="000000"/>
          <w:sz w:val="22"/>
          <w:szCs w:val="22"/>
        </w:rPr>
        <w:t xml:space="preserve"> Contact Dermatitis</w:t>
      </w:r>
      <w:r w:rsidRPr="00387F92">
        <w:rPr>
          <w:color w:val="000000"/>
          <w:sz w:val="22"/>
          <w:szCs w:val="22"/>
        </w:rPr>
        <w:t xml:space="preserve">.2016;  </w:t>
      </w:r>
      <w:r w:rsidRPr="00387F92">
        <w:rPr>
          <w:bCs/>
          <w:i/>
          <w:color w:val="000000"/>
          <w:sz w:val="22"/>
          <w:szCs w:val="22"/>
        </w:rPr>
        <w:t>75</w:t>
      </w:r>
      <w:r w:rsidRPr="00387F92">
        <w:rPr>
          <w:bCs/>
          <w:color w:val="000000"/>
          <w:sz w:val="22"/>
          <w:szCs w:val="22"/>
        </w:rPr>
        <w:t>(2)</w:t>
      </w:r>
      <w:r w:rsidRPr="00387F92">
        <w:rPr>
          <w:color w:val="000000"/>
          <w:sz w:val="22"/>
          <w:szCs w:val="22"/>
        </w:rPr>
        <w:t>, 96–105.</w:t>
      </w:r>
      <w:r w:rsidRPr="00387F92">
        <w:rPr>
          <w:color w:val="000000"/>
          <w:sz w:val="22"/>
          <w:szCs w:val="22"/>
          <w:shd w:val="clear" w:color="auto" w:fill="FFFFFF"/>
        </w:rPr>
        <w:t xml:space="preserve"> doi: 10.1111/cod.12606.</w:t>
      </w:r>
      <w:r w:rsidRPr="00387F92">
        <w:rPr>
          <w:color w:val="000000"/>
          <w:sz w:val="22"/>
          <w:szCs w:val="22"/>
        </w:rPr>
        <w:t xml:space="preserve"> Retrieved from </w:t>
      </w:r>
      <w:hyperlink r:id="rId24" w:history="1">
        <w:r w:rsidRPr="00387F92">
          <w:rPr>
            <w:rStyle w:val="Hyperlink"/>
            <w:color w:val="000000"/>
            <w:sz w:val="22"/>
            <w:szCs w:val="22"/>
          </w:rPr>
          <w:t>https://www.ncbi.nlm.nih.gov/pubmed/27271527</w:t>
        </w:r>
      </w:hyperlink>
    </w:p>
    <w:p w14:paraId="1408EEF5" w14:textId="77777777" w:rsidR="00070A18" w:rsidRPr="00387F92" w:rsidRDefault="00070A18" w:rsidP="00070A18">
      <w:pPr>
        <w:pStyle w:val="ListParagraph"/>
        <w:numPr>
          <w:ilvl w:val="0"/>
          <w:numId w:val="23"/>
        </w:numPr>
        <w:tabs>
          <w:tab w:val="left" w:pos="142"/>
          <w:tab w:val="center" w:pos="567"/>
          <w:tab w:val="left" w:pos="709"/>
          <w:tab w:val="right" w:pos="1134"/>
        </w:tabs>
        <w:spacing w:line="360" w:lineRule="auto"/>
        <w:ind w:left="284" w:hanging="284"/>
        <w:rPr>
          <w:color w:val="000000"/>
          <w:sz w:val="22"/>
          <w:szCs w:val="22"/>
          <w:lang w:val="en-US" w:eastAsia="x-none"/>
        </w:rPr>
      </w:pPr>
      <w:r w:rsidRPr="00387F92">
        <w:rPr>
          <w:color w:val="000000"/>
          <w:sz w:val="22"/>
          <w:szCs w:val="22"/>
          <w:lang w:val="en-US" w:eastAsia="x-none"/>
        </w:rPr>
        <w:t xml:space="preserve">Esin M N, Bulduk S, and  Ince H. Work related risks and health problems of working children in Urban Istanbul, Turkey. </w:t>
      </w:r>
      <w:r w:rsidRPr="00387F92">
        <w:rPr>
          <w:i/>
          <w:color w:val="000000"/>
          <w:sz w:val="22"/>
          <w:szCs w:val="22"/>
          <w:lang w:val="en-US" w:eastAsia="x-none"/>
        </w:rPr>
        <w:t xml:space="preserve">J OccupHealth. </w:t>
      </w:r>
      <w:r w:rsidRPr="00387F92">
        <w:rPr>
          <w:color w:val="000000"/>
          <w:sz w:val="22"/>
          <w:szCs w:val="22"/>
          <w:lang w:val="en-US" w:eastAsia="x-none"/>
        </w:rPr>
        <w:t>2005: 5: 431–436.</w:t>
      </w:r>
    </w:p>
    <w:p w14:paraId="35C3F696" w14:textId="77777777" w:rsidR="00070A18" w:rsidRPr="00387F92" w:rsidRDefault="00070A18" w:rsidP="00070A18">
      <w:pPr>
        <w:pStyle w:val="ListParagraph"/>
        <w:numPr>
          <w:ilvl w:val="0"/>
          <w:numId w:val="23"/>
        </w:numPr>
        <w:tabs>
          <w:tab w:val="left" w:pos="142"/>
          <w:tab w:val="left" w:pos="426"/>
          <w:tab w:val="center" w:pos="567"/>
          <w:tab w:val="left" w:pos="709"/>
          <w:tab w:val="right" w:pos="1134"/>
        </w:tabs>
        <w:spacing w:line="360" w:lineRule="auto"/>
        <w:ind w:left="284" w:hanging="284"/>
        <w:rPr>
          <w:color w:val="000000"/>
          <w:sz w:val="22"/>
          <w:szCs w:val="22"/>
          <w:lang w:val="en-US" w:eastAsia="x-none"/>
        </w:rPr>
      </w:pPr>
      <w:r w:rsidRPr="00387F92">
        <w:rPr>
          <w:color w:val="000000"/>
          <w:sz w:val="22"/>
          <w:szCs w:val="22"/>
          <w:lang w:val="en-US" w:eastAsia="x-none"/>
        </w:rPr>
        <w:lastRenderedPageBreak/>
        <w:t xml:space="preserve">Yenigun A, Cetemen A, Pektas E et al. The prevalence of respiratory and cutaneous symptoms among hairdressing apprentices in Aydin. </w:t>
      </w:r>
      <w:r w:rsidRPr="00387F92">
        <w:rPr>
          <w:i/>
          <w:color w:val="000000"/>
          <w:sz w:val="22"/>
          <w:szCs w:val="22"/>
          <w:lang w:val="en-US" w:eastAsia="x-none"/>
        </w:rPr>
        <w:t xml:space="preserve">Asthma Allergy Immunol. </w:t>
      </w:r>
      <w:r w:rsidRPr="00387F92">
        <w:rPr>
          <w:color w:val="000000"/>
          <w:sz w:val="22"/>
          <w:szCs w:val="22"/>
          <w:lang w:val="en-US" w:eastAsia="x-none"/>
        </w:rPr>
        <w:t>2010;</w:t>
      </w:r>
      <w:r w:rsidRPr="00387F92">
        <w:rPr>
          <w:i/>
          <w:color w:val="000000"/>
          <w:sz w:val="22"/>
          <w:szCs w:val="22"/>
          <w:lang w:val="en-US" w:eastAsia="x-none"/>
        </w:rPr>
        <w:t xml:space="preserve"> </w:t>
      </w:r>
      <w:r w:rsidRPr="00387F92">
        <w:rPr>
          <w:color w:val="000000"/>
          <w:sz w:val="22"/>
          <w:szCs w:val="22"/>
          <w:lang w:val="en-US" w:eastAsia="x-none"/>
        </w:rPr>
        <w:t>8: 77–87.</w:t>
      </w:r>
    </w:p>
    <w:p w14:paraId="39D79A34" w14:textId="77777777" w:rsidR="00070A18" w:rsidRPr="00387F92" w:rsidRDefault="00070A18" w:rsidP="00070A18">
      <w:pPr>
        <w:pStyle w:val="Kaynaka"/>
        <w:numPr>
          <w:ilvl w:val="0"/>
          <w:numId w:val="23"/>
        </w:numPr>
        <w:tabs>
          <w:tab w:val="left" w:pos="142"/>
          <w:tab w:val="center" w:pos="567"/>
          <w:tab w:val="left" w:pos="709"/>
        </w:tabs>
        <w:ind w:left="284" w:hanging="284"/>
        <w:jc w:val="left"/>
        <w:rPr>
          <w:color w:val="000000"/>
          <w:sz w:val="22"/>
          <w:szCs w:val="22"/>
        </w:rPr>
      </w:pPr>
      <w:r w:rsidRPr="00387F92">
        <w:rPr>
          <w:color w:val="000000"/>
          <w:sz w:val="22"/>
          <w:szCs w:val="22"/>
        </w:rPr>
        <w:t>Rogers, B. Occupational and environmental health nursing concepts and practice. (2nd ed., pp.1730-4). Philadelphia: W.B.Saunders Company,2003.</w:t>
      </w:r>
    </w:p>
    <w:p w14:paraId="1F43A232" w14:textId="77777777" w:rsidR="00070A18" w:rsidRPr="00387F92" w:rsidRDefault="00070A18" w:rsidP="00070A18">
      <w:pPr>
        <w:pStyle w:val="Kaynaka"/>
        <w:numPr>
          <w:ilvl w:val="0"/>
          <w:numId w:val="23"/>
        </w:numPr>
        <w:tabs>
          <w:tab w:val="left" w:pos="142"/>
          <w:tab w:val="center" w:pos="567"/>
          <w:tab w:val="left" w:pos="709"/>
        </w:tabs>
        <w:ind w:left="284" w:hanging="284"/>
        <w:jc w:val="left"/>
        <w:rPr>
          <w:color w:val="000000"/>
          <w:sz w:val="22"/>
          <w:szCs w:val="22"/>
        </w:rPr>
      </w:pPr>
      <w:r w:rsidRPr="00387F92">
        <w:rPr>
          <w:color w:val="000000"/>
          <w:sz w:val="22"/>
          <w:szCs w:val="22"/>
        </w:rPr>
        <w:t xml:space="preserve">Isci, F., &amp; Esin, M.N. Bir Isyerindeki Is Saglığı Hemsireligi Girisimlerinin Omaha Hemsirelik Girisim Seması ile Degerlendirilmesi. </w:t>
      </w:r>
      <w:r w:rsidRPr="00387F92">
        <w:rPr>
          <w:i/>
          <w:color w:val="000000"/>
          <w:sz w:val="22"/>
          <w:szCs w:val="22"/>
        </w:rPr>
        <w:t>[Evaluation of Occupational Health Nursing Interventions Using Omaha Scheme in a Company</w:t>
      </w:r>
      <w:r w:rsidRPr="00387F92">
        <w:rPr>
          <w:color w:val="000000"/>
          <w:sz w:val="22"/>
          <w:szCs w:val="22"/>
        </w:rPr>
        <w:t xml:space="preserve">]. </w:t>
      </w:r>
      <w:r w:rsidRPr="00387F92">
        <w:rPr>
          <w:i/>
          <w:color w:val="000000"/>
          <w:sz w:val="22"/>
          <w:szCs w:val="22"/>
        </w:rPr>
        <w:t>DEUHYO ED. 2009;</w:t>
      </w:r>
      <w:r w:rsidRPr="00387F92">
        <w:rPr>
          <w:color w:val="000000"/>
          <w:sz w:val="22"/>
          <w:szCs w:val="22"/>
        </w:rPr>
        <w:t xml:space="preserve"> </w:t>
      </w:r>
      <w:r w:rsidRPr="00387F92">
        <w:rPr>
          <w:i/>
          <w:color w:val="000000"/>
          <w:sz w:val="22"/>
          <w:szCs w:val="22"/>
        </w:rPr>
        <w:t>2</w:t>
      </w:r>
      <w:r w:rsidRPr="00387F92">
        <w:rPr>
          <w:color w:val="000000"/>
          <w:sz w:val="22"/>
          <w:szCs w:val="22"/>
        </w:rPr>
        <w:t xml:space="preserve">(2), 39-55 [Turkish] </w:t>
      </w:r>
    </w:p>
    <w:p w14:paraId="00B221D3" w14:textId="77777777" w:rsidR="00070A18" w:rsidRPr="00387F92" w:rsidRDefault="00070A18" w:rsidP="00070A18">
      <w:pPr>
        <w:pStyle w:val="Kaynaka"/>
        <w:numPr>
          <w:ilvl w:val="0"/>
          <w:numId w:val="23"/>
        </w:numPr>
        <w:tabs>
          <w:tab w:val="left" w:pos="142"/>
          <w:tab w:val="center" w:pos="567"/>
          <w:tab w:val="left" w:pos="709"/>
        </w:tabs>
        <w:ind w:left="284" w:hanging="284"/>
        <w:jc w:val="left"/>
        <w:rPr>
          <w:color w:val="000000"/>
          <w:sz w:val="22"/>
          <w:szCs w:val="22"/>
        </w:rPr>
      </w:pPr>
      <w:r w:rsidRPr="00387F92">
        <w:rPr>
          <w:rFonts w:eastAsia="Calibri"/>
          <w:color w:val="000000"/>
          <w:sz w:val="22"/>
          <w:szCs w:val="22"/>
          <w:lang w:eastAsia="x-none"/>
        </w:rPr>
        <w:t xml:space="preserve">Koseoglu-Ornek, N., </w:t>
      </w:r>
      <w:r w:rsidRPr="00387F92">
        <w:rPr>
          <w:color w:val="000000"/>
          <w:sz w:val="22"/>
          <w:szCs w:val="22"/>
        </w:rPr>
        <w:t>&amp;</w:t>
      </w:r>
      <w:r w:rsidRPr="00387F92">
        <w:rPr>
          <w:rFonts w:eastAsia="Calibri"/>
          <w:color w:val="000000"/>
          <w:sz w:val="22"/>
          <w:szCs w:val="22"/>
          <w:lang w:eastAsia="x-none"/>
        </w:rPr>
        <w:t xml:space="preserve"> Esin, M.N. Occupational Health Nursing in Turkey: An International Update, </w:t>
      </w:r>
      <w:r w:rsidRPr="00387F92">
        <w:rPr>
          <w:rFonts w:eastAsia="Calibri"/>
          <w:i/>
          <w:color w:val="000000"/>
          <w:sz w:val="22"/>
          <w:szCs w:val="22"/>
          <w:lang w:eastAsia="x-none"/>
        </w:rPr>
        <w:t>Workplace Health &amp; Safety</w:t>
      </w:r>
      <w:r w:rsidRPr="00387F92">
        <w:rPr>
          <w:rFonts w:eastAsia="Calibri"/>
          <w:color w:val="000000"/>
          <w:sz w:val="22"/>
          <w:szCs w:val="22"/>
          <w:lang w:eastAsia="x-none"/>
        </w:rPr>
        <w:t>. 2015 ; 63(1):33-38</w:t>
      </w:r>
      <w:r w:rsidRPr="00387F92">
        <w:rPr>
          <w:rFonts w:ascii="Arial" w:hAnsi="Arial" w:cs="Arial"/>
          <w:color w:val="000000"/>
          <w:sz w:val="21"/>
          <w:szCs w:val="21"/>
          <w:shd w:val="clear" w:color="auto" w:fill="FFFFFF"/>
        </w:rPr>
        <w:t>.</w:t>
      </w:r>
    </w:p>
    <w:p w14:paraId="4CC83DF8"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color w:val="000000"/>
          <w:sz w:val="22"/>
          <w:szCs w:val="22"/>
          <w:lang w:val="en-US"/>
        </w:rPr>
      </w:pPr>
      <w:r w:rsidRPr="00387F92">
        <w:rPr>
          <w:color w:val="000000"/>
          <w:sz w:val="22"/>
          <w:szCs w:val="22"/>
          <w:lang w:val="en-US"/>
        </w:rPr>
        <w:t xml:space="preserve">Martin, K. S. The Omaha System: A key to practice, documentation, and information management, Reprinted 2nd ed. Omaha, NE: Health Connections Press,2005. </w:t>
      </w:r>
    </w:p>
    <w:p w14:paraId="38FE3447"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color w:val="000000"/>
          <w:sz w:val="22"/>
          <w:szCs w:val="22"/>
          <w:lang w:val="en-US"/>
        </w:rPr>
      </w:pPr>
      <w:r w:rsidRPr="00387F92">
        <w:rPr>
          <w:color w:val="000000"/>
          <w:sz w:val="22"/>
          <w:szCs w:val="22"/>
          <w:lang w:val="en-US"/>
        </w:rPr>
        <w:t>Martin, K. S, &amp; Utterback, KB. Home health and related community-based systems. In R. Nelson, N. Staggers, Health informatics: An interprofessional approach (147-163). St. Louis: Elsevier,2014.</w:t>
      </w:r>
    </w:p>
    <w:p w14:paraId="0B285D4A" w14:textId="77777777" w:rsidR="00070A18" w:rsidRPr="00387F92" w:rsidRDefault="00070A18" w:rsidP="00070A18">
      <w:pPr>
        <w:pStyle w:val="Kaynaka"/>
        <w:numPr>
          <w:ilvl w:val="0"/>
          <w:numId w:val="23"/>
        </w:numPr>
        <w:tabs>
          <w:tab w:val="left" w:pos="142"/>
          <w:tab w:val="center" w:pos="567"/>
          <w:tab w:val="left" w:pos="709"/>
        </w:tabs>
        <w:ind w:left="284" w:hanging="284"/>
        <w:jc w:val="left"/>
        <w:rPr>
          <w:rStyle w:val="Hyperlink"/>
          <w:color w:val="000000"/>
          <w:sz w:val="22"/>
          <w:szCs w:val="22"/>
        </w:rPr>
      </w:pPr>
      <w:r w:rsidRPr="00387F92">
        <w:rPr>
          <w:color w:val="000000"/>
          <w:sz w:val="22"/>
          <w:szCs w:val="22"/>
        </w:rPr>
        <w:t xml:space="preserve">Martin, K.S, Monsen, K.A., &amp; Bowles, K.H. The Omaha System and meaningful use: Applications for practice, education, and research. </w:t>
      </w:r>
      <w:hyperlink r:id="rId25" w:tooltip="Computers, informatics, nursing : CIN." w:history="1">
        <w:r w:rsidRPr="00387F92">
          <w:rPr>
            <w:i/>
            <w:color w:val="000000"/>
            <w:sz w:val="22"/>
            <w:szCs w:val="22"/>
            <w:shd w:val="clear" w:color="auto" w:fill="FFFFFF"/>
          </w:rPr>
          <w:t>Comput Inform Nurs</w:t>
        </w:r>
      </w:hyperlink>
      <w:r w:rsidRPr="00387F92">
        <w:rPr>
          <w:i/>
          <w:color w:val="000000"/>
          <w:sz w:val="22"/>
          <w:szCs w:val="22"/>
          <w:shd w:val="clear" w:color="auto" w:fill="FFFFFF"/>
        </w:rPr>
        <w:t xml:space="preserve">. </w:t>
      </w:r>
      <w:r w:rsidRPr="00387F92">
        <w:rPr>
          <w:color w:val="000000"/>
          <w:sz w:val="22"/>
          <w:szCs w:val="22"/>
          <w:shd w:val="clear" w:color="auto" w:fill="FFFFFF"/>
        </w:rPr>
        <w:t>2011;</w:t>
      </w:r>
      <w:r w:rsidRPr="00387F92">
        <w:rPr>
          <w:color w:val="000000"/>
          <w:sz w:val="22"/>
          <w:szCs w:val="22"/>
        </w:rPr>
        <w:t xml:space="preserve"> </w:t>
      </w:r>
      <w:r w:rsidRPr="00387F92">
        <w:rPr>
          <w:i/>
          <w:color w:val="000000"/>
          <w:sz w:val="22"/>
          <w:szCs w:val="22"/>
        </w:rPr>
        <w:t>29</w:t>
      </w:r>
      <w:r w:rsidRPr="00387F92">
        <w:rPr>
          <w:color w:val="000000"/>
          <w:sz w:val="22"/>
          <w:szCs w:val="22"/>
        </w:rPr>
        <w:t xml:space="preserve"> (1), 52-58. </w:t>
      </w:r>
      <w:r w:rsidRPr="00387F92">
        <w:rPr>
          <w:color w:val="000000"/>
          <w:sz w:val="22"/>
          <w:szCs w:val="22"/>
          <w:shd w:val="clear" w:color="auto" w:fill="FFFFFF"/>
        </w:rPr>
        <w:t>doi: 10.1097/NCN.0b013e3181f9ddc6.</w:t>
      </w:r>
      <w:r w:rsidRPr="00387F92">
        <w:rPr>
          <w:color w:val="000000"/>
          <w:sz w:val="22"/>
          <w:szCs w:val="22"/>
        </w:rPr>
        <w:t xml:space="preserve"> Retrieved from: </w:t>
      </w:r>
      <w:hyperlink r:id="rId26" w:history="1">
        <w:r w:rsidRPr="00387F92">
          <w:rPr>
            <w:rStyle w:val="Hyperlink"/>
            <w:color w:val="000000"/>
            <w:sz w:val="22"/>
            <w:szCs w:val="22"/>
          </w:rPr>
          <w:t>https://www.ncbi.nlm.nih.gov/pubmed/21099545</w:t>
        </w:r>
      </w:hyperlink>
    </w:p>
    <w:p w14:paraId="268F9D07" w14:textId="77777777" w:rsidR="00070A18" w:rsidRPr="00387F92" w:rsidRDefault="00070A18" w:rsidP="00070A18">
      <w:pPr>
        <w:pStyle w:val="Kaynaka"/>
        <w:numPr>
          <w:ilvl w:val="0"/>
          <w:numId w:val="23"/>
        </w:numPr>
        <w:tabs>
          <w:tab w:val="left" w:pos="142"/>
          <w:tab w:val="center" w:pos="567"/>
          <w:tab w:val="left" w:pos="709"/>
        </w:tabs>
        <w:ind w:left="284" w:hanging="284"/>
        <w:jc w:val="left"/>
        <w:rPr>
          <w:color w:val="000000"/>
          <w:sz w:val="22"/>
          <w:szCs w:val="22"/>
          <w:u w:val="single"/>
        </w:rPr>
      </w:pPr>
      <w:r w:rsidRPr="00387F92">
        <w:rPr>
          <w:color w:val="000000"/>
          <w:sz w:val="22"/>
          <w:szCs w:val="22"/>
          <w:shd w:val="clear" w:color="auto" w:fill="FFFFFF"/>
        </w:rPr>
        <w:t>Monsen KA.</w:t>
      </w:r>
      <w:r w:rsidRPr="00387F92">
        <w:rPr>
          <w:color w:val="000000"/>
          <w:sz w:val="22"/>
          <w:szCs w:val="22"/>
        </w:rPr>
        <w:t>, Finn RS., Fleming TE., Garner EJ., LaValla  AJ. &amp; Riemer</w:t>
      </w:r>
      <w:r w:rsidRPr="00387F92">
        <w:rPr>
          <w:color w:val="000000"/>
          <w:sz w:val="22"/>
          <w:szCs w:val="22"/>
          <w:shd w:val="clear" w:color="auto" w:fill="FFFFFF"/>
        </w:rPr>
        <w:t> </w:t>
      </w:r>
      <w:r w:rsidRPr="00387F92">
        <w:rPr>
          <w:color w:val="000000"/>
          <w:sz w:val="22"/>
          <w:szCs w:val="22"/>
        </w:rPr>
        <w:t>JG. Rigor in electronic health record knowledge representation: Lessons learned from a SNOMED CT clinical content encoding exercise,</w:t>
      </w:r>
      <w:r w:rsidRPr="00387F92">
        <w:rPr>
          <w:color w:val="000000"/>
          <w:sz w:val="22"/>
          <w:szCs w:val="22"/>
          <w:shd w:val="clear" w:color="auto" w:fill="FFFFFF"/>
        </w:rPr>
        <w:t> </w:t>
      </w:r>
      <w:r w:rsidRPr="00387F92">
        <w:rPr>
          <w:i/>
          <w:color w:val="000000"/>
          <w:sz w:val="22"/>
          <w:szCs w:val="22"/>
        </w:rPr>
        <w:t xml:space="preserve">Informatics for Health and Social Care. </w:t>
      </w:r>
      <w:r w:rsidRPr="00387F92">
        <w:rPr>
          <w:color w:val="000000"/>
          <w:sz w:val="22"/>
          <w:szCs w:val="22"/>
        </w:rPr>
        <w:t>2016</w:t>
      </w:r>
      <w:r w:rsidRPr="00387F92">
        <w:rPr>
          <w:i/>
          <w:color w:val="000000"/>
          <w:sz w:val="22"/>
          <w:szCs w:val="22"/>
        </w:rPr>
        <w:t>;</w:t>
      </w:r>
      <w:r w:rsidRPr="00387F92">
        <w:rPr>
          <w:color w:val="000000"/>
          <w:sz w:val="22"/>
          <w:szCs w:val="22"/>
          <w:shd w:val="clear" w:color="auto" w:fill="FFFFFF"/>
        </w:rPr>
        <w:t> </w:t>
      </w:r>
      <w:r w:rsidRPr="00387F92">
        <w:rPr>
          <w:color w:val="000000"/>
          <w:sz w:val="22"/>
          <w:szCs w:val="22"/>
        </w:rPr>
        <w:t>41:2,</w:t>
      </w:r>
      <w:r w:rsidRPr="00387F92">
        <w:rPr>
          <w:color w:val="000000"/>
          <w:sz w:val="22"/>
          <w:szCs w:val="22"/>
          <w:shd w:val="clear" w:color="auto" w:fill="FFFFFF"/>
        </w:rPr>
        <w:t> </w:t>
      </w:r>
      <w:r w:rsidRPr="00387F92">
        <w:rPr>
          <w:color w:val="000000"/>
          <w:sz w:val="22"/>
          <w:szCs w:val="22"/>
        </w:rPr>
        <w:t>97-111,</w:t>
      </w:r>
      <w:r w:rsidRPr="00387F92">
        <w:rPr>
          <w:color w:val="000000"/>
          <w:sz w:val="22"/>
          <w:szCs w:val="22"/>
          <w:shd w:val="clear" w:color="auto" w:fill="FFFFFF"/>
        </w:rPr>
        <w:t> </w:t>
      </w:r>
      <w:r w:rsidRPr="00387F92">
        <w:rPr>
          <w:color w:val="000000"/>
          <w:sz w:val="22"/>
          <w:szCs w:val="22"/>
        </w:rPr>
        <w:t>DOI: </w:t>
      </w:r>
      <w:hyperlink r:id="rId27" w:history="1">
        <w:r w:rsidRPr="00387F92">
          <w:rPr>
            <w:color w:val="000000"/>
            <w:sz w:val="22"/>
            <w:szCs w:val="22"/>
            <w:shd w:val="clear" w:color="auto" w:fill="FFFFFF"/>
          </w:rPr>
          <w:t>10.3109/17538157.2014.965302</w:t>
        </w:r>
      </w:hyperlink>
    </w:p>
    <w:p w14:paraId="6E87D168"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rStyle w:val="Hyperlink"/>
          <w:color w:val="000000"/>
          <w:sz w:val="22"/>
          <w:szCs w:val="22"/>
          <w:lang w:val="en-US"/>
        </w:rPr>
      </w:pPr>
      <w:r w:rsidRPr="00387F92">
        <w:rPr>
          <w:color w:val="000000"/>
          <w:sz w:val="22"/>
          <w:szCs w:val="22"/>
          <w:lang w:val="en-US"/>
        </w:rPr>
        <w:t>Hendrix, S. E. An Experience with Implementation of NIC and NOC in a Clinical Information System. Nursing, (February),2009, p. 7–17. doi: 10.1097/NCN.0b013e31818d498c</w:t>
      </w:r>
      <w:r w:rsidRPr="00387F92">
        <w:rPr>
          <w:color w:val="000000"/>
          <w:sz w:val="22"/>
          <w:szCs w:val="22"/>
          <w:shd w:val="clear" w:color="auto" w:fill="FFFFFF"/>
          <w:lang w:val="en-US"/>
        </w:rPr>
        <w:t xml:space="preserve">. </w:t>
      </w:r>
      <w:r w:rsidRPr="00387F92">
        <w:rPr>
          <w:color w:val="000000"/>
          <w:sz w:val="22"/>
          <w:szCs w:val="22"/>
          <w:lang w:val="en-US"/>
        </w:rPr>
        <w:t xml:space="preserve">Retrieved from </w:t>
      </w:r>
      <w:hyperlink r:id="rId28" w:history="1">
        <w:r w:rsidRPr="00387F92">
          <w:rPr>
            <w:rStyle w:val="Hyperlink"/>
            <w:color w:val="000000"/>
            <w:sz w:val="22"/>
            <w:szCs w:val="22"/>
            <w:lang w:val="en-US"/>
          </w:rPr>
          <w:t>https://www.ncbi.nlm.nih.gov/pubmed/19060614</w:t>
        </w:r>
      </w:hyperlink>
    </w:p>
    <w:p w14:paraId="6B798800" w14:textId="77777777" w:rsidR="00070A18" w:rsidRPr="00387F92" w:rsidRDefault="00070A18" w:rsidP="00070A18">
      <w:pPr>
        <w:pStyle w:val="Kaynaka"/>
        <w:tabs>
          <w:tab w:val="left" w:pos="142"/>
          <w:tab w:val="center" w:pos="567"/>
          <w:tab w:val="left" w:pos="709"/>
        </w:tabs>
        <w:jc w:val="left"/>
        <w:rPr>
          <w:color w:val="000000"/>
          <w:sz w:val="22"/>
          <w:szCs w:val="22"/>
        </w:rPr>
      </w:pPr>
    </w:p>
    <w:p w14:paraId="306366B4"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color w:val="000000"/>
          <w:sz w:val="22"/>
          <w:szCs w:val="22"/>
          <w:lang w:val="en-US"/>
        </w:rPr>
      </w:pPr>
      <w:r w:rsidRPr="00387F92">
        <w:rPr>
          <w:color w:val="000000"/>
          <w:sz w:val="22"/>
          <w:szCs w:val="22"/>
          <w:lang w:val="en-US"/>
        </w:rPr>
        <w:t xml:space="preserve">Monsen, K. A., Neely, C., Oftedahl, G., Kerr, M. J., Pietruszewski, P., &amp; Farri, O. Feasibility of encoding the Institute for Clinical Systems Improvement Depression Guideline using the Omaha System. </w:t>
      </w:r>
      <w:r w:rsidRPr="00387F92">
        <w:rPr>
          <w:i/>
          <w:color w:val="000000"/>
          <w:sz w:val="22"/>
          <w:szCs w:val="22"/>
          <w:lang w:val="en-US"/>
        </w:rPr>
        <w:t>Journal of Biomedical Informatics</w:t>
      </w:r>
      <w:r w:rsidRPr="00387F92">
        <w:rPr>
          <w:color w:val="000000"/>
          <w:sz w:val="22"/>
          <w:szCs w:val="22"/>
          <w:lang w:val="en-US"/>
        </w:rPr>
        <w:t xml:space="preserve">. 2012; </w:t>
      </w:r>
      <w:r w:rsidRPr="00387F92">
        <w:rPr>
          <w:i/>
          <w:color w:val="000000"/>
          <w:sz w:val="22"/>
          <w:szCs w:val="22"/>
          <w:lang w:val="en-US"/>
        </w:rPr>
        <w:t>45</w:t>
      </w:r>
      <w:r w:rsidRPr="00387F92">
        <w:rPr>
          <w:color w:val="000000"/>
          <w:sz w:val="22"/>
          <w:szCs w:val="22"/>
          <w:lang w:val="en-US"/>
        </w:rPr>
        <w:t>(4), 719–725.</w:t>
      </w:r>
    </w:p>
    <w:p w14:paraId="7067E739"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rStyle w:val="Hyperlink"/>
          <w:color w:val="000000"/>
          <w:sz w:val="22"/>
          <w:szCs w:val="22"/>
          <w:shd w:val="clear" w:color="auto" w:fill="FFFFFF"/>
          <w:lang w:val="en-US"/>
        </w:rPr>
      </w:pPr>
      <w:r w:rsidRPr="00387F92">
        <w:rPr>
          <w:color w:val="000000"/>
          <w:sz w:val="22"/>
          <w:szCs w:val="22"/>
          <w:lang w:val="en-US"/>
        </w:rPr>
        <w:t>Monsen KA., Elsbernd, SA., Barnhart L., Stock J., Prock  CE, Looman WS, &amp; Nardella M. A. Statewide Case Management, Surveillance, and Outcome Evaluation System for Children with Special Health Care Needs. Hindawi Publishing Corporation ,</w:t>
      </w:r>
      <w:r w:rsidRPr="00387F92">
        <w:rPr>
          <w:i/>
          <w:color w:val="000000"/>
          <w:sz w:val="22"/>
          <w:szCs w:val="22"/>
          <w:lang w:val="en-US"/>
        </w:rPr>
        <w:t xml:space="preserve">ISRN Nursing. </w:t>
      </w:r>
      <w:r w:rsidRPr="00387F92">
        <w:rPr>
          <w:color w:val="000000"/>
          <w:sz w:val="22"/>
          <w:szCs w:val="22"/>
          <w:lang w:val="en-US"/>
        </w:rPr>
        <w:t>2013</w:t>
      </w:r>
      <w:r w:rsidRPr="00387F92">
        <w:rPr>
          <w:i/>
          <w:color w:val="000000"/>
          <w:sz w:val="22"/>
          <w:szCs w:val="22"/>
          <w:lang w:val="en-US"/>
        </w:rPr>
        <w:t>;</w:t>
      </w:r>
      <w:r w:rsidRPr="00387F92">
        <w:rPr>
          <w:color w:val="000000"/>
          <w:sz w:val="22"/>
          <w:szCs w:val="22"/>
          <w:lang w:val="en-US"/>
        </w:rPr>
        <w:t xml:space="preserve">p. 1-7. </w:t>
      </w:r>
      <w:r w:rsidRPr="00387F92">
        <w:rPr>
          <w:color w:val="000000"/>
          <w:sz w:val="22"/>
          <w:szCs w:val="22"/>
          <w:shd w:val="clear" w:color="auto" w:fill="FFFFFF"/>
          <w:lang w:val="en-US"/>
        </w:rPr>
        <w:t>doi: 10.1155/</w:t>
      </w:r>
      <w:r w:rsidRPr="00387F92">
        <w:rPr>
          <w:rStyle w:val="highlight"/>
          <w:rFonts w:eastAsia="Calibri"/>
          <w:color w:val="000000"/>
          <w:sz w:val="22"/>
          <w:szCs w:val="22"/>
          <w:shd w:val="clear" w:color="auto" w:fill="FFFFFF"/>
          <w:lang w:val="en-US"/>
        </w:rPr>
        <w:t>2013</w:t>
      </w:r>
      <w:r w:rsidRPr="00387F92">
        <w:rPr>
          <w:color w:val="000000"/>
          <w:sz w:val="22"/>
          <w:szCs w:val="22"/>
          <w:shd w:val="clear" w:color="auto" w:fill="FFFFFF"/>
          <w:lang w:val="en-US"/>
        </w:rPr>
        <w:t xml:space="preserve">/793936. Retrieved from  </w:t>
      </w:r>
      <w:hyperlink r:id="rId29" w:history="1">
        <w:r w:rsidRPr="00387F92">
          <w:rPr>
            <w:rStyle w:val="Hyperlink"/>
            <w:color w:val="000000"/>
            <w:sz w:val="22"/>
            <w:szCs w:val="22"/>
            <w:shd w:val="clear" w:color="auto" w:fill="FFFFFF"/>
            <w:lang w:val="en-US"/>
          </w:rPr>
          <w:t>https://www.ncbi.nlm.nih.gov/pmc/articles/PMC3606771/pdf/ISRN.NURSING2013-793936.pdf</w:t>
        </w:r>
      </w:hyperlink>
    </w:p>
    <w:p w14:paraId="5D1E5BC2" w14:textId="77777777" w:rsidR="00070A18" w:rsidRPr="00387F92" w:rsidRDefault="00070A18" w:rsidP="00070A18">
      <w:pPr>
        <w:pStyle w:val="Kaynaka"/>
        <w:numPr>
          <w:ilvl w:val="0"/>
          <w:numId w:val="23"/>
        </w:numPr>
        <w:tabs>
          <w:tab w:val="left" w:pos="142"/>
          <w:tab w:val="center" w:pos="567"/>
          <w:tab w:val="left" w:pos="709"/>
        </w:tabs>
        <w:ind w:left="284" w:hanging="284"/>
        <w:jc w:val="left"/>
        <w:rPr>
          <w:color w:val="000000"/>
          <w:sz w:val="22"/>
          <w:szCs w:val="22"/>
        </w:rPr>
      </w:pPr>
      <w:r w:rsidRPr="00387F92">
        <w:rPr>
          <w:color w:val="000000"/>
          <w:sz w:val="22"/>
          <w:szCs w:val="22"/>
        </w:rPr>
        <w:t xml:space="preserve">Holland, D. E., Vanderboom, C. E., Delgado, A. M., Weiss, M. E., &amp; Monsen, K. A. Describing pediatric hospital discharge planning care processes using the Omaha System. </w:t>
      </w:r>
      <w:r w:rsidRPr="00387F92">
        <w:rPr>
          <w:i/>
          <w:color w:val="000000"/>
          <w:sz w:val="22"/>
          <w:szCs w:val="22"/>
        </w:rPr>
        <w:t xml:space="preserve">Applied Nursing Research. </w:t>
      </w:r>
      <w:r w:rsidRPr="00387F92">
        <w:rPr>
          <w:color w:val="000000"/>
          <w:sz w:val="22"/>
          <w:szCs w:val="22"/>
        </w:rPr>
        <w:t>2016; 30, 24–28.</w:t>
      </w:r>
    </w:p>
    <w:p w14:paraId="70B30A99" w14:textId="77777777" w:rsidR="00070A18" w:rsidRPr="00387F92" w:rsidRDefault="00070A18" w:rsidP="00070A18">
      <w:pPr>
        <w:pStyle w:val="Kaynaka"/>
        <w:tabs>
          <w:tab w:val="left" w:pos="142"/>
          <w:tab w:val="center" w:pos="567"/>
          <w:tab w:val="left" w:pos="709"/>
        </w:tabs>
        <w:jc w:val="left"/>
        <w:rPr>
          <w:color w:val="000000"/>
          <w:sz w:val="22"/>
          <w:szCs w:val="22"/>
        </w:rPr>
      </w:pPr>
    </w:p>
    <w:p w14:paraId="1FAA89B8" w14:textId="77777777" w:rsidR="00070A18" w:rsidRPr="00387F92" w:rsidRDefault="00070A18" w:rsidP="00070A18">
      <w:pPr>
        <w:numPr>
          <w:ilvl w:val="0"/>
          <w:numId w:val="23"/>
        </w:numPr>
        <w:tabs>
          <w:tab w:val="center" w:pos="567"/>
          <w:tab w:val="left" w:pos="709"/>
          <w:tab w:val="center" w:pos="1134"/>
          <w:tab w:val="right" w:pos="8640"/>
        </w:tabs>
        <w:ind w:left="284" w:hanging="284"/>
        <w:rPr>
          <w:color w:val="000000"/>
        </w:rPr>
      </w:pPr>
      <w:r w:rsidRPr="00387F92">
        <w:rPr>
          <w:color w:val="000000"/>
          <w:sz w:val="22"/>
          <w:szCs w:val="22"/>
        </w:rPr>
        <w:t xml:space="preserve">Olsen, J. M., Thorson, D., Baisch, M. J., &amp; Monsen, K. A.  Using Omaha System Documentation to Understand Physical Activity among Rural Women. </w:t>
      </w:r>
      <w:r w:rsidRPr="00387F92">
        <w:rPr>
          <w:i/>
          <w:color w:val="000000"/>
          <w:sz w:val="22"/>
          <w:szCs w:val="22"/>
        </w:rPr>
        <w:t>Public Health Nursing</w:t>
      </w:r>
      <w:r w:rsidRPr="00387F92">
        <w:rPr>
          <w:color w:val="000000"/>
          <w:sz w:val="22"/>
          <w:szCs w:val="22"/>
        </w:rPr>
        <w:t xml:space="preserve">.2017;  </w:t>
      </w:r>
      <w:r w:rsidRPr="00387F92">
        <w:rPr>
          <w:i/>
          <w:color w:val="000000"/>
          <w:sz w:val="22"/>
          <w:szCs w:val="22"/>
        </w:rPr>
        <w:t>34</w:t>
      </w:r>
      <w:r w:rsidRPr="00387F92">
        <w:rPr>
          <w:color w:val="000000"/>
          <w:sz w:val="22"/>
          <w:szCs w:val="22"/>
        </w:rPr>
        <w:t>(1), 31–41.</w:t>
      </w:r>
    </w:p>
    <w:p w14:paraId="6C720E50"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color w:val="000000"/>
          <w:sz w:val="22"/>
          <w:szCs w:val="22"/>
          <w:lang w:val="en-US"/>
        </w:rPr>
      </w:pPr>
      <w:r w:rsidRPr="00387F92">
        <w:rPr>
          <w:color w:val="000000"/>
          <w:sz w:val="22"/>
          <w:szCs w:val="22"/>
          <w:lang w:val="en-US"/>
        </w:rPr>
        <w:t xml:space="preserve">Radhakrishnan, K.S. Martin, K.E. Johnson, A.A. Garcia. Effective  teaching-learning strategies for the Omaha System, </w:t>
      </w:r>
      <w:r w:rsidRPr="00387F92">
        <w:rPr>
          <w:i/>
          <w:color w:val="000000"/>
          <w:sz w:val="22"/>
          <w:szCs w:val="22"/>
          <w:lang w:val="en-US"/>
        </w:rPr>
        <w:t>Home Healthc. Now</w:t>
      </w:r>
      <w:r w:rsidRPr="00387F92">
        <w:rPr>
          <w:color w:val="000000"/>
          <w:sz w:val="22"/>
          <w:szCs w:val="22"/>
          <w:lang w:val="en-US"/>
        </w:rPr>
        <w:t>,2016, 34 (2) : 86–9.</w:t>
      </w:r>
    </w:p>
    <w:p w14:paraId="6E9C1549" w14:textId="77777777" w:rsidR="00070A18" w:rsidRPr="00387F92" w:rsidRDefault="00070A18" w:rsidP="00070A18">
      <w:pPr>
        <w:numPr>
          <w:ilvl w:val="0"/>
          <w:numId w:val="23"/>
        </w:numPr>
        <w:tabs>
          <w:tab w:val="center" w:pos="567"/>
          <w:tab w:val="left" w:pos="709"/>
          <w:tab w:val="center" w:pos="1134"/>
          <w:tab w:val="right" w:pos="8640"/>
        </w:tabs>
        <w:ind w:left="284" w:hanging="284"/>
        <w:rPr>
          <w:color w:val="000000"/>
        </w:rPr>
      </w:pPr>
      <w:r w:rsidRPr="00387F92">
        <w:rPr>
          <w:color w:val="000000"/>
          <w:sz w:val="22"/>
          <w:szCs w:val="22"/>
        </w:rPr>
        <w:t xml:space="preserve">Omaha System Web site. (2018). Retrieved from: </w:t>
      </w:r>
      <w:hyperlink r:id="rId30" w:history="1">
        <w:r w:rsidRPr="00387F92">
          <w:rPr>
            <w:rStyle w:val="Hyperlink"/>
            <w:color w:val="000000"/>
            <w:sz w:val="22"/>
            <w:szCs w:val="22"/>
          </w:rPr>
          <w:t>http://www.omahasystem.org</w:t>
        </w:r>
      </w:hyperlink>
      <w:r w:rsidRPr="00387F92">
        <w:rPr>
          <w:color w:val="000000"/>
          <w:sz w:val="22"/>
          <w:szCs w:val="22"/>
        </w:rPr>
        <w:t>. (last accessed 4 March 2018).</w:t>
      </w:r>
    </w:p>
    <w:p w14:paraId="74E98608"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rStyle w:val="Hyperlink"/>
          <w:rFonts w:eastAsia="TimesNewRoman"/>
          <w:color w:val="000000"/>
          <w:sz w:val="22"/>
          <w:szCs w:val="22"/>
          <w:lang w:val="en-US"/>
        </w:rPr>
      </w:pPr>
      <w:r w:rsidRPr="00387F92">
        <w:rPr>
          <w:rFonts w:eastAsia="TimesNewRoman"/>
          <w:color w:val="000000"/>
          <w:sz w:val="22"/>
          <w:szCs w:val="22"/>
          <w:lang w:val="en-US"/>
        </w:rPr>
        <w:t xml:space="preserve">Southard, M. E., Bark, L., Erickson, M., &amp; Monsen, K. A. Feasibility of using the Omaha System to represent Nurse Coaching practice. </w:t>
      </w:r>
      <w:r w:rsidRPr="00387F92">
        <w:rPr>
          <w:i/>
          <w:iCs/>
          <w:color w:val="000000"/>
          <w:sz w:val="22"/>
          <w:szCs w:val="22"/>
          <w:lang w:val="en-US"/>
        </w:rPr>
        <w:t>Kontakt</w:t>
      </w:r>
      <w:r w:rsidRPr="00387F92">
        <w:rPr>
          <w:rFonts w:eastAsia="TimesNewRoman"/>
          <w:color w:val="000000"/>
          <w:sz w:val="22"/>
          <w:szCs w:val="22"/>
          <w:lang w:val="en-US"/>
        </w:rPr>
        <w:t xml:space="preserve">. 2017; </w:t>
      </w:r>
      <w:r w:rsidRPr="00387F92">
        <w:rPr>
          <w:i/>
          <w:iCs/>
          <w:color w:val="000000"/>
          <w:sz w:val="22"/>
          <w:szCs w:val="22"/>
          <w:lang w:val="en-US"/>
        </w:rPr>
        <w:t>19</w:t>
      </w:r>
      <w:r w:rsidRPr="00387F92">
        <w:rPr>
          <w:rFonts w:eastAsia="TimesNewRoman"/>
          <w:color w:val="000000"/>
          <w:sz w:val="22"/>
          <w:szCs w:val="22"/>
          <w:lang w:val="en-US"/>
        </w:rPr>
        <w:t xml:space="preserve">(1), p.4–11. </w:t>
      </w:r>
      <w:r w:rsidRPr="00387F92">
        <w:rPr>
          <w:color w:val="000000"/>
          <w:sz w:val="22"/>
          <w:szCs w:val="22"/>
          <w:shd w:val="clear" w:color="auto" w:fill="FFFFFF"/>
          <w:lang w:val="en-US"/>
        </w:rPr>
        <w:t xml:space="preserve">Retrieved from </w:t>
      </w:r>
      <w:hyperlink r:id="rId31" w:history="1">
        <w:r w:rsidRPr="00387F92">
          <w:rPr>
            <w:rStyle w:val="Hyperlink"/>
            <w:rFonts w:eastAsia="TimesNewRoman"/>
            <w:color w:val="000000"/>
            <w:sz w:val="22"/>
            <w:szCs w:val="22"/>
            <w:lang w:val="en-US"/>
          </w:rPr>
          <w:t>https://www.sciencedirect.com/science/article/pii/S1212411717300053?via%3Dihub</w:t>
        </w:r>
      </w:hyperlink>
    </w:p>
    <w:p w14:paraId="3DC7CC21"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rStyle w:val="Hyperlink"/>
          <w:rFonts w:eastAsia="Calibri"/>
          <w:color w:val="000000"/>
          <w:sz w:val="22"/>
          <w:szCs w:val="22"/>
          <w:lang w:val="en-US" w:eastAsia="en-US"/>
        </w:rPr>
      </w:pPr>
      <w:r w:rsidRPr="00387F92">
        <w:rPr>
          <w:color w:val="000000"/>
          <w:sz w:val="22"/>
          <w:szCs w:val="22"/>
          <w:lang w:val="en-US"/>
        </w:rPr>
        <w:t>Erci, B. The effectiveness of the Omaha System intervention on the women’s health promotion lifestyle profile and quality of life.</w:t>
      </w:r>
      <w:r w:rsidRPr="00387F92">
        <w:rPr>
          <w:i/>
          <w:color w:val="000000"/>
          <w:sz w:val="22"/>
          <w:szCs w:val="22"/>
          <w:lang w:val="en-US"/>
        </w:rPr>
        <w:t xml:space="preserve"> </w:t>
      </w:r>
      <w:hyperlink r:id="rId32" w:tooltip="Journal of advanced nursing." w:history="1">
        <w:r w:rsidRPr="00387F92">
          <w:rPr>
            <w:i/>
            <w:color w:val="000000"/>
            <w:sz w:val="22"/>
            <w:szCs w:val="22"/>
            <w:shd w:val="clear" w:color="auto" w:fill="FFFFFF"/>
            <w:lang w:val="en-US" w:eastAsia="en-US"/>
          </w:rPr>
          <w:t>J Adv Nurs.</w:t>
        </w:r>
      </w:hyperlink>
      <w:r w:rsidRPr="00387F92">
        <w:rPr>
          <w:color w:val="000000"/>
          <w:sz w:val="22"/>
          <w:szCs w:val="22"/>
          <w:lang w:val="en-US"/>
        </w:rPr>
        <w:t>2012</w:t>
      </w:r>
      <w:r w:rsidRPr="00387F92">
        <w:rPr>
          <w:i/>
          <w:color w:val="000000"/>
          <w:sz w:val="22"/>
          <w:szCs w:val="22"/>
          <w:lang w:val="en-US"/>
        </w:rPr>
        <w:t>; 68</w:t>
      </w:r>
      <w:r w:rsidRPr="00387F92">
        <w:rPr>
          <w:color w:val="000000"/>
          <w:sz w:val="22"/>
          <w:szCs w:val="22"/>
          <w:lang w:val="en-US"/>
        </w:rPr>
        <w:t xml:space="preserve">(4), 898–907. </w:t>
      </w:r>
      <w:r w:rsidRPr="00387F92">
        <w:rPr>
          <w:color w:val="000000"/>
          <w:sz w:val="22"/>
          <w:szCs w:val="22"/>
          <w:shd w:val="clear" w:color="auto" w:fill="FFFFFF"/>
          <w:lang w:val="en-US"/>
        </w:rPr>
        <w:t xml:space="preserve">doi: 10.1111/j.1365-2648.2011.05794.x. </w:t>
      </w:r>
      <w:r w:rsidRPr="00387F92">
        <w:rPr>
          <w:color w:val="000000"/>
          <w:sz w:val="22"/>
          <w:szCs w:val="22"/>
          <w:lang w:val="en-US"/>
        </w:rPr>
        <w:t xml:space="preserve">Retrieved from </w:t>
      </w:r>
      <w:hyperlink r:id="rId33" w:history="1">
        <w:r w:rsidRPr="00387F92">
          <w:rPr>
            <w:rStyle w:val="Hyperlink"/>
            <w:rFonts w:eastAsia="Calibri"/>
            <w:color w:val="000000"/>
            <w:sz w:val="22"/>
            <w:szCs w:val="22"/>
            <w:lang w:val="en-US" w:eastAsia="en-US"/>
          </w:rPr>
          <w:t>https://doi.org/10.1111/j.1365-2648.2011.05794.x</w:t>
        </w:r>
      </w:hyperlink>
    </w:p>
    <w:p w14:paraId="34EEE522" w14:textId="77777777" w:rsidR="00070A18" w:rsidRPr="00387F92" w:rsidRDefault="00070A18" w:rsidP="00070A18">
      <w:pPr>
        <w:tabs>
          <w:tab w:val="center" w:pos="567"/>
          <w:tab w:val="left" w:pos="709"/>
        </w:tabs>
        <w:ind w:left="284" w:hanging="284"/>
        <w:rPr>
          <w:rFonts w:eastAsia="Calibri"/>
          <w:color w:val="000000"/>
        </w:rPr>
      </w:pPr>
    </w:p>
    <w:p w14:paraId="4BD90658" w14:textId="77777777" w:rsidR="00070A18" w:rsidRPr="00387F92" w:rsidRDefault="00070A18" w:rsidP="00070A18">
      <w:pPr>
        <w:pStyle w:val="ListParagraph"/>
        <w:numPr>
          <w:ilvl w:val="0"/>
          <w:numId w:val="23"/>
        </w:numPr>
        <w:shd w:val="clear" w:color="auto" w:fill="FFFFFF"/>
        <w:tabs>
          <w:tab w:val="left" w:pos="142"/>
          <w:tab w:val="center" w:pos="567"/>
          <w:tab w:val="left" w:pos="709"/>
        </w:tabs>
        <w:spacing w:line="360" w:lineRule="auto"/>
        <w:ind w:left="284" w:hanging="284"/>
        <w:rPr>
          <w:color w:val="000000"/>
          <w:sz w:val="22"/>
          <w:szCs w:val="22"/>
          <w:u w:val="single"/>
          <w:lang w:val="en-US"/>
        </w:rPr>
      </w:pPr>
      <w:r w:rsidRPr="00387F92">
        <w:rPr>
          <w:color w:val="000000"/>
          <w:sz w:val="22"/>
          <w:szCs w:val="22"/>
          <w:lang w:val="en-US"/>
        </w:rPr>
        <w:t xml:space="preserve">Erdogan, S. &amp; Esin, M.N. The Turkish version of the Omaha System: Its use in practice-based family nursing education. </w:t>
      </w:r>
      <w:r w:rsidRPr="00387F92">
        <w:rPr>
          <w:i/>
          <w:color w:val="000000"/>
          <w:sz w:val="22"/>
          <w:szCs w:val="22"/>
          <w:lang w:val="en-US"/>
        </w:rPr>
        <w:t>Nurse Edu Today</w:t>
      </w:r>
      <w:r w:rsidRPr="00387F92">
        <w:rPr>
          <w:color w:val="000000"/>
          <w:sz w:val="22"/>
          <w:szCs w:val="22"/>
          <w:lang w:val="en-US"/>
        </w:rPr>
        <w:t xml:space="preserve">. 2016; </w:t>
      </w:r>
      <w:r w:rsidRPr="00387F92">
        <w:rPr>
          <w:i/>
          <w:color w:val="000000"/>
          <w:sz w:val="22"/>
          <w:szCs w:val="22"/>
          <w:lang w:val="en-US"/>
        </w:rPr>
        <w:t>26</w:t>
      </w:r>
      <w:r w:rsidRPr="00387F92">
        <w:rPr>
          <w:color w:val="000000"/>
          <w:sz w:val="22"/>
          <w:szCs w:val="22"/>
          <w:lang w:val="en-US"/>
        </w:rPr>
        <w:t>(5), 396-402. doi:</w:t>
      </w:r>
      <w:hyperlink r:id="rId34" w:tgtFrame="_blank" w:history="1">
        <w:r w:rsidRPr="00387F92">
          <w:rPr>
            <w:color w:val="000000"/>
            <w:sz w:val="22"/>
            <w:szCs w:val="22"/>
            <w:lang w:val="en-US"/>
          </w:rPr>
          <w:t>10.1016/j.nedt.2005.11.009</w:t>
        </w:r>
      </w:hyperlink>
      <w:r w:rsidRPr="00387F92">
        <w:rPr>
          <w:color w:val="000000"/>
          <w:sz w:val="22"/>
          <w:szCs w:val="22"/>
          <w:lang w:val="en-US"/>
        </w:rPr>
        <w:t xml:space="preserve">.  Retrieved from </w:t>
      </w:r>
      <w:hyperlink r:id="rId35" w:history="1">
        <w:r w:rsidRPr="00387F92">
          <w:rPr>
            <w:rStyle w:val="Hyperlink"/>
            <w:color w:val="000000"/>
            <w:sz w:val="22"/>
            <w:szCs w:val="22"/>
            <w:lang w:val="en-US"/>
          </w:rPr>
          <w:t>https://www.ncbi.nlm.nih.gov/pubmed/16406619</w:t>
        </w:r>
      </w:hyperlink>
    </w:p>
    <w:p w14:paraId="5FD53243"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rStyle w:val="Hyperlink"/>
          <w:color w:val="000000"/>
          <w:sz w:val="22"/>
          <w:szCs w:val="22"/>
          <w:lang w:val="en-US"/>
        </w:rPr>
      </w:pPr>
      <w:r w:rsidRPr="00387F92">
        <w:rPr>
          <w:color w:val="000000"/>
          <w:sz w:val="22"/>
          <w:szCs w:val="22"/>
          <w:lang w:val="en-US"/>
        </w:rPr>
        <w:t xml:space="preserve">Erdogan, S., Nahcivan, N.O., Esin, M.N, Secginli, S., Cosansu, G., and Ardıc A. </w:t>
      </w:r>
      <w:r w:rsidRPr="00387F92">
        <w:rPr>
          <w:i/>
          <w:color w:val="000000"/>
          <w:sz w:val="22"/>
          <w:szCs w:val="22"/>
          <w:lang w:val="en-US"/>
        </w:rPr>
        <w:t>Omaha Sistemi Hemsirelikte Bilgi Yönetimi</w:t>
      </w:r>
      <w:r w:rsidRPr="00387F92">
        <w:rPr>
          <w:color w:val="000000"/>
          <w:sz w:val="22"/>
          <w:szCs w:val="22"/>
          <w:lang w:val="en-US"/>
        </w:rPr>
        <w:t xml:space="preserve">, Nobel Tıp Kitabevleri, 2016; (p.3-51), Istanbul: Turkey. Retrieved from    </w:t>
      </w:r>
      <w:hyperlink r:id="rId36" w:history="1">
        <w:r w:rsidRPr="00387F92">
          <w:rPr>
            <w:rStyle w:val="Hyperlink"/>
            <w:color w:val="000000"/>
            <w:sz w:val="22"/>
            <w:szCs w:val="22"/>
            <w:lang w:val="en-US"/>
          </w:rPr>
          <w:t>https://nobeltip.com/product/206/omaha-sistemi-hemsirelikte-bilgi-yonetimi</w:t>
        </w:r>
      </w:hyperlink>
    </w:p>
    <w:p w14:paraId="10F61B72"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rStyle w:val="Hyperlink"/>
          <w:color w:val="000000"/>
          <w:sz w:val="22"/>
          <w:szCs w:val="22"/>
          <w:lang w:val="en-US"/>
        </w:rPr>
      </w:pPr>
      <w:r w:rsidRPr="00387F92">
        <w:rPr>
          <w:color w:val="000000"/>
          <w:sz w:val="22"/>
          <w:szCs w:val="22"/>
          <w:lang w:val="en-US"/>
        </w:rPr>
        <w:t xml:space="preserve">Erdogan, S., Secginli, S., Cosansu, G., Nahcivan, N.O., Esin, M.N., Aktas, E., &amp; Monsen, K. A. Using the Omaha System to describe health problems, interventions, and outcomes in home care in Istanbul, Turkey. CIN: Computers, Informatics, Nursing,2013, </w:t>
      </w:r>
      <w:r w:rsidRPr="00387F92">
        <w:rPr>
          <w:i/>
          <w:color w:val="000000"/>
          <w:sz w:val="22"/>
          <w:szCs w:val="22"/>
          <w:lang w:val="en-US"/>
        </w:rPr>
        <w:t>31</w:t>
      </w:r>
      <w:r w:rsidRPr="00387F92">
        <w:rPr>
          <w:color w:val="000000"/>
          <w:sz w:val="22"/>
          <w:szCs w:val="22"/>
          <w:lang w:val="en-US"/>
        </w:rPr>
        <w:t>(6), 290-</w:t>
      </w:r>
      <w:r w:rsidRPr="00387F92">
        <w:rPr>
          <w:color w:val="000000"/>
          <w:sz w:val="22"/>
          <w:szCs w:val="22"/>
          <w:lang w:val="en-US"/>
        </w:rPr>
        <w:lastRenderedPageBreak/>
        <w:t xml:space="preserve">298.  doi: 10.1097/NXN.0b013e318282eala. Retrieved from </w:t>
      </w:r>
      <w:hyperlink r:id="rId37" w:history="1">
        <w:r w:rsidRPr="00387F92">
          <w:rPr>
            <w:rStyle w:val="Hyperlink"/>
            <w:color w:val="000000"/>
            <w:sz w:val="22"/>
            <w:szCs w:val="22"/>
            <w:lang w:val="en-US"/>
          </w:rPr>
          <w:t>https://www.ncbi.nlm.nih.gov/pubmed/23438865</w:t>
        </w:r>
      </w:hyperlink>
    </w:p>
    <w:p w14:paraId="4C87957E"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rStyle w:val="Hyperlink"/>
          <w:color w:val="000000"/>
          <w:sz w:val="22"/>
          <w:szCs w:val="22"/>
          <w:lang w:val="en-US"/>
        </w:rPr>
      </w:pPr>
      <w:r w:rsidRPr="00387F92">
        <w:rPr>
          <w:color w:val="000000"/>
          <w:sz w:val="22"/>
          <w:szCs w:val="22"/>
          <w:lang w:val="en-US"/>
        </w:rPr>
        <w:t xml:space="preserve">Susitaival P, Flyvholm MA, Meding B, Kanerva L, Lindberg M, Svensson A, et al. Nordic Occupational Skin Questionnaire (NOSQ-2002): a new tool for surveying occupational skin diseases and exposure. </w:t>
      </w:r>
      <w:r w:rsidRPr="00387F92">
        <w:rPr>
          <w:i/>
          <w:color w:val="000000"/>
          <w:sz w:val="22"/>
          <w:szCs w:val="22"/>
          <w:lang w:val="en-US"/>
        </w:rPr>
        <w:t>Contact Dermatitis</w:t>
      </w:r>
      <w:r w:rsidRPr="00387F92">
        <w:rPr>
          <w:color w:val="000000"/>
          <w:sz w:val="22"/>
          <w:szCs w:val="22"/>
          <w:lang w:val="en-US"/>
        </w:rPr>
        <w:t xml:space="preserve">. 2016; </w:t>
      </w:r>
      <w:r w:rsidRPr="00387F92">
        <w:rPr>
          <w:i/>
          <w:color w:val="000000"/>
          <w:sz w:val="22"/>
          <w:szCs w:val="22"/>
          <w:lang w:val="en-US"/>
        </w:rPr>
        <w:t>49</w:t>
      </w:r>
      <w:r w:rsidRPr="00387F92">
        <w:rPr>
          <w:b/>
          <w:color w:val="000000"/>
          <w:sz w:val="22"/>
          <w:szCs w:val="22"/>
          <w:lang w:val="en-US"/>
        </w:rPr>
        <w:t xml:space="preserve"> </w:t>
      </w:r>
      <w:r w:rsidRPr="00387F92">
        <w:rPr>
          <w:color w:val="000000"/>
          <w:sz w:val="22"/>
          <w:szCs w:val="22"/>
          <w:lang w:val="en-US"/>
        </w:rPr>
        <w:t xml:space="preserve">(2):70-76. </w:t>
      </w:r>
      <w:r w:rsidRPr="00387F92">
        <w:rPr>
          <w:color w:val="000000"/>
          <w:sz w:val="22"/>
          <w:szCs w:val="22"/>
          <w:shd w:val="clear" w:color="auto" w:fill="FFFFFF"/>
          <w:lang w:val="en-US"/>
        </w:rPr>
        <w:t xml:space="preserve">Retrieved from </w:t>
      </w:r>
      <w:hyperlink r:id="rId38" w:history="1">
        <w:r w:rsidRPr="00387F92">
          <w:rPr>
            <w:rStyle w:val="Hyperlink"/>
            <w:color w:val="000000"/>
            <w:sz w:val="22"/>
            <w:szCs w:val="22"/>
            <w:lang w:val="en-US"/>
          </w:rPr>
          <w:t>https://onlinelibrary.wiley.com/doi/epdf/10.1111/j.0105-1873.2003.00159.x</w:t>
        </w:r>
      </w:hyperlink>
    </w:p>
    <w:p w14:paraId="087EDBA4"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rStyle w:val="Hyperlink"/>
          <w:color w:val="000000"/>
          <w:sz w:val="22"/>
          <w:szCs w:val="22"/>
          <w:lang w:val="en-US"/>
        </w:rPr>
      </w:pPr>
      <w:r w:rsidRPr="00387F92">
        <w:rPr>
          <w:color w:val="000000"/>
          <w:sz w:val="22"/>
          <w:szCs w:val="22"/>
          <w:lang w:val="en-US"/>
        </w:rPr>
        <w:t xml:space="preserve">Aktas, E. &amp; Esin, M.N. A Turkish translation of the Nordic Occupational Skin Questionnaire (NOSQ-2002/LONG) adapted for young workers in high-risk jobs. </w:t>
      </w:r>
      <w:r w:rsidRPr="00387F92">
        <w:rPr>
          <w:i/>
          <w:color w:val="000000"/>
          <w:sz w:val="22"/>
          <w:szCs w:val="22"/>
          <w:lang w:val="en-US"/>
        </w:rPr>
        <w:t>Int J Dermatol</w:t>
      </w:r>
      <w:r w:rsidRPr="00387F92">
        <w:rPr>
          <w:color w:val="000000"/>
          <w:sz w:val="22"/>
          <w:szCs w:val="22"/>
          <w:lang w:val="en-US"/>
        </w:rPr>
        <w:t xml:space="preserve">. 2016; </w:t>
      </w:r>
      <w:r w:rsidRPr="00387F92">
        <w:rPr>
          <w:i/>
          <w:color w:val="000000"/>
          <w:sz w:val="22"/>
          <w:szCs w:val="22"/>
          <w:lang w:val="en-US"/>
        </w:rPr>
        <w:t>55</w:t>
      </w:r>
      <w:r w:rsidRPr="00387F92">
        <w:rPr>
          <w:color w:val="000000"/>
          <w:sz w:val="22"/>
          <w:szCs w:val="22"/>
          <w:lang w:val="en-US"/>
        </w:rPr>
        <w:t xml:space="preserve">(3):278-88. </w:t>
      </w:r>
      <w:r w:rsidRPr="00387F92">
        <w:rPr>
          <w:color w:val="000000"/>
          <w:sz w:val="22"/>
          <w:szCs w:val="22"/>
          <w:shd w:val="clear" w:color="auto" w:fill="FFFFFF"/>
          <w:lang w:val="en-US"/>
        </w:rPr>
        <w:t>doi: 10.1111/ijd.12740.</w:t>
      </w:r>
      <w:r w:rsidRPr="00387F92">
        <w:rPr>
          <w:color w:val="000000"/>
          <w:sz w:val="22"/>
          <w:szCs w:val="22"/>
          <w:lang w:val="en-US"/>
        </w:rPr>
        <w:t xml:space="preserve"> Retrieved from </w:t>
      </w:r>
      <w:hyperlink r:id="rId39" w:history="1">
        <w:r w:rsidRPr="00387F92">
          <w:rPr>
            <w:rStyle w:val="Hyperlink"/>
            <w:color w:val="000000"/>
            <w:sz w:val="22"/>
            <w:szCs w:val="22"/>
            <w:lang w:val="en-US"/>
          </w:rPr>
          <w:t>https://www.ncbi.nlm.nih.gov/pubmed/26096278</w:t>
        </w:r>
      </w:hyperlink>
    </w:p>
    <w:p w14:paraId="05BCE664"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color w:val="000000"/>
          <w:sz w:val="22"/>
          <w:szCs w:val="22"/>
          <w:u w:val="single"/>
          <w:lang w:val="en-US"/>
        </w:rPr>
      </w:pPr>
      <w:r w:rsidRPr="00387F92">
        <w:rPr>
          <w:color w:val="000000"/>
          <w:sz w:val="22"/>
          <w:szCs w:val="22"/>
          <w:lang w:val="en-US"/>
        </w:rPr>
        <w:t xml:space="preserve">Nightingale Notes web site (2019). </w:t>
      </w:r>
      <w:hyperlink r:id="rId40" w:history="1">
        <w:r w:rsidRPr="00387F92">
          <w:rPr>
            <w:rStyle w:val="Hyperlink"/>
            <w:color w:val="000000"/>
            <w:sz w:val="22"/>
            <w:szCs w:val="22"/>
            <w:lang w:val="en-US"/>
          </w:rPr>
          <w:t>https://www.champsoftware.com/nightingale-notes-ehr/</w:t>
        </w:r>
      </w:hyperlink>
      <w:r w:rsidRPr="00387F92">
        <w:rPr>
          <w:color w:val="000000"/>
          <w:sz w:val="22"/>
          <w:szCs w:val="22"/>
          <w:lang w:val="en-US"/>
        </w:rPr>
        <w:t>(last accessed 4 March 2019).</w:t>
      </w:r>
    </w:p>
    <w:p w14:paraId="3ADF4C91" w14:textId="77777777" w:rsidR="00070A18" w:rsidRPr="00387F92" w:rsidRDefault="00070A18" w:rsidP="00070A18">
      <w:pPr>
        <w:pStyle w:val="ListParagraph"/>
        <w:numPr>
          <w:ilvl w:val="0"/>
          <w:numId w:val="23"/>
        </w:numPr>
        <w:tabs>
          <w:tab w:val="left" w:pos="142"/>
          <w:tab w:val="center" w:pos="567"/>
          <w:tab w:val="left" w:pos="709"/>
        </w:tabs>
        <w:spacing w:line="360" w:lineRule="auto"/>
        <w:ind w:left="284" w:hanging="284"/>
        <w:rPr>
          <w:rStyle w:val="Hyperlink"/>
          <w:color w:val="000000"/>
          <w:sz w:val="22"/>
          <w:szCs w:val="22"/>
          <w:lang w:val="en-US"/>
        </w:rPr>
      </w:pPr>
      <w:r w:rsidRPr="00387F92">
        <w:rPr>
          <w:rFonts w:eastAsia="Calibri"/>
          <w:color w:val="000000"/>
          <w:sz w:val="22"/>
          <w:szCs w:val="22"/>
          <w:lang w:val="en-US" w:eastAsia="en-US"/>
        </w:rPr>
        <w:t xml:space="preserve">English, J., Graham-Brown,  R.,  de Sica Chapman, A., </w:t>
      </w:r>
      <w:r w:rsidRPr="00387F92">
        <w:rPr>
          <w:color w:val="000000"/>
          <w:sz w:val="22"/>
          <w:szCs w:val="22"/>
          <w:lang w:val="en-US"/>
        </w:rPr>
        <w:t>&amp;</w:t>
      </w:r>
      <w:r w:rsidRPr="00387F92">
        <w:rPr>
          <w:rFonts w:eastAsia="Calibri"/>
          <w:color w:val="000000"/>
          <w:sz w:val="22"/>
          <w:szCs w:val="22"/>
          <w:lang w:val="en-US" w:eastAsia="en-US"/>
        </w:rPr>
        <w:t xml:space="preserve"> Alexandroff, A. B. Everyday clinical experience of alitretinoin in the treatment of severe chronic hand eczema: seven case studies </w:t>
      </w:r>
      <w:r w:rsidRPr="00387F92">
        <w:rPr>
          <w:rFonts w:eastAsia="Calibri"/>
          <w:i/>
          <w:color w:val="000000"/>
          <w:sz w:val="22"/>
          <w:szCs w:val="22"/>
          <w:lang w:val="en-US" w:eastAsia="en-US"/>
        </w:rPr>
        <w:t>Clinical and Experimental Dermatology</w:t>
      </w:r>
      <w:r w:rsidRPr="00387F92">
        <w:rPr>
          <w:rFonts w:eastAsia="Calibri"/>
          <w:i/>
          <w:color w:val="000000"/>
          <w:sz w:val="22"/>
          <w:szCs w:val="22"/>
          <w:lang w:val="en-US"/>
        </w:rPr>
        <w:t xml:space="preserve">. </w:t>
      </w:r>
      <w:r w:rsidRPr="00387F92">
        <w:rPr>
          <w:rFonts w:eastAsia="Calibri"/>
          <w:color w:val="000000"/>
          <w:sz w:val="22"/>
          <w:szCs w:val="22"/>
          <w:lang w:val="en-US"/>
        </w:rPr>
        <w:t>2011;</w:t>
      </w:r>
      <w:r w:rsidRPr="00387F92">
        <w:rPr>
          <w:rFonts w:eastAsia="Calibri"/>
          <w:i/>
          <w:color w:val="000000"/>
          <w:sz w:val="22"/>
          <w:szCs w:val="22"/>
          <w:lang w:val="en-US"/>
        </w:rPr>
        <w:t xml:space="preserve"> </w:t>
      </w:r>
      <w:r w:rsidRPr="00387F92">
        <w:rPr>
          <w:rFonts w:eastAsia="Calibri"/>
          <w:color w:val="000000"/>
          <w:sz w:val="22"/>
          <w:szCs w:val="22"/>
          <w:lang w:val="en-US" w:eastAsia="en-US"/>
        </w:rPr>
        <w:t xml:space="preserve"> </w:t>
      </w:r>
      <w:r w:rsidRPr="00387F92">
        <w:rPr>
          <w:rFonts w:eastAsia="Calibri"/>
          <w:i/>
          <w:color w:val="000000"/>
          <w:sz w:val="22"/>
          <w:szCs w:val="22"/>
          <w:lang w:val="en-US" w:eastAsia="en-US"/>
        </w:rPr>
        <w:t>36</w:t>
      </w:r>
      <w:r w:rsidRPr="00387F92">
        <w:rPr>
          <w:rFonts w:eastAsia="Calibri"/>
          <w:color w:val="000000"/>
          <w:sz w:val="22"/>
          <w:szCs w:val="22"/>
          <w:lang w:val="en-US" w:eastAsia="en-US"/>
        </w:rPr>
        <w:t xml:space="preserve"> (Suppl. 1), 1–14. </w:t>
      </w:r>
      <w:r w:rsidRPr="00387F92">
        <w:rPr>
          <w:color w:val="000000"/>
          <w:sz w:val="22"/>
          <w:szCs w:val="22"/>
          <w:lang w:val="en-US"/>
        </w:rPr>
        <w:t xml:space="preserve">Retrieved from </w:t>
      </w:r>
      <w:hyperlink r:id="rId41" w:history="1">
        <w:r w:rsidRPr="00387F92">
          <w:rPr>
            <w:rStyle w:val="Hyperlink"/>
            <w:rFonts w:eastAsia="Calibri"/>
            <w:color w:val="000000"/>
            <w:sz w:val="22"/>
            <w:szCs w:val="22"/>
            <w:lang w:val="en-US" w:eastAsia="en-US"/>
          </w:rPr>
          <w:t>https://onlinelibrary.wiley.com/doi/epdf/10.1111/j.1365-2230.2010.04006_1.x</w:t>
        </w:r>
      </w:hyperlink>
    </w:p>
    <w:p w14:paraId="23892008" w14:textId="77777777" w:rsidR="00070A18" w:rsidRPr="00387F92" w:rsidRDefault="00070A18" w:rsidP="00070A18">
      <w:pPr>
        <w:pStyle w:val="Kaynaka"/>
        <w:numPr>
          <w:ilvl w:val="0"/>
          <w:numId w:val="23"/>
        </w:numPr>
        <w:tabs>
          <w:tab w:val="left" w:pos="142"/>
          <w:tab w:val="center" w:pos="567"/>
          <w:tab w:val="left" w:pos="709"/>
        </w:tabs>
        <w:ind w:left="284" w:hanging="284"/>
        <w:jc w:val="left"/>
        <w:rPr>
          <w:color w:val="000000"/>
          <w:sz w:val="22"/>
          <w:szCs w:val="22"/>
          <w:u w:val="single"/>
        </w:rPr>
      </w:pPr>
      <w:r w:rsidRPr="00387F92">
        <w:rPr>
          <w:color w:val="000000"/>
        </w:rPr>
        <w:t xml:space="preserve">Thompson C.W., Monsen K.A., Wanamaker K., Augustyniak  K., &amp; Thompson SL. (2012) Using the Omaha System as a Framework to Demonstrate the Value of Nurse Managed Wellness Center Services for Vulnerable Populations, </w:t>
      </w:r>
      <w:r w:rsidRPr="00387F92">
        <w:rPr>
          <w:i/>
          <w:color w:val="000000"/>
        </w:rPr>
        <w:t>Journal of Community Health Nursing</w:t>
      </w:r>
      <w:r w:rsidRPr="00387F92">
        <w:rPr>
          <w:color w:val="000000"/>
        </w:rPr>
        <w:t>.2012; 29:1, 1-11, DOI: 10.1080/07370016.2012.645721</w:t>
      </w:r>
    </w:p>
    <w:p w14:paraId="5E9EA613" w14:textId="77777777" w:rsidR="00070A18" w:rsidRPr="00387F92" w:rsidRDefault="00070A18" w:rsidP="00070A18">
      <w:pPr>
        <w:pStyle w:val="Kaynaka"/>
        <w:numPr>
          <w:ilvl w:val="0"/>
          <w:numId w:val="23"/>
        </w:numPr>
        <w:tabs>
          <w:tab w:val="left" w:pos="142"/>
          <w:tab w:val="center" w:pos="567"/>
          <w:tab w:val="left" w:pos="709"/>
        </w:tabs>
        <w:ind w:left="284" w:hanging="284"/>
        <w:jc w:val="left"/>
        <w:rPr>
          <w:color w:val="000000"/>
          <w:sz w:val="22"/>
          <w:szCs w:val="22"/>
          <w:u w:val="single"/>
        </w:rPr>
      </w:pPr>
      <w:r w:rsidRPr="00387F92">
        <w:rPr>
          <w:color w:val="000000"/>
          <w:sz w:val="22"/>
          <w:szCs w:val="22"/>
          <w:lang w:eastAsia="x-none"/>
        </w:rPr>
        <w:t xml:space="preserve">Graves, J.M. &amp; Klein, T.A. (2016). Nurse Practitioners’ Comfort in Treating Work-Related Injuries in Adolescents . </w:t>
      </w:r>
      <w:r w:rsidRPr="00387F92">
        <w:rPr>
          <w:i/>
          <w:color w:val="000000"/>
          <w:sz w:val="22"/>
          <w:szCs w:val="22"/>
          <w:lang w:eastAsia="x-none"/>
        </w:rPr>
        <w:t>Workplace Health &amp; Safety.</w:t>
      </w:r>
      <w:r w:rsidRPr="00387F92">
        <w:rPr>
          <w:color w:val="000000"/>
          <w:sz w:val="22"/>
          <w:szCs w:val="22"/>
          <w:lang w:eastAsia="x-none"/>
        </w:rPr>
        <w:t>2016; 64 (9): 404-413</w:t>
      </w:r>
    </w:p>
    <w:p w14:paraId="07561893" w14:textId="77777777" w:rsidR="00070A18" w:rsidRPr="00387F92" w:rsidRDefault="00070A18" w:rsidP="00070A18">
      <w:pPr>
        <w:pStyle w:val="Kaynaka"/>
        <w:numPr>
          <w:ilvl w:val="0"/>
          <w:numId w:val="23"/>
        </w:numPr>
        <w:tabs>
          <w:tab w:val="left" w:pos="142"/>
          <w:tab w:val="center" w:pos="567"/>
          <w:tab w:val="left" w:pos="709"/>
        </w:tabs>
        <w:ind w:left="284" w:hanging="284"/>
        <w:jc w:val="left"/>
        <w:rPr>
          <w:rStyle w:val="Hyperlink"/>
          <w:color w:val="000000"/>
          <w:sz w:val="22"/>
          <w:szCs w:val="22"/>
        </w:rPr>
      </w:pPr>
      <w:r w:rsidRPr="00387F92">
        <w:rPr>
          <w:rFonts w:eastAsia="TimesNewRoman"/>
          <w:color w:val="000000"/>
          <w:sz w:val="22"/>
          <w:szCs w:val="22"/>
        </w:rPr>
        <w:t xml:space="preserve">Strudwick, G., </w:t>
      </w:r>
      <w:r w:rsidRPr="00387F92">
        <w:rPr>
          <w:color w:val="000000"/>
          <w:sz w:val="22"/>
          <w:szCs w:val="22"/>
        </w:rPr>
        <w:t>&amp;</w:t>
      </w:r>
      <w:r w:rsidRPr="00387F92">
        <w:rPr>
          <w:rFonts w:eastAsia="TimesNewRoman"/>
          <w:color w:val="000000"/>
          <w:sz w:val="22"/>
          <w:szCs w:val="22"/>
        </w:rPr>
        <w:t xml:space="preserve"> Hardike, N.R. </w:t>
      </w:r>
      <w:r w:rsidRPr="00387F92">
        <w:rPr>
          <w:rFonts w:eastAsia="Calibri"/>
          <w:color w:val="000000"/>
          <w:sz w:val="22"/>
          <w:szCs w:val="22"/>
        </w:rPr>
        <w:t xml:space="preserve">Understanding the use of standardized nursing terminology and classification systems in published research: A case study using the International Classification for Nursing Practice, </w:t>
      </w:r>
      <w:r w:rsidRPr="00387F92">
        <w:rPr>
          <w:i/>
          <w:color w:val="000000"/>
          <w:sz w:val="22"/>
          <w:szCs w:val="22"/>
          <w:shd w:val="clear" w:color="auto" w:fill="FFFFFF"/>
        </w:rPr>
        <w:t xml:space="preserve">Int J Med Inform. </w:t>
      </w:r>
      <w:r w:rsidRPr="00387F92">
        <w:rPr>
          <w:color w:val="000000"/>
          <w:sz w:val="22"/>
          <w:szCs w:val="22"/>
          <w:shd w:val="clear" w:color="auto" w:fill="FFFFFF"/>
        </w:rPr>
        <w:t>2016;</w:t>
      </w:r>
      <w:r w:rsidRPr="00387F92">
        <w:rPr>
          <w:rFonts w:eastAsia="Calibri"/>
          <w:color w:val="000000"/>
          <w:sz w:val="22"/>
          <w:szCs w:val="22"/>
        </w:rPr>
        <w:t xml:space="preserve"> </w:t>
      </w:r>
      <w:r w:rsidRPr="00387F92">
        <w:rPr>
          <w:rFonts w:eastAsia="Calibri"/>
          <w:i/>
          <w:color w:val="000000"/>
          <w:sz w:val="22"/>
          <w:szCs w:val="22"/>
        </w:rPr>
        <w:t>94</w:t>
      </w:r>
      <w:r w:rsidRPr="00387F92">
        <w:rPr>
          <w:rFonts w:eastAsia="Calibri"/>
          <w:color w:val="000000"/>
          <w:sz w:val="22"/>
          <w:szCs w:val="22"/>
        </w:rPr>
        <w:t xml:space="preserve"> , 215–221. </w:t>
      </w:r>
      <w:r w:rsidRPr="00387F92">
        <w:rPr>
          <w:color w:val="000000"/>
          <w:sz w:val="22"/>
          <w:szCs w:val="22"/>
          <w:shd w:val="clear" w:color="auto" w:fill="FFFFFF"/>
        </w:rPr>
        <w:t>doi: 10.1016/j.ijmedinf.</w:t>
      </w:r>
      <w:r w:rsidRPr="00387F92">
        <w:rPr>
          <w:rStyle w:val="highlight"/>
          <w:rFonts w:eastAsia="Calibri"/>
          <w:color w:val="000000"/>
          <w:sz w:val="22"/>
          <w:szCs w:val="22"/>
          <w:shd w:val="clear" w:color="auto" w:fill="FFFFFF"/>
        </w:rPr>
        <w:t>2016</w:t>
      </w:r>
      <w:r w:rsidRPr="00387F92">
        <w:rPr>
          <w:color w:val="000000"/>
          <w:sz w:val="22"/>
          <w:szCs w:val="22"/>
          <w:shd w:val="clear" w:color="auto" w:fill="FFFFFF"/>
        </w:rPr>
        <w:t xml:space="preserve">.06.012. Retrieved from </w:t>
      </w:r>
      <w:hyperlink r:id="rId42" w:history="1">
        <w:r w:rsidRPr="00387F92">
          <w:rPr>
            <w:rStyle w:val="Hyperlink"/>
            <w:color w:val="000000"/>
            <w:sz w:val="22"/>
            <w:szCs w:val="22"/>
            <w:shd w:val="clear" w:color="auto" w:fill="FFFFFF"/>
          </w:rPr>
          <w:t>https://www.sciencedirect.com/science/article/pii/S1386505616301411?via%3Dihub</w:t>
        </w:r>
      </w:hyperlink>
    </w:p>
    <w:p w14:paraId="77625238" w14:textId="77777777" w:rsidR="00965DFE" w:rsidRPr="00387F92" w:rsidRDefault="00965DFE" w:rsidP="006464EA">
      <w:pPr>
        <w:spacing w:line="360" w:lineRule="auto"/>
        <w:rPr>
          <w:bCs/>
          <w:color w:val="000000"/>
        </w:rPr>
      </w:pPr>
    </w:p>
    <w:p w14:paraId="11F92B07" w14:textId="77777777" w:rsidR="005E3A98" w:rsidRPr="00387F92" w:rsidRDefault="005E3A98" w:rsidP="006464EA">
      <w:pPr>
        <w:spacing w:line="360" w:lineRule="auto"/>
        <w:rPr>
          <w:bCs/>
          <w:i/>
          <w:iCs/>
          <w:color w:val="000000"/>
        </w:rPr>
      </w:pPr>
    </w:p>
    <w:sectPr w:rsidR="005E3A98" w:rsidRPr="00387F92" w:rsidSect="003679FF">
      <w:footerReference w:type="even" r:id="rId43"/>
      <w:footerReference w:type="default" r:id="rId44"/>
      <w:pgSz w:w="11906" w:h="16838"/>
      <w:pgMar w:top="1701" w:right="1701" w:bottom="1588" w:left="1701"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483AD" w14:textId="77777777" w:rsidR="007D3361" w:rsidRDefault="007D3361">
      <w:pPr>
        <w:spacing w:line="240" w:lineRule="auto"/>
      </w:pPr>
      <w:r>
        <w:separator/>
      </w:r>
    </w:p>
  </w:endnote>
  <w:endnote w:type="continuationSeparator" w:id="0">
    <w:p w14:paraId="41A08250" w14:textId="77777777" w:rsidR="007D3361" w:rsidRDefault="007D3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dvPSSAB-R">
    <w:altName w:val="Times New Roman"/>
    <w:panose1 w:val="00000000000000000000"/>
    <w:charset w:val="00"/>
    <w:family w:val="roman"/>
    <w:notTrueType/>
    <w:pitch w:val="default"/>
  </w:font>
  <w:font w:name="MinionPro-Regular">
    <w:altName w:val="Times New Roman"/>
    <w:panose1 w:val="00000000000000000000"/>
    <w:charset w:val="4D"/>
    <w:family w:val="auto"/>
    <w:notTrueType/>
    <w:pitch w:val="default"/>
    <w:sig w:usb0="00000003" w:usb1="00000000" w:usb2="00000000" w:usb3="00000000" w:csb0="00000001" w:csb1="00000000"/>
  </w:font>
  <w:font w:name="RMTMI">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61CA" w14:textId="77777777" w:rsidR="00D0131E" w:rsidRDefault="00D013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32</w:t>
    </w:r>
    <w:r>
      <w:rPr>
        <w:rStyle w:val="PageNumber"/>
      </w:rPr>
      <w:fldChar w:fldCharType="end"/>
    </w:r>
  </w:p>
  <w:p w14:paraId="4D5C551A" w14:textId="77777777" w:rsidR="00D0131E" w:rsidRDefault="00D013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BF04" w14:textId="77777777" w:rsidR="00D0131E" w:rsidRDefault="00D013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5DFE">
      <w:rPr>
        <w:rStyle w:val="PageNumber"/>
      </w:rPr>
      <w:t>17</w:t>
    </w:r>
    <w:r>
      <w:rPr>
        <w:rStyle w:val="PageNumber"/>
      </w:rPr>
      <w:fldChar w:fldCharType="end"/>
    </w:r>
  </w:p>
  <w:p w14:paraId="76B0CD73" w14:textId="77777777" w:rsidR="00D0131E" w:rsidRDefault="00D013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D7382" w14:textId="77777777" w:rsidR="007D3361" w:rsidRDefault="007D3361">
      <w:pPr>
        <w:spacing w:line="240" w:lineRule="auto"/>
      </w:pPr>
      <w:r>
        <w:separator/>
      </w:r>
    </w:p>
  </w:footnote>
  <w:footnote w:type="continuationSeparator" w:id="0">
    <w:p w14:paraId="6816A4B0" w14:textId="77777777" w:rsidR="007D3361" w:rsidRDefault="007D33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EF3"/>
    <w:multiLevelType w:val="hybridMultilevel"/>
    <w:tmpl w:val="158AC126"/>
    <w:lvl w:ilvl="0" w:tplc="6E6A618E">
      <w:start w:val="1"/>
      <w:numFmt w:val="bullet"/>
      <w:lvlText w:val="➢"/>
      <w:lvlJc w:val="left"/>
      <w:pPr>
        <w:tabs>
          <w:tab w:val="num" w:pos="720"/>
        </w:tabs>
        <w:ind w:left="720" w:hanging="360"/>
      </w:pPr>
      <w:rPr>
        <w:rFonts w:ascii="Wingdings" w:hAnsi="Wingdings" w:hint="default"/>
      </w:rPr>
    </w:lvl>
    <w:lvl w:ilvl="1" w:tplc="1ED07EC2" w:tentative="1">
      <w:start w:val="1"/>
      <w:numFmt w:val="bullet"/>
      <w:lvlText w:val="➢"/>
      <w:lvlJc w:val="left"/>
      <w:pPr>
        <w:tabs>
          <w:tab w:val="num" w:pos="1440"/>
        </w:tabs>
        <w:ind w:left="1440" w:hanging="360"/>
      </w:pPr>
      <w:rPr>
        <w:rFonts w:ascii="Wingdings" w:hAnsi="Wingdings" w:hint="default"/>
      </w:rPr>
    </w:lvl>
    <w:lvl w:ilvl="2" w:tplc="530C4496" w:tentative="1">
      <w:start w:val="1"/>
      <w:numFmt w:val="bullet"/>
      <w:lvlText w:val="➢"/>
      <w:lvlJc w:val="left"/>
      <w:pPr>
        <w:tabs>
          <w:tab w:val="num" w:pos="2160"/>
        </w:tabs>
        <w:ind w:left="2160" w:hanging="360"/>
      </w:pPr>
      <w:rPr>
        <w:rFonts w:ascii="Wingdings" w:hAnsi="Wingdings" w:hint="default"/>
      </w:rPr>
    </w:lvl>
    <w:lvl w:ilvl="3" w:tplc="B1AA4788" w:tentative="1">
      <w:start w:val="1"/>
      <w:numFmt w:val="bullet"/>
      <w:lvlText w:val="➢"/>
      <w:lvlJc w:val="left"/>
      <w:pPr>
        <w:tabs>
          <w:tab w:val="num" w:pos="2880"/>
        </w:tabs>
        <w:ind w:left="2880" w:hanging="360"/>
      </w:pPr>
      <w:rPr>
        <w:rFonts w:ascii="Wingdings" w:hAnsi="Wingdings" w:hint="default"/>
      </w:rPr>
    </w:lvl>
    <w:lvl w:ilvl="4" w:tplc="7E727E88" w:tentative="1">
      <w:start w:val="1"/>
      <w:numFmt w:val="bullet"/>
      <w:lvlText w:val="➢"/>
      <w:lvlJc w:val="left"/>
      <w:pPr>
        <w:tabs>
          <w:tab w:val="num" w:pos="3600"/>
        </w:tabs>
        <w:ind w:left="3600" w:hanging="360"/>
      </w:pPr>
      <w:rPr>
        <w:rFonts w:ascii="Wingdings" w:hAnsi="Wingdings" w:hint="default"/>
      </w:rPr>
    </w:lvl>
    <w:lvl w:ilvl="5" w:tplc="B3E61E94" w:tentative="1">
      <w:start w:val="1"/>
      <w:numFmt w:val="bullet"/>
      <w:lvlText w:val="➢"/>
      <w:lvlJc w:val="left"/>
      <w:pPr>
        <w:tabs>
          <w:tab w:val="num" w:pos="4320"/>
        </w:tabs>
        <w:ind w:left="4320" w:hanging="360"/>
      </w:pPr>
      <w:rPr>
        <w:rFonts w:ascii="Wingdings" w:hAnsi="Wingdings" w:hint="default"/>
      </w:rPr>
    </w:lvl>
    <w:lvl w:ilvl="6" w:tplc="9A54F8C8" w:tentative="1">
      <w:start w:val="1"/>
      <w:numFmt w:val="bullet"/>
      <w:lvlText w:val="➢"/>
      <w:lvlJc w:val="left"/>
      <w:pPr>
        <w:tabs>
          <w:tab w:val="num" w:pos="5040"/>
        </w:tabs>
        <w:ind w:left="5040" w:hanging="360"/>
      </w:pPr>
      <w:rPr>
        <w:rFonts w:ascii="Wingdings" w:hAnsi="Wingdings" w:hint="default"/>
      </w:rPr>
    </w:lvl>
    <w:lvl w:ilvl="7" w:tplc="D8CA4378" w:tentative="1">
      <w:start w:val="1"/>
      <w:numFmt w:val="bullet"/>
      <w:lvlText w:val="➢"/>
      <w:lvlJc w:val="left"/>
      <w:pPr>
        <w:tabs>
          <w:tab w:val="num" w:pos="5760"/>
        </w:tabs>
        <w:ind w:left="5760" w:hanging="360"/>
      </w:pPr>
      <w:rPr>
        <w:rFonts w:ascii="Wingdings" w:hAnsi="Wingdings" w:hint="default"/>
      </w:rPr>
    </w:lvl>
    <w:lvl w:ilvl="8" w:tplc="CC845B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D2B1A"/>
    <w:multiLevelType w:val="hybridMultilevel"/>
    <w:tmpl w:val="0448A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CC7539"/>
    <w:multiLevelType w:val="hybridMultilevel"/>
    <w:tmpl w:val="F88A7336"/>
    <w:lvl w:ilvl="0" w:tplc="041F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657FB"/>
    <w:multiLevelType w:val="multilevel"/>
    <w:tmpl w:val="0768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4380B"/>
    <w:multiLevelType w:val="hybridMultilevel"/>
    <w:tmpl w:val="C6AADFA6"/>
    <w:lvl w:ilvl="0" w:tplc="FF6C988C">
      <w:start w:val="12"/>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B860D9"/>
    <w:multiLevelType w:val="hybridMultilevel"/>
    <w:tmpl w:val="707CA498"/>
    <w:lvl w:ilvl="0" w:tplc="D5FA8D82">
      <w:start w:val="1"/>
      <w:numFmt w:val="bullet"/>
      <w:lvlText w:val="•"/>
      <w:lvlJc w:val="left"/>
      <w:pPr>
        <w:tabs>
          <w:tab w:val="num" w:pos="720"/>
        </w:tabs>
        <w:ind w:left="720" w:hanging="360"/>
      </w:pPr>
      <w:rPr>
        <w:rFonts w:ascii="Arial" w:hAnsi="Arial" w:hint="default"/>
      </w:rPr>
    </w:lvl>
    <w:lvl w:ilvl="1" w:tplc="4FA857A8" w:tentative="1">
      <w:start w:val="1"/>
      <w:numFmt w:val="bullet"/>
      <w:lvlText w:val="•"/>
      <w:lvlJc w:val="left"/>
      <w:pPr>
        <w:tabs>
          <w:tab w:val="num" w:pos="1440"/>
        </w:tabs>
        <w:ind w:left="1440" w:hanging="360"/>
      </w:pPr>
      <w:rPr>
        <w:rFonts w:ascii="Arial" w:hAnsi="Arial" w:hint="default"/>
      </w:rPr>
    </w:lvl>
    <w:lvl w:ilvl="2" w:tplc="5C7672F6" w:tentative="1">
      <w:start w:val="1"/>
      <w:numFmt w:val="bullet"/>
      <w:lvlText w:val="•"/>
      <w:lvlJc w:val="left"/>
      <w:pPr>
        <w:tabs>
          <w:tab w:val="num" w:pos="2160"/>
        </w:tabs>
        <w:ind w:left="2160" w:hanging="360"/>
      </w:pPr>
      <w:rPr>
        <w:rFonts w:ascii="Arial" w:hAnsi="Arial" w:hint="default"/>
      </w:rPr>
    </w:lvl>
    <w:lvl w:ilvl="3" w:tplc="D80A98BA" w:tentative="1">
      <w:start w:val="1"/>
      <w:numFmt w:val="bullet"/>
      <w:lvlText w:val="•"/>
      <w:lvlJc w:val="left"/>
      <w:pPr>
        <w:tabs>
          <w:tab w:val="num" w:pos="2880"/>
        </w:tabs>
        <w:ind w:left="2880" w:hanging="360"/>
      </w:pPr>
      <w:rPr>
        <w:rFonts w:ascii="Arial" w:hAnsi="Arial" w:hint="default"/>
      </w:rPr>
    </w:lvl>
    <w:lvl w:ilvl="4" w:tplc="C026ED76" w:tentative="1">
      <w:start w:val="1"/>
      <w:numFmt w:val="bullet"/>
      <w:lvlText w:val="•"/>
      <w:lvlJc w:val="left"/>
      <w:pPr>
        <w:tabs>
          <w:tab w:val="num" w:pos="3600"/>
        </w:tabs>
        <w:ind w:left="3600" w:hanging="360"/>
      </w:pPr>
      <w:rPr>
        <w:rFonts w:ascii="Arial" w:hAnsi="Arial" w:hint="default"/>
      </w:rPr>
    </w:lvl>
    <w:lvl w:ilvl="5" w:tplc="74041D72" w:tentative="1">
      <w:start w:val="1"/>
      <w:numFmt w:val="bullet"/>
      <w:lvlText w:val="•"/>
      <w:lvlJc w:val="left"/>
      <w:pPr>
        <w:tabs>
          <w:tab w:val="num" w:pos="4320"/>
        </w:tabs>
        <w:ind w:left="4320" w:hanging="360"/>
      </w:pPr>
      <w:rPr>
        <w:rFonts w:ascii="Arial" w:hAnsi="Arial" w:hint="default"/>
      </w:rPr>
    </w:lvl>
    <w:lvl w:ilvl="6" w:tplc="DE9A578A" w:tentative="1">
      <w:start w:val="1"/>
      <w:numFmt w:val="bullet"/>
      <w:lvlText w:val="•"/>
      <w:lvlJc w:val="left"/>
      <w:pPr>
        <w:tabs>
          <w:tab w:val="num" w:pos="5040"/>
        </w:tabs>
        <w:ind w:left="5040" w:hanging="360"/>
      </w:pPr>
      <w:rPr>
        <w:rFonts w:ascii="Arial" w:hAnsi="Arial" w:hint="default"/>
      </w:rPr>
    </w:lvl>
    <w:lvl w:ilvl="7" w:tplc="9DE60FE8" w:tentative="1">
      <w:start w:val="1"/>
      <w:numFmt w:val="bullet"/>
      <w:lvlText w:val="•"/>
      <w:lvlJc w:val="left"/>
      <w:pPr>
        <w:tabs>
          <w:tab w:val="num" w:pos="5760"/>
        </w:tabs>
        <w:ind w:left="5760" w:hanging="360"/>
      </w:pPr>
      <w:rPr>
        <w:rFonts w:ascii="Arial" w:hAnsi="Arial" w:hint="default"/>
      </w:rPr>
    </w:lvl>
    <w:lvl w:ilvl="8" w:tplc="7304FD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7541E1"/>
    <w:multiLevelType w:val="hybridMultilevel"/>
    <w:tmpl w:val="332C92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59518C"/>
    <w:multiLevelType w:val="hybridMultilevel"/>
    <w:tmpl w:val="53E29848"/>
    <w:lvl w:ilvl="0" w:tplc="71B25474">
      <w:start w:val="1"/>
      <w:numFmt w:val="bullet"/>
      <w:lvlText w:val="•"/>
      <w:lvlJc w:val="left"/>
      <w:pPr>
        <w:tabs>
          <w:tab w:val="num" w:pos="720"/>
        </w:tabs>
        <w:ind w:left="720" w:hanging="360"/>
      </w:pPr>
      <w:rPr>
        <w:rFonts w:ascii="Arial" w:hAnsi="Arial" w:hint="default"/>
      </w:rPr>
    </w:lvl>
    <w:lvl w:ilvl="1" w:tplc="658628CA" w:tentative="1">
      <w:start w:val="1"/>
      <w:numFmt w:val="bullet"/>
      <w:lvlText w:val="•"/>
      <w:lvlJc w:val="left"/>
      <w:pPr>
        <w:tabs>
          <w:tab w:val="num" w:pos="1440"/>
        </w:tabs>
        <w:ind w:left="1440" w:hanging="360"/>
      </w:pPr>
      <w:rPr>
        <w:rFonts w:ascii="Arial" w:hAnsi="Arial" w:hint="default"/>
      </w:rPr>
    </w:lvl>
    <w:lvl w:ilvl="2" w:tplc="34867F60" w:tentative="1">
      <w:start w:val="1"/>
      <w:numFmt w:val="bullet"/>
      <w:lvlText w:val="•"/>
      <w:lvlJc w:val="left"/>
      <w:pPr>
        <w:tabs>
          <w:tab w:val="num" w:pos="2160"/>
        </w:tabs>
        <w:ind w:left="2160" w:hanging="360"/>
      </w:pPr>
      <w:rPr>
        <w:rFonts w:ascii="Arial" w:hAnsi="Arial" w:hint="default"/>
      </w:rPr>
    </w:lvl>
    <w:lvl w:ilvl="3" w:tplc="23B665F8" w:tentative="1">
      <w:start w:val="1"/>
      <w:numFmt w:val="bullet"/>
      <w:lvlText w:val="•"/>
      <w:lvlJc w:val="left"/>
      <w:pPr>
        <w:tabs>
          <w:tab w:val="num" w:pos="2880"/>
        </w:tabs>
        <w:ind w:left="2880" w:hanging="360"/>
      </w:pPr>
      <w:rPr>
        <w:rFonts w:ascii="Arial" w:hAnsi="Arial" w:hint="default"/>
      </w:rPr>
    </w:lvl>
    <w:lvl w:ilvl="4" w:tplc="64129762" w:tentative="1">
      <w:start w:val="1"/>
      <w:numFmt w:val="bullet"/>
      <w:lvlText w:val="•"/>
      <w:lvlJc w:val="left"/>
      <w:pPr>
        <w:tabs>
          <w:tab w:val="num" w:pos="3600"/>
        </w:tabs>
        <w:ind w:left="3600" w:hanging="360"/>
      </w:pPr>
      <w:rPr>
        <w:rFonts w:ascii="Arial" w:hAnsi="Arial" w:hint="default"/>
      </w:rPr>
    </w:lvl>
    <w:lvl w:ilvl="5" w:tplc="275C8048" w:tentative="1">
      <w:start w:val="1"/>
      <w:numFmt w:val="bullet"/>
      <w:lvlText w:val="•"/>
      <w:lvlJc w:val="left"/>
      <w:pPr>
        <w:tabs>
          <w:tab w:val="num" w:pos="4320"/>
        </w:tabs>
        <w:ind w:left="4320" w:hanging="360"/>
      </w:pPr>
      <w:rPr>
        <w:rFonts w:ascii="Arial" w:hAnsi="Arial" w:hint="default"/>
      </w:rPr>
    </w:lvl>
    <w:lvl w:ilvl="6" w:tplc="CB728AB0" w:tentative="1">
      <w:start w:val="1"/>
      <w:numFmt w:val="bullet"/>
      <w:lvlText w:val="•"/>
      <w:lvlJc w:val="left"/>
      <w:pPr>
        <w:tabs>
          <w:tab w:val="num" w:pos="5040"/>
        </w:tabs>
        <w:ind w:left="5040" w:hanging="360"/>
      </w:pPr>
      <w:rPr>
        <w:rFonts w:ascii="Arial" w:hAnsi="Arial" w:hint="default"/>
      </w:rPr>
    </w:lvl>
    <w:lvl w:ilvl="7" w:tplc="21922BE6" w:tentative="1">
      <w:start w:val="1"/>
      <w:numFmt w:val="bullet"/>
      <w:lvlText w:val="•"/>
      <w:lvlJc w:val="left"/>
      <w:pPr>
        <w:tabs>
          <w:tab w:val="num" w:pos="5760"/>
        </w:tabs>
        <w:ind w:left="5760" w:hanging="360"/>
      </w:pPr>
      <w:rPr>
        <w:rFonts w:ascii="Arial" w:hAnsi="Arial" w:hint="default"/>
      </w:rPr>
    </w:lvl>
    <w:lvl w:ilvl="8" w:tplc="8304BD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2853B2"/>
    <w:multiLevelType w:val="hybridMultilevel"/>
    <w:tmpl w:val="2F6C9736"/>
    <w:lvl w:ilvl="0" w:tplc="041F000F">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A5613B"/>
    <w:multiLevelType w:val="hybridMultilevel"/>
    <w:tmpl w:val="E2C092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3F6882"/>
    <w:multiLevelType w:val="hybridMultilevel"/>
    <w:tmpl w:val="048005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A20CDB"/>
    <w:multiLevelType w:val="hybridMultilevel"/>
    <w:tmpl w:val="A5202DC2"/>
    <w:lvl w:ilvl="0" w:tplc="EA5C730E">
      <w:start w:val="1"/>
      <w:numFmt w:val="bullet"/>
      <w:lvlText w:val="•"/>
      <w:lvlJc w:val="left"/>
      <w:pPr>
        <w:tabs>
          <w:tab w:val="num" w:pos="720"/>
        </w:tabs>
        <w:ind w:left="720" w:hanging="360"/>
      </w:pPr>
      <w:rPr>
        <w:rFonts w:ascii="Arial" w:hAnsi="Arial" w:hint="default"/>
      </w:rPr>
    </w:lvl>
    <w:lvl w:ilvl="1" w:tplc="5E08C54C" w:tentative="1">
      <w:start w:val="1"/>
      <w:numFmt w:val="bullet"/>
      <w:lvlText w:val="•"/>
      <w:lvlJc w:val="left"/>
      <w:pPr>
        <w:tabs>
          <w:tab w:val="num" w:pos="1440"/>
        </w:tabs>
        <w:ind w:left="1440" w:hanging="360"/>
      </w:pPr>
      <w:rPr>
        <w:rFonts w:ascii="Arial" w:hAnsi="Arial" w:hint="default"/>
      </w:rPr>
    </w:lvl>
    <w:lvl w:ilvl="2" w:tplc="820EEF54" w:tentative="1">
      <w:start w:val="1"/>
      <w:numFmt w:val="bullet"/>
      <w:lvlText w:val="•"/>
      <w:lvlJc w:val="left"/>
      <w:pPr>
        <w:tabs>
          <w:tab w:val="num" w:pos="2160"/>
        </w:tabs>
        <w:ind w:left="2160" w:hanging="360"/>
      </w:pPr>
      <w:rPr>
        <w:rFonts w:ascii="Arial" w:hAnsi="Arial" w:hint="default"/>
      </w:rPr>
    </w:lvl>
    <w:lvl w:ilvl="3" w:tplc="0DE45AB4" w:tentative="1">
      <w:start w:val="1"/>
      <w:numFmt w:val="bullet"/>
      <w:lvlText w:val="•"/>
      <w:lvlJc w:val="left"/>
      <w:pPr>
        <w:tabs>
          <w:tab w:val="num" w:pos="2880"/>
        </w:tabs>
        <w:ind w:left="2880" w:hanging="360"/>
      </w:pPr>
      <w:rPr>
        <w:rFonts w:ascii="Arial" w:hAnsi="Arial" w:hint="default"/>
      </w:rPr>
    </w:lvl>
    <w:lvl w:ilvl="4" w:tplc="40042372" w:tentative="1">
      <w:start w:val="1"/>
      <w:numFmt w:val="bullet"/>
      <w:lvlText w:val="•"/>
      <w:lvlJc w:val="left"/>
      <w:pPr>
        <w:tabs>
          <w:tab w:val="num" w:pos="3600"/>
        </w:tabs>
        <w:ind w:left="3600" w:hanging="360"/>
      </w:pPr>
      <w:rPr>
        <w:rFonts w:ascii="Arial" w:hAnsi="Arial" w:hint="default"/>
      </w:rPr>
    </w:lvl>
    <w:lvl w:ilvl="5" w:tplc="4D289156" w:tentative="1">
      <w:start w:val="1"/>
      <w:numFmt w:val="bullet"/>
      <w:lvlText w:val="•"/>
      <w:lvlJc w:val="left"/>
      <w:pPr>
        <w:tabs>
          <w:tab w:val="num" w:pos="4320"/>
        </w:tabs>
        <w:ind w:left="4320" w:hanging="360"/>
      </w:pPr>
      <w:rPr>
        <w:rFonts w:ascii="Arial" w:hAnsi="Arial" w:hint="default"/>
      </w:rPr>
    </w:lvl>
    <w:lvl w:ilvl="6" w:tplc="F3444366" w:tentative="1">
      <w:start w:val="1"/>
      <w:numFmt w:val="bullet"/>
      <w:lvlText w:val="•"/>
      <w:lvlJc w:val="left"/>
      <w:pPr>
        <w:tabs>
          <w:tab w:val="num" w:pos="5040"/>
        </w:tabs>
        <w:ind w:left="5040" w:hanging="360"/>
      </w:pPr>
      <w:rPr>
        <w:rFonts w:ascii="Arial" w:hAnsi="Arial" w:hint="default"/>
      </w:rPr>
    </w:lvl>
    <w:lvl w:ilvl="7" w:tplc="1B2A996C" w:tentative="1">
      <w:start w:val="1"/>
      <w:numFmt w:val="bullet"/>
      <w:lvlText w:val="•"/>
      <w:lvlJc w:val="left"/>
      <w:pPr>
        <w:tabs>
          <w:tab w:val="num" w:pos="5760"/>
        </w:tabs>
        <w:ind w:left="5760" w:hanging="360"/>
      </w:pPr>
      <w:rPr>
        <w:rFonts w:ascii="Arial" w:hAnsi="Arial" w:hint="default"/>
      </w:rPr>
    </w:lvl>
    <w:lvl w:ilvl="8" w:tplc="4740D1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5C78A9"/>
    <w:multiLevelType w:val="hybridMultilevel"/>
    <w:tmpl w:val="6A22FD8C"/>
    <w:lvl w:ilvl="0" w:tplc="DA98B73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7844D1"/>
    <w:multiLevelType w:val="hybridMultilevel"/>
    <w:tmpl w:val="99340B20"/>
    <w:lvl w:ilvl="0" w:tplc="18AE0914">
      <w:start w:val="1"/>
      <w:numFmt w:val="bullet"/>
      <w:lvlText w:val="•"/>
      <w:lvlJc w:val="left"/>
      <w:pPr>
        <w:tabs>
          <w:tab w:val="num" w:pos="720"/>
        </w:tabs>
        <w:ind w:left="720" w:hanging="360"/>
      </w:pPr>
      <w:rPr>
        <w:rFonts w:ascii="Arial" w:hAnsi="Arial" w:hint="default"/>
      </w:rPr>
    </w:lvl>
    <w:lvl w:ilvl="1" w:tplc="A386B560" w:tentative="1">
      <w:start w:val="1"/>
      <w:numFmt w:val="bullet"/>
      <w:lvlText w:val="•"/>
      <w:lvlJc w:val="left"/>
      <w:pPr>
        <w:tabs>
          <w:tab w:val="num" w:pos="1440"/>
        </w:tabs>
        <w:ind w:left="1440" w:hanging="360"/>
      </w:pPr>
      <w:rPr>
        <w:rFonts w:ascii="Arial" w:hAnsi="Arial" w:hint="default"/>
      </w:rPr>
    </w:lvl>
    <w:lvl w:ilvl="2" w:tplc="D93A3AEC" w:tentative="1">
      <w:start w:val="1"/>
      <w:numFmt w:val="bullet"/>
      <w:lvlText w:val="•"/>
      <w:lvlJc w:val="left"/>
      <w:pPr>
        <w:tabs>
          <w:tab w:val="num" w:pos="2160"/>
        </w:tabs>
        <w:ind w:left="2160" w:hanging="360"/>
      </w:pPr>
      <w:rPr>
        <w:rFonts w:ascii="Arial" w:hAnsi="Arial" w:hint="default"/>
      </w:rPr>
    </w:lvl>
    <w:lvl w:ilvl="3" w:tplc="B900A558" w:tentative="1">
      <w:start w:val="1"/>
      <w:numFmt w:val="bullet"/>
      <w:lvlText w:val="•"/>
      <w:lvlJc w:val="left"/>
      <w:pPr>
        <w:tabs>
          <w:tab w:val="num" w:pos="2880"/>
        </w:tabs>
        <w:ind w:left="2880" w:hanging="360"/>
      </w:pPr>
      <w:rPr>
        <w:rFonts w:ascii="Arial" w:hAnsi="Arial" w:hint="default"/>
      </w:rPr>
    </w:lvl>
    <w:lvl w:ilvl="4" w:tplc="C53C3540" w:tentative="1">
      <w:start w:val="1"/>
      <w:numFmt w:val="bullet"/>
      <w:lvlText w:val="•"/>
      <w:lvlJc w:val="left"/>
      <w:pPr>
        <w:tabs>
          <w:tab w:val="num" w:pos="3600"/>
        </w:tabs>
        <w:ind w:left="3600" w:hanging="360"/>
      </w:pPr>
      <w:rPr>
        <w:rFonts w:ascii="Arial" w:hAnsi="Arial" w:hint="default"/>
      </w:rPr>
    </w:lvl>
    <w:lvl w:ilvl="5" w:tplc="3A809996" w:tentative="1">
      <w:start w:val="1"/>
      <w:numFmt w:val="bullet"/>
      <w:lvlText w:val="•"/>
      <w:lvlJc w:val="left"/>
      <w:pPr>
        <w:tabs>
          <w:tab w:val="num" w:pos="4320"/>
        </w:tabs>
        <w:ind w:left="4320" w:hanging="360"/>
      </w:pPr>
      <w:rPr>
        <w:rFonts w:ascii="Arial" w:hAnsi="Arial" w:hint="default"/>
      </w:rPr>
    </w:lvl>
    <w:lvl w:ilvl="6" w:tplc="7D4EC0C8" w:tentative="1">
      <w:start w:val="1"/>
      <w:numFmt w:val="bullet"/>
      <w:lvlText w:val="•"/>
      <w:lvlJc w:val="left"/>
      <w:pPr>
        <w:tabs>
          <w:tab w:val="num" w:pos="5040"/>
        </w:tabs>
        <w:ind w:left="5040" w:hanging="360"/>
      </w:pPr>
      <w:rPr>
        <w:rFonts w:ascii="Arial" w:hAnsi="Arial" w:hint="default"/>
      </w:rPr>
    </w:lvl>
    <w:lvl w:ilvl="7" w:tplc="4DECBB66" w:tentative="1">
      <w:start w:val="1"/>
      <w:numFmt w:val="bullet"/>
      <w:lvlText w:val="•"/>
      <w:lvlJc w:val="left"/>
      <w:pPr>
        <w:tabs>
          <w:tab w:val="num" w:pos="5760"/>
        </w:tabs>
        <w:ind w:left="5760" w:hanging="360"/>
      </w:pPr>
      <w:rPr>
        <w:rFonts w:ascii="Arial" w:hAnsi="Arial" w:hint="default"/>
      </w:rPr>
    </w:lvl>
    <w:lvl w:ilvl="8" w:tplc="CB784D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590553"/>
    <w:multiLevelType w:val="hybridMultilevel"/>
    <w:tmpl w:val="07360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E31B1"/>
    <w:multiLevelType w:val="multilevel"/>
    <w:tmpl w:val="98D6E74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61681A0A"/>
    <w:multiLevelType w:val="hybridMultilevel"/>
    <w:tmpl w:val="545832BA"/>
    <w:lvl w:ilvl="0" w:tplc="7E2CDCFE">
      <w:start w:val="1"/>
      <w:numFmt w:val="bullet"/>
      <w:lvlText w:val="•"/>
      <w:lvlJc w:val="left"/>
      <w:pPr>
        <w:tabs>
          <w:tab w:val="num" w:pos="720"/>
        </w:tabs>
        <w:ind w:left="720" w:hanging="360"/>
      </w:pPr>
      <w:rPr>
        <w:rFonts w:ascii="Arial" w:hAnsi="Arial" w:hint="default"/>
      </w:rPr>
    </w:lvl>
    <w:lvl w:ilvl="1" w:tplc="8976F032" w:tentative="1">
      <w:start w:val="1"/>
      <w:numFmt w:val="bullet"/>
      <w:lvlText w:val="•"/>
      <w:lvlJc w:val="left"/>
      <w:pPr>
        <w:tabs>
          <w:tab w:val="num" w:pos="1440"/>
        </w:tabs>
        <w:ind w:left="1440" w:hanging="360"/>
      </w:pPr>
      <w:rPr>
        <w:rFonts w:ascii="Arial" w:hAnsi="Arial" w:hint="default"/>
      </w:rPr>
    </w:lvl>
    <w:lvl w:ilvl="2" w:tplc="434297BE" w:tentative="1">
      <w:start w:val="1"/>
      <w:numFmt w:val="bullet"/>
      <w:lvlText w:val="•"/>
      <w:lvlJc w:val="left"/>
      <w:pPr>
        <w:tabs>
          <w:tab w:val="num" w:pos="2160"/>
        </w:tabs>
        <w:ind w:left="2160" w:hanging="360"/>
      </w:pPr>
      <w:rPr>
        <w:rFonts w:ascii="Arial" w:hAnsi="Arial" w:hint="default"/>
      </w:rPr>
    </w:lvl>
    <w:lvl w:ilvl="3" w:tplc="D63094D8" w:tentative="1">
      <w:start w:val="1"/>
      <w:numFmt w:val="bullet"/>
      <w:lvlText w:val="•"/>
      <w:lvlJc w:val="left"/>
      <w:pPr>
        <w:tabs>
          <w:tab w:val="num" w:pos="2880"/>
        </w:tabs>
        <w:ind w:left="2880" w:hanging="360"/>
      </w:pPr>
      <w:rPr>
        <w:rFonts w:ascii="Arial" w:hAnsi="Arial" w:hint="default"/>
      </w:rPr>
    </w:lvl>
    <w:lvl w:ilvl="4" w:tplc="A0F431E4" w:tentative="1">
      <w:start w:val="1"/>
      <w:numFmt w:val="bullet"/>
      <w:lvlText w:val="•"/>
      <w:lvlJc w:val="left"/>
      <w:pPr>
        <w:tabs>
          <w:tab w:val="num" w:pos="3600"/>
        </w:tabs>
        <w:ind w:left="3600" w:hanging="360"/>
      </w:pPr>
      <w:rPr>
        <w:rFonts w:ascii="Arial" w:hAnsi="Arial" w:hint="default"/>
      </w:rPr>
    </w:lvl>
    <w:lvl w:ilvl="5" w:tplc="46EA07B8" w:tentative="1">
      <w:start w:val="1"/>
      <w:numFmt w:val="bullet"/>
      <w:lvlText w:val="•"/>
      <w:lvlJc w:val="left"/>
      <w:pPr>
        <w:tabs>
          <w:tab w:val="num" w:pos="4320"/>
        </w:tabs>
        <w:ind w:left="4320" w:hanging="360"/>
      </w:pPr>
      <w:rPr>
        <w:rFonts w:ascii="Arial" w:hAnsi="Arial" w:hint="default"/>
      </w:rPr>
    </w:lvl>
    <w:lvl w:ilvl="6" w:tplc="7BF28246" w:tentative="1">
      <w:start w:val="1"/>
      <w:numFmt w:val="bullet"/>
      <w:lvlText w:val="•"/>
      <w:lvlJc w:val="left"/>
      <w:pPr>
        <w:tabs>
          <w:tab w:val="num" w:pos="5040"/>
        </w:tabs>
        <w:ind w:left="5040" w:hanging="360"/>
      </w:pPr>
      <w:rPr>
        <w:rFonts w:ascii="Arial" w:hAnsi="Arial" w:hint="default"/>
      </w:rPr>
    </w:lvl>
    <w:lvl w:ilvl="7" w:tplc="27C05B24" w:tentative="1">
      <w:start w:val="1"/>
      <w:numFmt w:val="bullet"/>
      <w:lvlText w:val="•"/>
      <w:lvlJc w:val="left"/>
      <w:pPr>
        <w:tabs>
          <w:tab w:val="num" w:pos="5760"/>
        </w:tabs>
        <w:ind w:left="5760" w:hanging="360"/>
      </w:pPr>
      <w:rPr>
        <w:rFonts w:ascii="Arial" w:hAnsi="Arial" w:hint="default"/>
      </w:rPr>
    </w:lvl>
    <w:lvl w:ilvl="8" w:tplc="0F6635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891D07"/>
    <w:multiLevelType w:val="hybridMultilevel"/>
    <w:tmpl w:val="A2A419D2"/>
    <w:lvl w:ilvl="0" w:tplc="EED644CE">
      <w:start w:val="1"/>
      <w:numFmt w:val="bullet"/>
      <w:lvlText w:val=""/>
      <w:lvlJc w:val="left"/>
      <w:pPr>
        <w:tabs>
          <w:tab w:val="num" w:pos="720"/>
        </w:tabs>
        <w:ind w:left="720" w:hanging="360"/>
      </w:pPr>
      <w:rPr>
        <w:rFonts w:ascii="Wingdings" w:hAnsi="Wingdings" w:hint="default"/>
      </w:rPr>
    </w:lvl>
    <w:lvl w:ilvl="1" w:tplc="1AC8CD10" w:tentative="1">
      <w:start w:val="1"/>
      <w:numFmt w:val="bullet"/>
      <w:lvlText w:val=""/>
      <w:lvlJc w:val="left"/>
      <w:pPr>
        <w:tabs>
          <w:tab w:val="num" w:pos="1440"/>
        </w:tabs>
        <w:ind w:left="1440" w:hanging="360"/>
      </w:pPr>
      <w:rPr>
        <w:rFonts w:ascii="Wingdings" w:hAnsi="Wingdings" w:hint="default"/>
      </w:rPr>
    </w:lvl>
    <w:lvl w:ilvl="2" w:tplc="8ED4D44E" w:tentative="1">
      <w:start w:val="1"/>
      <w:numFmt w:val="bullet"/>
      <w:lvlText w:val=""/>
      <w:lvlJc w:val="left"/>
      <w:pPr>
        <w:tabs>
          <w:tab w:val="num" w:pos="2160"/>
        </w:tabs>
        <w:ind w:left="2160" w:hanging="360"/>
      </w:pPr>
      <w:rPr>
        <w:rFonts w:ascii="Wingdings" w:hAnsi="Wingdings" w:hint="default"/>
      </w:rPr>
    </w:lvl>
    <w:lvl w:ilvl="3" w:tplc="46129922" w:tentative="1">
      <w:start w:val="1"/>
      <w:numFmt w:val="bullet"/>
      <w:lvlText w:val=""/>
      <w:lvlJc w:val="left"/>
      <w:pPr>
        <w:tabs>
          <w:tab w:val="num" w:pos="2880"/>
        </w:tabs>
        <w:ind w:left="2880" w:hanging="360"/>
      </w:pPr>
      <w:rPr>
        <w:rFonts w:ascii="Wingdings" w:hAnsi="Wingdings" w:hint="default"/>
      </w:rPr>
    </w:lvl>
    <w:lvl w:ilvl="4" w:tplc="29E0E2C0" w:tentative="1">
      <w:start w:val="1"/>
      <w:numFmt w:val="bullet"/>
      <w:lvlText w:val=""/>
      <w:lvlJc w:val="left"/>
      <w:pPr>
        <w:tabs>
          <w:tab w:val="num" w:pos="3600"/>
        </w:tabs>
        <w:ind w:left="3600" w:hanging="360"/>
      </w:pPr>
      <w:rPr>
        <w:rFonts w:ascii="Wingdings" w:hAnsi="Wingdings" w:hint="default"/>
      </w:rPr>
    </w:lvl>
    <w:lvl w:ilvl="5" w:tplc="641CF4E0" w:tentative="1">
      <w:start w:val="1"/>
      <w:numFmt w:val="bullet"/>
      <w:lvlText w:val=""/>
      <w:lvlJc w:val="left"/>
      <w:pPr>
        <w:tabs>
          <w:tab w:val="num" w:pos="4320"/>
        </w:tabs>
        <w:ind w:left="4320" w:hanging="360"/>
      </w:pPr>
      <w:rPr>
        <w:rFonts w:ascii="Wingdings" w:hAnsi="Wingdings" w:hint="default"/>
      </w:rPr>
    </w:lvl>
    <w:lvl w:ilvl="6" w:tplc="E1FABF26" w:tentative="1">
      <w:start w:val="1"/>
      <w:numFmt w:val="bullet"/>
      <w:lvlText w:val=""/>
      <w:lvlJc w:val="left"/>
      <w:pPr>
        <w:tabs>
          <w:tab w:val="num" w:pos="5040"/>
        </w:tabs>
        <w:ind w:left="5040" w:hanging="360"/>
      </w:pPr>
      <w:rPr>
        <w:rFonts w:ascii="Wingdings" w:hAnsi="Wingdings" w:hint="default"/>
      </w:rPr>
    </w:lvl>
    <w:lvl w:ilvl="7" w:tplc="B82A949C" w:tentative="1">
      <w:start w:val="1"/>
      <w:numFmt w:val="bullet"/>
      <w:lvlText w:val=""/>
      <w:lvlJc w:val="left"/>
      <w:pPr>
        <w:tabs>
          <w:tab w:val="num" w:pos="5760"/>
        </w:tabs>
        <w:ind w:left="5760" w:hanging="360"/>
      </w:pPr>
      <w:rPr>
        <w:rFonts w:ascii="Wingdings" w:hAnsi="Wingdings" w:hint="default"/>
      </w:rPr>
    </w:lvl>
    <w:lvl w:ilvl="8" w:tplc="B98CBEB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ED09DB"/>
    <w:multiLevelType w:val="hybridMultilevel"/>
    <w:tmpl w:val="804C47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813B08"/>
    <w:multiLevelType w:val="hybridMultilevel"/>
    <w:tmpl w:val="BEE84838"/>
    <w:lvl w:ilvl="0" w:tplc="E76E1A06">
      <w:start w:val="1"/>
      <w:numFmt w:val="bullet"/>
      <w:lvlText w:val="•"/>
      <w:lvlJc w:val="left"/>
      <w:pPr>
        <w:tabs>
          <w:tab w:val="num" w:pos="720"/>
        </w:tabs>
        <w:ind w:left="720" w:hanging="360"/>
      </w:pPr>
      <w:rPr>
        <w:rFonts w:ascii="Times New Roman" w:hAnsi="Times New Roman" w:hint="default"/>
      </w:rPr>
    </w:lvl>
    <w:lvl w:ilvl="1" w:tplc="B0068D7C" w:tentative="1">
      <w:start w:val="1"/>
      <w:numFmt w:val="bullet"/>
      <w:lvlText w:val="•"/>
      <w:lvlJc w:val="left"/>
      <w:pPr>
        <w:tabs>
          <w:tab w:val="num" w:pos="1440"/>
        </w:tabs>
        <w:ind w:left="1440" w:hanging="360"/>
      </w:pPr>
      <w:rPr>
        <w:rFonts w:ascii="Times New Roman" w:hAnsi="Times New Roman" w:hint="default"/>
      </w:rPr>
    </w:lvl>
    <w:lvl w:ilvl="2" w:tplc="5B08B34A" w:tentative="1">
      <w:start w:val="1"/>
      <w:numFmt w:val="bullet"/>
      <w:lvlText w:val="•"/>
      <w:lvlJc w:val="left"/>
      <w:pPr>
        <w:tabs>
          <w:tab w:val="num" w:pos="2160"/>
        </w:tabs>
        <w:ind w:left="2160" w:hanging="360"/>
      </w:pPr>
      <w:rPr>
        <w:rFonts w:ascii="Times New Roman" w:hAnsi="Times New Roman" w:hint="default"/>
      </w:rPr>
    </w:lvl>
    <w:lvl w:ilvl="3" w:tplc="B2C0F2D6" w:tentative="1">
      <w:start w:val="1"/>
      <w:numFmt w:val="bullet"/>
      <w:lvlText w:val="•"/>
      <w:lvlJc w:val="left"/>
      <w:pPr>
        <w:tabs>
          <w:tab w:val="num" w:pos="2880"/>
        </w:tabs>
        <w:ind w:left="2880" w:hanging="360"/>
      </w:pPr>
      <w:rPr>
        <w:rFonts w:ascii="Times New Roman" w:hAnsi="Times New Roman" w:hint="default"/>
      </w:rPr>
    </w:lvl>
    <w:lvl w:ilvl="4" w:tplc="82FEC998" w:tentative="1">
      <w:start w:val="1"/>
      <w:numFmt w:val="bullet"/>
      <w:lvlText w:val="•"/>
      <w:lvlJc w:val="left"/>
      <w:pPr>
        <w:tabs>
          <w:tab w:val="num" w:pos="3600"/>
        </w:tabs>
        <w:ind w:left="3600" w:hanging="360"/>
      </w:pPr>
      <w:rPr>
        <w:rFonts w:ascii="Times New Roman" w:hAnsi="Times New Roman" w:hint="default"/>
      </w:rPr>
    </w:lvl>
    <w:lvl w:ilvl="5" w:tplc="66402EB8" w:tentative="1">
      <w:start w:val="1"/>
      <w:numFmt w:val="bullet"/>
      <w:lvlText w:val="•"/>
      <w:lvlJc w:val="left"/>
      <w:pPr>
        <w:tabs>
          <w:tab w:val="num" w:pos="4320"/>
        </w:tabs>
        <w:ind w:left="4320" w:hanging="360"/>
      </w:pPr>
      <w:rPr>
        <w:rFonts w:ascii="Times New Roman" w:hAnsi="Times New Roman" w:hint="default"/>
      </w:rPr>
    </w:lvl>
    <w:lvl w:ilvl="6" w:tplc="C478D524" w:tentative="1">
      <w:start w:val="1"/>
      <w:numFmt w:val="bullet"/>
      <w:lvlText w:val="•"/>
      <w:lvlJc w:val="left"/>
      <w:pPr>
        <w:tabs>
          <w:tab w:val="num" w:pos="5040"/>
        </w:tabs>
        <w:ind w:left="5040" w:hanging="360"/>
      </w:pPr>
      <w:rPr>
        <w:rFonts w:ascii="Times New Roman" w:hAnsi="Times New Roman" w:hint="default"/>
      </w:rPr>
    </w:lvl>
    <w:lvl w:ilvl="7" w:tplc="76CE2EDC" w:tentative="1">
      <w:start w:val="1"/>
      <w:numFmt w:val="bullet"/>
      <w:lvlText w:val="•"/>
      <w:lvlJc w:val="left"/>
      <w:pPr>
        <w:tabs>
          <w:tab w:val="num" w:pos="5760"/>
        </w:tabs>
        <w:ind w:left="5760" w:hanging="360"/>
      </w:pPr>
      <w:rPr>
        <w:rFonts w:ascii="Times New Roman" w:hAnsi="Times New Roman" w:hint="default"/>
      </w:rPr>
    </w:lvl>
    <w:lvl w:ilvl="8" w:tplc="2A66F2A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D4B08D6"/>
    <w:multiLevelType w:val="hybridMultilevel"/>
    <w:tmpl w:val="0520EDCA"/>
    <w:lvl w:ilvl="0" w:tplc="7172900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7D8059DD"/>
    <w:multiLevelType w:val="hybridMultilevel"/>
    <w:tmpl w:val="0448A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DF038E6"/>
    <w:multiLevelType w:val="hybridMultilevel"/>
    <w:tmpl w:val="403EDC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
  </w:num>
  <w:num w:numId="3">
    <w:abstractNumId w:val="15"/>
  </w:num>
  <w:num w:numId="4">
    <w:abstractNumId w:val="20"/>
  </w:num>
  <w:num w:numId="5">
    <w:abstractNumId w:val="21"/>
  </w:num>
  <w:num w:numId="6">
    <w:abstractNumId w:val="12"/>
  </w:num>
  <w:num w:numId="7">
    <w:abstractNumId w:val="9"/>
  </w:num>
  <w:num w:numId="8">
    <w:abstractNumId w:val="6"/>
  </w:num>
  <w:num w:numId="9">
    <w:abstractNumId w:val="11"/>
  </w:num>
  <w:num w:numId="10">
    <w:abstractNumId w:val="7"/>
  </w:num>
  <w:num w:numId="11">
    <w:abstractNumId w:val="5"/>
  </w:num>
  <w:num w:numId="12">
    <w:abstractNumId w:val="0"/>
  </w:num>
  <w:num w:numId="13">
    <w:abstractNumId w:val="17"/>
  </w:num>
  <w:num w:numId="14">
    <w:abstractNumId w:val="16"/>
  </w:num>
  <w:num w:numId="15">
    <w:abstractNumId w:val="13"/>
  </w:num>
  <w:num w:numId="16">
    <w:abstractNumId w:val="19"/>
  </w:num>
  <w:num w:numId="17">
    <w:abstractNumId w:val="4"/>
  </w:num>
  <w:num w:numId="18">
    <w:abstractNumId w:val="8"/>
  </w:num>
  <w:num w:numId="19">
    <w:abstractNumId w:val="3"/>
  </w:num>
  <w:num w:numId="20">
    <w:abstractNumId w:val="22"/>
  </w:num>
  <w:num w:numId="21">
    <w:abstractNumId w:val="18"/>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9E"/>
    <w:rsid w:val="0000020D"/>
    <w:rsid w:val="00001891"/>
    <w:rsid w:val="00001A46"/>
    <w:rsid w:val="00002D5B"/>
    <w:rsid w:val="00003417"/>
    <w:rsid w:val="0000383C"/>
    <w:rsid w:val="00003B7F"/>
    <w:rsid w:val="0000537C"/>
    <w:rsid w:val="000054BD"/>
    <w:rsid w:val="00006738"/>
    <w:rsid w:val="00006BD7"/>
    <w:rsid w:val="00006F4E"/>
    <w:rsid w:val="00007004"/>
    <w:rsid w:val="000079A7"/>
    <w:rsid w:val="00011710"/>
    <w:rsid w:val="0001171C"/>
    <w:rsid w:val="000118D7"/>
    <w:rsid w:val="00011B0E"/>
    <w:rsid w:val="00012B77"/>
    <w:rsid w:val="00012F08"/>
    <w:rsid w:val="00014B97"/>
    <w:rsid w:val="00014F00"/>
    <w:rsid w:val="00016C67"/>
    <w:rsid w:val="00016D83"/>
    <w:rsid w:val="00020B06"/>
    <w:rsid w:val="00027235"/>
    <w:rsid w:val="0002723A"/>
    <w:rsid w:val="00027867"/>
    <w:rsid w:val="00027FBB"/>
    <w:rsid w:val="000308A8"/>
    <w:rsid w:val="00030B6B"/>
    <w:rsid w:val="00030DBC"/>
    <w:rsid w:val="00032EC8"/>
    <w:rsid w:val="00033E98"/>
    <w:rsid w:val="00036C45"/>
    <w:rsid w:val="00040DBB"/>
    <w:rsid w:val="00041E1D"/>
    <w:rsid w:val="000423F5"/>
    <w:rsid w:val="00045DDD"/>
    <w:rsid w:val="00047CC4"/>
    <w:rsid w:val="000505FE"/>
    <w:rsid w:val="00051875"/>
    <w:rsid w:val="00053025"/>
    <w:rsid w:val="00054ACC"/>
    <w:rsid w:val="0005528C"/>
    <w:rsid w:val="00055416"/>
    <w:rsid w:val="00055BF2"/>
    <w:rsid w:val="0005654B"/>
    <w:rsid w:val="00060411"/>
    <w:rsid w:val="00060495"/>
    <w:rsid w:val="00065936"/>
    <w:rsid w:val="00066B6A"/>
    <w:rsid w:val="00066FF2"/>
    <w:rsid w:val="00067862"/>
    <w:rsid w:val="00067DB6"/>
    <w:rsid w:val="0007048E"/>
    <w:rsid w:val="00070A18"/>
    <w:rsid w:val="00071066"/>
    <w:rsid w:val="00072C50"/>
    <w:rsid w:val="000731EB"/>
    <w:rsid w:val="0007349A"/>
    <w:rsid w:val="0007401C"/>
    <w:rsid w:val="00074867"/>
    <w:rsid w:val="00075D8A"/>
    <w:rsid w:val="00076E96"/>
    <w:rsid w:val="00080342"/>
    <w:rsid w:val="00085B6C"/>
    <w:rsid w:val="00086B1B"/>
    <w:rsid w:val="00086CE8"/>
    <w:rsid w:val="000909BF"/>
    <w:rsid w:val="00091089"/>
    <w:rsid w:val="000911D5"/>
    <w:rsid w:val="00091B2A"/>
    <w:rsid w:val="00091EEA"/>
    <w:rsid w:val="00094919"/>
    <w:rsid w:val="00095E86"/>
    <w:rsid w:val="000A395C"/>
    <w:rsid w:val="000A3E63"/>
    <w:rsid w:val="000A4AF1"/>
    <w:rsid w:val="000A520F"/>
    <w:rsid w:val="000A64DF"/>
    <w:rsid w:val="000A68D8"/>
    <w:rsid w:val="000B2315"/>
    <w:rsid w:val="000B4879"/>
    <w:rsid w:val="000B5EE9"/>
    <w:rsid w:val="000B6B20"/>
    <w:rsid w:val="000B6CD0"/>
    <w:rsid w:val="000B729A"/>
    <w:rsid w:val="000B7721"/>
    <w:rsid w:val="000C0D5A"/>
    <w:rsid w:val="000C134E"/>
    <w:rsid w:val="000C328B"/>
    <w:rsid w:val="000C35E9"/>
    <w:rsid w:val="000C492D"/>
    <w:rsid w:val="000D03D2"/>
    <w:rsid w:val="000D05E8"/>
    <w:rsid w:val="000D1431"/>
    <w:rsid w:val="000D196D"/>
    <w:rsid w:val="000D226E"/>
    <w:rsid w:val="000D4A9F"/>
    <w:rsid w:val="000D56C1"/>
    <w:rsid w:val="000D7135"/>
    <w:rsid w:val="000E47CC"/>
    <w:rsid w:val="000E7B5A"/>
    <w:rsid w:val="000F10E2"/>
    <w:rsid w:val="000F2FB0"/>
    <w:rsid w:val="000F371B"/>
    <w:rsid w:val="000F432E"/>
    <w:rsid w:val="000F59D6"/>
    <w:rsid w:val="000F6B0C"/>
    <w:rsid w:val="000F7E3C"/>
    <w:rsid w:val="000F7E7A"/>
    <w:rsid w:val="001010CA"/>
    <w:rsid w:val="001020EF"/>
    <w:rsid w:val="00102136"/>
    <w:rsid w:val="00102863"/>
    <w:rsid w:val="0010366B"/>
    <w:rsid w:val="00106F3E"/>
    <w:rsid w:val="001134F9"/>
    <w:rsid w:val="00116208"/>
    <w:rsid w:val="00117781"/>
    <w:rsid w:val="0012073D"/>
    <w:rsid w:val="00121F2C"/>
    <w:rsid w:val="00122011"/>
    <w:rsid w:val="00125889"/>
    <w:rsid w:val="0012651D"/>
    <w:rsid w:val="001312EB"/>
    <w:rsid w:val="0013232F"/>
    <w:rsid w:val="001347EC"/>
    <w:rsid w:val="00135E2C"/>
    <w:rsid w:val="0013720A"/>
    <w:rsid w:val="00137D7D"/>
    <w:rsid w:val="00140722"/>
    <w:rsid w:val="001414F4"/>
    <w:rsid w:val="00141660"/>
    <w:rsid w:val="00142CB7"/>
    <w:rsid w:val="00143054"/>
    <w:rsid w:val="00143785"/>
    <w:rsid w:val="0014386B"/>
    <w:rsid w:val="00144C2F"/>
    <w:rsid w:val="00145FC8"/>
    <w:rsid w:val="0015314B"/>
    <w:rsid w:val="001545E3"/>
    <w:rsid w:val="00155021"/>
    <w:rsid w:val="00155897"/>
    <w:rsid w:val="0015593B"/>
    <w:rsid w:val="00156FD5"/>
    <w:rsid w:val="00157872"/>
    <w:rsid w:val="001611C0"/>
    <w:rsid w:val="0016236A"/>
    <w:rsid w:val="00162AE2"/>
    <w:rsid w:val="00162DE2"/>
    <w:rsid w:val="0016425A"/>
    <w:rsid w:val="00164AB8"/>
    <w:rsid w:val="00165656"/>
    <w:rsid w:val="00165F49"/>
    <w:rsid w:val="00170201"/>
    <w:rsid w:val="00172BE4"/>
    <w:rsid w:val="00175032"/>
    <w:rsid w:val="00176AB4"/>
    <w:rsid w:val="0017790D"/>
    <w:rsid w:val="001800C3"/>
    <w:rsid w:val="00180CA5"/>
    <w:rsid w:val="00180DAA"/>
    <w:rsid w:val="001824F7"/>
    <w:rsid w:val="0019077F"/>
    <w:rsid w:val="001934BB"/>
    <w:rsid w:val="00196006"/>
    <w:rsid w:val="001A0EE2"/>
    <w:rsid w:val="001A0FE2"/>
    <w:rsid w:val="001A1F46"/>
    <w:rsid w:val="001A29B2"/>
    <w:rsid w:val="001A2B67"/>
    <w:rsid w:val="001A5B33"/>
    <w:rsid w:val="001B0965"/>
    <w:rsid w:val="001B0D44"/>
    <w:rsid w:val="001B12F2"/>
    <w:rsid w:val="001B3C79"/>
    <w:rsid w:val="001B5B65"/>
    <w:rsid w:val="001B62B5"/>
    <w:rsid w:val="001B7768"/>
    <w:rsid w:val="001C2335"/>
    <w:rsid w:val="001C2404"/>
    <w:rsid w:val="001C27E2"/>
    <w:rsid w:val="001C306F"/>
    <w:rsid w:val="001C3CB0"/>
    <w:rsid w:val="001C47EC"/>
    <w:rsid w:val="001C6548"/>
    <w:rsid w:val="001C6989"/>
    <w:rsid w:val="001C78C8"/>
    <w:rsid w:val="001C7965"/>
    <w:rsid w:val="001C7B53"/>
    <w:rsid w:val="001C7DD0"/>
    <w:rsid w:val="001D31D1"/>
    <w:rsid w:val="001D45D2"/>
    <w:rsid w:val="001D485F"/>
    <w:rsid w:val="001D4F38"/>
    <w:rsid w:val="001E0A51"/>
    <w:rsid w:val="001E33F0"/>
    <w:rsid w:val="001E5526"/>
    <w:rsid w:val="001E770D"/>
    <w:rsid w:val="001E79C5"/>
    <w:rsid w:val="001E7D62"/>
    <w:rsid w:val="001F1917"/>
    <w:rsid w:val="001F505D"/>
    <w:rsid w:val="001F6B7C"/>
    <w:rsid w:val="001F6BB4"/>
    <w:rsid w:val="001F72FD"/>
    <w:rsid w:val="0020489E"/>
    <w:rsid w:val="002067F9"/>
    <w:rsid w:val="0020697D"/>
    <w:rsid w:val="002074A0"/>
    <w:rsid w:val="002075A1"/>
    <w:rsid w:val="00211D42"/>
    <w:rsid w:val="00214A5D"/>
    <w:rsid w:val="00217DDE"/>
    <w:rsid w:val="00220474"/>
    <w:rsid w:val="00221BD4"/>
    <w:rsid w:val="00221D89"/>
    <w:rsid w:val="00224098"/>
    <w:rsid w:val="002243E9"/>
    <w:rsid w:val="00226D22"/>
    <w:rsid w:val="0023000F"/>
    <w:rsid w:val="0023374B"/>
    <w:rsid w:val="00241A7C"/>
    <w:rsid w:val="00241CBE"/>
    <w:rsid w:val="002446FC"/>
    <w:rsid w:val="002448B9"/>
    <w:rsid w:val="00245E4C"/>
    <w:rsid w:val="00247F21"/>
    <w:rsid w:val="00251674"/>
    <w:rsid w:val="0025213A"/>
    <w:rsid w:val="00257250"/>
    <w:rsid w:val="00261422"/>
    <w:rsid w:val="00263B7B"/>
    <w:rsid w:val="00265496"/>
    <w:rsid w:val="00272B61"/>
    <w:rsid w:val="002742CB"/>
    <w:rsid w:val="0027516B"/>
    <w:rsid w:val="00276974"/>
    <w:rsid w:val="00280EE6"/>
    <w:rsid w:val="0028200A"/>
    <w:rsid w:val="002825AC"/>
    <w:rsid w:val="00282773"/>
    <w:rsid w:val="00284790"/>
    <w:rsid w:val="002865F8"/>
    <w:rsid w:val="00286BA9"/>
    <w:rsid w:val="0029013B"/>
    <w:rsid w:val="00294275"/>
    <w:rsid w:val="00294A90"/>
    <w:rsid w:val="00294B8B"/>
    <w:rsid w:val="00297AC9"/>
    <w:rsid w:val="002A05D9"/>
    <w:rsid w:val="002A0CBC"/>
    <w:rsid w:val="002A10E9"/>
    <w:rsid w:val="002A671B"/>
    <w:rsid w:val="002B0F0E"/>
    <w:rsid w:val="002B11B2"/>
    <w:rsid w:val="002B2C8A"/>
    <w:rsid w:val="002B3590"/>
    <w:rsid w:val="002B61B4"/>
    <w:rsid w:val="002B61C5"/>
    <w:rsid w:val="002B6255"/>
    <w:rsid w:val="002B64A3"/>
    <w:rsid w:val="002B6FD5"/>
    <w:rsid w:val="002B7DC7"/>
    <w:rsid w:val="002C17B0"/>
    <w:rsid w:val="002C3E83"/>
    <w:rsid w:val="002C6A44"/>
    <w:rsid w:val="002C6B14"/>
    <w:rsid w:val="002D4746"/>
    <w:rsid w:val="002D56FE"/>
    <w:rsid w:val="002D7517"/>
    <w:rsid w:val="002E2AB6"/>
    <w:rsid w:val="002E329A"/>
    <w:rsid w:val="002E341C"/>
    <w:rsid w:val="002E4B82"/>
    <w:rsid w:val="002E4C88"/>
    <w:rsid w:val="002E6C16"/>
    <w:rsid w:val="002E7C02"/>
    <w:rsid w:val="002F52EC"/>
    <w:rsid w:val="0030244F"/>
    <w:rsid w:val="00303BF6"/>
    <w:rsid w:val="003047FD"/>
    <w:rsid w:val="00305ECE"/>
    <w:rsid w:val="003060DB"/>
    <w:rsid w:val="00310AC1"/>
    <w:rsid w:val="0031114B"/>
    <w:rsid w:val="00311B81"/>
    <w:rsid w:val="00311C6D"/>
    <w:rsid w:val="003133B1"/>
    <w:rsid w:val="00313FBF"/>
    <w:rsid w:val="003144B5"/>
    <w:rsid w:val="00315752"/>
    <w:rsid w:val="00315809"/>
    <w:rsid w:val="00317258"/>
    <w:rsid w:val="00321106"/>
    <w:rsid w:val="00321331"/>
    <w:rsid w:val="00322228"/>
    <w:rsid w:val="003233ED"/>
    <w:rsid w:val="00323619"/>
    <w:rsid w:val="0032466D"/>
    <w:rsid w:val="00331755"/>
    <w:rsid w:val="00332FB7"/>
    <w:rsid w:val="003339FC"/>
    <w:rsid w:val="00334B38"/>
    <w:rsid w:val="00334CD9"/>
    <w:rsid w:val="00334FE0"/>
    <w:rsid w:val="0034142C"/>
    <w:rsid w:val="0034358A"/>
    <w:rsid w:val="00345B78"/>
    <w:rsid w:val="003475D8"/>
    <w:rsid w:val="00347616"/>
    <w:rsid w:val="00350346"/>
    <w:rsid w:val="003531C2"/>
    <w:rsid w:val="00357831"/>
    <w:rsid w:val="00361032"/>
    <w:rsid w:val="00361120"/>
    <w:rsid w:val="00363D5C"/>
    <w:rsid w:val="00364FF6"/>
    <w:rsid w:val="0036544A"/>
    <w:rsid w:val="00366892"/>
    <w:rsid w:val="003679FF"/>
    <w:rsid w:val="0037087A"/>
    <w:rsid w:val="003733CD"/>
    <w:rsid w:val="003746B6"/>
    <w:rsid w:val="003757A7"/>
    <w:rsid w:val="00376D3B"/>
    <w:rsid w:val="0037711F"/>
    <w:rsid w:val="00380353"/>
    <w:rsid w:val="003826D9"/>
    <w:rsid w:val="00383A96"/>
    <w:rsid w:val="00385FC2"/>
    <w:rsid w:val="0038707C"/>
    <w:rsid w:val="0038789D"/>
    <w:rsid w:val="00387E86"/>
    <w:rsid w:val="00387F92"/>
    <w:rsid w:val="00390152"/>
    <w:rsid w:val="003905D6"/>
    <w:rsid w:val="00391A01"/>
    <w:rsid w:val="0039283C"/>
    <w:rsid w:val="0039492E"/>
    <w:rsid w:val="00395463"/>
    <w:rsid w:val="003968CB"/>
    <w:rsid w:val="003A0CFF"/>
    <w:rsid w:val="003A11C6"/>
    <w:rsid w:val="003A2065"/>
    <w:rsid w:val="003A26F7"/>
    <w:rsid w:val="003A3BAA"/>
    <w:rsid w:val="003A5753"/>
    <w:rsid w:val="003A684F"/>
    <w:rsid w:val="003A71EF"/>
    <w:rsid w:val="003A7AF0"/>
    <w:rsid w:val="003A7E10"/>
    <w:rsid w:val="003B3E6B"/>
    <w:rsid w:val="003B4ED0"/>
    <w:rsid w:val="003B56C7"/>
    <w:rsid w:val="003B7086"/>
    <w:rsid w:val="003B7A74"/>
    <w:rsid w:val="003C0BFC"/>
    <w:rsid w:val="003C1847"/>
    <w:rsid w:val="003C1A64"/>
    <w:rsid w:val="003C34B7"/>
    <w:rsid w:val="003C38F4"/>
    <w:rsid w:val="003C45BD"/>
    <w:rsid w:val="003C5682"/>
    <w:rsid w:val="003C69F7"/>
    <w:rsid w:val="003D1204"/>
    <w:rsid w:val="003D424F"/>
    <w:rsid w:val="003D7DCA"/>
    <w:rsid w:val="003E22CB"/>
    <w:rsid w:val="003E3D4D"/>
    <w:rsid w:val="003E5E2A"/>
    <w:rsid w:val="003E6643"/>
    <w:rsid w:val="003F18A3"/>
    <w:rsid w:val="003F1EA9"/>
    <w:rsid w:val="0040092E"/>
    <w:rsid w:val="004020C3"/>
    <w:rsid w:val="00403E07"/>
    <w:rsid w:val="0040474B"/>
    <w:rsid w:val="0040516C"/>
    <w:rsid w:val="004108E0"/>
    <w:rsid w:val="00411A34"/>
    <w:rsid w:val="00411A5D"/>
    <w:rsid w:val="00412011"/>
    <w:rsid w:val="00413AAF"/>
    <w:rsid w:val="0041401D"/>
    <w:rsid w:val="00414444"/>
    <w:rsid w:val="00414ECF"/>
    <w:rsid w:val="0041668D"/>
    <w:rsid w:val="004166BB"/>
    <w:rsid w:val="00416C02"/>
    <w:rsid w:val="00417392"/>
    <w:rsid w:val="00417453"/>
    <w:rsid w:val="004204F3"/>
    <w:rsid w:val="004205D8"/>
    <w:rsid w:val="00420BFC"/>
    <w:rsid w:val="00420D78"/>
    <w:rsid w:val="004216F1"/>
    <w:rsid w:val="004317D9"/>
    <w:rsid w:val="00431B9F"/>
    <w:rsid w:val="004325F6"/>
    <w:rsid w:val="00432F21"/>
    <w:rsid w:val="0043332F"/>
    <w:rsid w:val="00433ECB"/>
    <w:rsid w:val="00434A39"/>
    <w:rsid w:val="004371BD"/>
    <w:rsid w:val="00441546"/>
    <w:rsid w:val="00441F41"/>
    <w:rsid w:val="00444DB8"/>
    <w:rsid w:val="004454D3"/>
    <w:rsid w:val="004479A1"/>
    <w:rsid w:val="004502C0"/>
    <w:rsid w:val="00450743"/>
    <w:rsid w:val="00450DDF"/>
    <w:rsid w:val="004510C2"/>
    <w:rsid w:val="00453530"/>
    <w:rsid w:val="00453D9D"/>
    <w:rsid w:val="00457C2A"/>
    <w:rsid w:val="0046130C"/>
    <w:rsid w:val="00461B55"/>
    <w:rsid w:val="004620CB"/>
    <w:rsid w:val="00462A2A"/>
    <w:rsid w:val="00462F11"/>
    <w:rsid w:val="00463982"/>
    <w:rsid w:val="00463AD0"/>
    <w:rsid w:val="00463B0B"/>
    <w:rsid w:val="0046458C"/>
    <w:rsid w:val="004658B6"/>
    <w:rsid w:val="00470059"/>
    <w:rsid w:val="004732AD"/>
    <w:rsid w:val="00474B30"/>
    <w:rsid w:val="00474D4E"/>
    <w:rsid w:val="00474F0F"/>
    <w:rsid w:val="00475443"/>
    <w:rsid w:val="004756E3"/>
    <w:rsid w:val="00476230"/>
    <w:rsid w:val="0047755D"/>
    <w:rsid w:val="00477CF5"/>
    <w:rsid w:val="00480FAB"/>
    <w:rsid w:val="00482C48"/>
    <w:rsid w:val="00482EC6"/>
    <w:rsid w:val="00483A1D"/>
    <w:rsid w:val="00483DE7"/>
    <w:rsid w:val="00484DB9"/>
    <w:rsid w:val="00485E06"/>
    <w:rsid w:val="00491ECD"/>
    <w:rsid w:val="00495C25"/>
    <w:rsid w:val="00497E96"/>
    <w:rsid w:val="004A0AB7"/>
    <w:rsid w:val="004A6B37"/>
    <w:rsid w:val="004A77D2"/>
    <w:rsid w:val="004A784C"/>
    <w:rsid w:val="004B051A"/>
    <w:rsid w:val="004B1B9F"/>
    <w:rsid w:val="004B2B30"/>
    <w:rsid w:val="004B31FA"/>
    <w:rsid w:val="004B36B6"/>
    <w:rsid w:val="004B3AD1"/>
    <w:rsid w:val="004B4631"/>
    <w:rsid w:val="004B507F"/>
    <w:rsid w:val="004B65CE"/>
    <w:rsid w:val="004C0960"/>
    <w:rsid w:val="004C0F98"/>
    <w:rsid w:val="004C1B9C"/>
    <w:rsid w:val="004C3DDD"/>
    <w:rsid w:val="004C6236"/>
    <w:rsid w:val="004C6954"/>
    <w:rsid w:val="004C69F9"/>
    <w:rsid w:val="004C6F09"/>
    <w:rsid w:val="004D01E3"/>
    <w:rsid w:val="004D19AC"/>
    <w:rsid w:val="004D2710"/>
    <w:rsid w:val="004D359A"/>
    <w:rsid w:val="004D5C69"/>
    <w:rsid w:val="004D64CA"/>
    <w:rsid w:val="004D6936"/>
    <w:rsid w:val="004F2C6F"/>
    <w:rsid w:val="004F3F38"/>
    <w:rsid w:val="004F52BE"/>
    <w:rsid w:val="004F53DA"/>
    <w:rsid w:val="004F778D"/>
    <w:rsid w:val="00501A73"/>
    <w:rsid w:val="00501FDE"/>
    <w:rsid w:val="005025F6"/>
    <w:rsid w:val="00503FE8"/>
    <w:rsid w:val="0050618E"/>
    <w:rsid w:val="00512E98"/>
    <w:rsid w:val="005138B4"/>
    <w:rsid w:val="00513F0F"/>
    <w:rsid w:val="005146A6"/>
    <w:rsid w:val="00514820"/>
    <w:rsid w:val="00515AE7"/>
    <w:rsid w:val="005172BD"/>
    <w:rsid w:val="005174DE"/>
    <w:rsid w:val="00520258"/>
    <w:rsid w:val="005203FB"/>
    <w:rsid w:val="00520F85"/>
    <w:rsid w:val="005213A1"/>
    <w:rsid w:val="00524A0D"/>
    <w:rsid w:val="005258C3"/>
    <w:rsid w:val="005261B6"/>
    <w:rsid w:val="005303DE"/>
    <w:rsid w:val="005325AA"/>
    <w:rsid w:val="005327BA"/>
    <w:rsid w:val="00533DC9"/>
    <w:rsid w:val="0053472D"/>
    <w:rsid w:val="00534C49"/>
    <w:rsid w:val="005354C8"/>
    <w:rsid w:val="00535A63"/>
    <w:rsid w:val="005400D3"/>
    <w:rsid w:val="00540B2D"/>
    <w:rsid w:val="00540D6D"/>
    <w:rsid w:val="00540FDB"/>
    <w:rsid w:val="00541432"/>
    <w:rsid w:val="0054151D"/>
    <w:rsid w:val="00543C27"/>
    <w:rsid w:val="0054554C"/>
    <w:rsid w:val="00550C8D"/>
    <w:rsid w:val="00551776"/>
    <w:rsid w:val="00551DD1"/>
    <w:rsid w:val="00552511"/>
    <w:rsid w:val="0055270A"/>
    <w:rsid w:val="0055278F"/>
    <w:rsid w:val="00553A8B"/>
    <w:rsid w:val="00554767"/>
    <w:rsid w:val="00554E24"/>
    <w:rsid w:val="00561D57"/>
    <w:rsid w:val="005632BC"/>
    <w:rsid w:val="00563403"/>
    <w:rsid w:val="005634CB"/>
    <w:rsid w:val="005647B7"/>
    <w:rsid w:val="00570E7C"/>
    <w:rsid w:val="00573E05"/>
    <w:rsid w:val="00574EAA"/>
    <w:rsid w:val="0057505F"/>
    <w:rsid w:val="0057514C"/>
    <w:rsid w:val="005776C2"/>
    <w:rsid w:val="00577AA8"/>
    <w:rsid w:val="00581B7E"/>
    <w:rsid w:val="00582242"/>
    <w:rsid w:val="00582552"/>
    <w:rsid w:val="005827F3"/>
    <w:rsid w:val="005860D8"/>
    <w:rsid w:val="00586412"/>
    <w:rsid w:val="00587A18"/>
    <w:rsid w:val="00590731"/>
    <w:rsid w:val="00592963"/>
    <w:rsid w:val="00593242"/>
    <w:rsid w:val="00595CA8"/>
    <w:rsid w:val="0059664E"/>
    <w:rsid w:val="005A0B18"/>
    <w:rsid w:val="005A2115"/>
    <w:rsid w:val="005A2E56"/>
    <w:rsid w:val="005A3D19"/>
    <w:rsid w:val="005A4619"/>
    <w:rsid w:val="005A5AAB"/>
    <w:rsid w:val="005A6094"/>
    <w:rsid w:val="005A613B"/>
    <w:rsid w:val="005B1C02"/>
    <w:rsid w:val="005B4817"/>
    <w:rsid w:val="005B7C77"/>
    <w:rsid w:val="005C00B0"/>
    <w:rsid w:val="005C0A20"/>
    <w:rsid w:val="005C10D8"/>
    <w:rsid w:val="005C693C"/>
    <w:rsid w:val="005C736A"/>
    <w:rsid w:val="005D1DDE"/>
    <w:rsid w:val="005D2683"/>
    <w:rsid w:val="005D3086"/>
    <w:rsid w:val="005D433A"/>
    <w:rsid w:val="005D799F"/>
    <w:rsid w:val="005E10EA"/>
    <w:rsid w:val="005E12FD"/>
    <w:rsid w:val="005E1683"/>
    <w:rsid w:val="005E200D"/>
    <w:rsid w:val="005E26B8"/>
    <w:rsid w:val="005E2C6A"/>
    <w:rsid w:val="005E314D"/>
    <w:rsid w:val="005E3A98"/>
    <w:rsid w:val="005E4F32"/>
    <w:rsid w:val="005F1989"/>
    <w:rsid w:val="005F1AD8"/>
    <w:rsid w:val="005F1D9E"/>
    <w:rsid w:val="005F21CF"/>
    <w:rsid w:val="005F2F9B"/>
    <w:rsid w:val="005F4202"/>
    <w:rsid w:val="005F66A7"/>
    <w:rsid w:val="005F7D5C"/>
    <w:rsid w:val="00601444"/>
    <w:rsid w:val="00601AC9"/>
    <w:rsid w:val="0060615A"/>
    <w:rsid w:val="00610788"/>
    <w:rsid w:val="00611591"/>
    <w:rsid w:val="00611D96"/>
    <w:rsid w:val="00613FA4"/>
    <w:rsid w:val="00614A8C"/>
    <w:rsid w:val="006208A6"/>
    <w:rsid w:val="00622C32"/>
    <w:rsid w:val="00630BEF"/>
    <w:rsid w:val="00631985"/>
    <w:rsid w:val="00632081"/>
    <w:rsid w:val="006328DF"/>
    <w:rsid w:val="00633157"/>
    <w:rsid w:val="006337FF"/>
    <w:rsid w:val="00633829"/>
    <w:rsid w:val="0063463C"/>
    <w:rsid w:val="00636082"/>
    <w:rsid w:val="00636DC5"/>
    <w:rsid w:val="006370A3"/>
    <w:rsid w:val="00637DCB"/>
    <w:rsid w:val="00637E22"/>
    <w:rsid w:val="0064003E"/>
    <w:rsid w:val="0064061F"/>
    <w:rsid w:val="0064068B"/>
    <w:rsid w:val="00640C8B"/>
    <w:rsid w:val="006425ED"/>
    <w:rsid w:val="00642EFA"/>
    <w:rsid w:val="006438C3"/>
    <w:rsid w:val="00643A6B"/>
    <w:rsid w:val="0064400D"/>
    <w:rsid w:val="00644B3D"/>
    <w:rsid w:val="006456E4"/>
    <w:rsid w:val="006464EA"/>
    <w:rsid w:val="006472CB"/>
    <w:rsid w:val="0064753D"/>
    <w:rsid w:val="00647BAB"/>
    <w:rsid w:val="00650510"/>
    <w:rsid w:val="006509E3"/>
    <w:rsid w:val="006511EE"/>
    <w:rsid w:val="00653C69"/>
    <w:rsid w:val="00657CF0"/>
    <w:rsid w:val="006614D1"/>
    <w:rsid w:val="00666C36"/>
    <w:rsid w:val="00671D8B"/>
    <w:rsid w:val="00671F35"/>
    <w:rsid w:val="00672376"/>
    <w:rsid w:val="00674247"/>
    <w:rsid w:val="00674AF1"/>
    <w:rsid w:val="00675642"/>
    <w:rsid w:val="00675EFA"/>
    <w:rsid w:val="00681A9C"/>
    <w:rsid w:val="00683163"/>
    <w:rsid w:val="00685036"/>
    <w:rsid w:val="00685DDE"/>
    <w:rsid w:val="00686ED2"/>
    <w:rsid w:val="00687F0C"/>
    <w:rsid w:val="006931F4"/>
    <w:rsid w:val="006938EB"/>
    <w:rsid w:val="00694DD9"/>
    <w:rsid w:val="006951C1"/>
    <w:rsid w:val="00696905"/>
    <w:rsid w:val="006A0908"/>
    <w:rsid w:val="006A0A1A"/>
    <w:rsid w:val="006A4CDA"/>
    <w:rsid w:val="006A62B0"/>
    <w:rsid w:val="006A7E4A"/>
    <w:rsid w:val="006B05C9"/>
    <w:rsid w:val="006B1C68"/>
    <w:rsid w:val="006B5982"/>
    <w:rsid w:val="006B6593"/>
    <w:rsid w:val="006B7DD3"/>
    <w:rsid w:val="006C0E6F"/>
    <w:rsid w:val="006C1764"/>
    <w:rsid w:val="006C1CAA"/>
    <w:rsid w:val="006C1EE5"/>
    <w:rsid w:val="006C30CD"/>
    <w:rsid w:val="006C3C10"/>
    <w:rsid w:val="006C65BD"/>
    <w:rsid w:val="006D06E6"/>
    <w:rsid w:val="006D16F5"/>
    <w:rsid w:val="006D373A"/>
    <w:rsid w:val="006D4341"/>
    <w:rsid w:val="006D6FED"/>
    <w:rsid w:val="006D7BC5"/>
    <w:rsid w:val="006E074C"/>
    <w:rsid w:val="006E2839"/>
    <w:rsid w:val="006E2AB6"/>
    <w:rsid w:val="006E2EEC"/>
    <w:rsid w:val="006E361B"/>
    <w:rsid w:val="006E490A"/>
    <w:rsid w:val="006E4F30"/>
    <w:rsid w:val="006E59EF"/>
    <w:rsid w:val="006E6206"/>
    <w:rsid w:val="006E645C"/>
    <w:rsid w:val="006E68BB"/>
    <w:rsid w:val="006E6F35"/>
    <w:rsid w:val="006F11DE"/>
    <w:rsid w:val="006F6F43"/>
    <w:rsid w:val="006F7C32"/>
    <w:rsid w:val="00703059"/>
    <w:rsid w:val="00703B37"/>
    <w:rsid w:val="007045D1"/>
    <w:rsid w:val="00706810"/>
    <w:rsid w:val="00710CA8"/>
    <w:rsid w:val="00715E67"/>
    <w:rsid w:val="007164C8"/>
    <w:rsid w:val="00716BF1"/>
    <w:rsid w:val="00716E6E"/>
    <w:rsid w:val="00717847"/>
    <w:rsid w:val="00717E2F"/>
    <w:rsid w:val="0072091D"/>
    <w:rsid w:val="00720923"/>
    <w:rsid w:val="00722ACD"/>
    <w:rsid w:val="00723C1A"/>
    <w:rsid w:val="007250AB"/>
    <w:rsid w:val="00730231"/>
    <w:rsid w:val="007325B8"/>
    <w:rsid w:val="00733594"/>
    <w:rsid w:val="0073435C"/>
    <w:rsid w:val="00737795"/>
    <w:rsid w:val="007426EC"/>
    <w:rsid w:val="007454B9"/>
    <w:rsid w:val="007457C1"/>
    <w:rsid w:val="00751983"/>
    <w:rsid w:val="00753099"/>
    <w:rsid w:val="007531C9"/>
    <w:rsid w:val="007540EC"/>
    <w:rsid w:val="00754848"/>
    <w:rsid w:val="00754C6D"/>
    <w:rsid w:val="00756742"/>
    <w:rsid w:val="00760AF3"/>
    <w:rsid w:val="00761A10"/>
    <w:rsid w:val="00762346"/>
    <w:rsid w:val="00763402"/>
    <w:rsid w:val="00763C50"/>
    <w:rsid w:val="00767273"/>
    <w:rsid w:val="007701E2"/>
    <w:rsid w:val="00774754"/>
    <w:rsid w:val="007747B5"/>
    <w:rsid w:val="007747EB"/>
    <w:rsid w:val="00774A0B"/>
    <w:rsid w:val="007757B0"/>
    <w:rsid w:val="007757F3"/>
    <w:rsid w:val="007759C3"/>
    <w:rsid w:val="00777DFC"/>
    <w:rsid w:val="0078457F"/>
    <w:rsid w:val="00790CCA"/>
    <w:rsid w:val="00792304"/>
    <w:rsid w:val="007938F7"/>
    <w:rsid w:val="00794464"/>
    <w:rsid w:val="00794A3C"/>
    <w:rsid w:val="007971C4"/>
    <w:rsid w:val="00797AC2"/>
    <w:rsid w:val="007A07E9"/>
    <w:rsid w:val="007A1A56"/>
    <w:rsid w:val="007A1C9A"/>
    <w:rsid w:val="007A1CFD"/>
    <w:rsid w:val="007A33BA"/>
    <w:rsid w:val="007A4888"/>
    <w:rsid w:val="007A546A"/>
    <w:rsid w:val="007A7D38"/>
    <w:rsid w:val="007B140D"/>
    <w:rsid w:val="007B1DE7"/>
    <w:rsid w:val="007B2E3E"/>
    <w:rsid w:val="007B32A7"/>
    <w:rsid w:val="007B4097"/>
    <w:rsid w:val="007B58D2"/>
    <w:rsid w:val="007B6BF0"/>
    <w:rsid w:val="007B6D61"/>
    <w:rsid w:val="007C0436"/>
    <w:rsid w:val="007C4A38"/>
    <w:rsid w:val="007D0D88"/>
    <w:rsid w:val="007D3361"/>
    <w:rsid w:val="007D4317"/>
    <w:rsid w:val="007D48FF"/>
    <w:rsid w:val="007D5914"/>
    <w:rsid w:val="007D60DC"/>
    <w:rsid w:val="007D627F"/>
    <w:rsid w:val="007E18DF"/>
    <w:rsid w:val="007E2A00"/>
    <w:rsid w:val="007E314D"/>
    <w:rsid w:val="007E4933"/>
    <w:rsid w:val="007E5C4D"/>
    <w:rsid w:val="007E6466"/>
    <w:rsid w:val="007E75EF"/>
    <w:rsid w:val="007E7B0B"/>
    <w:rsid w:val="007F1B6A"/>
    <w:rsid w:val="007F376A"/>
    <w:rsid w:val="007F3EC6"/>
    <w:rsid w:val="007F5E03"/>
    <w:rsid w:val="00801BDC"/>
    <w:rsid w:val="00802AF5"/>
    <w:rsid w:val="0080319B"/>
    <w:rsid w:val="008031B9"/>
    <w:rsid w:val="00803B5F"/>
    <w:rsid w:val="00804101"/>
    <w:rsid w:val="0080452C"/>
    <w:rsid w:val="008048DC"/>
    <w:rsid w:val="00805532"/>
    <w:rsid w:val="008060F6"/>
    <w:rsid w:val="00806C3E"/>
    <w:rsid w:val="0081299F"/>
    <w:rsid w:val="00812BAB"/>
    <w:rsid w:val="0081525B"/>
    <w:rsid w:val="0081571A"/>
    <w:rsid w:val="00815938"/>
    <w:rsid w:val="008177E4"/>
    <w:rsid w:val="00820892"/>
    <w:rsid w:val="00823ABC"/>
    <w:rsid w:val="00823B2F"/>
    <w:rsid w:val="00824CDF"/>
    <w:rsid w:val="008265C6"/>
    <w:rsid w:val="00827F3D"/>
    <w:rsid w:val="00831712"/>
    <w:rsid w:val="0083281B"/>
    <w:rsid w:val="00832B9D"/>
    <w:rsid w:val="0083338B"/>
    <w:rsid w:val="008335E5"/>
    <w:rsid w:val="00833D8C"/>
    <w:rsid w:val="00835D16"/>
    <w:rsid w:val="00836BF8"/>
    <w:rsid w:val="00840BDB"/>
    <w:rsid w:val="00841ADF"/>
    <w:rsid w:val="0084272F"/>
    <w:rsid w:val="008427F0"/>
    <w:rsid w:val="00843B6C"/>
    <w:rsid w:val="00845644"/>
    <w:rsid w:val="008459DB"/>
    <w:rsid w:val="00845E5E"/>
    <w:rsid w:val="00846A27"/>
    <w:rsid w:val="0084716D"/>
    <w:rsid w:val="00853E4B"/>
    <w:rsid w:val="00855377"/>
    <w:rsid w:val="008575D8"/>
    <w:rsid w:val="008577FA"/>
    <w:rsid w:val="008616CD"/>
    <w:rsid w:val="008620F5"/>
    <w:rsid w:val="008644CD"/>
    <w:rsid w:val="008647A5"/>
    <w:rsid w:val="00866626"/>
    <w:rsid w:val="00867F14"/>
    <w:rsid w:val="00870777"/>
    <w:rsid w:val="00875743"/>
    <w:rsid w:val="008768EE"/>
    <w:rsid w:val="008775D4"/>
    <w:rsid w:val="00877693"/>
    <w:rsid w:val="00877D85"/>
    <w:rsid w:val="00882208"/>
    <w:rsid w:val="00882BCD"/>
    <w:rsid w:val="00884F18"/>
    <w:rsid w:val="008870EE"/>
    <w:rsid w:val="008875FA"/>
    <w:rsid w:val="00890118"/>
    <w:rsid w:val="00890BC9"/>
    <w:rsid w:val="00890E55"/>
    <w:rsid w:val="008910E2"/>
    <w:rsid w:val="00891A26"/>
    <w:rsid w:val="0089265B"/>
    <w:rsid w:val="0089292B"/>
    <w:rsid w:val="00893EA4"/>
    <w:rsid w:val="008965D3"/>
    <w:rsid w:val="008970C1"/>
    <w:rsid w:val="00897A27"/>
    <w:rsid w:val="008A07AF"/>
    <w:rsid w:val="008A1546"/>
    <w:rsid w:val="008A1CCC"/>
    <w:rsid w:val="008A222B"/>
    <w:rsid w:val="008A2628"/>
    <w:rsid w:val="008A4852"/>
    <w:rsid w:val="008A56E7"/>
    <w:rsid w:val="008A74D5"/>
    <w:rsid w:val="008B1316"/>
    <w:rsid w:val="008B1BBD"/>
    <w:rsid w:val="008B1C7B"/>
    <w:rsid w:val="008B263C"/>
    <w:rsid w:val="008B3358"/>
    <w:rsid w:val="008B5D83"/>
    <w:rsid w:val="008B5DCC"/>
    <w:rsid w:val="008B7671"/>
    <w:rsid w:val="008B7BEE"/>
    <w:rsid w:val="008B7D51"/>
    <w:rsid w:val="008B7D74"/>
    <w:rsid w:val="008B7ED5"/>
    <w:rsid w:val="008C1F70"/>
    <w:rsid w:val="008C261B"/>
    <w:rsid w:val="008C3F48"/>
    <w:rsid w:val="008C4B70"/>
    <w:rsid w:val="008C543A"/>
    <w:rsid w:val="008C723D"/>
    <w:rsid w:val="008D33C5"/>
    <w:rsid w:val="008D34DB"/>
    <w:rsid w:val="008D3D84"/>
    <w:rsid w:val="008D4C60"/>
    <w:rsid w:val="008D553C"/>
    <w:rsid w:val="008D6045"/>
    <w:rsid w:val="008D619F"/>
    <w:rsid w:val="008E5AA0"/>
    <w:rsid w:val="008E7D96"/>
    <w:rsid w:val="008E7F2B"/>
    <w:rsid w:val="008F03D1"/>
    <w:rsid w:val="008F1C6C"/>
    <w:rsid w:val="008F1D53"/>
    <w:rsid w:val="008F62AD"/>
    <w:rsid w:val="008F6ADF"/>
    <w:rsid w:val="00900672"/>
    <w:rsid w:val="009013D4"/>
    <w:rsid w:val="00901B9F"/>
    <w:rsid w:val="00903B02"/>
    <w:rsid w:val="00904C66"/>
    <w:rsid w:val="0090541D"/>
    <w:rsid w:val="009075EF"/>
    <w:rsid w:val="009101B4"/>
    <w:rsid w:val="0091077D"/>
    <w:rsid w:val="0091086F"/>
    <w:rsid w:val="00910BD9"/>
    <w:rsid w:val="00911587"/>
    <w:rsid w:val="009117A9"/>
    <w:rsid w:val="009124CF"/>
    <w:rsid w:val="00915279"/>
    <w:rsid w:val="00916629"/>
    <w:rsid w:val="00916E0B"/>
    <w:rsid w:val="00917F68"/>
    <w:rsid w:val="0092185F"/>
    <w:rsid w:val="00923C2B"/>
    <w:rsid w:val="009244A8"/>
    <w:rsid w:val="009249E1"/>
    <w:rsid w:val="00925F1F"/>
    <w:rsid w:val="0092633B"/>
    <w:rsid w:val="009264D2"/>
    <w:rsid w:val="00927195"/>
    <w:rsid w:val="009274BE"/>
    <w:rsid w:val="009275C2"/>
    <w:rsid w:val="0093199F"/>
    <w:rsid w:val="00931AD5"/>
    <w:rsid w:val="00931E55"/>
    <w:rsid w:val="009345D5"/>
    <w:rsid w:val="009348DA"/>
    <w:rsid w:val="00934F53"/>
    <w:rsid w:val="00935C17"/>
    <w:rsid w:val="00937764"/>
    <w:rsid w:val="00937BEC"/>
    <w:rsid w:val="00937FB8"/>
    <w:rsid w:val="00940BAD"/>
    <w:rsid w:val="00943325"/>
    <w:rsid w:val="009439B5"/>
    <w:rsid w:val="00944324"/>
    <w:rsid w:val="00944AA2"/>
    <w:rsid w:val="00951C63"/>
    <w:rsid w:val="009547D4"/>
    <w:rsid w:val="00954E7F"/>
    <w:rsid w:val="00955899"/>
    <w:rsid w:val="00957F50"/>
    <w:rsid w:val="0096184B"/>
    <w:rsid w:val="00962AEF"/>
    <w:rsid w:val="009638B8"/>
    <w:rsid w:val="00964802"/>
    <w:rsid w:val="00964E17"/>
    <w:rsid w:val="009651F4"/>
    <w:rsid w:val="00965DFE"/>
    <w:rsid w:val="009664F7"/>
    <w:rsid w:val="009727E0"/>
    <w:rsid w:val="00972A37"/>
    <w:rsid w:val="00973694"/>
    <w:rsid w:val="00973A0E"/>
    <w:rsid w:val="00974BEA"/>
    <w:rsid w:val="00974C33"/>
    <w:rsid w:val="00977ECB"/>
    <w:rsid w:val="009825FA"/>
    <w:rsid w:val="00983D99"/>
    <w:rsid w:val="00984BF4"/>
    <w:rsid w:val="00990404"/>
    <w:rsid w:val="00990447"/>
    <w:rsid w:val="00992B5B"/>
    <w:rsid w:val="00995FEE"/>
    <w:rsid w:val="00996A60"/>
    <w:rsid w:val="00996F1E"/>
    <w:rsid w:val="00997FAF"/>
    <w:rsid w:val="009A00FA"/>
    <w:rsid w:val="009A145C"/>
    <w:rsid w:val="009A1F96"/>
    <w:rsid w:val="009A214E"/>
    <w:rsid w:val="009A3097"/>
    <w:rsid w:val="009A3A63"/>
    <w:rsid w:val="009A62F8"/>
    <w:rsid w:val="009A632D"/>
    <w:rsid w:val="009B04BB"/>
    <w:rsid w:val="009B12A5"/>
    <w:rsid w:val="009B1733"/>
    <w:rsid w:val="009B3286"/>
    <w:rsid w:val="009B6696"/>
    <w:rsid w:val="009B67A6"/>
    <w:rsid w:val="009B7739"/>
    <w:rsid w:val="009C045C"/>
    <w:rsid w:val="009C0B29"/>
    <w:rsid w:val="009C45CE"/>
    <w:rsid w:val="009C70BA"/>
    <w:rsid w:val="009C724C"/>
    <w:rsid w:val="009D0FA3"/>
    <w:rsid w:val="009D2852"/>
    <w:rsid w:val="009D2AD1"/>
    <w:rsid w:val="009D328D"/>
    <w:rsid w:val="009D3F08"/>
    <w:rsid w:val="009D42EF"/>
    <w:rsid w:val="009D6123"/>
    <w:rsid w:val="009D6283"/>
    <w:rsid w:val="009E003E"/>
    <w:rsid w:val="009E10C6"/>
    <w:rsid w:val="009E115A"/>
    <w:rsid w:val="009E11EC"/>
    <w:rsid w:val="009E16F7"/>
    <w:rsid w:val="009E21B6"/>
    <w:rsid w:val="009E2A0A"/>
    <w:rsid w:val="009E51F0"/>
    <w:rsid w:val="009E5FDD"/>
    <w:rsid w:val="009E7B15"/>
    <w:rsid w:val="009F00AB"/>
    <w:rsid w:val="009F1A14"/>
    <w:rsid w:val="009F35E0"/>
    <w:rsid w:val="009F5032"/>
    <w:rsid w:val="009F54FD"/>
    <w:rsid w:val="009F58E2"/>
    <w:rsid w:val="009F6131"/>
    <w:rsid w:val="009F64F1"/>
    <w:rsid w:val="00A01139"/>
    <w:rsid w:val="00A0144B"/>
    <w:rsid w:val="00A02380"/>
    <w:rsid w:val="00A02F7A"/>
    <w:rsid w:val="00A04333"/>
    <w:rsid w:val="00A0442A"/>
    <w:rsid w:val="00A048C1"/>
    <w:rsid w:val="00A04A9B"/>
    <w:rsid w:val="00A07882"/>
    <w:rsid w:val="00A07E4B"/>
    <w:rsid w:val="00A13559"/>
    <w:rsid w:val="00A13E63"/>
    <w:rsid w:val="00A157E4"/>
    <w:rsid w:val="00A17CCC"/>
    <w:rsid w:val="00A17E6C"/>
    <w:rsid w:val="00A20D5B"/>
    <w:rsid w:val="00A21B6E"/>
    <w:rsid w:val="00A22EEC"/>
    <w:rsid w:val="00A236E0"/>
    <w:rsid w:val="00A2452F"/>
    <w:rsid w:val="00A25AB9"/>
    <w:rsid w:val="00A271CE"/>
    <w:rsid w:val="00A27C59"/>
    <w:rsid w:val="00A32CB2"/>
    <w:rsid w:val="00A32F96"/>
    <w:rsid w:val="00A349F6"/>
    <w:rsid w:val="00A352FF"/>
    <w:rsid w:val="00A36C79"/>
    <w:rsid w:val="00A37ECC"/>
    <w:rsid w:val="00A4070F"/>
    <w:rsid w:val="00A4234F"/>
    <w:rsid w:val="00A43120"/>
    <w:rsid w:val="00A43F1F"/>
    <w:rsid w:val="00A44C34"/>
    <w:rsid w:val="00A44DD8"/>
    <w:rsid w:val="00A46FD2"/>
    <w:rsid w:val="00A5072A"/>
    <w:rsid w:val="00A50B32"/>
    <w:rsid w:val="00A53D36"/>
    <w:rsid w:val="00A56F43"/>
    <w:rsid w:val="00A5700F"/>
    <w:rsid w:val="00A57782"/>
    <w:rsid w:val="00A65031"/>
    <w:rsid w:val="00A70315"/>
    <w:rsid w:val="00A70753"/>
    <w:rsid w:val="00A7248B"/>
    <w:rsid w:val="00A76062"/>
    <w:rsid w:val="00A769E9"/>
    <w:rsid w:val="00A80120"/>
    <w:rsid w:val="00A8108F"/>
    <w:rsid w:val="00A83C11"/>
    <w:rsid w:val="00A8750F"/>
    <w:rsid w:val="00A91B14"/>
    <w:rsid w:val="00A931FB"/>
    <w:rsid w:val="00A935CC"/>
    <w:rsid w:val="00A946C7"/>
    <w:rsid w:val="00A950BD"/>
    <w:rsid w:val="00A95C45"/>
    <w:rsid w:val="00AA4162"/>
    <w:rsid w:val="00AB12F9"/>
    <w:rsid w:val="00AB152C"/>
    <w:rsid w:val="00AB3DBC"/>
    <w:rsid w:val="00AB45C8"/>
    <w:rsid w:val="00AB5D0E"/>
    <w:rsid w:val="00AB608E"/>
    <w:rsid w:val="00AC019E"/>
    <w:rsid w:val="00AC0577"/>
    <w:rsid w:val="00AC3488"/>
    <w:rsid w:val="00AC4865"/>
    <w:rsid w:val="00AC5641"/>
    <w:rsid w:val="00AC6BAF"/>
    <w:rsid w:val="00AD0B69"/>
    <w:rsid w:val="00AD2725"/>
    <w:rsid w:val="00AD2CE7"/>
    <w:rsid w:val="00AD3EB7"/>
    <w:rsid w:val="00AD4AB6"/>
    <w:rsid w:val="00AD4C6D"/>
    <w:rsid w:val="00AD4DE1"/>
    <w:rsid w:val="00AD5EF4"/>
    <w:rsid w:val="00AD739C"/>
    <w:rsid w:val="00AE0354"/>
    <w:rsid w:val="00AE0BC8"/>
    <w:rsid w:val="00AE15BE"/>
    <w:rsid w:val="00AE5A39"/>
    <w:rsid w:val="00AE6042"/>
    <w:rsid w:val="00AE7038"/>
    <w:rsid w:val="00AF0A00"/>
    <w:rsid w:val="00AF0D1B"/>
    <w:rsid w:val="00AF1149"/>
    <w:rsid w:val="00AF19AC"/>
    <w:rsid w:val="00AF21D5"/>
    <w:rsid w:val="00AF29FC"/>
    <w:rsid w:val="00AF2DB8"/>
    <w:rsid w:val="00AF3520"/>
    <w:rsid w:val="00AF35DE"/>
    <w:rsid w:val="00AF4877"/>
    <w:rsid w:val="00AF4C7C"/>
    <w:rsid w:val="00AF57F1"/>
    <w:rsid w:val="00B064A1"/>
    <w:rsid w:val="00B118F0"/>
    <w:rsid w:val="00B129DE"/>
    <w:rsid w:val="00B136B2"/>
    <w:rsid w:val="00B14A11"/>
    <w:rsid w:val="00B15E8D"/>
    <w:rsid w:val="00B20645"/>
    <w:rsid w:val="00B21751"/>
    <w:rsid w:val="00B2303C"/>
    <w:rsid w:val="00B24B40"/>
    <w:rsid w:val="00B253AF"/>
    <w:rsid w:val="00B2557D"/>
    <w:rsid w:val="00B27641"/>
    <w:rsid w:val="00B304A0"/>
    <w:rsid w:val="00B31276"/>
    <w:rsid w:val="00B3173C"/>
    <w:rsid w:val="00B326BF"/>
    <w:rsid w:val="00B32848"/>
    <w:rsid w:val="00B35129"/>
    <w:rsid w:val="00B35741"/>
    <w:rsid w:val="00B35988"/>
    <w:rsid w:val="00B361EA"/>
    <w:rsid w:val="00B36308"/>
    <w:rsid w:val="00B37172"/>
    <w:rsid w:val="00B372CE"/>
    <w:rsid w:val="00B3774C"/>
    <w:rsid w:val="00B42049"/>
    <w:rsid w:val="00B421C9"/>
    <w:rsid w:val="00B42531"/>
    <w:rsid w:val="00B45336"/>
    <w:rsid w:val="00B45BDC"/>
    <w:rsid w:val="00B45CA6"/>
    <w:rsid w:val="00B46B82"/>
    <w:rsid w:val="00B51834"/>
    <w:rsid w:val="00B5335D"/>
    <w:rsid w:val="00B55A55"/>
    <w:rsid w:val="00B56CF6"/>
    <w:rsid w:val="00B60809"/>
    <w:rsid w:val="00B608DC"/>
    <w:rsid w:val="00B653E8"/>
    <w:rsid w:val="00B669AE"/>
    <w:rsid w:val="00B67F22"/>
    <w:rsid w:val="00B70A36"/>
    <w:rsid w:val="00B724B1"/>
    <w:rsid w:val="00B72909"/>
    <w:rsid w:val="00B72B66"/>
    <w:rsid w:val="00B72EB8"/>
    <w:rsid w:val="00B73840"/>
    <w:rsid w:val="00B73B14"/>
    <w:rsid w:val="00B759B1"/>
    <w:rsid w:val="00B75B01"/>
    <w:rsid w:val="00B7630E"/>
    <w:rsid w:val="00B76CA1"/>
    <w:rsid w:val="00B81B4F"/>
    <w:rsid w:val="00B8436F"/>
    <w:rsid w:val="00B86F69"/>
    <w:rsid w:val="00B919CD"/>
    <w:rsid w:val="00B97166"/>
    <w:rsid w:val="00B97C64"/>
    <w:rsid w:val="00BA17A0"/>
    <w:rsid w:val="00BA1E48"/>
    <w:rsid w:val="00BA55C1"/>
    <w:rsid w:val="00BA778E"/>
    <w:rsid w:val="00BB1261"/>
    <w:rsid w:val="00BB7BE9"/>
    <w:rsid w:val="00BC121D"/>
    <w:rsid w:val="00BC207E"/>
    <w:rsid w:val="00BC3C29"/>
    <w:rsid w:val="00BC4F99"/>
    <w:rsid w:val="00BC5F5B"/>
    <w:rsid w:val="00BC6AA6"/>
    <w:rsid w:val="00BC6F01"/>
    <w:rsid w:val="00BC74B7"/>
    <w:rsid w:val="00BC7905"/>
    <w:rsid w:val="00BC7B4C"/>
    <w:rsid w:val="00BC7C18"/>
    <w:rsid w:val="00BD28C6"/>
    <w:rsid w:val="00BD3E26"/>
    <w:rsid w:val="00BD3F9B"/>
    <w:rsid w:val="00BD44D9"/>
    <w:rsid w:val="00BD5053"/>
    <w:rsid w:val="00BD55A7"/>
    <w:rsid w:val="00BD5D0D"/>
    <w:rsid w:val="00BE156E"/>
    <w:rsid w:val="00BE2188"/>
    <w:rsid w:val="00BE3BB0"/>
    <w:rsid w:val="00BE4270"/>
    <w:rsid w:val="00BE5C5E"/>
    <w:rsid w:val="00BE6614"/>
    <w:rsid w:val="00BF07B5"/>
    <w:rsid w:val="00BF1D48"/>
    <w:rsid w:val="00BF2C59"/>
    <w:rsid w:val="00BF4C46"/>
    <w:rsid w:val="00BF7471"/>
    <w:rsid w:val="00C005FD"/>
    <w:rsid w:val="00C01F66"/>
    <w:rsid w:val="00C0337D"/>
    <w:rsid w:val="00C04034"/>
    <w:rsid w:val="00C05EB7"/>
    <w:rsid w:val="00C06A14"/>
    <w:rsid w:val="00C10389"/>
    <w:rsid w:val="00C11083"/>
    <w:rsid w:val="00C13C20"/>
    <w:rsid w:val="00C168DF"/>
    <w:rsid w:val="00C21854"/>
    <w:rsid w:val="00C24C88"/>
    <w:rsid w:val="00C2512B"/>
    <w:rsid w:val="00C26CFC"/>
    <w:rsid w:val="00C27AC0"/>
    <w:rsid w:val="00C311F2"/>
    <w:rsid w:val="00C31365"/>
    <w:rsid w:val="00C3154D"/>
    <w:rsid w:val="00C3500D"/>
    <w:rsid w:val="00C3763C"/>
    <w:rsid w:val="00C37A90"/>
    <w:rsid w:val="00C437EC"/>
    <w:rsid w:val="00C43989"/>
    <w:rsid w:val="00C43C87"/>
    <w:rsid w:val="00C47791"/>
    <w:rsid w:val="00C52707"/>
    <w:rsid w:val="00C52E88"/>
    <w:rsid w:val="00C5331A"/>
    <w:rsid w:val="00C56337"/>
    <w:rsid w:val="00C60862"/>
    <w:rsid w:val="00C60FAB"/>
    <w:rsid w:val="00C61994"/>
    <w:rsid w:val="00C62181"/>
    <w:rsid w:val="00C63554"/>
    <w:rsid w:val="00C65BFC"/>
    <w:rsid w:val="00C6676F"/>
    <w:rsid w:val="00C7051E"/>
    <w:rsid w:val="00C7176B"/>
    <w:rsid w:val="00C71DA8"/>
    <w:rsid w:val="00C7455D"/>
    <w:rsid w:val="00C74D6C"/>
    <w:rsid w:val="00C76355"/>
    <w:rsid w:val="00C7638C"/>
    <w:rsid w:val="00C77664"/>
    <w:rsid w:val="00C83AD2"/>
    <w:rsid w:val="00C84CC3"/>
    <w:rsid w:val="00C86BAB"/>
    <w:rsid w:val="00C87864"/>
    <w:rsid w:val="00C9423C"/>
    <w:rsid w:val="00C94ED0"/>
    <w:rsid w:val="00C97F6D"/>
    <w:rsid w:val="00CA07F5"/>
    <w:rsid w:val="00CA1D03"/>
    <w:rsid w:val="00CA2E92"/>
    <w:rsid w:val="00CA3CFB"/>
    <w:rsid w:val="00CA3D14"/>
    <w:rsid w:val="00CA40E6"/>
    <w:rsid w:val="00CA70CF"/>
    <w:rsid w:val="00CA7B7E"/>
    <w:rsid w:val="00CB2E7C"/>
    <w:rsid w:val="00CB2FDF"/>
    <w:rsid w:val="00CB32E1"/>
    <w:rsid w:val="00CB5327"/>
    <w:rsid w:val="00CB56EE"/>
    <w:rsid w:val="00CB6E3A"/>
    <w:rsid w:val="00CB7408"/>
    <w:rsid w:val="00CB74AE"/>
    <w:rsid w:val="00CC3938"/>
    <w:rsid w:val="00CC4B16"/>
    <w:rsid w:val="00CC54E1"/>
    <w:rsid w:val="00CC6BE3"/>
    <w:rsid w:val="00CC7F1A"/>
    <w:rsid w:val="00CD1C28"/>
    <w:rsid w:val="00CD1E3B"/>
    <w:rsid w:val="00CD2B7A"/>
    <w:rsid w:val="00CD3854"/>
    <w:rsid w:val="00CD4BC6"/>
    <w:rsid w:val="00CD663D"/>
    <w:rsid w:val="00CD6B96"/>
    <w:rsid w:val="00CE0E94"/>
    <w:rsid w:val="00CE2AB1"/>
    <w:rsid w:val="00CE4F09"/>
    <w:rsid w:val="00CE5E3A"/>
    <w:rsid w:val="00CE6B9D"/>
    <w:rsid w:val="00CE6D4C"/>
    <w:rsid w:val="00CE7B9E"/>
    <w:rsid w:val="00CF0981"/>
    <w:rsid w:val="00CF1344"/>
    <w:rsid w:val="00CF31D3"/>
    <w:rsid w:val="00CF34C6"/>
    <w:rsid w:val="00CF3735"/>
    <w:rsid w:val="00CF38F8"/>
    <w:rsid w:val="00CF60C5"/>
    <w:rsid w:val="00CF6711"/>
    <w:rsid w:val="00CF7591"/>
    <w:rsid w:val="00D0015B"/>
    <w:rsid w:val="00D00272"/>
    <w:rsid w:val="00D006CB"/>
    <w:rsid w:val="00D009C7"/>
    <w:rsid w:val="00D00BC1"/>
    <w:rsid w:val="00D0131E"/>
    <w:rsid w:val="00D0215B"/>
    <w:rsid w:val="00D04684"/>
    <w:rsid w:val="00D104B4"/>
    <w:rsid w:val="00D10888"/>
    <w:rsid w:val="00D11107"/>
    <w:rsid w:val="00D13982"/>
    <w:rsid w:val="00D13A7D"/>
    <w:rsid w:val="00D143D3"/>
    <w:rsid w:val="00D17B9B"/>
    <w:rsid w:val="00D17C98"/>
    <w:rsid w:val="00D2078D"/>
    <w:rsid w:val="00D21B69"/>
    <w:rsid w:val="00D21C27"/>
    <w:rsid w:val="00D241BF"/>
    <w:rsid w:val="00D247DE"/>
    <w:rsid w:val="00D255ED"/>
    <w:rsid w:val="00D25D3E"/>
    <w:rsid w:val="00D30C0B"/>
    <w:rsid w:val="00D31AAB"/>
    <w:rsid w:val="00D32163"/>
    <w:rsid w:val="00D34BEF"/>
    <w:rsid w:val="00D35055"/>
    <w:rsid w:val="00D37504"/>
    <w:rsid w:val="00D37B66"/>
    <w:rsid w:val="00D410F5"/>
    <w:rsid w:val="00D42E52"/>
    <w:rsid w:val="00D4503B"/>
    <w:rsid w:val="00D46024"/>
    <w:rsid w:val="00D46CCD"/>
    <w:rsid w:val="00D47C37"/>
    <w:rsid w:val="00D47DFF"/>
    <w:rsid w:val="00D5037D"/>
    <w:rsid w:val="00D521F0"/>
    <w:rsid w:val="00D55183"/>
    <w:rsid w:val="00D608FB"/>
    <w:rsid w:val="00D60FD5"/>
    <w:rsid w:val="00D62962"/>
    <w:rsid w:val="00D65DDE"/>
    <w:rsid w:val="00D67CAE"/>
    <w:rsid w:val="00D71842"/>
    <w:rsid w:val="00D7520B"/>
    <w:rsid w:val="00D76EF3"/>
    <w:rsid w:val="00D80BD6"/>
    <w:rsid w:val="00D84A9F"/>
    <w:rsid w:val="00D84F9A"/>
    <w:rsid w:val="00D869C6"/>
    <w:rsid w:val="00D903D3"/>
    <w:rsid w:val="00D92DDA"/>
    <w:rsid w:val="00D93370"/>
    <w:rsid w:val="00D94733"/>
    <w:rsid w:val="00DA32FC"/>
    <w:rsid w:val="00DA420D"/>
    <w:rsid w:val="00DA4E68"/>
    <w:rsid w:val="00DA5FD5"/>
    <w:rsid w:val="00DA6F47"/>
    <w:rsid w:val="00DA78D5"/>
    <w:rsid w:val="00DA7DE7"/>
    <w:rsid w:val="00DB0DC9"/>
    <w:rsid w:val="00DB123D"/>
    <w:rsid w:val="00DB1287"/>
    <w:rsid w:val="00DB1660"/>
    <w:rsid w:val="00DB510B"/>
    <w:rsid w:val="00DC2225"/>
    <w:rsid w:val="00DC4A98"/>
    <w:rsid w:val="00DD0C1E"/>
    <w:rsid w:val="00DD25DD"/>
    <w:rsid w:val="00DD38F2"/>
    <w:rsid w:val="00DD3A7B"/>
    <w:rsid w:val="00DD3A7F"/>
    <w:rsid w:val="00DD59AE"/>
    <w:rsid w:val="00DE001E"/>
    <w:rsid w:val="00DE0808"/>
    <w:rsid w:val="00DE1B49"/>
    <w:rsid w:val="00DE1BFD"/>
    <w:rsid w:val="00DE2EBD"/>
    <w:rsid w:val="00DE3AC8"/>
    <w:rsid w:val="00DE5175"/>
    <w:rsid w:val="00DE5746"/>
    <w:rsid w:val="00DE5FAE"/>
    <w:rsid w:val="00DE6FBB"/>
    <w:rsid w:val="00DF0025"/>
    <w:rsid w:val="00DF0713"/>
    <w:rsid w:val="00DF1EE7"/>
    <w:rsid w:val="00DF2C0F"/>
    <w:rsid w:val="00DF31BB"/>
    <w:rsid w:val="00DF33C2"/>
    <w:rsid w:val="00DF3C5E"/>
    <w:rsid w:val="00DF438E"/>
    <w:rsid w:val="00DF4A76"/>
    <w:rsid w:val="00DF720B"/>
    <w:rsid w:val="00E012F0"/>
    <w:rsid w:val="00E02B4F"/>
    <w:rsid w:val="00E061C7"/>
    <w:rsid w:val="00E0632E"/>
    <w:rsid w:val="00E069F5"/>
    <w:rsid w:val="00E10973"/>
    <w:rsid w:val="00E13D57"/>
    <w:rsid w:val="00E1726B"/>
    <w:rsid w:val="00E174D8"/>
    <w:rsid w:val="00E20809"/>
    <w:rsid w:val="00E212C0"/>
    <w:rsid w:val="00E218AA"/>
    <w:rsid w:val="00E218BF"/>
    <w:rsid w:val="00E225D4"/>
    <w:rsid w:val="00E22BAE"/>
    <w:rsid w:val="00E23AE2"/>
    <w:rsid w:val="00E25A7A"/>
    <w:rsid w:val="00E26A22"/>
    <w:rsid w:val="00E311F8"/>
    <w:rsid w:val="00E31265"/>
    <w:rsid w:val="00E32176"/>
    <w:rsid w:val="00E33829"/>
    <w:rsid w:val="00E33E55"/>
    <w:rsid w:val="00E35EEF"/>
    <w:rsid w:val="00E36259"/>
    <w:rsid w:val="00E37187"/>
    <w:rsid w:val="00E37EA0"/>
    <w:rsid w:val="00E37F49"/>
    <w:rsid w:val="00E41890"/>
    <w:rsid w:val="00E4231F"/>
    <w:rsid w:val="00E4323F"/>
    <w:rsid w:val="00E43F34"/>
    <w:rsid w:val="00E4454C"/>
    <w:rsid w:val="00E452EC"/>
    <w:rsid w:val="00E4551B"/>
    <w:rsid w:val="00E455EB"/>
    <w:rsid w:val="00E47FD9"/>
    <w:rsid w:val="00E50E1C"/>
    <w:rsid w:val="00E52378"/>
    <w:rsid w:val="00E523D6"/>
    <w:rsid w:val="00E52BA9"/>
    <w:rsid w:val="00E57305"/>
    <w:rsid w:val="00E60515"/>
    <w:rsid w:val="00E6165B"/>
    <w:rsid w:val="00E623B9"/>
    <w:rsid w:val="00E637FC"/>
    <w:rsid w:val="00E642FA"/>
    <w:rsid w:val="00E65392"/>
    <w:rsid w:val="00E676FC"/>
    <w:rsid w:val="00E67F06"/>
    <w:rsid w:val="00E71498"/>
    <w:rsid w:val="00E71C29"/>
    <w:rsid w:val="00E722FC"/>
    <w:rsid w:val="00E7238F"/>
    <w:rsid w:val="00E726EE"/>
    <w:rsid w:val="00E72A86"/>
    <w:rsid w:val="00E72DF7"/>
    <w:rsid w:val="00E73156"/>
    <w:rsid w:val="00E75BE5"/>
    <w:rsid w:val="00E76A6B"/>
    <w:rsid w:val="00E80FCC"/>
    <w:rsid w:val="00E811FC"/>
    <w:rsid w:val="00E82510"/>
    <w:rsid w:val="00E85CFD"/>
    <w:rsid w:val="00E874B3"/>
    <w:rsid w:val="00E90FCB"/>
    <w:rsid w:val="00E91806"/>
    <w:rsid w:val="00E91B48"/>
    <w:rsid w:val="00E91CBD"/>
    <w:rsid w:val="00E948A9"/>
    <w:rsid w:val="00E95762"/>
    <w:rsid w:val="00E95F35"/>
    <w:rsid w:val="00E97ADC"/>
    <w:rsid w:val="00E97B7E"/>
    <w:rsid w:val="00E97D08"/>
    <w:rsid w:val="00EA2548"/>
    <w:rsid w:val="00EA30CB"/>
    <w:rsid w:val="00EA3600"/>
    <w:rsid w:val="00EA3956"/>
    <w:rsid w:val="00EA3C49"/>
    <w:rsid w:val="00EA5A6E"/>
    <w:rsid w:val="00EA61BA"/>
    <w:rsid w:val="00EA69A1"/>
    <w:rsid w:val="00EA6BAF"/>
    <w:rsid w:val="00EB0019"/>
    <w:rsid w:val="00EB0CA1"/>
    <w:rsid w:val="00EB20E2"/>
    <w:rsid w:val="00EB295D"/>
    <w:rsid w:val="00EB4BE1"/>
    <w:rsid w:val="00EB5357"/>
    <w:rsid w:val="00EB58C9"/>
    <w:rsid w:val="00EC0216"/>
    <w:rsid w:val="00EC0DF6"/>
    <w:rsid w:val="00EC1283"/>
    <w:rsid w:val="00EC1EBE"/>
    <w:rsid w:val="00EC51DD"/>
    <w:rsid w:val="00EC52DA"/>
    <w:rsid w:val="00EC65F2"/>
    <w:rsid w:val="00EC68B8"/>
    <w:rsid w:val="00EC7499"/>
    <w:rsid w:val="00ED07FC"/>
    <w:rsid w:val="00ED25B1"/>
    <w:rsid w:val="00ED2D80"/>
    <w:rsid w:val="00ED535B"/>
    <w:rsid w:val="00ED54B1"/>
    <w:rsid w:val="00ED7CF1"/>
    <w:rsid w:val="00EE4791"/>
    <w:rsid w:val="00EE5244"/>
    <w:rsid w:val="00EE65F4"/>
    <w:rsid w:val="00EE6ED4"/>
    <w:rsid w:val="00EE7673"/>
    <w:rsid w:val="00EF151A"/>
    <w:rsid w:val="00EF1F5E"/>
    <w:rsid w:val="00EF3FA0"/>
    <w:rsid w:val="00EF3FBF"/>
    <w:rsid w:val="00EF4384"/>
    <w:rsid w:val="00EF4837"/>
    <w:rsid w:val="00EF5E51"/>
    <w:rsid w:val="00EF7B8D"/>
    <w:rsid w:val="00EF7CC5"/>
    <w:rsid w:val="00EF7E52"/>
    <w:rsid w:val="00F024E0"/>
    <w:rsid w:val="00F02E23"/>
    <w:rsid w:val="00F049E4"/>
    <w:rsid w:val="00F04D1A"/>
    <w:rsid w:val="00F05E16"/>
    <w:rsid w:val="00F07E9A"/>
    <w:rsid w:val="00F12F8F"/>
    <w:rsid w:val="00F13E43"/>
    <w:rsid w:val="00F14078"/>
    <w:rsid w:val="00F1647D"/>
    <w:rsid w:val="00F20994"/>
    <w:rsid w:val="00F21147"/>
    <w:rsid w:val="00F22F04"/>
    <w:rsid w:val="00F242D9"/>
    <w:rsid w:val="00F26EFC"/>
    <w:rsid w:val="00F270C5"/>
    <w:rsid w:val="00F30336"/>
    <w:rsid w:val="00F30A34"/>
    <w:rsid w:val="00F30CF8"/>
    <w:rsid w:val="00F32B74"/>
    <w:rsid w:val="00F34217"/>
    <w:rsid w:val="00F351B4"/>
    <w:rsid w:val="00F36C7F"/>
    <w:rsid w:val="00F37571"/>
    <w:rsid w:val="00F37F0D"/>
    <w:rsid w:val="00F40260"/>
    <w:rsid w:val="00F4050C"/>
    <w:rsid w:val="00F40EDF"/>
    <w:rsid w:val="00F417D4"/>
    <w:rsid w:val="00F4265C"/>
    <w:rsid w:val="00F42D84"/>
    <w:rsid w:val="00F42EA4"/>
    <w:rsid w:val="00F438A1"/>
    <w:rsid w:val="00F44A79"/>
    <w:rsid w:val="00F45D02"/>
    <w:rsid w:val="00F473A2"/>
    <w:rsid w:val="00F4794D"/>
    <w:rsid w:val="00F52F0A"/>
    <w:rsid w:val="00F5545A"/>
    <w:rsid w:val="00F566A6"/>
    <w:rsid w:val="00F57307"/>
    <w:rsid w:val="00F60487"/>
    <w:rsid w:val="00F60B3F"/>
    <w:rsid w:val="00F623E6"/>
    <w:rsid w:val="00F648B5"/>
    <w:rsid w:val="00F651C5"/>
    <w:rsid w:val="00F65DC5"/>
    <w:rsid w:val="00F661B9"/>
    <w:rsid w:val="00F736CA"/>
    <w:rsid w:val="00F7375D"/>
    <w:rsid w:val="00F8091A"/>
    <w:rsid w:val="00F81333"/>
    <w:rsid w:val="00F82B1B"/>
    <w:rsid w:val="00F82B43"/>
    <w:rsid w:val="00F864FD"/>
    <w:rsid w:val="00F90894"/>
    <w:rsid w:val="00F915DA"/>
    <w:rsid w:val="00F93FEB"/>
    <w:rsid w:val="00F95230"/>
    <w:rsid w:val="00F9530D"/>
    <w:rsid w:val="00F95798"/>
    <w:rsid w:val="00F959A5"/>
    <w:rsid w:val="00F9702C"/>
    <w:rsid w:val="00FA322A"/>
    <w:rsid w:val="00FA3900"/>
    <w:rsid w:val="00FA4B28"/>
    <w:rsid w:val="00FA655B"/>
    <w:rsid w:val="00FA6CD9"/>
    <w:rsid w:val="00FA73EF"/>
    <w:rsid w:val="00FB0AC6"/>
    <w:rsid w:val="00FB1058"/>
    <w:rsid w:val="00FB2EEF"/>
    <w:rsid w:val="00FB32B3"/>
    <w:rsid w:val="00FB5E6A"/>
    <w:rsid w:val="00FB63A5"/>
    <w:rsid w:val="00FB67D3"/>
    <w:rsid w:val="00FB6A73"/>
    <w:rsid w:val="00FB750C"/>
    <w:rsid w:val="00FC0BE9"/>
    <w:rsid w:val="00FC38E0"/>
    <w:rsid w:val="00FC3C53"/>
    <w:rsid w:val="00FC50FA"/>
    <w:rsid w:val="00FC510E"/>
    <w:rsid w:val="00FC5F97"/>
    <w:rsid w:val="00FC6C97"/>
    <w:rsid w:val="00FC6E13"/>
    <w:rsid w:val="00FC78FD"/>
    <w:rsid w:val="00FC7B21"/>
    <w:rsid w:val="00FD0946"/>
    <w:rsid w:val="00FD1DF2"/>
    <w:rsid w:val="00FD2B20"/>
    <w:rsid w:val="00FD3E42"/>
    <w:rsid w:val="00FD5661"/>
    <w:rsid w:val="00FD63F3"/>
    <w:rsid w:val="00FD7A0F"/>
    <w:rsid w:val="00FE1565"/>
    <w:rsid w:val="00FE1BC9"/>
    <w:rsid w:val="00FE4CB8"/>
    <w:rsid w:val="00FE4D7A"/>
    <w:rsid w:val="00FE51C6"/>
    <w:rsid w:val="00FE65B3"/>
    <w:rsid w:val="00FF1086"/>
    <w:rsid w:val="00FF40C3"/>
    <w:rsid w:val="00FF421C"/>
    <w:rsid w:val="00FF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5AB0943"/>
  <w15:chartTrackingRefBased/>
  <w15:docId w15:val="{9EC0A4B9-D3D8-472D-9CD9-0673C5E0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F04"/>
    <w:pPr>
      <w:spacing w:line="480" w:lineRule="auto"/>
    </w:pPr>
    <w:rPr>
      <w:rFonts w:ascii="Times New Roman" w:eastAsia="Times New Roman" w:hAnsi="Times New Roman"/>
      <w:noProof/>
      <w:sz w:val="24"/>
      <w:szCs w:val="24"/>
      <w:lang w:val="tr-TR"/>
    </w:rPr>
  </w:style>
  <w:style w:type="paragraph" w:styleId="Heading1">
    <w:name w:val="heading 1"/>
    <w:basedOn w:val="Normal"/>
    <w:next w:val="Normal"/>
    <w:link w:val="Heading1Char"/>
    <w:uiPriority w:val="9"/>
    <w:qFormat/>
    <w:rsid w:val="004F53DA"/>
    <w:pPr>
      <w:keepNext/>
      <w:keepLines/>
      <w:spacing w:before="480" w:line="276" w:lineRule="auto"/>
      <w:outlineLvl w:val="0"/>
    </w:pPr>
    <w:rPr>
      <w:rFonts w:ascii="Cambria" w:eastAsia="MS Gothic" w:hAnsi="Cambria"/>
      <w:b/>
      <w:bCs/>
      <w:color w:val="365F91"/>
      <w:sz w:val="28"/>
      <w:szCs w:val="28"/>
      <w:lang w:eastAsia="ja-JP"/>
    </w:rPr>
  </w:style>
  <w:style w:type="paragraph" w:styleId="Heading2">
    <w:name w:val="heading 2"/>
    <w:basedOn w:val="Normal"/>
    <w:next w:val="Normal"/>
    <w:link w:val="Heading2Char"/>
    <w:uiPriority w:val="9"/>
    <w:unhideWhenUsed/>
    <w:qFormat/>
    <w:rsid w:val="00577AA8"/>
    <w:pPr>
      <w:keepNext/>
      <w:spacing w:before="240" w:after="60"/>
      <w:outlineLvl w:val="1"/>
    </w:pPr>
    <w:rPr>
      <w:rFonts w:ascii="Cambria" w:hAnsi="Cambria"/>
      <w:b/>
      <w:bCs/>
      <w:i/>
      <w:iCs/>
      <w:sz w:val="28"/>
      <w:szCs w:val="28"/>
    </w:rPr>
  </w:style>
  <w:style w:type="paragraph" w:styleId="Heading3">
    <w:name w:val="heading 3"/>
    <w:aliases w:val="Baslik 1.1.1."/>
    <w:basedOn w:val="Normal"/>
    <w:next w:val="Normal"/>
    <w:link w:val="Heading3Char"/>
    <w:qFormat/>
    <w:rsid w:val="00630BEF"/>
    <w:pPr>
      <w:keepNext/>
      <w:outlineLvl w:val="2"/>
    </w:pPr>
    <w:rPr>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C019E"/>
  </w:style>
  <w:style w:type="paragraph" w:styleId="Footer">
    <w:name w:val="footer"/>
    <w:basedOn w:val="Normal"/>
    <w:link w:val="FooterChar"/>
    <w:uiPriority w:val="99"/>
    <w:rsid w:val="00AC019E"/>
    <w:pPr>
      <w:tabs>
        <w:tab w:val="center" w:pos="4320"/>
        <w:tab w:val="right" w:pos="8640"/>
      </w:tabs>
    </w:pPr>
    <w:rPr>
      <w:lang w:eastAsia="x-none"/>
    </w:rPr>
  </w:style>
  <w:style w:type="character" w:customStyle="1" w:styleId="FooterChar">
    <w:name w:val="Footer Char"/>
    <w:link w:val="Footer"/>
    <w:uiPriority w:val="99"/>
    <w:rsid w:val="00AC019E"/>
    <w:rPr>
      <w:rFonts w:ascii="Times New Roman" w:eastAsia="Times New Roman" w:hAnsi="Times New Roman" w:cs="Times New Roman"/>
      <w:sz w:val="24"/>
      <w:szCs w:val="24"/>
      <w:lang w:val="en-US" w:eastAsia="x-none"/>
    </w:rPr>
  </w:style>
  <w:style w:type="character" w:styleId="CommentReference">
    <w:name w:val="annotation reference"/>
    <w:uiPriority w:val="99"/>
    <w:unhideWhenUsed/>
    <w:rsid w:val="00AC019E"/>
    <w:rPr>
      <w:sz w:val="16"/>
      <w:szCs w:val="16"/>
    </w:rPr>
  </w:style>
  <w:style w:type="paragraph" w:styleId="CommentText">
    <w:name w:val="annotation text"/>
    <w:basedOn w:val="Normal"/>
    <w:link w:val="CommentTextChar"/>
    <w:uiPriority w:val="99"/>
    <w:unhideWhenUsed/>
    <w:rsid w:val="00AC019E"/>
    <w:pPr>
      <w:spacing w:after="200" w:line="276" w:lineRule="auto"/>
    </w:pPr>
    <w:rPr>
      <w:rFonts w:ascii="Calibri" w:eastAsia="Calibri" w:hAnsi="Calibri"/>
      <w:sz w:val="20"/>
      <w:szCs w:val="20"/>
      <w:lang w:val="x-none" w:eastAsia="x-none"/>
    </w:rPr>
  </w:style>
  <w:style w:type="character" w:customStyle="1" w:styleId="CommentTextChar">
    <w:name w:val="Comment Text Char"/>
    <w:link w:val="CommentText"/>
    <w:uiPriority w:val="99"/>
    <w:rsid w:val="00AC019E"/>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AC019E"/>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AC019E"/>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4479A1"/>
    <w:pPr>
      <w:spacing w:after="0" w:line="480" w:lineRule="auto"/>
    </w:pPr>
    <w:rPr>
      <w:rFonts w:ascii="Times New Roman" w:eastAsia="Times New Roman" w:hAnsi="Times New Roman"/>
      <w:b/>
      <w:bCs/>
      <w:lang w:val="en-US" w:eastAsia="en-US"/>
    </w:rPr>
  </w:style>
  <w:style w:type="character" w:customStyle="1" w:styleId="CommentSubjectChar">
    <w:name w:val="Comment Subject Char"/>
    <w:link w:val="CommentSubject"/>
    <w:uiPriority w:val="99"/>
    <w:semiHidden/>
    <w:rsid w:val="004479A1"/>
    <w:rPr>
      <w:rFonts w:ascii="Times New Roman" w:eastAsia="Times New Roman" w:hAnsi="Times New Roman" w:cs="Times New Roman"/>
      <w:b/>
      <w:bCs/>
      <w:sz w:val="20"/>
      <w:szCs w:val="20"/>
      <w:lang w:val="en-US" w:eastAsia="en-US"/>
    </w:rPr>
  </w:style>
  <w:style w:type="paragraph" w:styleId="Revision">
    <w:name w:val="Revision"/>
    <w:hidden/>
    <w:uiPriority w:val="99"/>
    <w:semiHidden/>
    <w:rsid w:val="00630BEF"/>
    <w:rPr>
      <w:rFonts w:ascii="Times New Roman" w:eastAsia="Times New Roman" w:hAnsi="Times New Roman"/>
      <w:sz w:val="24"/>
      <w:szCs w:val="24"/>
    </w:rPr>
  </w:style>
  <w:style w:type="paragraph" w:styleId="Title">
    <w:name w:val="Title"/>
    <w:basedOn w:val="Normal"/>
    <w:link w:val="TitleChar"/>
    <w:qFormat/>
    <w:rsid w:val="00630BEF"/>
    <w:pPr>
      <w:spacing w:before="240" w:after="60"/>
      <w:jc w:val="center"/>
      <w:outlineLvl w:val="0"/>
    </w:pPr>
    <w:rPr>
      <w:rFonts w:ascii="Arial" w:hAnsi="Arial"/>
      <w:b/>
      <w:bCs/>
      <w:kern w:val="28"/>
      <w:sz w:val="32"/>
      <w:szCs w:val="32"/>
      <w:lang w:eastAsia="x-none"/>
    </w:rPr>
  </w:style>
  <w:style w:type="character" w:customStyle="1" w:styleId="TitleChar">
    <w:name w:val="Title Char"/>
    <w:link w:val="Title"/>
    <w:rsid w:val="00630BEF"/>
    <w:rPr>
      <w:rFonts w:ascii="Arial" w:eastAsia="Times New Roman" w:hAnsi="Arial"/>
      <w:b/>
      <w:bCs/>
      <w:kern w:val="28"/>
      <w:sz w:val="32"/>
      <w:szCs w:val="32"/>
      <w:lang w:val="en-US" w:eastAsia="x-none"/>
    </w:rPr>
  </w:style>
  <w:style w:type="paragraph" w:customStyle="1" w:styleId="TezMetni15aralkl">
    <w:name w:val="Tez Metni_1.5 aralıklı"/>
    <w:basedOn w:val="Normal"/>
    <w:rsid w:val="00630BEF"/>
    <w:pPr>
      <w:spacing w:before="120" w:after="120" w:line="360" w:lineRule="auto"/>
      <w:ind w:firstLine="720"/>
      <w:jc w:val="both"/>
    </w:pPr>
  </w:style>
  <w:style w:type="character" w:customStyle="1" w:styleId="Heading3Char">
    <w:name w:val="Heading 3 Char"/>
    <w:aliases w:val="Baslik 1.1.1. Char"/>
    <w:link w:val="Heading3"/>
    <w:rsid w:val="00630BEF"/>
    <w:rPr>
      <w:rFonts w:ascii="Times New Roman" w:eastAsia="Times New Roman" w:hAnsi="Times New Roman"/>
      <w:b/>
      <w:bCs/>
      <w:sz w:val="24"/>
      <w:szCs w:val="24"/>
      <w:lang w:val="en-US" w:eastAsia="x-none"/>
    </w:rPr>
  </w:style>
  <w:style w:type="paragraph" w:styleId="Header">
    <w:name w:val="header"/>
    <w:basedOn w:val="Normal"/>
    <w:link w:val="HeaderChar"/>
    <w:uiPriority w:val="99"/>
    <w:rsid w:val="00630BEF"/>
    <w:pPr>
      <w:tabs>
        <w:tab w:val="center" w:pos="4320"/>
        <w:tab w:val="right" w:pos="8640"/>
      </w:tabs>
    </w:pPr>
    <w:rPr>
      <w:lang w:eastAsia="x-none"/>
    </w:rPr>
  </w:style>
  <w:style w:type="character" w:customStyle="1" w:styleId="HeaderChar">
    <w:name w:val="Header Char"/>
    <w:link w:val="Header"/>
    <w:uiPriority w:val="99"/>
    <w:rsid w:val="00630BEF"/>
    <w:rPr>
      <w:rFonts w:ascii="Times New Roman" w:eastAsia="Times New Roman" w:hAnsi="Times New Roman"/>
      <w:sz w:val="24"/>
      <w:szCs w:val="24"/>
      <w:lang w:val="en-US" w:eastAsia="x-none"/>
    </w:rPr>
  </w:style>
  <w:style w:type="character" w:styleId="Hyperlink">
    <w:name w:val="Hyperlink"/>
    <w:uiPriority w:val="99"/>
    <w:unhideWhenUsed/>
    <w:rsid w:val="00630BEF"/>
    <w:rPr>
      <w:color w:val="0000FF"/>
      <w:u w:val="single"/>
    </w:rPr>
  </w:style>
  <w:style w:type="character" w:styleId="LineNumber">
    <w:name w:val="line number"/>
    <w:uiPriority w:val="99"/>
    <w:semiHidden/>
    <w:unhideWhenUsed/>
    <w:rsid w:val="00890118"/>
  </w:style>
  <w:style w:type="character" w:customStyle="1" w:styleId="Boxnumbers">
    <w:name w:val="Box numbers"/>
    <w:rsid w:val="009B04BB"/>
    <w:rPr>
      <w:rFonts w:ascii="Helvetica-Narrow" w:hAnsi="Helvetica-Narrow"/>
      <w:color w:val="000000"/>
      <w:sz w:val="16"/>
    </w:rPr>
  </w:style>
  <w:style w:type="character" w:customStyle="1" w:styleId="Heading2Char">
    <w:name w:val="Heading 2 Char"/>
    <w:link w:val="Heading2"/>
    <w:uiPriority w:val="9"/>
    <w:rsid w:val="00577AA8"/>
    <w:rPr>
      <w:rFonts w:ascii="Cambria" w:eastAsia="Times New Roman" w:hAnsi="Cambria" w:cs="Times New Roman"/>
      <w:b/>
      <w:bCs/>
      <w:i/>
      <w:iCs/>
      <w:sz w:val="28"/>
      <w:szCs w:val="28"/>
      <w:lang w:val="en-US" w:eastAsia="en-US"/>
    </w:rPr>
  </w:style>
  <w:style w:type="character" w:styleId="Strong">
    <w:name w:val="Strong"/>
    <w:uiPriority w:val="22"/>
    <w:qFormat/>
    <w:rsid w:val="00577AA8"/>
    <w:rPr>
      <w:b/>
      <w:bCs/>
    </w:rPr>
  </w:style>
  <w:style w:type="character" w:styleId="Emphasis">
    <w:name w:val="Emphasis"/>
    <w:uiPriority w:val="20"/>
    <w:qFormat/>
    <w:rsid w:val="009D3F08"/>
    <w:rPr>
      <w:i/>
      <w:iCs/>
    </w:rPr>
  </w:style>
  <w:style w:type="paragraph" w:styleId="ListParagraph">
    <w:name w:val="List Paragraph"/>
    <w:basedOn w:val="Normal"/>
    <w:uiPriority w:val="34"/>
    <w:qFormat/>
    <w:rsid w:val="00B56CF6"/>
    <w:pPr>
      <w:spacing w:line="240" w:lineRule="auto"/>
      <w:ind w:left="720"/>
      <w:contextualSpacing/>
    </w:pPr>
    <w:rPr>
      <w:lang w:eastAsia="tr-TR"/>
    </w:rPr>
  </w:style>
  <w:style w:type="paragraph" w:styleId="NormalWeb">
    <w:name w:val="Normal (Web)"/>
    <w:basedOn w:val="Normal"/>
    <w:uiPriority w:val="99"/>
    <w:semiHidden/>
    <w:unhideWhenUsed/>
    <w:rsid w:val="00C04034"/>
    <w:pPr>
      <w:spacing w:before="100" w:beforeAutospacing="1" w:after="100" w:afterAutospacing="1" w:line="240" w:lineRule="auto"/>
    </w:pPr>
    <w:rPr>
      <w:lang w:eastAsia="tr-TR"/>
    </w:rPr>
  </w:style>
  <w:style w:type="character" w:customStyle="1" w:styleId="fontstyle01">
    <w:name w:val="fontstyle01"/>
    <w:rsid w:val="00694DD9"/>
    <w:rPr>
      <w:rFonts w:ascii="AdvPSSAB-R" w:hAnsi="AdvPSSAB-R" w:hint="default"/>
      <w:b w:val="0"/>
      <w:bCs w:val="0"/>
      <w:i w:val="0"/>
      <w:iCs w:val="0"/>
      <w:color w:val="242021"/>
      <w:sz w:val="18"/>
      <w:szCs w:val="18"/>
    </w:rPr>
  </w:style>
  <w:style w:type="character" w:customStyle="1" w:styleId="fontstyle21">
    <w:name w:val="fontstyle21"/>
    <w:rsid w:val="00497E96"/>
    <w:rPr>
      <w:rFonts w:ascii="MinionPro-Regular" w:hAnsi="MinionPro-Regular" w:hint="default"/>
      <w:b w:val="0"/>
      <w:bCs w:val="0"/>
      <w:i w:val="0"/>
      <w:iCs w:val="0"/>
      <w:color w:val="242021"/>
      <w:sz w:val="20"/>
      <w:szCs w:val="20"/>
    </w:rPr>
  </w:style>
  <w:style w:type="character" w:customStyle="1" w:styleId="ft">
    <w:name w:val="ft"/>
    <w:rsid w:val="00E069F5"/>
  </w:style>
  <w:style w:type="paragraph" w:customStyle="1" w:styleId="Kaynaka">
    <w:name w:val="Kaynakça"/>
    <w:basedOn w:val="TableofAuthorities"/>
    <w:rsid w:val="00E069F5"/>
    <w:pPr>
      <w:spacing w:line="360" w:lineRule="auto"/>
      <w:ind w:left="284" w:hanging="284"/>
      <w:jc w:val="both"/>
    </w:pPr>
  </w:style>
  <w:style w:type="paragraph" w:styleId="TableofAuthorities">
    <w:name w:val="table of authorities"/>
    <w:basedOn w:val="Normal"/>
    <w:next w:val="Normal"/>
    <w:uiPriority w:val="99"/>
    <w:semiHidden/>
    <w:unhideWhenUsed/>
    <w:rsid w:val="00E069F5"/>
    <w:pPr>
      <w:ind w:left="240" w:hanging="240"/>
    </w:pPr>
  </w:style>
  <w:style w:type="character" w:customStyle="1" w:styleId="Heading1Char">
    <w:name w:val="Heading 1 Char"/>
    <w:link w:val="Heading1"/>
    <w:uiPriority w:val="9"/>
    <w:rsid w:val="004F53DA"/>
    <w:rPr>
      <w:rFonts w:ascii="Cambria" w:eastAsia="MS Gothic" w:hAnsi="Cambria"/>
      <w:b/>
      <w:bCs/>
      <w:color w:val="365F91"/>
      <w:sz w:val="28"/>
      <w:szCs w:val="28"/>
      <w:lang w:val="en-US" w:eastAsia="ja-JP"/>
    </w:rPr>
  </w:style>
  <w:style w:type="paragraph" w:styleId="Caption">
    <w:name w:val="caption"/>
    <w:basedOn w:val="Normal"/>
    <w:next w:val="Normal"/>
    <w:uiPriority w:val="35"/>
    <w:unhideWhenUsed/>
    <w:qFormat/>
    <w:rsid w:val="00C21854"/>
    <w:rPr>
      <w:b/>
      <w:bCs/>
      <w:sz w:val="20"/>
      <w:szCs w:val="20"/>
    </w:rPr>
  </w:style>
  <w:style w:type="character" w:styleId="FollowedHyperlink">
    <w:name w:val="FollowedHyperlink"/>
    <w:uiPriority w:val="99"/>
    <w:semiHidden/>
    <w:unhideWhenUsed/>
    <w:rsid w:val="00644B3D"/>
    <w:rPr>
      <w:color w:val="954F72"/>
      <w:u w:val="single"/>
    </w:rPr>
  </w:style>
  <w:style w:type="character" w:customStyle="1" w:styleId="stbilgiChar">
    <w:name w:val="Üstbilgi Char"/>
    <w:uiPriority w:val="99"/>
    <w:rsid w:val="008A4852"/>
    <w:rPr>
      <w:rFonts w:ascii="Times New Roman" w:eastAsia="Times New Roman" w:hAnsi="Times New Roman"/>
      <w:sz w:val="24"/>
      <w:szCs w:val="24"/>
      <w:lang w:val="en-US" w:eastAsia="x-none"/>
    </w:rPr>
  </w:style>
  <w:style w:type="character" w:customStyle="1" w:styleId="highlight">
    <w:name w:val="highlight"/>
    <w:rsid w:val="008A4852"/>
  </w:style>
  <w:style w:type="paragraph" w:customStyle="1" w:styleId="a">
    <w:basedOn w:val="Normal"/>
    <w:next w:val="Header"/>
    <w:uiPriority w:val="99"/>
    <w:rsid w:val="004F52BE"/>
    <w:pPr>
      <w:tabs>
        <w:tab w:val="center" w:pos="4320"/>
        <w:tab w:val="right" w:pos="8640"/>
      </w:tabs>
    </w:pPr>
    <w:rPr>
      <w:lang w:eastAsia="x-none"/>
    </w:rPr>
  </w:style>
  <w:style w:type="character" w:customStyle="1" w:styleId="contribdegrees">
    <w:name w:val="contribdegrees"/>
    <w:basedOn w:val="DefaultParagraphFont"/>
    <w:rsid w:val="005146A6"/>
  </w:style>
  <w:style w:type="character" w:customStyle="1" w:styleId="maintextleft">
    <w:name w:val="maintextleft"/>
    <w:basedOn w:val="DefaultParagraphFont"/>
    <w:rsid w:val="00F65DC5"/>
  </w:style>
  <w:style w:type="character" w:customStyle="1" w:styleId="fontstyle31">
    <w:name w:val="fontstyle31"/>
    <w:rsid w:val="009C045C"/>
    <w:rPr>
      <w:rFonts w:ascii="RMTMI" w:hAnsi="RMTMI" w:hint="default"/>
      <w:b w:val="0"/>
      <w:bCs w:val="0"/>
      <w:i/>
      <w:iCs/>
      <w:color w:val="231F20"/>
      <w:sz w:val="20"/>
      <w:szCs w:val="20"/>
    </w:rPr>
  </w:style>
  <w:style w:type="character" w:customStyle="1" w:styleId="authors">
    <w:name w:val="authors"/>
    <w:rsid w:val="008F6ADF"/>
  </w:style>
  <w:style w:type="character" w:customStyle="1" w:styleId="Date1">
    <w:name w:val="Date1"/>
    <w:rsid w:val="008F6ADF"/>
  </w:style>
  <w:style w:type="character" w:customStyle="1" w:styleId="arttitle">
    <w:name w:val="art_title"/>
    <w:rsid w:val="008F6ADF"/>
  </w:style>
  <w:style w:type="character" w:customStyle="1" w:styleId="serialtitle">
    <w:name w:val="serial_title"/>
    <w:rsid w:val="008F6ADF"/>
  </w:style>
  <w:style w:type="character" w:customStyle="1" w:styleId="volumeissue">
    <w:name w:val="volume_issue"/>
    <w:rsid w:val="008F6ADF"/>
  </w:style>
  <w:style w:type="character" w:customStyle="1" w:styleId="pagerange">
    <w:name w:val="page_range"/>
    <w:rsid w:val="008F6ADF"/>
  </w:style>
  <w:style w:type="character" w:customStyle="1" w:styleId="doilink">
    <w:name w:val="doi_link"/>
    <w:rsid w:val="008F6ADF"/>
  </w:style>
  <w:style w:type="character" w:customStyle="1" w:styleId="word-self">
    <w:name w:val="word-self"/>
    <w:rsid w:val="001B7768"/>
  </w:style>
  <w:style w:type="table" w:customStyle="1" w:styleId="TableGrid1">
    <w:name w:val="Table Grid1"/>
    <w:basedOn w:val="TableNormal"/>
    <w:next w:val="TableGrid"/>
    <w:uiPriority w:val="39"/>
    <w:rsid w:val="008B5DCC"/>
    <w:rPr>
      <w:rFonts w:eastAsia="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B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3918">
      <w:bodyDiv w:val="1"/>
      <w:marLeft w:val="0"/>
      <w:marRight w:val="0"/>
      <w:marTop w:val="0"/>
      <w:marBottom w:val="0"/>
      <w:divBdr>
        <w:top w:val="none" w:sz="0" w:space="0" w:color="auto"/>
        <w:left w:val="none" w:sz="0" w:space="0" w:color="auto"/>
        <w:bottom w:val="none" w:sz="0" w:space="0" w:color="auto"/>
        <w:right w:val="none" w:sz="0" w:space="0" w:color="auto"/>
      </w:divBdr>
      <w:divsChild>
        <w:div w:id="68312707">
          <w:marLeft w:val="346"/>
          <w:marRight w:val="0"/>
          <w:marTop w:val="180"/>
          <w:marBottom w:val="0"/>
          <w:divBdr>
            <w:top w:val="none" w:sz="0" w:space="0" w:color="auto"/>
            <w:left w:val="none" w:sz="0" w:space="0" w:color="auto"/>
            <w:bottom w:val="none" w:sz="0" w:space="0" w:color="auto"/>
            <w:right w:val="none" w:sz="0" w:space="0" w:color="auto"/>
          </w:divBdr>
        </w:div>
        <w:div w:id="1006519881">
          <w:marLeft w:val="346"/>
          <w:marRight w:val="0"/>
          <w:marTop w:val="180"/>
          <w:marBottom w:val="0"/>
          <w:divBdr>
            <w:top w:val="none" w:sz="0" w:space="0" w:color="auto"/>
            <w:left w:val="none" w:sz="0" w:space="0" w:color="auto"/>
            <w:bottom w:val="none" w:sz="0" w:space="0" w:color="auto"/>
            <w:right w:val="none" w:sz="0" w:space="0" w:color="auto"/>
          </w:divBdr>
        </w:div>
        <w:div w:id="1264145507">
          <w:marLeft w:val="346"/>
          <w:marRight w:val="0"/>
          <w:marTop w:val="180"/>
          <w:marBottom w:val="0"/>
          <w:divBdr>
            <w:top w:val="none" w:sz="0" w:space="0" w:color="auto"/>
            <w:left w:val="none" w:sz="0" w:space="0" w:color="auto"/>
            <w:bottom w:val="none" w:sz="0" w:space="0" w:color="auto"/>
            <w:right w:val="none" w:sz="0" w:space="0" w:color="auto"/>
          </w:divBdr>
        </w:div>
        <w:div w:id="1727291335">
          <w:marLeft w:val="346"/>
          <w:marRight w:val="0"/>
          <w:marTop w:val="180"/>
          <w:marBottom w:val="0"/>
          <w:divBdr>
            <w:top w:val="none" w:sz="0" w:space="0" w:color="auto"/>
            <w:left w:val="none" w:sz="0" w:space="0" w:color="auto"/>
            <w:bottom w:val="none" w:sz="0" w:space="0" w:color="auto"/>
            <w:right w:val="none" w:sz="0" w:space="0" w:color="auto"/>
          </w:divBdr>
        </w:div>
        <w:div w:id="1795293896">
          <w:marLeft w:val="346"/>
          <w:marRight w:val="0"/>
          <w:marTop w:val="180"/>
          <w:marBottom w:val="0"/>
          <w:divBdr>
            <w:top w:val="none" w:sz="0" w:space="0" w:color="auto"/>
            <w:left w:val="none" w:sz="0" w:space="0" w:color="auto"/>
            <w:bottom w:val="none" w:sz="0" w:space="0" w:color="auto"/>
            <w:right w:val="none" w:sz="0" w:space="0" w:color="auto"/>
          </w:divBdr>
        </w:div>
        <w:div w:id="1951663961">
          <w:marLeft w:val="346"/>
          <w:marRight w:val="0"/>
          <w:marTop w:val="180"/>
          <w:marBottom w:val="0"/>
          <w:divBdr>
            <w:top w:val="none" w:sz="0" w:space="0" w:color="auto"/>
            <w:left w:val="none" w:sz="0" w:space="0" w:color="auto"/>
            <w:bottom w:val="none" w:sz="0" w:space="0" w:color="auto"/>
            <w:right w:val="none" w:sz="0" w:space="0" w:color="auto"/>
          </w:divBdr>
        </w:div>
      </w:divsChild>
    </w:div>
    <w:div w:id="194970024">
      <w:bodyDiv w:val="1"/>
      <w:marLeft w:val="0"/>
      <w:marRight w:val="0"/>
      <w:marTop w:val="0"/>
      <w:marBottom w:val="0"/>
      <w:divBdr>
        <w:top w:val="none" w:sz="0" w:space="0" w:color="auto"/>
        <w:left w:val="none" w:sz="0" w:space="0" w:color="auto"/>
        <w:bottom w:val="none" w:sz="0" w:space="0" w:color="auto"/>
        <w:right w:val="none" w:sz="0" w:space="0" w:color="auto"/>
      </w:divBdr>
    </w:div>
    <w:div w:id="306135457">
      <w:bodyDiv w:val="1"/>
      <w:marLeft w:val="0"/>
      <w:marRight w:val="0"/>
      <w:marTop w:val="0"/>
      <w:marBottom w:val="0"/>
      <w:divBdr>
        <w:top w:val="none" w:sz="0" w:space="0" w:color="auto"/>
        <w:left w:val="none" w:sz="0" w:space="0" w:color="auto"/>
        <w:bottom w:val="none" w:sz="0" w:space="0" w:color="auto"/>
        <w:right w:val="none" w:sz="0" w:space="0" w:color="auto"/>
      </w:divBdr>
    </w:div>
    <w:div w:id="361129044">
      <w:bodyDiv w:val="1"/>
      <w:marLeft w:val="0"/>
      <w:marRight w:val="0"/>
      <w:marTop w:val="0"/>
      <w:marBottom w:val="0"/>
      <w:divBdr>
        <w:top w:val="none" w:sz="0" w:space="0" w:color="auto"/>
        <w:left w:val="none" w:sz="0" w:space="0" w:color="auto"/>
        <w:bottom w:val="none" w:sz="0" w:space="0" w:color="auto"/>
        <w:right w:val="none" w:sz="0" w:space="0" w:color="auto"/>
      </w:divBdr>
    </w:div>
    <w:div w:id="483621602">
      <w:bodyDiv w:val="1"/>
      <w:marLeft w:val="0"/>
      <w:marRight w:val="0"/>
      <w:marTop w:val="0"/>
      <w:marBottom w:val="0"/>
      <w:divBdr>
        <w:top w:val="none" w:sz="0" w:space="0" w:color="auto"/>
        <w:left w:val="none" w:sz="0" w:space="0" w:color="auto"/>
        <w:bottom w:val="none" w:sz="0" w:space="0" w:color="auto"/>
        <w:right w:val="none" w:sz="0" w:space="0" w:color="auto"/>
      </w:divBdr>
      <w:divsChild>
        <w:div w:id="413555088">
          <w:marLeft w:val="360"/>
          <w:marRight w:val="0"/>
          <w:marTop w:val="200"/>
          <w:marBottom w:val="0"/>
          <w:divBdr>
            <w:top w:val="none" w:sz="0" w:space="0" w:color="auto"/>
            <w:left w:val="none" w:sz="0" w:space="0" w:color="auto"/>
            <w:bottom w:val="none" w:sz="0" w:space="0" w:color="auto"/>
            <w:right w:val="none" w:sz="0" w:space="0" w:color="auto"/>
          </w:divBdr>
        </w:div>
      </w:divsChild>
    </w:div>
    <w:div w:id="596409739">
      <w:bodyDiv w:val="1"/>
      <w:marLeft w:val="0"/>
      <w:marRight w:val="0"/>
      <w:marTop w:val="0"/>
      <w:marBottom w:val="0"/>
      <w:divBdr>
        <w:top w:val="none" w:sz="0" w:space="0" w:color="auto"/>
        <w:left w:val="none" w:sz="0" w:space="0" w:color="auto"/>
        <w:bottom w:val="none" w:sz="0" w:space="0" w:color="auto"/>
        <w:right w:val="none" w:sz="0" w:space="0" w:color="auto"/>
      </w:divBdr>
    </w:div>
    <w:div w:id="645285221">
      <w:bodyDiv w:val="1"/>
      <w:marLeft w:val="0"/>
      <w:marRight w:val="0"/>
      <w:marTop w:val="0"/>
      <w:marBottom w:val="0"/>
      <w:divBdr>
        <w:top w:val="none" w:sz="0" w:space="0" w:color="auto"/>
        <w:left w:val="none" w:sz="0" w:space="0" w:color="auto"/>
        <w:bottom w:val="none" w:sz="0" w:space="0" w:color="auto"/>
        <w:right w:val="none" w:sz="0" w:space="0" w:color="auto"/>
      </w:divBdr>
      <w:divsChild>
        <w:div w:id="676350557">
          <w:marLeft w:val="245"/>
          <w:marRight w:val="0"/>
          <w:marTop w:val="140"/>
          <w:marBottom w:val="0"/>
          <w:divBdr>
            <w:top w:val="none" w:sz="0" w:space="0" w:color="auto"/>
            <w:left w:val="none" w:sz="0" w:space="0" w:color="auto"/>
            <w:bottom w:val="none" w:sz="0" w:space="0" w:color="auto"/>
            <w:right w:val="none" w:sz="0" w:space="0" w:color="auto"/>
          </w:divBdr>
        </w:div>
        <w:div w:id="1341471973">
          <w:marLeft w:val="245"/>
          <w:marRight w:val="0"/>
          <w:marTop w:val="140"/>
          <w:marBottom w:val="0"/>
          <w:divBdr>
            <w:top w:val="none" w:sz="0" w:space="0" w:color="auto"/>
            <w:left w:val="none" w:sz="0" w:space="0" w:color="auto"/>
            <w:bottom w:val="none" w:sz="0" w:space="0" w:color="auto"/>
            <w:right w:val="none" w:sz="0" w:space="0" w:color="auto"/>
          </w:divBdr>
        </w:div>
        <w:div w:id="1621065654">
          <w:marLeft w:val="245"/>
          <w:marRight w:val="0"/>
          <w:marTop w:val="140"/>
          <w:marBottom w:val="0"/>
          <w:divBdr>
            <w:top w:val="none" w:sz="0" w:space="0" w:color="auto"/>
            <w:left w:val="none" w:sz="0" w:space="0" w:color="auto"/>
            <w:bottom w:val="none" w:sz="0" w:space="0" w:color="auto"/>
            <w:right w:val="none" w:sz="0" w:space="0" w:color="auto"/>
          </w:divBdr>
        </w:div>
        <w:div w:id="2032412600">
          <w:marLeft w:val="245"/>
          <w:marRight w:val="0"/>
          <w:marTop w:val="140"/>
          <w:marBottom w:val="0"/>
          <w:divBdr>
            <w:top w:val="none" w:sz="0" w:space="0" w:color="auto"/>
            <w:left w:val="none" w:sz="0" w:space="0" w:color="auto"/>
            <w:bottom w:val="none" w:sz="0" w:space="0" w:color="auto"/>
            <w:right w:val="none" w:sz="0" w:space="0" w:color="auto"/>
          </w:divBdr>
        </w:div>
      </w:divsChild>
    </w:div>
    <w:div w:id="742871106">
      <w:bodyDiv w:val="1"/>
      <w:marLeft w:val="0"/>
      <w:marRight w:val="0"/>
      <w:marTop w:val="0"/>
      <w:marBottom w:val="0"/>
      <w:divBdr>
        <w:top w:val="none" w:sz="0" w:space="0" w:color="auto"/>
        <w:left w:val="none" w:sz="0" w:space="0" w:color="auto"/>
        <w:bottom w:val="none" w:sz="0" w:space="0" w:color="auto"/>
        <w:right w:val="none" w:sz="0" w:space="0" w:color="auto"/>
      </w:divBdr>
      <w:divsChild>
        <w:div w:id="219096801">
          <w:marLeft w:val="547"/>
          <w:marRight w:val="0"/>
          <w:marTop w:val="0"/>
          <w:marBottom w:val="0"/>
          <w:divBdr>
            <w:top w:val="none" w:sz="0" w:space="0" w:color="auto"/>
            <w:left w:val="none" w:sz="0" w:space="0" w:color="auto"/>
            <w:bottom w:val="none" w:sz="0" w:space="0" w:color="auto"/>
            <w:right w:val="none" w:sz="0" w:space="0" w:color="auto"/>
          </w:divBdr>
        </w:div>
      </w:divsChild>
    </w:div>
    <w:div w:id="752092553">
      <w:bodyDiv w:val="1"/>
      <w:marLeft w:val="0"/>
      <w:marRight w:val="0"/>
      <w:marTop w:val="0"/>
      <w:marBottom w:val="0"/>
      <w:divBdr>
        <w:top w:val="none" w:sz="0" w:space="0" w:color="auto"/>
        <w:left w:val="none" w:sz="0" w:space="0" w:color="auto"/>
        <w:bottom w:val="none" w:sz="0" w:space="0" w:color="auto"/>
        <w:right w:val="none" w:sz="0" w:space="0" w:color="auto"/>
      </w:divBdr>
    </w:div>
    <w:div w:id="780950108">
      <w:bodyDiv w:val="1"/>
      <w:marLeft w:val="0"/>
      <w:marRight w:val="0"/>
      <w:marTop w:val="0"/>
      <w:marBottom w:val="0"/>
      <w:divBdr>
        <w:top w:val="none" w:sz="0" w:space="0" w:color="auto"/>
        <w:left w:val="none" w:sz="0" w:space="0" w:color="auto"/>
        <w:bottom w:val="none" w:sz="0" w:space="0" w:color="auto"/>
        <w:right w:val="none" w:sz="0" w:space="0" w:color="auto"/>
      </w:divBdr>
      <w:divsChild>
        <w:div w:id="177475360">
          <w:marLeft w:val="0"/>
          <w:marRight w:val="0"/>
          <w:marTop w:val="0"/>
          <w:marBottom w:val="0"/>
          <w:divBdr>
            <w:top w:val="none" w:sz="0" w:space="0" w:color="auto"/>
            <w:left w:val="none" w:sz="0" w:space="0" w:color="auto"/>
            <w:bottom w:val="none" w:sz="0" w:space="0" w:color="auto"/>
            <w:right w:val="none" w:sz="0" w:space="0" w:color="auto"/>
          </w:divBdr>
        </w:div>
        <w:div w:id="947346103">
          <w:marLeft w:val="0"/>
          <w:marRight w:val="0"/>
          <w:marTop w:val="0"/>
          <w:marBottom w:val="0"/>
          <w:divBdr>
            <w:top w:val="none" w:sz="0" w:space="0" w:color="auto"/>
            <w:left w:val="none" w:sz="0" w:space="0" w:color="auto"/>
            <w:bottom w:val="none" w:sz="0" w:space="0" w:color="auto"/>
            <w:right w:val="none" w:sz="0" w:space="0" w:color="auto"/>
          </w:divBdr>
        </w:div>
        <w:div w:id="1171530849">
          <w:marLeft w:val="0"/>
          <w:marRight w:val="0"/>
          <w:marTop w:val="0"/>
          <w:marBottom w:val="0"/>
          <w:divBdr>
            <w:top w:val="none" w:sz="0" w:space="0" w:color="auto"/>
            <w:left w:val="none" w:sz="0" w:space="0" w:color="auto"/>
            <w:bottom w:val="none" w:sz="0" w:space="0" w:color="auto"/>
            <w:right w:val="none" w:sz="0" w:space="0" w:color="auto"/>
          </w:divBdr>
        </w:div>
      </w:divsChild>
    </w:div>
    <w:div w:id="796947551">
      <w:bodyDiv w:val="1"/>
      <w:marLeft w:val="0"/>
      <w:marRight w:val="0"/>
      <w:marTop w:val="0"/>
      <w:marBottom w:val="0"/>
      <w:divBdr>
        <w:top w:val="none" w:sz="0" w:space="0" w:color="auto"/>
        <w:left w:val="none" w:sz="0" w:space="0" w:color="auto"/>
        <w:bottom w:val="none" w:sz="0" w:space="0" w:color="auto"/>
        <w:right w:val="none" w:sz="0" w:space="0" w:color="auto"/>
      </w:divBdr>
      <w:divsChild>
        <w:div w:id="107353694">
          <w:marLeft w:val="302"/>
          <w:marRight w:val="0"/>
          <w:marTop w:val="160"/>
          <w:marBottom w:val="0"/>
          <w:divBdr>
            <w:top w:val="none" w:sz="0" w:space="0" w:color="auto"/>
            <w:left w:val="none" w:sz="0" w:space="0" w:color="auto"/>
            <w:bottom w:val="none" w:sz="0" w:space="0" w:color="auto"/>
            <w:right w:val="none" w:sz="0" w:space="0" w:color="auto"/>
          </w:divBdr>
        </w:div>
        <w:div w:id="455686115">
          <w:marLeft w:val="302"/>
          <w:marRight w:val="0"/>
          <w:marTop w:val="160"/>
          <w:marBottom w:val="0"/>
          <w:divBdr>
            <w:top w:val="none" w:sz="0" w:space="0" w:color="auto"/>
            <w:left w:val="none" w:sz="0" w:space="0" w:color="auto"/>
            <w:bottom w:val="none" w:sz="0" w:space="0" w:color="auto"/>
            <w:right w:val="none" w:sz="0" w:space="0" w:color="auto"/>
          </w:divBdr>
        </w:div>
        <w:div w:id="580794920">
          <w:marLeft w:val="302"/>
          <w:marRight w:val="0"/>
          <w:marTop w:val="160"/>
          <w:marBottom w:val="0"/>
          <w:divBdr>
            <w:top w:val="none" w:sz="0" w:space="0" w:color="auto"/>
            <w:left w:val="none" w:sz="0" w:space="0" w:color="auto"/>
            <w:bottom w:val="none" w:sz="0" w:space="0" w:color="auto"/>
            <w:right w:val="none" w:sz="0" w:space="0" w:color="auto"/>
          </w:divBdr>
        </w:div>
        <w:div w:id="1135368963">
          <w:marLeft w:val="302"/>
          <w:marRight w:val="0"/>
          <w:marTop w:val="160"/>
          <w:marBottom w:val="0"/>
          <w:divBdr>
            <w:top w:val="none" w:sz="0" w:space="0" w:color="auto"/>
            <w:left w:val="none" w:sz="0" w:space="0" w:color="auto"/>
            <w:bottom w:val="none" w:sz="0" w:space="0" w:color="auto"/>
            <w:right w:val="none" w:sz="0" w:space="0" w:color="auto"/>
          </w:divBdr>
        </w:div>
      </w:divsChild>
    </w:div>
    <w:div w:id="945889703">
      <w:bodyDiv w:val="1"/>
      <w:marLeft w:val="0"/>
      <w:marRight w:val="0"/>
      <w:marTop w:val="0"/>
      <w:marBottom w:val="0"/>
      <w:divBdr>
        <w:top w:val="none" w:sz="0" w:space="0" w:color="auto"/>
        <w:left w:val="none" w:sz="0" w:space="0" w:color="auto"/>
        <w:bottom w:val="none" w:sz="0" w:space="0" w:color="auto"/>
        <w:right w:val="none" w:sz="0" w:space="0" w:color="auto"/>
      </w:divBdr>
    </w:div>
    <w:div w:id="1058165264">
      <w:bodyDiv w:val="1"/>
      <w:marLeft w:val="0"/>
      <w:marRight w:val="0"/>
      <w:marTop w:val="0"/>
      <w:marBottom w:val="0"/>
      <w:divBdr>
        <w:top w:val="none" w:sz="0" w:space="0" w:color="auto"/>
        <w:left w:val="none" w:sz="0" w:space="0" w:color="auto"/>
        <w:bottom w:val="none" w:sz="0" w:space="0" w:color="auto"/>
        <w:right w:val="none" w:sz="0" w:space="0" w:color="auto"/>
      </w:divBdr>
    </w:div>
    <w:div w:id="1071193422">
      <w:bodyDiv w:val="1"/>
      <w:marLeft w:val="0"/>
      <w:marRight w:val="0"/>
      <w:marTop w:val="0"/>
      <w:marBottom w:val="0"/>
      <w:divBdr>
        <w:top w:val="none" w:sz="0" w:space="0" w:color="auto"/>
        <w:left w:val="none" w:sz="0" w:space="0" w:color="auto"/>
        <w:bottom w:val="none" w:sz="0" w:space="0" w:color="auto"/>
        <w:right w:val="none" w:sz="0" w:space="0" w:color="auto"/>
      </w:divBdr>
    </w:div>
    <w:div w:id="1116563282">
      <w:bodyDiv w:val="1"/>
      <w:marLeft w:val="0"/>
      <w:marRight w:val="0"/>
      <w:marTop w:val="0"/>
      <w:marBottom w:val="0"/>
      <w:divBdr>
        <w:top w:val="none" w:sz="0" w:space="0" w:color="auto"/>
        <w:left w:val="none" w:sz="0" w:space="0" w:color="auto"/>
        <w:bottom w:val="none" w:sz="0" w:space="0" w:color="auto"/>
        <w:right w:val="none" w:sz="0" w:space="0" w:color="auto"/>
      </w:divBdr>
    </w:div>
    <w:div w:id="1242325920">
      <w:bodyDiv w:val="1"/>
      <w:marLeft w:val="0"/>
      <w:marRight w:val="0"/>
      <w:marTop w:val="0"/>
      <w:marBottom w:val="0"/>
      <w:divBdr>
        <w:top w:val="none" w:sz="0" w:space="0" w:color="auto"/>
        <w:left w:val="none" w:sz="0" w:space="0" w:color="auto"/>
        <w:bottom w:val="none" w:sz="0" w:space="0" w:color="auto"/>
        <w:right w:val="none" w:sz="0" w:space="0" w:color="auto"/>
      </w:divBdr>
      <w:divsChild>
        <w:div w:id="129246239">
          <w:marLeft w:val="547"/>
          <w:marRight w:val="0"/>
          <w:marTop w:val="0"/>
          <w:marBottom w:val="0"/>
          <w:divBdr>
            <w:top w:val="none" w:sz="0" w:space="0" w:color="auto"/>
            <w:left w:val="none" w:sz="0" w:space="0" w:color="auto"/>
            <w:bottom w:val="none" w:sz="0" w:space="0" w:color="auto"/>
            <w:right w:val="none" w:sz="0" w:space="0" w:color="auto"/>
          </w:divBdr>
        </w:div>
        <w:div w:id="454832227">
          <w:marLeft w:val="0"/>
          <w:marRight w:val="0"/>
          <w:marTop w:val="0"/>
          <w:marBottom w:val="0"/>
          <w:divBdr>
            <w:top w:val="none" w:sz="0" w:space="0" w:color="auto"/>
            <w:left w:val="none" w:sz="0" w:space="0" w:color="auto"/>
            <w:bottom w:val="none" w:sz="0" w:space="0" w:color="auto"/>
            <w:right w:val="none" w:sz="0" w:space="0" w:color="auto"/>
          </w:divBdr>
        </w:div>
        <w:div w:id="677194794">
          <w:marLeft w:val="0"/>
          <w:marRight w:val="0"/>
          <w:marTop w:val="0"/>
          <w:marBottom w:val="0"/>
          <w:divBdr>
            <w:top w:val="none" w:sz="0" w:space="0" w:color="auto"/>
            <w:left w:val="none" w:sz="0" w:space="0" w:color="auto"/>
            <w:bottom w:val="none" w:sz="0" w:space="0" w:color="auto"/>
            <w:right w:val="none" w:sz="0" w:space="0" w:color="auto"/>
          </w:divBdr>
        </w:div>
      </w:divsChild>
    </w:div>
    <w:div w:id="1333214487">
      <w:bodyDiv w:val="1"/>
      <w:marLeft w:val="0"/>
      <w:marRight w:val="0"/>
      <w:marTop w:val="0"/>
      <w:marBottom w:val="0"/>
      <w:divBdr>
        <w:top w:val="none" w:sz="0" w:space="0" w:color="auto"/>
        <w:left w:val="none" w:sz="0" w:space="0" w:color="auto"/>
        <w:bottom w:val="none" w:sz="0" w:space="0" w:color="auto"/>
        <w:right w:val="none" w:sz="0" w:space="0" w:color="auto"/>
      </w:divBdr>
      <w:divsChild>
        <w:div w:id="180552232">
          <w:marLeft w:val="245"/>
          <w:marRight w:val="0"/>
          <w:marTop w:val="140"/>
          <w:marBottom w:val="0"/>
          <w:divBdr>
            <w:top w:val="none" w:sz="0" w:space="0" w:color="auto"/>
            <w:left w:val="none" w:sz="0" w:space="0" w:color="auto"/>
            <w:bottom w:val="none" w:sz="0" w:space="0" w:color="auto"/>
            <w:right w:val="none" w:sz="0" w:space="0" w:color="auto"/>
          </w:divBdr>
        </w:div>
        <w:div w:id="759761176">
          <w:marLeft w:val="245"/>
          <w:marRight w:val="0"/>
          <w:marTop w:val="140"/>
          <w:marBottom w:val="0"/>
          <w:divBdr>
            <w:top w:val="none" w:sz="0" w:space="0" w:color="auto"/>
            <w:left w:val="none" w:sz="0" w:space="0" w:color="auto"/>
            <w:bottom w:val="none" w:sz="0" w:space="0" w:color="auto"/>
            <w:right w:val="none" w:sz="0" w:space="0" w:color="auto"/>
          </w:divBdr>
        </w:div>
        <w:div w:id="1639259388">
          <w:marLeft w:val="245"/>
          <w:marRight w:val="0"/>
          <w:marTop w:val="140"/>
          <w:marBottom w:val="0"/>
          <w:divBdr>
            <w:top w:val="none" w:sz="0" w:space="0" w:color="auto"/>
            <w:left w:val="none" w:sz="0" w:space="0" w:color="auto"/>
            <w:bottom w:val="none" w:sz="0" w:space="0" w:color="auto"/>
            <w:right w:val="none" w:sz="0" w:space="0" w:color="auto"/>
          </w:divBdr>
        </w:div>
        <w:div w:id="2142797586">
          <w:marLeft w:val="245"/>
          <w:marRight w:val="0"/>
          <w:marTop w:val="140"/>
          <w:marBottom w:val="0"/>
          <w:divBdr>
            <w:top w:val="none" w:sz="0" w:space="0" w:color="auto"/>
            <w:left w:val="none" w:sz="0" w:space="0" w:color="auto"/>
            <w:bottom w:val="none" w:sz="0" w:space="0" w:color="auto"/>
            <w:right w:val="none" w:sz="0" w:space="0" w:color="auto"/>
          </w:divBdr>
        </w:div>
      </w:divsChild>
    </w:div>
    <w:div w:id="1698265056">
      <w:bodyDiv w:val="1"/>
      <w:marLeft w:val="0"/>
      <w:marRight w:val="0"/>
      <w:marTop w:val="0"/>
      <w:marBottom w:val="0"/>
      <w:divBdr>
        <w:top w:val="none" w:sz="0" w:space="0" w:color="auto"/>
        <w:left w:val="none" w:sz="0" w:space="0" w:color="auto"/>
        <w:bottom w:val="none" w:sz="0" w:space="0" w:color="auto"/>
        <w:right w:val="none" w:sz="0" w:space="0" w:color="auto"/>
      </w:divBdr>
    </w:div>
    <w:div w:id="1712029452">
      <w:bodyDiv w:val="1"/>
      <w:marLeft w:val="0"/>
      <w:marRight w:val="0"/>
      <w:marTop w:val="0"/>
      <w:marBottom w:val="0"/>
      <w:divBdr>
        <w:top w:val="none" w:sz="0" w:space="0" w:color="auto"/>
        <w:left w:val="none" w:sz="0" w:space="0" w:color="auto"/>
        <w:bottom w:val="none" w:sz="0" w:space="0" w:color="auto"/>
        <w:right w:val="none" w:sz="0" w:space="0" w:color="auto"/>
      </w:divBdr>
      <w:divsChild>
        <w:div w:id="246113977">
          <w:marLeft w:val="302"/>
          <w:marRight w:val="0"/>
          <w:marTop w:val="160"/>
          <w:marBottom w:val="0"/>
          <w:divBdr>
            <w:top w:val="none" w:sz="0" w:space="0" w:color="auto"/>
            <w:left w:val="none" w:sz="0" w:space="0" w:color="auto"/>
            <w:bottom w:val="none" w:sz="0" w:space="0" w:color="auto"/>
            <w:right w:val="none" w:sz="0" w:space="0" w:color="auto"/>
          </w:divBdr>
        </w:div>
      </w:divsChild>
    </w:div>
    <w:div w:id="1844926946">
      <w:bodyDiv w:val="1"/>
      <w:marLeft w:val="0"/>
      <w:marRight w:val="0"/>
      <w:marTop w:val="0"/>
      <w:marBottom w:val="0"/>
      <w:divBdr>
        <w:top w:val="none" w:sz="0" w:space="0" w:color="auto"/>
        <w:left w:val="none" w:sz="0" w:space="0" w:color="auto"/>
        <w:bottom w:val="none" w:sz="0" w:space="0" w:color="auto"/>
        <w:right w:val="none" w:sz="0" w:space="0" w:color="auto"/>
      </w:divBdr>
    </w:div>
    <w:div w:id="1848247475">
      <w:bodyDiv w:val="1"/>
      <w:marLeft w:val="0"/>
      <w:marRight w:val="0"/>
      <w:marTop w:val="0"/>
      <w:marBottom w:val="0"/>
      <w:divBdr>
        <w:top w:val="none" w:sz="0" w:space="0" w:color="auto"/>
        <w:left w:val="none" w:sz="0" w:space="0" w:color="auto"/>
        <w:bottom w:val="none" w:sz="0" w:space="0" w:color="auto"/>
        <w:right w:val="none" w:sz="0" w:space="0" w:color="auto"/>
      </w:divBdr>
      <w:divsChild>
        <w:div w:id="1938908337">
          <w:marLeft w:val="360"/>
          <w:marRight w:val="0"/>
          <w:marTop w:val="200"/>
          <w:marBottom w:val="0"/>
          <w:divBdr>
            <w:top w:val="none" w:sz="0" w:space="0" w:color="auto"/>
            <w:left w:val="none" w:sz="0" w:space="0" w:color="auto"/>
            <w:bottom w:val="none" w:sz="0" w:space="0" w:color="auto"/>
            <w:right w:val="none" w:sz="0" w:space="0" w:color="auto"/>
          </w:divBdr>
        </w:div>
        <w:div w:id="2067338861">
          <w:marLeft w:val="360"/>
          <w:marRight w:val="0"/>
          <w:marTop w:val="200"/>
          <w:marBottom w:val="0"/>
          <w:divBdr>
            <w:top w:val="none" w:sz="0" w:space="0" w:color="auto"/>
            <w:left w:val="none" w:sz="0" w:space="0" w:color="auto"/>
            <w:bottom w:val="none" w:sz="0" w:space="0" w:color="auto"/>
            <w:right w:val="none" w:sz="0" w:space="0" w:color="auto"/>
          </w:divBdr>
        </w:div>
      </w:divsChild>
    </w:div>
    <w:div w:id="1896432769">
      <w:bodyDiv w:val="1"/>
      <w:marLeft w:val="0"/>
      <w:marRight w:val="0"/>
      <w:marTop w:val="0"/>
      <w:marBottom w:val="0"/>
      <w:divBdr>
        <w:top w:val="none" w:sz="0" w:space="0" w:color="auto"/>
        <w:left w:val="none" w:sz="0" w:space="0" w:color="auto"/>
        <w:bottom w:val="none" w:sz="0" w:space="0" w:color="auto"/>
        <w:right w:val="none" w:sz="0" w:space="0" w:color="auto"/>
      </w:divBdr>
    </w:div>
    <w:div w:id="1958021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croneri.co.uk/topics/occupational-health-team-roles/indepth" TargetMode="External"/><Relationship Id="rId18" Type="http://schemas.openxmlformats.org/officeDocument/2006/relationships/hyperlink" Target="https://osha.europa.eu/en/node/6875/file_view" TargetMode="External"/><Relationship Id="rId26" Type="http://schemas.openxmlformats.org/officeDocument/2006/relationships/hyperlink" Target="https://www.ncbi.nlm.nih.gov/pubmed/21099545" TargetMode="External"/><Relationship Id="rId39" Type="http://schemas.openxmlformats.org/officeDocument/2006/relationships/hyperlink" Target="https://www.ncbi.nlm.nih.gov/pubmed/26096278" TargetMode="External"/><Relationship Id="rId21" Type="http://schemas.openxmlformats.org/officeDocument/2006/relationships/hyperlink" Target="https://doi.org/10.1179/107735210799160435" TargetMode="External"/><Relationship Id="rId34" Type="http://schemas.openxmlformats.org/officeDocument/2006/relationships/hyperlink" Target="https://doi.org/10.1016/j.nedt.2005.11.009" TargetMode="External"/><Relationship Id="rId42" Type="http://schemas.openxmlformats.org/officeDocument/2006/relationships/hyperlink" Target="https://www.sciencedirect.com/science/article/pii/S1386505616301411?via%3Dihub"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s://www.ncbi.nlm.nih.gov/pmc/articles/PMC3606771/pdf/ISRN.NURSING2013-79393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croneri.co.uk/topics/occupational-health-team-roles/indepth" TargetMode="External"/><Relationship Id="rId24" Type="http://schemas.openxmlformats.org/officeDocument/2006/relationships/hyperlink" Target="https://www.ncbi.nlm.nih.gov/pubmed/27271527" TargetMode="External"/><Relationship Id="rId32" Type="http://schemas.openxmlformats.org/officeDocument/2006/relationships/hyperlink" Target="https://www.ncbi.nlm.nih.gov/pubmed/?term=The+effectiveness+of+the+Omaha+System+intervention+on+the+women%E2%80%99s+health+promotion+lifestyle+profile+and+quality+of+life." TargetMode="External"/><Relationship Id="rId37" Type="http://schemas.openxmlformats.org/officeDocument/2006/relationships/hyperlink" Target="https://www.ncbi.nlm.nih.gov/pubmed/23438865" TargetMode="External"/><Relationship Id="rId40" Type="http://schemas.openxmlformats.org/officeDocument/2006/relationships/hyperlink" Target="https://www.champsoftware.com/nightingale-notes-eh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eslisozluk.net/en/what-is-the-meaning-of-officially/" TargetMode="External"/><Relationship Id="rId23" Type="http://schemas.openxmlformats.org/officeDocument/2006/relationships/hyperlink" Target="http://www.turkstat.gov.tr/PreHaberBultenleri.do?id=13659" TargetMode="External"/><Relationship Id="rId28" Type="http://schemas.openxmlformats.org/officeDocument/2006/relationships/hyperlink" Target="https://www.ncbi.nlm.nih.gov/pubmed/19060614" TargetMode="External"/><Relationship Id="rId36" Type="http://schemas.openxmlformats.org/officeDocument/2006/relationships/hyperlink" Target="https://nobeltip.com/product/206/omaha-sistemi-hemsirelikte-bilgi-yonetimi" TargetMode="External"/><Relationship Id="rId10" Type="http://schemas.openxmlformats.org/officeDocument/2006/relationships/hyperlink" Target="https://www.dermnetnz.org/topics/skin-problems-in-hairdressers-and-barbers/" TargetMode="External"/><Relationship Id="rId19" Type="http://schemas.openxmlformats.org/officeDocument/2006/relationships/hyperlink" Target="https://lup.lub.lu.se/search/publication/1124960" TargetMode="External"/><Relationship Id="rId31" Type="http://schemas.openxmlformats.org/officeDocument/2006/relationships/hyperlink" Target="https://www.sciencedirect.com/science/article/pii/S1212411717300053?via%3Dihub"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eslisozluk.net/applicable-nedir-ne-demek/" TargetMode="External"/><Relationship Id="rId14" Type="http://schemas.openxmlformats.org/officeDocument/2006/relationships/hyperlink" Target="https://app.croneri.co.uk/topics/occupational-health-team-roles/indepth" TargetMode="External"/><Relationship Id="rId22" Type="http://schemas.openxmlformats.org/officeDocument/2006/relationships/hyperlink" Target="https://www.tandfonline.com/doi/pdf/10.1179/107735210799160435?needAccess=true" TargetMode="External"/><Relationship Id="rId27" Type="http://schemas.openxmlformats.org/officeDocument/2006/relationships/hyperlink" Target="https://doi.org/10.3109/17538157.2014.965302" TargetMode="External"/><Relationship Id="rId30" Type="http://schemas.openxmlformats.org/officeDocument/2006/relationships/hyperlink" Target="http://www.omahasystem.org" TargetMode="External"/><Relationship Id="rId35" Type="http://schemas.openxmlformats.org/officeDocument/2006/relationships/hyperlink" Target="https://www.ncbi.nlm.nih.gov/pubmed/16406619" TargetMode="External"/><Relationship Id="rId43" Type="http://schemas.openxmlformats.org/officeDocument/2006/relationships/footer" Target="footer1.xml"/><Relationship Id="rId8" Type="http://schemas.openxmlformats.org/officeDocument/2006/relationships/hyperlink" Target="https://orcid.org/0000-0003-2635-7588" TargetMode="External"/><Relationship Id="rId3" Type="http://schemas.openxmlformats.org/officeDocument/2006/relationships/styles" Target="styles.xml"/><Relationship Id="rId12" Type="http://schemas.openxmlformats.org/officeDocument/2006/relationships/hyperlink" Target="https://app.croneri.co.uk/topics/occupational-health-team-roles/indepth" TargetMode="External"/><Relationship Id="rId17" Type="http://schemas.openxmlformats.org/officeDocument/2006/relationships/image" Target="media/image2.png"/><Relationship Id="rId25" Type="http://schemas.openxmlformats.org/officeDocument/2006/relationships/hyperlink" Target="https://www.ncbi.nlm.nih.gov/pubmed/21099545" TargetMode="External"/><Relationship Id="rId33" Type="http://schemas.openxmlformats.org/officeDocument/2006/relationships/hyperlink" Target="https://doi.org/10.1111/j.1365-2648.2011.05794.x" TargetMode="External"/><Relationship Id="rId38" Type="http://schemas.openxmlformats.org/officeDocument/2006/relationships/hyperlink" Target="https://onlinelibrary.wiley.com/doi/epdf/10.1111/j.0105-1873.2003.00159.x" TargetMode="External"/><Relationship Id="rId46" Type="http://schemas.openxmlformats.org/officeDocument/2006/relationships/theme" Target="theme/theme1.xml"/><Relationship Id="rId20" Type="http://schemas.openxmlformats.org/officeDocument/2006/relationships/hyperlink" Target="http://www.ilo.org/wcmsp5/groups/public/---dgreports/---dcomm/---publ/documents/publication/wcms_155428.pdf" TargetMode="External"/><Relationship Id="rId41" Type="http://schemas.openxmlformats.org/officeDocument/2006/relationships/hyperlink" Target="https://onlinelibrary.wiley.com/doi/epdf/10.1111/j.1365-2230.2010.04006_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8019C6-8975-4172-86F6-C2CBA585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6486</Words>
  <Characters>36975</Characters>
  <Application>Microsoft Office Word</Application>
  <DocSecurity>0</DocSecurity>
  <Lines>308</Lines>
  <Paragraphs>86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43375</CharactersWithSpaces>
  <SharedDoc>false</SharedDoc>
  <HLinks>
    <vt:vector size="48" baseType="variant">
      <vt:variant>
        <vt:i4>6094917</vt:i4>
      </vt:variant>
      <vt:variant>
        <vt:i4>21</vt:i4>
      </vt:variant>
      <vt:variant>
        <vt:i4>0</vt:i4>
      </vt:variant>
      <vt:variant>
        <vt:i4>5</vt:i4>
      </vt:variant>
      <vt:variant>
        <vt:lpwstr>https://www.seslisozluk.net/en/what-is-the-meaning-of-officially/</vt:lpwstr>
      </vt:variant>
      <vt:variant>
        <vt:lpwstr/>
      </vt:variant>
      <vt:variant>
        <vt:i4>6291579</vt:i4>
      </vt:variant>
      <vt:variant>
        <vt:i4>18</vt:i4>
      </vt:variant>
      <vt:variant>
        <vt:i4>0</vt:i4>
      </vt:variant>
      <vt:variant>
        <vt:i4>5</vt:i4>
      </vt:variant>
      <vt:variant>
        <vt:lpwstr>https://app.croneri.co.uk/topics/occupational-health-team-roles/indepth</vt:lpwstr>
      </vt:variant>
      <vt:variant>
        <vt:lpwstr>DCAM-3081795</vt:lpwstr>
      </vt:variant>
      <vt:variant>
        <vt:i4>6357115</vt:i4>
      </vt:variant>
      <vt:variant>
        <vt:i4>15</vt:i4>
      </vt:variant>
      <vt:variant>
        <vt:i4>0</vt:i4>
      </vt:variant>
      <vt:variant>
        <vt:i4>5</vt:i4>
      </vt:variant>
      <vt:variant>
        <vt:lpwstr>https://app.croneri.co.uk/topics/occupational-health-team-roles/indepth</vt:lpwstr>
      </vt:variant>
      <vt:variant>
        <vt:lpwstr>DCAM-3081794</vt:lpwstr>
      </vt:variant>
      <vt:variant>
        <vt:i4>7143546</vt:i4>
      </vt:variant>
      <vt:variant>
        <vt:i4>12</vt:i4>
      </vt:variant>
      <vt:variant>
        <vt:i4>0</vt:i4>
      </vt:variant>
      <vt:variant>
        <vt:i4>5</vt:i4>
      </vt:variant>
      <vt:variant>
        <vt:lpwstr>https://app.croneri.co.uk/topics/occupational-health-team-roles/indepth</vt:lpwstr>
      </vt:variant>
      <vt:variant>
        <vt:lpwstr>DCAM-3081788</vt:lpwstr>
      </vt:variant>
      <vt:variant>
        <vt:i4>6357114</vt:i4>
      </vt:variant>
      <vt:variant>
        <vt:i4>9</vt:i4>
      </vt:variant>
      <vt:variant>
        <vt:i4>0</vt:i4>
      </vt:variant>
      <vt:variant>
        <vt:i4>5</vt:i4>
      </vt:variant>
      <vt:variant>
        <vt:lpwstr>https://app.croneri.co.uk/topics/occupational-health-team-roles/indepth</vt:lpwstr>
      </vt:variant>
      <vt:variant>
        <vt:lpwstr>DCAM-3081784</vt:lpwstr>
      </vt:variant>
      <vt:variant>
        <vt:i4>4128816</vt:i4>
      </vt:variant>
      <vt:variant>
        <vt:i4>6</vt:i4>
      </vt:variant>
      <vt:variant>
        <vt:i4>0</vt:i4>
      </vt:variant>
      <vt:variant>
        <vt:i4>5</vt:i4>
      </vt:variant>
      <vt:variant>
        <vt:lpwstr>https://www.dermnetnz.org/topics/skin-problems-in-hairdressers-and-barbers/</vt:lpwstr>
      </vt:variant>
      <vt:variant>
        <vt:lpwstr/>
      </vt:variant>
      <vt:variant>
        <vt:i4>3473445</vt:i4>
      </vt:variant>
      <vt:variant>
        <vt:i4>3</vt:i4>
      </vt:variant>
      <vt:variant>
        <vt:i4>0</vt:i4>
      </vt:variant>
      <vt:variant>
        <vt:i4>5</vt:i4>
      </vt:variant>
      <vt:variant>
        <vt:lpwstr>https://www.seslisozluk.net/applicable-nedir-ne-demek/</vt:lpwstr>
      </vt:variant>
      <vt:variant>
        <vt:lpwstr/>
      </vt:variant>
      <vt:variant>
        <vt:i4>3473445</vt:i4>
      </vt:variant>
      <vt:variant>
        <vt:i4>0</vt:i4>
      </vt:variant>
      <vt:variant>
        <vt:i4>0</vt:i4>
      </vt:variant>
      <vt:variant>
        <vt:i4>5</vt:i4>
      </vt:variant>
      <vt:variant>
        <vt:lpwstr>https://www.seslisozluk.net/applicable-nedir-ne-demek/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Emine Aktas</cp:lastModifiedBy>
  <cp:revision>6</cp:revision>
  <cp:lastPrinted>2020-08-26T11:59:00Z</cp:lastPrinted>
  <dcterms:created xsi:type="dcterms:W3CDTF">2020-12-12T22:53:00Z</dcterms:created>
  <dcterms:modified xsi:type="dcterms:W3CDTF">2020-12-12T23:51:00Z</dcterms:modified>
</cp:coreProperties>
</file>