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AC" w:rsidRDefault="00B31FAC" w:rsidP="00B31FAC">
      <w:pPr>
        <w:suppressAutoHyphens/>
        <w:jc w:val="center"/>
        <w:rPr>
          <w:b/>
          <w:sz w:val="32"/>
          <w:szCs w:val="32"/>
          <w:lang w:val="en-GB"/>
        </w:rPr>
      </w:pPr>
      <w:bookmarkStart w:id="0" w:name="OLE_LINK187"/>
      <w:bookmarkStart w:id="1" w:name="OLE_LINK188"/>
      <w:r w:rsidRPr="00362EE4">
        <w:rPr>
          <w:b/>
          <w:sz w:val="32"/>
          <w:szCs w:val="32"/>
          <w:lang w:val="en-GB"/>
        </w:rPr>
        <w:t>Difficulties for small firms to invest in research prerogatives</w:t>
      </w:r>
      <w:r>
        <w:rPr>
          <w:b/>
          <w:sz w:val="32"/>
          <w:szCs w:val="32"/>
          <w:lang w:val="en-GB"/>
        </w:rPr>
        <w:t>.</w:t>
      </w:r>
    </w:p>
    <w:p w:rsidR="00B31FAC" w:rsidRPr="00362EE4" w:rsidRDefault="00B31FAC" w:rsidP="00B31FAC">
      <w:pPr>
        <w:suppressAutoHyphens/>
        <w:jc w:val="center"/>
        <w:rPr>
          <w:b/>
          <w:sz w:val="32"/>
          <w:szCs w:val="32"/>
          <w:lang w:val="en-GB"/>
        </w:rPr>
      </w:pPr>
      <w:r w:rsidRPr="00362EE4">
        <w:rPr>
          <w:b/>
          <w:sz w:val="32"/>
          <w:szCs w:val="32"/>
          <w:lang w:val="en-GB"/>
        </w:rPr>
        <w:t>An empirical analysis of a sample of Italian firms.</w:t>
      </w:r>
    </w:p>
    <w:p w:rsidR="00AB6FC5" w:rsidRDefault="00AB6FC5" w:rsidP="009944AE">
      <w:pPr>
        <w:widowControl/>
        <w:adjustRightInd w:val="0"/>
        <w:snapToGrid w:val="0"/>
        <w:spacing w:before="180" w:after="180"/>
        <w:jc w:val="center"/>
        <w:outlineLvl w:val="0"/>
        <w:rPr>
          <w:b/>
          <w:kern w:val="0"/>
          <w:sz w:val="32"/>
          <w:szCs w:val="32"/>
          <w:lang w:val="en-GB"/>
        </w:rPr>
      </w:pPr>
    </w:p>
    <w:p w:rsidR="003B15DD" w:rsidRPr="00B31FAC" w:rsidRDefault="003B15DD" w:rsidP="009944AE">
      <w:pPr>
        <w:widowControl/>
        <w:adjustRightInd w:val="0"/>
        <w:snapToGrid w:val="0"/>
        <w:spacing w:before="180" w:after="180"/>
        <w:jc w:val="center"/>
        <w:outlineLvl w:val="0"/>
        <w:rPr>
          <w:b/>
          <w:kern w:val="0"/>
          <w:sz w:val="32"/>
          <w:szCs w:val="32"/>
          <w:lang w:val="en-GB"/>
        </w:rPr>
      </w:pPr>
    </w:p>
    <w:bookmarkEnd w:id="0"/>
    <w:bookmarkEnd w:id="1"/>
    <w:p w:rsidR="003B15DD" w:rsidRPr="0021662E" w:rsidRDefault="003B15DD" w:rsidP="001D2EC8">
      <w:pPr>
        <w:spacing w:before="360" w:after="120"/>
        <w:outlineLvl w:val="0"/>
        <w:rPr>
          <w:b/>
          <w:bCs/>
          <w:color w:val="FF0000"/>
          <w:sz w:val="24"/>
          <w:lang w:val="en-GB"/>
        </w:rPr>
      </w:pPr>
    </w:p>
    <w:p w:rsidR="0021662E" w:rsidRDefault="0021662E" w:rsidP="001D2EC8">
      <w:pPr>
        <w:spacing w:before="360" w:after="120"/>
        <w:outlineLvl w:val="0"/>
        <w:rPr>
          <w:b/>
          <w:bCs/>
          <w:color w:val="FF0000"/>
          <w:sz w:val="24"/>
          <w:lang w:val="en-GB"/>
        </w:rPr>
      </w:pPr>
    </w:p>
    <w:p w:rsidR="0021662E" w:rsidRDefault="0021662E" w:rsidP="001D2EC8">
      <w:pPr>
        <w:spacing w:before="360" w:after="120"/>
        <w:outlineLvl w:val="0"/>
        <w:rPr>
          <w:b/>
          <w:bCs/>
          <w:color w:val="FF0000"/>
          <w:sz w:val="24"/>
          <w:lang w:val="en-GB"/>
        </w:rPr>
      </w:pPr>
    </w:p>
    <w:p w:rsidR="003B15DD" w:rsidRPr="0021662E" w:rsidRDefault="003B15DD" w:rsidP="00362DBA">
      <w:pPr>
        <w:spacing w:after="120"/>
        <w:outlineLvl w:val="0"/>
        <w:rPr>
          <w:b/>
          <w:bCs/>
          <w:color w:val="FF0000"/>
          <w:sz w:val="24"/>
          <w:lang w:val="en-GB"/>
        </w:rPr>
      </w:pPr>
    </w:p>
    <w:p w:rsidR="0095054A" w:rsidRPr="00362DBA" w:rsidRDefault="0095054A" w:rsidP="00362DBA">
      <w:pPr>
        <w:spacing w:after="120"/>
        <w:outlineLvl w:val="0"/>
        <w:rPr>
          <w:b/>
          <w:bCs/>
          <w:sz w:val="28"/>
        </w:rPr>
      </w:pPr>
      <w:r w:rsidRPr="00362DBA">
        <w:rPr>
          <w:b/>
          <w:bCs/>
          <w:sz w:val="28"/>
        </w:rPr>
        <w:t>Abstract</w:t>
      </w:r>
    </w:p>
    <w:p w:rsidR="00B31FAC" w:rsidRPr="00362DBA" w:rsidRDefault="00B31FAC" w:rsidP="00362DBA">
      <w:pPr>
        <w:autoSpaceDE w:val="0"/>
        <w:autoSpaceDN w:val="0"/>
        <w:adjustRightInd w:val="0"/>
        <w:spacing w:after="120"/>
        <w:rPr>
          <w:sz w:val="22"/>
          <w:szCs w:val="22"/>
          <w:lang w:val="en-GB"/>
        </w:rPr>
      </w:pPr>
      <w:r w:rsidRPr="00362DBA">
        <w:rPr>
          <w:sz w:val="22"/>
          <w:szCs w:val="22"/>
          <w:lang w:val="en-GB"/>
        </w:rPr>
        <w:t xml:space="preserve">It is a commonly accepted fact that a quite strong relation exists between research investments and the general wealth of a given area. The main goal of this study is to analyze and determine which financing sources better serve this need for innovation, taking a sample of 1,000 private firms in </w:t>
      </w:r>
      <w:r w:rsidR="00362DBA" w:rsidRPr="00362DBA">
        <w:rPr>
          <w:rStyle w:val="hps"/>
        </w:rPr>
        <w:t>current economic downturn</w:t>
      </w:r>
      <w:r w:rsidRPr="00362DBA">
        <w:rPr>
          <w:sz w:val="22"/>
          <w:szCs w:val="22"/>
          <w:lang w:val="en-GB"/>
        </w:rPr>
        <w:t xml:space="preserve">. Small firms from Southern Italy often have no access to debt capital on nondeterministic research activities, and more importantly it still seems like banks cannot afford to finance these kinds of operations, mainly because of their indeterminate nature. </w:t>
      </w:r>
      <w:r w:rsidR="00362DBA">
        <w:rPr>
          <w:sz w:val="22"/>
          <w:szCs w:val="22"/>
          <w:lang w:val="en-GB"/>
        </w:rPr>
        <w:t xml:space="preserve">This </w:t>
      </w:r>
      <w:r w:rsidRPr="00362DBA">
        <w:rPr>
          <w:sz w:val="22"/>
          <w:szCs w:val="22"/>
          <w:lang w:val="en-GB"/>
        </w:rPr>
        <w:t>research draws the conclusion that only self-evidently solvent firms have a chance of getting the financial help needed to innovate.</w:t>
      </w:r>
    </w:p>
    <w:p w:rsidR="005209DE" w:rsidRPr="00362DBA" w:rsidRDefault="0095054A" w:rsidP="00362DBA">
      <w:pPr>
        <w:spacing w:after="120"/>
        <w:rPr>
          <w:sz w:val="22"/>
          <w:szCs w:val="22"/>
        </w:rPr>
      </w:pPr>
      <w:r w:rsidRPr="00362DBA">
        <w:rPr>
          <w:b/>
          <w:sz w:val="22"/>
          <w:szCs w:val="22"/>
        </w:rPr>
        <w:t>Keywords</w:t>
      </w:r>
      <w:r w:rsidRPr="00362DBA">
        <w:rPr>
          <w:b/>
          <w:sz w:val="20"/>
          <w:szCs w:val="22"/>
        </w:rPr>
        <w:t>:</w:t>
      </w:r>
      <w:r w:rsidRPr="00362DBA">
        <w:rPr>
          <w:sz w:val="20"/>
          <w:szCs w:val="22"/>
        </w:rPr>
        <w:t xml:space="preserve"> </w:t>
      </w:r>
      <w:r w:rsidR="00B31FAC" w:rsidRPr="00362DBA">
        <w:rPr>
          <w:lang w:val="en-GB"/>
        </w:rPr>
        <w:t>capital investment, innovation, financing constraints, innovation capability</w:t>
      </w:r>
    </w:p>
    <w:p w:rsidR="00D856AC" w:rsidRPr="00362DBA" w:rsidRDefault="00D856AC" w:rsidP="00362DBA">
      <w:pPr>
        <w:spacing w:after="120"/>
        <w:rPr>
          <w:b/>
          <w:sz w:val="22"/>
          <w:szCs w:val="22"/>
        </w:rPr>
      </w:pPr>
      <w:r w:rsidRPr="00362DBA">
        <w:rPr>
          <w:b/>
          <w:sz w:val="22"/>
          <w:szCs w:val="22"/>
        </w:rPr>
        <w:t>Abbreviations:</w:t>
      </w:r>
    </w:p>
    <w:p w:rsidR="003B15DD" w:rsidRDefault="003B15DD" w:rsidP="00362DBA">
      <w:pPr>
        <w:spacing w:after="120"/>
        <w:rPr>
          <w:b/>
          <w:color w:val="FF0000"/>
          <w:sz w:val="22"/>
          <w:szCs w:val="22"/>
        </w:rPr>
      </w:pPr>
    </w:p>
    <w:p w:rsidR="00362DBA" w:rsidRPr="003B15DD" w:rsidRDefault="00362DBA" w:rsidP="00362DBA">
      <w:pPr>
        <w:spacing w:after="120"/>
        <w:rPr>
          <w:b/>
          <w:color w:val="FF0000"/>
          <w:sz w:val="22"/>
          <w:szCs w:val="22"/>
        </w:rPr>
      </w:pPr>
    </w:p>
    <w:p w:rsidR="005209DE" w:rsidRPr="00AF29AD" w:rsidRDefault="0095054A" w:rsidP="00362DBA">
      <w:pPr>
        <w:spacing w:after="120"/>
        <w:outlineLvl w:val="0"/>
        <w:rPr>
          <w:b/>
          <w:bCs/>
          <w:sz w:val="28"/>
          <w:szCs w:val="28"/>
        </w:rPr>
      </w:pPr>
      <w:r w:rsidRPr="00AF29AD">
        <w:rPr>
          <w:b/>
          <w:bCs/>
          <w:sz w:val="28"/>
          <w:szCs w:val="28"/>
        </w:rPr>
        <w:t xml:space="preserve">1. </w:t>
      </w:r>
      <w:r w:rsidR="00C81A12" w:rsidRPr="00AF29AD">
        <w:rPr>
          <w:b/>
          <w:bCs/>
          <w:sz w:val="28"/>
          <w:szCs w:val="28"/>
        </w:rPr>
        <w:t>Introduction</w:t>
      </w:r>
    </w:p>
    <w:p w:rsidR="00B31FAC" w:rsidRPr="00AF29AD" w:rsidRDefault="00B31FAC" w:rsidP="00362DBA">
      <w:pPr>
        <w:spacing w:after="120"/>
        <w:rPr>
          <w:sz w:val="22"/>
          <w:szCs w:val="22"/>
          <w:lang w:val="en-GB"/>
        </w:rPr>
      </w:pPr>
      <w:r w:rsidRPr="00AF29AD">
        <w:rPr>
          <w:sz w:val="22"/>
          <w:szCs w:val="22"/>
          <w:lang w:val="en-GB"/>
        </w:rPr>
        <w:t>It is a commonly accepted fact that investing in developing areas in such business areas which represent a push for innovation (or less specifically in research, development and human resources) reasonably implies subsequent economic growth. We can thus say that a quite strong relation exists between research investments and the general wealth of an area. The main goal of this study is to analyze and determine which financing sources better serve this need for innovation, taking a sample of 1,000 small private firms.</w:t>
      </w:r>
    </w:p>
    <w:p w:rsidR="00B31FAC" w:rsidRPr="00AF29AD" w:rsidRDefault="00B31FAC" w:rsidP="00362DBA">
      <w:pPr>
        <w:spacing w:after="120"/>
        <w:rPr>
          <w:sz w:val="22"/>
          <w:szCs w:val="22"/>
          <w:lang w:val="en-GB"/>
        </w:rPr>
      </w:pPr>
      <w:r w:rsidRPr="00AF29AD">
        <w:rPr>
          <w:sz w:val="22"/>
          <w:szCs w:val="22"/>
          <w:lang w:val="en-GB"/>
        </w:rPr>
        <w:lastRenderedPageBreak/>
        <w:t>Small firms from Southern Italy often have no access to debt capital on non-deterministic research activities, and more importantly it still seems like banks cannot afford to finance these kinds of operations, mainly because of their indeterminate nature.</w:t>
      </w:r>
    </w:p>
    <w:p w:rsidR="00B31FAC" w:rsidRPr="00AF29AD" w:rsidRDefault="00B31FAC" w:rsidP="00362DBA">
      <w:pPr>
        <w:spacing w:after="120"/>
        <w:rPr>
          <w:sz w:val="22"/>
          <w:szCs w:val="22"/>
          <w:lang w:val="en-GB"/>
        </w:rPr>
      </w:pPr>
      <w:r w:rsidRPr="00AF29AD">
        <w:rPr>
          <w:sz w:val="22"/>
          <w:szCs w:val="22"/>
          <w:lang w:val="en-GB"/>
        </w:rPr>
        <w:t>The research draws the conclusion that only self-evidently solvent firms have a chance of getting the financial help needed to innovate. Firms achieving a high quality standard or a good rating judgment have access to the necessary external funds and are able to start a business first, and possibly develop their own economic dimension later. This study generally addresses three questions:</w:t>
      </w:r>
    </w:p>
    <w:p w:rsidR="00B31FAC" w:rsidRPr="00AF29AD" w:rsidRDefault="00B31FAC" w:rsidP="00362DBA">
      <w:pPr>
        <w:pStyle w:val="Paragrafoelenco"/>
        <w:numPr>
          <w:ilvl w:val="0"/>
          <w:numId w:val="5"/>
        </w:numPr>
        <w:spacing w:after="120"/>
        <w:ind w:left="0" w:firstLine="0"/>
        <w:contextualSpacing w:val="0"/>
        <w:rPr>
          <w:sz w:val="22"/>
          <w:szCs w:val="22"/>
          <w:lang w:val="en-GB"/>
        </w:rPr>
      </w:pPr>
      <w:r w:rsidRPr="00AF29AD">
        <w:rPr>
          <w:sz w:val="22"/>
          <w:szCs w:val="22"/>
          <w:lang w:val="en-GB"/>
        </w:rPr>
        <w:t>How does financial support to innovation occur in a sample of small Italian firms?</w:t>
      </w:r>
    </w:p>
    <w:p w:rsidR="00B31FAC" w:rsidRPr="00AF29AD" w:rsidRDefault="00B31FAC" w:rsidP="00362DBA">
      <w:pPr>
        <w:pStyle w:val="Paragrafoelenco"/>
        <w:numPr>
          <w:ilvl w:val="0"/>
          <w:numId w:val="5"/>
        </w:numPr>
        <w:spacing w:after="120"/>
        <w:ind w:left="0" w:firstLine="0"/>
        <w:contextualSpacing w:val="0"/>
        <w:rPr>
          <w:sz w:val="22"/>
          <w:szCs w:val="22"/>
          <w:lang w:val="en-GB"/>
        </w:rPr>
      </w:pPr>
      <w:r w:rsidRPr="00AF29AD">
        <w:rPr>
          <w:sz w:val="22"/>
          <w:szCs w:val="22"/>
          <w:lang w:val="en-GB"/>
        </w:rPr>
        <w:t>What are the structural differences between a traditional company and an innovative one in relation to capital</w:t>
      </w:r>
      <w:r w:rsidR="00AF29AD" w:rsidRPr="00AF29AD">
        <w:rPr>
          <w:sz w:val="22"/>
          <w:szCs w:val="22"/>
          <w:lang w:val="en-GB"/>
        </w:rPr>
        <w:t xml:space="preserve"> structure</w:t>
      </w:r>
      <w:r w:rsidRPr="00AF29AD">
        <w:rPr>
          <w:sz w:val="22"/>
          <w:szCs w:val="22"/>
          <w:lang w:val="en-GB"/>
        </w:rPr>
        <w:t>?</w:t>
      </w:r>
    </w:p>
    <w:p w:rsidR="00B31FAC" w:rsidRPr="00AF29AD" w:rsidRDefault="00B31FAC" w:rsidP="00362DBA">
      <w:pPr>
        <w:pStyle w:val="Paragrafoelenco"/>
        <w:numPr>
          <w:ilvl w:val="0"/>
          <w:numId w:val="5"/>
        </w:numPr>
        <w:spacing w:after="120"/>
        <w:ind w:left="0" w:firstLine="0"/>
        <w:contextualSpacing w:val="0"/>
        <w:rPr>
          <w:sz w:val="22"/>
          <w:szCs w:val="22"/>
          <w:lang w:val="en-GB"/>
        </w:rPr>
      </w:pPr>
      <w:r w:rsidRPr="00AF29AD">
        <w:rPr>
          <w:sz w:val="22"/>
          <w:szCs w:val="22"/>
          <w:lang w:val="en-GB"/>
        </w:rPr>
        <w:t>Which investments would companies choose, given a certain amount of available economic resources?</w:t>
      </w:r>
    </w:p>
    <w:p w:rsidR="00B31FAC" w:rsidRPr="00AF29AD" w:rsidRDefault="00B31FAC" w:rsidP="00362DBA">
      <w:pPr>
        <w:autoSpaceDE w:val="0"/>
        <w:autoSpaceDN w:val="0"/>
        <w:adjustRightInd w:val="0"/>
        <w:spacing w:after="120"/>
        <w:rPr>
          <w:sz w:val="22"/>
          <w:szCs w:val="22"/>
          <w:lang w:val="en-GB"/>
        </w:rPr>
      </w:pPr>
      <w:r w:rsidRPr="00AF29AD">
        <w:rPr>
          <w:sz w:val="22"/>
          <w:szCs w:val="22"/>
          <w:lang w:val="en-GB"/>
        </w:rPr>
        <w:t>Today, the rate of change and the ability to innovate are considered as two of the decisive factors for understanding the process of economic growth of a region and the competitiveness of local firms. Corporate capital, as it is generally understood, can increase year after year if (and only if) firms have the opportunity to re-invest the biggest income they had produced for the creation of even bigger productions. The incomes, minus the "useless" outcomes, are equivalent to the savings that are then invested in productive factors. Part of these savings is actually lost while others are aimed at replacing the depreciation of the capital already in use (wear and obsolescence). In this way a useful accumulation of production factors will be achieved if the investment capacity exceeds amortization, wastage and annuity. In other words, accumulation of resources in firms means reinvesting on capital and workforce. The most popular macroeconomic theories assert that, in addition to the accumulation of physical factors such as work and money, it takes three more factors to make an economy able to produce more wealth than the previous year: quality of work, technology and efficiency.</w:t>
      </w:r>
    </w:p>
    <w:p w:rsidR="00B31FAC" w:rsidRPr="00AF29AD" w:rsidRDefault="00B31FAC" w:rsidP="00362DBA">
      <w:pPr>
        <w:autoSpaceDE w:val="0"/>
        <w:autoSpaceDN w:val="0"/>
        <w:adjustRightInd w:val="0"/>
        <w:spacing w:after="120"/>
        <w:rPr>
          <w:sz w:val="22"/>
          <w:szCs w:val="22"/>
          <w:lang w:val="en-GB"/>
        </w:rPr>
      </w:pPr>
      <w:r w:rsidRPr="00AF29AD">
        <w:rPr>
          <w:sz w:val="22"/>
          <w:szCs w:val="22"/>
          <w:lang w:val="en-GB"/>
        </w:rPr>
        <w:t>First of all, it should be noted that the quality of work impacts considerably on the individual worker’s productivity and that, therefore, it is not possible to divide the production function by a constant related only to the number of employees in a country or a firm. The variable called "human capital" weighs the productive capacity of each worker and depends on the quality that a worker may statistically be able to prove in each specific region.</w:t>
      </w:r>
    </w:p>
    <w:p w:rsidR="00B31FAC" w:rsidRPr="00AF29AD" w:rsidRDefault="00B31FAC" w:rsidP="00362DBA">
      <w:pPr>
        <w:autoSpaceDE w:val="0"/>
        <w:autoSpaceDN w:val="0"/>
        <w:adjustRightInd w:val="0"/>
        <w:spacing w:after="120"/>
        <w:rPr>
          <w:sz w:val="22"/>
          <w:szCs w:val="22"/>
          <w:lang w:val="en-GB"/>
        </w:rPr>
      </w:pPr>
      <w:r w:rsidRPr="00AF29AD">
        <w:rPr>
          <w:sz w:val="22"/>
          <w:szCs w:val="22"/>
          <w:lang w:val="en-GB"/>
        </w:rPr>
        <w:t>Technology allows the production of larger output quantities, while leaving the inputs used unchanged, and it is productivity in terms of knowledge of the ways to better utilize resources. On the other hand, we should define efficiency as the efficacy in the use of these resources as well as in the combination thereof. In essence, much of a firm’s efficiency depends on the resources used and the way in which they are used. It will be easier to understand this concept by defining efficiency as a minimization of inefficiency.</w:t>
      </w:r>
    </w:p>
    <w:p w:rsidR="00B31FAC" w:rsidRPr="00AF29AD" w:rsidRDefault="00B31FAC" w:rsidP="00362DBA">
      <w:pPr>
        <w:autoSpaceDE w:val="0"/>
        <w:autoSpaceDN w:val="0"/>
        <w:adjustRightInd w:val="0"/>
        <w:spacing w:after="120"/>
        <w:rPr>
          <w:sz w:val="22"/>
          <w:szCs w:val="22"/>
          <w:lang w:val="en-GB"/>
        </w:rPr>
      </w:pPr>
      <w:r w:rsidRPr="00AF29AD">
        <w:rPr>
          <w:sz w:val="22"/>
          <w:szCs w:val="22"/>
          <w:lang w:val="en-GB"/>
        </w:rPr>
        <w:t xml:space="preserve">Harmonious long-term growth, therefore, can never be sustained based solely on the accumulation </w:t>
      </w:r>
      <w:r w:rsidRPr="00AF29AD">
        <w:rPr>
          <w:sz w:val="22"/>
          <w:szCs w:val="22"/>
          <w:lang w:val="en-GB"/>
        </w:rPr>
        <w:lastRenderedPageBreak/>
        <w:t xml:space="preserve">of production factors; human capital, technology and efficiency will be just as necessary. These last two factors can be simply incorporated in the definition of productivity. </w:t>
      </w:r>
    </w:p>
    <w:p w:rsidR="00B31FAC" w:rsidRPr="00AF29AD" w:rsidRDefault="00B31FAC" w:rsidP="00362DBA">
      <w:pPr>
        <w:autoSpaceDE w:val="0"/>
        <w:autoSpaceDN w:val="0"/>
        <w:adjustRightInd w:val="0"/>
        <w:spacing w:after="120"/>
        <w:rPr>
          <w:sz w:val="22"/>
          <w:szCs w:val="22"/>
          <w:lang w:val="en-GB"/>
        </w:rPr>
      </w:pPr>
      <w:r w:rsidRPr="00AF29AD">
        <w:rPr>
          <w:sz w:val="22"/>
          <w:szCs w:val="22"/>
          <w:lang w:val="en-GB"/>
        </w:rPr>
        <w:t xml:space="preserve">Therefore one can also start revitalizing the economy of an area by trying to incentivize productivity, or better, investments in the search for higher productivity and, consequently, all uses in research, development and training. These types of expenses – which allow </w:t>
      </w:r>
      <w:proofErr w:type="gramStart"/>
      <w:r w:rsidRPr="00AF29AD">
        <w:rPr>
          <w:sz w:val="22"/>
          <w:szCs w:val="22"/>
          <w:lang w:val="en-GB"/>
        </w:rPr>
        <w:t>to create</w:t>
      </w:r>
      <w:proofErr w:type="gramEnd"/>
      <w:r w:rsidRPr="00AF29AD">
        <w:rPr>
          <w:sz w:val="22"/>
          <w:szCs w:val="22"/>
          <w:lang w:val="en-GB"/>
        </w:rPr>
        <w:t xml:space="preserve"> new or improved knowledge, the development of creative ideas, the creation of new products, processes and services – do not often have a tangible result, yet they drive economic growth. Even failure can give a positive contribution to the corpus necessary to avoid errors and stimulate innovation processes.</w:t>
      </w:r>
    </w:p>
    <w:p w:rsidR="00B31FAC" w:rsidRDefault="00B31FAC" w:rsidP="00362DBA">
      <w:pPr>
        <w:autoSpaceDE w:val="0"/>
        <w:autoSpaceDN w:val="0"/>
        <w:adjustRightInd w:val="0"/>
        <w:spacing w:after="120"/>
        <w:rPr>
          <w:sz w:val="22"/>
          <w:szCs w:val="22"/>
          <w:lang w:val="en-GB"/>
        </w:rPr>
      </w:pPr>
      <w:r w:rsidRPr="001248CA">
        <w:rPr>
          <w:sz w:val="22"/>
          <w:szCs w:val="22"/>
          <w:lang w:val="en-GB"/>
        </w:rPr>
        <w:t xml:space="preserve">The author’s aim in this close examination is twofold: to conduct an analytical study on the structure of those firms that invest in innovation prerogatives and, if possible, to highlight their virtues. An analysis was carried out on the capital structure of 1,000 small local firms located in Campania and Apulia in order to formulate evidence supporting the aforementioned view. Since said firms are not listed in regulated markets, the effect of the investment on the firms’ economic value in intangibles could not be observed. However, a sufficiently detailed questionnaire allowed the author to quantify the amount of time and resources employed (and employable) by local </w:t>
      </w:r>
      <w:r w:rsidR="001248CA" w:rsidRPr="001248CA">
        <w:rPr>
          <w:sz w:val="22"/>
          <w:szCs w:val="22"/>
          <w:lang w:val="en-GB"/>
        </w:rPr>
        <w:t>companies</w:t>
      </w:r>
      <w:r w:rsidRPr="001248CA">
        <w:rPr>
          <w:sz w:val="22"/>
          <w:szCs w:val="22"/>
          <w:lang w:val="en-GB"/>
        </w:rPr>
        <w:t xml:space="preserve"> in these innovation prerogatives. As for the type of firm, any discussion about the expected returns was avoided by adopting a predominantly concrete approach.</w:t>
      </w:r>
    </w:p>
    <w:p w:rsidR="00362DBA" w:rsidRPr="001248CA" w:rsidRDefault="00362DBA" w:rsidP="00362DBA">
      <w:pPr>
        <w:autoSpaceDE w:val="0"/>
        <w:autoSpaceDN w:val="0"/>
        <w:adjustRightInd w:val="0"/>
        <w:spacing w:after="120"/>
        <w:rPr>
          <w:sz w:val="22"/>
          <w:szCs w:val="22"/>
          <w:lang w:val="en-GB"/>
        </w:rPr>
      </w:pPr>
    </w:p>
    <w:p w:rsidR="00BA72E8" w:rsidRPr="001248CA" w:rsidRDefault="00BA72E8" w:rsidP="00362DBA">
      <w:pPr>
        <w:spacing w:after="120"/>
        <w:outlineLvl w:val="0"/>
        <w:rPr>
          <w:b/>
          <w:iCs/>
          <w:sz w:val="28"/>
          <w:szCs w:val="32"/>
        </w:rPr>
      </w:pPr>
      <w:r w:rsidRPr="001248CA">
        <w:rPr>
          <w:b/>
          <w:iCs/>
          <w:sz w:val="28"/>
          <w:szCs w:val="32"/>
        </w:rPr>
        <w:t xml:space="preserve">2. </w:t>
      </w:r>
      <w:r w:rsidR="00B31FAC" w:rsidRPr="001248CA">
        <w:rPr>
          <w:b/>
          <w:bCs/>
          <w:sz w:val="28"/>
          <w:szCs w:val="32"/>
          <w:lang w:val="en-GB"/>
        </w:rPr>
        <w:t>Review of the library: Investment and financing of R&amp;R</w:t>
      </w:r>
    </w:p>
    <w:p w:rsidR="001248CA" w:rsidRPr="001248CA" w:rsidRDefault="00B31FAC" w:rsidP="00362DBA">
      <w:pPr>
        <w:autoSpaceDE w:val="0"/>
        <w:autoSpaceDN w:val="0"/>
        <w:adjustRightInd w:val="0"/>
        <w:spacing w:after="120"/>
        <w:rPr>
          <w:bCs/>
          <w:sz w:val="22"/>
          <w:szCs w:val="22"/>
          <w:lang w:val="en-GB"/>
        </w:rPr>
      </w:pPr>
      <w:r w:rsidRPr="001248CA">
        <w:rPr>
          <w:bCs/>
          <w:sz w:val="22"/>
          <w:szCs w:val="22"/>
          <w:lang w:val="en-GB"/>
        </w:rPr>
        <w:t>In contrast to the theoretical trend started by Modigliani and Miller (1958) on the indifference between internal and external sources of capital, almost all of the studies cited below have found a relationship of direct proportionality between cash flow and investments in R&amp;D and an inverse correlation between these innovation costs and financial leverage. All the authors end their research stating that internal financial resources are a key factor in decisions to invest in innovation prerogatives. On the basis of this evidence, by a process of abstraction, the theory that sees the magnitude of the firms’ net worth as one of the key factors of the future growth o</w:t>
      </w:r>
      <w:r w:rsidR="001248CA" w:rsidRPr="001248CA">
        <w:rPr>
          <w:bCs/>
          <w:sz w:val="22"/>
          <w:szCs w:val="22"/>
          <w:lang w:val="en-GB"/>
        </w:rPr>
        <w:t>f an area could thus be proven.</w:t>
      </w:r>
    </w:p>
    <w:p w:rsidR="00B31FAC" w:rsidRPr="001248CA" w:rsidRDefault="00B31FAC" w:rsidP="00362DBA">
      <w:pPr>
        <w:autoSpaceDE w:val="0"/>
        <w:autoSpaceDN w:val="0"/>
        <w:adjustRightInd w:val="0"/>
        <w:spacing w:after="120"/>
        <w:rPr>
          <w:bCs/>
          <w:sz w:val="22"/>
          <w:szCs w:val="22"/>
          <w:lang w:val="en-GB"/>
        </w:rPr>
      </w:pPr>
      <w:r w:rsidRPr="001248CA">
        <w:rPr>
          <w:bCs/>
          <w:sz w:val="22"/>
          <w:szCs w:val="22"/>
          <w:lang w:val="en-GB"/>
        </w:rPr>
        <w:t>The present study did not envision the aforementioned relationships as valid.</w:t>
      </w:r>
    </w:p>
    <w:p w:rsidR="00B31FAC" w:rsidRPr="001248CA" w:rsidRDefault="00B31FAC" w:rsidP="00362DBA">
      <w:pPr>
        <w:autoSpaceDE w:val="0"/>
        <w:autoSpaceDN w:val="0"/>
        <w:adjustRightInd w:val="0"/>
        <w:spacing w:after="120"/>
        <w:rPr>
          <w:bCs/>
          <w:sz w:val="22"/>
          <w:szCs w:val="22"/>
          <w:lang w:val="en-GB"/>
        </w:rPr>
      </w:pPr>
      <w:r w:rsidRPr="001248CA">
        <w:rPr>
          <w:bCs/>
          <w:sz w:val="22"/>
          <w:szCs w:val="22"/>
          <w:lang w:val="en-GB"/>
        </w:rPr>
        <w:t>What follows is a brief review of the literature on the subject of our study, i.e. how innovation prerogatives are financed in firms.</w:t>
      </w:r>
    </w:p>
    <w:p w:rsidR="001248CA" w:rsidRDefault="00B31FAC" w:rsidP="00362DBA">
      <w:pPr>
        <w:autoSpaceDE w:val="0"/>
        <w:autoSpaceDN w:val="0"/>
        <w:adjustRightInd w:val="0"/>
        <w:spacing w:after="120"/>
        <w:rPr>
          <w:sz w:val="22"/>
          <w:szCs w:val="22"/>
          <w:lang w:val="en-GB"/>
        </w:rPr>
      </w:pPr>
      <w:r w:rsidRPr="001248CA">
        <w:rPr>
          <w:sz w:val="22"/>
          <w:szCs w:val="22"/>
          <w:lang w:val="en-GB"/>
        </w:rPr>
        <w:t xml:space="preserve">One of the first economists who noted the decisive role of human capital and the possibilities for innovation in the durability of a firm was Schumpeter (1942). He also highlighted the connection between self-financing and innovation by inductively </w:t>
      </w:r>
      <w:r w:rsidRPr="001248CA">
        <w:rPr>
          <w:sz w:val="22"/>
          <w:szCs w:val="22"/>
        </w:rPr>
        <w:t>cataloging</w:t>
      </w:r>
      <w:r w:rsidRPr="001248CA">
        <w:rPr>
          <w:sz w:val="22"/>
          <w:szCs w:val="22"/>
          <w:lang w:val="en-GB"/>
        </w:rPr>
        <w:t xml:space="preserve"> them as more likely to be found in large firms capable of managing a surplus of resources, which is why the most innova</w:t>
      </w:r>
      <w:r w:rsidR="001248CA">
        <w:rPr>
          <w:sz w:val="22"/>
          <w:szCs w:val="22"/>
          <w:lang w:val="en-GB"/>
        </w:rPr>
        <w:t>tive companies are also larger.</w:t>
      </w:r>
    </w:p>
    <w:p w:rsidR="00B31FAC" w:rsidRPr="001248CA" w:rsidRDefault="00B31FAC" w:rsidP="00362DBA">
      <w:pPr>
        <w:autoSpaceDE w:val="0"/>
        <w:autoSpaceDN w:val="0"/>
        <w:adjustRightInd w:val="0"/>
        <w:spacing w:after="120"/>
        <w:rPr>
          <w:sz w:val="22"/>
          <w:szCs w:val="22"/>
          <w:lang w:val="en-GB"/>
        </w:rPr>
      </w:pPr>
      <w:r w:rsidRPr="001248CA">
        <w:rPr>
          <w:sz w:val="22"/>
          <w:szCs w:val="22"/>
          <w:lang w:val="en-GB"/>
        </w:rPr>
        <w:t xml:space="preserve">Specifically, however, it will be necessary to wait for more than half a century to have one of the most acclaimed in-depth essays in the field of innovation and financing. First and foremost, it is </w:t>
      </w:r>
      <w:r w:rsidRPr="001248CA">
        <w:rPr>
          <w:sz w:val="22"/>
          <w:szCs w:val="22"/>
          <w:lang w:val="en-GB"/>
        </w:rPr>
        <w:lastRenderedPageBreak/>
        <w:t>necessary to mention the studies by Hubbard (1998) and Hall (2002).</w:t>
      </w:r>
      <w:r w:rsidR="001248CA" w:rsidRPr="001248CA">
        <w:rPr>
          <w:sz w:val="22"/>
          <w:szCs w:val="22"/>
          <w:lang w:val="en-GB"/>
        </w:rPr>
        <w:t xml:space="preserve"> </w:t>
      </w:r>
      <w:r w:rsidRPr="001248CA">
        <w:rPr>
          <w:sz w:val="22"/>
          <w:szCs w:val="22"/>
          <w:lang w:val="en-GB"/>
        </w:rPr>
        <w:t xml:space="preserve">They sought to understand the financial support of innovative business initiatives. The biggest strive is for market imperfections and informative frictions. It is not at all easy to identify a research and development plan because outcomes are only visible after the utter completion of the process. The limited availability of information, the intangibleness of the uses </w:t>
      </w:r>
      <w:proofErr w:type="gramStart"/>
      <w:r w:rsidRPr="001248CA">
        <w:rPr>
          <w:sz w:val="22"/>
          <w:szCs w:val="22"/>
          <w:lang w:val="en-GB"/>
        </w:rPr>
        <w:t>envisioned,</w:t>
      </w:r>
      <w:proofErr w:type="gramEnd"/>
      <w:r w:rsidRPr="001248CA">
        <w:rPr>
          <w:sz w:val="22"/>
          <w:szCs w:val="22"/>
          <w:lang w:val="en-GB"/>
        </w:rPr>
        <w:t xml:space="preserve"> the abstruse nature of the assessment of future prospects and the reluctance of firms themselves makes it difficult to quantify the connection between finance and investment in innovation. This calculation becomes even more opaque in the presence of small firms, which are generally family businesses, with little knowledge about the subdivision of financial support and internal activities as well as the activities restricted by bank credit, which is commonly addressed to traditional material activities.</w:t>
      </w:r>
    </w:p>
    <w:p w:rsidR="00B31FAC" w:rsidRPr="001248CA" w:rsidRDefault="00B31FAC" w:rsidP="00362DBA">
      <w:pPr>
        <w:autoSpaceDE w:val="0"/>
        <w:autoSpaceDN w:val="0"/>
        <w:adjustRightInd w:val="0"/>
        <w:spacing w:after="120"/>
        <w:rPr>
          <w:sz w:val="22"/>
          <w:szCs w:val="22"/>
          <w:lang w:val="en-GB"/>
        </w:rPr>
      </w:pPr>
      <w:r w:rsidRPr="001248CA">
        <w:rPr>
          <w:sz w:val="22"/>
          <w:szCs w:val="22"/>
          <w:lang w:val="en-GB"/>
        </w:rPr>
        <w:t xml:space="preserve">The advantages in financing innovation through equity capital or, better, self-financing, consist mainly in the management of sources: since there are no creditors or deadlines, firms are more flexible in managing their resources and the pay-back periods of their investments. </w:t>
      </w:r>
      <w:proofErr w:type="gramStart"/>
      <w:r w:rsidRPr="001248CA">
        <w:rPr>
          <w:sz w:val="22"/>
          <w:szCs w:val="22"/>
          <w:lang w:val="en-GB"/>
        </w:rPr>
        <w:t>On the other hand, however, recurring only to cash flow to finance innovation impacts heavily on amounts.</w:t>
      </w:r>
      <w:proofErr w:type="gramEnd"/>
      <w:r w:rsidRPr="001248CA">
        <w:rPr>
          <w:sz w:val="22"/>
          <w:szCs w:val="22"/>
          <w:lang w:val="en-GB"/>
        </w:rPr>
        <w:t xml:space="preserve"> In other words, given the volatility of trade flows and incomes, regular investments are not presumable. Especially with regard to new highly innovative small firms, such investments will most likely not be a sufficient solution in financial support.</w:t>
      </w:r>
    </w:p>
    <w:p w:rsidR="00B31FAC" w:rsidRPr="001248CA" w:rsidRDefault="00B31FAC" w:rsidP="00362DBA">
      <w:pPr>
        <w:autoSpaceDE w:val="0"/>
        <w:autoSpaceDN w:val="0"/>
        <w:adjustRightInd w:val="0"/>
        <w:spacing w:after="120"/>
        <w:rPr>
          <w:sz w:val="22"/>
          <w:szCs w:val="22"/>
          <w:lang w:val="en-GB"/>
        </w:rPr>
      </w:pPr>
      <w:r w:rsidRPr="001248CA">
        <w:rPr>
          <w:sz w:val="22"/>
          <w:szCs w:val="22"/>
          <w:lang w:val="en-GB"/>
        </w:rPr>
        <w:t>A recent analysis by Brown (2007) shows how US capital markets may be different from Italian ones. The US stock market, for example, is highly evolved and is based on market value and trading activity. In contrast, the financial markets of Europe, and especially Italy, are inextricably tied to bank credit based on personal relationships and on the guarantees. Italian banks have a tradition in financing physical capital, they are accustomed to small parties and base their preliminary activities on past events, experience and personal knowledge. For these reasons the Italian (</w:t>
      </w:r>
      <w:r w:rsidR="00C81A12" w:rsidRPr="001248CA">
        <w:rPr>
          <w:sz w:val="22"/>
          <w:szCs w:val="22"/>
          <w:lang w:val="en-GB"/>
        </w:rPr>
        <w:t>bank-based</w:t>
      </w:r>
      <w:r w:rsidRPr="001248CA">
        <w:rPr>
          <w:sz w:val="22"/>
          <w:szCs w:val="22"/>
          <w:lang w:val="en-GB"/>
        </w:rPr>
        <w:t>) financial system is not easily associable with funding for research and development, as the issues related to intangibles are difficult to disentangle.</w:t>
      </w:r>
    </w:p>
    <w:p w:rsidR="00B31FAC" w:rsidRPr="001248CA" w:rsidRDefault="00B31FAC" w:rsidP="00362DBA">
      <w:pPr>
        <w:autoSpaceDE w:val="0"/>
        <w:autoSpaceDN w:val="0"/>
        <w:adjustRightInd w:val="0"/>
        <w:spacing w:after="120"/>
        <w:rPr>
          <w:sz w:val="22"/>
          <w:szCs w:val="22"/>
          <w:lang w:val="en-GB"/>
        </w:rPr>
      </w:pPr>
      <w:r w:rsidRPr="001248CA">
        <w:rPr>
          <w:sz w:val="22"/>
          <w:szCs w:val="22"/>
          <w:lang w:val="en-GB"/>
        </w:rPr>
        <w:t>According to the first contribution by Schumpeter (1942), financing constraints are less stringent in larger firms, not only because these individuals have other alternatives for their capital structure, but also in virtue of the supposed greater soundness of larger firms. Guiso (1998) adds the variable of bargaining strength, which, as can be imagined, favours larger firms. Getting more credibility, lower rates and being deemed to be more solvent, large firms can afford to invest a larger portion of resources in innovation prerogatives.</w:t>
      </w:r>
    </w:p>
    <w:p w:rsidR="00B31FAC" w:rsidRPr="00A44A50" w:rsidRDefault="00B31FAC" w:rsidP="00362DBA">
      <w:pPr>
        <w:autoSpaceDE w:val="0"/>
        <w:autoSpaceDN w:val="0"/>
        <w:adjustRightInd w:val="0"/>
        <w:spacing w:after="120"/>
        <w:rPr>
          <w:sz w:val="22"/>
          <w:szCs w:val="22"/>
          <w:lang w:val="en-GB"/>
        </w:rPr>
      </w:pPr>
      <w:r w:rsidRPr="00A44A50">
        <w:rPr>
          <w:sz w:val="22"/>
          <w:szCs w:val="22"/>
          <w:lang w:val="en-GB"/>
        </w:rPr>
        <w:t>The study performed by Ughetto (2007), who analyzes a sample of about a thousand Italian manufacturing firms, has proven the theory that within the subsample of smaller firms the cash flow variable is more significant in explaining R&amp;D investment compared to larger firms. On the contrary, it is quite apparent that in larger firms there exists a lesser degree of elasticity between the cash flow generated in the current management and investment in intangibles.</w:t>
      </w:r>
    </w:p>
    <w:p w:rsidR="00B31FAC" w:rsidRPr="00A44A50" w:rsidRDefault="00B31FAC" w:rsidP="00362DBA">
      <w:pPr>
        <w:autoSpaceDE w:val="0"/>
        <w:autoSpaceDN w:val="0"/>
        <w:adjustRightInd w:val="0"/>
        <w:spacing w:after="120"/>
        <w:rPr>
          <w:sz w:val="22"/>
          <w:szCs w:val="22"/>
          <w:lang w:val="en-GB"/>
        </w:rPr>
      </w:pPr>
      <w:r w:rsidRPr="00A44A50">
        <w:rPr>
          <w:sz w:val="22"/>
          <w:szCs w:val="22"/>
          <w:lang w:val="en-GB"/>
        </w:rPr>
        <w:t xml:space="preserve">Nearly 70 years have passed the first study by Schumpeter (1942), and several differing in-depth studies have been conducted on the connection between economic </w:t>
      </w:r>
      <w:proofErr w:type="gramStart"/>
      <w:r w:rsidRPr="00A44A50">
        <w:rPr>
          <w:sz w:val="22"/>
          <w:szCs w:val="22"/>
          <w:lang w:val="en-GB"/>
        </w:rPr>
        <w:t>growth</w:t>
      </w:r>
      <w:proofErr w:type="gramEnd"/>
      <w:r w:rsidRPr="00A44A50">
        <w:rPr>
          <w:sz w:val="22"/>
          <w:szCs w:val="22"/>
          <w:lang w:val="en-GB"/>
        </w:rPr>
        <w:t xml:space="preserve">, the development of firms, investment in R&amp;D and capital structure. As previously mentioned, R&amp;D funding has always been </w:t>
      </w:r>
      <w:r w:rsidRPr="00A44A50">
        <w:rPr>
          <w:sz w:val="22"/>
          <w:szCs w:val="22"/>
          <w:lang w:val="en-GB"/>
        </w:rPr>
        <w:lastRenderedPageBreak/>
        <w:t xml:space="preserve">an interesting object of study among the most important alternatives for growth, not only because of its impact on the endogenous growth of a firm but also because of financing constraints, especially from external sources (Arrow 1962). The majority of studies conducted on the subject </w:t>
      </w:r>
      <w:proofErr w:type="gramStart"/>
      <w:r w:rsidRPr="00A44A50">
        <w:rPr>
          <w:sz w:val="22"/>
          <w:szCs w:val="22"/>
          <w:lang w:val="en-GB"/>
        </w:rPr>
        <w:t>ends</w:t>
      </w:r>
      <w:proofErr w:type="gramEnd"/>
      <w:r w:rsidRPr="00A44A50">
        <w:rPr>
          <w:sz w:val="22"/>
          <w:szCs w:val="22"/>
          <w:lang w:val="en-GB"/>
        </w:rPr>
        <w:t xml:space="preserve"> up showing how difficult it is to finance intangible activities with external sources, even though sometimes the direct evidence of the firm’s capital structure and the materiality of its uses cannot be considered as valid (Hall 2002).</w:t>
      </w:r>
    </w:p>
    <w:p w:rsidR="00B31FAC" w:rsidRPr="00A44A50" w:rsidRDefault="00A44A50" w:rsidP="00362DBA">
      <w:pPr>
        <w:autoSpaceDE w:val="0"/>
        <w:autoSpaceDN w:val="0"/>
        <w:adjustRightInd w:val="0"/>
        <w:spacing w:after="120"/>
        <w:rPr>
          <w:sz w:val="22"/>
          <w:szCs w:val="22"/>
          <w:lang w:val="en-GB"/>
        </w:rPr>
      </w:pPr>
      <w:r w:rsidRPr="00A44A50">
        <w:rPr>
          <w:sz w:val="22"/>
          <w:szCs w:val="22"/>
          <w:lang w:val="en-GB"/>
        </w:rPr>
        <w:t xml:space="preserve">This examination </w:t>
      </w:r>
      <w:r w:rsidR="00B31FAC" w:rsidRPr="00A44A50">
        <w:rPr>
          <w:sz w:val="22"/>
          <w:szCs w:val="22"/>
          <w:lang w:val="en-GB"/>
        </w:rPr>
        <w:t xml:space="preserve">starts from this premise and the studies by Hall (2008) and Hottenrnott and Peters (2009). Both of these contributions have tried to investigate and justify the types of difficulties in financing innovation. As suggested by the former author and carried out by the latter ones, </w:t>
      </w:r>
      <w:r w:rsidRPr="00A44A50">
        <w:rPr>
          <w:sz w:val="22"/>
          <w:szCs w:val="22"/>
          <w:lang w:val="en-GB"/>
        </w:rPr>
        <w:t xml:space="preserve">this research </w:t>
      </w:r>
      <w:r w:rsidR="00B31FAC" w:rsidRPr="00A44A50">
        <w:rPr>
          <w:sz w:val="22"/>
          <w:szCs w:val="22"/>
          <w:lang w:val="en-GB"/>
        </w:rPr>
        <w:t xml:space="preserve">analyzed the corporate choice in terms of investment on the basis of an additional sum of money made available. In other words, </w:t>
      </w:r>
      <w:r w:rsidRPr="00A44A50">
        <w:rPr>
          <w:sz w:val="22"/>
          <w:szCs w:val="22"/>
          <w:lang w:val="en-GB"/>
        </w:rPr>
        <w:t xml:space="preserve">this analysis </w:t>
      </w:r>
      <w:r w:rsidR="00B31FAC" w:rsidRPr="00A44A50">
        <w:rPr>
          <w:sz w:val="22"/>
          <w:szCs w:val="22"/>
          <w:lang w:val="en-GB"/>
        </w:rPr>
        <w:t>tested in practice how firms would use a hypothetical capital made available. Some companies opted for productive investment, while others reduced their debts and others invested it in research and development. The authors mentioned</w:t>
      </w:r>
      <w:r w:rsidRPr="00A44A50">
        <w:rPr>
          <w:sz w:val="22"/>
          <w:szCs w:val="22"/>
          <w:lang w:val="en-GB"/>
        </w:rPr>
        <w:t xml:space="preserve"> above</w:t>
      </w:r>
      <w:r w:rsidR="00B31FAC" w:rsidRPr="00A44A50">
        <w:rPr>
          <w:sz w:val="22"/>
          <w:szCs w:val="22"/>
          <w:lang w:val="en-GB"/>
        </w:rPr>
        <w:t xml:space="preserve"> </w:t>
      </w:r>
      <w:r w:rsidRPr="00A44A50">
        <w:rPr>
          <w:sz w:val="22"/>
          <w:szCs w:val="22"/>
          <w:lang w:val="en-GB"/>
        </w:rPr>
        <w:t xml:space="preserve">(Hall and Hottenrnott &amp; Peters) </w:t>
      </w:r>
      <w:r w:rsidR="00B31FAC" w:rsidRPr="00A44A50">
        <w:rPr>
          <w:sz w:val="22"/>
          <w:szCs w:val="22"/>
          <w:lang w:val="en-GB"/>
        </w:rPr>
        <w:t>also tested the relationship between the use of surplus money, the type of firm, and the size and degree of innovation already achieved.</w:t>
      </w:r>
    </w:p>
    <w:p w:rsidR="00B31FAC" w:rsidRPr="00A44A50" w:rsidRDefault="00A44A50" w:rsidP="00362DBA">
      <w:pPr>
        <w:autoSpaceDE w:val="0"/>
        <w:autoSpaceDN w:val="0"/>
        <w:adjustRightInd w:val="0"/>
        <w:spacing w:after="120"/>
        <w:rPr>
          <w:sz w:val="22"/>
          <w:szCs w:val="22"/>
          <w:lang w:val="en-GB"/>
        </w:rPr>
      </w:pPr>
      <w:r w:rsidRPr="00A44A50">
        <w:rPr>
          <w:sz w:val="22"/>
          <w:szCs w:val="22"/>
          <w:lang w:val="en-GB"/>
        </w:rPr>
        <w:t>“</w:t>
      </w:r>
      <w:r w:rsidR="00B31FAC" w:rsidRPr="00A44A50">
        <w:rPr>
          <w:sz w:val="22"/>
          <w:szCs w:val="22"/>
          <w:lang w:val="en-GB"/>
        </w:rPr>
        <w:t>What a firm would like to do with some additional cash</w:t>
      </w:r>
      <w:r w:rsidRPr="00A44A50">
        <w:rPr>
          <w:sz w:val="22"/>
          <w:szCs w:val="22"/>
          <w:lang w:val="en-GB"/>
        </w:rPr>
        <w:t>?”</w:t>
      </w:r>
      <w:r w:rsidR="00B31FAC" w:rsidRPr="00A44A50">
        <w:rPr>
          <w:sz w:val="22"/>
          <w:szCs w:val="22"/>
          <w:lang w:val="en-GB"/>
        </w:rPr>
        <w:t xml:space="preserve"> </w:t>
      </w:r>
      <w:r w:rsidRPr="00A44A50">
        <w:rPr>
          <w:sz w:val="22"/>
          <w:szCs w:val="22"/>
          <w:lang w:val="en-GB"/>
        </w:rPr>
        <w:t xml:space="preserve">It </w:t>
      </w:r>
      <w:r w:rsidR="00B31FAC" w:rsidRPr="00A44A50">
        <w:rPr>
          <w:sz w:val="22"/>
          <w:szCs w:val="22"/>
          <w:lang w:val="en-GB"/>
        </w:rPr>
        <w:t xml:space="preserve">emphasizes and demonstrates the presence of complications regarding the access to external sources for the financial support of some business </w:t>
      </w:r>
      <w:r>
        <w:rPr>
          <w:sz w:val="22"/>
          <w:szCs w:val="22"/>
          <w:lang w:val="en-GB"/>
        </w:rPr>
        <w:t>activities</w:t>
      </w:r>
      <w:r w:rsidR="00B31FAC" w:rsidRPr="00A44A50">
        <w:rPr>
          <w:sz w:val="22"/>
          <w:szCs w:val="22"/>
          <w:lang w:val="en-GB"/>
        </w:rPr>
        <w:t>.</w:t>
      </w:r>
    </w:p>
    <w:p w:rsidR="00B31FAC" w:rsidRPr="000F1411" w:rsidRDefault="00B31FAC" w:rsidP="00362DBA">
      <w:pPr>
        <w:autoSpaceDE w:val="0"/>
        <w:autoSpaceDN w:val="0"/>
        <w:adjustRightInd w:val="0"/>
        <w:spacing w:after="120"/>
        <w:rPr>
          <w:sz w:val="22"/>
          <w:szCs w:val="22"/>
          <w:lang w:val="en-GB"/>
        </w:rPr>
      </w:pPr>
      <w:r w:rsidRPr="000F1411">
        <w:rPr>
          <w:sz w:val="22"/>
          <w:szCs w:val="22"/>
          <w:lang w:val="en-GB"/>
        </w:rPr>
        <w:t xml:space="preserve">The economic literature finds that financing constraints may occur for several reasons arising mainly from the imperfections of capital markets. Information asymmetry is one of the major problems impeding the right market balance. By definition, investments in innovation are influenced and characterized by a large degree of uncertainty, by evident complexity and a high level of specificity, according to Meyer and Kuh (1957). </w:t>
      </w:r>
      <w:proofErr w:type="gramStart"/>
      <w:r w:rsidRPr="000F1411">
        <w:rPr>
          <w:sz w:val="22"/>
          <w:szCs w:val="22"/>
          <w:lang w:val="en-GB"/>
        </w:rPr>
        <w:t xml:space="preserve">For these reasons not only are </w:t>
      </w:r>
      <w:r w:rsidR="000F1411" w:rsidRPr="000F1411">
        <w:rPr>
          <w:sz w:val="22"/>
          <w:szCs w:val="22"/>
          <w:lang w:val="en-GB"/>
        </w:rPr>
        <w:t xml:space="preserve">lenders </w:t>
      </w:r>
      <w:r w:rsidRPr="000F1411">
        <w:rPr>
          <w:sz w:val="22"/>
          <w:szCs w:val="22"/>
          <w:lang w:val="en-GB"/>
        </w:rPr>
        <w:t xml:space="preserve">naturally reluctant about anatomizing complex projects (Stiglitz </w:t>
      </w:r>
      <w:r w:rsidR="000F1411">
        <w:rPr>
          <w:sz w:val="22"/>
          <w:szCs w:val="22"/>
          <w:lang w:val="en-GB"/>
        </w:rPr>
        <w:t>&amp;</w:t>
      </w:r>
      <w:r w:rsidRPr="000F1411">
        <w:rPr>
          <w:sz w:val="22"/>
          <w:szCs w:val="22"/>
          <w:lang w:val="en-GB"/>
        </w:rPr>
        <w:t xml:space="preserve"> Weiss - 1981), but they may also make financing less accessible, or at least, more expensive (Anton </w:t>
      </w:r>
      <w:r w:rsidR="000F1411">
        <w:rPr>
          <w:sz w:val="22"/>
          <w:szCs w:val="22"/>
          <w:lang w:val="en-GB"/>
        </w:rPr>
        <w:t>&amp;</w:t>
      </w:r>
      <w:r w:rsidRPr="000F1411">
        <w:rPr>
          <w:sz w:val="22"/>
          <w:szCs w:val="22"/>
          <w:lang w:val="en-GB"/>
        </w:rPr>
        <w:t xml:space="preserve"> Yao - 2002).</w:t>
      </w:r>
      <w:proofErr w:type="gramEnd"/>
    </w:p>
    <w:p w:rsidR="00B31FAC" w:rsidRPr="000B1DE1" w:rsidRDefault="00B31FAC" w:rsidP="00362DBA">
      <w:pPr>
        <w:autoSpaceDE w:val="0"/>
        <w:autoSpaceDN w:val="0"/>
        <w:adjustRightInd w:val="0"/>
        <w:spacing w:after="120"/>
        <w:rPr>
          <w:sz w:val="22"/>
          <w:szCs w:val="22"/>
          <w:lang w:val="en-GB"/>
        </w:rPr>
      </w:pPr>
      <w:r w:rsidRPr="000B1DE1">
        <w:rPr>
          <w:sz w:val="22"/>
          <w:szCs w:val="22"/>
          <w:lang w:val="en-GB"/>
        </w:rPr>
        <w:t xml:space="preserve">For this reason, internal funding sources to support innovation will be deemed more appropriate (Leland </w:t>
      </w:r>
      <w:r w:rsidR="000F1411">
        <w:rPr>
          <w:sz w:val="22"/>
          <w:szCs w:val="22"/>
          <w:lang w:val="en-GB"/>
        </w:rPr>
        <w:t>&amp;</w:t>
      </w:r>
      <w:r w:rsidRPr="000B1DE1">
        <w:rPr>
          <w:sz w:val="22"/>
          <w:szCs w:val="22"/>
          <w:lang w:val="en-GB"/>
        </w:rPr>
        <w:t xml:space="preserve"> Pyle -1977, Bhattacharya </w:t>
      </w:r>
      <w:r w:rsidR="000F1411">
        <w:rPr>
          <w:sz w:val="22"/>
          <w:szCs w:val="22"/>
          <w:lang w:val="en-GB"/>
        </w:rPr>
        <w:t>&amp;</w:t>
      </w:r>
      <w:r w:rsidRPr="000B1DE1">
        <w:rPr>
          <w:sz w:val="22"/>
          <w:szCs w:val="22"/>
          <w:lang w:val="en-GB"/>
        </w:rPr>
        <w:t xml:space="preserve"> Ritter -1983), often indispensable (Hall -1990 and 1992) but, however, not inexhaustible (Himmelberg </w:t>
      </w:r>
      <w:r w:rsidR="000F1411">
        <w:rPr>
          <w:sz w:val="22"/>
          <w:szCs w:val="22"/>
          <w:lang w:val="en-GB"/>
        </w:rPr>
        <w:t>&amp;</w:t>
      </w:r>
      <w:r w:rsidRPr="000B1DE1">
        <w:rPr>
          <w:sz w:val="22"/>
          <w:szCs w:val="22"/>
          <w:lang w:val="en-GB"/>
        </w:rPr>
        <w:t xml:space="preserve"> Petersen -1994). In addition to the authors cited, Carpenter and Petersen (2002) also highlight the problem of increased cost for the external supply of resources needed for investment in innovation, making this phenomenon similar to a strategic choice rather than a financial restraint.</w:t>
      </w:r>
    </w:p>
    <w:p w:rsidR="00B31FAC" w:rsidRPr="000B1DE1" w:rsidRDefault="00B31FAC" w:rsidP="00362DBA">
      <w:pPr>
        <w:autoSpaceDE w:val="0"/>
        <w:autoSpaceDN w:val="0"/>
        <w:adjustRightInd w:val="0"/>
        <w:spacing w:after="120"/>
        <w:rPr>
          <w:sz w:val="22"/>
          <w:szCs w:val="22"/>
          <w:lang w:val="en-GB"/>
        </w:rPr>
      </w:pPr>
      <w:r w:rsidRPr="000B1DE1">
        <w:rPr>
          <w:sz w:val="22"/>
          <w:szCs w:val="22"/>
          <w:lang w:val="en-GB"/>
        </w:rPr>
        <w:t xml:space="preserve">Another problem, which is related to the financeability of intangibles, is represented by the </w:t>
      </w:r>
      <w:r w:rsidR="000B1DE1" w:rsidRPr="000B1DE1">
        <w:rPr>
          <w:sz w:val="22"/>
          <w:szCs w:val="22"/>
          <w:lang w:val="en-GB"/>
        </w:rPr>
        <w:t>“</w:t>
      </w:r>
      <w:r w:rsidRPr="000B1DE1">
        <w:rPr>
          <w:sz w:val="22"/>
          <w:szCs w:val="22"/>
          <w:lang w:val="en-GB"/>
        </w:rPr>
        <w:t>immateriality</w:t>
      </w:r>
      <w:r w:rsidR="000B1DE1" w:rsidRPr="000B1DE1">
        <w:rPr>
          <w:sz w:val="22"/>
          <w:szCs w:val="22"/>
          <w:lang w:val="en-GB"/>
        </w:rPr>
        <w:t>”</w:t>
      </w:r>
      <w:r w:rsidRPr="000B1DE1">
        <w:rPr>
          <w:sz w:val="22"/>
          <w:szCs w:val="22"/>
          <w:lang w:val="en-GB"/>
        </w:rPr>
        <w:t xml:space="preserve"> of the activity at issue. In the case of insolvency, banks cannot try to collect their credit, even if indirectly, by inducing the firm sell off what is being financed. Alderson and Betker (1996) emphasize this aspect as one of the major problems that reduce the possibilities of financing an investment plan in R&amp;D. On the other hand, banks prefer investing in physical activities that allow the implementation of a more realistic functionality timetable. In other words, banks can foresee from experience the impact of a physical investment on profitability, while it would be very difficult to foresee the time of completion or full implementation of immaterial investments. Lev </w:t>
      </w:r>
      <w:r w:rsidRPr="000B1DE1">
        <w:rPr>
          <w:sz w:val="22"/>
          <w:szCs w:val="22"/>
          <w:lang w:val="en-GB"/>
        </w:rPr>
        <w:lastRenderedPageBreak/>
        <w:t>(2001), Berger and Udell (1990) also share this view.</w:t>
      </w:r>
    </w:p>
    <w:p w:rsidR="00B31FAC" w:rsidRPr="002F1563" w:rsidRDefault="00B31FAC" w:rsidP="00362DBA">
      <w:pPr>
        <w:autoSpaceDE w:val="0"/>
        <w:autoSpaceDN w:val="0"/>
        <w:adjustRightInd w:val="0"/>
        <w:spacing w:after="120"/>
        <w:rPr>
          <w:sz w:val="22"/>
          <w:szCs w:val="22"/>
          <w:lang w:val="en-GB"/>
        </w:rPr>
      </w:pPr>
      <w:r w:rsidRPr="002F1563">
        <w:rPr>
          <w:sz w:val="22"/>
          <w:szCs w:val="22"/>
          <w:lang w:val="en-GB"/>
        </w:rPr>
        <w:t>After these premises​​, the reasons why investments in innovation prerogatives are mainly funded through self-financing and equity capital can be linked to two main categories: (1) cost-cutting corporate strategies and (2) financial constraints (arising from difficulty of understanding, quantification problems, and dangers passed on to financiers).</w:t>
      </w:r>
    </w:p>
    <w:p w:rsidR="00B31FAC" w:rsidRPr="002F1563" w:rsidRDefault="00B31FAC" w:rsidP="00362DBA">
      <w:pPr>
        <w:autoSpaceDE w:val="0"/>
        <w:autoSpaceDN w:val="0"/>
        <w:adjustRightInd w:val="0"/>
        <w:spacing w:after="120"/>
        <w:rPr>
          <w:sz w:val="22"/>
          <w:szCs w:val="22"/>
          <w:lang w:val="en-GB"/>
        </w:rPr>
      </w:pPr>
      <w:r w:rsidRPr="002F1563">
        <w:rPr>
          <w:sz w:val="22"/>
          <w:szCs w:val="22"/>
          <w:lang w:val="en-GB"/>
        </w:rPr>
        <w:t xml:space="preserve">Jensen (1986) supported the </w:t>
      </w:r>
      <w:r w:rsidR="002F1563" w:rsidRPr="002F1563">
        <w:rPr>
          <w:sz w:val="22"/>
          <w:szCs w:val="22"/>
          <w:lang w:val="en-GB"/>
        </w:rPr>
        <w:t>first</w:t>
      </w:r>
      <w:r w:rsidRPr="002F1563">
        <w:rPr>
          <w:sz w:val="22"/>
          <w:szCs w:val="22"/>
          <w:lang w:val="en-GB"/>
        </w:rPr>
        <w:t xml:space="preserve"> thesis by arguing that managers prefer to invest in innovations mainly through surplus cash because often their interests are not oriented to maximize the value of the firm in the medium term. On the other side, however, Myers (1984) tries to prove </w:t>
      </w:r>
      <w:r w:rsidR="002F1563" w:rsidRPr="002F1563">
        <w:rPr>
          <w:sz w:val="22"/>
          <w:szCs w:val="22"/>
          <w:lang w:val="en-GB"/>
        </w:rPr>
        <w:t xml:space="preserve">the second thesis </w:t>
      </w:r>
      <w:r w:rsidRPr="002F1563">
        <w:rPr>
          <w:sz w:val="22"/>
          <w:szCs w:val="22"/>
          <w:lang w:val="en-GB"/>
        </w:rPr>
        <w:t>that the return of capital to support business activities depends on a hierarchy of depending sources, which in turn depend on costs and supply. In this sense, starting a bank-financed research plan means running into the wall of the incapability of valuating the future cash flows consequent to the same investment, with a consequent underestimation of the plan.</w:t>
      </w:r>
    </w:p>
    <w:p w:rsidR="00B31FAC" w:rsidRPr="00361A50" w:rsidRDefault="00B31FAC" w:rsidP="00362DBA">
      <w:pPr>
        <w:autoSpaceDE w:val="0"/>
        <w:autoSpaceDN w:val="0"/>
        <w:adjustRightInd w:val="0"/>
        <w:spacing w:after="120"/>
        <w:rPr>
          <w:sz w:val="22"/>
          <w:szCs w:val="22"/>
          <w:lang w:val="en-GB"/>
        </w:rPr>
      </w:pPr>
      <w:r w:rsidRPr="00361A50">
        <w:rPr>
          <w:sz w:val="22"/>
          <w:szCs w:val="22"/>
          <w:lang w:val="en-GB"/>
        </w:rPr>
        <w:t xml:space="preserve">Jensen and Meckling (1976) also add some problems of </w:t>
      </w:r>
      <w:r w:rsidR="002F1563" w:rsidRPr="00361A50">
        <w:rPr>
          <w:sz w:val="22"/>
          <w:szCs w:val="22"/>
          <w:lang w:val="en-GB"/>
        </w:rPr>
        <w:t>“</w:t>
      </w:r>
      <w:r w:rsidRPr="00361A50">
        <w:rPr>
          <w:sz w:val="22"/>
          <w:szCs w:val="22"/>
          <w:lang w:val="en-GB"/>
        </w:rPr>
        <w:t>moral hazard</w:t>
      </w:r>
      <w:r w:rsidR="002F1563" w:rsidRPr="00361A50">
        <w:rPr>
          <w:sz w:val="22"/>
          <w:szCs w:val="22"/>
          <w:lang w:val="en-GB"/>
        </w:rPr>
        <w:t>”</w:t>
      </w:r>
      <w:r w:rsidRPr="00361A50">
        <w:rPr>
          <w:sz w:val="22"/>
          <w:szCs w:val="22"/>
          <w:lang w:val="en-GB"/>
        </w:rPr>
        <w:t xml:space="preserve"> and </w:t>
      </w:r>
      <w:r w:rsidR="002F1563" w:rsidRPr="00361A50">
        <w:rPr>
          <w:sz w:val="22"/>
          <w:szCs w:val="22"/>
          <w:lang w:val="en-GB"/>
        </w:rPr>
        <w:t>“</w:t>
      </w:r>
      <w:r w:rsidRPr="00361A50">
        <w:rPr>
          <w:sz w:val="22"/>
          <w:szCs w:val="22"/>
          <w:lang w:val="en-GB"/>
        </w:rPr>
        <w:t>adverse selection</w:t>
      </w:r>
      <w:r w:rsidR="002F1563" w:rsidRPr="00361A50">
        <w:rPr>
          <w:sz w:val="22"/>
          <w:szCs w:val="22"/>
          <w:lang w:val="en-GB"/>
        </w:rPr>
        <w:t>”</w:t>
      </w:r>
      <w:r w:rsidRPr="00361A50">
        <w:rPr>
          <w:sz w:val="22"/>
          <w:szCs w:val="22"/>
          <w:lang w:val="en-GB"/>
        </w:rPr>
        <w:t xml:space="preserve"> in the management of sources for innovation projects. If banks began to finance research and development, as supposed by Stiglitz and Weiss (1981), the chances of a distorted valuation of the likelihood of success could be very high, thus giving the firms more credit than they actually deserve. This would in turn give rise to anomalous uses of resources (moral hazard), since these projects are – by Leland and Pyle’s (1977) and Carpenter and Petersen’s (2002) definition – highly uncertain and with a very low probability of success, even lower than what a firm can foresee.</w:t>
      </w:r>
    </w:p>
    <w:p w:rsidR="00B31FAC" w:rsidRDefault="00B31FAC" w:rsidP="00362DBA">
      <w:pPr>
        <w:autoSpaceDE w:val="0"/>
        <w:autoSpaceDN w:val="0"/>
        <w:adjustRightInd w:val="0"/>
        <w:spacing w:after="120"/>
        <w:rPr>
          <w:sz w:val="22"/>
          <w:szCs w:val="22"/>
          <w:lang w:val="en-GB"/>
        </w:rPr>
      </w:pPr>
      <w:r w:rsidRPr="000F1411">
        <w:rPr>
          <w:sz w:val="22"/>
          <w:szCs w:val="22"/>
          <w:lang w:val="en-GB"/>
        </w:rPr>
        <w:t>A final line of reasoning</w:t>
      </w:r>
      <w:r w:rsidR="000F1411" w:rsidRPr="000F1411">
        <w:rPr>
          <w:sz w:val="22"/>
          <w:szCs w:val="22"/>
          <w:lang w:val="en-GB"/>
        </w:rPr>
        <w:t>,</w:t>
      </w:r>
      <w:r w:rsidRPr="000F1411">
        <w:rPr>
          <w:sz w:val="22"/>
          <w:szCs w:val="22"/>
          <w:lang w:val="en-GB"/>
        </w:rPr>
        <w:t xml:space="preserve"> demonstrated by Bhattacharya and Ritter’s (1985) study</w:t>
      </w:r>
      <w:r w:rsidR="000F1411" w:rsidRPr="000F1411">
        <w:rPr>
          <w:sz w:val="22"/>
          <w:szCs w:val="22"/>
          <w:lang w:val="en-GB"/>
        </w:rPr>
        <w:t>,</w:t>
      </w:r>
      <w:r w:rsidRPr="000F1411">
        <w:rPr>
          <w:sz w:val="22"/>
          <w:szCs w:val="22"/>
          <w:lang w:val="en-GB"/>
        </w:rPr>
        <w:t xml:space="preserve"> argues the reluctance of firms to fund their R&amp;D activities with external funds for strategic reasons, i.e. not to disclose information that may become counterproductive or be useful to competitors. Small-size economic operators especially tend to protect these </w:t>
      </w:r>
      <w:r w:rsidR="000F1411" w:rsidRPr="000F1411">
        <w:rPr>
          <w:sz w:val="22"/>
          <w:szCs w:val="22"/>
          <w:lang w:val="en-GB"/>
        </w:rPr>
        <w:t>resources (information)</w:t>
      </w:r>
      <w:r w:rsidRPr="000F1411">
        <w:rPr>
          <w:sz w:val="22"/>
          <w:szCs w:val="22"/>
          <w:lang w:val="en-GB"/>
        </w:rPr>
        <w:t xml:space="preserve"> as they may be decisive for their future business.</w:t>
      </w:r>
    </w:p>
    <w:p w:rsidR="00362DBA" w:rsidRPr="000F1411" w:rsidRDefault="00362DBA" w:rsidP="00362DBA">
      <w:pPr>
        <w:autoSpaceDE w:val="0"/>
        <w:autoSpaceDN w:val="0"/>
        <w:adjustRightInd w:val="0"/>
        <w:spacing w:after="120"/>
        <w:rPr>
          <w:sz w:val="22"/>
          <w:szCs w:val="22"/>
          <w:lang w:val="en-GB"/>
        </w:rPr>
      </w:pPr>
    </w:p>
    <w:p w:rsidR="00D7023A" w:rsidRPr="00254D7F" w:rsidRDefault="00D7023A" w:rsidP="00362DBA">
      <w:pPr>
        <w:spacing w:after="120"/>
        <w:outlineLvl w:val="0"/>
        <w:rPr>
          <w:b/>
          <w:iCs/>
          <w:sz w:val="28"/>
          <w:szCs w:val="28"/>
        </w:rPr>
      </w:pPr>
      <w:r w:rsidRPr="00254D7F">
        <w:rPr>
          <w:b/>
          <w:iCs/>
          <w:sz w:val="28"/>
          <w:szCs w:val="28"/>
        </w:rPr>
        <w:t xml:space="preserve">3. </w:t>
      </w:r>
      <w:r w:rsidR="00B31FAC" w:rsidRPr="00254D7F">
        <w:rPr>
          <w:b/>
          <w:sz w:val="28"/>
          <w:szCs w:val="28"/>
          <w:lang w:val="en-GB"/>
        </w:rPr>
        <w:t>Data and methodology</w:t>
      </w:r>
    </w:p>
    <w:p w:rsidR="00B31FAC" w:rsidRPr="00254D7F" w:rsidRDefault="00B31FAC" w:rsidP="00362DBA">
      <w:pPr>
        <w:autoSpaceDE w:val="0"/>
        <w:autoSpaceDN w:val="0"/>
        <w:adjustRightInd w:val="0"/>
        <w:spacing w:after="120"/>
        <w:rPr>
          <w:sz w:val="22"/>
          <w:szCs w:val="22"/>
          <w:lang w:val="en-GB"/>
        </w:rPr>
      </w:pPr>
      <w:r w:rsidRPr="00254D7F">
        <w:rPr>
          <w:sz w:val="22"/>
          <w:szCs w:val="22"/>
          <w:lang w:val="en-GB"/>
        </w:rPr>
        <w:t>The dataset is composed of data derived from the annual consecutive financial statements for the years 200</w:t>
      </w:r>
      <w:r w:rsidR="00254D7F" w:rsidRPr="00254D7F">
        <w:rPr>
          <w:sz w:val="22"/>
          <w:szCs w:val="22"/>
          <w:lang w:val="en-GB"/>
        </w:rPr>
        <w:t>7</w:t>
      </w:r>
      <w:r w:rsidRPr="00254D7F">
        <w:rPr>
          <w:sz w:val="22"/>
          <w:szCs w:val="22"/>
          <w:lang w:val="en-GB"/>
        </w:rPr>
        <w:t>-201</w:t>
      </w:r>
      <w:r w:rsidR="00254D7F" w:rsidRPr="00254D7F">
        <w:rPr>
          <w:sz w:val="22"/>
          <w:szCs w:val="22"/>
          <w:lang w:val="en-GB"/>
        </w:rPr>
        <w:t>0</w:t>
      </w:r>
      <w:r w:rsidRPr="00254D7F">
        <w:rPr>
          <w:sz w:val="22"/>
          <w:szCs w:val="22"/>
          <w:lang w:val="en-GB"/>
        </w:rPr>
        <w:t xml:space="preserve"> and from the results of a questionnaire administered to firms. The questionnaire is related to the composition of investments in tangible and intangible assets in terms of monetary costs as well as time and human resources. The questionnaire (</w:t>
      </w:r>
      <w:r w:rsidR="00254D7F" w:rsidRPr="00254D7F">
        <w:rPr>
          <w:sz w:val="22"/>
          <w:szCs w:val="22"/>
          <w:lang w:val="en-GB"/>
        </w:rPr>
        <w:t>in appendix</w:t>
      </w:r>
      <w:r w:rsidRPr="00254D7F">
        <w:rPr>
          <w:sz w:val="22"/>
          <w:szCs w:val="22"/>
          <w:lang w:val="en-GB"/>
        </w:rPr>
        <w:t>) also includes additional column where firms are asked what they would invest in if they had a money surplus.</w:t>
      </w:r>
    </w:p>
    <w:p w:rsidR="00B31FAC" w:rsidRPr="000A0427" w:rsidRDefault="00B31FAC" w:rsidP="00362DBA">
      <w:pPr>
        <w:autoSpaceDE w:val="0"/>
        <w:autoSpaceDN w:val="0"/>
        <w:adjustRightInd w:val="0"/>
        <w:spacing w:after="120"/>
        <w:rPr>
          <w:sz w:val="22"/>
          <w:szCs w:val="22"/>
          <w:lang w:val="en-GB"/>
        </w:rPr>
      </w:pPr>
      <w:r w:rsidRPr="000A0427">
        <w:rPr>
          <w:sz w:val="22"/>
          <w:szCs w:val="22"/>
          <w:lang w:val="en-GB"/>
        </w:rPr>
        <w:t>The initial sample consists of 1,312 companies in the areas of production, trade and services having their operational headquarters in Campania and Apulia, in towns with less than 50,000 inhabitants. Following the standard practice in the literature and using a technique based on the distance from the first and third quartile</w:t>
      </w:r>
      <w:r w:rsidR="00254D7F" w:rsidRPr="000A0427">
        <w:rPr>
          <w:sz w:val="22"/>
          <w:szCs w:val="22"/>
          <w:lang w:val="en-GB"/>
        </w:rPr>
        <w:t xml:space="preserve"> (Muscettola &amp; Pietrovito, 2012b)</w:t>
      </w:r>
      <w:r w:rsidRPr="000A0427">
        <w:rPr>
          <w:sz w:val="22"/>
          <w:szCs w:val="22"/>
          <w:lang w:val="en-GB"/>
        </w:rPr>
        <w:t>, anomalous values have been minimized by leaving out of the scope of our analysis all firms with more than one value defined as "outlier", as well as firms with values that were not in line with the previous year and start-up firms</w:t>
      </w:r>
      <w:r w:rsidR="00BA2ADB">
        <w:rPr>
          <w:sz w:val="22"/>
          <w:szCs w:val="22"/>
          <w:lang w:val="en-GB"/>
        </w:rPr>
        <w:t xml:space="preserve"> </w:t>
      </w:r>
      <w:r w:rsidR="00BA2ADB">
        <w:rPr>
          <w:sz w:val="22"/>
          <w:szCs w:val="22"/>
          <w:lang w:val="en-GB"/>
        </w:rPr>
        <w:lastRenderedPageBreak/>
        <w:t>(Muscettola &amp; Naccarato, 2013)</w:t>
      </w:r>
      <w:r w:rsidRPr="000A0427">
        <w:rPr>
          <w:sz w:val="22"/>
          <w:szCs w:val="22"/>
          <w:lang w:val="en-GB"/>
        </w:rPr>
        <w:t xml:space="preserve">. The final sample consists of 1,000 local firms with a lower </w:t>
      </w:r>
      <w:r w:rsidR="000A0427" w:rsidRPr="000A0427">
        <w:rPr>
          <w:sz w:val="22"/>
          <w:szCs w:val="22"/>
          <w:lang w:val="en-GB"/>
        </w:rPr>
        <w:t xml:space="preserve">net </w:t>
      </w:r>
      <w:r w:rsidR="000A0427" w:rsidRPr="000A0427">
        <w:rPr>
          <w:rStyle w:val="hps"/>
          <w:sz w:val="22"/>
        </w:rPr>
        <w:t>sales revenue</w:t>
      </w:r>
      <w:r w:rsidR="000A0427" w:rsidRPr="000A0427">
        <w:rPr>
          <w:rStyle w:val="hps"/>
          <w:rFonts w:ascii="Arial" w:hAnsi="Arial" w:cs="Arial"/>
          <w:sz w:val="22"/>
        </w:rPr>
        <w:t xml:space="preserve"> </w:t>
      </w:r>
      <w:r w:rsidRPr="000A0427">
        <w:rPr>
          <w:sz w:val="22"/>
          <w:szCs w:val="22"/>
          <w:lang w:val="en-GB"/>
        </w:rPr>
        <w:t>than 2 million EUR and not operating in the areas of construction, extraction and financial, as per the following cataloging.</w:t>
      </w:r>
    </w:p>
    <w:p w:rsidR="00B31FAC" w:rsidRPr="000A0427" w:rsidRDefault="00B31FAC" w:rsidP="00362DBA">
      <w:pPr>
        <w:autoSpaceDE w:val="0"/>
        <w:autoSpaceDN w:val="0"/>
        <w:adjustRightInd w:val="0"/>
        <w:spacing w:after="120"/>
        <w:rPr>
          <w:sz w:val="22"/>
          <w:szCs w:val="22"/>
          <w:lang w:val="en-GB"/>
        </w:rPr>
      </w:pPr>
      <w:r w:rsidRPr="000A0427">
        <w:rPr>
          <w:sz w:val="22"/>
          <w:szCs w:val="22"/>
          <w:lang w:val="en-GB"/>
        </w:rPr>
        <w:t xml:space="preserve">Unlike the studies listed above, </w:t>
      </w:r>
      <w:r w:rsidR="000A0427" w:rsidRPr="000A0427">
        <w:rPr>
          <w:sz w:val="22"/>
          <w:szCs w:val="22"/>
          <w:lang w:val="en-GB"/>
        </w:rPr>
        <w:t xml:space="preserve">this examination </w:t>
      </w:r>
      <w:r w:rsidRPr="000A0427">
        <w:rPr>
          <w:sz w:val="22"/>
          <w:szCs w:val="22"/>
          <w:lang w:val="en-GB"/>
        </w:rPr>
        <w:t xml:space="preserve">has a direct approach: questionnaires were administered and a parallel analysis of the capital structures of the firms interviewed was conducted in order to test the thesis of a direct proportionality between equity capital, financial borrowings and investments in future innovations. </w:t>
      </w:r>
    </w:p>
    <w:p w:rsidR="00B31FAC" w:rsidRPr="000A0427" w:rsidRDefault="00B31FAC" w:rsidP="00362DBA">
      <w:pPr>
        <w:autoSpaceDE w:val="0"/>
        <w:autoSpaceDN w:val="0"/>
        <w:adjustRightInd w:val="0"/>
        <w:spacing w:after="120"/>
        <w:rPr>
          <w:sz w:val="22"/>
          <w:szCs w:val="22"/>
          <w:lang w:val="en-GB"/>
        </w:rPr>
      </w:pPr>
      <w:r w:rsidRPr="000A0427">
        <w:rPr>
          <w:sz w:val="22"/>
          <w:szCs w:val="22"/>
          <w:lang w:val="en-GB"/>
        </w:rPr>
        <w:t xml:space="preserve">Our analysis sample is divided as follows: </w:t>
      </w:r>
    </w:p>
    <w:p w:rsidR="0059535C" w:rsidRPr="003B15DD" w:rsidRDefault="0059535C" w:rsidP="0048308D">
      <w:pPr>
        <w:spacing w:after="120"/>
        <w:outlineLvl w:val="0"/>
        <w:rPr>
          <w:b/>
          <w:iCs/>
          <w:color w:val="FF0000"/>
          <w:sz w:val="24"/>
          <w:lang w:val="en-GB"/>
        </w:rPr>
      </w:pPr>
    </w:p>
    <w:p w:rsidR="00AA55DC" w:rsidRPr="000A0427" w:rsidRDefault="00AA55DC" w:rsidP="0048308D">
      <w:pPr>
        <w:spacing w:after="120"/>
        <w:jc w:val="center"/>
        <w:outlineLvl w:val="0"/>
        <w:rPr>
          <w:sz w:val="22"/>
          <w:szCs w:val="22"/>
        </w:rPr>
      </w:pPr>
      <w:proofErr w:type="gramStart"/>
      <w:r w:rsidRPr="000A0427">
        <w:rPr>
          <w:b/>
          <w:sz w:val="22"/>
          <w:szCs w:val="22"/>
        </w:rPr>
        <w:t>Table 1</w:t>
      </w:r>
      <w:r w:rsidRPr="000A0427">
        <w:rPr>
          <w:sz w:val="22"/>
          <w:szCs w:val="22"/>
        </w:rPr>
        <w:t>.</w:t>
      </w:r>
      <w:proofErr w:type="gramEnd"/>
      <w:r w:rsidRPr="000A0427">
        <w:rPr>
          <w:sz w:val="22"/>
          <w:szCs w:val="22"/>
        </w:rPr>
        <w:t xml:space="preserve"> </w:t>
      </w:r>
      <w:r w:rsidR="00A02D57" w:rsidRPr="000A0427">
        <w:rPr>
          <w:rStyle w:val="hps"/>
          <w:iCs/>
          <w:sz w:val="22"/>
          <w:szCs w:val="22"/>
          <w:lang w:val="en-GB"/>
        </w:rPr>
        <w:t>Characteristics of the sample</w:t>
      </w:r>
      <w:r w:rsidR="00A02D57" w:rsidRPr="000A0427">
        <w:rPr>
          <w:iCs/>
          <w:sz w:val="22"/>
          <w:szCs w:val="22"/>
          <w:lang w:val="en-GB"/>
        </w:rPr>
        <w:t xml:space="preserve"> </w:t>
      </w:r>
      <w:r w:rsidR="00A02D57" w:rsidRPr="000A0427">
        <w:rPr>
          <w:rStyle w:val="hps"/>
          <w:iCs/>
          <w:sz w:val="22"/>
          <w:szCs w:val="22"/>
          <w:lang w:val="en-GB"/>
        </w:rPr>
        <w:t>used</w:t>
      </w:r>
      <w:r w:rsidR="00A02D57" w:rsidRPr="000A0427">
        <w:rPr>
          <w:iCs/>
          <w:sz w:val="22"/>
          <w:szCs w:val="22"/>
          <w:lang w:val="en-GB"/>
        </w:rPr>
        <w:t xml:space="preserve"> </w:t>
      </w:r>
      <w:r w:rsidR="00A02D57" w:rsidRPr="000A0427">
        <w:rPr>
          <w:rStyle w:val="hps"/>
          <w:iCs/>
          <w:sz w:val="22"/>
          <w:szCs w:val="22"/>
          <w:lang w:val="en-GB"/>
        </w:rPr>
        <w:t>in the research</w:t>
      </w:r>
      <w:r w:rsidR="00A02D57" w:rsidRPr="000A0427">
        <w:rPr>
          <w:sz w:val="22"/>
          <w:szCs w:val="22"/>
        </w:rPr>
        <w:t>.</w:t>
      </w:r>
    </w:p>
    <w:tbl>
      <w:tblPr>
        <w:tblW w:w="0" w:type="auto"/>
        <w:jc w:val="center"/>
        <w:tblInd w:w="-813" w:type="dxa"/>
        <w:tblBorders>
          <w:top w:val="single" w:sz="4" w:space="0" w:color="auto"/>
          <w:bottom w:val="single" w:sz="4" w:space="0" w:color="auto"/>
        </w:tblBorders>
        <w:tblLook w:val="01E0"/>
      </w:tblPr>
      <w:tblGrid>
        <w:gridCol w:w="1542"/>
        <w:gridCol w:w="34"/>
        <w:gridCol w:w="1041"/>
        <w:gridCol w:w="1016"/>
        <w:gridCol w:w="59"/>
        <w:gridCol w:w="1026"/>
        <w:gridCol w:w="1149"/>
        <w:gridCol w:w="1134"/>
        <w:gridCol w:w="1134"/>
        <w:gridCol w:w="784"/>
      </w:tblGrid>
      <w:tr w:rsidR="000A0427" w:rsidRPr="000A0427" w:rsidTr="0048308D">
        <w:trPr>
          <w:jc w:val="center"/>
        </w:trPr>
        <w:tc>
          <w:tcPr>
            <w:tcW w:w="1576" w:type="dxa"/>
            <w:gridSpan w:val="2"/>
            <w:tcBorders>
              <w:top w:val="single" w:sz="4" w:space="0" w:color="auto"/>
              <w:bottom w:val="single" w:sz="4" w:space="0" w:color="auto"/>
              <w:right w:val="single" w:sz="4" w:space="0" w:color="auto"/>
            </w:tcBorders>
            <w:vAlign w:val="center"/>
          </w:tcPr>
          <w:p w:rsidR="00AA55DC" w:rsidRPr="000A0427" w:rsidRDefault="00AA55DC" w:rsidP="00AA55DC">
            <w:pPr>
              <w:tabs>
                <w:tab w:val="left" w:pos="5445"/>
              </w:tabs>
              <w:autoSpaceDE w:val="0"/>
              <w:autoSpaceDN w:val="0"/>
              <w:adjustRightInd w:val="0"/>
              <w:jc w:val="center"/>
              <w:rPr>
                <w:b/>
              </w:rPr>
            </w:pPr>
            <w:r w:rsidRPr="000A0427">
              <w:rPr>
                <w:b/>
              </w:rPr>
              <w:t>Sector</w:t>
            </w:r>
          </w:p>
        </w:tc>
        <w:tc>
          <w:tcPr>
            <w:tcW w:w="3142" w:type="dxa"/>
            <w:gridSpan w:val="4"/>
            <w:tcBorders>
              <w:top w:val="single" w:sz="4" w:space="0" w:color="auto"/>
              <w:left w:val="single" w:sz="4" w:space="0" w:color="auto"/>
              <w:bottom w:val="single" w:sz="4" w:space="0" w:color="auto"/>
              <w:right w:val="single" w:sz="4" w:space="0" w:color="auto"/>
            </w:tcBorders>
            <w:vAlign w:val="center"/>
          </w:tcPr>
          <w:p w:rsidR="00AA55DC" w:rsidRPr="000A0427" w:rsidRDefault="00AA55DC" w:rsidP="00AA55DC">
            <w:pPr>
              <w:tabs>
                <w:tab w:val="left" w:pos="5445"/>
              </w:tabs>
              <w:autoSpaceDE w:val="0"/>
              <w:autoSpaceDN w:val="0"/>
              <w:adjustRightInd w:val="0"/>
              <w:jc w:val="center"/>
              <w:rPr>
                <w:b/>
              </w:rPr>
            </w:pPr>
            <w:r w:rsidRPr="000A0427">
              <w:rPr>
                <w:b/>
              </w:rPr>
              <w:t>Net Sales</w:t>
            </w:r>
          </w:p>
        </w:tc>
        <w:tc>
          <w:tcPr>
            <w:tcW w:w="3417" w:type="dxa"/>
            <w:gridSpan w:val="3"/>
            <w:tcBorders>
              <w:top w:val="single" w:sz="4" w:space="0" w:color="auto"/>
              <w:left w:val="single" w:sz="4" w:space="0" w:color="auto"/>
              <w:bottom w:val="single" w:sz="4" w:space="0" w:color="auto"/>
              <w:right w:val="single" w:sz="4" w:space="0" w:color="auto"/>
            </w:tcBorders>
            <w:vAlign w:val="center"/>
          </w:tcPr>
          <w:p w:rsidR="00AA55DC" w:rsidRPr="000A0427" w:rsidRDefault="00AA55DC" w:rsidP="00AA55DC">
            <w:pPr>
              <w:tabs>
                <w:tab w:val="left" w:pos="5445"/>
              </w:tabs>
              <w:autoSpaceDE w:val="0"/>
              <w:autoSpaceDN w:val="0"/>
              <w:adjustRightInd w:val="0"/>
              <w:jc w:val="center"/>
              <w:rPr>
                <w:b/>
              </w:rPr>
            </w:pPr>
            <w:r w:rsidRPr="000A0427">
              <w:rPr>
                <w:b/>
              </w:rPr>
              <w:t>Ages</w:t>
            </w:r>
          </w:p>
        </w:tc>
        <w:tc>
          <w:tcPr>
            <w:tcW w:w="784" w:type="dxa"/>
            <w:vMerge w:val="restart"/>
            <w:tcBorders>
              <w:top w:val="single" w:sz="4" w:space="0" w:color="auto"/>
              <w:left w:val="single" w:sz="4" w:space="0" w:color="auto"/>
            </w:tcBorders>
            <w:vAlign w:val="center"/>
          </w:tcPr>
          <w:p w:rsidR="00AA55DC" w:rsidRPr="000A0427" w:rsidRDefault="00AA55DC" w:rsidP="00AA55DC">
            <w:pPr>
              <w:tabs>
                <w:tab w:val="left" w:pos="5445"/>
              </w:tabs>
              <w:autoSpaceDE w:val="0"/>
              <w:autoSpaceDN w:val="0"/>
              <w:adjustRightInd w:val="0"/>
              <w:jc w:val="center"/>
              <w:rPr>
                <w:b/>
              </w:rPr>
            </w:pPr>
            <w:r w:rsidRPr="000A0427">
              <w:rPr>
                <w:b/>
              </w:rPr>
              <w:t>Total</w:t>
            </w:r>
          </w:p>
        </w:tc>
      </w:tr>
      <w:tr w:rsidR="000A0427" w:rsidRPr="000A0427" w:rsidTr="0048308D">
        <w:trPr>
          <w:jc w:val="center"/>
        </w:trPr>
        <w:tc>
          <w:tcPr>
            <w:tcW w:w="1576" w:type="dxa"/>
            <w:gridSpan w:val="2"/>
            <w:tcBorders>
              <w:top w:val="single" w:sz="4" w:space="0" w:color="auto"/>
              <w:bottom w:val="single" w:sz="4" w:space="0" w:color="auto"/>
              <w:right w:val="single" w:sz="4" w:space="0" w:color="auto"/>
            </w:tcBorders>
          </w:tcPr>
          <w:p w:rsidR="00AA55DC" w:rsidRPr="000A0427" w:rsidRDefault="00AA55DC" w:rsidP="00AA55DC">
            <w:pPr>
              <w:rPr>
                <w:sz w:val="22"/>
                <w:szCs w:val="22"/>
              </w:rPr>
            </w:pPr>
          </w:p>
        </w:tc>
        <w:tc>
          <w:tcPr>
            <w:tcW w:w="1041" w:type="dxa"/>
            <w:tcBorders>
              <w:top w:val="single" w:sz="4" w:space="0" w:color="auto"/>
              <w:left w:val="single" w:sz="4" w:space="0" w:color="auto"/>
              <w:bottom w:val="single" w:sz="4" w:space="0" w:color="auto"/>
            </w:tcBorders>
            <w:vAlign w:val="center"/>
          </w:tcPr>
          <w:p w:rsidR="00AA55DC" w:rsidRPr="000A0427" w:rsidRDefault="00AA55DC" w:rsidP="00AA55DC">
            <w:pPr>
              <w:tabs>
                <w:tab w:val="left" w:pos="5445"/>
              </w:tabs>
              <w:autoSpaceDE w:val="0"/>
              <w:autoSpaceDN w:val="0"/>
              <w:adjustRightInd w:val="0"/>
              <w:jc w:val="center"/>
            </w:pPr>
            <w:r w:rsidRPr="000A0427">
              <w:t>less than 5 million €</w:t>
            </w:r>
          </w:p>
        </w:tc>
        <w:tc>
          <w:tcPr>
            <w:tcW w:w="1075" w:type="dxa"/>
            <w:gridSpan w:val="2"/>
            <w:tcBorders>
              <w:top w:val="single" w:sz="4" w:space="0" w:color="auto"/>
              <w:bottom w:val="single" w:sz="4" w:space="0" w:color="auto"/>
            </w:tcBorders>
            <w:vAlign w:val="center"/>
          </w:tcPr>
          <w:p w:rsidR="00AA55DC" w:rsidRPr="000A0427" w:rsidRDefault="00AA55DC" w:rsidP="00AA55DC">
            <w:pPr>
              <w:tabs>
                <w:tab w:val="left" w:pos="5445"/>
              </w:tabs>
              <w:autoSpaceDE w:val="0"/>
              <w:autoSpaceDN w:val="0"/>
              <w:adjustRightInd w:val="0"/>
              <w:jc w:val="center"/>
            </w:pPr>
            <w:r w:rsidRPr="000A0427">
              <w:t>less than 2 million €</w:t>
            </w:r>
          </w:p>
        </w:tc>
        <w:tc>
          <w:tcPr>
            <w:tcW w:w="1026" w:type="dxa"/>
            <w:tcBorders>
              <w:top w:val="single" w:sz="4" w:space="0" w:color="auto"/>
              <w:bottom w:val="single" w:sz="4" w:space="0" w:color="auto"/>
              <w:right w:val="single" w:sz="4" w:space="0" w:color="auto"/>
            </w:tcBorders>
            <w:vAlign w:val="center"/>
          </w:tcPr>
          <w:p w:rsidR="00AA55DC" w:rsidRPr="000A0427" w:rsidRDefault="00AA55DC" w:rsidP="00AA55DC">
            <w:pPr>
              <w:tabs>
                <w:tab w:val="left" w:pos="5445"/>
              </w:tabs>
              <w:autoSpaceDE w:val="0"/>
              <w:autoSpaceDN w:val="0"/>
              <w:adjustRightInd w:val="0"/>
              <w:jc w:val="center"/>
            </w:pPr>
            <w:r w:rsidRPr="000A0427">
              <w:t>less than 500.000 €</w:t>
            </w:r>
          </w:p>
        </w:tc>
        <w:tc>
          <w:tcPr>
            <w:tcW w:w="1149" w:type="dxa"/>
            <w:tcBorders>
              <w:top w:val="single" w:sz="4" w:space="0" w:color="auto"/>
              <w:left w:val="single" w:sz="4" w:space="0" w:color="auto"/>
              <w:bottom w:val="single" w:sz="4" w:space="0" w:color="auto"/>
            </w:tcBorders>
            <w:vAlign w:val="center"/>
          </w:tcPr>
          <w:p w:rsidR="00AA55DC" w:rsidRPr="000A0427" w:rsidRDefault="00AA55DC" w:rsidP="00AA55DC">
            <w:pPr>
              <w:tabs>
                <w:tab w:val="left" w:pos="5445"/>
              </w:tabs>
              <w:autoSpaceDE w:val="0"/>
              <w:autoSpaceDN w:val="0"/>
              <w:adjustRightInd w:val="0"/>
              <w:jc w:val="center"/>
            </w:pPr>
            <w:r w:rsidRPr="000A0427">
              <w:t>more than 20 years</w:t>
            </w:r>
          </w:p>
        </w:tc>
        <w:tc>
          <w:tcPr>
            <w:tcW w:w="1134" w:type="dxa"/>
            <w:tcBorders>
              <w:top w:val="single" w:sz="4" w:space="0" w:color="auto"/>
              <w:bottom w:val="single" w:sz="4" w:space="0" w:color="auto"/>
            </w:tcBorders>
            <w:vAlign w:val="center"/>
          </w:tcPr>
          <w:p w:rsidR="00AA55DC" w:rsidRPr="000A0427" w:rsidRDefault="00AA55DC" w:rsidP="00AA55DC">
            <w:pPr>
              <w:tabs>
                <w:tab w:val="left" w:pos="5445"/>
              </w:tabs>
              <w:autoSpaceDE w:val="0"/>
              <w:autoSpaceDN w:val="0"/>
              <w:adjustRightInd w:val="0"/>
              <w:jc w:val="center"/>
            </w:pPr>
            <w:r w:rsidRPr="000A0427">
              <w:t>more than 10 years</w:t>
            </w:r>
          </w:p>
        </w:tc>
        <w:tc>
          <w:tcPr>
            <w:tcW w:w="1134" w:type="dxa"/>
            <w:tcBorders>
              <w:top w:val="single" w:sz="4" w:space="0" w:color="auto"/>
              <w:bottom w:val="single" w:sz="4" w:space="0" w:color="auto"/>
              <w:right w:val="single" w:sz="4" w:space="0" w:color="auto"/>
            </w:tcBorders>
            <w:vAlign w:val="center"/>
          </w:tcPr>
          <w:p w:rsidR="00AA55DC" w:rsidRPr="000A0427" w:rsidRDefault="00AA55DC" w:rsidP="00AA55DC">
            <w:pPr>
              <w:tabs>
                <w:tab w:val="left" w:pos="5445"/>
              </w:tabs>
              <w:autoSpaceDE w:val="0"/>
              <w:autoSpaceDN w:val="0"/>
              <w:adjustRightInd w:val="0"/>
              <w:jc w:val="center"/>
            </w:pPr>
            <w:r w:rsidRPr="000A0427">
              <w:t>more than 5 years</w:t>
            </w:r>
          </w:p>
        </w:tc>
        <w:tc>
          <w:tcPr>
            <w:tcW w:w="784" w:type="dxa"/>
            <w:vMerge/>
            <w:tcBorders>
              <w:left w:val="single" w:sz="4" w:space="0" w:color="auto"/>
              <w:bottom w:val="single" w:sz="4" w:space="0" w:color="auto"/>
            </w:tcBorders>
          </w:tcPr>
          <w:p w:rsidR="00AA55DC" w:rsidRPr="000A0427" w:rsidRDefault="00AA55DC" w:rsidP="00AA55DC">
            <w:pPr>
              <w:jc w:val="center"/>
              <w:rPr>
                <w:sz w:val="22"/>
                <w:szCs w:val="22"/>
              </w:rPr>
            </w:pPr>
          </w:p>
        </w:tc>
      </w:tr>
      <w:tr w:rsidR="000A0427" w:rsidRPr="000A0427" w:rsidTr="0048308D">
        <w:trPr>
          <w:jc w:val="center"/>
        </w:trPr>
        <w:tc>
          <w:tcPr>
            <w:tcW w:w="1542" w:type="dxa"/>
            <w:tcBorders>
              <w:right w:val="single" w:sz="4" w:space="0" w:color="auto"/>
            </w:tcBorders>
            <w:vAlign w:val="center"/>
          </w:tcPr>
          <w:p w:rsidR="000A0427" w:rsidRPr="0048308D" w:rsidRDefault="000A0427" w:rsidP="00AA55DC">
            <w:pPr>
              <w:tabs>
                <w:tab w:val="left" w:pos="5445"/>
              </w:tabs>
              <w:autoSpaceDE w:val="0"/>
              <w:autoSpaceDN w:val="0"/>
              <w:adjustRightInd w:val="0"/>
              <w:rPr>
                <w:sz w:val="22"/>
              </w:rPr>
            </w:pPr>
            <w:r w:rsidRPr="0048308D">
              <w:rPr>
                <w:sz w:val="22"/>
              </w:rPr>
              <w:t>Manufacturing</w:t>
            </w:r>
          </w:p>
        </w:tc>
        <w:tc>
          <w:tcPr>
            <w:tcW w:w="1075" w:type="dxa"/>
            <w:gridSpan w:val="2"/>
            <w:tcBorders>
              <w:top w:val="single" w:sz="4" w:space="0" w:color="auto"/>
              <w:left w:val="single" w:sz="4" w:space="0" w:color="auto"/>
              <w:bottom w:val="nil"/>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104</w:t>
            </w:r>
          </w:p>
        </w:tc>
        <w:tc>
          <w:tcPr>
            <w:tcW w:w="1016" w:type="dxa"/>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135</w:t>
            </w:r>
          </w:p>
        </w:tc>
        <w:tc>
          <w:tcPr>
            <w:tcW w:w="1085" w:type="dxa"/>
            <w:gridSpan w:val="2"/>
            <w:tcBorders>
              <w:right w:val="single" w:sz="4" w:space="0" w:color="auto"/>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57</w:t>
            </w:r>
          </w:p>
        </w:tc>
        <w:tc>
          <w:tcPr>
            <w:tcW w:w="1149" w:type="dxa"/>
            <w:tcBorders>
              <w:top w:val="nil"/>
              <w:left w:val="single" w:sz="4" w:space="0" w:color="auto"/>
              <w:bottom w:val="nil"/>
            </w:tcBorders>
            <w:vAlign w:val="center"/>
          </w:tcPr>
          <w:p w:rsidR="000A0427" w:rsidRPr="0048308D" w:rsidRDefault="000A0427">
            <w:pPr>
              <w:jc w:val="center"/>
              <w:rPr>
                <w:color w:val="000000"/>
                <w:sz w:val="20"/>
                <w:szCs w:val="20"/>
              </w:rPr>
            </w:pPr>
            <w:r w:rsidRPr="0048308D">
              <w:rPr>
                <w:color w:val="000000"/>
                <w:sz w:val="20"/>
                <w:szCs w:val="20"/>
              </w:rPr>
              <w:t>66</w:t>
            </w:r>
          </w:p>
        </w:tc>
        <w:tc>
          <w:tcPr>
            <w:tcW w:w="1134" w:type="dxa"/>
            <w:vAlign w:val="center"/>
          </w:tcPr>
          <w:p w:rsidR="000A0427" w:rsidRPr="0048308D" w:rsidRDefault="000A0427">
            <w:pPr>
              <w:jc w:val="center"/>
              <w:rPr>
                <w:color w:val="000000"/>
                <w:sz w:val="20"/>
                <w:szCs w:val="20"/>
              </w:rPr>
            </w:pPr>
            <w:r w:rsidRPr="0048308D">
              <w:rPr>
                <w:color w:val="000000"/>
                <w:sz w:val="20"/>
                <w:szCs w:val="20"/>
              </w:rPr>
              <w:t>192</w:t>
            </w:r>
          </w:p>
        </w:tc>
        <w:tc>
          <w:tcPr>
            <w:tcW w:w="1134" w:type="dxa"/>
            <w:tcBorders>
              <w:right w:val="single" w:sz="4" w:space="0" w:color="auto"/>
            </w:tcBorders>
            <w:vAlign w:val="center"/>
          </w:tcPr>
          <w:p w:rsidR="000A0427" w:rsidRPr="0048308D" w:rsidRDefault="000A0427">
            <w:pPr>
              <w:jc w:val="center"/>
              <w:rPr>
                <w:color w:val="000000"/>
                <w:sz w:val="20"/>
                <w:szCs w:val="20"/>
              </w:rPr>
            </w:pPr>
            <w:r w:rsidRPr="0048308D">
              <w:rPr>
                <w:color w:val="000000"/>
                <w:sz w:val="20"/>
                <w:szCs w:val="20"/>
              </w:rPr>
              <w:t>38</w:t>
            </w:r>
          </w:p>
        </w:tc>
        <w:tc>
          <w:tcPr>
            <w:tcW w:w="784" w:type="dxa"/>
            <w:tcBorders>
              <w:top w:val="single" w:sz="4" w:space="0" w:color="auto"/>
              <w:left w:val="single" w:sz="4" w:space="0" w:color="auto"/>
              <w:bottom w:val="nil"/>
            </w:tcBorders>
            <w:vAlign w:val="center"/>
          </w:tcPr>
          <w:p w:rsidR="000A0427" w:rsidRPr="0048308D" w:rsidRDefault="000A0427">
            <w:pPr>
              <w:jc w:val="center"/>
              <w:rPr>
                <w:b/>
                <w:color w:val="000000"/>
                <w:sz w:val="20"/>
                <w:szCs w:val="20"/>
              </w:rPr>
            </w:pPr>
            <w:r w:rsidRPr="0048308D">
              <w:rPr>
                <w:b/>
                <w:color w:val="000000"/>
                <w:sz w:val="20"/>
                <w:szCs w:val="20"/>
              </w:rPr>
              <w:t>296</w:t>
            </w:r>
          </w:p>
        </w:tc>
      </w:tr>
      <w:tr w:rsidR="000A0427" w:rsidRPr="000A0427" w:rsidTr="0048308D">
        <w:trPr>
          <w:jc w:val="center"/>
        </w:trPr>
        <w:tc>
          <w:tcPr>
            <w:tcW w:w="1542" w:type="dxa"/>
            <w:tcBorders>
              <w:right w:val="single" w:sz="4" w:space="0" w:color="auto"/>
            </w:tcBorders>
            <w:vAlign w:val="center"/>
          </w:tcPr>
          <w:p w:rsidR="000A0427" w:rsidRPr="0048308D" w:rsidRDefault="000A0427" w:rsidP="00AA55DC">
            <w:pPr>
              <w:tabs>
                <w:tab w:val="left" w:pos="5445"/>
              </w:tabs>
              <w:autoSpaceDE w:val="0"/>
              <w:autoSpaceDN w:val="0"/>
              <w:adjustRightInd w:val="0"/>
              <w:rPr>
                <w:sz w:val="22"/>
              </w:rPr>
            </w:pPr>
            <w:r w:rsidRPr="0048308D">
              <w:rPr>
                <w:sz w:val="22"/>
              </w:rPr>
              <w:t>Trading</w:t>
            </w:r>
          </w:p>
        </w:tc>
        <w:tc>
          <w:tcPr>
            <w:tcW w:w="1075" w:type="dxa"/>
            <w:gridSpan w:val="2"/>
            <w:tcBorders>
              <w:top w:val="nil"/>
              <w:left w:val="single" w:sz="4" w:space="0" w:color="auto"/>
              <w:bottom w:val="nil"/>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94</w:t>
            </w:r>
          </w:p>
        </w:tc>
        <w:tc>
          <w:tcPr>
            <w:tcW w:w="1016" w:type="dxa"/>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205</w:t>
            </w:r>
          </w:p>
        </w:tc>
        <w:tc>
          <w:tcPr>
            <w:tcW w:w="1085" w:type="dxa"/>
            <w:gridSpan w:val="2"/>
            <w:tcBorders>
              <w:right w:val="single" w:sz="4" w:space="0" w:color="auto"/>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91</w:t>
            </w:r>
          </w:p>
        </w:tc>
        <w:tc>
          <w:tcPr>
            <w:tcW w:w="1149" w:type="dxa"/>
            <w:tcBorders>
              <w:top w:val="nil"/>
              <w:left w:val="single" w:sz="4" w:space="0" w:color="auto"/>
              <w:bottom w:val="nil"/>
            </w:tcBorders>
            <w:vAlign w:val="center"/>
          </w:tcPr>
          <w:p w:rsidR="000A0427" w:rsidRPr="0048308D" w:rsidRDefault="000A0427">
            <w:pPr>
              <w:jc w:val="center"/>
              <w:rPr>
                <w:color w:val="000000"/>
                <w:sz w:val="20"/>
                <w:szCs w:val="20"/>
              </w:rPr>
            </w:pPr>
            <w:r w:rsidRPr="0048308D">
              <w:rPr>
                <w:color w:val="000000"/>
                <w:sz w:val="20"/>
                <w:szCs w:val="20"/>
              </w:rPr>
              <w:t>64</w:t>
            </w:r>
          </w:p>
        </w:tc>
        <w:tc>
          <w:tcPr>
            <w:tcW w:w="1134" w:type="dxa"/>
            <w:vAlign w:val="center"/>
          </w:tcPr>
          <w:p w:rsidR="000A0427" w:rsidRPr="0048308D" w:rsidRDefault="000A0427">
            <w:pPr>
              <w:jc w:val="center"/>
              <w:rPr>
                <w:color w:val="000000"/>
                <w:sz w:val="20"/>
                <w:szCs w:val="20"/>
              </w:rPr>
            </w:pPr>
            <w:r w:rsidRPr="0048308D">
              <w:rPr>
                <w:color w:val="000000"/>
                <w:sz w:val="20"/>
                <w:szCs w:val="20"/>
              </w:rPr>
              <w:t>265</w:t>
            </w:r>
          </w:p>
        </w:tc>
        <w:tc>
          <w:tcPr>
            <w:tcW w:w="1134" w:type="dxa"/>
            <w:tcBorders>
              <w:right w:val="single" w:sz="4" w:space="0" w:color="auto"/>
            </w:tcBorders>
            <w:vAlign w:val="center"/>
          </w:tcPr>
          <w:p w:rsidR="000A0427" w:rsidRPr="0048308D" w:rsidRDefault="000A0427">
            <w:pPr>
              <w:jc w:val="center"/>
              <w:rPr>
                <w:color w:val="000000"/>
                <w:sz w:val="20"/>
                <w:szCs w:val="20"/>
              </w:rPr>
            </w:pPr>
            <w:r w:rsidRPr="0048308D">
              <w:rPr>
                <w:color w:val="000000"/>
                <w:sz w:val="20"/>
                <w:szCs w:val="20"/>
              </w:rPr>
              <w:t>61</w:t>
            </w:r>
          </w:p>
        </w:tc>
        <w:tc>
          <w:tcPr>
            <w:tcW w:w="784" w:type="dxa"/>
            <w:tcBorders>
              <w:top w:val="nil"/>
              <w:left w:val="single" w:sz="4" w:space="0" w:color="auto"/>
              <w:bottom w:val="nil"/>
            </w:tcBorders>
            <w:vAlign w:val="center"/>
          </w:tcPr>
          <w:p w:rsidR="000A0427" w:rsidRPr="0048308D" w:rsidRDefault="000A0427">
            <w:pPr>
              <w:jc w:val="center"/>
              <w:rPr>
                <w:b/>
                <w:color w:val="000000"/>
                <w:sz w:val="20"/>
                <w:szCs w:val="20"/>
              </w:rPr>
            </w:pPr>
            <w:r w:rsidRPr="0048308D">
              <w:rPr>
                <w:b/>
                <w:color w:val="000000"/>
                <w:sz w:val="20"/>
                <w:szCs w:val="20"/>
              </w:rPr>
              <w:t>390</w:t>
            </w:r>
          </w:p>
        </w:tc>
      </w:tr>
      <w:tr w:rsidR="000A0427" w:rsidRPr="000A0427" w:rsidTr="0048308D">
        <w:trPr>
          <w:jc w:val="center"/>
        </w:trPr>
        <w:tc>
          <w:tcPr>
            <w:tcW w:w="1542" w:type="dxa"/>
            <w:tcBorders>
              <w:right w:val="single" w:sz="4" w:space="0" w:color="auto"/>
            </w:tcBorders>
            <w:vAlign w:val="center"/>
          </w:tcPr>
          <w:p w:rsidR="000A0427" w:rsidRPr="0048308D" w:rsidRDefault="000A0427" w:rsidP="00AA55DC">
            <w:pPr>
              <w:tabs>
                <w:tab w:val="left" w:pos="5445"/>
              </w:tabs>
              <w:autoSpaceDE w:val="0"/>
              <w:autoSpaceDN w:val="0"/>
              <w:adjustRightInd w:val="0"/>
              <w:rPr>
                <w:sz w:val="22"/>
              </w:rPr>
            </w:pPr>
            <w:r w:rsidRPr="0048308D">
              <w:rPr>
                <w:sz w:val="22"/>
              </w:rPr>
              <w:t>Agriculture</w:t>
            </w:r>
          </w:p>
        </w:tc>
        <w:tc>
          <w:tcPr>
            <w:tcW w:w="1075" w:type="dxa"/>
            <w:gridSpan w:val="2"/>
            <w:tcBorders>
              <w:top w:val="nil"/>
              <w:left w:val="single" w:sz="4" w:space="0" w:color="auto"/>
              <w:bottom w:val="nil"/>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4</w:t>
            </w:r>
          </w:p>
        </w:tc>
        <w:tc>
          <w:tcPr>
            <w:tcW w:w="1016" w:type="dxa"/>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22</w:t>
            </w:r>
          </w:p>
        </w:tc>
        <w:tc>
          <w:tcPr>
            <w:tcW w:w="1085" w:type="dxa"/>
            <w:gridSpan w:val="2"/>
            <w:tcBorders>
              <w:right w:val="single" w:sz="4" w:space="0" w:color="auto"/>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79</w:t>
            </w:r>
          </w:p>
        </w:tc>
        <w:tc>
          <w:tcPr>
            <w:tcW w:w="1149" w:type="dxa"/>
            <w:tcBorders>
              <w:top w:val="nil"/>
              <w:left w:val="single" w:sz="4" w:space="0" w:color="auto"/>
              <w:bottom w:val="nil"/>
            </w:tcBorders>
            <w:vAlign w:val="center"/>
          </w:tcPr>
          <w:p w:rsidR="000A0427" w:rsidRPr="0048308D" w:rsidRDefault="000A0427">
            <w:pPr>
              <w:jc w:val="center"/>
              <w:rPr>
                <w:color w:val="000000"/>
                <w:sz w:val="20"/>
                <w:szCs w:val="20"/>
              </w:rPr>
            </w:pPr>
            <w:r w:rsidRPr="0048308D">
              <w:rPr>
                <w:color w:val="000000"/>
                <w:sz w:val="20"/>
                <w:szCs w:val="20"/>
              </w:rPr>
              <w:t>6</w:t>
            </w:r>
          </w:p>
        </w:tc>
        <w:tc>
          <w:tcPr>
            <w:tcW w:w="1134" w:type="dxa"/>
            <w:vAlign w:val="center"/>
          </w:tcPr>
          <w:p w:rsidR="000A0427" w:rsidRPr="0048308D" w:rsidRDefault="000A0427">
            <w:pPr>
              <w:jc w:val="center"/>
              <w:rPr>
                <w:color w:val="000000"/>
                <w:sz w:val="20"/>
                <w:szCs w:val="20"/>
              </w:rPr>
            </w:pPr>
            <w:r w:rsidRPr="0048308D">
              <w:rPr>
                <w:color w:val="000000"/>
                <w:sz w:val="20"/>
                <w:szCs w:val="20"/>
              </w:rPr>
              <w:t>62</w:t>
            </w:r>
          </w:p>
        </w:tc>
        <w:tc>
          <w:tcPr>
            <w:tcW w:w="1134" w:type="dxa"/>
            <w:tcBorders>
              <w:right w:val="single" w:sz="4" w:space="0" w:color="auto"/>
            </w:tcBorders>
            <w:vAlign w:val="center"/>
          </w:tcPr>
          <w:p w:rsidR="000A0427" w:rsidRPr="0048308D" w:rsidRDefault="000A0427">
            <w:pPr>
              <w:jc w:val="center"/>
              <w:rPr>
                <w:color w:val="000000"/>
                <w:sz w:val="20"/>
                <w:szCs w:val="20"/>
              </w:rPr>
            </w:pPr>
            <w:r w:rsidRPr="0048308D">
              <w:rPr>
                <w:color w:val="000000"/>
                <w:sz w:val="20"/>
                <w:szCs w:val="20"/>
              </w:rPr>
              <w:t>37</w:t>
            </w:r>
          </w:p>
        </w:tc>
        <w:tc>
          <w:tcPr>
            <w:tcW w:w="784" w:type="dxa"/>
            <w:tcBorders>
              <w:top w:val="nil"/>
              <w:left w:val="single" w:sz="4" w:space="0" w:color="auto"/>
              <w:bottom w:val="nil"/>
            </w:tcBorders>
            <w:vAlign w:val="center"/>
          </w:tcPr>
          <w:p w:rsidR="000A0427" w:rsidRPr="0048308D" w:rsidRDefault="000A0427">
            <w:pPr>
              <w:jc w:val="center"/>
              <w:rPr>
                <w:b/>
                <w:color w:val="000000"/>
                <w:sz w:val="20"/>
                <w:szCs w:val="20"/>
              </w:rPr>
            </w:pPr>
            <w:r w:rsidRPr="0048308D">
              <w:rPr>
                <w:b/>
                <w:color w:val="000000"/>
                <w:sz w:val="20"/>
                <w:szCs w:val="20"/>
              </w:rPr>
              <w:t>105</w:t>
            </w:r>
          </w:p>
        </w:tc>
      </w:tr>
      <w:tr w:rsidR="000A0427" w:rsidRPr="000A0427" w:rsidTr="0048308D">
        <w:trPr>
          <w:jc w:val="center"/>
        </w:trPr>
        <w:tc>
          <w:tcPr>
            <w:tcW w:w="1542" w:type="dxa"/>
            <w:tcBorders>
              <w:right w:val="single" w:sz="4" w:space="0" w:color="auto"/>
            </w:tcBorders>
            <w:vAlign w:val="center"/>
          </w:tcPr>
          <w:p w:rsidR="000A0427" w:rsidRPr="0048308D" w:rsidRDefault="000A0427" w:rsidP="00AA55DC">
            <w:pPr>
              <w:tabs>
                <w:tab w:val="left" w:pos="5445"/>
              </w:tabs>
              <w:autoSpaceDE w:val="0"/>
              <w:autoSpaceDN w:val="0"/>
              <w:adjustRightInd w:val="0"/>
              <w:rPr>
                <w:sz w:val="22"/>
              </w:rPr>
            </w:pPr>
            <w:r w:rsidRPr="0048308D">
              <w:rPr>
                <w:sz w:val="22"/>
              </w:rPr>
              <w:t>Services</w:t>
            </w:r>
          </w:p>
        </w:tc>
        <w:tc>
          <w:tcPr>
            <w:tcW w:w="1075" w:type="dxa"/>
            <w:gridSpan w:val="2"/>
            <w:tcBorders>
              <w:top w:val="nil"/>
              <w:left w:val="single" w:sz="4" w:space="0" w:color="auto"/>
              <w:bottom w:val="nil"/>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55</w:t>
            </w:r>
          </w:p>
        </w:tc>
        <w:tc>
          <w:tcPr>
            <w:tcW w:w="1016" w:type="dxa"/>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85</w:t>
            </w:r>
          </w:p>
        </w:tc>
        <w:tc>
          <w:tcPr>
            <w:tcW w:w="1085" w:type="dxa"/>
            <w:gridSpan w:val="2"/>
            <w:tcBorders>
              <w:right w:val="single" w:sz="4" w:space="0" w:color="auto"/>
            </w:tcBorders>
            <w:vAlign w:val="center"/>
          </w:tcPr>
          <w:p w:rsidR="000A0427" w:rsidRPr="0048308D" w:rsidRDefault="000A0427" w:rsidP="00AA55DC">
            <w:pPr>
              <w:tabs>
                <w:tab w:val="left" w:pos="5445"/>
              </w:tabs>
              <w:autoSpaceDE w:val="0"/>
              <w:autoSpaceDN w:val="0"/>
              <w:adjustRightInd w:val="0"/>
              <w:jc w:val="center"/>
              <w:rPr>
                <w:sz w:val="20"/>
                <w:szCs w:val="20"/>
              </w:rPr>
            </w:pPr>
            <w:r w:rsidRPr="0048308D">
              <w:rPr>
                <w:sz w:val="20"/>
                <w:szCs w:val="20"/>
              </w:rPr>
              <w:t>69</w:t>
            </w:r>
          </w:p>
        </w:tc>
        <w:tc>
          <w:tcPr>
            <w:tcW w:w="1149" w:type="dxa"/>
            <w:tcBorders>
              <w:top w:val="nil"/>
              <w:left w:val="single" w:sz="4" w:space="0" w:color="auto"/>
              <w:bottom w:val="nil"/>
            </w:tcBorders>
            <w:vAlign w:val="center"/>
          </w:tcPr>
          <w:p w:rsidR="000A0427" w:rsidRPr="0048308D" w:rsidRDefault="000A0427">
            <w:pPr>
              <w:jc w:val="center"/>
              <w:rPr>
                <w:color w:val="000000"/>
                <w:sz w:val="20"/>
                <w:szCs w:val="20"/>
              </w:rPr>
            </w:pPr>
            <w:r w:rsidRPr="0048308D">
              <w:rPr>
                <w:color w:val="000000"/>
                <w:sz w:val="20"/>
                <w:szCs w:val="20"/>
              </w:rPr>
              <w:t>22</w:t>
            </w:r>
          </w:p>
        </w:tc>
        <w:tc>
          <w:tcPr>
            <w:tcW w:w="1134" w:type="dxa"/>
            <w:vAlign w:val="center"/>
          </w:tcPr>
          <w:p w:rsidR="000A0427" w:rsidRPr="0048308D" w:rsidRDefault="000A0427">
            <w:pPr>
              <w:jc w:val="center"/>
              <w:rPr>
                <w:color w:val="000000"/>
                <w:sz w:val="20"/>
                <w:szCs w:val="20"/>
              </w:rPr>
            </w:pPr>
            <w:r w:rsidRPr="0048308D">
              <w:rPr>
                <w:color w:val="000000"/>
                <w:sz w:val="20"/>
                <w:szCs w:val="20"/>
              </w:rPr>
              <w:t>96</w:t>
            </w:r>
          </w:p>
        </w:tc>
        <w:tc>
          <w:tcPr>
            <w:tcW w:w="1134" w:type="dxa"/>
            <w:tcBorders>
              <w:right w:val="single" w:sz="4" w:space="0" w:color="auto"/>
            </w:tcBorders>
            <w:vAlign w:val="center"/>
          </w:tcPr>
          <w:p w:rsidR="000A0427" w:rsidRPr="0048308D" w:rsidRDefault="000A0427">
            <w:pPr>
              <w:jc w:val="center"/>
              <w:rPr>
                <w:color w:val="000000"/>
                <w:sz w:val="20"/>
                <w:szCs w:val="20"/>
              </w:rPr>
            </w:pPr>
            <w:r w:rsidRPr="0048308D">
              <w:rPr>
                <w:color w:val="000000"/>
                <w:sz w:val="20"/>
                <w:szCs w:val="20"/>
              </w:rPr>
              <w:t>91</w:t>
            </w:r>
          </w:p>
        </w:tc>
        <w:tc>
          <w:tcPr>
            <w:tcW w:w="784" w:type="dxa"/>
            <w:tcBorders>
              <w:top w:val="nil"/>
              <w:left w:val="single" w:sz="4" w:space="0" w:color="auto"/>
              <w:bottom w:val="nil"/>
            </w:tcBorders>
            <w:vAlign w:val="center"/>
          </w:tcPr>
          <w:p w:rsidR="000A0427" w:rsidRPr="0048308D" w:rsidRDefault="000A0427">
            <w:pPr>
              <w:jc w:val="center"/>
              <w:rPr>
                <w:b/>
                <w:color w:val="000000"/>
                <w:sz w:val="20"/>
                <w:szCs w:val="20"/>
              </w:rPr>
            </w:pPr>
            <w:r w:rsidRPr="0048308D">
              <w:rPr>
                <w:b/>
                <w:color w:val="000000"/>
                <w:sz w:val="20"/>
                <w:szCs w:val="20"/>
              </w:rPr>
              <w:t>209</w:t>
            </w:r>
          </w:p>
        </w:tc>
      </w:tr>
      <w:tr w:rsidR="000A0427" w:rsidRPr="000A0427" w:rsidTr="0048308D">
        <w:trPr>
          <w:jc w:val="center"/>
        </w:trPr>
        <w:tc>
          <w:tcPr>
            <w:tcW w:w="1542" w:type="dxa"/>
            <w:tcBorders>
              <w:right w:val="single" w:sz="4" w:space="0" w:color="auto"/>
            </w:tcBorders>
            <w:vAlign w:val="center"/>
          </w:tcPr>
          <w:p w:rsidR="000A0427" w:rsidRPr="0048308D" w:rsidRDefault="000A0427" w:rsidP="00AA55DC">
            <w:pPr>
              <w:tabs>
                <w:tab w:val="left" w:pos="5445"/>
              </w:tabs>
              <w:autoSpaceDE w:val="0"/>
              <w:autoSpaceDN w:val="0"/>
              <w:adjustRightInd w:val="0"/>
              <w:rPr>
                <w:b/>
                <w:sz w:val="22"/>
              </w:rPr>
            </w:pPr>
            <w:r w:rsidRPr="0048308D">
              <w:rPr>
                <w:b/>
                <w:sz w:val="22"/>
              </w:rPr>
              <w:t>Total</w:t>
            </w:r>
          </w:p>
        </w:tc>
        <w:tc>
          <w:tcPr>
            <w:tcW w:w="1075" w:type="dxa"/>
            <w:gridSpan w:val="2"/>
            <w:tcBorders>
              <w:top w:val="nil"/>
              <w:left w:val="single" w:sz="4" w:space="0" w:color="auto"/>
              <w:bottom w:val="single" w:sz="4" w:space="0" w:color="auto"/>
            </w:tcBorders>
            <w:vAlign w:val="center"/>
          </w:tcPr>
          <w:p w:rsidR="000A0427" w:rsidRPr="0048308D" w:rsidRDefault="000A0427" w:rsidP="00AA55DC">
            <w:pPr>
              <w:tabs>
                <w:tab w:val="left" w:pos="5445"/>
              </w:tabs>
              <w:autoSpaceDE w:val="0"/>
              <w:autoSpaceDN w:val="0"/>
              <w:adjustRightInd w:val="0"/>
              <w:jc w:val="center"/>
              <w:rPr>
                <w:b/>
                <w:sz w:val="20"/>
                <w:szCs w:val="20"/>
              </w:rPr>
            </w:pPr>
            <w:r w:rsidRPr="0048308D">
              <w:rPr>
                <w:b/>
                <w:sz w:val="20"/>
                <w:szCs w:val="20"/>
              </w:rPr>
              <w:t>257</w:t>
            </w:r>
          </w:p>
        </w:tc>
        <w:tc>
          <w:tcPr>
            <w:tcW w:w="1016" w:type="dxa"/>
            <w:vAlign w:val="center"/>
          </w:tcPr>
          <w:p w:rsidR="000A0427" w:rsidRPr="0048308D" w:rsidRDefault="000A0427" w:rsidP="00AA55DC">
            <w:pPr>
              <w:tabs>
                <w:tab w:val="left" w:pos="5445"/>
              </w:tabs>
              <w:autoSpaceDE w:val="0"/>
              <w:autoSpaceDN w:val="0"/>
              <w:adjustRightInd w:val="0"/>
              <w:jc w:val="center"/>
              <w:rPr>
                <w:b/>
                <w:sz w:val="20"/>
                <w:szCs w:val="20"/>
              </w:rPr>
            </w:pPr>
            <w:r w:rsidRPr="0048308D">
              <w:rPr>
                <w:b/>
                <w:sz w:val="20"/>
                <w:szCs w:val="20"/>
              </w:rPr>
              <w:t>447</w:t>
            </w:r>
          </w:p>
        </w:tc>
        <w:tc>
          <w:tcPr>
            <w:tcW w:w="1085" w:type="dxa"/>
            <w:gridSpan w:val="2"/>
            <w:tcBorders>
              <w:right w:val="single" w:sz="4" w:space="0" w:color="auto"/>
            </w:tcBorders>
            <w:vAlign w:val="center"/>
          </w:tcPr>
          <w:p w:rsidR="000A0427" w:rsidRPr="0048308D" w:rsidRDefault="000A0427" w:rsidP="00AA55DC">
            <w:pPr>
              <w:tabs>
                <w:tab w:val="left" w:pos="5445"/>
              </w:tabs>
              <w:autoSpaceDE w:val="0"/>
              <w:autoSpaceDN w:val="0"/>
              <w:adjustRightInd w:val="0"/>
              <w:jc w:val="center"/>
              <w:rPr>
                <w:b/>
                <w:sz w:val="20"/>
                <w:szCs w:val="20"/>
              </w:rPr>
            </w:pPr>
            <w:r w:rsidRPr="0048308D">
              <w:rPr>
                <w:b/>
                <w:sz w:val="20"/>
                <w:szCs w:val="20"/>
              </w:rPr>
              <w:t>296</w:t>
            </w:r>
          </w:p>
        </w:tc>
        <w:tc>
          <w:tcPr>
            <w:tcW w:w="1149" w:type="dxa"/>
            <w:tcBorders>
              <w:top w:val="nil"/>
              <w:left w:val="single" w:sz="4" w:space="0" w:color="auto"/>
              <w:bottom w:val="single" w:sz="4" w:space="0" w:color="auto"/>
            </w:tcBorders>
            <w:vAlign w:val="center"/>
          </w:tcPr>
          <w:p w:rsidR="000A0427" w:rsidRPr="0048308D" w:rsidRDefault="000A0427">
            <w:pPr>
              <w:jc w:val="center"/>
              <w:rPr>
                <w:b/>
                <w:color w:val="000000"/>
                <w:sz w:val="20"/>
                <w:szCs w:val="20"/>
              </w:rPr>
            </w:pPr>
            <w:r w:rsidRPr="0048308D">
              <w:rPr>
                <w:b/>
                <w:color w:val="000000"/>
                <w:sz w:val="20"/>
                <w:szCs w:val="20"/>
              </w:rPr>
              <w:t>158</w:t>
            </w:r>
          </w:p>
        </w:tc>
        <w:tc>
          <w:tcPr>
            <w:tcW w:w="1134" w:type="dxa"/>
            <w:vAlign w:val="center"/>
          </w:tcPr>
          <w:p w:rsidR="000A0427" w:rsidRPr="0048308D" w:rsidRDefault="000A0427">
            <w:pPr>
              <w:jc w:val="center"/>
              <w:rPr>
                <w:b/>
                <w:color w:val="000000"/>
                <w:sz w:val="20"/>
                <w:szCs w:val="20"/>
              </w:rPr>
            </w:pPr>
            <w:r w:rsidRPr="0048308D">
              <w:rPr>
                <w:b/>
                <w:color w:val="000000"/>
                <w:sz w:val="20"/>
                <w:szCs w:val="20"/>
              </w:rPr>
              <w:t>615</w:t>
            </w:r>
          </w:p>
        </w:tc>
        <w:tc>
          <w:tcPr>
            <w:tcW w:w="1134" w:type="dxa"/>
            <w:tcBorders>
              <w:right w:val="single" w:sz="4" w:space="0" w:color="auto"/>
            </w:tcBorders>
            <w:vAlign w:val="center"/>
          </w:tcPr>
          <w:p w:rsidR="000A0427" w:rsidRPr="0048308D" w:rsidRDefault="000A0427">
            <w:pPr>
              <w:jc w:val="center"/>
              <w:rPr>
                <w:b/>
                <w:color w:val="000000"/>
                <w:sz w:val="20"/>
                <w:szCs w:val="20"/>
              </w:rPr>
            </w:pPr>
            <w:r w:rsidRPr="0048308D">
              <w:rPr>
                <w:b/>
                <w:color w:val="000000"/>
                <w:sz w:val="20"/>
                <w:szCs w:val="20"/>
              </w:rPr>
              <w:t>227</w:t>
            </w:r>
          </w:p>
        </w:tc>
        <w:tc>
          <w:tcPr>
            <w:tcW w:w="784" w:type="dxa"/>
            <w:tcBorders>
              <w:top w:val="nil"/>
              <w:left w:val="single" w:sz="4" w:space="0" w:color="auto"/>
              <w:bottom w:val="single" w:sz="4" w:space="0" w:color="auto"/>
            </w:tcBorders>
            <w:vAlign w:val="center"/>
          </w:tcPr>
          <w:p w:rsidR="000A0427" w:rsidRPr="0048308D" w:rsidRDefault="000A0427">
            <w:pPr>
              <w:jc w:val="center"/>
              <w:rPr>
                <w:b/>
                <w:color w:val="000000"/>
                <w:sz w:val="20"/>
                <w:szCs w:val="20"/>
              </w:rPr>
            </w:pPr>
            <w:r w:rsidRPr="0048308D">
              <w:rPr>
                <w:b/>
                <w:color w:val="000000"/>
                <w:sz w:val="20"/>
                <w:szCs w:val="20"/>
              </w:rPr>
              <w:t>1000</w:t>
            </w:r>
          </w:p>
        </w:tc>
      </w:tr>
    </w:tbl>
    <w:p w:rsidR="00A02D57" w:rsidRPr="003B15DD" w:rsidRDefault="00A02D57" w:rsidP="00A02D57">
      <w:pPr>
        <w:autoSpaceDE w:val="0"/>
        <w:autoSpaceDN w:val="0"/>
        <w:adjustRightInd w:val="0"/>
        <w:rPr>
          <w:color w:val="FF0000"/>
          <w:lang w:val="en-GB"/>
        </w:rPr>
      </w:pPr>
    </w:p>
    <w:p w:rsidR="00A02D57" w:rsidRPr="0048308D" w:rsidRDefault="00A02D57" w:rsidP="0048308D">
      <w:pPr>
        <w:autoSpaceDE w:val="0"/>
        <w:autoSpaceDN w:val="0"/>
        <w:adjustRightInd w:val="0"/>
        <w:spacing w:after="120"/>
        <w:rPr>
          <w:lang w:val="en-GB"/>
        </w:rPr>
      </w:pPr>
      <w:r w:rsidRPr="0048308D">
        <w:rPr>
          <w:lang w:val="en-GB"/>
        </w:rPr>
        <w:t>The following economic and social values have been reported in the area of ​​</w:t>
      </w:r>
      <w:r w:rsidR="00C81A12" w:rsidRPr="0048308D">
        <w:rPr>
          <w:lang w:val="en-GB"/>
        </w:rPr>
        <w:t>analysis:</w:t>
      </w:r>
    </w:p>
    <w:p w:rsidR="00A02D57" w:rsidRPr="003B15DD" w:rsidRDefault="00A02D57" w:rsidP="0048308D">
      <w:pPr>
        <w:autoSpaceDE w:val="0"/>
        <w:autoSpaceDN w:val="0"/>
        <w:adjustRightInd w:val="0"/>
        <w:spacing w:after="120"/>
        <w:rPr>
          <w:color w:val="FF0000"/>
          <w:lang w:val="en-GB"/>
        </w:rPr>
      </w:pPr>
    </w:p>
    <w:p w:rsidR="00A02D57" w:rsidRPr="0048308D" w:rsidRDefault="00A02D57" w:rsidP="0048308D">
      <w:pPr>
        <w:spacing w:after="120"/>
        <w:jc w:val="center"/>
        <w:outlineLvl w:val="0"/>
      </w:pPr>
      <w:proofErr w:type="gramStart"/>
      <w:r w:rsidRPr="0048308D">
        <w:rPr>
          <w:b/>
          <w:sz w:val="22"/>
          <w:szCs w:val="22"/>
        </w:rPr>
        <w:t>Table 2</w:t>
      </w:r>
      <w:r w:rsidRPr="0048308D">
        <w:rPr>
          <w:sz w:val="22"/>
          <w:szCs w:val="22"/>
        </w:rPr>
        <w:t>.</w:t>
      </w:r>
      <w:proofErr w:type="gramEnd"/>
      <w:r w:rsidRPr="0048308D">
        <w:rPr>
          <w:sz w:val="22"/>
          <w:szCs w:val="22"/>
        </w:rPr>
        <w:t xml:space="preserve"> </w:t>
      </w:r>
      <w:r w:rsidRPr="0048308D">
        <w:rPr>
          <w:rStyle w:val="hps"/>
          <w:iCs/>
          <w:sz w:val="22"/>
          <w:szCs w:val="22"/>
          <w:lang w:val="en-GB"/>
        </w:rPr>
        <w:t>Characteristics of the area</w:t>
      </w:r>
      <w:r w:rsidRPr="0048308D">
        <w:rPr>
          <w:iCs/>
          <w:sz w:val="22"/>
          <w:szCs w:val="22"/>
          <w:lang w:val="en-GB"/>
        </w:rPr>
        <w:t xml:space="preserve"> </w:t>
      </w:r>
      <w:r w:rsidRPr="0048308D">
        <w:rPr>
          <w:rStyle w:val="hps"/>
          <w:iCs/>
          <w:sz w:val="22"/>
          <w:szCs w:val="22"/>
          <w:lang w:val="en-GB"/>
        </w:rPr>
        <w:t>used</w:t>
      </w:r>
      <w:r w:rsidRPr="0048308D">
        <w:rPr>
          <w:iCs/>
          <w:sz w:val="22"/>
          <w:szCs w:val="22"/>
          <w:lang w:val="en-GB"/>
        </w:rPr>
        <w:t xml:space="preserve"> </w:t>
      </w:r>
      <w:r w:rsidRPr="0048308D">
        <w:rPr>
          <w:rStyle w:val="hps"/>
          <w:iCs/>
          <w:sz w:val="22"/>
          <w:szCs w:val="22"/>
          <w:lang w:val="en-GB"/>
        </w:rPr>
        <w:t>in the research</w:t>
      </w:r>
      <w:r w:rsidRPr="0048308D">
        <w:rPr>
          <w:sz w:val="22"/>
          <w:szCs w:val="22"/>
        </w:rPr>
        <w:t>.</w:t>
      </w:r>
    </w:p>
    <w:tbl>
      <w:tblPr>
        <w:tblW w:w="0" w:type="auto"/>
        <w:jc w:val="center"/>
        <w:tblBorders>
          <w:top w:val="single" w:sz="4" w:space="0" w:color="auto"/>
          <w:bottom w:val="single" w:sz="4" w:space="0" w:color="auto"/>
        </w:tblBorders>
        <w:tblLook w:val="01E0"/>
      </w:tblPr>
      <w:tblGrid>
        <w:gridCol w:w="1985"/>
        <w:gridCol w:w="1985"/>
        <w:gridCol w:w="1985"/>
        <w:gridCol w:w="1985"/>
      </w:tblGrid>
      <w:tr w:rsidR="0048308D" w:rsidRPr="0048308D" w:rsidTr="001329CF">
        <w:trPr>
          <w:trHeight w:val="131"/>
          <w:jc w:val="center"/>
        </w:trPr>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rPr>
            </w:pPr>
            <w:r w:rsidRPr="0048308D">
              <w:rPr>
                <w:sz w:val="22"/>
              </w:rPr>
              <w:t>GDP per capita</w:t>
            </w:r>
          </w:p>
        </w:tc>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lang w:val="en-GB"/>
              </w:rPr>
            </w:pPr>
            <w:r w:rsidRPr="0048308D">
              <w:rPr>
                <w:sz w:val="22"/>
                <w:lang w:val="en-GB"/>
              </w:rPr>
              <w:t xml:space="preserve">Bank </w:t>
            </w:r>
            <w:r w:rsidR="00140154" w:rsidRPr="0048308D">
              <w:rPr>
                <w:sz w:val="22"/>
                <w:lang w:val="en-GB"/>
              </w:rPr>
              <w:t>b</w:t>
            </w:r>
            <w:r w:rsidRPr="0048308D">
              <w:rPr>
                <w:sz w:val="22"/>
                <w:lang w:val="en-GB"/>
              </w:rPr>
              <w:t>ranches</w:t>
            </w:r>
            <w:r w:rsidR="00140154" w:rsidRPr="0048308D">
              <w:rPr>
                <w:sz w:val="22"/>
                <w:lang w:val="en-GB"/>
              </w:rPr>
              <w:t xml:space="preserve"> </w:t>
            </w:r>
            <w:r w:rsidRPr="0048308D">
              <w:rPr>
                <w:sz w:val="22"/>
                <w:lang w:val="en-GB"/>
              </w:rPr>
              <w:t>/</w:t>
            </w:r>
          </w:p>
          <w:p w:rsidR="00A02D57" w:rsidRPr="0048308D" w:rsidRDefault="00A02D57" w:rsidP="0048308D">
            <w:pPr>
              <w:autoSpaceDE w:val="0"/>
              <w:autoSpaceDN w:val="0"/>
              <w:adjustRightInd w:val="0"/>
              <w:jc w:val="center"/>
              <w:rPr>
                <w:sz w:val="22"/>
                <w:lang w:val="en-GB"/>
              </w:rPr>
            </w:pPr>
            <w:r w:rsidRPr="0048308D">
              <w:rPr>
                <w:sz w:val="22"/>
                <w:lang w:val="en-GB"/>
              </w:rPr>
              <w:t xml:space="preserve"> No. of firms</w:t>
            </w:r>
          </w:p>
          <w:p w:rsidR="00A02D57" w:rsidRPr="0048308D" w:rsidRDefault="00A02D57" w:rsidP="0048308D">
            <w:pPr>
              <w:autoSpaceDE w:val="0"/>
              <w:autoSpaceDN w:val="0"/>
              <w:adjustRightInd w:val="0"/>
              <w:jc w:val="center"/>
              <w:rPr>
                <w:sz w:val="22"/>
                <w:lang w:val="en-GB"/>
              </w:rPr>
            </w:pPr>
            <w:r w:rsidRPr="0048308D">
              <w:rPr>
                <w:sz w:val="22"/>
                <w:lang w:val="en-GB"/>
              </w:rPr>
              <w:t>x 1,000</w:t>
            </w:r>
          </w:p>
        </w:tc>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lang w:val="en-GB"/>
              </w:rPr>
            </w:pPr>
            <w:r w:rsidRPr="0048308D">
              <w:rPr>
                <w:sz w:val="22"/>
                <w:lang w:val="en-GB"/>
              </w:rPr>
              <w:t>Bank employees /</w:t>
            </w:r>
          </w:p>
          <w:p w:rsidR="00140154" w:rsidRPr="0048308D" w:rsidRDefault="00A02D57" w:rsidP="0048308D">
            <w:pPr>
              <w:autoSpaceDE w:val="0"/>
              <w:autoSpaceDN w:val="0"/>
              <w:adjustRightInd w:val="0"/>
              <w:jc w:val="center"/>
              <w:rPr>
                <w:sz w:val="22"/>
                <w:lang w:val="en-GB"/>
              </w:rPr>
            </w:pPr>
            <w:r w:rsidRPr="0048308D">
              <w:rPr>
                <w:sz w:val="22"/>
                <w:lang w:val="en-GB"/>
              </w:rPr>
              <w:t>N</w:t>
            </w:r>
            <w:r w:rsidR="00140154" w:rsidRPr="0048308D">
              <w:rPr>
                <w:sz w:val="22"/>
                <w:lang w:val="en-GB"/>
              </w:rPr>
              <w:t>o. of firms</w:t>
            </w:r>
          </w:p>
          <w:p w:rsidR="00A02D57" w:rsidRPr="0048308D" w:rsidRDefault="00A02D57" w:rsidP="0048308D">
            <w:pPr>
              <w:autoSpaceDE w:val="0"/>
              <w:autoSpaceDN w:val="0"/>
              <w:adjustRightInd w:val="0"/>
              <w:jc w:val="center"/>
              <w:rPr>
                <w:sz w:val="22"/>
                <w:lang w:val="en-GB"/>
              </w:rPr>
            </w:pPr>
            <w:r w:rsidRPr="0048308D">
              <w:rPr>
                <w:sz w:val="22"/>
                <w:lang w:val="en-GB"/>
              </w:rPr>
              <w:t>x 1,000</w:t>
            </w:r>
          </w:p>
        </w:tc>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rPr>
            </w:pPr>
            <w:r w:rsidRPr="0048308D">
              <w:rPr>
                <w:sz w:val="22"/>
                <w:lang w:val="en-GB"/>
              </w:rPr>
              <w:t>Employment Rate</w:t>
            </w:r>
          </w:p>
        </w:tc>
      </w:tr>
      <w:tr w:rsidR="0048308D" w:rsidRPr="0048308D" w:rsidTr="00A02D57">
        <w:trPr>
          <w:jc w:val="center"/>
        </w:trPr>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rPr>
            </w:pPr>
            <w:r w:rsidRPr="0048308D">
              <w:rPr>
                <w:sz w:val="22"/>
              </w:rPr>
              <w:t>16, 360 euro</w:t>
            </w:r>
          </w:p>
        </w:tc>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rPr>
            </w:pPr>
            <w:r w:rsidRPr="0048308D">
              <w:rPr>
                <w:sz w:val="22"/>
              </w:rPr>
              <w:t>3.32</w:t>
            </w:r>
          </w:p>
        </w:tc>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rPr>
            </w:pPr>
            <w:r w:rsidRPr="0048308D">
              <w:rPr>
                <w:sz w:val="22"/>
              </w:rPr>
              <w:t>28.76</w:t>
            </w:r>
          </w:p>
        </w:tc>
        <w:tc>
          <w:tcPr>
            <w:tcW w:w="1985" w:type="dxa"/>
            <w:tcBorders>
              <w:top w:val="single" w:sz="4" w:space="0" w:color="auto"/>
              <w:bottom w:val="single" w:sz="4" w:space="0" w:color="auto"/>
            </w:tcBorders>
            <w:vAlign w:val="center"/>
          </w:tcPr>
          <w:p w:rsidR="00A02D57" w:rsidRPr="0048308D" w:rsidRDefault="00A02D57" w:rsidP="0048308D">
            <w:pPr>
              <w:autoSpaceDE w:val="0"/>
              <w:autoSpaceDN w:val="0"/>
              <w:adjustRightInd w:val="0"/>
              <w:jc w:val="center"/>
              <w:rPr>
                <w:sz w:val="22"/>
              </w:rPr>
            </w:pPr>
            <w:r w:rsidRPr="0048308D">
              <w:rPr>
                <w:sz w:val="22"/>
              </w:rPr>
              <w:t>65.76 %</w:t>
            </w:r>
          </w:p>
        </w:tc>
      </w:tr>
    </w:tbl>
    <w:p w:rsidR="00A02D57" w:rsidRPr="003B15DD" w:rsidRDefault="00A02D57" w:rsidP="0048308D">
      <w:pPr>
        <w:autoSpaceDE w:val="0"/>
        <w:autoSpaceDN w:val="0"/>
        <w:adjustRightInd w:val="0"/>
        <w:spacing w:after="120"/>
        <w:rPr>
          <w:color w:val="FF0000"/>
          <w:lang w:val="en-GB"/>
        </w:rPr>
      </w:pPr>
    </w:p>
    <w:p w:rsidR="00A02D57" w:rsidRPr="00362DBA" w:rsidRDefault="00A02D57" w:rsidP="0048308D">
      <w:pPr>
        <w:autoSpaceDE w:val="0"/>
        <w:autoSpaceDN w:val="0"/>
        <w:adjustRightInd w:val="0"/>
        <w:spacing w:after="120"/>
        <w:rPr>
          <w:sz w:val="22"/>
          <w:szCs w:val="22"/>
          <w:lang w:val="en-GB"/>
        </w:rPr>
      </w:pPr>
      <w:r w:rsidRPr="00362DBA">
        <w:rPr>
          <w:sz w:val="22"/>
          <w:szCs w:val="22"/>
          <w:lang w:val="en-GB"/>
        </w:rPr>
        <w:t xml:space="preserve">Among the most important characteristics of the sample of small Italian firms, which are still valid as extra-sample, we can identify a very concentrated ownership structure (often family-based), the limited impact of cash flow </w:t>
      </w:r>
      <w:r w:rsidR="0048308D" w:rsidRPr="00362DBA">
        <w:rPr>
          <w:sz w:val="22"/>
          <w:szCs w:val="22"/>
          <w:lang w:val="en-GB"/>
        </w:rPr>
        <w:t>and a</w:t>
      </w:r>
      <w:r w:rsidRPr="00362DBA">
        <w:rPr>
          <w:sz w:val="22"/>
          <w:szCs w:val="22"/>
          <w:lang w:val="en-GB"/>
        </w:rPr>
        <w:t xml:space="preserve"> strong short-term and typically bank-based debt. These characteristics make the following hypothesis very plausible: investments in R&amp;D may be determined by factors outside the business strategies and stemming from the conditions of credit market and the firm’s rating rather than depending on th</w:t>
      </w:r>
      <w:r w:rsidR="0048308D" w:rsidRPr="00362DBA">
        <w:rPr>
          <w:sz w:val="22"/>
          <w:szCs w:val="22"/>
          <w:lang w:val="en-GB"/>
        </w:rPr>
        <w:t>e validity of the research plan.</w:t>
      </w:r>
    </w:p>
    <w:p w:rsidR="00571D97" w:rsidRPr="00362DBA" w:rsidRDefault="00571D97" w:rsidP="0048308D">
      <w:pPr>
        <w:autoSpaceDE w:val="0"/>
        <w:autoSpaceDN w:val="0"/>
        <w:adjustRightInd w:val="0"/>
        <w:spacing w:after="120"/>
        <w:rPr>
          <w:sz w:val="22"/>
          <w:szCs w:val="22"/>
          <w:lang w:val="en-GB"/>
        </w:rPr>
      </w:pPr>
      <w:r w:rsidRPr="00362DBA">
        <w:rPr>
          <w:sz w:val="22"/>
          <w:szCs w:val="22"/>
          <w:lang w:val="en-GB"/>
        </w:rPr>
        <w:t xml:space="preserve">The global analysis of 1,000 firms composing the sample allowed us to calculate an average of the capital structure, expressed in </w:t>
      </w:r>
      <w:r w:rsidRPr="00362DBA">
        <w:rPr>
          <w:i/>
          <w:sz w:val="22"/>
          <w:szCs w:val="22"/>
          <w:lang w:val="en-GB"/>
        </w:rPr>
        <w:t>Figure 1</w:t>
      </w:r>
      <w:r w:rsidRPr="00362DBA">
        <w:rPr>
          <w:sz w:val="22"/>
          <w:szCs w:val="22"/>
          <w:lang w:val="en-GB"/>
        </w:rPr>
        <w:t>.</w:t>
      </w:r>
    </w:p>
    <w:p w:rsidR="003B15DD" w:rsidRDefault="003B15DD" w:rsidP="003B15DD">
      <w:pPr>
        <w:keepNext/>
        <w:autoSpaceDE w:val="0"/>
        <w:autoSpaceDN w:val="0"/>
        <w:adjustRightInd w:val="0"/>
        <w:jc w:val="center"/>
      </w:pPr>
      <w:r w:rsidRPr="003B15DD">
        <w:rPr>
          <w:noProof/>
          <w:color w:val="000000"/>
          <w:lang w:val="it-IT" w:eastAsia="it-IT"/>
        </w:rPr>
        <w:lastRenderedPageBreak/>
        <w:drawing>
          <wp:inline distT="0" distB="0" distL="0" distR="0">
            <wp:extent cx="5419725" cy="2828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15DD" w:rsidRPr="003B15DD" w:rsidRDefault="003B15DD" w:rsidP="003B15DD">
      <w:pPr>
        <w:pStyle w:val="Didascalia"/>
        <w:rPr>
          <w:b w:val="0"/>
          <w:color w:val="000000"/>
          <w:lang w:val="en-GB"/>
        </w:rPr>
      </w:pPr>
      <w:r w:rsidRPr="003B15DD">
        <w:rPr>
          <w:b w:val="0"/>
        </w:rPr>
        <w:t xml:space="preserve">Figure 1: Average of the composition of the </w:t>
      </w:r>
      <w:r w:rsidR="00390075">
        <w:rPr>
          <w:b w:val="0"/>
        </w:rPr>
        <w:t xml:space="preserve">capital structure </w:t>
      </w:r>
      <w:r w:rsidRPr="003B15DD">
        <w:rPr>
          <w:b w:val="0"/>
        </w:rPr>
        <w:t>of the sample firms.</w:t>
      </w:r>
    </w:p>
    <w:p w:rsidR="003B15DD" w:rsidRDefault="003B15DD" w:rsidP="00571D97">
      <w:pPr>
        <w:autoSpaceDE w:val="0"/>
        <w:autoSpaceDN w:val="0"/>
        <w:adjustRightInd w:val="0"/>
        <w:rPr>
          <w:color w:val="000000"/>
          <w:lang w:val="en-GB"/>
        </w:rPr>
      </w:pPr>
    </w:p>
    <w:p w:rsidR="00C332E3" w:rsidRPr="00C332E3" w:rsidRDefault="00571D97" w:rsidP="005F47AA">
      <w:pPr>
        <w:autoSpaceDE w:val="0"/>
        <w:autoSpaceDN w:val="0"/>
        <w:adjustRightInd w:val="0"/>
        <w:spacing w:after="120"/>
        <w:rPr>
          <w:sz w:val="22"/>
          <w:szCs w:val="22"/>
          <w:lang w:val="en-GB"/>
        </w:rPr>
      </w:pPr>
      <w:r w:rsidRPr="00C332E3">
        <w:rPr>
          <w:sz w:val="22"/>
          <w:szCs w:val="22"/>
          <w:lang w:val="en-GB"/>
        </w:rPr>
        <w:t xml:space="preserve">Despite the high volatility of the values ​​in the sample, a scarcer capitalization and the almost total lack of external funding sources other than </w:t>
      </w:r>
      <w:r w:rsidR="00C332E3" w:rsidRPr="00C332E3">
        <w:rPr>
          <w:rStyle w:val="hps"/>
          <w:sz w:val="22"/>
          <w:szCs w:val="22"/>
        </w:rPr>
        <w:t xml:space="preserve">bank borrowings or commercial debts </w:t>
      </w:r>
      <w:r w:rsidRPr="00C332E3">
        <w:rPr>
          <w:sz w:val="22"/>
          <w:szCs w:val="22"/>
          <w:lang w:val="en-GB"/>
        </w:rPr>
        <w:t xml:space="preserve">can be noticed compared to the national average used as a comparison (and including even larger firms). It should be noted that the "debts to the </w:t>
      </w:r>
      <w:r w:rsidR="00C332E3" w:rsidRPr="00C332E3">
        <w:rPr>
          <w:sz w:val="22"/>
          <w:szCs w:val="22"/>
          <w:lang w:val="en-GB"/>
        </w:rPr>
        <w:t>shareholders</w:t>
      </w:r>
      <w:r w:rsidRPr="00C332E3">
        <w:rPr>
          <w:sz w:val="22"/>
          <w:szCs w:val="22"/>
          <w:lang w:val="en-GB"/>
        </w:rPr>
        <w:t>" are also part of equity capital</w:t>
      </w:r>
      <w:r w:rsidR="00C332E3" w:rsidRPr="00C332E3">
        <w:rPr>
          <w:sz w:val="22"/>
          <w:szCs w:val="22"/>
          <w:lang w:val="en-GB"/>
        </w:rPr>
        <w:t xml:space="preserve"> (“net worth”)</w:t>
      </w:r>
      <w:r w:rsidRPr="00C332E3">
        <w:rPr>
          <w:sz w:val="22"/>
          <w:szCs w:val="22"/>
          <w:lang w:val="en-GB"/>
        </w:rPr>
        <w:t>.</w:t>
      </w:r>
    </w:p>
    <w:p w:rsidR="00571D97" w:rsidRPr="0040479D" w:rsidRDefault="0040479D" w:rsidP="005F47AA">
      <w:pPr>
        <w:autoSpaceDE w:val="0"/>
        <w:autoSpaceDN w:val="0"/>
        <w:adjustRightInd w:val="0"/>
        <w:spacing w:after="120"/>
        <w:rPr>
          <w:sz w:val="22"/>
          <w:lang w:val="en-GB"/>
        </w:rPr>
      </w:pPr>
      <w:r w:rsidRPr="0040479D">
        <w:rPr>
          <w:sz w:val="22"/>
          <w:lang w:val="en-GB"/>
        </w:rPr>
        <w:t xml:space="preserve">In appendix there is </w:t>
      </w:r>
      <w:r w:rsidR="00571D97" w:rsidRPr="0040479D">
        <w:rPr>
          <w:sz w:val="22"/>
          <w:lang w:val="en-GB"/>
        </w:rPr>
        <w:t xml:space="preserve">the questionnaire administered to the firms composing the sample. In addition to data on the quality of the investments, anagraphical information (year of establishment, number of employees, </w:t>
      </w:r>
      <w:proofErr w:type="gramStart"/>
      <w:r w:rsidR="00571D97" w:rsidRPr="0040479D">
        <w:rPr>
          <w:sz w:val="22"/>
          <w:lang w:val="en-GB"/>
        </w:rPr>
        <w:t>sector</w:t>
      </w:r>
      <w:proofErr w:type="gramEnd"/>
      <w:r w:rsidR="00571D97" w:rsidRPr="0040479D">
        <w:rPr>
          <w:sz w:val="22"/>
          <w:lang w:val="en-GB"/>
        </w:rPr>
        <w:t xml:space="preserve"> of activity) and annual financial statements relating to years 200</w:t>
      </w:r>
      <w:r w:rsidRPr="0040479D">
        <w:rPr>
          <w:sz w:val="22"/>
          <w:lang w:val="en-GB"/>
        </w:rPr>
        <w:t>7</w:t>
      </w:r>
      <w:r w:rsidR="00571D97" w:rsidRPr="0040479D">
        <w:rPr>
          <w:sz w:val="22"/>
          <w:lang w:val="en-GB"/>
        </w:rPr>
        <w:t>-201</w:t>
      </w:r>
      <w:r w:rsidRPr="0040479D">
        <w:rPr>
          <w:sz w:val="22"/>
          <w:lang w:val="en-GB"/>
        </w:rPr>
        <w:t>0</w:t>
      </w:r>
      <w:r w:rsidR="00571D97" w:rsidRPr="0040479D">
        <w:rPr>
          <w:sz w:val="22"/>
          <w:lang w:val="en-GB"/>
        </w:rPr>
        <w:t xml:space="preserve"> were collected. In collaboration with BCC Flumeri, a rating score was also assigned to each firm by taking into account their financial statement, the </w:t>
      </w:r>
      <w:r w:rsidR="00571D97" w:rsidRPr="0040479D">
        <w:rPr>
          <w:sz w:val="22"/>
        </w:rPr>
        <w:t>sectorial</w:t>
      </w:r>
      <w:r w:rsidR="00571D97" w:rsidRPr="0040479D">
        <w:rPr>
          <w:sz w:val="22"/>
          <w:lang w:val="en-GB"/>
        </w:rPr>
        <w:t xml:space="preserve"> and qualitative analysis, the account report </w:t>
      </w:r>
      <w:r w:rsidR="00BA2ADB">
        <w:rPr>
          <w:sz w:val="22"/>
          <w:lang w:val="en-GB"/>
        </w:rPr>
        <w:t>(Muscettola, 201</w:t>
      </w:r>
      <w:r w:rsidR="00BF25EB">
        <w:rPr>
          <w:sz w:val="22"/>
          <w:lang w:val="en-GB"/>
        </w:rPr>
        <w:t>3</w:t>
      </w:r>
      <w:r w:rsidR="00BA2ADB">
        <w:rPr>
          <w:sz w:val="22"/>
          <w:lang w:val="en-GB"/>
        </w:rPr>
        <w:t xml:space="preserve">) </w:t>
      </w:r>
      <w:r w:rsidR="00571D97" w:rsidRPr="0040479D">
        <w:rPr>
          <w:sz w:val="22"/>
          <w:lang w:val="en-GB"/>
        </w:rPr>
        <w:t>and the evidence collected by the risk database of the Bank of Italy by using the "Mayflower credit risk assessment model</w:t>
      </w:r>
      <w:r w:rsidRPr="0040479D">
        <w:rPr>
          <w:sz w:val="22"/>
          <w:lang w:val="en-GB"/>
        </w:rPr>
        <w:t>”</w:t>
      </w:r>
      <w:r w:rsidR="00BA2ADB">
        <w:rPr>
          <w:sz w:val="22"/>
          <w:lang w:val="en-GB"/>
        </w:rPr>
        <w:t xml:space="preserve"> (</w:t>
      </w:r>
      <w:r w:rsidR="00571D97" w:rsidRPr="0040479D">
        <w:rPr>
          <w:sz w:val="22"/>
          <w:lang w:val="en-GB"/>
        </w:rPr>
        <w:t>Muscettola</w:t>
      </w:r>
      <w:r w:rsidR="00BA2ADB">
        <w:rPr>
          <w:sz w:val="22"/>
          <w:lang w:val="en-GB"/>
        </w:rPr>
        <w:t xml:space="preserve"> &amp; Gallo, </w:t>
      </w:r>
      <w:r w:rsidR="00571D97" w:rsidRPr="0040479D">
        <w:rPr>
          <w:sz w:val="22"/>
          <w:lang w:val="en-GB"/>
        </w:rPr>
        <w:t>2007).</w:t>
      </w:r>
    </w:p>
    <w:p w:rsidR="00571D97" w:rsidRPr="00F87CA0" w:rsidRDefault="00571D97" w:rsidP="005F47AA">
      <w:pPr>
        <w:autoSpaceDE w:val="0"/>
        <w:autoSpaceDN w:val="0"/>
        <w:adjustRightInd w:val="0"/>
        <w:spacing w:after="120"/>
        <w:rPr>
          <w:bCs/>
          <w:sz w:val="22"/>
          <w:szCs w:val="22"/>
          <w:lang w:val="en-GB"/>
        </w:rPr>
      </w:pPr>
      <w:r w:rsidRPr="00F87CA0">
        <w:rPr>
          <w:bCs/>
          <w:sz w:val="22"/>
          <w:szCs w:val="22"/>
          <w:lang w:val="en-GB"/>
        </w:rPr>
        <w:t xml:space="preserve">The questionnaire was structured in accordance with the latest study by Bartoli and Ossoli (2009) and the major notions found in the literature. It divides the activities into two categories: tangible assets and intangible assets. In the former class we include all physical uses, such as property, plant and equipment, tangible assets and financial activities. In the latter category </w:t>
      </w:r>
      <w:proofErr w:type="gramStart"/>
      <w:r w:rsidRPr="00F87CA0">
        <w:rPr>
          <w:bCs/>
          <w:sz w:val="22"/>
          <w:szCs w:val="22"/>
          <w:lang w:val="en-GB"/>
        </w:rPr>
        <w:t>are human, mental, relational, social, organizational and figurative capital</w:t>
      </w:r>
      <w:proofErr w:type="gramEnd"/>
      <w:r w:rsidRPr="00F87CA0">
        <w:rPr>
          <w:bCs/>
          <w:sz w:val="22"/>
          <w:szCs w:val="22"/>
          <w:lang w:val="en-GB"/>
        </w:rPr>
        <w:t xml:space="preserve">. </w:t>
      </w:r>
      <w:r w:rsidR="0040479D" w:rsidRPr="00F87CA0">
        <w:rPr>
          <w:bCs/>
          <w:sz w:val="22"/>
          <w:szCs w:val="22"/>
          <w:lang w:val="en-GB"/>
        </w:rPr>
        <w:t xml:space="preserve">This </w:t>
      </w:r>
      <w:r w:rsidRPr="00F87CA0">
        <w:rPr>
          <w:bCs/>
          <w:sz w:val="22"/>
          <w:szCs w:val="22"/>
          <w:lang w:val="en-GB"/>
        </w:rPr>
        <w:t>scheme discerns these activities, with the aim of investigating what we call "innovation prerogative" within intangible assets. It should be noted that a different order was followed in the formulation of the mod</w:t>
      </w:r>
      <w:r w:rsidR="0040479D" w:rsidRPr="00F87CA0">
        <w:rPr>
          <w:bCs/>
          <w:sz w:val="22"/>
          <w:szCs w:val="22"/>
          <w:lang w:val="en-GB"/>
        </w:rPr>
        <w:t xml:space="preserve">el, concealing the real purpose </w:t>
      </w:r>
      <w:r w:rsidR="00F87CA0" w:rsidRPr="00F87CA0">
        <w:rPr>
          <w:bCs/>
          <w:sz w:val="22"/>
          <w:szCs w:val="22"/>
          <w:lang w:val="en-GB"/>
        </w:rPr>
        <w:t xml:space="preserve">of the study </w:t>
      </w:r>
      <w:r w:rsidR="0040479D" w:rsidRPr="00F87CA0">
        <w:rPr>
          <w:bCs/>
          <w:sz w:val="22"/>
          <w:szCs w:val="22"/>
          <w:lang w:val="en-GB"/>
        </w:rPr>
        <w:t xml:space="preserve">to the </w:t>
      </w:r>
      <w:r w:rsidR="0040479D" w:rsidRPr="00F87CA0">
        <w:rPr>
          <w:rStyle w:val="hps"/>
          <w:sz w:val="22"/>
          <w:szCs w:val="22"/>
        </w:rPr>
        <w:t>interviewed companies</w:t>
      </w:r>
      <w:r w:rsidR="0040479D" w:rsidRPr="00F87CA0">
        <w:rPr>
          <w:bCs/>
          <w:sz w:val="22"/>
          <w:szCs w:val="22"/>
          <w:lang w:val="en-GB"/>
        </w:rPr>
        <w:t>.</w:t>
      </w:r>
    </w:p>
    <w:p w:rsidR="00571D97" w:rsidRPr="00F87CA0" w:rsidRDefault="00571D97" w:rsidP="005F47AA">
      <w:pPr>
        <w:autoSpaceDE w:val="0"/>
        <w:autoSpaceDN w:val="0"/>
        <w:adjustRightInd w:val="0"/>
        <w:spacing w:after="120"/>
        <w:rPr>
          <w:bCs/>
          <w:sz w:val="22"/>
          <w:lang w:val="en-GB"/>
        </w:rPr>
      </w:pPr>
      <w:r w:rsidRPr="00F87CA0">
        <w:rPr>
          <w:bCs/>
          <w:sz w:val="22"/>
          <w:lang w:val="en-GB"/>
        </w:rPr>
        <w:t xml:space="preserve">The table </w:t>
      </w:r>
      <w:r w:rsidR="00F87CA0">
        <w:rPr>
          <w:bCs/>
          <w:sz w:val="22"/>
          <w:lang w:val="en-GB"/>
        </w:rPr>
        <w:t xml:space="preserve">3 </w:t>
      </w:r>
      <w:r w:rsidRPr="00F87CA0">
        <w:rPr>
          <w:bCs/>
          <w:sz w:val="22"/>
          <w:lang w:val="en-GB"/>
        </w:rPr>
        <w:t>illustrates the structure of the questionnaire on the basis of possible investments.</w:t>
      </w:r>
    </w:p>
    <w:p w:rsidR="00F44A63" w:rsidRDefault="00F44A63" w:rsidP="005F47AA">
      <w:pPr>
        <w:autoSpaceDE w:val="0"/>
        <w:autoSpaceDN w:val="0"/>
        <w:adjustRightInd w:val="0"/>
        <w:spacing w:after="120"/>
        <w:rPr>
          <w:bCs/>
          <w:color w:val="FF0000"/>
          <w:sz w:val="22"/>
          <w:lang w:val="en-GB"/>
        </w:rPr>
      </w:pPr>
    </w:p>
    <w:p w:rsidR="00F44A63" w:rsidRDefault="00F44A63" w:rsidP="005F47AA">
      <w:pPr>
        <w:autoSpaceDE w:val="0"/>
        <w:autoSpaceDN w:val="0"/>
        <w:adjustRightInd w:val="0"/>
        <w:spacing w:after="120"/>
        <w:rPr>
          <w:bCs/>
          <w:color w:val="FF0000"/>
          <w:sz w:val="22"/>
          <w:lang w:val="en-GB"/>
        </w:rPr>
      </w:pPr>
    </w:p>
    <w:p w:rsidR="00F44A63" w:rsidRPr="00F87CA0" w:rsidRDefault="00F44A63" w:rsidP="00F44A63">
      <w:pPr>
        <w:autoSpaceDE w:val="0"/>
        <w:autoSpaceDN w:val="0"/>
        <w:adjustRightInd w:val="0"/>
        <w:spacing w:after="120"/>
        <w:jc w:val="center"/>
        <w:rPr>
          <w:bCs/>
          <w:sz w:val="22"/>
          <w:lang w:val="en-GB"/>
        </w:rPr>
      </w:pPr>
      <w:r w:rsidRPr="00F87CA0">
        <w:rPr>
          <w:bCs/>
          <w:sz w:val="20"/>
          <w:lang w:val="en-GB"/>
        </w:rPr>
        <w:lastRenderedPageBreak/>
        <w:t>Table 3:</w:t>
      </w:r>
      <w:r w:rsidR="00F87CA0" w:rsidRPr="00F87CA0">
        <w:rPr>
          <w:bCs/>
          <w:sz w:val="20"/>
          <w:lang w:val="en-GB"/>
        </w:rPr>
        <w:t xml:space="preserve"> Structure of the questionnaire, type of activity and innovation prerogatives.</w:t>
      </w:r>
    </w:p>
    <w:tbl>
      <w:tblPr>
        <w:tblStyle w:val="Tabellaeffetti3D3"/>
        <w:tblW w:w="7448" w:type="dxa"/>
        <w:jc w:val="center"/>
        <w:tblLook w:val="0420"/>
      </w:tblPr>
      <w:tblGrid>
        <w:gridCol w:w="2139"/>
        <w:gridCol w:w="2539"/>
        <w:gridCol w:w="2770"/>
      </w:tblGrid>
      <w:tr w:rsidR="00F87CA0" w:rsidRPr="00F87CA0" w:rsidTr="006573D4">
        <w:trPr>
          <w:cnfStyle w:val="100000000000"/>
          <w:cantSplit/>
          <w:trHeight w:hRule="exact" w:val="340"/>
          <w:jc w:val="center"/>
        </w:trPr>
        <w:tc>
          <w:tcPr>
            <w:tcW w:w="2139" w:type="dxa"/>
            <w:tcBorders>
              <w:top w:val="single" w:sz="6" w:space="0" w:color="auto"/>
              <w:bottom w:val="single" w:sz="6" w:space="0" w:color="auto"/>
            </w:tcBorders>
            <w:vAlign w:val="center"/>
            <w:hideMark/>
          </w:tcPr>
          <w:p w:rsidR="005D1952" w:rsidRPr="00F87CA0" w:rsidRDefault="00F44A63" w:rsidP="00F44A63">
            <w:pPr>
              <w:autoSpaceDE w:val="0"/>
              <w:autoSpaceDN w:val="0"/>
              <w:adjustRightInd w:val="0"/>
              <w:jc w:val="center"/>
              <w:rPr>
                <w:sz w:val="22"/>
                <w:lang w:val="it-IT"/>
              </w:rPr>
            </w:pPr>
            <w:r w:rsidRPr="00F87CA0">
              <w:rPr>
                <w:sz w:val="22"/>
              </w:rPr>
              <w:t>Type of assets</w:t>
            </w:r>
          </w:p>
        </w:tc>
        <w:tc>
          <w:tcPr>
            <w:tcW w:w="2539" w:type="dxa"/>
            <w:tcBorders>
              <w:top w:val="single" w:sz="6" w:space="0" w:color="auto"/>
              <w:bottom w:val="single" w:sz="6" w:space="0" w:color="auto"/>
            </w:tcBorders>
            <w:vAlign w:val="center"/>
            <w:hideMark/>
          </w:tcPr>
          <w:p w:rsidR="005D1952" w:rsidRPr="00F87CA0" w:rsidRDefault="00F44A63" w:rsidP="00F44A63">
            <w:pPr>
              <w:autoSpaceDE w:val="0"/>
              <w:autoSpaceDN w:val="0"/>
              <w:adjustRightInd w:val="0"/>
              <w:jc w:val="center"/>
              <w:rPr>
                <w:sz w:val="22"/>
                <w:lang w:val="it-IT"/>
              </w:rPr>
            </w:pPr>
            <w:r w:rsidRPr="00F87CA0">
              <w:rPr>
                <w:sz w:val="22"/>
              </w:rPr>
              <w:t>Type of capital</w:t>
            </w:r>
          </w:p>
        </w:tc>
        <w:tc>
          <w:tcPr>
            <w:tcW w:w="2770" w:type="dxa"/>
            <w:tcBorders>
              <w:top w:val="single" w:sz="6" w:space="0" w:color="auto"/>
              <w:bottom w:val="single" w:sz="6" w:space="0" w:color="auto"/>
            </w:tcBorders>
            <w:vAlign w:val="center"/>
            <w:hideMark/>
          </w:tcPr>
          <w:p w:rsidR="005D1952" w:rsidRPr="00F87CA0" w:rsidRDefault="00F44A63" w:rsidP="00F44A63">
            <w:pPr>
              <w:autoSpaceDE w:val="0"/>
              <w:autoSpaceDN w:val="0"/>
              <w:adjustRightInd w:val="0"/>
              <w:jc w:val="center"/>
              <w:rPr>
                <w:sz w:val="22"/>
                <w:lang w:val="it-IT"/>
              </w:rPr>
            </w:pPr>
            <w:r w:rsidRPr="00F87CA0">
              <w:rPr>
                <w:sz w:val="22"/>
              </w:rPr>
              <w:t>Innovation prerogatives</w:t>
            </w:r>
          </w:p>
        </w:tc>
      </w:tr>
      <w:tr w:rsidR="00F87CA0" w:rsidRPr="00F87CA0" w:rsidTr="006573D4">
        <w:trPr>
          <w:cnfStyle w:val="000000100000"/>
          <w:cantSplit/>
          <w:trHeight w:hRule="exact" w:val="340"/>
          <w:jc w:val="center"/>
        </w:trPr>
        <w:tc>
          <w:tcPr>
            <w:tcW w:w="2139" w:type="dxa"/>
            <w:vMerge w:val="restart"/>
            <w:tcBorders>
              <w:top w:val="single" w:sz="6" w:space="0" w:color="auto"/>
            </w:tcBorders>
            <w:vAlign w:val="center"/>
            <w:hideMark/>
          </w:tcPr>
          <w:p w:rsidR="005D1952" w:rsidRPr="00F87CA0" w:rsidRDefault="00F44A63" w:rsidP="00F44A63">
            <w:pPr>
              <w:autoSpaceDE w:val="0"/>
              <w:autoSpaceDN w:val="0"/>
              <w:adjustRightInd w:val="0"/>
              <w:jc w:val="center"/>
              <w:rPr>
                <w:b/>
                <w:bCs/>
                <w:sz w:val="22"/>
                <w:lang w:val="it-IT"/>
              </w:rPr>
            </w:pPr>
            <w:r w:rsidRPr="00F87CA0">
              <w:rPr>
                <w:b/>
                <w:bCs/>
                <w:sz w:val="22"/>
              </w:rPr>
              <w:t>Intangibles</w:t>
            </w:r>
          </w:p>
        </w:tc>
        <w:tc>
          <w:tcPr>
            <w:tcW w:w="2539" w:type="dxa"/>
            <w:tcBorders>
              <w:top w:val="single" w:sz="6" w:space="0" w:color="auto"/>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Informative capital</w:t>
            </w:r>
          </w:p>
        </w:tc>
        <w:tc>
          <w:tcPr>
            <w:tcW w:w="2770" w:type="dxa"/>
            <w:tcBorders>
              <w:top w:val="single" w:sz="6" w:space="0" w:color="auto"/>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antSplit/>
          <w:trHeight w:hRule="exact" w:val="340"/>
          <w:jc w:val="center"/>
        </w:trPr>
        <w:tc>
          <w:tcPr>
            <w:tcW w:w="2139" w:type="dxa"/>
            <w:vMerge/>
            <w:tcBorders>
              <w:top w:val="single" w:sz="6" w:space="0" w:color="FFFFFF"/>
              <w:bottom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Intellectual capital</w:t>
            </w:r>
          </w:p>
        </w:tc>
        <w:tc>
          <w:tcPr>
            <w:tcW w:w="2770"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Yes</w:t>
            </w:r>
          </w:p>
        </w:tc>
      </w:tr>
      <w:tr w:rsidR="00F87CA0" w:rsidRPr="00F87CA0" w:rsidTr="006573D4">
        <w:trPr>
          <w:cnfStyle w:val="000000100000"/>
          <w:cantSplit/>
          <w:trHeight w:hRule="exact" w:val="340"/>
          <w:jc w:val="center"/>
        </w:trPr>
        <w:tc>
          <w:tcPr>
            <w:tcW w:w="2139" w:type="dxa"/>
            <w:vMerge/>
            <w:tcBorders>
              <w:top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Values</w:t>
            </w:r>
          </w:p>
        </w:tc>
        <w:tc>
          <w:tcPr>
            <w:tcW w:w="2770" w:type="dxa"/>
            <w:tcBorders>
              <w:top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antSplit/>
          <w:trHeight w:hRule="exact" w:val="340"/>
          <w:jc w:val="center"/>
        </w:trPr>
        <w:tc>
          <w:tcPr>
            <w:tcW w:w="2139" w:type="dxa"/>
            <w:vMerge/>
            <w:tcBorders>
              <w:top w:val="single" w:sz="6" w:space="0" w:color="FFFFFF"/>
              <w:bottom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Strategic capital</w:t>
            </w:r>
          </w:p>
        </w:tc>
        <w:tc>
          <w:tcPr>
            <w:tcW w:w="2770"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nfStyle w:val="000000100000"/>
          <w:cantSplit/>
          <w:trHeight w:hRule="exact" w:val="340"/>
          <w:jc w:val="center"/>
        </w:trPr>
        <w:tc>
          <w:tcPr>
            <w:tcW w:w="2139" w:type="dxa"/>
            <w:vMerge/>
            <w:tcBorders>
              <w:top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Organizational capital</w:t>
            </w:r>
          </w:p>
        </w:tc>
        <w:tc>
          <w:tcPr>
            <w:tcW w:w="2770" w:type="dxa"/>
            <w:tcBorders>
              <w:top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Some</w:t>
            </w:r>
          </w:p>
        </w:tc>
      </w:tr>
      <w:tr w:rsidR="00F87CA0" w:rsidRPr="00F87CA0" w:rsidTr="006573D4">
        <w:trPr>
          <w:cantSplit/>
          <w:trHeight w:hRule="exact" w:val="340"/>
          <w:jc w:val="center"/>
        </w:trPr>
        <w:tc>
          <w:tcPr>
            <w:tcW w:w="2139" w:type="dxa"/>
            <w:vMerge/>
            <w:tcBorders>
              <w:top w:val="single" w:sz="6" w:space="0" w:color="FFFFFF"/>
              <w:bottom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Relational capital</w:t>
            </w:r>
          </w:p>
        </w:tc>
        <w:tc>
          <w:tcPr>
            <w:tcW w:w="2770"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nfStyle w:val="000000100000"/>
          <w:cantSplit/>
          <w:trHeight w:hRule="exact" w:val="340"/>
          <w:jc w:val="center"/>
        </w:trPr>
        <w:tc>
          <w:tcPr>
            <w:tcW w:w="2139" w:type="dxa"/>
            <w:vMerge/>
            <w:tcBorders>
              <w:top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Market capital</w:t>
            </w:r>
          </w:p>
        </w:tc>
        <w:tc>
          <w:tcPr>
            <w:tcW w:w="2770" w:type="dxa"/>
            <w:tcBorders>
              <w:top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antSplit/>
          <w:trHeight w:hRule="exact" w:val="340"/>
          <w:jc w:val="center"/>
        </w:trPr>
        <w:tc>
          <w:tcPr>
            <w:tcW w:w="2139" w:type="dxa"/>
            <w:vMerge/>
            <w:tcBorders>
              <w:top w:val="single" w:sz="6" w:space="0" w:color="FFFFFF"/>
              <w:bottom w:val="single" w:sz="6" w:space="0" w:color="FFFFFF"/>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Innovation</w:t>
            </w:r>
          </w:p>
        </w:tc>
        <w:tc>
          <w:tcPr>
            <w:tcW w:w="2770" w:type="dxa"/>
            <w:tcBorders>
              <w:top w:val="single" w:sz="6" w:space="0" w:color="FFFFFF"/>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Yes</w:t>
            </w:r>
          </w:p>
        </w:tc>
      </w:tr>
      <w:tr w:rsidR="00F87CA0" w:rsidRPr="00F87CA0" w:rsidTr="006573D4">
        <w:trPr>
          <w:cnfStyle w:val="000000100000"/>
          <w:cantSplit/>
          <w:trHeight w:hRule="exact" w:val="340"/>
          <w:jc w:val="center"/>
        </w:trPr>
        <w:tc>
          <w:tcPr>
            <w:tcW w:w="2139" w:type="dxa"/>
            <w:vMerge/>
            <w:tcBorders>
              <w:top w:val="single" w:sz="6" w:space="0" w:color="FFFFFF"/>
              <w:bottom w:val="single" w:sz="6" w:space="0" w:color="auto"/>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bottom w:val="single" w:sz="6" w:space="0" w:color="auto"/>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Image capital</w:t>
            </w:r>
          </w:p>
        </w:tc>
        <w:tc>
          <w:tcPr>
            <w:tcW w:w="2770" w:type="dxa"/>
            <w:tcBorders>
              <w:top w:val="single" w:sz="6" w:space="0" w:color="FFFFFF"/>
              <w:bottom w:val="single" w:sz="6" w:space="0" w:color="auto"/>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antSplit/>
          <w:trHeight w:hRule="exact" w:val="340"/>
          <w:jc w:val="center"/>
        </w:trPr>
        <w:tc>
          <w:tcPr>
            <w:tcW w:w="2139" w:type="dxa"/>
            <w:vMerge w:val="restart"/>
            <w:tcBorders>
              <w:top w:val="single" w:sz="6" w:space="0" w:color="auto"/>
              <w:bottom w:val="single" w:sz="6" w:space="0" w:color="FFFFFF"/>
            </w:tcBorders>
            <w:vAlign w:val="center"/>
            <w:hideMark/>
          </w:tcPr>
          <w:p w:rsidR="005D1952" w:rsidRPr="00F87CA0" w:rsidRDefault="00F44A63" w:rsidP="00F44A63">
            <w:pPr>
              <w:autoSpaceDE w:val="0"/>
              <w:autoSpaceDN w:val="0"/>
              <w:adjustRightInd w:val="0"/>
              <w:jc w:val="center"/>
              <w:rPr>
                <w:b/>
                <w:bCs/>
                <w:sz w:val="22"/>
                <w:lang w:val="it-IT"/>
              </w:rPr>
            </w:pPr>
            <w:r w:rsidRPr="00F87CA0">
              <w:rPr>
                <w:b/>
                <w:bCs/>
                <w:sz w:val="22"/>
              </w:rPr>
              <w:t>Tangibles</w:t>
            </w:r>
          </w:p>
        </w:tc>
        <w:tc>
          <w:tcPr>
            <w:tcW w:w="2539" w:type="dxa"/>
            <w:tcBorders>
              <w:top w:val="single" w:sz="6" w:space="0" w:color="auto"/>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Material capital</w:t>
            </w:r>
          </w:p>
        </w:tc>
        <w:tc>
          <w:tcPr>
            <w:tcW w:w="2770" w:type="dxa"/>
            <w:tcBorders>
              <w:top w:val="single" w:sz="6" w:space="0" w:color="auto"/>
              <w:bottom w:val="single" w:sz="6" w:space="0" w:color="FFFFFF"/>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r w:rsidR="00F87CA0" w:rsidRPr="00F87CA0" w:rsidTr="006573D4">
        <w:trPr>
          <w:cnfStyle w:val="000000100000"/>
          <w:cantSplit/>
          <w:trHeight w:hRule="exact" w:val="340"/>
          <w:jc w:val="center"/>
        </w:trPr>
        <w:tc>
          <w:tcPr>
            <w:tcW w:w="2139" w:type="dxa"/>
            <w:vMerge/>
            <w:tcBorders>
              <w:top w:val="single" w:sz="6" w:space="0" w:color="FFFFFF"/>
              <w:bottom w:val="single" w:sz="6" w:space="0" w:color="auto"/>
            </w:tcBorders>
            <w:vAlign w:val="center"/>
            <w:hideMark/>
          </w:tcPr>
          <w:p w:rsidR="00F44A63" w:rsidRPr="00F87CA0" w:rsidRDefault="00F44A63" w:rsidP="00F44A63">
            <w:pPr>
              <w:autoSpaceDE w:val="0"/>
              <w:autoSpaceDN w:val="0"/>
              <w:adjustRightInd w:val="0"/>
              <w:jc w:val="center"/>
              <w:rPr>
                <w:bCs/>
                <w:sz w:val="22"/>
                <w:lang w:val="it-IT"/>
              </w:rPr>
            </w:pPr>
          </w:p>
        </w:tc>
        <w:tc>
          <w:tcPr>
            <w:tcW w:w="2539" w:type="dxa"/>
            <w:tcBorders>
              <w:top w:val="single" w:sz="6" w:space="0" w:color="FFFFFF"/>
              <w:bottom w:val="single" w:sz="6" w:space="0" w:color="auto"/>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Financial capital</w:t>
            </w:r>
          </w:p>
        </w:tc>
        <w:tc>
          <w:tcPr>
            <w:tcW w:w="2770" w:type="dxa"/>
            <w:tcBorders>
              <w:top w:val="single" w:sz="6" w:space="0" w:color="FFFFFF"/>
              <w:bottom w:val="single" w:sz="6" w:space="0" w:color="auto"/>
            </w:tcBorders>
            <w:vAlign w:val="center"/>
            <w:hideMark/>
          </w:tcPr>
          <w:p w:rsidR="005D1952" w:rsidRPr="00F87CA0" w:rsidRDefault="00F44A63" w:rsidP="00F44A63">
            <w:pPr>
              <w:autoSpaceDE w:val="0"/>
              <w:autoSpaceDN w:val="0"/>
              <w:adjustRightInd w:val="0"/>
              <w:jc w:val="center"/>
              <w:rPr>
                <w:bCs/>
                <w:sz w:val="22"/>
                <w:lang w:val="it-IT"/>
              </w:rPr>
            </w:pPr>
            <w:r w:rsidRPr="00F87CA0">
              <w:rPr>
                <w:bCs/>
                <w:sz w:val="22"/>
              </w:rPr>
              <w:t>NO</w:t>
            </w:r>
          </w:p>
        </w:tc>
      </w:tr>
    </w:tbl>
    <w:p w:rsidR="00F44A63" w:rsidRDefault="00F44A63" w:rsidP="005F47AA">
      <w:pPr>
        <w:autoSpaceDE w:val="0"/>
        <w:autoSpaceDN w:val="0"/>
        <w:adjustRightInd w:val="0"/>
        <w:spacing w:after="120"/>
        <w:rPr>
          <w:bCs/>
          <w:color w:val="FF0000"/>
          <w:sz w:val="22"/>
          <w:lang w:val="en-GB"/>
        </w:rPr>
      </w:pPr>
    </w:p>
    <w:p w:rsidR="00571D97" w:rsidRPr="000A3DD4" w:rsidRDefault="00571D97" w:rsidP="005F47AA">
      <w:pPr>
        <w:autoSpaceDE w:val="0"/>
        <w:autoSpaceDN w:val="0"/>
        <w:adjustRightInd w:val="0"/>
        <w:spacing w:after="120"/>
        <w:rPr>
          <w:sz w:val="22"/>
          <w:lang w:val="en-GB"/>
        </w:rPr>
      </w:pPr>
      <w:r w:rsidRPr="000A3DD4">
        <w:rPr>
          <w:sz w:val="22"/>
          <w:lang w:val="en-GB"/>
        </w:rPr>
        <w:t>Depending on the type of capital (macro-categories of investment</w:t>
      </w:r>
      <w:r w:rsidR="000A3DD4" w:rsidRPr="000A3DD4">
        <w:rPr>
          <w:sz w:val="22"/>
          <w:lang w:val="en-GB"/>
        </w:rPr>
        <w:t xml:space="preserve"> in table 3</w:t>
      </w:r>
      <w:r w:rsidRPr="000A3DD4">
        <w:rPr>
          <w:sz w:val="22"/>
          <w:lang w:val="en-GB"/>
        </w:rPr>
        <w:t xml:space="preserve">), the uses that may lay the foundation for </w:t>
      </w:r>
      <w:proofErr w:type="gramStart"/>
      <w:r w:rsidRPr="000A3DD4">
        <w:rPr>
          <w:sz w:val="22"/>
          <w:lang w:val="en-GB"/>
        </w:rPr>
        <w:t>innovation were</w:t>
      </w:r>
      <w:proofErr w:type="gramEnd"/>
      <w:r w:rsidRPr="000A3DD4">
        <w:rPr>
          <w:sz w:val="22"/>
          <w:lang w:val="en-GB"/>
        </w:rPr>
        <w:t xml:space="preserve"> identified. Within intangible investments, the specific investments listed in the following </w:t>
      </w:r>
      <w:r w:rsidR="000A3DD4" w:rsidRPr="000A3DD4">
        <w:rPr>
          <w:sz w:val="22"/>
          <w:lang w:val="en-GB"/>
        </w:rPr>
        <w:t xml:space="preserve">(table 4) </w:t>
      </w:r>
      <w:r w:rsidRPr="000A3DD4">
        <w:rPr>
          <w:sz w:val="22"/>
          <w:lang w:val="en-GB"/>
        </w:rPr>
        <w:t>micro-categories of assets play a major role in composing innovation prerogatives:</w:t>
      </w:r>
    </w:p>
    <w:p w:rsidR="006573D4" w:rsidRPr="000A3DD4" w:rsidRDefault="006573D4" w:rsidP="006573D4">
      <w:pPr>
        <w:autoSpaceDE w:val="0"/>
        <w:autoSpaceDN w:val="0"/>
        <w:adjustRightInd w:val="0"/>
        <w:spacing w:after="120"/>
        <w:jc w:val="center"/>
        <w:rPr>
          <w:sz w:val="20"/>
          <w:szCs w:val="20"/>
          <w:lang w:val="en-GB"/>
        </w:rPr>
      </w:pPr>
      <w:proofErr w:type="gramStart"/>
      <w:r w:rsidRPr="000A3DD4">
        <w:rPr>
          <w:sz w:val="20"/>
          <w:szCs w:val="20"/>
          <w:lang w:val="en-GB"/>
        </w:rPr>
        <w:t>Table</w:t>
      </w:r>
      <w:r w:rsidR="000A3DD4" w:rsidRPr="000A3DD4">
        <w:rPr>
          <w:sz w:val="20"/>
          <w:szCs w:val="20"/>
          <w:lang w:val="en-GB"/>
        </w:rPr>
        <w:t xml:space="preserve"> </w:t>
      </w:r>
      <w:r w:rsidRPr="000A3DD4">
        <w:rPr>
          <w:sz w:val="20"/>
          <w:szCs w:val="20"/>
          <w:lang w:val="en-GB"/>
        </w:rPr>
        <w:t>4:</w:t>
      </w:r>
      <w:r w:rsidR="000A3DD4" w:rsidRPr="000A3DD4">
        <w:rPr>
          <w:sz w:val="20"/>
          <w:szCs w:val="20"/>
          <w:lang w:val="en-GB"/>
        </w:rPr>
        <w:t xml:space="preserve"> micro-categories of assets that compose innovation prerogatives.</w:t>
      </w:r>
      <w:proofErr w:type="gramEnd"/>
    </w:p>
    <w:tbl>
      <w:tblPr>
        <w:tblStyle w:val="Tabellaeffetti3D3"/>
        <w:tblW w:w="3410" w:type="dxa"/>
        <w:jc w:val="center"/>
        <w:tblBorders>
          <w:top w:val="single" w:sz="6" w:space="0" w:color="auto"/>
          <w:bottom w:val="single" w:sz="6" w:space="0" w:color="auto"/>
        </w:tblBorders>
        <w:tblLook w:val="0420"/>
      </w:tblPr>
      <w:tblGrid>
        <w:gridCol w:w="3410"/>
      </w:tblGrid>
      <w:tr w:rsidR="00407EDD" w:rsidRPr="00407EDD" w:rsidTr="006573D4">
        <w:trPr>
          <w:cnfStyle w:val="100000000000"/>
          <w:cantSplit/>
          <w:trHeight w:hRule="exact" w:val="340"/>
          <w:jc w:val="center"/>
        </w:trPr>
        <w:tc>
          <w:tcPr>
            <w:tcW w:w="3410" w:type="dxa"/>
            <w:hideMark/>
          </w:tcPr>
          <w:p w:rsidR="005D1952" w:rsidRPr="00407EDD" w:rsidRDefault="00F44A63" w:rsidP="00407EDD">
            <w:pPr>
              <w:autoSpaceDE w:val="0"/>
              <w:autoSpaceDN w:val="0"/>
              <w:adjustRightInd w:val="0"/>
              <w:jc w:val="center"/>
              <w:rPr>
                <w:b w:val="0"/>
                <w:sz w:val="20"/>
                <w:lang w:val="it-IT"/>
              </w:rPr>
            </w:pPr>
            <w:proofErr w:type="spellStart"/>
            <w:r w:rsidRPr="00407EDD">
              <w:rPr>
                <w:b w:val="0"/>
                <w:sz w:val="20"/>
                <w:lang w:val="it-IT"/>
              </w:rPr>
              <w:t>K</w:t>
            </w:r>
            <w:r w:rsidR="00407EDD">
              <w:rPr>
                <w:b w:val="0"/>
                <w:sz w:val="20"/>
                <w:lang w:val="it-IT"/>
              </w:rPr>
              <w:t>noledge</w:t>
            </w:r>
            <w:proofErr w:type="spellEnd"/>
          </w:p>
        </w:tc>
      </w:tr>
      <w:tr w:rsidR="00407EDD" w:rsidRPr="00407EDD" w:rsidTr="006573D4">
        <w:trPr>
          <w:cnfStyle w:val="000000100000"/>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proofErr w:type="spellStart"/>
            <w:r w:rsidRPr="00407EDD">
              <w:rPr>
                <w:sz w:val="20"/>
                <w:lang w:val="it-IT"/>
              </w:rPr>
              <w:t>S</w:t>
            </w:r>
            <w:r w:rsidR="00407EDD">
              <w:rPr>
                <w:sz w:val="20"/>
                <w:lang w:val="it-IT"/>
              </w:rPr>
              <w:t>kills</w:t>
            </w:r>
            <w:proofErr w:type="spellEnd"/>
          </w:p>
        </w:tc>
      </w:tr>
      <w:tr w:rsidR="00407EDD" w:rsidRPr="00407EDD" w:rsidTr="006573D4">
        <w:trPr>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proofErr w:type="spellStart"/>
            <w:r w:rsidRPr="00407EDD">
              <w:rPr>
                <w:sz w:val="20"/>
                <w:lang w:val="it-IT"/>
              </w:rPr>
              <w:t>E</w:t>
            </w:r>
            <w:r w:rsidR="00407EDD">
              <w:rPr>
                <w:sz w:val="20"/>
                <w:lang w:val="it-IT"/>
              </w:rPr>
              <w:t>xperiences</w:t>
            </w:r>
            <w:proofErr w:type="spellEnd"/>
          </w:p>
        </w:tc>
      </w:tr>
      <w:tr w:rsidR="00407EDD" w:rsidRPr="00407EDD" w:rsidTr="006573D4">
        <w:trPr>
          <w:cnfStyle w:val="000000100000"/>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proofErr w:type="spellStart"/>
            <w:r w:rsidRPr="00407EDD">
              <w:rPr>
                <w:sz w:val="20"/>
                <w:lang w:val="it-IT"/>
              </w:rPr>
              <w:t>R</w:t>
            </w:r>
            <w:r w:rsidR="00407EDD">
              <w:rPr>
                <w:sz w:val="20"/>
                <w:lang w:val="it-IT"/>
              </w:rPr>
              <w:t>esourse</w:t>
            </w:r>
            <w:proofErr w:type="spellEnd"/>
            <w:r w:rsidR="00407EDD">
              <w:rPr>
                <w:sz w:val="20"/>
                <w:lang w:val="it-IT"/>
              </w:rPr>
              <w:t xml:space="preserve"> </w:t>
            </w:r>
            <w:proofErr w:type="spellStart"/>
            <w:r w:rsidR="00407EDD">
              <w:rPr>
                <w:sz w:val="20"/>
                <w:lang w:val="it-IT"/>
              </w:rPr>
              <w:t>development</w:t>
            </w:r>
            <w:proofErr w:type="spellEnd"/>
          </w:p>
        </w:tc>
      </w:tr>
      <w:tr w:rsidR="00407EDD" w:rsidRPr="00407EDD" w:rsidTr="006573D4">
        <w:trPr>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proofErr w:type="spellStart"/>
            <w:r w:rsidRPr="00407EDD">
              <w:rPr>
                <w:sz w:val="20"/>
                <w:lang w:val="it-IT"/>
              </w:rPr>
              <w:t>R</w:t>
            </w:r>
            <w:r w:rsidR="00407EDD">
              <w:rPr>
                <w:sz w:val="20"/>
                <w:lang w:val="it-IT"/>
              </w:rPr>
              <w:t>esearch</w:t>
            </w:r>
            <w:proofErr w:type="spellEnd"/>
          </w:p>
        </w:tc>
      </w:tr>
      <w:tr w:rsidR="00407EDD" w:rsidRPr="00407EDD" w:rsidTr="006573D4">
        <w:trPr>
          <w:cnfStyle w:val="000000100000"/>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r w:rsidRPr="00407EDD">
              <w:rPr>
                <w:sz w:val="20"/>
                <w:lang w:val="it-IT"/>
              </w:rPr>
              <w:t>N</w:t>
            </w:r>
            <w:r w:rsidR="00407EDD">
              <w:rPr>
                <w:sz w:val="20"/>
                <w:lang w:val="it-IT"/>
              </w:rPr>
              <w:t xml:space="preserve">ew </w:t>
            </w:r>
            <w:proofErr w:type="spellStart"/>
            <w:r w:rsidR="00407EDD">
              <w:rPr>
                <w:sz w:val="20"/>
                <w:lang w:val="it-IT"/>
              </w:rPr>
              <w:t>product</w:t>
            </w:r>
            <w:proofErr w:type="spellEnd"/>
            <w:r w:rsidR="00407EDD">
              <w:rPr>
                <w:sz w:val="20"/>
                <w:lang w:val="it-IT"/>
              </w:rPr>
              <w:t xml:space="preserve"> </w:t>
            </w:r>
            <w:proofErr w:type="spellStart"/>
            <w:r w:rsidR="00407EDD">
              <w:rPr>
                <w:sz w:val="20"/>
                <w:lang w:val="it-IT"/>
              </w:rPr>
              <w:t>development</w:t>
            </w:r>
            <w:proofErr w:type="spellEnd"/>
          </w:p>
        </w:tc>
      </w:tr>
      <w:tr w:rsidR="00407EDD" w:rsidRPr="00407EDD" w:rsidTr="006573D4">
        <w:trPr>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r w:rsidRPr="00407EDD">
              <w:rPr>
                <w:sz w:val="20"/>
                <w:lang w:val="it-IT"/>
              </w:rPr>
              <w:t>N</w:t>
            </w:r>
            <w:r w:rsidR="00407EDD">
              <w:rPr>
                <w:sz w:val="20"/>
                <w:lang w:val="it-IT"/>
              </w:rPr>
              <w:t xml:space="preserve">ew </w:t>
            </w:r>
            <w:proofErr w:type="spellStart"/>
            <w:r w:rsidR="00407EDD">
              <w:rPr>
                <w:sz w:val="20"/>
                <w:lang w:val="it-IT"/>
              </w:rPr>
              <w:t>systems</w:t>
            </w:r>
            <w:proofErr w:type="spellEnd"/>
            <w:r w:rsidR="00407EDD">
              <w:rPr>
                <w:sz w:val="20"/>
                <w:lang w:val="it-IT"/>
              </w:rPr>
              <w:t xml:space="preserve"> </w:t>
            </w:r>
            <w:proofErr w:type="spellStart"/>
            <w:r w:rsidR="00407EDD">
              <w:rPr>
                <w:sz w:val="20"/>
                <w:lang w:val="it-IT"/>
              </w:rPr>
              <w:t>development</w:t>
            </w:r>
            <w:proofErr w:type="spellEnd"/>
          </w:p>
        </w:tc>
      </w:tr>
      <w:tr w:rsidR="00407EDD" w:rsidRPr="00407EDD" w:rsidTr="006573D4">
        <w:trPr>
          <w:cnfStyle w:val="000000100000"/>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proofErr w:type="spellStart"/>
            <w:r w:rsidRPr="00407EDD">
              <w:rPr>
                <w:sz w:val="20"/>
                <w:lang w:val="it-IT"/>
              </w:rPr>
              <w:t>P</w:t>
            </w:r>
            <w:r w:rsidR="00407EDD">
              <w:rPr>
                <w:sz w:val="20"/>
                <w:lang w:val="it-IT"/>
              </w:rPr>
              <w:t>atents</w:t>
            </w:r>
            <w:proofErr w:type="spellEnd"/>
            <w:r w:rsidR="00407EDD">
              <w:rPr>
                <w:sz w:val="20"/>
                <w:lang w:val="it-IT"/>
              </w:rPr>
              <w:t xml:space="preserve"> and </w:t>
            </w:r>
            <w:proofErr w:type="spellStart"/>
            <w:r w:rsidR="00407EDD">
              <w:rPr>
                <w:sz w:val="20"/>
                <w:lang w:val="it-IT"/>
              </w:rPr>
              <w:t>trademakers</w:t>
            </w:r>
            <w:proofErr w:type="spellEnd"/>
          </w:p>
        </w:tc>
      </w:tr>
      <w:tr w:rsidR="00407EDD" w:rsidRPr="00407EDD" w:rsidTr="006573D4">
        <w:trPr>
          <w:cantSplit/>
          <w:trHeight w:hRule="exact" w:val="340"/>
          <w:jc w:val="center"/>
        </w:trPr>
        <w:tc>
          <w:tcPr>
            <w:tcW w:w="3410" w:type="dxa"/>
            <w:hideMark/>
          </w:tcPr>
          <w:p w:rsidR="005D1952" w:rsidRPr="00407EDD" w:rsidRDefault="00F44A63" w:rsidP="00407EDD">
            <w:pPr>
              <w:autoSpaceDE w:val="0"/>
              <w:autoSpaceDN w:val="0"/>
              <w:adjustRightInd w:val="0"/>
              <w:jc w:val="center"/>
              <w:rPr>
                <w:sz w:val="20"/>
                <w:lang w:val="it-IT"/>
              </w:rPr>
            </w:pPr>
            <w:proofErr w:type="spellStart"/>
            <w:r w:rsidRPr="00407EDD">
              <w:rPr>
                <w:sz w:val="20"/>
                <w:lang w:val="it-IT"/>
              </w:rPr>
              <w:t>F</w:t>
            </w:r>
            <w:r w:rsidR="00407EDD">
              <w:rPr>
                <w:sz w:val="20"/>
                <w:lang w:val="it-IT"/>
              </w:rPr>
              <w:t>unctional</w:t>
            </w:r>
            <w:proofErr w:type="spellEnd"/>
            <w:r w:rsidR="00407EDD">
              <w:rPr>
                <w:sz w:val="20"/>
                <w:lang w:val="it-IT"/>
              </w:rPr>
              <w:t xml:space="preserve"> analysis</w:t>
            </w:r>
          </w:p>
        </w:tc>
      </w:tr>
    </w:tbl>
    <w:p w:rsidR="006573D4" w:rsidRDefault="006573D4" w:rsidP="005F47AA">
      <w:pPr>
        <w:autoSpaceDE w:val="0"/>
        <w:autoSpaceDN w:val="0"/>
        <w:adjustRightInd w:val="0"/>
        <w:spacing w:after="120"/>
        <w:rPr>
          <w:color w:val="FF0000"/>
          <w:sz w:val="22"/>
          <w:lang w:val="en-GB"/>
        </w:rPr>
      </w:pPr>
    </w:p>
    <w:p w:rsidR="00571D97" w:rsidRPr="00407EDD" w:rsidRDefault="00571D97" w:rsidP="005F47AA">
      <w:pPr>
        <w:autoSpaceDE w:val="0"/>
        <w:autoSpaceDN w:val="0"/>
        <w:adjustRightInd w:val="0"/>
        <w:spacing w:after="120"/>
        <w:rPr>
          <w:sz w:val="22"/>
          <w:lang w:val="en-GB"/>
        </w:rPr>
      </w:pPr>
      <w:r w:rsidRPr="00407EDD">
        <w:rPr>
          <w:sz w:val="22"/>
          <w:lang w:val="en-GB"/>
        </w:rPr>
        <w:t>However, another group of application of funds was found to contribute only partially to innovation prerogatives. Investments in information and information systems, culture, and organizational learning, scenario analysis, planning and vision skills belong to this group. These investments indirectly create the knowledge bases needed to start a process of increasing productivity or internal capability development. The remaining investments do not impact on innovation prerogatives in this study.</w:t>
      </w:r>
    </w:p>
    <w:p w:rsidR="00571D97" w:rsidRDefault="00571D97" w:rsidP="005F47AA">
      <w:pPr>
        <w:autoSpaceDE w:val="0"/>
        <w:autoSpaceDN w:val="0"/>
        <w:adjustRightInd w:val="0"/>
        <w:spacing w:after="120"/>
        <w:rPr>
          <w:color w:val="000000"/>
          <w:sz w:val="22"/>
          <w:lang w:val="en-GB"/>
        </w:rPr>
      </w:pPr>
    </w:p>
    <w:p w:rsidR="006573D4" w:rsidRPr="005F47AA" w:rsidRDefault="006573D4" w:rsidP="005F47AA">
      <w:pPr>
        <w:autoSpaceDE w:val="0"/>
        <w:autoSpaceDN w:val="0"/>
        <w:adjustRightInd w:val="0"/>
        <w:spacing w:after="120"/>
        <w:rPr>
          <w:color w:val="000000"/>
          <w:sz w:val="22"/>
          <w:lang w:val="en-GB"/>
        </w:rPr>
      </w:pPr>
    </w:p>
    <w:p w:rsidR="00571D97" w:rsidRPr="00362DBA" w:rsidRDefault="00571D97" w:rsidP="005F47AA">
      <w:pPr>
        <w:autoSpaceDE w:val="0"/>
        <w:autoSpaceDN w:val="0"/>
        <w:adjustRightInd w:val="0"/>
        <w:spacing w:after="120"/>
        <w:rPr>
          <w:b/>
          <w:sz w:val="28"/>
          <w:lang w:val="en-GB"/>
        </w:rPr>
      </w:pPr>
      <w:r w:rsidRPr="00362DBA">
        <w:rPr>
          <w:b/>
          <w:sz w:val="28"/>
          <w:lang w:val="en-GB"/>
        </w:rPr>
        <w:lastRenderedPageBreak/>
        <w:t>4. Empirical specifications</w:t>
      </w:r>
    </w:p>
    <w:p w:rsidR="00571D97" w:rsidRPr="00515AFE" w:rsidRDefault="00571D97" w:rsidP="005F47AA">
      <w:pPr>
        <w:autoSpaceDE w:val="0"/>
        <w:autoSpaceDN w:val="0"/>
        <w:adjustRightInd w:val="0"/>
        <w:spacing w:after="120"/>
        <w:rPr>
          <w:sz w:val="22"/>
          <w:lang w:val="en-GB"/>
        </w:rPr>
      </w:pPr>
      <w:r w:rsidRPr="00515AFE">
        <w:rPr>
          <w:sz w:val="22"/>
          <w:lang w:val="en-GB"/>
        </w:rPr>
        <w:t xml:space="preserve">The fundamental premise is that most of the investments made by a firm are not exactly traceable in the financial statements </w:t>
      </w:r>
      <w:r w:rsidR="00BA2ADB">
        <w:rPr>
          <w:sz w:val="22"/>
          <w:lang w:val="en-GB"/>
        </w:rPr>
        <w:t>(Muscettola, 20</w:t>
      </w:r>
      <w:r w:rsidR="00BF25EB">
        <w:rPr>
          <w:sz w:val="22"/>
          <w:lang w:val="en-GB"/>
        </w:rPr>
        <w:t>14b</w:t>
      </w:r>
      <w:r w:rsidR="00BA2ADB">
        <w:rPr>
          <w:sz w:val="22"/>
          <w:lang w:val="en-GB"/>
        </w:rPr>
        <w:t xml:space="preserve">) </w:t>
      </w:r>
      <w:r w:rsidRPr="00515AFE">
        <w:rPr>
          <w:sz w:val="22"/>
          <w:lang w:val="en-GB"/>
        </w:rPr>
        <w:t xml:space="preserve">and in </w:t>
      </w:r>
      <w:r w:rsidR="00515AFE" w:rsidRPr="00515AFE">
        <w:rPr>
          <w:sz w:val="22"/>
          <w:lang w:val="en-GB"/>
        </w:rPr>
        <w:t>this</w:t>
      </w:r>
      <w:r w:rsidRPr="00515AFE">
        <w:rPr>
          <w:sz w:val="22"/>
          <w:lang w:val="en-GB"/>
        </w:rPr>
        <w:t xml:space="preserve"> study, by investment in any of the activities listed below we mean the use of time, money or, generally speaking, resources, aimed at that kind of function, regardless of duration, results or the amount of money spent.</w:t>
      </w:r>
    </w:p>
    <w:p w:rsidR="00571D97" w:rsidRPr="00515AFE" w:rsidRDefault="00571D97" w:rsidP="005F47AA">
      <w:pPr>
        <w:autoSpaceDE w:val="0"/>
        <w:autoSpaceDN w:val="0"/>
        <w:adjustRightInd w:val="0"/>
        <w:spacing w:after="120"/>
        <w:rPr>
          <w:sz w:val="22"/>
          <w:lang w:val="en-GB"/>
        </w:rPr>
      </w:pPr>
      <w:r w:rsidRPr="00515AFE">
        <w:rPr>
          <w:sz w:val="22"/>
          <w:lang w:val="en-GB"/>
        </w:rPr>
        <w:t>Among the options listed in the following table</w:t>
      </w:r>
      <w:r w:rsidR="00515AFE" w:rsidRPr="00515AFE">
        <w:rPr>
          <w:sz w:val="22"/>
          <w:lang w:val="en-GB"/>
        </w:rPr>
        <w:t xml:space="preserve"> 5</w:t>
      </w:r>
      <w:r w:rsidRPr="00515AFE">
        <w:rPr>
          <w:sz w:val="22"/>
          <w:lang w:val="en-GB"/>
        </w:rPr>
        <w:t>, it was possible to tell apart the subsample of traditional firms from the subsample of firms with a greater propensity to innovation, thanks to the investments (emerging from the questionnaire) in that group of activities conceptually defined as "innovation prerogatives". Summing the answers given by 1,000 firms to each of the groups of activities listed in the questionnaire, it is possible to subdivide the observations as per the following table:</w:t>
      </w:r>
    </w:p>
    <w:p w:rsidR="00B95469" w:rsidRPr="00961EC8" w:rsidRDefault="006573D4" w:rsidP="006573D4">
      <w:pPr>
        <w:autoSpaceDE w:val="0"/>
        <w:autoSpaceDN w:val="0"/>
        <w:adjustRightInd w:val="0"/>
        <w:spacing w:after="120"/>
        <w:jc w:val="center"/>
        <w:rPr>
          <w:sz w:val="20"/>
          <w:szCs w:val="20"/>
          <w:lang w:val="en-GB"/>
        </w:rPr>
      </w:pPr>
      <w:r w:rsidRPr="00961EC8">
        <w:rPr>
          <w:sz w:val="20"/>
          <w:szCs w:val="20"/>
          <w:lang w:val="en-GB"/>
        </w:rPr>
        <w:t>Table 5:</w:t>
      </w:r>
      <w:r w:rsidR="00961EC8" w:rsidRPr="00961EC8">
        <w:rPr>
          <w:sz w:val="20"/>
          <w:szCs w:val="20"/>
        </w:rPr>
        <w:t xml:space="preserve"> </w:t>
      </w:r>
      <w:r w:rsidR="00961EC8" w:rsidRPr="00961EC8">
        <w:rPr>
          <w:rStyle w:val="hps"/>
          <w:sz w:val="20"/>
          <w:szCs w:val="20"/>
        </w:rPr>
        <w:t>answers given in the</w:t>
      </w:r>
      <w:r w:rsidR="00961EC8" w:rsidRPr="00961EC8">
        <w:rPr>
          <w:sz w:val="20"/>
          <w:szCs w:val="20"/>
        </w:rPr>
        <w:t xml:space="preserve"> </w:t>
      </w:r>
      <w:r w:rsidR="00961EC8" w:rsidRPr="00961EC8">
        <w:rPr>
          <w:rStyle w:val="hps"/>
          <w:sz w:val="20"/>
          <w:szCs w:val="20"/>
        </w:rPr>
        <w:t>questionnaire</w:t>
      </w:r>
      <w:r w:rsidR="00157790">
        <w:rPr>
          <w:rStyle w:val="hps"/>
          <w:sz w:val="20"/>
          <w:szCs w:val="20"/>
        </w:rPr>
        <w:t>s</w:t>
      </w:r>
      <w:r w:rsidR="00961EC8" w:rsidRPr="00961EC8">
        <w:rPr>
          <w:sz w:val="20"/>
          <w:szCs w:val="20"/>
        </w:rPr>
        <w:t xml:space="preserve"> </w:t>
      </w:r>
      <w:r w:rsidR="00961EC8" w:rsidRPr="00961EC8">
        <w:rPr>
          <w:rStyle w:val="hps"/>
          <w:sz w:val="20"/>
          <w:szCs w:val="20"/>
        </w:rPr>
        <w:t xml:space="preserve">by the </w:t>
      </w:r>
      <w:r w:rsidR="00CF1971">
        <w:rPr>
          <w:rStyle w:val="hps"/>
          <w:sz w:val="20"/>
          <w:szCs w:val="20"/>
        </w:rPr>
        <w:t>firms</w:t>
      </w:r>
      <w:r w:rsidR="00961EC8" w:rsidRPr="00961EC8">
        <w:rPr>
          <w:sz w:val="20"/>
          <w:szCs w:val="20"/>
        </w:rPr>
        <w:t xml:space="preserve"> </w:t>
      </w:r>
      <w:r w:rsidR="00961EC8" w:rsidRPr="00961EC8">
        <w:rPr>
          <w:rStyle w:val="hps"/>
          <w:sz w:val="20"/>
          <w:szCs w:val="20"/>
        </w:rPr>
        <w:t>analyzed</w:t>
      </w:r>
      <w:r w:rsidR="00961EC8">
        <w:rPr>
          <w:rStyle w:val="hps"/>
          <w:sz w:val="20"/>
          <w:szCs w:val="20"/>
        </w:rPr>
        <w:t>.</w:t>
      </w:r>
    </w:p>
    <w:tbl>
      <w:tblPr>
        <w:tblStyle w:val="Tabellaeffetti3D3"/>
        <w:tblW w:w="8640" w:type="dxa"/>
        <w:tblLook w:val="04A0"/>
      </w:tblPr>
      <w:tblGrid>
        <w:gridCol w:w="2880"/>
        <w:gridCol w:w="2880"/>
        <w:gridCol w:w="2880"/>
      </w:tblGrid>
      <w:tr w:rsidR="00961EC8" w:rsidRPr="00961EC8" w:rsidTr="00632A41">
        <w:trPr>
          <w:cnfStyle w:val="100000000000"/>
          <w:trHeight w:hRule="exact" w:val="340"/>
        </w:trPr>
        <w:tc>
          <w:tcPr>
            <w:cnfStyle w:val="001000000000"/>
            <w:tcW w:w="2880" w:type="dxa"/>
            <w:tcBorders>
              <w:top w:val="single" w:sz="6" w:space="0" w:color="auto"/>
              <w:bottom w:val="single" w:sz="6"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Type of assets</w:t>
            </w:r>
          </w:p>
        </w:tc>
        <w:tc>
          <w:tcPr>
            <w:tcW w:w="5760" w:type="dxa"/>
            <w:gridSpan w:val="2"/>
            <w:tcBorders>
              <w:top w:val="single" w:sz="6" w:space="0" w:color="auto"/>
              <w:bottom w:val="single" w:sz="6" w:space="0" w:color="auto"/>
            </w:tcBorders>
            <w:hideMark/>
          </w:tcPr>
          <w:p w:rsidR="00A56C90" w:rsidRPr="00961EC8" w:rsidRDefault="006573D4" w:rsidP="00632A41">
            <w:pPr>
              <w:autoSpaceDE w:val="0"/>
              <w:autoSpaceDN w:val="0"/>
              <w:adjustRightInd w:val="0"/>
              <w:spacing w:after="120"/>
              <w:jc w:val="center"/>
              <w:cnfStyle w:val="100000000000"/>
              <w:rPr>
                <w:sz w:val="22"/>
                <w:lang w:val="it-IT"/>
              </w:rPr>
            </w:pPr>
            <w:r w:rsidRPr="00961EC8">
              <w:rPr>
                <w:sz w:val="22"/>
              </w:rPr>
              <w:t>Number of observations</w:t>
            </w:r>
          </w:p>
        </w:tc>
      </w:tr>
      <w:tr w:rsidR="00961EC8" w:rsidRPr="00961EC8" w:rsidTr="00961EC8">
        <w:trPr>
          <w:cnfStyle w:val="000000100000"/>
          <w:trHeight w:hRule="exact" w:val="340"/>
        </w:trPr>
        <w:tc>
          <w:tcPr>
            <w:cnfStyle w:val="001000000000"/>
            <w:tcW w:w="2880" w:type="dxa"/>
            <w:tcBorders>
              <w:top w:val="single" w:sz="6" w:space="0" w:color="auto"/>
              <w:bottom w:val="single" w:sz="6" w:space="0" w:color="auto"/>
            </w:tcBorders>
            <w:hideMark/>
          </w:tcPr>
          <w:p w:rsidR="006573D4" w:rsidRPr="00961EC8" w:rsidRDefault="006573D4" w:rsidP="00632A41">
            <w:pPr>
              <w:autoSpaceDE w:val="0"/>
              <w:autoSpaceDN w:val="0"/>
              <w:adjustRightInd w:val="0"/>
              <w:spacing w:after="120"/>
              <w:jc w:val="center"/>
              <w:rPr>
                <w:sz w:val="22"/>
                <w:lang w:val="it-IT"/>
              </w:rPr>
            </w:pPr>
          </w:p>
        </w:tc>
        <w:tc>
          <w:tcPr>
            <w:tcW w:w="2880" w:type="dxa"/>
            <w:tcBorders>
              <w:top w:val="single" w:sz="6" w:space="0" w:color="auto"/>
              <w:bottom w:val="single" w:sz="6" w:space="0" w:color="auto"/>
            </w:tcBorders>
            <w:hideMark/>
          </w:tcPr>
          <w:p w:rsidR="00A56C90" w:rsidRPr="00961EC8" w:rsidRDefault="006573D4" w:rsidP="00632A41">
            <w:pPr>
              <w:autoSpaceDE w:val="0"/>
              <w:autoSpaceDN w:val="0"/>
              <w:adjustRightInd w:val="0"/>
              <w:spacing w:after="120"/>
              <w:jc w:val="center"/>
              <w:cnfStyle w:val="000000100000"/>
              <w:rPr>
                <w:sz w:val="22"/>
                <w:lang w:val="it-IT"/>
              </w:rPr>
            </w:pPr>
            <w:r w:rsidRPr="00961EC8">
              <w:rPr>
                <w:sz w:val="22"/>
              </w:rPr>
              <w:t>Investments made</w:t>
            </w:r>
          </w:p>
        </w:tc>
        <w:tc>
          <w:tcPr>
            <w:tcW w:w="2880" w:type="dxa"/>
            <w:tcBorders>
              <w:top w:val="single" w:sz="6" w:space="0" w:color="auto"/>
              <w:bottom w:val="single" w:sz="6" w:space="0" w:color="auto"/>
            </w:tcBorders>
            <w:hideMark/>
          </w:tcPr>
          <w:p w:rsidR="00A56C90" w:rsidRPr="00961EC8" w:rsidRDefault="006573D4" w:rsidP="00632A41">
            <w:pPr>
              <w:autoSpaceDE w:val="0"/>
              <w:autoSpaceDN w:val="0"/>
              <w:adjustRightInd w:val="0"/>
              <w:spacing w:after="120"/>
              <w:jc w:val="center"/>
              <w:cnfStyle w:val="000000100000"/>
              <w:rPr>
                <w:sz w:val="22"/>
                <w:lang w:val="it-IT"/>
              </w:rPr>
            </w:pPr>
            <w:r w:rsidRPr="00961EC8">
              <w:rPr>
                <w:sz w:val="22"/>
              </w:rPr>
              <w:t>Desired investments</w:t>
            </w:r>
          </w:p>
        </w:tc>
      </w:tr>
      <w:tr w:rsidR="00961EC8" w:rsidRPr="00961EC8" w:rsidTr="00961EC8">
        <w:trPr>
          <w:trHeight w:hRule="exact" w:val="340"/>
        </w:trPr>
        <w:tc>
          <w:tcPr>
            <w:cnfStyle w:val="001000000000"/>
            <w:tcW w:w="2880" w:type="dxa"/>
            <w:tcBorders>
              <w:top w:val="single" w:sz="6"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Informative capital</w:t>
            </w:r>
          </w:p>
        </w:tc>
        <w:tc>
          <w:tcPr>
            <w:tcW w:w="2880" w:type="dxa"/>
            <w:tcBorders>
              <w:top w:val="single" w:sz="6" w:space="0" w:color="auto"/>
            </w:tcBorders>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1,457</w:t>
            </w:r>
          </w:p>
        </w:tc>
        <w:tc>
          <w:tcPr>
            <w:tcW w:w="2880" w:type="dxa"/>
            <w:tcBorders>
              <w:top w:val="single" w:sz="6" w:space="0" w:color="auto"/>
            </w:tcBorders>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93</w:t>
            </w:r>
          </w:p>
        </w:tc>
      </w:tr>
      <w:tr w:rsidR="00961EC8" w:rsidRPr="00961EC8" w:rsidTr="00961EC8">
        <w:trPr>
          <w:cnfStyle w:val="000000100000"/>
          <w:trHeight w:hRule="exact" w:val="340"/>
        </w:trPr>
        <w:tc>
          <w:tcPr>
            <w:cnfStyle w:val="001000000000"/>
            <w:tcW w:w="2880" w:type="dxa"/>
            <w:tcBorders>
              <w:top w:val="none" w:sz="0" w:space="0" w:color="auto"/>
              <w:bottom w:val="none" w:sz="0"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Intellectual capital</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1,151</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321</w:t>
            </w:r>
          </w:p>
        </w:tc>
      </w:tr>
      <w:tr w:rsidR="00961EC8" w:rsidRPr="00961EC8" w:rsidTr="00961EC8">
        <w:trPr>
          <w:trHeight w:hRule="exact" w:val="340"/>
        </w:trPr>
        <w:tc>
          <w:tcPr>
            <w:cnfStyle w:val="001000000000"/>
            <w:tcW w:w="2880" w:type="dxa"/>
            <w:tcBorders>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Values</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581</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31</w:t>
            </w:r>
          </w:p>
        </w:tc>
      </w:tr>
      <w:tr w:rsidR="00961EC8" w:rsidRPr="00961EC8" w:rsidTr="00961EC8">
        <w:trPr>
          <w:cnfStyle w:val="000000100000"/>
          <w:trHeight w:hRule="exact" w:val="340"/>
        </w:trPr>
        <w:tc>
          <w:tcPr>
            <w:cnfStyle w:val="001000000000"/>
            <w:tcW w:w="2880" w:type="dxa"/>
            <w:tcBorders>
              <w:top w:val="none" w:sz="0" w:space="0" w:color="auto"/>
              <w:bottom w:val="none" w:sz="0"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Strategic capital</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339</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8</w:t>
            </w:r>
          </w:p>
        </w:tc>
      </w:tr>
      <w:tr w:rsidR="00961EC8" w:rsidRPr="00961EC8" w:rsidTr="00961EC8">
        <w:trPr>
          <w:trHeight w:hRule="exact" w:val="340"/>
        </w:trPr>
        <w:tc>
          <w:tcPr>
            <w:cnfStyle w:val="001000000000"/>
            <w:tcW w:w="2880" w:type="dxa"/>
            <w:tcBorders>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Organizational capital</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1,483</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161</w:t>
            </w:r>
          </w:p>
        </w:tc>
      </w:tr>
      <w:tr w:rsidR="00961EC8" w:rsidRPr="00961EC8" w:rsidTr="00961EC8">
        <w:trPr>
          <w:cnfStyle w:val="000000100000"/>
          <w:trHeight w:hRule="exact" w:val="340"/>
        </w:trPr>
        <w:tc>
          <w:tcPr>
            <w:cnfStyle w:val="001000000000"/>
            <w:tcW w:w="2880" w:type="dxa"/>
            <w:tcBorders>
              <w:top w:val="none" w:sz="0" w:space="0" w:color="auto"/>
              <w:bottom w:val="none" w:sz="0"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Relational capital</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459</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79</w:t>
            </w:r>
          </w:p>
        </w:tc>
      </w:tr>
      <w:tr w:rsidR="00961EC8" w:rsidRPr="00961EC8" w:rsidTr="00961EC8">
        <w:trPr>
          <w:trHeight w:hRule="exact" w:val="340"/>
        </w:trPr>
        <w:tc>
          <w:tcPr>
            <w:cnfStyle w:val="001000000000"/>
            <w:tcW w:w="2880" w:type="dxa"/>
            <w:tcBorders>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Market capital</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755</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144</w:t>
            </w:r>
          </w:p>
        </w:tc>
      </w:tr>
      <w:tr w:rsidR="00961EC8" w:rsidRPr="00961EC8" w:rsidTr="00961EC8">
        <w:trPr>
          <w:cnfStyle w:val="000000100000"/>
          <w:trHeight w:hRule="exact" w:val="340"/>
        </w:trPr>
        <w:tc>
          <w:tcPr>
            <w:cnfStyle w:val="001000000000"/>
            <w:tcW w:w="2880" w:type="dxa"/>
            <w:tcBorders>
              <w:top w:val="none" w:sz="0" w:space="0" w:color="auto"/>
              <w:bottom w:val="none" w:sz="0"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Innovation</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879</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306</w:t>
            </w:r>
          </w:p>
        </w:tc>
      </w:tr>
      <w:tr w:rsidR="00961EC8" w:rsidRPr="00961EC8" w:rsidTr="00961EC8">
        <w:trPr>
          <w:trHeight w:hRule="exact" w:val="340"/>
        </w:trPr>
        <w:tc>
          <w:tcPr>
            <w:cnfStyle w:val="001000000000"/>
            <w:tcW w:w="2880" w:type="dxa"/>
            <w:tcBorders>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Image capital</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521</w:t>
            </w:r>
          </w:p>
        </w:tc>
        <w:tc>
          <w:tcPr>
            <w:tcW w:w="2880" w:type="dxa"/>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10</w:t>
            </w:r>
          </w:p>
        </w:tc>
      </w:tr>
      <w:tr w:rsidR="00961EC8" w:rsidRPr="00961EC8" w:rsidTr="00961EC8">
        <w:trPr>
          <w:cnfStyle w:val="000000100000"/>
          <w:trHeight w:hRule="exact" w:val="340"/>
        </w:trPr>
        <w:tc>
          <w:tcPr>
            <w:cnfStyle w:val="001000000000"/>
            <w:tcW w:w="2880" w:type="dxa"/>
            <w:tcBorders>
              <w:top w:val="none" w:sz="0" w:space="0" w:color="auto"/>
              <w:bottom w:val="none" w:sz="0"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Material capital</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2,066</w:t>
            </w:r>
          </w:p>
        </w:tc>
        <w:tc>
          <w:tcPr>
            <w:tcW w:w="2880" w:type="dxa"/>
            <w:tcBorders>
              <w:top w:val="none" w:sz="0" w:space="0" w:color="auto"/>
              <w:bottom w:val="none" w:sz="0" w:space="0" w:color="auto"/>
            </w:tcBorders>
            <w:hideMark/>
          </w:tcPr>
          <w:p w:rsidR="006573D4" w:rsidRPr="00961EC8" w:rsidRDefault="00157790" w:rsidP="00632A41">
            <w:pPr>
              <w:autoSpaceDE w:val="0"/>
              <w:autoSpaceDN w:val="0"/>
              <w:adjustRightInd w:val="0"/>
              <w:spacing w:after="120"/>
              <w:jc w:val="center"/>
              <w:cnfStyle w:val="000000100000"/>
              <w:rPr>
                <w:sz w:val="22"/>
                <w:lang w:val="it-IT"/>
              </w:rPr>
            </w:pPr>
            <w:r>
              <w:rPr>
                <w:sz w:val="22"/>
                <w:lang w:val="it-IT"/>
              </w:rPr>
              <w:t>1,002</w:t>
            </w:r>
          </w:p>
        </w:tc>
      </w:tr>
      <w:tr w:rsidR="00961EC8" w:rsidRPr="00961EC8" w:rsidTr="00961EC8">
        <w:trPr>
          <w:trHeight w:hRule="exact" w:val="340"/>
        </w:trPr>
        <w:tc>
          <w:tcPr>
            <w:cnfStyle w:val="001000000000"/>
            <w:tcW w:w="2880" w:type="dxa"/>
            <w:tcBorders>
              <w:bottom w:val="single" w:sz="6" w:space="0" w:color="auto"/>
              <w:right w:val="none" w:sz="0" w:space="0" w:color="auto"/>
            </w:tcBorders>
            <w:hideMark/>
          </w:tcPr>
          <w:p w:rsidR="00A56C90" w:rsidRPr="00961EC8" w:rsidRDefault="006573D4" w:rsidP="00632A41">
            <w:pPr>
              <w:autoSpaceDE w:val="0"/>
              <w:autoSpaceDN w:val="0"/>
              <w:adjustRightInd w:val="0"/>
              <w:spacing w:after="120"/>
              <w:jc w:val="center"/>
              <w:rPr>
                <w:sz w:val="22"/>
                <w:lang w:val="it-IT"/>
              </w:rPr>
            </w:pPr>
            <w:r w:rsidRPr="00961EC8">
              <w:rPr>
                <w:sz w:val="22"/>
              </w:rPr>
              <w:t>Financial capital</w:t>
            </w:r>
          </w:p>
        </w:tc>
        <w:tc>
          <w:tcPr>
            <w:tcW w:w="2880" w:type="dxa"/>
            <w:tcBorders>
              <w:bottom w:val="single" w:sz="6" w:space="0" w:color="auto"/>
            </w:tcBorders>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1,330</w:t>
            </w:r>
          </w:p>
        </w:tc>
        <w:tc>
          <w:tcPr>
            <w:tcW w:w="2880" w:type="dxa"/>
            <w:tcBorders>
              <w:bottom w:val="single" w:sz="6" w:space="0" w:color="auto"/>
            </w:tcBorders>
            <w:hideMark/>
          </w:tcPr>
          <w:p w:rsidR="006573D4" w:rsidRPr="00961EC8" w:rsidRDefault="00157790" w:rsidP="00632A41">
            <w:pPr>
              <w:autoSpaceDE w:val="0"/>
              <w:autoSpaceDN w:val="0"/>
              <w:adjustRightInd w:val="0"/>
              <w:spacing w:after="120"/>
              <w:jc w:val="center"/>
              <w:cnfStyle w:val="000000000000"/>
              <w:rPr>
                <w:sz w:val="22"/>
                <w:lang w:val="it-IT"/>
              </w:rPr>
            </w:pPr>
            <w:r>
              <w:rPr>
                <w:sz w:val="22"/>
                <w:lang w:val="it-IT"/>
              </w:rPr>
              <w:t>1,321</w:t>
            </w:r>
          </w:p>
        </w:tc>
      </w:tr>
    </w:tbl>
    <w:p w:rsidR="006573D4" w:rsidRDefault="006573D4" w:rsidP="005F47AA">
      <w:pPr>
        <w:autoSpaceDE w:val="0"/>
        <w:autoSpaceDN w:val="0"/>
        <w:adjustRightInd w:val="0"/>
        <w:spacing w:after="120"/>
        <w:rPr>
          <w:color w:val="FF0000"/>
          <w:sz w:val="22"/>
          <w:lang w:val="en-GB"/>
        </w:rPr>
      </w:pPr>
    </w:p>
    <w:p w:rsidR="00571D97" w:rsidRPr="00157790" w:rsidRDefault="00571D97" w:rsidP="005F47AA">
      <w:pPr>
        <w:autoSpaceDE w:val="0"/>
        <w:autoSpaceDN w:val="0"/>
        <w:adjustRightInd w:val="0"/>
        <w:spacing w:after="120"/>
        <w:rPr>
          <w:sz w:val="22"/>
          <w:lang w:val="en-GB"/>
        </w:rPr>
      </w:pPr>
      <w:r w:rsidRPr="00157790">
        <w:rPr>
          <w:sz w:val="22"/>
          <w:lang w:val="en-GB"/>
        </w:rPr>
        <w:t xml:space="preserve">In the field of the investments made, the priority given by management to ordinary business activities is evident: investment in </w:t>
      </w:r>
      <w:r w:rsidR="00157790" w:rsidRPr="00157790">
        <w:rPr>
          <w:sz w:val="22"/>
          <w:lang w:val="en-GB"/>
        </w:rPr>
        <w:t>equipment</w:t>
      </w:r>
      <w:r w:rsidRPr="00157790">
        <w:rPr>
          <w:sz w:val="22"/>
          <w:lang w:val="en-GB"/>
        </w:rPr>
        <w:t>, supplies, workforce and raw materials. The answer to the question about the payment of debts (as investments in financial capital) both as investments already made (74% of respondents) and as investments still to be made with a surplus of money (62%) is very frequent, as a proof of the importance of this burden in the management of priorities. Given the trying financial situation of our times, local firms are chiefly interested in managing to survive</w:t>
      </w:r>
      <w:r w:rsidR="00BA2ADB">
        <w:rPr>
          <w:sz w:val="22"/>
          <w:lang w:val="en-GB"/>
        </w:rPr>
        <w:t xml:space="preserve"> (Muscettola, 2014</w:t>
      </w:r>
      <w:r w:rsidR="00BF25EB">
        <w:rPr>
          <w:sz w:val="22"/>
          <w:lang w:val="en-GB"/>
        </w:rPr>
        <w:t>a</w:t>
      </w:r>
      <w:r w:rsidR="00BA2ADB">
        <w:rPr>
          <w:sz w:val="22"/>
          <w:lang w:val="en-GB"/>
        </w:rPr>
        <w:t>)</w:t>
      </w:r>
      <w:r w:rsidRPr="00157790">
        <w:rPr>
          <w:sz w:val="22"/>
          <w:lang w:val="en-GB"/>
        </w:rPr>
        <w:t>, albeit in an unproductive way, before being able to make any profitable investment.</w:t>
      </w:r>
    </w:p>
    <w:p w:rsidR="00571D97" w:rsidRPr="00157790" w:rsidRDefault="00571D97" w:rsidP="005F47AA">
      <w:pPr>
        <w:autoSpaceDE w:val="0"/>
        <w:autoSpaceDN w:val="0"/>
        <w:adjustRightInd w:val="0"/>
        <w:spacing w:after="120"/>
        <w:rPr>
          <w:sz w:val="22"/>
          <w:lang w:val="en-GB"/>
        </w:rPr>
      </w:pPr>
      <w:r w:rsidRPr="00157790">
        <w:rPr>
          <w:sz w:val="22"/>
          <w:lang w:val="en-GB"/>
        </w:rPr>
        <w:t xml:space="preserve">By normalizing the data collected, the distribution of the observations </w:t>
      </w:r>
      <w:r w:rsidR="00157790" w:rsidRPr="00157790">
        <w:rPr>
          <w:sz w:val="22"/>
          <w:lang w:val="en-GB"/>
        </w:rPr>
        <w:t xml:space="preserve">in table 5 </w:t>
      </w:r>
      <w:r w:rsidRPr="00157790">
        <w:rPr>
          <w:sz w:val="22"/>
          <w:lang w:val="en-GB"/>
        </w:rPr>
        <w:t xml:space="preserve">can be expressed graphically as per </w:t>
      </w:r>
      <w:r w:rsidR="00157790" w:rsidRPr="00157790">
        <w:rPr>
          <w:sz w:val="22"/>
          <w:lang w:val="en-GB"/>
        </w:rPr>
        <w:t>f</w:t>
      </w:r>
      <w:r w:rsidRPr="00157790">
        <w:rPr>
          <w:sz w:val="22"/>
          <w:lang w:val="en-GB"/>
        </w:rPr>
        <w:t>igure 2.</w:t>
      </w:r>
    </w:p>
    <w:p w:rsidR="00632A41" w:rsidRDefault="00632A41" w:rsidP="00362DBA">
      <w:pPr>
        <w:keepNext/>
        <w:autoSpaceDE w:val="0"/>
        <w:autoSpaceDN w:val="0"/>
        <w:adjustRightInd w:val="0"/>
        <w:jc w:val="center"/>
      </w:pPr>
      <w:r w:rsidRPr="00632A41">
        <w:rPr>
          <w:noProof/>
          <w:color w:val="000000"/>
          <w:lang w:val="it-IT" w:eastAsia="it-IT"/>
        </w:rPr>
        <w:lastRenderedPageBreak/>
        <w:drawing>
          <wp:inline distT="0" distB="0" distL="0" distR="0">
            <wp:extent cx="5143500" cy="2733675"/>
            <wp:effectExtent l="0" t="0" r="0" b="0"/>
            <wp:docPr id="2"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2A41" w:rsidRPr="00157790" w:rsidRDefault="00632A41" w:rsidP="00632A41">
      <w:pPr>
        <w:pStyle w:val="Didascalia"/>
        <w:rPr>
          <w:b w:val="0"/>
          <w:lang w:val="en-GB"/>
        </w:rPr>
      </w:pPr>
      <w:r w:rsidRPr="00157790">
        <w:rPr>
          <w:b w:val="0"/>
        </w:rPr>
        <w:t>Figure 2: Weighted composition of the observations collected in the questionnaires.</w:t>
      </w:r>
    </w:p>
    <w:p w:rsidR="00571D97" w:rsidRPr="00F32D37" w:rsidRDefault="00571D97" w:rsidP="00571D97">
      <w:pPr>
        <w:autoSpaceDE w:val="0"/>
        <w:autoSpaceDN w:val="0"/>
        <w:adjustRightInd w:val="0"/>
        <w:rPr>
          <w:color w:val="000000"/>
          <w:lang w:val="en-GB"/>
        </w:rPr>
      </w:pPr>
    </w:p>
    <w:p w:rsidR="00571D97" w:rsidRPr="00157790" w:rsidRDefault="00571D97" w:rsidP="00E64B5C">
      <w:pPr>
        <w:autoSpaceDE w:val="0"/>
        <w:autoSpaceDN w:val="0"/>
        <w:adjustRightInd w:val="0"/>
        <w:spacing w:after="120"/>
        <w:rPr>
          <w:sz w:val="22"/>
          <w:szCs w:val="22"/>
          <w:lang w:val="en-GB"/>
        </w:rPr>
      </w:pPr>
      <w:r w:rsidRPr="00157790">
        <w:rPr>
          <w:sz w:val="22"/>
          <w:szCs w:val="22"/>
          <w:lang w:val="en-GB"/>
        </w:rPr>
        <w:t xml:space="preserve">From what can be deduced graphically, firms have nonetheless made ​​investments in intellectual activities, corporate image or activities aimed at future innovations, even in such an area as that of </w:t>
      </w:r>
      <w:r w:rsidR="00157790" w:rsidRPr="00157790">
        <w:rPr>
          <w:sz w:val="22"/>
          <w:szCs w:val="22"/>
          <w:lang w:val="en-GB"/>
        </w:rPr>
        <w:t>Southern of Italy</w:t>
      </w:r>
      <w:r w:rsidRPr="00157790">
        <w:rPr>
          <w:sz w:val="22"/>
          <w:szCs w:val="22"/>
          <w:lang w:val="en-GB"/>
        </w:rPr>
        <w:t xml:space="preserve"> and despite the economic downturn. Th</w:t>
      </w:r>
      <w:r w:rsidR="00157790">
        <w:rPr>
          <w:sz w:val="22"/>
          <w:szCs w:val="22"/>
          <w:lang w:val="en-GB"/>
        </w:rPr>
        <w:t xml:space="preserve">is empirical </w:t>
      </w:r>
      <w:r w:rsidRPr="00157790">
        <w:rPr>
          <w:sz w:val="22"/>
          <w:szCs w:val="22"/>
          <w:lang w:val="en-GB"/>
        </w:rPr>
        <w:t xml:space="preserve">evidence is clearer than a mere analysis of the </w:t>
      </w:r>
      <w:r w:rsidR="00157790">
        <w:rPr>
          <w:sz w:val="22"/>
          <w:szCs w:val="22"/>
          <w:lang w:val="en-GB"/>
        </w:rPr>
        <w:t>financial statements</w:t>
      </w:r>
      <w:r w:rsidRPr="00157790">
        <w:rPr>
          <w:sz w:val="22"/>
          <w:szCs w:val="22"/>
          <w:lang w:val="en-GB"/>
        </w:rPr>
        <w:t>.</w:t>
      </w:r>
    </w:p>
    <w:p w:rsidR="00571D97" w:rsidRPr="00E64B5C" w:rsidRDefault="00571D97" w:rsidP="00E64B5C">
      <w:pPr>
        <w:autoSpaceDE w:val="0"/>
        <w:autoSpaceDN w:val="0"/>
        <w:adjustRightInd w:val="0"/>
        <w:spacing w:after="120"/>
        <w:rPr>
          <w:color w:val="000000"/>
          <w:sz w:val="22"/>
          <w:szCs w:val="22"/>
          <w:lang w:val="en-GB"/>
        </w:rPr>
      </w:pPr>
    </w:p>
    <w:p w:rsidR="00571D97" w:rsidRPr="00362DBA" w:rsidRDefault="00571D97" w:rsidP="00E64B5C">
      <w:pPr>
        <w:autoSpaceDE w:val="0"/>
        <w:autoSpaceDN w:val="0"/>
        <w:adjustRightInd w:val="0"/>
        <w:spacing w:after="120"/>
        <w:rPr>
          <w:b/>
          <w:sz w:val="28"/>
          <w:szCs w:val="22"/>
          <w:lang w:val="en-GB"/>
        </w:rPr>
      </w:pPr>
      <w:r w:rsidRPr="00362DBA">
        <w:rPr>
          <w:b/>
          <w:sz w:val="28"/>
          <w:szCs w:val="22"/>
          <w:lang w:val="en-GB"/>
        </w:rPr>
        <w:t>5</w:t>
      </w:r>
      <w:r w:rsidR="00201C16" w:rsidRPr="00362DBA">
        <w:rPr>
          <w:b/>
          <w:sz w:val="28"/>
          <w:szCs w:val="22"/>
          <w:lang w:val="en-GB"/>
        </w:rPr>
        <w:t>.</w:t>
      </w:r>
      <w:r w:rsidRPr="00362DBA">
        <w:rPr>
          <w:b/>
          <w:sz w:val="28"/>
          <w:szCs w:val="22"/>
          <w:lang w:val="en-GB"/>
        </w:rPr>
        <w:t xml:space="preserve"> Empirical results</w:t>
      </w:r>
    </w:p>
    <w:p w:rsidR="00571D97" w:rsidRPr="008310AE" w:rsidRDefault="00571D97" w:rsidP="00E64B5C">
      <w:pPr>
        <w:autoSpaceDE w:val="0"/>
        <w:autoSpaceDN w:val="0"/>
        <w:adjustRightInd w:val="0"/>
        <w:spacing w:after="120"/>
        <w:rPr>
          <w:sz w:val="22"/>
          <w:szCs w:val="22"/>
          <w:lang w:val="en-GB"/>
        </w:rPr>
      </w:pPr>
      <w:r w:rsidRPr="008310AE">
        <w:rPr>
          <w:sz w:val="22"/>
          <w:szCs w:val="22"/>
          <w:lang w:val="en-GB"/>
        </w:rPr>
        <w:t xml:space="preserve">Among the earliest evidence </w:t>
      </w:r>
      <w:r w:rsidR="00157790" w:rsidRPr="008310AE">
        <w:rPr>
          <w:sz w:val="22"/>
          <w:szCs w:val="22"/>
          <w:lang w:val="en-GB"/>
        </w:rPr>
        <w:t xml:space="preserve">this examination has </w:t>
      </w:r>
      <w:r w:rsidRPr="008310AE">
        <w:rPr>
          <w:sz w:val="22"/>
          <w:szCs w:val="22"/>
          <w:lang w:val="en-GB"/>
        </w:rPr>
        <w:t>illustrated the capital structure of the firm: the composition of the average sources of the sample firm. We have told apart the firms that have not invested time and resources in intellectual activities, research activities or activities related to the development of human capital (and defined this kind of firm “traditional</w:t>
      </w:r>
      <w:r w:rsidR="008310AE" w:rsidRPr="008310AE">
        <w:rPr>
          <w:sz w:val="22"/>
          <w:szCs w:val="22"/>
          <w:lang w:val="en-GB"/>
        </w:rPr>
        <w:t xml:space="preserve"> firm</w:t>
      </w:r>
      <w:r w:rsidRPr="008310AE">
        <w:rPr>
          <w:sz w:val="22"/>
          <w:szCs w:val="22"/>
          <w:lang w:val="en-GB"/>
        </w:rPr>
        <w:t>”) from the firms that have the prerequisites to be able to innovate</w:t>
      </w:r>
      <w:r w:rsidR="008310AE" w:rsidRPr="008310AE">
        <w:rPr>
          <w:sz w:val="22"/>
          <w:szCs w:val="22"/>
          <w:lang w:val="en-GB"/>
        </w:rPr>
        <w:t xml:space="preserve"> called “innovative firm”</w:t>
      </w:r>
      <w:r w:rsidRPr="008310AE">
        <w:rPr>
          <w:sz w:val="22"/>
          <w:szCs w:val="22"/>
          <w:lang w:val="en-GB"/>
        </w:rPr>
        <w:t xml:space="preserve">. The first results of </w:t>
      </w:r>
      <w:r w:rsidR="008310AE" w:rsidRPr="008310AE">
        <w:rPr>
          <w:sz w:val="22"/>
          <w:szCs w:val="22"/>
          <w:lang w:val="en-GB"/>
        </w:rPr>
        <w:t>the</w:t>
      </w:r>
      <w:r w:rsidRPr="008310AE">
        <w:rPr>
          <w:sz w:val="22"/>
          <w:szCs w:val="22"/>
          <w:lang w:val="en-GB"/>
        </w:rPr>
        <w:t xml:space="preserve"> research can be drawn from </w:t>
      </w:r>
      <w:r w:rsidR="008310AE">
        <w:rPr>
          <w:sz w:val="22"/>
          <w:szCs w:val="22"/>
          <w:lang w:val="en-GB"/>
        </w:rPr>
        <w:t>f</w:t>
      </w:r>
      <w:r w:rsidRPr="008310AE">
        <w:rPr>
          <w:sz w:val="22"/>
          <w:szCs w:val="22"/>
          <w:lang w:val="en-GB"/>
        </w:rPr>
        <w:t>igure 3.</w:t>
      </w:r>
    </w:p>
    <w:p w:rsidR="00571D97" w:rsidRPr="008310AE" w:rsidRDefault="00571D97" w:rsidP="00E64B5C">
      <w:pPr>
        <w:autoSpaceDE w:val="0"/>
        <w:autoSpaceDN w:val="0"/>
        <w:adjustRightInd w:val="0"/>
        <w:spacing w:after="120"/>
        <w:rPr>
          <w:sz w:val="22"/>
          <w:szCs w:val="22"/>
          <w:lang w:val="en-GB"/>
        </w:rPr>
      </w:pPr>
      <w:r w:rsidRPr="008310AE">
        <w:rPr>
          <w:sz w:val="22"/>
          <w:szCs w:val="22"/>
          <w:lang w:val="en-GB"/>
        </w:rPr>
        <w:t xml:space="preserve">Conceptually, the </w:t>
      </w:r>
      <w:proofErr w:type="spellStart"/>
      <w:r w:rsidR="008310AE" w:rsidRPr="008310AE">
        <w:rPr>
          <w:sz w:val="22"/>
          <w:szCs w:val="22"/>
          <w:lang w:val="en-GB"/>
        </w:rPr>
        <w:t>sherolder’s</w:t>
      </w:r>
      <w:proofErr w:type="spellEnd"/>
      <w:r w:rsidR="008310AE" w:rsidRPr="008310AE">
        <w:rPr>
          <w:sz w:val="22"/>
          <w:szCs w:val="22"/>
          <w:lang w:val="en-GB"/>
        </w:rPr>
        <w:t xml:space="preserve"> debts</w:t>
      </w:r>
      <w:r w:rsidRPr="008310AE">
        <w:rPr>
          <w:sz w:val="22"/>
          <w:szCs w:val="22"/>
          <w:lang w:val="en-GB"/>
        </w:rPr>
        <w:t xml:space="preserve"> were included into the firms’ equity capital</w:t>
      </w:r>
      <w:r w:rsidR="00BA2ADB">
        <w:rPr>
          <w:sz w:val="22"/>
          <w:szCs w:val="22"/>
          <w:lang w:val="en-GB"/>
        </w:rPr>
        <w:t xml:space="preserve"> (Muscettola &amp; Pietrovito, 2013a)</w:t>
      </w:r>
      <w:r w:rsidRPr="008310AE">
        <w:rPr>
          <w:sz w:val="22"/>
          <w:szCs w:val="22"/>
          <w:lang w:val="en-GB"/>
        </w:rPr>
        <w:t xml:space="preserve">. Nonetheless, the difference between the two types of firm is not surprising, even if in utter contrast with the empirical evidence drawn from </w:t>
      </w:r>
      <w:r w:rsidR="008310AE" w:rsidRPr="008310AE">
        <w:rPr>
          <w:sz w:val="22"/>
          <w:szCs w:val="22"/>
          <w:lang w:val="en-GB"/>
        </w:rPr>
        <w:t>supported literature</w:t>
      </w:r>
      <w:r w:rsidRPr="008310AE">
        <w:rPr>
          <w:sz w:val="22"/>
          <w:szCs w:val="22"/>
          <w:lang w:val="en-GB"/>
        </w:rPr>
        <w:t>. In this circumstance, it can clearly be seen that the sample firms investing in research, development and human capital have a greater amount of debt than traditional firms (32.8% on total liabilities against 25.8% of more traditional firms).</w:t>
      </w:r>
    </w:p>
    <w:p w:rsidR="00571D97" w:rsidRDefault="00571D97" w:rsidP="00E64B5C">
      <w:pPr>
        <w:autoSpaceDE w:val="0"/>
        <w:autoSpaceDN w:val="0"/>
        <w:adjustRightInd w:val="0"/>
        <w:spacing w:after="120"/>
        <w:rPr>
          <w:sz w:val="22"/>
          <w:szCs w:val="22"/>
          <w:lang w:val="en-GB"/>
        </w:rPr>
      </w:pPr>
      <w:r w:rsidRPr="008310AE">
        <w:rPr>
          <w:sz w:val="22"/>
          <w:szCs w:val="22"/>
          <w:lang w:val="en-GB"/>
        </w:rPr>
        <w:t>Firms with a better quality standing and with a more efficient internal organization are also given a more valuable counterpart rating by the local banking system and consequently have an easier access to bank credit.</w:t>
      </w:r>
    </w:p>
    <w:p w:rsidR="00362DBA" w:rsidRPr="008310AE" w:rsidRDefault="00362DBA" w:rsidP="00E64B5C">
      <w:pPr>
        <w:autoSpaceDE w:val="0"/>
        <w:autoSpaceDN w:val="0"/>
        <w:adjustRightInd w:val="0"/>
        <w:spacing w:after="120"/>
        <w:rPr>
          <w:sz w:val="22"/>
          <w:szCs w:val="22"/>
          <w:lang w:val="en-GB"/>
        </w:rPr>
      </w:pPr>
    </w:p>
    <w:p w:rsidR="00201C16" w:rsidRDefault="00201C16" w:rsidP="008310AE">
      <w:pPr>
        <w:keepNext/>
        <w:autoSpaceDE w:val="0"/>
        <w:autoSpaceDN w:val="0"/>
        <w:adjustRightInd w:val="0"/>
        <w:jc w:val="center"/>
      </w:pPr>
      <w:r w:rsidRPr="00201C16">
        <w:rPr>
          <w:noProof/>
          <w:color w:val="000000"/>
          <w:lang w:val="it-IT" w:eastAsia="it-IT"/>
        </w:rPr>
        <w:lastRenderedPageBreak/>
        <w:drawing>
          <wp:inline distT="0" distB="0" distL="0" distR="0">
            <wp:extent cx="5334000" cy="2676525"/>
            <wp:effectExtent l="0" t="0" r="0" b="0"/>
            <wp:docPr id="3"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C16" w:rsidRPr="008310AE" w:rsidRDefault="00201C16" w:rsidP="00E64B5C">
      <w:pPr>
        <w:pStyle w:val="Didascalia"/>
        <w:rPr>
          <w:b w:val="0"/>
          <w:lang w:val="en-GB"/>
        </w:rPr>
      </w:pPr>
      <w:r w:rsidRPr="008310AE">
        <w:rPr>
          <w:b w:val="0"/>
        </w:rPr>
        <w:t xml:space="preserve">Figure 3: Difference in the </w:t>
      </w:r>
      <w:r w:rsidR="008310AE" w:rsidRPr="008310AE">
        <w:rPr>
          <w:b w:val="0"/>
        </w:rPr>
        <w:t>capital structure</w:t>
      </w:r>
      <w:r w:rsidRPr="008310AE">
        <w:rPr>
          <w:b w:val="0"/>
        </w:rPr>
        <w:t xml:space="preserve"> of traditional </w:t>
      </w:r>
      <w:r w:rsidR="008310AE" w:rsidRPr="008310AE">
        <w:rPr>
          <w:b w:val="0"/>
        </w:rPr>
        <w:t xml:space="preserve">firms </w:t>
      </w:r>
      <w:r w:rsidRPr="008310AE">
        <w:rPr>
          <w:b w:val="0"/>
        </w:rPr>
        <w:t>and innovative firms.</w:t>
      </w:r>
    </w:p>
    <w:p w:rsidR="008310AE" w:rsidRPr="00F32D37" w:rsidRDefault="008310AE" w:rsidP="00571D97">
      <w:pPr>
        <w:autoSpaceDE w:val="0"/>
        <w:autoSpaceDN w:val="0"/>
        <w:adjustRightInd w:val="0"/>
        <w:rPr>
          <w:color w:val="000000"/>
          <w:lang w:val="en-GB"/>
        </w:rPr>
      </w:pPr>
    </w:p>
    <w:p w:rsidR="00571D97" w:rsidRPr="001B7711" w:rsidRDefault="00571D97" w:rsidP="00E64B5C">
      <w:pPr>
        <w:autoSpaceDE w:val="0"/>
        <w:autoSpaceDN w:val="0"/>
        <w:adjustRightInd w:val="0"/>
        <w:spacing w:after="120"/>
        <w:rPr>
          <w:sz w:val="22"/>
          <w:lang w:val="en-GB"/>
        </w:rPr>
      </w:pPr>
      <w:r w:rsidRPr="001B7711">
        <w:rPr>
          <w:sz w:val="22"/>
          <w:lang w:val="en-GB"/>
        </w:rPr>
        <w:t xml:space="preserve">Therefore, it is not the banks that mainly finance research activities but, rather, it is the firms with a better rating that include training, human capital development and research of new products into their activities. The argument that banks are unable to assess future projects, especially if they are based on </w:t>
      </w:r>
      <w:r w:rsidR="001B7711" w:rsidRPr="001B7711">
        <w:rPr>
          <w:sz w:val="22"/>
          <w:lang w:val="en-GB"/>
        </w:rPr>
        <w:t>in</w:t>
      </w:r>
      <w:r w:rsidRPr="001B7711">
        <w:rPr>
          <w:sz w:val="22"/>
          <w:lang w:val="en-GB"/>
        </w:rPr>
        <w:t>tangible assets, and that they consequently prefer traditional businesses holds true.</w:t>
      </w:r>
    </w:p>
    <w:p w:rsidR="008310AE" w:rsidRPr="00E64B5C" w:rsidRDefault="008310AE" w:rsidP="00E64B5C">
      <w:pPr>
        <w:autoSpaceDE w:val="0"/>
        <w:autoSpaceDN w:val="0"/>
        <w:adjustRightInd w:val="0"/>
        <w:spacing w:after="120"/>
        <w:rPr>
          <w:color w:val="FF0000"/>
          <w:sz w:val="22"/>
          <w:lang w:val="en-GB"/>
        </w:rPr>
      </w:pPr>
    </w:p>
    <w:p w:rsidR="008B7EA4" w:rsidRDefault="00E64B5C" w:rsidP="008B7EA4">
      <w:pPr>
        <w:keepNext/>
        <w:autoSpaceDE w:val="0"/>
        <w:autoSpaceDN w:val="0"/>
        <w:adjustRightInd w:val="0"/>
      </w:pPr>
      <w:r w:rsidRPr="00E64B5C">
        <w:rPr>
          <w:noProof/>
          <w:color w:val="000000"/>
          <w:lang w:val="it-IT" w:eastAsia="it-IT"/>
        </w:rPr>
        <w:drawing>
          <wp:inline distT="0" distB="0" distL="0" distR="0">
            <wp:extent cx="5610225" cy="2667000"/>
            <wp:effectExtent l="0" t="0" r="0" b="0"/>
            <wp:docPr id="4"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1D97" w:rsidRPr="008B7EA4" w:rsidRDefault="008B7EA4" w:rsidP="008B7EA4">
      <w:pPr>
        <w:pStyle w:val="Didascalia"/>
        <w:rPr>
          <w:b w:val="0"/>
          <w:color w:val="000000"/>
          <w:lang w:val="en-GB"/>
        </w:rPr>
      </w:pPr>
      <w:r w:rsidRPr="008B7EA4">
        <w:rPr>
          <w:b w:val="0"/>
        </w:rPr>
        <w:t>Figure 4: Trends of past and desired investments in innovation according to variations in the firms’ ranking scores (</w:t>
      </w:r>
      <w:r w:rsidRPr="001B7711">
        <w:rPr>
          <w:b w:val="0"/>
          <w:i/>
        </w:rPr>
        <w:t>Mayflower Rating</w:t>
      </w:r>
      <w:r w:rsidRPr="008B7EA4">
        <w:rPr>
          <w:b w:val="0"/>
        </w:rPr>
        <w:t>).</w:t>
      </w:r>
    </w:p>
    <w:p w:rsidR="00362DBA" w:rsidRDefault="00362DBA" w:rsidP="008B7EA4">
      <w:pPr>
        <w:autoSpaceDE w:val="0"/>
        <w:autoSpaceDN w:val="0"/>
        <w:adjustRightInd w:val="0"/>
        <w:spacing w:after="120"/>
        <w:rPr>
          <w:sz w:val="22"/>
          <w:lang w:val="en-GB"/>
        </w:rPr>
      </w:pPr>
    </w:p>
    <w:p w:rsidR="00571D97" w:rsidRPr="001B7711" w:rsidRDefault="00571D97" w:rsidP="008B7EA4">
      <w:pPr>
        <w:autoSpaceDE w:val="0"/>
        <w:autoSpaceDN w:val="0"/>
        <w:adjustRightInd w:val="0"/>
        <w:spacing w:after="120"/>
        <w:rPr>
          <w:sz w:val="22"/>
          <w:lang w:val="en-GB"/>
        </w:rPr>
      </w:pPr>
      <w:r w:rsidRPr="001B7711">
        <w:rPr>
          <w:sz w:val="22"/>
          <w:lang w:val="en-GB"/>
        </w:rPr>
        <w:t>The positive and linear relationship between the risk of default perceived and defined by the rating score (</w:t>
      </w:r>
      <w:r w:rsidRPr="001B7711">
        <w:rPr>
          <w:i/>
          <w:sz w:val="22"/>
          <w:lang w:val="en-GB"/>
        </w:rPr>
        <w:t>Mayflower Rating</w:t>
      </w:r>
      <w:r w:rsidRPr="001B7711">
        <w:rPr>
          <w:sz w:val="22"/>
          <w:lang w:val="en-GB"/>
        </w:rPr>
        <w:t xml:space="preserve">) and the uses in activities that fall within innovation prerogatives is </w:t>
      </w:r>
      <w:r w:rsidRPr="001B7711">
        <w:rPr>
          <w:sz w:val="22"/>
          <w:lang w:val="en-GB"/>
        </w:rPr>
        <w:lastRenderedPageBreak/>
        <w:t>evident in Figure 4. The left-hand scale shows the performance of the counterpart rating, sorted in ascending order (from the riskiest to the most solvent firm). The right-hand scale shows the level of uses made ​​and desired in the intangible assets on which the present study is based.</w:t>
      </w:r>
    </w:p>
    <w:p w:rsidR="001B7711" w:rsidRPr="008B7EA4" w:rsidRDefault="001B7711" w:rsidP="008B7EA4">
      <w:pPr>
        <w:autoSpaceDE w:val="0"/>
        <w:autoSpaceDN w:val="0"/>
        <w:adjustRightInd w:val="0"/>
        <w:spacing w:after="120"/>
        <w:rPr>
          <w:color w:val="FF0000"/>
          <w:sz w:val="22"/>
          <w:lang w:val="en-GB"/>
        </w:rPr>
      </w:pPr>
    </w:p>
    <w:p w:rsidR="008B7EA4" w:rsidRDefault="008B7EA4" w:rsidP="001B7711">
      <w:pPr>
        <w:keepNext/>
        <w:autoSpaceDE w:val="0"/>
        <w:autoSpaceDN w:val="0"/>
        <w:adjustRightInd w:val="0"/>
        <w:jc w:val="center"/>
      </w:pPr>
      <w:r w:rsidRPr="008B7EA4">
        <w:rPr>
          <w:noProof/>
          <w:color w:val="000000"/>
          <w:lang w:val="it-IT" w:eastAsia="it-IT"/>
        </w:rPr>
        <w:drawing>
          <wp:inline distT="0" distB="0" distL="0" distR="0">
            <wp:extent cx="5133975" cy="2867025"/>
            <wp:effectExtent l="0" t="0" r="0" b="0"/>
            <wp:docPr id="5"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1D97" w:rsidRPr="001B7711" w:rsidRDefault="008B7EA4" w:rsidP="008B7EA4">
      <w:pPr>
        <w:pStyle w:val="Didascalia"/>
        <w:rPr>
          <w:b w:val="0"/>
          <w:lang w:val="en-GB"/>
        </w:rPr>
      </w:pPr>
      <w:r w:rsidRPr="001B7711">
        <w:rPr>
          <w:b w:val="0"/>
        </w:rPr>
        <w:t>Figure 5: Percentage breakdown of investments made by traditional and innovative firms.</w:t>
      </w:r>
    </w:p>
    <w:p w:rsidR="008B7EA4" w:rsidRPr="008B7EA4" w:rsidRDefault="008B7EA4" w:rsidP="008B7EA4">
      <w:pPr>
        <w:autoSpaceDE w:val="0"/>
        <w:autoSpaceDN w:val="0"/>
        <w:adjustRightInd w:val="0"/>
        <w:spacing w:after="120"/>
        <w:rPr>
          <w:color w:val="FF0000"/>
          <w:sz w:val="22"/>
          <w:lang w:val="en-GB"/>
        </w:rPr>
      </w:pPr>
    </w:p>
    <w:p w:rsidR="009B38EA" w:rsidRPr="001B7711" w:rsidRDefault="00571D97" w:rsidP="008B7EA4">
      <w:pPr>
        <w:autoSpaceDE w:val="0"/>
        <w:autoSpaceDN w:val="0"/>
        <w:adjustRightInd w:val="0"/>
        <w:spacing w:after="120"/>
        <w:rPr>
          <w:sz w:val="22"/>
          <w:lang w:val="en-GB"/>
        </w:rPr>
      </w:pPr>
      <w:r w:rsidRPr="001B7711">
        <w:rPr>
          <w:sz w:val="22"/>
          <w:lang w:val="en-GB"/>
        </w:rPr>
        <w:t>By means of a conjectural distinction between the sample firms that invest in innovation prerogatives (</w:t>
      </w:r>
      <w:r w:rsidRPr="001B7711">
        <w:rPr>
          <w:i/>
          <w:sz w:val="22"/>
          <w:lang w:val="en-GB"/>
        </w:rPr>
        <w:t>innovative firms</w:t>
      </w:r>
      <w:r w:rsidRPr="001B7711">
        <w:rPr>
          <w:sz w:val="22"/>
          <w:lang w:val="en-GB"/>
        </w:rPr>
        <w:t>) and the firms that employ less time and resources in research, development and human capital (</w:t>
      </w:r>
      <w:r w:rsidRPr="001B7711">
        <w:rPr>
          <w:i/>
          <w:sz w:val="22"/>
          <w:lang w:val="en-GB"/>
        </w:rPr>
        <w:t>traditional firms</w:t>
      </w:r>
      <w:r w:rsidRPr="001B7711">
        <w:rPr>
          <w:sz w:val="22"/>
          <w:lang w:val="en-GB"/>
        </w:rPr>
        <w:t xml:space="preserve">), </w:t>
      </w:r>
      <w:r w:rsidR="001B7711" w:rsidRPr="001B7711">
        <w:rPr>
          <w:sz w:val="22"/>
          <w:lang w:val="en-GB"/>
        </w:rPr>
        <w:t xml:space="preserve">figure 5 displays </w:t>
      </w:r>
      <w:r w:rsidRPr="001B7711">
        <w:rPr>
          <w:sz w:val="22"/>
          <w:lang w:val="en-GB"/>
        </w:rPr>
        <w:t>the composition of the investments</w:t>
      </w:r>
      <w:r w:rsidR="001B7711" w:rsidRPr="001B7711">
        <w:rPr>
          <w:sz w:val="22"/>
          <w:lang w:val="en-GB"/>
        </w:rPr>
        <w:t xml:space="preserve"> reported in the questionnaire</w:t>
      </w:r>
      <w:r w:rsidR="009B38EA" w:rsidRPr="001B7711">
        <w:rPr>
          <w:sz w:val="22"/>
          <w:lang w:val="en-GB"/>
        </w:rPr>
        <w:t>.</w:t>
      </w:r>
    </w:p>
    <w:p w:rsidR="00571D97" w:rsidRPr="001B7711" w:rsidRDefault="00571D97" w:rsidP="009B38EA">
      <w:pPr>
        <w:autoSpaceDE w:val="0"/>
        <w:autoSpaceDN w:val="0"/>
        <w:adjustRightInd w:val="0"/>
        <w:spacing w:after="120"/>
        <w:rPr>
          <w:sz w:val="22"/>
          <w:szCs w:val="22"/>
          <w:lang w:val="en-GB"/>
        </w:rPr>
      </w:pPr>
      <w:r w:rsidRPr="001B7711">
        <w:rPr>
          <w:sz w:val="22"/>
          <w:szCs w:val="22"/>
          <w:lang w:val="en-GB"/>
        </w:rPr>
        <w:t xml:space="preserve">Figure 6 </w:t>
      </w:r>
      <w:r w:rsidR="001B7711" w:rsidRPr="001B7711">
        <w:rPr>
          <w:sz w:val="22"/>
          <w:szCs w:val="22"/>
          <w:lang w:val="en-GB"/>
        </w:rPr>
        <w:t xml:space="preserve">shows </w:t>
      </w:r>
      <w:r w:rsidRPr="001B7711">
        <w:rPr>
          <w:sz w:val="22"/>
          <w:szCs w:val="22"/>
          <w:lang w:val="en-GB"/>
        </w:rPr>
        <w:t>the capital structure of the firms that have invested more in human capital, in contrast with the firms that minimize the uses in human resources and training.</w:t>
      </w:r>
      <w:r w:rsidR="009B38EA" w:rsidRPr="001B7711">
        <w:rPr>
          <w:sz w:val="22"/>
          <w:szCs w:val="22"/>
          <w:lang w:val="en-GB"/>
        </w:rPr>
        <w:t xml:space="preserve"> </w:t>
      </w:r>
      <w:r w:rsidRPr="001B7711">
        <w:rPr>
          <w:sz w:val="22"/>
          <w:szCs w:val="22"/>
          <w:lang w:val="en-GB"/>
        </w:rPr>
        <w:t xml:space="preserve">The difference in the structure of sources is especially evident in view of the commercial </w:t>
      </w:r>
      <w:r w:rsidR="001B7711" w:rsidRPr="001B7711">
        <w:rPr>
          <w:sz w:val="22"/>
          <w:szCs w:val="22"/>
          <w:lang w:val="en-GB"/>
        </w:rPr>
        <w:t>debts</w:t>
      </w:r>
      <w:r w:rsidRPr="001B7711">
        <w:rPr>
          <w:sz w:val="22"/>
          <w:szCs w:val="22"/>
          <w:lang w:val="en-GB"/>
        </w:rPr>
        <w:t xml:space="preserve"> of firms that do not invest in human capital (32.3%) versus those which invest in training and human resources (26.2%). Conversely, debts to banks are less heavy for the former enterprises (27.2%) compared to the latter (33.6%).</w:t>
      </w:r>
    </w:p>
    <w:p w:rsidR="009B38EA" w:rsidRDefault="009B38EA" w:rsidP="009B38EA">
      <w:pPr>
        <w:autoSpaceDE w:val="0"/>
        <w:autoSpaceDN w:val="0"/>
        <w:adjustRightInd w:val="0"/>
        <w:spacing w:after="120"/>
        <w:rPr>
          <w:color w:val="000000"/>
          <w:lang w:val="en-GB"/>
        </w:rPr>
      </w:pPr>
    </w:p>
    <w:p w:rsidR="009B38EA" w:rsidRDefault="009B38EA" w:rsidP="009B38EA">
      <w:pPr>
        <w:autoSpaceDE w:val="0"/>
        <w:autoSpaceDN w:val="0"/>
        <w:adjustRightInd w:val="0"/>
        <w:spacing w:after="120"/>
        <w:rPr>
          <w:color w:val="000000"/>
          <w:lang w:val="en-GB"/>
        </w:rPr>
      </w:pPr>
    </w:p>
    <w:p w:rsidR="009B38EA" w:rsidRDefault="009B38EA" w:rsidP="009B38EA">
      <w:pPr>
        <w:autoSpaceDE w:val="0"/>
        <w:autoSpaceDN w:val="0"/>
        <w:adjustRightInd w:val="0"/>
        <w:spacing w:after="120"/>
        <w:rPr>
          <w:color w:val="000000"/>
          <w:lang w:val="en-GB"/>
        </w:rPr>
      </w:pPr>
    </w:p>
    <w:p w:rsidR="009B38EA" w:rsidRDefault="009B38EA" w:rsidP="009B38EA">
      <w:pPr>
        <w:autoSpaceDE w:val="0"/>
        <w:autoSpaceDN w:val="0"/>
        <w:adjustRightInd w:val="0"/>
        <w:spacing w:after="120"/>
        <w:rPr>
          <w:color w:val="000000"/>
          <w:lang w:val="en-GB"/>
        </w:rPr>
      </w:pPr>
    </w:p>
    <w:p w:rsidR="009B38EA" w:rsidRDefault="009B38EA" w:rsidP="009B38EA">
      <w:pPr>
        <w:autoSpaceDE w:val="0"/>
        <w:autoSpaceDN w:val="0"/>
        <w:adjustRightInd w:val="0"/>
        <w:spacing w:after="120"/>
        <w:rPr>
          <w:color w:val="000000"/>
          <w:lang w:val="en-GB"/>
        </w:rPr>
      </w:pPr>
    </w:p>
    <w:p w:rsidR="00A75BDF" w:rsidRDefault="00A75BDF" w:rsidP="00A75BDF">
      <w:pPr>
        <w:keepNext/>
        <w:autoSpaceDE w:val="0"/>
        <w:autoSpaceDN w:val="0"/>
        <w:adjustRightInd w:val="0"/>
        <w:spacing w:after="120"/>
        <w:jc w:val="center"/>
      </w:pPr>
      <w:r w:rsidRPr="00A75BDF">
        <w:rPr>
          <w:noProof/>
          <w:color w:val="000000"/>
          <w:lang w:val="it-IT" w:eastAsia="it-IT"/>
        </w:rPr>
        <w:lastRenderedPageBreak/>
        <w:drawing>
          <wp:inline distT="0" distB="0" distL="0" distR="0">
            <wp:extent cx="5610225" cy="2724150"/>
            <wp:effectExtent l="0" t="0" r="0" b="0"/>
            <wp:docPr id="6"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38EA" w:rsidRPr="004A7AAD" w:rsidRDefault="00A75BDF" w:rsidP="00A75BDF">
      <w:pPr>
        <w:pStyle w:val="Didascalia"/>
        <w:rPr>
          <w:b w:val="0"/>
          <w:lang w:val="en-GB"/>
        </w:rPr>
      </w:pPr>
      <w:r w:rsidRPr="004A7AAD">
        <w:rPr>
          <w:b w:val="0"/>
        </w:rPr>
        <w:t>Figure 6: Percentage breakdown of liabilities, distinguishing between firms that invest in human capital and firms that do not invest in human capital.</w:t>
      </w:r>
    </w:p>
    <w:p w:rsidR="009B38EA" w:rsidRDefault="009B38EA" w:rsidP="009B38EA">
      <w:pPr>
        <w:autoSpaceDE w:val="0"/>
        <w:autoSpaceDN w:val="0"/>
        <w:adjustRightInd w:val="0"/>
        <w:spacing w:after="120"/>
        <w:rPr>
          <w:color w:val="000000"/>
          <w:lang w:val="en-GB"/>
        </w:rPr>
      </w:pPr>
    </w:p>
    <w:p w:rsidR="00362DBA" w:rsidRDefault="00362DBA" w:rsidP="009B38EA">
      <w:pPr>
        <w:autoSpaceDE w:val="0"/>
        <w:autoSpaceDN w:val="0"/>
        <w:adjustRightInd w:val="0"/>
        <w:spacing w:after="120"/>
        <w:rPr>
          <w:color w:val="000000"/>
          <w:lang w:val="en-GB"/>
        </w:rPr>
      </w:pPr>
    </w:p>
    <w:p w:rsidR="00A75BDF" w:rsidRDefault="00A75BDF" w:rsidP="00A75BDF">
      <w:pPr>
        <w:keepNext/>
        <w:autoSpaceDE w:val="0"/>
        <w:autoSpaceDN w:val="0"/>
        <w:adjustRightInd w:val="0"/>
        <w:spacing w:after="120"/>
      </w:pPr>
      <w:r w:rsidRPr="00A75BDF">
        <w:rPr>
          <w:noProof/>
          <w:color w:val="000000"/>
          <w:lang w:val="it-IT" w:eastAsia="it-IT"/>
        </w:rPr>
        <w:drawing>
          <wp:inline distT="0" distB="0" distL="0" distR="0">
            <wp:extent cx="5610225" cy="2447925"/>
            <wp:effectExtent l="0" t="0" r="0" b="0"/>
            <wp:docPr id="7"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8EA" w:rsidRPr="004A7AAD" w:rsidRDefault="00A75BDF" w:rsidP="00A75BDF">
      <w:pPr>
        <w:pStyle w:val="Didascalia"/>
        <w:rPr>
          <w:b w:val="0"/>
          <w:lang w:val="en-GB"/>
        </w:rPr>
      </w:pPr>
      <w:r w:rsidRPr="004A7AAD">
        <w:rPr>
          <w:b w:val="0"/>
        </w:rPr>
        <w:t>Figure 7: Distinction between durable capital and short-term payables</w:t>
      </w:r>
    </w:p>
    <w:p w:rsidR="00571D97" w:rsidRPr="00F32D37" w:rsidRDefault="00571D97" w:rsidP="00571D97">
      <w:pPr>
        <w:autoSpaceDE w:val="0"/>
        <w:autoSpaceDN w:val="0"/>
        <w:adjustRightInd w:val="0"/>
        <w:rPr>
          <w:color w:val="000000"/>
          <w:lang w:val="en-GB"/>
        </w:rPr>
      </w:pPr>
    </w:p>
    <w:p w:rsidR="00855E22" w:rsidRDefault="00855E22" w:rsidP="00571D97">
      <w:pPr>
        <w:autoSpaceDE w:val="0"/>
        <w:autoSpaceDN w:val="0"/>
        <w:adjustRightInd w:val="0"/>
        <w:rPr>
          <w:color w:val="000000"/>
          <w:lang w:val="en-GB"/>
        </w:rPr>
      </w:pPr>
    </w:p>
    <w:p w:rsidR="00571D97" w:rsidRPr="00BA2ADB" w:rsidRDefault="00571D97" w:rsidP="00855E22">
      <w:pPr>
        <w:autoSpaceDE w:val="0"/>
        <w:autoSpaceDN w:val="0"/>
        <w:adjustRightInd w:val="0"/>
        <w:spacing w:after="120"/>
        <w:rPr>
          <w:sz w:val="22"/>
          <w:lang w:val="en-GB"/>
        </w:rPr>
      </w:pPr>
      <w:r w:rsidRPr="00BA2ADB">
        <w:rPr>
          <w:sz w:val="22"/>
          <w:lang w:val="en-GB"/>
        </w:rPr>
        <w:t>Below (</w:t>
      </w:r>
      <w:r w:rsidRPr="00BA2ADB">
        <w:rPr>
          <w:i/>
          <w:sz w:val="22"/>
          <w:lang w:val="en-GB"/>
        </w:rPr>
        <w:t>Figure 8</w:t>
      </w:r>
      <w:r w:rsidRPr="00BA2ADB">
        <w:rPr>
          <w:sz w:val="22"/>
          <w:lang w:val="en-GB"/>
        </w:rPr>
        <w:t xml:space="preserve">) is an analysis of the capital structure by telling apart firms with a strong capitalization (equity and </w:t>
      </w:r>
      <w:proofErr w:type="spellStart"/>
      <w:r w:rsidR="004A7AAD" w:rsidRPr="00BA2ADB">
        <w:rPr>
          <w:sz w:val="22"/>
          <w:lang w:val="en-GB"/>
        </w:rPr>
        <w:t>sharolder’s</w:t>
      </w:r>
      <w:proofErr w:type="spellEnd"/>
      <w:r w:rsidR="004A7AAD" w:rsidRPr="00BA2ADB">
        <w:rPr>
          <w:sz w:val="22"/>
          <w:lang w:val="en-GB"/>
        </w:rPr>
        <w:t xml:space="preserve"> de</w:t>
      </w:r>
      <w:r w:rsidRPr="00BA2ADB">
        <w:rPr>
          <w:sz w:val="22"/>
          <w:lang w:val="en-GB"/>
        </w:rPr>
        <w:t xml:space="preserve">bts higher than 50% of total </w:t>
      </w:r>
      <w:r w:rsidR="004A7AAD" w:rsidRPr="00BA2ADB">
        <w:rPr>
          <w:sz w:val="22"/>
          <w:lang w:val="en-GB"/>
        </w:rPr>
        <w:t>assets</w:t>
      </w:r>
      <w:r w:rsidRPr="00BA2ADB">
        <w:rPr>
          <w:sz w:val="22"/>
          <w:lang w:val="en-GB"/>
        </w:rPr>
        <w:t xml:space="preserve">) from highly indebted firms (total debt higher than 90% of total </w:t>
      </w:r>
      <w:r w:rsidR="004A7AAD" w:rsidRPr="00BA2ADB">
        <w:rPr>
          <w:sz w:val="22"/>
          <w:lang w:val="en-GB"/>
        </w:rPr>
        <w:t>assets</w:t>
      </w:r>
      <w:r w:rsidRPr="00BA2ADB">
        <w:rPr>
          <w:sz w:val="22"/>
          <w:lang w:val="en-GB"/>
        </w:rPr>
        <w:t>).</w:t>
      </w:r>
    </w:p>
    <w:p w:rsidR="00571D97" w:rsidRPr="00F32D37" w:rsidRDefault="00571D97" w:rsidP="00571D97">
      <w:pPr>
        <w:autoSpaceDE w:val="0"/>
        <w:autoSpaceDN w:val="0"/>
        <w:adjustRightInd w:val="0"/>
        <w:rPr>
          <w:color w:val="000000"/>
          <w:lang w:val="en-GB"/>
        </w:rPr>
      </w:pPr>
    </w:p>
    <w:p w:rsidR="004A7AAD" w:rsidRDefault="003C517D" w:rsidP="004A7AAD">
      <w:pPr>
        <w:keepNext/>
        <w:autoSpaceDE w:val="0"/>
        <w:autoSpaceDN w:val="0"/>
        <w:adjustRightInd w:val="0"/>
        <w:spacing w:after="120"/>
        <w:jc w:val="center"/>
        <w:rPr>
          <w:sz w:val="20"/>
        </w:rPr>
      </w:pPr>
      <w:r w:rsidRPr="004A7AAD">
        <w:rPr>
          <w:noProof/>
          <w:sz w:val="20"/>
          <w:lang w:val="it-IT" w:eastAsia="it-IT"/>
        </w:rPr>
        <w:lastRenderedPageBreak/>
        <w:drawing>
          <wp:inline distT="0" distB="0" distL="0" distR="0">
            <wp:extent cx="5248275" cy="2743200"/>
            <wp:effectExtent l="0" t="0" r="0" b="0"/>
            <wp:docPr id="8"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517D" w:rsidRPr="004A7AAD" w:rsidRDefault="003C517D" w:rsidP="004A7AAD">
      <w:pPr>
        <w:keepNext/>
        <w:autoSpaceDE w:val="0"/>
        <w:autoSpaceDN w:val="0"/>
        <w:adjustRightInd w:val="0"/>
        <w:spacing w:after="120"/>
        <w:jc w:val="center"/>
        <w:rPr>
          <w:sz w:val="20"/>
        </w:rPr>
      </w:pPr>
      <w:r w:rsidRPr="004A7AAD">
        <w:rPr>
          <w:sz w:val="20"/>
        </w:rPr>
        <w:t>Figure 8: Breakdown of investments made by highly indebted firms and heavily capitalized firms.</w:t>
      </w:r>
    </w:p>
    <w:p w:rsidR="004A7AAD" w:rsidRDefault="004A7AAD" w:rsidP="004A7AAD">
      <w:pPr>
        <w:autoSpaceDE w:val="0"/>
        <w:autoSpaceDN w:val="0"/>
        <w:adjustRightInd w:val="0"/>
        <w:spacing w:after="120"/>
        <w:rPr>
          <w:color w:val="000000"/>
          <w:lang w:val="en-GB"/>
        </w:rPr>
      </w:pPr>
    </w:p>
    <w:p w:rsidR="00362DBA" w:rsidRDefault="00362DBA" w:rsidP="004A7AAD">
      <w:pPr>
        <w:autoSpaceDE w:val="0"/>
        <w:autoSpaceDN w:val="0"/>
        <w:adjustRightInd w:val="0"/>
        <w:spacing w:after="120"/>
        <w:rPr>
          <w:color w:val="000000"/>
          <w:lang w:val="en-GB"/>
        </w:rPr>
      </w:pPr>
    </w:p>
    <w:p w:rsidR="00571D97" w:rsidRPr="004A7AAD" w:rsidRDefault="00571D97" w:rsidP="004A7AAD">
      <w:pPr>
        <w:autoSpaceDE w:val="0"/>
        <w:autoSpaceDN w:val="0"/>
        <w:adjustRightInd w:val="0"/>
        <w:spacing w:after="120"/>
        <w:rPr>
          <w:lang w:val="en-GB"/>
        </w:rPr>
      </w:pPr>
      <w:r w:rsidRPr="004A7AAD">
        <w:rPr>
          <w:i/>
          <w:sz w:val="22"/>
          <w:lang w:val="en-GB"/>
        </w:rPr>
        <w:t>Figure 9</w:t>
      </w:r>
      <w:r w:rsidRPr="004A7AAD">
        <w:rPr>
          <w:sz w:val="22"/>
          <w:lang w:val="en-GB"/>
        </w:rPr>
        <w:t xml:space="preserve"> shows the most widely reported options in the questionnaires regarding the investment activities carried out over the last two years and the desired uses with a money surplus available. The difference between the two types of firms is minimal, and it can be noticed especially between the investments made in innovation and corporate image activities.</w:t>
      </w:r>
    </w:p>
    <w:p w:rsidR="003C517D" w:rsidRDefault="003C517D" w:rsidP="004A7AAD">
      <w:pPr>
        <w:autoSpaceDE w:val="0"/>
        <w:autoSpaceDN w:val="0"/>
        <w:adjustRightInd w:val="0"/>
        <w:spacing w:after="120"/>
        <w:rPr>
          <w:color w:val="000000"/>
          <w:lang w:val="en-GB"/>
        </w:rPr>
      </w:pPr>
    </w:p>
    <w:p w:rsidR="00362DBA" w:rsidRDefault="00362DBA" w:rsidP="004A7AAD">
      <w:pPr>
        <w:autoSpaceDE w:val="0"/>
        <w:autoSpaceDN w:val="0"/>
        <w:adjustRightInd w:val="0"/>
        <w:spacing w:after="120"/>
        <w:rPr>
          <w:color w:val="000000"/>
          <w:lang w:val="en-GB"/>
        </w:rPr>
      </w:pPr>
    </w:p>
    <w:p w:rsidR="003C517D" w:rsidRDefault="003C517D" w:rsidP="003C517D">
      <w:pPr>
        <w:keepNext/>
        <w:autoSpaceDE w:val="0"/>
        <w:autoSpaceDN w:val="0"/>
        <w:adjustRightInd w:val="0"/>
      </w:pPr>
      <w:r w:rsidRPr="003C517D">
        <w:rPr>
          <w:noProof/>
          <w:color w:val="000000"/>
          <w:lang w:val="it-IT" w:eastAsia="it-IT"/>
        </w:rPr>
        <w:drawing>
          <wp:inline distT="0" distB="0" distL="0" distR="0">
            <wp:extent cx="5610225" cy="2171700"/>
            <wp:effectExtent l="0" t="0" r="0" b="0"/>
            <wp:docPr id="9"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517D" w:rsidRPr="004A7AAD" w:rsidRDefault="003C517D" w:rsidP="003C517D">
      <w:pPr>
        <w:pStyle w:val="Didascalia"/>
        <w:rPr>
          <w:b w:val="0"/>
          <w:lang w:val="en-GB"/>
        </w:rPr>
      </w:pPr>
      <w:r w:rsidRPr="004A7AAD">
        <w:rPr>
          <w:b w:val="0"/>
        </w:rPr>
        <w:t>Figure 9: Type of investments made, broken down by type of firm (highly indebted firms and heavily capitalized firms).</w:t>
      </w:r>
    </w:p>
    <w:p w:rsidR="00446871" w:rsidRDefault="00446871" w:rsidP="00122DE5">
      <w:pPr>
        <w:autoSpaceDE w:val="0"/>
        <w:autoSpaceDN w:val="0"/>
        <w:adjustRightInd w:val="0"/>
        <w:spacing w:after="120"/>
        <w:rPr>
          <w:color w:val="FF0000"/>
          <w:sz w:val="22"/>
          <w:lang w:val="en-GB"/>
        </w:rPr>
      </w:pPr>
    </w:p>
    <w:p w:rsidR="00362DBA" w:rsidRDefault="00362DBA" w:rsidP="00122DE5">
      <w:pPr>
        <w:autoSpaceDE w:val="0"/>
        <w:autoSpaceDN w:val="0"/>
        <w:adjustRightInd w:val="0"/>
        <w:spacing w:after="120"/>
        <w:rPr>
          <w:color w:val="FF0000"/>
          <w:sz w:val="22"/>
          <w:lang w:val="en-GB"/>
        </w:rPr>
      </w:pPr>
    </w:p>
    <w:p w:rsidR="00571D97" w:rsidRPr="008B2610" w:rsidRDefault="00571D97" w:rsidP="00122DE5">
      <w:pPr>
        <w:autoSpaceDE w:val="0"/>
        <w:autoSpaceDN w:val="0"/>
        <w:adjustRightInd w:val="0"/>
        <w:spacing w:after="120"/>
        <w:rPr>
          <w:sz w:val="22"/>
          <w:lang w:val="en-GB"/>
        </w:rPr>
      </w:pPr>
      <w:r w:rsidRPr="008B2610">
        <w:rPr>
          <w:sz w:val="22"/>
          <w:lang w:val="en-GB"/>
        </w:rPr>
        <w:lastRenderedPageBreak/>
        <w:t>As it turns out, heavily indebted firms would use their debts to finance their activities of innovation, research and development of human resources, in utter contrast with the American literature listed in Chapter 2 of this work.</w:t>
      </w:r>
    </w:p>
    <w:p w:rsidR="004A7AAD" w:rsidRDefault="004A7AAD" w:rsidP="00122DE5">
      <w:pPr>
        <w:autoSpaceDE w:val="0"/>
        <w:autoSpaceDN w:val="0"/>
        <w:adjustRightInd w:val="0"/>
        <w:spacing w:after="120"/>
        <w:rPr>
          <w:color w:val="FF0000"/>
          <w:sz w:val="22"/>
          <w:lang w:val="en-GB"/>
        </w:rPr>
      </w:pPr>
    </w:p>
    <w:p w:rsidR="00571D97" w:rsidRPr="00362DBA" w:rsidRDefault="00571D97" w:rsidP="00122DE5">
      <w:pPr>
        <w:autoSpaceDE w:val="0"/>
        <w:autoSpaceDN w:val="0"/>
        <w:adjustRightInd w:val="0"/>
        <w:spacing w:after="120"/>
        <w:rPr>
          <w:b/>
          <w:sz w:val="28"/>
          <w:szCs w:val="28"/>
          <w:lang w:val="en-GB"/>
        </w:rPr>
      </w:pPr>
      <w:r w:rsidRPr="00362DBA">
        <w:rPr>
          <w:b/>
          <w:sz w:val="28"/>
          <w:szCs w:val="28"/>
          <w:lang w:val="en-GB"/>
        </w:rPr>
        <w:t>6. Conclusions</w:t>
      </w:r>
    </w:p>
    <w:p w:rsidR="00571D97" w:rsidRPr="00122DE5" w:rsidRDefault="00571D97" w:rsidP="00122DE5">
      <w:pPr>
        <w:autoSpaceDE w:val="0"/>
        <w:autoSpaceDN w:val="0"/>
        <w:adjustRightInd w:val="0"/>
        <w:spacing w:after="120"/>
        <w:rPr>
          <w:color w:val="FF0000"/>
          <w:sz w:val="22"/>
          <w:lang w:val="en-GB"/>
        </w:rPr>
      </w:pPr>
      <w:r w:rsidRPr="00C04E55">
        <w:rPr>
          <w:sz w:val="22"/>
          <w:lang w:val="en-GB"/>
        </w:rPr>
        <w:t xml:space="preserve">The firms that create economic development in a more than proportional way compared to previous periods are the ones that invent new products and systems and/or improve their productivity. These assumptions are derived from investments (part of which are specific) in some kind of assets (especially intangible) such as research, training, skills and intellectual capacities. The study of the financial support for these activities allowed us to realize that what happens in other countries around the world (e.g. the US, the subject of previous studies) does not apply to </w:t>
      </w:r>
      <w:r w:rsidR="00C04E55" w:rsidRPr="00C04E55">
        <w:rPr>
          <w:sz w:val="22"/>
          <w:lang w:val="en-GB"/>
        </w:rPr>
        <w:t xml:space="preserve">Italian </w:t>
      </w:r>
      <w:r w:rsidRPr="00C04E55">
        <w:rPr>
          <w:sz w:val="22"/>
          <w:lang w:val="en-GB"/>
        </w:rPr>
        <w:t>sample. The firms analysed in the present study are deeply influenced by the local banking system which, for better or for worse, plays the main role in the most important financial decisions of an area, and is even more important than the indebted firm itself.</w:t>
      </w:r>
    </w:p>
    <w:p w:rsidR="00571D97" w:rsidRPr="00C04E55" w:rsidRDefault="00571D97" w:rsidP="00122DE5">
      <w:pPr>
        <w:autoSpaceDE w:val="0"/>
        <w:autoSpaceDN w:val="0"/>
        <w:adjustRightInd w:val="0"/>
        <w:spacing w:after="120"/>
        <w:rPr>
          <w:sz w:val="22"/>
          <w:lang w:val="en-GB"/>
        </w:rPr>
      </w:pPr>
      <w:r w:rsidRPr="00C04E55">
        <w:rPr>
          <w:sz w:val="22"/>
          <w:lang w:val="en-GB"/>
        </w:rPr>
        <w:t>The financiers’ low culture leads them to support massively those small enterprises which are only defined in terms of their past solvency. In other words, not only do local banks fail to properly valuate their clients’ plans for future development (like U.S. banks do), but they continue to rely heavily on a series of values ​​based on experience, the past and their trust in borrowers. That is why older firms can adequately be supplied by the banking system, regardless of their projects, their research and the quality of their financial statements.</w:t>
      </w:r>
    </w:p>
    <w:p w:rsidR="00571D97" w:rsidRPr="00C04E55" w:rsidRDefault="00C04E55" w:rsidP="00122DE5">
      <w:pPr>
        <w:autoSpaceDE w:val="0"/>
        <w:autoSpaceDN w:val="0"/>
        <w:adjustRightInd w:val="0"/>
        <w:spacing w:after="120"/>
        <w:rPr>
          <w:sz w:val="22"/>
          <w:lang w:val="en-GB"/>
        </w:rPr>
      </w:pPr>
      <w:r w:rsidRPr="00C04E55">
        <w:rPr>
          <w:sz w:val="22"/>
          <w:lang w:val="en-GB"/>
        </w:rPr>
        <w:t xml:space="preserve">This </w:t>
      </w:r>
      <w:r w:rsidR="00571D97" w:rsidRPr="00C04E55">
        <w:rPr>
          <w:sz w:val="22"/>
          <w:lang w:val="en-GB"/>
        </w:rPr>
        <w:t xml:space="preserve">research was carried out with empirical data collected in the middle of a crisis that has actually sped up a process of strategic repositioning for the most dynamic firms. In these firms, the pressure to innovate is becoming a vital spur to the discovery of more extensive competitiveness levels. The survey conducted by the Bank of Italy in October 2010 seems to have found that many </w:t>
      </w:r>
      <w:r w:rsidRPr="00C04E55">
        <w:rPr>
          <w:sz w:val="22"/>
          <w:lang w:val="en-GB"/>
        </w:rPr>
        <w:t>firms</w:t>
      </w:r>
      <w:r w:rsidR="00571D97" w:rsidRPr="00C04E55">
        <w:rPr>
          <w:sz w:val="22"/>
          <w:lang w:val="en-GB"/>
        </w:rPr>
        <w:t xml:space="preserve"> are focusing more on introducing changes in their production processes, in the development of new products and the improvement of organizational and management systems rather than surrendering to the economic downturn.</w:t>
      </w:r>
    </w:p>
    <w:p w:rsidR="00571D97" w:rsidRPr="00122DE5" w:rsidRDefault="00571D97" w:rsidP="00122DE5">
      <w:pPr>
        <w:autoSpaceDE w:val="0"/>
        <w:autoSpaceDN w:val="0"/>
        <w:adjustRightInd w:val="0"/>
        <w:spacing w:after="120"/>
        <w:rPr>
          <w:color w:val="FF0000"/>
          <w:sz w:val="22"/>
          <w:lang w:val="en-GB"/>
        </w:rPr>
      </w:pPr>
      <w:r w:rsidRPr="0006773E">
        <w:rPr>
          <w:sz w:val="22"/>
          <w:lang w:val="en-GB"/>
        </w:rPr>
        <w:t>To fully understand the data highlighted in this work, they must be fit into a particular territorial and social context: Southern Italy, a place with a fascinating tradition, culture and history, but with a low level of productivity. Actually, the great minds and entrepreneurial spirit have always been evident in this area, but they were crushed by a plutocratic policy and an individualistic economy. Apart from all this, and excluding the desire not to deepen the credit assessment of local banks, what we have noticed is a deep interest in the functionality of research and a deep awareness of the importance of an innovative process. Local firms have understood what leads training and information but denounce a financial support system that completely eliminates these prospective values ​​from their priorities. 99.4% of respondents said that the purpose of borrowed funds is secondary, in the financiers’ opinion, to the requesting counterpart. This should make us think.</w:t>
      </w:r>
    </w:p>
    <w:p w:rsidR="00571D97" w:rsidRPr="0006773E" w:rsidRDefault="00571D97" w:rsidP="00122DE5">
      <w:pPr>
        <w:autoSpaceDE w:val="0"/>
        <w:autoSpaceDN w:val="0"/>
        <w:adjustRightInd w:val="0"/>
        <w:spacing w:after="120"/>
        <w:rPr>
          <w:sz w:val="22"/>
          <w:lang w:val="en-GB"/>
        </w:rPr>
      </w:pPr>
      <w:r w:rsidRPr="0006773E">
        <w:rPr>
          <w:sz w:val="22"/>
          <w:lang w:val="en-GB"/>
        </w:rPr>
        <w:t xml:space="preserve">At a time of deep economic crisis, measures should be incentivized that encourage investment and </w:t>
      </w:r>
      <w:r w:rsidRPr="0006773E">
        <w:rPr>
          <w:sz w:val="22"/>
          <w:lang w:val="en-GB"/>
        </w:rPr>
        <w:lastRenderedPageBreak/>
        <w:t xml:space="preserve">innovation support as a lever of progress. In the long run, one of the most important factors of economic growth is the rate of technological, financial and </w:t>
      </w:r>
      <w:r w:rsidR="00446871" w:rsidRPr="0006773E">
        <w:rPr>
          <w:sz w:val="22"/>
          <w:lang w:val="en-GB"/>
        </w:rPr>
        <w:t>substructure</w:t>
      </w:r>
      <w:r w:rsidRPr="0006773E">
        <w:rPr>
          <w:sz w:val="22"/>
          <w:lang w:val="en-GB"/>
        </w:rPr>
        <w:t xml:space="preserve"> change. It is essential that the crisis does not block the firms’ innovation capability, a fundamentally important element in terms of international competitiveness, the lack of which makes firms even weaker in the face of competition.</w:t>
      </w:r>
    </w:p>
    <w:p w:rsidR="003B15DD" w:rsidRPr="00054CA2" w:rsidRDefault="003B15DD" w:rsidP="00054CA2">
      <w:pPr>
        <w:autoSpaceDE w:val="0"/>
        <w:autoSpaceDN w:val="0"/>
        <w:adjustRightInd w:val="0"/>
        <w:spacing w:after="120"/>
        <w:rPr>
          <w:color w:val="000000"/>
          <w:sz w:val="22"/>
          <w:szCs w:val="22"/>
          <w:lang w:val="en-GB"/>
        </w:rPr>
      </w:pPr>
    </w:p>
    <w:p w:rsidR="00C66599" w:rsidRPr="00054CA2" w:rsidRDefault="00C66599" w:rsidP="00054CA2">
      <w:pPr>
        <w:spacing w:after="120"/>
        <w:rPr>
          <w:iCs/>
          <w:sz w:val="22"/>
          <w:szCs w:val="22"/>
        </w:rPr>
      </w:pPr>
      <w:r w:rsidRPr="00054CA2">
        <w:rPr>
          <w:b/>
          <w:bCs/>
          <w:iCs/>
          <w:sz w:val="22"/>
          <w:szCs w:val="22"/>
        </w:rPr>
        <w:t>Acknowledgements</w:t>
      </w:r>
      <w:r w:rsidRPr="00054CA2">
        <w:rPr>
          <w:iCs/>
          <w:sz w:val="22"/>
          <w:szCs w:val="22"/>
        </w:rPr>
        <w:t xml:space="preserve"> </w:t>
      </w:r>
    </w:p>
    <w:p w:rsidR="00054CA2" w:rsidRPr="00054CA2" w:rsidRDefault="00054CA2" w:rsidP="00054CA2">
      <w:pPr>
        <w:spacing w:after="120"/>
        <w:contextualSpacing/>
        <w:rPr>
          <w:sz w:val="22"/>
          <w:szCs w:val="22"/>
          <w:lang w:val="en-GB" w:eastAsia="it-IT"/>
        </w:rPr>
      </w:pPr>
      <w:r w:rsidRPr="00054CA2">
        <w:rPr>
          <w:sz w:val="22"/>
          <w:szCs w:val="22"/>
          <w:lang w:val="en-GB" w:eastAsia="it-IT"/>
        </w:rPr>
        <w:t xml:space="preserve">The author wishes to thank Four Finance Sas for making available the test sample and for having assembled the 1,000 financial statements analyzed, Giovanna Di </w:t>
      </w:r>
      <w:proofErr w:type="spellStart"/>
      <w:r w:rsidRPr="00054CA2">
        <w:rPr>
          <w:sz w:val="22"/>
          <w:szCs w:val="22"/>
          <w:lang w:val="en-GB" w:eastAsia="it-IT"/>
        </w:rPr>
        <w:t>Pietro</w:t>
      </w:r>
      <w:proofErr w:type="spellEnd"/>
      <w:r w:rsidRPr="00054CA2">
        <w:rPr>
          <w:sz w:val="22"/>
          <w:szCs w:val="22"/>
          <w:lang w:val="en-GB" w:eastAsia="it-IT"/>
        </w:rPr>
        <w:t xml:space="preserve"> for the translation work, the BCC </w:t>
      </w:r>
      <w:proofErr w:type="spellStart"/>
      <w:r w:rsidRPr="00054CA2">
        <w:rPr>
          <w:sz w:val="22"/>
          <w:szCs w:val="22"/>
          <w:lang w:val="en-GB" w:eastAsia="it-IT"/>
        </w:rPr>
        <w:t>Flumeri</w:t>
      </w:r>
      <w:proofErr w:type="spellEnd"/>
      <w:r w:rsidRPr="00054CA2">
        <w:rPr>
          <w:sz w:val="22"/>
          <w:szCs w:val="22"/>
          <w:lang w:val="en-GB" w:eastAsia="it-IT"/>
        </w:rPr>
        <w:t xml:space="preserve"> for </w:t>
      </w:r>
      <w:r w:rsidRPr="00054CA2">
        <w:rPr>
          <w:rStyle w:val="hps"/>
          <w:sz w:val="22"/>
          <w:szCs w:val="22"/>
        </w:rPr>
        <w:t>assisting in</w:t>
      </w:r>
      <w:r w:rsidRPr="00054CA2">
        <w:rPr>
          <w:sz w:val="22"/>
          <w:szCs w:val="22"/>
        </w:rPr>
        <w:t xml:space="preserve"> </w:t>
      </w:r>
      <w:r w:rsidRPr="00054CA2">
        <w:rPr>
          <w:rStyle w:val="hps"/>
          <w:sz w:val="22"/>
          <w:szCs w:val="22"/>
        </w:rPr>
        <w:t>the</w:t>
      </w:r>
      <w:r w:rsidRPr="00054CA2">
        <w:rPr>
          <w:sz w:val="22"/>
          <w:szCs w:val="22"/>
        </w:rPr>
        <w:t xml:space="preserve"> </w:t>
      </w:r>
      <w:proofErr w:type="spellStart"/>
      <w:r w:rsidRPr="00054CA2">
        <w:rPr>
          <w:rStyle w:val="hps"/>
          <w:sz w:val="22"/>
          <w:szCs w:val="22"/>
        </w:rPr>
        <w:t>suministración</w:t>
      </w:r>
      <w:proofErr w:type="spellEnd"/>
      <w:r w:rsidRPr="00054CA2">
        <w:rPr>
          <w:sz w:val="22"/>
          <w:szCs w:val="22"/>
        </w:rPr>
        <w:t xml:space="preserve"> </w:t>
      </w:r>
      <w:r w:rsidRPr="00054CA2">
        <w:rPr>
          <w:rStyle w:val="hps"/>
          <w:sz w:val="22"/>
          <w:szCs w:val="22"/>
        </w:rPr>
        <w:t>and</w:t>
      </w:r>
      <w:r w:rsidRPr="00054CA2">
        <w:rPr>
          <w:sz w:val="22"/>
          <w:szCs w:val="22"/>
        </w:rPr>
        <w:t xml:space="preserve"> </w:t>
      </w:r>
      <w:r w:rsidRPr="00054CA2">
        <w:rPr>
          <w:rStyle w:val="hps"/>
          <w:sz w:val="22"/>
          <w:szCs w:val="22"/>
        </w:rPr>
        <w:t>collection</w:t>
      </w:r>
      <w:r w:rsidRPr="00054CA2">
        <w:rPr>
          <w:sz w:val="22"/>
          <w:szCs w:val="22"/>
        </w:rPr>
        <w:t xml:space="preserve"> </w:t>
      </w:r>
      <w:r w:rsidRPr="00054CA2">
        <w:rPr>
          <w:rStyle w:val="hps"/>
          <w:sz w:val="22"/>
          <w:szCs w:val="22"/>
        </w:rPr>
        <w:t xml:space="preserve">of the questionnaires and Francesco Naccarato </w:t>
      </w:r>
      <w:r w:rsidRPr="00054CA2">
        <w:rPr>
          <w:sz w:val="22"/>
          <w:szCs w:val="22"/>
          <w:lang w:val="en-GB" w:eastAsia="it-IT"/>
        </w:rPr>
        <w:t>who kindly provided comments on earlier versions of this paper and for constructive suggestions. All errors and omissions as usual rest with the author.</w:t>
      </w:r>
    </w:p>
    <w:p w:rsidR="00C66599" w:rsidRPr="00054CA2" w:rsidRDefault="00C66599" w:rsidP="00054CA2">
      <w:pPr>
        <w:spacing w:after="120"/>
        <w:rPr>
          <w:bCs/>
          <w:iCs/>
          <w:color w:val="C00000"/>
          <w:sz w:val="22"/>
          <w:szCs w:val="22"/>
          <w:lang w:val="en-GB"/>
        </w:rPr>
      </w:pPr>
    </w:p>
    <w:p w:rsidR="003B15DD" w:rsidRPr="00054CA2" w:rsidRDefault="003B15DD" w:rsidP="00054CA2">
      <w:pPr>
        <w:spacing w:after="120"/>
        <w:rPr>
          <w:bCs/>
          <w:iCs/>
          <w:color w:val="C00000"/>
          <w:sz w:val="22"/>
          <w:szCs w:val="22"/>
        </w:rPr>
      </w:pPr>
    </w:p>
    <w:p w:rsidR="003B15DD" w:rsidRPr="00054CA2" w:rsidRDefault="003B15DD" w:rsidP="00054CA2">
      <w:pPr>
        <w:spacing w:after="120"/>
        <w:rPr>
          <w:iCs/>
          <w:color w:val="C00000"/>
          <w:sz w:val="22"/>
          <w:szCs w:val="22"/>
        </w:rPr>
      </w:pPr>
    </w:p>
    <w:p w:rsidR="001F48C2" w:rsidRPr="005209DE" w:rsidRDefault="001F48C2" w:rsidP="00DE5F11">
      <w:pPr>
        <w:spacing w:before="360" w:after="120"/>
        <w:outlineLvl w:val="0"/>
        <w:rPr>
          <w:b/>
          <w:bCs/>
          <w:sz w:val="24"/>
        </w:rPr>
      </w:pPr>
      <w:r w:rsidRPr="005209DE">
        <w:rPr>
          <w:b/>
          <w:bCs/>
          <w:sz w:val="24"/>
        </w:rPr>
        <w:t>References</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Aghion</w:t>
      </w:r>
      <w:proofErr w:type="spellEnd"/>
      <w:r w:rsidR="0010551F" w:rsidRPr="00FF3070">
        <w:rPr>
          <w:color w:val="000000"/>
          <w:sz w:val="22"/>
          <w:szCs w:val="22"/>
          <w:lang w:val="en-GB"/>
        </w:rPr>
        <w:t>,</w:t>
      </w:r>
      <w:r w:rsidRPr="00FF3070">
        <w:rPr>
          <w:color w:val="000000"/>
          <w:sz w:val="22"/>
          <w:szCs w:val="22"/>
          <w:lang w:val="en-GB"/>
        </w:rPr>
        <w:t xml:space="preserve"> P.,</w:t>
      </w:r>
      <w:r w:rsidR="0010551F" w:rsidRPr="00FF3070">
        <w:rPr>
          <w:color w:val="000000"/>
          <w:sz w:val="22"/>
          <w:szCs w:val="22"/>
          <w:lang w:val="en-GB"/>
        </w:rPr>
        <w:t xml:space="preserve"> </w:t>
      </w:r>
      <w:r w:rsidR="00FF3070" w:rsidRPr="00FF3070">
        <w:rPr>
          <w:color w:val="000000"/>
          <w:sz w:val="22"/>
          <w:szCs w:val="22"/>
          <w:lang w:val="en-GB"/>
        </w:rPr>
        <w:t xml:space="preserve">&amp; </w:t>
      </w:r>
      <w:proofErr w:type="spellStart"/>
      <w:r w:rsidRPr="00FF3070">
        <w:rPr>
          <w:color w:val="000000"/>
          <w:sz w:val="22"/>
          <w:szCs w:val="22"/>
          <w:lang w:val="en-GB"/>
        </w:rPr>
        <w:t>Howitt</w:t>
      </w:r>
      <w:proofErr w:type="spellEnd"/>
      <w:r w:rsidR="00FF3070" w:rsidRPr="00FF3070">
        <w:rPr>
          <w:color w:val="000000"/>
          <w:sz w:val="22"/>
          <w:szCs w:val="22"/>
          <w:lang w:val="en-GB"/>
        </w:rPr>
        <w:t>,</w:t>
      </w:r>
      <w:r w:rsidRPr="00FF3070">
        <w:rPr>
          <w:color w:val="000000"/>
          <w:sz w:val="22"/>
          <w:szCs w:val="22"/>
          <w:lang w:val="en-GB"/>
        </w:rPr>
        <w:t xml:space="preserve"> P., </w:t>
      </w:r>
      <w:r w:rsidR="00FF3070" w:rsidRPr="00FF3070">
        <w:rPr>
          <w:color w:val="000000"/>
          <w:sz w:val="22"/>
          <w:szCs w:val="22"/>
          <w:lang w:val="en-GB"/>
        </w:rPr>
        <w:t>(</w:t>
      </w:r>
      <w:r w:rsidRPr="00FF3070">
        <w:rPr>
          <w:color w:val="000000"/>
          <w:sz w:val="22"/>
          <w:szCs w:val="22"/>
          <w:lang w:val="en-GB"/>
        </w:rPr>
        <w:t>1992</w:t>
      </w:r>
      <w:r w:rsidR="00FF3070" w:rsidRPr="00FF3070">
        <w:rPr>
          <w:color w:val="000000"/>
          <w:sz w:val="22"/>
          <w:szCs w:val="22"/>
          <w:lang w:val="en-GB"/>
        </w:rPr>
        <w:t>)</w:t>
      </w:r>
      <w:r w:rsidRPr="00FF3070">
        <w:rPr>
          <w:color w:val="000000"/>
          <w:sz w:val="22"/>
          <w:szCs w:val="22"/>
          <w:lang w:val="en-GB"/>
        </w:rPr>
        <w:t xml:space="preserve">. A Model of Growth </w:t>
      </w:r>
      <w:proofErr w:type="gramStart"/>
      <w:r w:rsidRPr="00FF3070">
        <w:rPr>
          <w:color w:val="000000"/>
          <w:sz w:val="22"/>
          <w:szCs w:val="22"/>
          <w:lang w:val="en-GB"/>
        </w:rPr>
        <w:t>Through</w:t>
      </w:r>
      <w:proofErr w:type="gramEnd"/>
      <w:r w:rsidRPr="00FF3070">
        <w:rPr>
          <w:color w:val="000000"/>
          <w:sz w:val="22"/>
          <w:szCs w:val="22"/>
          <w:lang w:val="en-GB"/>
        </w:rPr>
        <w:t xml:space="preserve"> Creative Destruction. </w:t>
      </w:r>
      <w:r w:rsidRPr="00FF3070">
        <w:rPr>
          <w:i/>
          <w:iCs/>
          <w:color w:val="000000"/>
          <w:sz w:val="22"/>
          <w:szCs w:val="22"/>
          <w:lang w:val="en-GB"/>
        </w:rPr>
        <w:t>Econometrica</w:t>
      </w:r>
      <w:r w:rsidRPr="00FF3070">
        <w:rPr>
          <w:color w:val="000000"/>
          <w:sz w:val="22"/>
          <w:szCs w:val="22"/>
          <w:lang w:val="en-GB"/>
        </w:rPr>
        <w:t xml:space="preserve">, </w:t>
      </w:r>
      <w:r w:rsidRPr="00FF3070">
        <w:rPr>
          <w:b/>
          <w:bCs/>
          <w:color w:val="000000"/>
          <w:sz w:val="22"/>
          <w:szCs w:val="22"/>
          <w:lang w:val="en-GB"/>
        </w:rPr>
        <w:t>60</w:t>
      </w:r>
      <w:r w:rsidRPr="00FF3070">
        <w:rPr>
          <w:color w:val="000000"/>
          <w:sz w:val="22"/>
          <w:szCs w:val="22"/>
          <w:lang w:val="en-GB"/>
        </w:rPr>
        <w:t>, 323-351.</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it-IT"/>
        </w:rPr>
      </w:pPr>
      <w:proofErr w:type="spellStart"/>
      <w:r w:rsidRPr="00FF3070">
        <w:rPr>
          <w:color w:val="000000"/>
          <w:sz w:val="22"/>
          <w:szCs w:val="22"/>
          <w:lang w:val="en-GB"/>
        </w:rPr>
        <w:t>Angelini</w:t>
      </w:r>
      <w:proofErr w:type="spellEnd"/>
      <w:r w:rsidR="0010551F" w:rsidRPr="00FF3070">
        <w:rPr>
          <w:color w:val="000000"/>
          <w:sz w:val="22"/>
          <w:szCs w:val="22"/>
          <w:lang w:val="en-GB"/>
        </w:rPr>
        <w:t>,</w:t>
      </w:r>
      <w:r w:rsidRPr="00FF3070">
        <w:rPr>
          <w:color w:val="000000"/>
          <w:sz w:val="22"/>
          <w:szCs w:val="22"/>
          <w:lang w:val="en-GB"/>
        </w:rPr>
        <w:t xml:space="preserve"> P., </w:t>
      </w:r>
      <w:r w:rsidR="0010551F" w:rsidRPr="00FF3070">
        <w:rPr>
          <w:color w:val="000000"/>
          <w:sz w:val="22"/>
          <w:szCs w:val="22"/>
          <w:lang w:val="en-GB"/>
        </w:rPr>
        <w:t xml:space="preserve">&amp; </w:t>
      </w:r>
      <w:proofErr w:type="spellStart"/>
      <w:r w:rsidRPr="00FF3070">
        <w:rPr>
          <w:color w:val="000000"/>
          <w:sz w:val="22"/>
          <w:szCs w:val="22"/>
          <w:lang w:val="en-GB"/>
        </w:rPr>
        <w:t>Generale</w:t>
      </w:r>
      <w:proofErr w:type="spellEnd"/>
      <w:r w:rsidR="0010551F" w:rsidRPr="00FF3070">
        <w:rPr>
          <w:color w:val="000000"/>
          <w:sz w:val="22"/>
          <w:szCs w:val="22"/>
          <w:lang w:val="en-GB"/>
        </w:rPr>
        <w:t>,</w:t>
      </w:r>
      <w:r w:rsidRPr="00FF3070">
        <w:rPr>
          <w:color w:val="000000"/>
          <w:sz w:val="22"/>
          <w:szCs w:val="22"/>
          <w:lang w:val="en-GB"/>
        </w:rPr>
        <w:t xml:space="preserve"> A., </w:t>
      </w:r>
      <w:r w:rsidR="0010551F" w:rsidRPr="00FF3070">
        <w:rPr>
          <w:color w:val="000000"/>
          <w:sz w:val="22"/>
          <w:szCs w:val="22"/>
          <w:lang w:val="en-GB"/>
        </w:rPr>
        <w:t>(</w:t>
      </w:r>
      <w:r w:rsidRPr="00FF3070">
        <w:rPr>
          <w:color w:val="000000"/>
          <w:sz w:val="22"/>
          <w:szCs w:val="22"/>
          <w:lang w:val="en-GB"/>
        </w:rPr>
        <w:t>2005</w:t>
      </w:r>
      <w:r w:rsidR="0010551F" w:rsidRPr="00FF3070">
        <w:rPr>
          <w:color w:val="000000"/>
          <w:sz w:val="22"/>
          <w:szCs w:val="22"/>
          <w:lang w:val="en-GB"/>
        </w:rPr>
        <w:t>)</w:t>
      </w:r>
      <w:r w:rsidRPr="00FF3070">
        <w:rPr>
          <w:color w:val="000000"/>
          <w:sz w:val="22"/>
          <w:szCs w:val="22"/>
          <w:lang w:val="en-GB"/>
        </w:rPr>
        <w:t xml:space="preserve">. Firm size distribution: do financial constraints explain it all? </w:t>
      </w:r>
      <w:proofErr w:type="gramStart"/>
      <w:r w:rsidRPr="00FF3070">
        <w:rPr>
          <w:color w:val="000000"/>
          <w:sz w:val="22"/>
          <w:szCs w:val="22"/>
          <w:lang w:val="it-IT"/>
        </w:rPr>
        <w:t>Evidence from survey data</w:t>
      </w:r>
      <w:proofErr w:type="gramEnd"/>
      <w:r w:rsidRPr="00FF3070">
        <w:rPr>
          <w:color w:val="000000"/>
          <w:sz w:val="22"/>
          <w:szCs w:val="22"/>
          <w:lang w:val="it-IT"/>
        </w:rPr>
        <w:t xml:space="preserve">. </w:t>
      </w:r>
      <w:r w:rsidRPr="00FF3070">
        <w:rPr>
          <w:i/>
          <w:iCs/>
          <w:color w:val="000000"/>
          <w:sz w:val="22"/>
          <w:szCs w:val="22"/>
          <w:lang w:val="it-IT"/>
        </w:rPr>
        <w:t>Temi di discussione Banca d’Italia</w:t>
      </w:r>
      <w:r w:rsidRPr="00FF3070">
        <w:rPr>
          <w:color w:val="000000"/>
          <w:sz w:val="22"/>
          <w:szCs w:val="22"/>
          <w:lang w:val="it-IT"/>
        </w:rPr>
        <w:t>, n. 549, June 2005.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Arellano</w:t>
      </w:r>
      <w:r w:rsidR="0010551F" w:rsidRPr="00FF3070">
        <w:rPr>
          <w:color w:val="000000"/>
          <w:sz w:val="22"/>
          <w:szCs w:val="22"/>
          <w:lang w:val="en-GB"/>
        </w:rPr>
        <w:t>,</w:t>
      </w:r>
      <w:r w:rsidRPr="00FF3070">
        <w:rPr>
          <w:color w:val="000000"/>
          <w:sz w:val="22"/>
          <w:szCs w:val="22"/>
          <w:lang w:val="en-GB"/>
        </w:rPr>
        <w:t xml:space="preserve"> M., </w:t>
      </w:r>
      <w:r w:rsidR="0010551F" w:rsidRPr="00FF3070">
        <w:rPr>
          <w:color w:val="000000"/>
          <w:sz w:val="22"/>
          <w:szCs w:val="22"/>
          <w:lang w:val="en-GB"/>
        </w:rPr>
        <w:t xml:space="preserve">&amp; </w:t>
      </w:r>
      <w:r w:rsidRPr="00FF3070">
        <w:rPr>
          <w:color w:val="000000"/>
          <w:sz w:val="22"/>
          <w:szCs w:val="22"/>
          <w:lang w:val="en-GB"/>
        </w:rPr>
        <w:t>Bond</w:t>
      </w:r>
      <w:r w:rsidR="0010551F" w:rsidRPr="00FF3070">
        <w:rPr>
          <w:color w:val="000000"/>
          <w:sz w:val="22"/>
          <w:szCs w:val="22"/>
          <w:lang w:val="en-GB"/>
        </w:rPr>
        <w:t>,</w:t>
      </w:r>
      <w:r w:rsidRPr="00FF3070">
        <w:rPr>
          <w:color w:val="000000"/>
          <w:sz w:val="22"/>
          <w:szCs w:val="22"/>
          <w:lang w:val="en-GB"/>
        </w:rPr>
        <w:t xml:space="preserve"> S., </w:t>
      </w:r>
      <w:r w:rsidR="0010551F" w:rsidRPr="00FF3070">
        <w:rPr>
          <w:color w:val="000000"/>
          <w:sz w:val="22"/>
          <w:szCs w:val="22"/>
          <w:lang w:val="en-GB"/>
        </w:rPr>
        <w:t>(</w:t>
      </w:r>
      <w:r w:rsidRPr="00FF3070">
        <w:rPr>
          <w:color w:val="000000"/>
          <w:sz w:val="22"/>
          <w:szCs w:val="22"/>
          <w:lang w:val="en-GB"/>
        </w:rPr>
        <w:t>1991</w:t>
      </w:r>
      <w:r w:rsidR="0010551F" w:rsidRPr="00FF3070">
        <w:rPr>
          <w:color w:val="000000"/>
          <w:sz w:val="22"/>
          <w:szCs w:val="22"/>
          <w:lang w:val="en-GB"/>
        </w:rPr>
        <w:t>)</w:t>
      </w:r>
      <w:r w:rsidRPr="00FF3070">
        <w:rPr>
          <w:color w:val="000000"/>
          <w:sz w:val="22"/>
          <w:szCs w:val="22"/>
          <w:lang w:val="en-GB"/>
        </w:rPr>
        <w:t xml:space="preserve">. Some tests of specification for panel data: Monte Carlo evidence and an application to employment equations. </w:t>
      </w:r>
      <w:r w:rsidRPr="00FF3070">
        <w:rPr>
          <w:i/>
          <w:iCs/>
          <w:color w:val="000000"/>
          <w:sz w:val="22"/>
          <w:szCs w:val="22"/>
          <w:lang w:val="en-GB"/>
        </w:rPr>
        <w:t>Review of Economic Studies</w:t>
      </w:r>
      <w:r w:rsidRPr="00FF3070">
        <w:rPr>
          <w:color w:val="000000"/>
          <w:sz w:val="22"/>
          <w:szCs w:val="22"/>
          <w:lang w:val="en-GB"/>
        </w:rPr>
        <w:t xml:space="preserve">, </w:t>
      </w:r>
      <w:r w:rsidRPr="00FF3070">
        <w:rPr>
          <w:b/>
          <w:bCs/>
          <w:color w:val="000000"/>
          <w:sz w:val="22"/>
          <w:szCs w:val="22"/>
          <w:lang w:val="en-GB"/>
        </w:rPr>
        <w:t>58</w:t>
      </w:r>
      <w:r w:rsidRPr="00FF3070">
        <w:rPr>
          <w:color w:val="000000"/>
          <w:sz w:val="22"/>
          <w:szCs w:val="22"/>
          <w:lang w:val="en-GB"/>
        </w:rPr>
        <w:t>, 277-297.</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rPr>
      </w:pPr>
      <w:proofErr w:type="spellStart"/>
      <w:r w:rsidRPr="00FF3070">
        <w:rPr>
          <w:color w:val="000000"/>
          <w:sz w:val="22"/>
          <w:szCs w:val="22"/>
          <w:lang w:val="it-IT"/>
        </w:rPr>
        <w:t>Bagella</w:t>
      </w:r>
      <w:proofErr w:type="spellEnd"/>
      <w:r w:rsidR="0010551F" w:rsidRPr="00FF3070">
        <w:rPr>
          <w:color w:val="000000"/>
          <w:sz w:val="22"/>
          <w:szCs w:val="22"/>
          <w:lang w:val="it-IT"/>
        </w:rPr>
        <w:t>,</w:t>
      </w:r>
      <w:r w:rsidRPr="00FF3070">
        <w:rPr>
          <w:color w:val="000000"/>
          <w:sz w:val="22"/>
          <w:szCs w:val="22"/>
          <w:lang w:val="it-IT"/>
        </w:rPr>
        <w:t xml:space="preserve"> M., Becchetti</w:t>
      </w:r>
      <w:r w:rsidR="0010551F" w:rsidRPr="00FF3070">
        <w:rPr>
          <w:color w:val="000000"/>
          <w:sz w:val="22"/>
          <w:szCs w:val="22"/>
          <w:lang w:val="it-IT"/>
        </w:rPr>
        <w:t>,</w:t>
      </w:r>
      <w:r w:rsidRPr="00FF3070">
        <w:rPr>
          <w:color w:val="000000"/>
          <w:sz w:val="22"/>
          <w:szCs w:val="22"/>
          <w:lang w:val="it-IT"/>
        </w:rPr>
        <w:t xml:space="preserve"> L., </w:t>
      </w:r>
      <w:r w:rsidR="0010551F" w:rsidRPr="00FF3070">
        <w:rPr>
          <w:color w:val="000000"/>
          <w:sz w:val="22"/>
          <w:szCs w:val="22"/>
          <w:lang w:val="it-IT"/>
        </w:rPr>
        <w:t xml:space="preserve">&amp; </w:t>
      </w:r>
      <w:proofErr w:type="spellStart"/>
      <w:r w:rsidRPr="00FF3070">
        <w:rPr>
          <w:color w:val="000000"/>
          <w:sz w:val="22"/>
          <w:szCs w:val="22"/>
          <w:lang w:val="it-IT"/>
        </w:rPr>
        <w:t>Caggese</w:t>
      </w:r>
      <w:proofErr w:type="spellEnd"/>
      <w:r w:rsidRPr="00FF3070">
        <w:rPr>
          <w:color w:val="000000"/>
          <w:sz w:val="22"/>
          <w:szCs w:val="22"/>
          <w:lang w:val="it-IT"/>
        </w:rPr>
        <w:t xml:space="preserve"> A., </w:t>
      </w:r>
      <w:r w:rsidR="0010551F" w:rsidRPr="00FF3070">
        <w:rPr>
          <w:color w:val="000000"/>
          <w:sz w:val="22"/>
          <w:szCs w:val="22"/>
          <w:lang w:val="it-IT"/>
        </w:rPr>
        <w:t>(</w:t>
      </w:r>
      <w:r w:rsidRPr="00FF3070">
        <w:rPr>
          <w:color w:val="000000"/>
          <w:sz w:val="22"/>
          <w:szCs w:val="22"/>
          <w:lang w:val="it-IT"/>
        </w:rPr>
        <w:t>2001</w:t>
      </w:r>
      <w:r w:rsidR="0010551F"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Financial constraints on investments: a three pillar approach. </w:t>
      </w:r>
      <w:r w:rsidRPr="00FF3070">
        <w:rPr>
          <w:i/>
          <w:iCs/>
          <w:color w:val="000000"/>
          <w:sz w:val="22"/>
          <w:szCs w:val="22"/>
        </w:rPr>
        <w:t>Research in Economics</w:t>
      </w:r>
      <w:r w:rsidRPr="00FF3070">
        <w:rPr>
          <w:color w:val="000000"/>
          <w:sz w:val="22"/>
          <w:szCs w:val="22"/>
        </w:rPr>
        <w:t xml:space="preserve">, </w:t>
      </w:r>
      <w:r w:rsidRPr="00FF3070">
        <w:rPr>
          <w:b/>
          <w:bCs/>
          <w:color w:val="000000"/>
          <w:sz w:val="22"/>
          <w:szCs w:val="22"/>
        </w:rPr>
        <w:t>55</w:t>
      </w:r>
      <w:r w:rsidRPr="00FF3070">
        <w:rPr>
          <w:color w:val="000000"/>
          <w:sz w:val="22"/>
          <w:szCs w:val="22"/>
        </w:rPr>
        <w:t>, 219-254.</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rPr>
      </w:pPr>
      <w:r w:rsidRPr="00FF3070">
        <w:rPr>
          <w:color w:val="000000"/>
          <w:sz w:val="22"/>
          <w:szCs w:val="22"/>
          <w:lang w:val="it-IT"/>
        </w:rPr>
        <w:t>Bartoli</w:t>
      </w:r>
      <w:r w:rsidR="0010551F" w:rsidRPr="00FF3070">
        <w:rPr>
          <w:color w:val="000000"/>
          <w:sz w:val="22"/>
          <w:szCs w:val="22"/>
          <w:lang w:val="it-IT"/>
        </w:rPr>
        <w:t>,</w:t>
      </w:r>
      <w:r w:rsidRPr="00FF3070">
        <w:rPr>
          <w:color w:val="000000"/>
          <w:sz w:val="22"/>
          <w:szCs w:val="22"/>
          <w:lang w:val="it-IT"/>
        </w:rPr>
        <w:t xml:space="preserve"> F., </w:t>
      </w:r>
      <w:r w:rsidR="0010551F" w:rsidRPr="00FF3070">
        <w:rPr>
          <w:color w:val="000000"/>
          <w:sz w:val="22"/>
          <w:szCs w:val="22"/>
          <w:lang w:val="it-IT"/>
        </w:rPr>
        <w:t xml:space="preserve">&amp; </w:t>
      </w:r>
      <w:r w:rsidRPr="00FF3070">
        <w:rPr>
          <w:color w:val="000000"/>
          <w:sz w:val="22"/>
          <w:szCs w:val="22"/>
          <w:lang w:val="it-IT"/>
        </w:rPr>
        <w:t>Ossoli</w:t>
      </w:r>
      <w:r w:rsidR="0010551F" w:rsidRPr="00FF3070">
        <w:rPr>
          <w:color w:val="000000"/>
          <w:sz w:val="22"/>
          <w:szCs w:val="22"/>
          <w:lang w:val="it-IT"/>
        </w:rPr>
        <w:t>,</w:t>
      </w:r>
      <w:r w:rsidRPr="00FF3070">
        <w:rPr>
          <w:color w:val="000000"/>
          <w:sz w:val="22"/>
          <w:szCs w:val="22"/>
          <w:lang w:val="it-IT"/>
        </w:rPr>
        <w:t xml:space="preserve"> G., </w:t>
      </w:r>
      <w:r w:rsidR="0010551F" w:rsidRPr="00FF3070">
        <w:rPr>
          <w:color w:val="000000"/>
          <w:sz w:val="22"/>
          <w:szCs w:val="22"/>
          <w:lang w:val="it-IT"/>
        </w:rPr>
        <w:t>(</w:t>
      </w:r>
      <w:r w:rsidRPr="00FF3070">
        <w:rPr>
          <w:color w:val="000000"/>
          <w:sz w:val="22"/>
          <w:szCs w:val="22"/>
          <w:lang w:val="it-IT"/>
        </w:rPr>
        <w:t>2009</w:t>
      </w:r>
      <w:r w:rsidR="0010551F" w:rsidRPr="00FF3070">
        <w:rPr>
          <w:color w:val="000000"/>
          <w:sz w:val="22"/>
          <w:szCs w:val="22"/>
          <w:lang w:val="it-IT"/>
        </w:rPr>
        <w:t>)</w:t>
      </w:r>
      <w:r w:rsidRPr="00FF3070">
        <w:rPr>
          <w:color w:val="000000"/>
          <w:sz w:val="22"/>
          <w:szCs w:val="22"/>
          <w:lang w:val="it-IT"/>
        </w:rPr>
        <w:t xml:space="preserve">. Valore d'impresa e </w:t>
      </w:r>
      <w:proofErr w:type="gramStart"/>
      <w:r w:rsidRPr="00FF3070">
        <w:rPr>
          <w:color w:val="000000"/>
          <w:sz w:val="22"/>
          <w:szCs w:val="22"/>
          <w:lang w:val="it-IT"/>
        </w:rPr>
        <w:t>valore</w:t>
      </w:r>
      <w:proofErr w:type="gramEnd"/>
      <w:r w:rsidRPr="00FF3070">
        <w:rPr>
          <w:color w:val="000000"/>
          <w:sz w:val="22"/>
          <w:szCs w:val="22"/>
          <w:lang w:val="it-IT"/>
        </w:rPr>
        <w:t xml:space="preserve"> intangibile. </w:t>
      </w:r>
      <w:proofErr w:type="gramStart"/>
      <w:r w:rsidRPr="00FF3070">
        <w:rPr>
          <w:color w:val="000000"/>
          <w:sz w:val="22"/>
          <w:szCs w:val="22"/>
          <w:lang w:val="it-IT"/>
        </w:rPr>
        <w:t>Una metodologia per la valutazione delle aziende: guida alla misurazione e alla pianificazione del valore</w:t>
      </w:r>
      <w:proofErr w:type="gramEnd"/>
      <w:r w:rsidRPr="00FF3070">
        <w:rPr>
          <w:color w:val="000000"/>
          <w:sz w:val="22"/>
          <w:szCs w:val="22"/>
          <w:lang w:val="it-IT"/>
        </w:rPr>
        <w:t xml:space="preserve">. </w:t>
      </w:r>
      <w:r w:rsidRPr="00FF3070">
        <w:rPr>
          <w:color w:val="000000"/>
          <w:sz w:val="22"/>
          <w:szCs w:val="22"/>
        </w:rPr>
        <w:t>Francoangeli.</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rPr>
      </w:pPr>
      <w:proofErr w:type="spellStart"/>
      <w:r w:rsidRPr="00FF3070">
        <w:rPr>
          <w:color w:val="000000"/>
          <w:sz w:val="22"/>
          <w:szCs w:val="22"/>
          <w:lang w:val="it-IT"/>
        </w:rPr>
        <w:t>Benfratello</w:t>
      </w:r>
      <w:proofErr w:type="spellEnd"/>
      <w:r w:rsidR="0010551F" w:rsidRPr="00FF3070">
        <w:rPr>
          <w:color w:val="000000"/>
          <w:sz w:val="22"/>
          <w:szCs w:val="22"/>
          <w:lang w:val="it-IT"/>
        </w:rPr>
        <w:t>,</w:t>
      </w:r>
      <w:r w:rsidRPr="00FF3070">
        <w:rPr>
          <w:color w:val="000000"/>
          <w:sz w:val="22"/>
          <w:szCs w:val="22"/>
          <w:lang w:val="it-IT"/>
        </w:rPr>
        <w:t xml:space="preserve"> L., </w:t>
      </w:r>
      <w:proofErr w:type="spellStart"/>
      <w:r w:rsidRPr="00FF3070">
        <w:rPr>
          <w:color w:val="000000"/>
          <w:sz w:val="22"/>
          <w:szCs w:val="22"/>
          <w:lang w:val="it-IT"/>
        </w:rPr>
        <w:t>Schiantarelli</w:t>
      </w:r>
      <w:proofErr w:type="spellEnd"/>
      <w:r w:rsidR="0010551F" w:rsidRPr="00FF3070">
        <w:rPr>
          <w:color w:val="000000"/>
          <w:sz w:val="22"/>
          <w:szCs w:val="22"/>
          <w:lang w:val="it-IT"/>
        </w:rPr>
        <w:t>,</w:t>
      </w:r>
      <w:r w:rsidRPr="00FF3070">
        <w:rPr>
          <w:color w:val="000000"/>
          <w:sz w:val="22"/>
          <w:szCs w:val="22"/>
          <w:lang w:val="it-IT"/>
        </w:rPr>
        <w:t xml:space="preserve"> F., </w:t>
      </w:r>
      <w:r w:rsidR="0010551F" w:rsidRPr="00FF3070">
        <w:rPr>
          <w:color w:val="000000"/>
          <w:sz w:val="22"/>
          <w:szCs w:val="22"/>
          <w:lang w:val="it-IT"/>
        </w:rPr>
        <w:t xml:space="preserve">&amp; </w:t>
      </w:r>
      <w:proofErr w:type="spellStart"/>
      <w:r w:rsidRPr="00FF3070">
        <w:rPr>
          <w:color w:val="000000"/>
          <w:sz w:val="22"/>
          <w:szCs w:val="22"/>
          <w:lang w:val="it-IT"/>
        </w:rPr>
        <w:t>Sembenelli</w:t>
      </w:r>
      <w:proofErr w:type="spellEnd"/>
      <w:r w:rsidR="0010551F" w:rsidRPr="00FF3070">
        <w:rPr>
          <w:color w:val="000000"/>
          <w:sz w:val="22"/>
          <w:szCs w:val="22"/>
          <w:lang w:val="it-IT"/>
        </w:rPr>
        <w:t>,</w:t>
      </w:r>
      <w:r w:rsidRPr="00FF3070">
        <w:rPr>
          <w:color w:val="000000"/>
          <w:sz w:val="22"/>
          <w:szCs w:val="22"/>
          <w:lang w:val="it-IT"/>
        </w:rPr>
        <w:t xml:space="preserve"> A.,</w:t>
      </w:r>
      <w:r w:rsidR="0010551F" w:rsidRPr="00FF3070">
        <w:rPr>
          <w:color w:val="000000"/>
          <w:sz w:val="22"/>
          <w:szCs w:val="22"/>
          <w:lang w:val="it-IT"/>
        </w:rPr>
        <w:t xml:space="preserve"> (</w:t>
      </w:r>
      <w:r w:rsidRPr="00FF3070">
        <w:rPr>
          <w:color w:val="000000"/>
          <w:sz w:val="22"/>
          <w:szCs w:val="22"/>
          <w:lang w:val="it-IT"/>
        </w:rPr>
        <w:t>2006</w:t>
      </w:r>
      <w:r w:rsidR="0010551F"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Banks and innovation: microeconomic evidence on Italian firms. </w:t>
      </w:r>
      <w:r w:rsidRPr="00FF3070">
        <w:rPr>
          <w:color w:val="000000"/>
          <w:sz w:val="22"/>
          <w:szCs w:val="22"/>
        </w:rPr>
        <w:t>IZA discussion paper n. 2032.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it-IT"/>
        </w:rPr>
        <w:t>Berger</w:t>
      </w:r>
      <w:r w:rsidR="0010551F" w:rsidRPr="00FF3070">
        <w:rPr>
          <w:color w:val="000000"/>
          <w:sz w:val="22"/>
          <w:szCs w:val="22"/>
          <w:lang w:val="it-IT"/>
        </w:rPr>
        <w:t>,</w:t>
      </w:r>
      <w:r w:rsidRPr="00FF3070">
        <w:rPr>
          <w:color w:val="000000"/>
          <w:sz w:val="22"/>
          <w:szCs w:val="22"/>
          <w:lang w:val="it-IT"/>
        </w:rPr>
        <w:t xml:space="preserve"> A.</w:t>
      </w:r>
      <w:r w:rsidR="0010551F" w:rsidRPr="00FF3070">
        <w:rPr>
          <w:color w:val="000000"/>
          <w:sz w:val="22"/>
          <w:szCs w:val="22"/>
          <w:lang w:val="it-IT"/>
        </w:rPr>
        <w:t xml:space="preserve"> </w:t>
      </w:r>
      <w:r w:rsidRPr="00FF3070">
        <w:rPr>
          <w:color w:val="000000"/>
          <w:sz w:val="22"/>
          <w:szCs w:val="22"/>
          <w:lang w:val="it-IT"/>
        </w:rPr>
        <w:t>N</w:t>
      </w:r>
      <w:proofErr w:type="gramStart"/>
      <w:r w:rsidRPr="00FF3070">
        <w:rPr>
          <w:color w:val="000000"/>
          <w:sz w:val="22"/>
          <w:szCs w:val="22"/>
          <w:lang w:val="it-IT"/>
        </w:rPr>
        <w:t xml:space="preserve"> ,</w:t>
      </w:r>
      <w:proofErr w:type="gramEnd"/>
      <w:r w:rsidRPr="00FF3070">
        <w:rPr>
          <w:color w:val="000000"/>
          <w:sz w:val="22"/>
          <w:szCs w:val="22"/>
          <w:lang w:val="it-IT"/>
        </w:rPr>
        <w:t xml:space="preserve"> </w:t>
      </w:r>
      <w:r w:rsidR="0010551F" w:rsidRPr="00FF3070">
        <w:rPr>
          <w:color w:val="000000"/>
          <w:sz w:val="22"/>
          <w:szCs w:val="22"/>
          <w:lang w:val="it-IT"/>
        </w:rPr>
        <w:t xml:space="preserve">&amp; </w:t>
      </w:r>
      <w:r w:rsidRPr="00FF3070">
        <w:rPr>
          <w:color w:val="000000"/>
          <w:sz w:val="22"/>
          <w:szCs w:val="22"/>
          <w:lang w:val="it-IT"/>
        </w:rPr>
        <w:t>Udell</w:t>
      </w:r>
      <w:r w:rsidR="0010551F" w:rsidRPr="00FF3070">
        <w:rPr>
          <w:color w:val="000000"/>
          <w:sz w:val="22"/>
          <w:szCs w:val="22"/>
          <w:lang w:val="it-IT"/>
        </w:rPr>
        <w:t>,</w:t>
      </w:r>
      <w:r w:rsidRPr="00FF3070">
        <w:rPr>
          <w:color w:val="000000"/>
          <w:sz w:val="22"/>
          <w:szCs w:val="22"/>
          <w:lang w:val="it-IT"/>
        </w:rPr>
        <w:t xml:space="preserve"> G.</w:t>
      </w:r>
      <w:r w:rsidR="0010551F" w:rsidRPr="00FF3070">
        <w:rPr>
          <w:color w:val="000000"/>
          <w:sz w:val="22"/>
          <w:szCs w:val="22"/>
          <w:lang w:val="it-IT"/>
        </w:rPr>
        <w:t xml:space="preserve"> </w:t>
      </w:r>
      <w:r w:rsidRPr="00FF3070">
        <w:rPr>
          <w:color w:val="000000"/>
          <w:sz w:val="22"/>
          <w:szCs w:val="22"/>
          <w:lang w:val="it-IT"/>
        </w:rPr>
        <w:t xml:space="preserve">F., </w:t>
      </w:r>
      <w:r w:rsidR="0010551F" w:rsidRPr="00FF3070">
        <w:rPr>
          <w:color w:val="000000"/>
          <w:sz w:val="22"/>
          <w:szCs w:val="22"/>
          <w:lang w:val="it-IT"/>
        </w:rPr>
        <w:t>(</w:t>
      </w:r>
      <w:r w:rsidRPr="00FF3070">
        <w:rPr>
          <w:color w:val="000000"/>
          <w:sz w:val="22"/>
          <w:szCs w:val="22"/>
          <w:lang w:val="it-IT"/>
        </w:rPr>
        <w:t>1990</w:t>
      </w:r>
      <w:r w:rsidR="0010551F"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Collateral, Loan Quality and Bank Risk. </w:t>
      </w:r>
      <w:r w:rsidRPr="00FF3070">
        <w:rPr>
          <w:i/>
          <w:iCs/>
          <w:color w:val="000000"/>
          <w:sz w:val="22"/>
          <w:szCs w:val="22"/>
          <w:lang w:val="en-GB"/>
        </w:rPr>
        <w:t xml:space="preserve">Journal of Monetary Economics </w:t>
      </w:r>
      <w:r w:rsidRPr="00FF3070">
        <w:rPr>
          <w:b/>
          <w:bCs/>
          <w:color w:val="000000"/>
          <w:sz w:val="22"/>
          <w:szCs w:val="22"/>
          <w:lang w:val="en-GB"/>
        </w:rPr>
        <w:t>25</w:t>
      </w:r>
      <w:r w:rsidRPr="00FF3070">
        <w:rPr>
          <w:color w:val="000000"/>
          <w:sz w:val="22"/>
          <w:szCs w:val="22"/>
          <w:lang w:val="en-GB"/>
        </w:rPr>
        <w:t>, 21-42.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it-IT"/>
        </w:rPr>
        <w:t>Berger</w:t>
      </w:r>
      <w:r w:rsidR="0010551F" w:rsidRPr="00FF3070">
        <w:rPr>
          <w:color w:val="000000"/>
          <w:sz w:val="22"/>
          <w:szCs w:val="22"/>
          <w:lang w:val="it-IT"/>
        </w:rPr>
        <w:t>,</w:t>
      </w:r>
      <w:r w:rsidRPr="00FF3070">
        <w:rPr>
          <w:color w:val="000000"/>
          <w:sz w:val="22"/>
          <w:szCs w:val="22"/>
          <w:lang w:val="it-IT"/>
        </w:rPr>
        <w:t xml:space="preserve"> A.</w:t>
      </w:r>
      <w:r w:rsidR="0010551F" w:rsidRPr="00FF3070">
        <w:rPr>
          <w:color w:val="000000"/>
          <w:sz w:val="22"/>
          <w:szCs w:val="22"/>
          <w:lang w:val="it-IT"/>
        </w:rPr>
        <w:t xml:space="preserve"> </w:t>
      </w:r>
      <w:r w:rsidRPr="00FF3070">
        <w:rPr>
          <w:color w:val="000000"/>
          <w:sz w:val="22"/>
          <w:szCs w:val="22"/>
          <w:lang w:val="it-IT"/>
        </w:rPr>
        <w:t xml:space="preserve">N., </w:t>
      </w:r>
      <w:r w:rsidR="0010551F" w:rsidRPr="00FF3070">
        <w:rPr>
          <w:color w:val="000000"/>
          <w:sz w:val="22"/>
          <w:szCs w:val="22"/>
          <w:lang w:val="it-IT"/>
        </w:rPr>
        <w:t xml:space="preserve">&amp; </w:t>
      </w:r>
      <w:r w:rsidRPr="00FF3070">
        <w:rPr>
          <w:color w:val="000000"/>
          <w:sz w:val="22"/>
          <w:szCs w:val="22"/>
          <w:lang w:val="it-IT"/>
        </w:rPr>
        <w:t>Udell, G.</w:t>
      </w:r>
      <w:r w:rsidR="0010551F" w:rsidRPr="00FF3070">
        <w:rPr>
          <w:color w:val="000000"/>
          <w:sz w:val="22"/>
          <w:szCs w:val="22"/>
          <w:lang w:val="it-IT"/>
        </w:rPr>
        <w:t xml:space="preserve"> </w:t>
      </w:r>
      <w:r w:rsidRPr="00FF3070">
        <w:rPr>
          <w:color w:val="000000"/>
          <w:sz w:val="22"/>
          <w:szCs w:val="22"/>
          <w:lang w:val="it-IT"/>
        </w:rPr>
        <w:t xml:space="preserve">F., </w:t>
      </w:r>
      <w:r w:rsidR="0010551F" w:rsidRPr="00FF3070">
        <w:rPr>
          <w:color w:val="000000"/>
          <w:sz w:val="22"/>
          <w:szCs w:val="22"/>
          <w:lang w:val="it-IT"/>
        </w:rPr>
        <w:t>(</w:t>
      </w:r>
      <w:r w:rsidRPr="00FF3070">
        <w:rPr>
          <w:color w:val="000000"/>
          <w:sz w:val="22"/>
          <w:szCs w:val="22"/>
          <w:lang w:val="it-IT"/>
        </w:rPr>
        <w:t>1995</w:t>
      </w:r>
      <w:r w:rsidR="0010551F"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Relationship lending and lines of credit in small firm finance. </w:t>
      </w:r>
      <w:r w:rsidRPr="00FF3070">
        <w:rPr>
          <w:i/>
          <w:iCs/>
          <w:color w:val="000000"/>
          <w:sz w:val="22"/>
          <w:szCs w:val="22"/>
          <w:lang w:val="en-GB"/>
        </w:rPr>
        <w:t>The Journal of Business</w:t>
      </w:r>
      <w:r w:rsidRPr="00FF3070">
        <w:rPr>
          <w:color w:val="000000"/>
          <w:sz w:val="22"/>
          <w:szCs w:val="22"/>
          <w:lang w:val="en-GB"/>
        </w:rPr>
        <w:t xml:space="preserve">, </w:t>
      </w:r>
      <w:r w:rsidRPr="00FF3070">
        <w:rPr>
          <w:b/>
          <w:bCs/>
          <w:color w:val="000000"/>
          <w:sz w:val="22"/>
          <w:szCs w:val="22"/>
          <w:lang w:val="en-GB"/>
        </w:rPr>
        <w:t xml:space="preserve">68 </w:t>
      </w:r>
      <w:r w:rsidRPr="00FF3070">
        <w:rPr>
          <w:color w:val="000000"/>
          <w:sz w:val="22"/>
          <w:szCs w:val="22"/>
          <w:lang w:val="en-GB"/>
        </w:rPr>
        <w:t>(3), 351-381.</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Bester</w:t>
      </w:r>
      <w:r w:rsidR="0010551F" w:rsidRPr="00FF3070">
        <w:rPr>
          <w:color w:val="000000"/>
          <w:sz w:val="22"/>
          <w:szCs w:val="22"/>
          <w:lang w:val="en-GB"/>
        </w:rPr>
        <w:t>,</w:t>
      </w:r>
      <w:r w:rsidRPr="00FF3070">
        <w:rPr>
          <w:color w:val="000000"/>
          <w:sz w:val="22"/>
          <w:szCs w:val="22"/>
          <w:lang w:val="en-GB"/>
        </w:rPr>
        <w:t xml:space="preserve"> H., </w:t>
      </w:r>
      <w:r w:rsidR="0010551F" w:rsidRPr="00FF3070">
        <w:rPr>
          <w:color w:val="000000"/>
          <w:sz w:val="22"/>
          <w:szCs w:val="22"/>
          <w:lang w:val="en-GB"/>
        </w:rPr>
        <w:t>(</w:t>
      </w:r>
      <w:r w:rsidRPr="00FF3070">
        <w:rPr>
          <w:color w:val="000000"/>
          <w:sz w:val="22"/>
          <w:szCs w:val="22"/>
          <w:lang w:val="en-GB"/>
        </w:rPr>
        <w:t>1985</w:t>
      </w:r>
      <w:r w:rsidR="0010551F" w:rsidRPr="00FF3070">
        <w:rPr>
          <w:color w:val="000000"/>
          <w:sz w:val="22"/>
          <w:szCs w:val="22"/>
          <w:lang w:val="en-GB"/>
        </w:rPr>
        <w:t>)</w:t>
      </w:r>
      <w:r w:rsidRPr="00FF3070">
        <w:rPr>
          <w:color w:val="000000"/>
          <w:sz w:val="22"/>
          <w:szCs w:val="22"/>
          <w:lang w:val="en-GB"/>
        </w:rPr>
        <w:t xml:space="preserve">. Screening vs. rationing in credit markets with imperfect information. </w:t>
      </w:r>
      <w:r w:rsidRPr="00FF3070">
        <w:rPr>
          <w:i/>
          <w:iCs/>
          <w:color w:val="000000"/>
          <w:sz w:val="22"/>
          <w:szCs w:val="22"/>
          <w:lang w:val="en-GB"/>
        </w:rPr>
        <w:t>American Economic review</w:t>
      </w:r>
      <w:r w:rsidRPr="00FF3070">
        <w:rPr>
          <w:color w:val="000000"/>
          <w:sz w:val="22"/>
          <w:szCs w:val="22"/>
          <w:lang w:val="en-GB"/>
        </w:rPr>
        <w:t xml:space="preserve">, </w:t>
      </w:r>
      <w:r w:rsidRPr="00FF3070">
        <w:rPr>
          <w:b/>
          <w:bCs/>
          <w:color w:val="000000"/>
          <w:sz w:val="22"/>
          <w:szCs w:val="22"/>
          <w:lang w:val="en-GB"/>
        </w:rPr>
        <w:t>75</w:t>
      </w:r>
      <w:r w:rsidRPr="00FF3070">
        <w:rPr>
          <w:color w:val="000000"/>
          <w:sz w:val="22"/>
          <w:szCs w:val="22"/>
          <w:lang w:val="en-GB"/>
        </w:rPr>
        <w:t>, 850-855.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lastRenderedPageBreak/>
        <w:t>Bhattacharya S., Ritter</w:t>
      </w:r>
      <w:r w:rsidR="0010551F" w:rsidRPr="00FF3070">
        <w:rPr>
          <w:color w:val="000000"/>
          <w:sz w:val="22"/>
          <w:szCs w:val="22"/>
          <w:lang w:val="en-GB"/>
        </w:rPr>
        <w:t>,</w:t>
      </w:r>
      <w:r w:rsidRPr="00FF3070">
        <w:rPr>
          <w:color w:val="000000"/>
          <w:sz w:val="22"/>
          <w:szCs w:val="22"/>
          <w:lang w:val="en-GB"/>
        </w:rPr>
        <w:t xml:space="preserve"> J., </w:t>
      </w:r>
      <w:r w:rsidR="0010551F" w:rsidRPr="00FF3070">
        <w:rPr>
          <w:color w:val="000000"/>
          <w:sz w:val="22"/>
          <w:szCs w:val="22"/>
          <w:lang w:val="en-GB"/>
        </w:rPr>
        <w:t>(</w:t>
      </w:r>
      <w:r w:rsidRPr="00FF3070">
        <w:rPr>
          <w:color w:val="000000"/>
          <w:sz w:val="22"/>
          <w:szCs w:val="22"/>
          <w:lang w:val="en-GB"/>
        </w:rPr>
        <w:t>1983</w:t>
      </w:r>
      <w:r w:rsidR="0010551F" w:rsidRPr="00FF3070">
        <w:rPr>
          <w:color w:val="000000"/>
          <w:sz w:val="22"/>
          <w:szCs w:val="22"/>
          <w:lang w:val="en-GB"/>
        </w:rPr>
        <w:t>)</w:t>
      </w:r>
      <w:r w:rsidRPr="00FF3070">
        <w:rPr>
          <w:color w:val="000000"/>
          <w:sz w:val="22"/>
          <w:szCs w:val="22"/>
          <w:lang w:val="en-GB"/>
        </w:rPr>
        <w:t xml:space="preserve">. Innovation and communications: signalling with partial disclosure. </w:t>
      </w:r>
      <w:r w:rsidRPr="00FF3070">
        <w:rPr>
          <w:i/>
          <w:iCs/>
          <w:color w:val="000000"/>
          <w:sz w:val="22"/>
          <w:szCs w:val="22"/>
          <w:lang w:val="en-GB"/>
        </w:rPr>
        <w:t>Review of Economic Studies</w:t>
      </w:r>
      <w:r w:rsidRPr="00FF3070">
        <w:rPr>
          <w:color w:val="000000"/>
          <w:sz w:val="22"/>
          <w:szCs w:val="22"/>
          <w:lang w:val="en-GB"/>
        </w:rPr>
        <w:t xml:space="preserve">, </w:t>
      </w:r>
      <w:r w:rsidRPr="00FF3070">
        <w:rPr>
          <w:b/>
          <w:bCs/>
          <w:color w:val="000000"/>
          <w:sz w:val="22"/>
          <w:szCs w:val="22"/>
          <w:lang w:val="en-GB"/>
        </w:rPr>
        <w:t>50</w:t>
      </w:r>
      <w:r w:rsidRPr="00FF3070">
        <w:rPr>
          <w:color w:val="000000"/>
          <w:sz w:val="22"/>
          <w:szCs w:val="22"/>
          <w:lang w:val="en-GB"/>
        </w:rPr>
        <w:t>, 331-346.</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Bond</w:t>
      </w:r>
      <w:r w:rsidR="0010551F" w:rsidRPr="00FF3070">
        <w:rPr>
          <w:color w:val="000000"/>
          <w:sz w:val="22"/>
          <w:szCs w:val="22"/>
          <w:lang w:val="en-GB"/>
        </w:rPr>
        <w:t>,</w:t>
      </w:r>
      <w:r w:rsidRPr="00FF3070">
        <w:rPr>
          <w:color w:val="000000"/>
          <w:sz w:val="22"/>
          <w:szCs w:val="22"/>
          <w:lang w:val="en-GB"/>
        </w:rPr>
        <w:t xml:space="preserve"> S., </w:t>
      </w:r>
      <w:proofErr w:type="spellStart"/>
      <w:r w:rsidRPr="00FF3070">
        <w:rPr>
          <w:color w:val="000000"/>
          <w:sz w:val="22"/>
          <w:szCs w:val="22"/>
          <w:lang w:val="en-GB"/>
        </w:rPr>
        <w:t>Meghir</w:t>
      </w:r>
      <w:proofErr w:type="spellEnd"/>
      <w:r w:rsidR="0010551F" w:rsidRPr="00FF3070">
        <w:rPr>
          <w:color w:val="000000"/>
          <w:sz w:val="22"/>
          <w:szCs w:val="22"/>
          <w:lang w:val="en-GB"/>
        </w:rPr>
        <w:t>,</w:t>
      </w:r>
      <w:r w:rsidRPr="00FF3070">
        <w:rPr>
          <w:color w:val="000000"/>
          <w:sz w:val="22"/>
          <w:szCs w:val="22"/>
          <w:lang w:val="en-GB"/>
        </w:rPr>
        <w:t xml:space="preserve"> C., </w:t>
      </w:r>
      <w:r w:rsidR="0010551F" w:rsidRPr="00FF3070">
        <w:rPr>
          <w:color w:val="000000"/>
          <w:sz w:val="22"/>
          <w:szCs w:val="22"/>
          <w:lang w:val="en-GB"/>
        </w:rPr>
        <w:t>(</w:t>
      </w:r>
      <w:r w:rsidRPr="00FF3070">
        <w:rPr>
          <w:color w:val="000000"/>
          <w:sz w:val="22"/>
          <w:szCs w:val="22"/>
          <w:lang w:val="en-GB"/>
        </w:rPr>
        <w:t>1994</w:t>
      </w:r>
      <w:r w:rsidR="0010551F" w:rsidRPr="00FF3070">
        <w:rPr>
          <w:color w:val="000000"/>
          <w:sz w:val="22"/>
          <w:szCs w:val="22"/>
          <w:lang w:val="en-GB"/>
        </w:rPr>
        <w:t>)</w:t>
      </w:r>
      <w:r w:rsidRPr="00FF3070">
        <w:rPr>
          <w:color w:val="000000"/>
          <w:sz w:val="22"/>
          <w:szCs w:val="22"/>
          <w:lang w:val="en-GB"/>
        </w:rPr>
        <w:t xml:space="preserve">. Dynamic investment models and the firm’s financial policy. </w:t>
      </w:r>
      <w:r w:rsidRPr="00FF3070">
        <w:rPr>
          <w:i/>
          <w:iCs/>
          <w:color w:val="000000"/>
          <w:sz w:val="22"/>
          <w:szCs w:val="22"/>
          <w:lang w:val="en-GB"/>
        </w:rPr>
        <w:t>Review of Economic Studies</w:t>
      </w:r>
      <w:r w:rsidRPr="00FF3070">
        <w:rPr>
          <w:color w:val="000000"/>
          <w:sz w:val="22"/>
          <w:szCs w:val="22"/>
          <w:lang w:val="en-GB"/>
        </w:rPr>
        <w:t xml:space="preserve">, </w:t>
      </w:r>
      <w:r w:rsidRPr="00FF3070">
        <w:rPr>
          <w:b/>
          <w:bCs/>
          <w:color w:val="000000"/>
          <w:sz w:val="22"/>
          <w:szCs w:val="22"/>
          <w:lang w:val="en-GB"/>
        </w:rPr>
        <w:t>61</w:t>
      </w:r>
      <w:r w:rsidRPr="00FF3070">
        <w:rPr>
          <w:color w:val="000000"/>
          <w:sz w:val="22"/>
          <w:szCs w:val="22"/>
          <w:lang w:val="en-GB"/>
        </w:rPr>
        <w:t>, 197-222.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Bond</w:t>
      </w:r>
      <w:r w:rsidR="0010551F" w:rsidRPr="00FF3070">
        <w:rPr>
          <w:color w:val="000000"/>
          <w:sz w:val="22"/>
          <w:szCs w:val="22"/>
          <w:lang w:val="en-GB"/>
        </w:rPr>
        <w:t>,</w:t>
      </w:r>
      <w:r w:rsidRPr="00FF3070">
        <w:rPr>
          <w:color w:val="000000"/>
          <w:sz w:val="22"/>
          <w:szCs w:val="22"/>
          <w:lang w:val="en-GB"/>
        </w:rPr>
        <w:t xml:space="preserve"> S., </w:t>
      </w:r>
      <w:proofErr w:type="spellStart"/>
      <w:r w:rsidRPr="00FF3070">
        <w:rPr>
          <w:color w:val="000000"/>
          <w:sz w:val="22"/>
          <w:szCs w:val="22"/>
          <w:lang w:val="en-GB"/>
        </w:rPr>
        <w:t>Harhoff</w:t>
      </w:r>
      <w:proofErr w:type="spellEnd"/>
      <w:r w:rsidR="0010551F" w:rsidRPr="00FF3070">
        <w:rPr>
          <w:color w:val="000000"/>
          <w:sz w:val="22"/>
          <w:szCs w:val="22"/>
          <w:lang w:val="en-GB"/>
        </w:rPr>
        <w:t>,</w:t>
      </w:r>
      <w:r w:rsidRPr="00FF3070">
        <w:rPr>
          <w:color w:val="000000"/>
          <w:sz w:val="22"/>
          <w:szCs w:val="22"/>
          <w:lang w:val="en-GB"/>
        </w:rPr>
        <w:t xml:space="preserve"> D., </w:t>
      </w:r>
      <w:r w:rsidR="0010551F" w:rsidRPr="00FF3070">
        <w:rPr>
          <w:color w:val="000000"/>
          <w:sz w:val="22"/>
          <w:szCs w:val="22"/>
          <w:lang w:val="en-GB"/>
        </w:rPr>
        <w:t xml:space="preserve">&amp; </w:t>
      </w:r>
      <w:r w:rsidRPr="00FF3070">
        <w:rPr>
          <w:color w:val="000000"/>
          <w:sz w:val="22"/>
          <w:szCs w:val="22"/>
          <w:lang w:val="en-GB"/>
        </w:rPr>
        <w:t xml:space="preserve">Van </w:t>
      </w:r>
      <w:proofErr w:type="spellStart"/>
      <w:r w:rsidRPr="00FF3070">
        <w:rPr>
          <w:color w:val="000000"/>
          <w:sz w:val="22"/>
          <w:szCs w:val="22"/>
          <w:lang w:val="en-GB"/>
        </w:rPr>
        <w:t>Reenen</w:t>
      </w:r>
      <w:proofErr w:type="spellEnd"/>
      <w:r w:rsidR="0010551F" w:rsidRPr="00FF3070">
        <w:rPr>
          <w:color w:val="000000"/>
          <w:sz w:val="22"/>
          <w:szCs w:val="22"/>
          <w:lang w:val="en-GB"/>
        </w:rPr>
        <w:t>,</w:t>
      </w:r>
      <w:r w:rsidRPr="00FF3070">
        <w:rPr>
          <w:color w:val="000000"/>
          <w:sz w:val="22"/>
          <w:szCs w:val="22"/>
          <w:lang w:val="en-GB"/>
        </w:rPr>
        <w:t xml:space="preserve"> J., </w:t>
      </w:r>
      <w:r w:rsidR="0010551F" w:rsidRPr="00FF3070">
        <w:rPr>
          <w:color w:val="000000"/>
          <w:sz w:val="22"/>
          <w:szCs w:val="22"/>
          <w:lang w:val="en-GB"/>
        </w:rPr>
        <w:t>(</w:t>
      </w:r>
      <w:r w:rsidRPr="00FF3070">
        <w:rPr>
          <w:color w:val="000000"/>
          <w:sz w:val="22"/>
          <w:szCs w:val="22"/>
          <w:lang w:val="en-GB"/>
        </w:rPr>
        <w:t>1999</w:t>
      </w:r>
      <w:r w:rsidR="0010551F" w:rsidRPr="00FF3070">
        <w:rPr>
          <w:color w:val="000000"/>
          <w:sz w:val="22"/>
          <w:szCs w:val="22"/>
          <w:lang w:val="en-GB"/>
        </w:rPr>
        <w:t>)</w:t>
      </w:r>
      <w:r w:rsidRPr="00FF3070">
        <w:rPr>
          <w:color w:val="000000"/>
          <w:sz w:val="22"/>
          <w:szCs w:val="22"/>
          <w:lang w:val="en-GB"/>
        </w:rPr>
        <w:t>. Investment, R&amp;D and financial constraints in Britain and Germany. Institute of Fiscal Studies, London, working paper n. 99/5.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Bond</w:t>
      </w:r>
      <w:r w:rsidR="0010551F" w:rsidRPr="00FF3070">
        <w:rPr>
          <w:color w:val="000000"/>
          <w:sz w:val="22"/>
          <w:szCs w:val="22"/>
          <w:lang w:val="en-GB"/>
        </w:rPr>
        <w:t>,</w:t>
      </w:r>
      <w:r w:rsidRPr="00FF3070">
        <w:rPr>
          <w:color w:val="000000"/>
          <w:sz w:val="22"/>
          <w:szCs w:val="22"/>
          <w:lang w:val="en-GB"/>
        </w:rPr>
        <w:t xml:space="preserve"> S., </w:t>
      </w:r>
      <w:proofErr w:type="spellStart"/>
      <w:r w:rsidRPr="00FF3070">
        <w:rPr>
          <w:color w:val="000000"/>
          <w:sz w:val="22"/>
          <w:szCs w:val="22"/>
          <w:lang w:val="en-GB"/>
        </w:rPr>
        <w:t>Elston</w:t>
      </w:r>
      <w:proofErr w:type="spellEnd"/>
      <w:r w:rsidR="0010551F" w:rsidRPr="00FF3070">
        <w:rPr>
          <w:color w:val="000000"/>
          <w:sz w:val="22"/>
          <w:szCs w:val="22"/>
          <w:lang w:val="en-GB"/>
        </w:rPr>
        <w:t>,</w:t>
      </w:r>
      <w:r w:rsidRPr="00FF3070">
        <w:rPr>
          <w:color w:val="000000"/>
          <w:sz w:val="22"/>
          <w:szCs w:val="22"/>
          <w:lang w:val="en-GB"/>
        </w:rPr>
        <w:t xml:space="preserve"> J.A., </w:t>
      </w:r>
      <w:proofErr w:type="spellStart"/>
      <w:r w:rsidRPr="00FF3070">
        <w:rPr>
          <w:color w:val="000000"/>
          <w:sz w:val="22"/>
          <w:szCs w:val="22"/>
          <w:lang w:val="en-GB"/>
        </w:rPr>
        <w:t>Mairesse</w:t>
      </w:r>
      <w:proofErr w:type="spellEnd"/>
      <w:r w:rsidR="0010551F" w:rsidRPr="00FF3070">
        <w:rPr>
          <w:color w:val="000000"/>
          <w:sz w:val="22"/>
          <w:szCs w:val="22"/>
          <w:lang w:val="en-GB"/>
        </w:rPr>
        <w:t>,</w:t>
      </w:r>
      <w:r w:rsidRPr="00FF3070">
        <w:rPr>
          <w:color w:val="000000"/>
          <w:sz w:val="22"/>
          <w:szCs w:val="22"/>
          <w:lang w:val="en-GB"/>
        </w:rPr>
        <w:t xml:space="preserve"> J., </w:t>
      </w:r>
      <w:r w:rsidR="0010551F" w:rsidRPr="00FF3070">
        <w:rPr>
          <w:color w:val="000000"/>
          <w:sz w:val="22"/>
          <w:szCs w:val="22"/>
          <w:lang w:val="en-GB"/>
        </w:rPr>
        <w:t xml:space="preserve">&amp; </w:t>
      </w:r>
      <w:proofErr w:type="spellStart"/>
      <w:r w:rsidRPr="00FF3070">
        <w:rPr>
          <w:color w:val="000000"/>
          <w:sz w:val="22"/>
          <w:szCs w:val="22"/>
          <w:lang w:val="en-GB"/>
        </w:rPr>
        <w:t>Mulkay</w:t>
      </w:r>
      <w:proofErr w:type="spellEnd"/>
      <w:r w:rsidR="0010551F" w:rsidRPr="00FF3070">
        <w:rPr>
          <w:color w:val="000000"/>
          <w:sz w:val="22"/>
          <w:szCs w:val="22"/>
          <w:lang w:val="en-GB"/>
        </w:rPr>
        <w:t>,</w:t>
      </w:r>
      <w:r w:rsidRPr="00FF3070">
        <w:rPr>
          <w:color w:val="000000"/>
          <w:sz w:val="22"/>
          <w:szCs w:val="22"/>
          <w:lang w:val="en-GB"/>
        </w:rPr>
        <w:t xml:space="preserve"> B., </w:t>
      </w:r>
      <w:r w:rsidR="0010551F" w:rsidRPr="00FF3070">
        <w:rPr>
          <w:color w:val="000000"/>
          <w:sz w:val="22"/>
          <w:szCs w:val="22"/>
          <w:lang w:val="en-GB"/>
        </w:rPr>
        <w:t>(</w:t>
      </w:r>
      <w:r w:rsidRPr="00FF3070">
        <w:rPr>
          <w:color w:val="000000"/>
          <w:sz w:val="22"/>
          <w:szCs w:val="22"/>
          <w:lang w:val="en-GB"/>
        </w:rPr>
        <w:t>2003</w:t>
      </w:r>
      <w:r w:rsidR="0010551F" w:rsidRPr="00FF3070">
        <w:rPr>
          <w:color w:val="000000"/>
          <w:sz w:val="22"/>
          <w:szCs w:val="22"/>
          <w:lang w:val="en-GB"/>
        </w:rPr>
        <w:t>)</w:t>
      </w:r>
      <w:r w:rsidRPr="00FF3070">
        <w:rPr>
          <w:color w:val="000000"/>
          <w:sz w:val="22"/>
          <w:szCs w:val="22"/>
          <w:lang w:val="en-GB"/>
        </w:rPr>
        <w:t xml:space="preserve">. Financial factors and investment in Belgium, France, Germany and the United Kingdom: a comparison using company panel data. </w:t>
      </w:r>
      <w:r w:rsidRPr="00FF3070">
        <w:rPr>
          <w:i/>
          <w:iCs/>
          <w:color w:val="000000"/>
          <w:sz w:val="22"/>
          <w:szCs w:val="22"/>
          <w:lang w:val="en-GB"/>
        </w:rPr>
        <w:t>The Review of Economics and Statistics</w:t>
      </w:r>
      <w:r w:rsidRPr="00FF3070">
        <w:rPr>
          <w:color w:val="000000"/>
          <w:sz w:val="22"/>
          <w:szCs w:val="22"/>
          <w:lang w:val="en-GB"/>
        </w:rPr>
        <w:t xml:space="preserve">, </w:t>
      </w:r>
      <w:r w:rsidRPr="00FF3070">
        <w:rPr>
          <w:b/>
          <w:bCs/>
          <w:color w:val="000000"/>
          <w:sz w:val="22"/>
          <w:szCs w:val="22"/>
          <w:lang w:val="en-GB"/>
        </w:rPr>
        <w:t>85</w:t>
      </w:r>
      <w:r w:rsidRPr="00FF3070">
        <w:rPr>
          <w:color w:val="000000"/>
          <w:sz w:val="22"/>
          <w:szCs w:val="22"/>
          <w:lang w:val="en-GB"/>
        </w:rPr>
        <w:t>(1), 153-165.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Brown</w:t>
      </w:r>
      <w:r w:rsidR="00690AF2" w:rsidRPr="00FF3070">
        <w:rPr>
          <w:color w:val="000000"/>
          <w:sz w:val="22"/>
          <w:szCs w:val="22"/>
          <w:lang w:val="en-GB"/>
        </w:rPr>
        <w:t>,</w:t>
      </w:r>
      <w:r w:rsidRPr="00FF3070">
        <w:rPr>
          <w:color w:val="000000"/>
          <w:sz w:val="22"/>
          <w:szCs w:val="22"/>
          <w:lang w:val="en-GB"/>
        </w:rPr>
        <w:t xml:space="preserve"> J.</w:t>
      </w:r>
      <w:r w:rsidR="00690AF2" w:rsidRPr="00FF3070">
        <w:rPr>
          <w:color w:val="000000"/>
          <w:sz w:val="22"/>
          <w:szCs w:val="22"/>
          <w:lang w:val="en-GB"/>
        </w:rPr>
        <w:t xml:space="preserve"> </w:t>
      </w:r>
      <w:r w:rsidRPr="00FF3070">
        <w:rPr>
          <w:color w:val="000000"/>
          <w:sz w:val="22"/>
          <w:szCs w:val="22"/>
          <w:lang w:val="en-GB"/>
        </w:rPr>
        <w:t xml:space="preserve">R., </w:t>
      </w:r>
      <w:proofErr w:type="spellStart"/>
      <w:r w:rsidRPr="00FF3070">
        <w:rPr>
          <w:color w:val="000000"/>
          <w:sz w:val="22"/>
          <w:szCs w:val="22"/>
          <w:lang w:val="en-GB"/>
        </w:rPr>
        <w:t>Fazzari</w:t>
      </w:r>
      <w:proofErr w:type="spellEnd"/>
      <w:r w:rsidR="00690AF2" w:rsidRPr="00FF3070">
        <w:rPr>
          <w:color w:val="000000"/>
          <w:sz w:val="22"/>
          <w:szCs w:val="22"/>
          <w:lang w:val="en-GB"/>
        </w:rPr>
        <w:t>,</w:t>
      </w:r>
      <w:r w:rsidRPr="00FF3070">
        <w:rPr>
          <w:color w:val="000000"/>
          <w:sz w:val="22"/>
          <w:szCs w:val="22"/>
          <w:lang w:val="en-GB"/>
        </w:rPr>
        <w:t xml:space="preserve"> S.</w:t>
      </w:r>
      <w:r w:rsidR="00690AF2" w:rsidRPr="00FF3070">
        <w:rPr>
          <w:color w:val="000000"/>
          <w:sz w:val="22"/>
          <w:szCs w:val="22"/>
          <w:lang w:val="en-GB"/>
        </w:rPr>
        <w:t xml:space="preserve"> </w:t>
      </w:r>
      <w:r w:rsidRPr="00FF3070">
        <w:rPr>
          <w:color w:val="000000"/>
          <w:sz w:val="22"/>
          <w:szCs w:val="22"/>
          <w:lang w:val="en-GB"/>
        </w:rPr>
        <w:t xml:space="preserve">M, </w:t>
      </w:r>
      <w:r w:rsidR="00690AF2" w:rsidRPr="00FF3070">
        <w:rPr>
          <w:color w:val="000000"/>
          <w:sz w:val="22"/>
          <w:szCs w:val="22"/>
          <w:lang w:val="en-GB"/>
        </w:rPr>
        <w:t xml:space="preserve">&amp; </w:t>
      </w:r>
      <w:r w:rsidRPr="00FF3070">
        <w:rPr>
          <w:color w:val="000000"/>
          <w:sz w:val="22"/>
          <w:szCs w:val="22"/>
          <w:lang w:val="en-GB"/>
        </w:rPr>
        <w:t>Petersen</w:t>
      </w:r>
      <w:r w:rsidR="0010551F" w:rsidRPr="00FF3070">
        <w:rPr>
          <w:color w:val="000000"/>
          <w:sz w:val="22"/>
          <w:szCs w:val="22"/>
          <w:lang w:val="en-GB"/>
        </w:rPr>
        <w:t>,</w:t>
      </w:r>
      <w:r w:rsidRPr="00FF3070">
        <w:rPr>
          <w:color w:val="000000"/>
          <w:sz w:val="22"/>
          <w:szCs w:val="22"/>
          <w:lang w:val="en-GB"/>
        </w:rPr>
        <w:t xml:space="preserve"> B.C.,</w:t>
      </w:r>
      <w:r w:rsidR="00690AF2" w:rsidRPr="00FF3070">
        <w:rPr>
          <w:color w:val="000000"/>
          <w:sz w:val="22"/>
          <w:szCs w:val="22"/>
          <w:lang w:val="en-GB"/>
        </w:rPr>
        <w:t xml:space="preserve"> (</w:t>
      </w:r>
      <w:r w:rsidRPr="00FF3070">
        <w:rPr>
          <w:color w:val="000000"/>
          <w:sz w:val="22"/>
          <w:szCs w:val="22"/>
          <w:lang w:val="en-GB"/>
        </w:rPr>
        <w:t>2007</w:t>
      </w:r>
      <w:r w:rsidR="00690AF2" w:rsidRPr="00FF3070">
        <w:rPr>
          <w:color w:val="000000"/>
          <w:sz w:val="22"/>
          <w:szCs w:val="22"/>
          <w:lang w:val="en-GB"/>
        </w:rPr>
        <w:t>)</w:t>
      </w:r>
      <w:r w:rsidRPr="00FF3070">
        <w:rPr>
          <w:color w:val="000000"/>
          <w:sz w:val="22"/>
          <w:szCs w:val="22"/>
          <w:lang w:val="en-GB"/>
        </w:rPr>
        <w:t>. Financing innovation and growth: cash flow, external equity and the 1990s R&amp;D boom. Mimeo.</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Carpenter</w:t>
      </w:r>
      <w:r w:rsidR="00690AF2" w:rsidRPr="00FF3070">
        <w:rPr>
          <w:color w:val="000000"/>
          <w:sz w:val="22"/>
          <w:szCs w:val="22"/>
          <w:lang w:val="en-GB"/>
        </w:rPr>
        <w:t>,</w:t>
      </w:r>
      <w:r w:rsidRPr="00FF3070">
        <w:rPr>
          <w:color w:val="000000"/>
          <w:sz w:val="22"/>
          <w:szCs w:val="22"/>
          <w:lang w:val="en-GB"/>
        </w:rPr>
        <w:t xml:space="preserve"> R., </w:t>
      </w:r>
      <w:r w:rsidR="00690AF2" w:rsidRPr="00FF3070">
        <w:rPr>
          <w:color w:val="000000"/>
          <w:sz w:val="22"/>
          <w:szCs w:val="22"/>
          <w:lang w:val="en-GB"/>
        </w:rPr>
        <w:t xml:space="preserve">&amp; </w:t>
      </w:r>
      <w:r w:rsidRPr="00FF3070">
        <w:rPr>
          <w:color w:val="000000"/>
          <w:sz w:val="22"/>
          <w:szCs w:val="22"/>
          <w:lang w:val="en-GB"/>
        </w:rPr>
        <w:t>Petersen</w:t>
      </w:r>
      <w:r w:rsidR="00690AF2" w:rsidRPr="00FF3070">
        <w:rPr>
          <w:color w:val="000000"/>
          <w:sz w:val="22"/>
          <w:szCs w:val="22"/>
          <w:lang w:val="en-GB"/>
        </w:rPr>
        <w:t>,</w:t>
      </w:r>
      <w:r w:rsidRPr="00FF3070">
        <w:rPr>
          <w:color w:val="000000"/>
          <w:sz w:val="22"/>
          <w:szCs w:val="22"/>
          <w:lang w:val="en-GB"/>
        </w:rPr>
        <w:t xml:space="preserve"> B., </w:t>
      </w:r>
      <w:r w:rsidR="00690AF2" w:rsidRPr="00FF3070">
        <w:rPr>
          <w:color w:val="000000"/>
          <w:sz w:val="22"/>
          <w:szCs w:val="22"/>
          <w:lang w:val="en-GB"/>
        </w:rPr>
        <w:t>(</w:t>
      </w:r>
      <w:r w:rsidRPr="00FF3070">
        <w:rPr>
          <w:color w:val="000000"/>
          <w:sz w:val="22"/>
          <w:szCs w:val="22"/>
          <w:lang w:val="en-GB"/>
        </w:rPr>
        <w:t>2002</w:t>
      </w:r>
      <w:r w:rsidR="00690AF2" w:rsidRPr="00FF3070">
        <w:rPr>
          <w:color w:val="000000"/>
          <w:sz w:val="22"/>
          <w:szCs w:val="22"/>
          <w:lang w:val="en-GB"/>
        </w:rPr>
        <w:t>)</w:t>
      </w:r>
      <w:r w:rsidRPr="00FF3070">
        <w:rPr>
          <w:color w:val="000000"/>
          <w:sz w:val="22"/>
          <w:szCs w:val="22"/>
          <w:lang w:val="en-GB"/>
        </w:rPr>
        <w:t xml:space="preserve">. Capital market imperfections, high-tech investment and new equity financing. </w:t>
      </w:r>
      <w:r w:rsidRPr="00FF3070">
        <w:rPr>
          <w:i/>
          <w:iCs/>
          <w:color w:val="000000"/>
          <w:sz w:val="22"/>
          <w:szCs w:val="22"/>
          <w:lang w:val="en-GB"/>
        </w:rPr>
        <w:t>Economic Journal</w:t>
      </w:r>
      <w:r w:rsidRPr="00FF3070">
        <w:rPr>
          <w:color w:val="000000"/>
          <w:sz w:val="22"/>
          <w:szCs w:val="22"/>
          <w:lang w:val="en-GB"/>
        </w:rPr>
        <w:t xml:space="preserve">, </w:t>
      </w:r>
      <w:r w:rsidRPr="00FF3070">
        <w:rPr>
          <w:b/>
          <w:bCs/>
          <w:color w:val="000000"/>
          <w:sz w:val="22"/>
          <w:szCs w:val="22"/>
          <w:lang w:val="en-GB"/>
        </w:rPr>
        <w:t>112</w:t>
      </w:r>
      <w:r w:rsidRPr="00FF3070">
        <w:rPr>
          <w:color w:val="000000"/>
          <w:sz w:val="22"/>
          <w:szCs w:val="22"/>
          <w:lang w:val="en-GB"/>
        </w:rPr>
        <w:t>, 54-72.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Chirinko</w:t>
      </w:r>
      <w:r w:rsidR="00690AF2" w:rsidRPr="00FF3070">
        <w:rPr>
          <w:color w:val="000000"/>
          <w:sz w:val="22"/>
          <w:szCs w:val="22"/>
          <w:lang w:val="en-GB"/>
        </w:rPr>
        <w:t>,</w:t>
      </w:r>
      <w:r w:rsidRPr="00FF3070">
        <w:rPr>
          <w:color w:val="000000"/>
          <w:sz w:val="22"/>
          <w:szCs w:val="22"/>
          <w:lang w:val="en-GB"/>
        </w:rPr>
        <w:t xml:space="preserve"> R.</w:t>
      </w:r>
      <w:r w:rsidR="00690AF2" w:rsidRPr="00FF3070">
        <w:rPr>
          <w:color w:val="000000"/>
          <w:sz w:val="22"/>
          <w:szCs w:val="22"/>
          <w:lang w:val="en-GB"/>
        </w:rPr>
        <w:t xml:space="preserve"> </w:t>
      </w:r>
      <w:r w:rsidRPr="00FF3070">
        <w:rPr>
          <w:color w:val="000000"/>
          <w:sz w:val="22"/>
          <w:szCs w:val="22"/>
          <w:lang w:val="en-GB"/>
        </w:rPr>
        <w:t xml:space="preserve">S., </w:t>
      </w:r>
      <w:r w:rsidR="00690AF2" w:rsidRPr="00FF3070">
        <w:rPr>
          <w:color w:val="000000"/>
          <w:sz w:val="22"/>
          <w:szCs w:val="22"/>
          <w:lang w:val="en-GB"/>
        </w:rPr>
        <w:t xml:space="preserve">&amp; </w:t>
      </w:r>
      <w:r w:rsidRPr="00FF3070">
        <w:rPr>
          <w:color w:val="000000"/>
          <w:sz w:val="22"/>
          <w:szCs w:val="22"/>
          <w:lang w:val="en-GB"/>
        </w:rPr>
        <w:t>Schaller</w:t>
      </w:r>
      <w:r w:rsidR="00690AF2" w:rsidRPr="00FF3070">
        <w:rPr>
          <w:color w:val="000000"/>
          <w:sz w:val="22"/>
          <w:szCs w:val="22"/>
          <w:lang w:val="en-GB"/>
        </w:rPr>
        <w:t>,</w:t>
      </w:r>
      <w:r w:rsidRPr="00FF3070">
        <w:rPr>
          <w:color w:val="000000"/>
          <w:sz w:val="22"/>
          <w:szCs w:val="22"/>
          <w:lang w:val="en-GB"/>
        </w:rPr>
        <w:t xml:space="preserve"> H., </w:t>
      </w:r>
      <w:r w:rsidR="00690AF2" w:rsidRPr="00FF3070">
        <w:rPr>
          <w:color w:val="000000"/>
          <w:sz w:val="22"/>
          <w:szCs w:val="22"/>
          <w:lang w:val="en-GB"/>
        </w:rPr>
        <w:t>(</w:t>
      </w:r>
      <w:r w:rsidRPr="00FF3070">
        <w:rPr>
          <w:color w:val="000000"/>
          <w:sz w:val="22"/>
          <w:szCs w:val="22"/>
          <w:lang w:val="en-GB"/>
        </w:rPr>
        <w:t>1995</w:t>
      </w:r>
      <w:r w:rsidR="00690AF2" w:rsidRPr="00FF3070">
        <w:rPr>
          <w:color w:val="000000"/>
          <w:sz w:val="22"/>
          <w:szCs w:val="22"/>
          <w:lang w:val="en-GB"/>
        </w:rPr>
        <w:t>)</w:t>
      </w:r>
      <w:r w:rsidRPr="00FF3070">
        <w:rPr>
          <w:color w:val="000000"/>
          <w:sz w:val="22"/>
          <w:szCs w:val="22"/>
          <w:lang w:val="en-GB"/>
        </w:rPr>
        <w:t xml:space="preserve">. Why does liquidity matter in investment equations? </w:t>
      </w:r>
      <w:r w:rsidRPr="00FF3070">
        <w:rPr>
          <w:i/>
          <w:iCs/>
          <w:color w:val="000000"/>
          <w:sz w:val="22"/>
          <w:szCs w:val="22"/>
          <w:lang w:val="en-GB"/>
        </w:rPr>
        <w:t>Journal of Money, Credit and Banking</w:t>
      </w:r>
      <w:r w:rsidRPr="00FF3070">
        <w:rPr>
          <w:color w:val="000000"/>
          <w:sz w:val="22"/>
          <w:szCs w:val="22"/>
          <w:lang w:val="en-GB"/>
        </w:rPr>
        <w:t xml:space="preserve">, </w:t>
      </w:r>
      <w:r w:rsidRPr="00FF3070">
        <w:rPr>
          <w:b/>
          <w:bCs/>
          <w:color w:val="000000"/>
          <w:sz w:val="22"/>
          <w:szCs w:val="22"/>
          <w:lang w:val="en-GB"/>
        </w:rPr>
        <w:t>27</w:t>
      </w:r>
      <w:r w:rsidRPr="00FF3070">
        <w:rPr>
          <w:color w:val="000000"/>
          <w:sz w:val="22"/>
          <w:szCs w:val="22"/>
          <w:lang w:val="en-GB"/>
        </w:rPr>
        <w:t>, 527– 548.</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Cornell</w:t>
      </w:r>
      <w:r w:rsidR="00690AF2" w:rsidRPr="00FF3070">
        <w:rPr>
          <w:color w:val="000000"/>
          <w:sz w:val="22"/>
          <w:szCs w:val="22"/>
          <w:lang w:val="en-GB"/>
        </w:rPr>
        <w:t>,</w:t>
      </w:r>
      <w:r w:rsidRPr="00FF3070">
        <w:rPr>
          <w:color w:val="000000"/>
          <w:sz w:val="22"/>
          <w:szCs w:val="22"/>
          <w:lang w:val="en-GB"/>
        </w:rPr>
        <w:t xml:space="preserve"> B., </w:t>
      </w:r>
      <w:r w:rsidR="00690AF2" w:rsidRPr="00FF3070">
        <w:rPr>
          <w:color w:val="000000"/>
          <w:sz w:val="22"/>
          <w:szCs w:val="22"/>
          <w:lang w:val="en-GB"/>
        </w:rPr>
        <w:t xml:space="preserve">&amp; </w:t>
      </w:r>
      <w:r w:rsidRPr="00FF3070">
        <w:rPr>
          <w:color w:val="000000"/>
          <w:sz w:val="22"/>
          <w:szCs w:val="22"/>
          <w:lang w:val="en-GB"/>
        </w:rPr>
        <w:t>Shapiro</w:t>
      </w:r>
      <w:r w:rsidR="0010551F" w:rsidRPr="00FF3070">
        <w:rPr>
          <w:color w:val="000000"/>
          <w:sz w:val="22"/>
          <w:szCs w:val="22"/>
          <w:lang w:val="en-GB"/>
        </w:rPr>
        <w:t>,</w:t>
      </w:r>
      <w:r w:rsidRPr="00FF3070">
        <w:rPr>
          <w:color w:val="000000"/>
          <w:sz w:val="22"/>
          <w:szCs w:val="22"/>
          <w:lang w:val="en-GB"/>
        </w:rPr>
        <w:t xml:space="preserve"> A., </w:t>
      </w:r>
      <w:r w:rsidR="00690AF2" w:rsidRPr="00FF3070">
        <w:rPr>
          <w:color w:val="000000"/>
          <w:sz w:val="22"/>
          <w:szCs w:val="22"/>
          <w:lang w:val="en-GB"/>
        </w:rPr>
        <w:t>(</w:t>
      </w:r>
      <w:r w:rsidRPr="00FF3070">
        <w:rPr>
          <w:color w:val="000000"/>
          <w:sz w:val="22"/>
          <w:szCs w:val="22"/>
          <w:lang w:val="en-GB"/>
        </w:rPr>
        <w:t>1988</w:t>
      </w:r>
      <w:r w:rsidR="00690AF2" w:rsidRPr="00FF3070">
        <w:rPr>
          <w:color w:val="000000"/>
          <w:sz w:val="22"/>
          <w:szCs w:val="22"/>
          <w:lang w:val="en-GB"/>
        </w:rPr>
        <w:t>)</w:t>
      </w:r>
      <w:r w:rsidRPr="00FF3070">
        <w:rPr>
          <w:color w:val="000000"/>
          <w:sz w:val="22"/>
          <w:szCs w:val="22"/>
          <w:lang w:val="en-GB"/>
        </w:rPr>
        <w:t xml:space="preserve">. Financing corporate growth. </w:t>
      </w:r>
      <w:r w:rsidRPr="00FF3070">
        <w:rPr>
          <w:i/>
          <w:iCs/>
          <w:color w:val="000000"/>
          <w:sz w:val="22"/>
          <w:szCs w:val="22"/>
          <w:lang w:val="en-GB"/>
        </w:rPr>
        <w:t>Journal of Applied Corporate Finance</w:t>
      </w:r>
      <w:r w:rsidRPr="00FF3070">
        <w:rPr>
          <w:color w:val="000000"/>
          <w:sz w:val="22"/>
          <w:szCs w:val="22"/>
          <w:lang w:val="en-GB"/>
        </w:rPr>
        <w:t xml:space="preserve">, </w:t>
      </w:r>
      <w:r w:rsidRPr="00FF3070">
        <w:rPr>
          <w:b/>
          <w:bCs/>
          <w:color w:val="000000"/>
          <w:sz w:val="22"/>
          <w:szCs w:val="22"/>
          <w:lang w:val="en-GB"/>
        </w:rPr>
        <w:t xml:space="preserve">1 </w:t>
      </w:r>
      <w:r w:rsidRPr="00FF3070">
        <w:rPr>
          <w:color w:val="000000"/>
          <w:sz w:val="22"/>
          <w:szCs w:val="22"/>
          <w:lang w:val="en-GB"/>
        </w:rPr>
        <w:t>(2), 6-22.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it-IT"/>
        </w:rPr>
        <w:t>Detragiache</w:t>
      </w:r>
      <w:proofErr w:type="spellEnd"/>
      <w:r w:rsidR="00690AF2" w:rsidRPr="00FF3070">
        <w:rPr>
          <w:color w:val="000000"/>
          <w:sz w:val="22"/>
          <w:szCs w:val="22"/>
          <w:lang w:val="it-IT"/>
        </w:rPr>
        <w:t>,</w:t>
      </w:r>
      <w:r w:rsidRPr="00FF3070">
        <w:rPr>
          <w:color w:val="000000"/>
          <w:sz w:val="22"/>
          <w:szCs w:val="22"/>
          <w:lang w:val="it-IT"/>
        </w:rPr>
        <w:t xml:space="preserve"> </w:t>
      </w:r>
      <w:proofErr w:type="gramStart"/>
      <w:r w:rsidRPr="00FF3070">
        <w:rPr>
          <w:color w:val="000000"/>
          <w:sz w:val="22"/>
          <w:szCs w:val="22"/>
          <w:lang w:val="it-IT"/>
        </w:rPr>
        <w:t>E.</w:t>
      </w:r>
      <w:proofErr w:type="gramEnd"/>
      <w:r w:rsidRPr="00FF3070">
        <w:rPr>
          <w:color w:val="000000"/>
          <w:sz w:val="22"/>
          <w:szCs w:val="22"/>
          <w:lang w:val="it-IT"/>
        </w:rPr>
        <w:t xml:space="preserve">, Garella, P., </w:t>
      </w:r>
      <w:r w:rsidR="00690AF2" w:rsidRPr="00FF3070">
        <w:rPr>
          <w:color w:val="000000"/>
          <w:sz w:val="22"/>
          <w:szCs w:val="22"/>
          <w:lang w:val="it-IT"/>
        </w:rPr>
        <w:t xml:space="preserve">&amp; </w:t>
      </w:r>
      <w:r w:rsidRPr="00FF3070">
        <w:rPr>
          <w:color w:val="000000"/>
          <w:sz w:val="22"/>
          <w:szCs w:val="22"/>
          <w:lang w:val="it-IT"/>
        </w:rPr>
        <w:t xml:space="preserve">Guiso, L., </w:t>
      </w:r>
      <w:r w:rsidR="00690AF2" w:rsidRPr="00FF3070">
        <w:rPr>
          <w:color w:val="000000"/>
          <w:sz w:val="22"/>
          <w:szCs w:val="22"/>
          <w:lang w:val="it-IT"/>
        </w:rPr>
        <w:t>(</w:t>
      </w:r>
      <w:r w:rsidRPr="00FF3070">
        <w:rPr>
          <w:color w:val="000000"/>
          <w:sz w:val="22"/>
          <w:szCs w:val="22"/>
          <w:lang w:val="it-IT"/>
        </w:rPr>
        <w:t>2000</w:t>
      </w:r>
      <w:r w:rsidR="00690AF2"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Multiple versus single banking relationships: Theory and evidence. </w:t>
      </w:r>
      <w:r w:rsidRPr="00FF3070">
        <w:rPr>
          <w:i/>
          <w:iCs/>
          <w:color w:val="000000"/>
          <w:sz w:val="22"/>
          <w:szCs w:val="22"/>
          <w:lang w:val="en-GB"/>
        </w:rPr>
        <w:t>Journal of Finance</w:t>
      </w:r>
      <w:r w:rsidRPr="00FF3070">
        <w:rPr>
          <w:color w:val="000000"/>
          <w:sz w:val="22"/>
          <w:szCs w:val="22"/>
          <w:lang w:val="en-GB"/>
        </w:rPr>
        <w:t xml:space="preserve">, </w:t>
      </w:r>
      <w:r w:rsidRPr="00FF3070">
        <w:rPr>
          <w:b/>
          <w:bCs/>
          <w:color w:val="000000"/>
          <w:sz w:val="22"/>
          <w:szCs w:val="22"/>
          <w:lang w:val="en-GB"/>
        </w:rPr>
        <w:t>55</w:t>
      </w:r>
      <w:r w:rsidRPr="00FF3070">
        <w:rPr>
          <w:color w:val="000000"/>
          <w:sz w:val="22"/>
          <w:szCs w:val="22"/>
          <w:lang w:val="en-GB"/>
        </w:rPr>
        <w:t>, 1133–1161.</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Devereux</w:t>
      </w:r>
      <w:r w:rsidR="00690AF2" w:rsidRPr="00FF3070">
        <w:rPr>
          <w:color w:val="000000"/>
          <w:sz w:val="22"/>
          <w:szCs w:val="22"/>
          <w:lang w:val="en-GB"/>
        </w:rPr>
        <w:t>,</w:t>
      </w:r>
      <w:r w:rsidRPr="00FF3070">
        <w:rPr>
          <w:color w:val="000000"/>
          <w:sz w:val="22"/>
          <w:szCs w:val="22"/>
          <w:lang w:val="en-GB"/>
        </w:rPr>
        <w:t xml:space="preserve"> M., </w:t>
      </w:r>
      <w:r w:rsidR="00690AF2" w:rsidRPr="00FF3070">
        <w:rPr>
          <w:color w:val="000000"/>
          <w:sz w:val="22"/>
          <w:szCs w:val="22"/>
          <w:lang w:val="en-GB"/>
        </w:rPr>
        <w:t xml:space="preserve">&amp; </w:t>
      </w:r>
      <w:proofErr w:type="spellStart"/>
      <w:r w:rsidRPr="00FF3070">
        <w:rPr>
          <w:color w:val="000000"/>
          <w:sz w:val="22"/>
          <w:szCs w:val="22"/>
          <w:lang w:val="en-GB"/>
        </w:rPr>
        <w:t>Schiantarelli</w:t>
      </w:r>
      <w:proofErr w:type="spellEnd"/>
      <w:r w:rsidR="0010551F" w:rsidRPr="00FF3070">
        <w:rPr>
          <w:color w:val="000000"/>
          <w:sz w:val="22"/>
          <w:szCs w:val="22"/>
          <w:lang w:val="en-GB"/>
        </w:rPr>
        <w:t>,</w:t>
      </w:r>
      <w:r w:rsidRPr="00FF3070">
        <w:rPr>
          <w:color w:val="000000"/>
          <w:sz w:val="22"/>
          <w:szCs w:val="22"/>
          <w:lang w:val="en-GB"/>
        </w:rPr>
        <w:t xml:space="preserve"> F., </w:t>
      </w:r>
      <w:r w:rsidR="00690AF2" w:rsidRPr="00FF3070">
        <w:rPr>
          <w:color w:val="000000"/>
          <w:sz w:val="22"/>
          <w:szCs w:val="22"/>
          <w:lang w:val="en-GB"/>
        </w:rPr>
        <w:t>(</w:t>
      </w:r>
      <w:r w:rsidRPr="00FF3070">
        <w:rPr>
          <w:color w:val="000000"/>
          <w:sz w:val="22"/>
          <w:szCs w:val="22"/>
          <w:lang w:val="en-GB"/>
        </w:rPr>
        <w:t>1989</w:t>
      </w:r>
      <w:r w:rsidR="00690AF2" w:rsidRPr="00FF3070">
        <w:rPr>
          <w:color w:val="000000"/>
          <w:sz w:val="22"/>
          <w:szCs w:val="22"/>
          <w:lang w:val="en-GB"/>
        </w:rPr>
        <w:t>)</w:t>
      </w:r>
      <w:r w:rsidRPr="00FF3070">
        <w:rPr>
          <w:color w:val="000000"/>
          <w:sz w:val="22"/>
          <w:szCs w:val="22"/>
          <w:lang w:val="en-GB"/>
        </w:rPr>
        <w:t>. Investment, financial factors and cash flow: evidence from UK panel data. In Hubbard R.G (</w:t>
      </w:r>
      <w:proofErr w:type="gramStart"/>
      <w:r w:rsidRPr="00FF3070">
        <w:rPr>
          <w:color w:val="000000"/>
          <w:sz w:val="22"/>
          <w:szCs w:val="22"/>
          <w:lang w:val="en-GB"/>
        </w:rPr>
        <w:t>eds</w:t>
      </w:r>
      <w:proofErr w:type="gramEnd"/>
      <w:r w:rsidRPr="00FF3070">
        <w:rPr>
          <w:color w:val="000000"/>
          <w:sz w:val="22"/>
          <w:szCs w:val="22"/>
          <w:lang w:val="en-GB"/>
        </w:rPr>
        <w:t>.). Asymmetric information, corporate finance, and investment. Chicago: University of Chicago Press.</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Elliot</w:t>
      </w:r>
      <w:r w:rsidR="00690AF2" w:rsidRPr="00FF3070">
        <w:rPr>
          <w:color w:val="000000"/>
          <w:sz w:val="22"/>
          <w:szCs w:val="22"/>
          <w:lang w:val="en-GB"/>
        </w:rPr>
        <w:t>,</w:t>
      </w:r>
      <w:r w:rsidRPr="00FF3070">
        <w:rPr>
          <w:color w:val="000000"/>
          <w:sz w:val="22"/>
          <w:szCs w:val="22"/>
          <w:lang w:val="en-GB"/>
        </w:rPr>
        <w:t xml:space="preserve"> J.</w:t>
      </w:r>
      <w:r w:rsidR="00690AF2" w:rsidRPr="00FF3070">
        <w:rPr>
          <w:color w:val="000000"/>
          <w:sz w:val="22"/>
          <w:szCs w:val="22"/>
          <w:lang w:val="en-GB"/>
        </w:rPr>
        <w:t xml:space="preserve"> </w:t>
      </w:r>
      <w:r w:rsidRPr="00FF3070">
        <w:rPr>
          <w:color w:val="000000"/>
          <w:sz w:val="22"/>
          <w:szCs w:val="22"/>
          <w:lang w:val="en-GB"/>
        </w:rPr>
        <w:t xml:space="preserve">W., </w:t>
      </w:r>
      <w:r w:rsidR="00690AF2" w:rsidRPr="00FF3070">
        <w:rPr>
          <w:color w:val="000000"/>
          <w:sz w:val="22"/>
          <w:szCs w:val="22"/>
          <w:lang w:val="en-GB"/>
        </w:rPr>
        <w:t>(</w:t>
      </w:r>
      <w:r w:rsidRPr="00FF3070">
        <w:rPr>
          <w:color w:val="000000"/>
          <w:sz w:val="22"/>
          <w:szCs w:val="22"/>
          <w:lang w:val="en-GB"/>
        </w:rPr>
        <w:t>1971</w:t>
      </w:r>
      <w:r w:rsidR="00690AF2" w:rsidRPr="00FF3070">
        <w:rPr>
          <w:color w:val="000000"/>
          <w:sz w:val="22"/>
          <w:szCs w:val="22"/>
          <w:lang w:val="en-GB"/>
        </w:rPr>
        <w:t>)</w:t>
      </w:r>
      <w:r w:rsidRPr="00FF3070">
        <w:rPr>
          <w:color w:val="000000"/>
          <w:sz w:val="22"/>
          <w:szCs w:val="22"/>
          <w:lang w:val="en-GB"/>
        </w:rPr>
        <w:t xml:space="preserve">. Funds flow versus expectational theories of research and development expenditures in the firm. </w:t>
      </w:r>
      <w:r w:rsidRPr="00FF3070">
        <w:rPr>
          <w:i/>
          <w:iCs/>
          <w:color w:val="000000"/>
          <w:sz w:val="22"/>
          <w:szCs w:val="22"/>
          <w:lang w:val="en-GB"/>
        </w:rPr>
        <w:t>Southern Economic Journal</w:t>
      </w:r>
      <w:r w:rsidRPr="00FF3070">
        <w:rPr>
          <w:color w:val="000000"/>
          <w:sz w:val="22"/>
          <w:szCs w:val="22"/>
          <w:lang w:val="en-GB"/>
        </w:rPr>
        <w:t xml:space="preserve">, </w:t>
      </w:r>
      <w:r w:rsidRPr="00FF3070">
        <w:rPr>
          <w:b/>
          <w:bCs/>
          <w:color w:val="000000"/>
          <w:sz w:val="22"/>
          <w:szCs w:val="22"/>
          <w:lang w:val="en-GB"/>
        </w:rPr>
        <w:t>37</w:t>
      </w:r>
      <w:r w:rsidRPr="00FF3070">
        <w:rPr>
          <w:color w:val="000000"/>
          <w:sz w:val="22"/>
          <w:szCs w:val="22"/>
          <w:lang w:val="en-GB"/>
        </w:rPr>
        <w:t>, 409-422.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it-IT"/>
        </w:rPr>
        <w:t>Fazzari</w:t>
      </w:r>
      <w:proofErr w:type="spellEnd"/>
      <w:r w:rsidR="00690AF2" w:rsidRPr="00FF3070">
        <w:rPr>
          <w:color w:val="000000"/>
          <w:sz w:val="22"/>
          <w:szCs w:val="22"/>
          <w:lang w:val="it-IT"/>
        </w:rPr>
        <w:t>,</w:t>
      </w:r>
      <w:r w:rsidRPr="00FF3070">
        <w:rPr>
          <w:color w:val="000000"/>
          <w:sz w:val="22"/>
          <w:szCs w:val="22"/>
          <w:lang w:val="it-IT"/>
        </w:rPr>
        <w:t xml:space="preserve"> S.</w:t>
      </w:r>
      <w:r w:rsidR="0010551F" w:rsidRPr="00FF3070">
        <w:rPr>
          <w:color w:val="000000"/>
          <w:sz w:val="22"/>
          <w:szCs w:val="22"/>
          <w:lang w:val="it-IT"/>
        </w:rPr>
        <w:t xml:space="preserve"> </w:t>
      </w:r>
      <w:r w:rsidRPr="00FF3070">
        <w:rPr>
          <w:color w:val="000000"/>
          <w:sz w:val="22"/>
          <w:szCs w:val="22"/>
          <w:lang w:val="it-IT"/>
        </w:rPr>
        <w:t xml:space="preserve">M, </w:t>
      </w:r>
      <w:proofErr w:type="spellStart"/>
      <w:r w:rsidRPr="00FF3070">
        <w:rPr>
          <w:color w:val="000000"/>
          <w:sz w:val="22"/>
          <w:szCs w:val="22"/>
          <w:lang w:val="it-IT"/>
        </w:rPr>
        <w:t>Hubbard</w:t>
      </w:r>
      <w:proofErr w:type="spellEnd"/>
      <w:r w:rsidR="00690AF2" w:rsidRPr="00FF3070">
        <w:rPr>
          <w:color w:val="000000"/>
          <w:sz w:val="22"/>
          <w:szCs w:val="22"/>
          <w:lang w:val="it-IT"/>
        </w:rPr>
        <w:t>,</w:t>
      </w:r>
      <w:r w:rsidRPr="00FF3070">
        <w:rPr>
          <w:color w:val="000000"/>
          <w:sz w:val="22"/>
          <w:szCs w:val="22"/>
          <w:lang w:val="it-IT"/>
        </w:rPr>
        <w:t xml:space="preserve"> G., </w:t>
      </w:r>
      <w:r w:rsidR="00690AF2" w:rsidRPr="00FF3070">
        <w:rPr>
          <w:color w:val="000000"/>
          <w:sz w:val="22"/>
          <w:szCs w:val="22"/>
          <w:lang w:val="it-IT"/>
        </w:rPr>
        <w:t xml:space="preserve">&amp; </w:t>
      </w:r>
      <w:proofErr w:type="spellStart"/>
      <w:r w:rsidRPr="00FF3070">
        <w:rPr>
          <w:color w:val="000000"/>
          <w:sz w:val="22"/>
          <w:szCs w:val="22"/>
          <w:lang w:val="it-IT"/>
        </w:rPr>
        <w:t>Petersen</w:t>
      </w:r>
      <w:proofErr w:type="spellEnd"/>
      <w:r w:rsidR="0010551F" w:rsidRPr="00FF3070">
        <w:rPr>
          <w:color w:val="000000"/>
          <w:sz w:val="22"/>
          <w:szCs w:val="22"/>
          <w:lang w:val="it-IT"/>
        </w:rPr>
        <w:t>,</w:t>
      </w:r>
      <w:r w:rsidRPr="00FF3070">
        <w:rPr>
          <w:color w:val="000000"/>
          <w:sz w:val="22"/>
          <w:szCs w:val="22"/>
          <w:lang w:val="it-IT"/>
        </w:rPr>
        <w:t xml:space="preserve"> B., </w:t>
      </w:r>
      <w:r w:rsidR="00690AF2" w:rsidRPr="00FF3070">
        <w:rPr>
          <w:color w:val="000000"/>
          <w:sz w:val="22"/>
          <w:szCs w:val="22"/>
          <w:lang w:val="it-IT"/>
        </w:rPr>
        <w:t>(</w:t>
      </w:r>
      <w:r w:rsidRPr="00FF3070">
        <w:rPr>
          <w:color w:val="000000"/>
          <w:sz w:val="22"/>
          <w:szCs w:val="22"/>
          <w:lang w:val="it-IT"/>
        </w:rPr>
        <w:t>1988</w:t>
      </w:r>
      <w:r w:rsidR="00690AF2"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Financing constraints and corporate investment. </w:t>
      </w:r>
      <w:r w:rsidRPr="00FF3070">
        <w:rPr>
          <w:i/>
          <w:iCs/>
          <w:color w:val="000000"/>
          <w:sz w:val="22"/>
          <w:szCs w:val="22"/>
          <w:lang w:val="en-GB"/>
        </w:rPr>
        <w:t>Brookings Papers on Economic Activity</w:t>
      </w:r>
      <w:r w:rsidRPr="00FF3070">
        <w:rPr>
          <w:color w:val="000000"/>
          <w:sz w:val="22"/>
          <w:szCs w:val="22"/>
          <w:lang w:val="en-GB"/>
        </w:rPr>
        <w:t xml:space="preserve">, </w:t>
      </w:r>
      <w:r w:rsidRPr="00FF3070">
        <w:rPr>
          <w:b/>
          <w:bCs/>
          <w:color w:val="000000"/>
          <w:sz w:val="22"/>
          <w:szCs w:val="22"/>
          <w:lang w:val="en-GB"/>
        </w:rPr>
        <w:t>1</w:t>
      </w:r>
      <w:r w:rsidRPr="00FF3070">
        <w:rPr>
          <w:color w:val="000000"/>
          <w:sz w:val="22"/>
          <w:szCs w:val="22"/>
          <w:lang w:val="en-GB"/>
        </w:rPr>
        <w:t>, 141-195.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it-IT"/>
        </w:rPr>
        <w:t>Fazzari</w:t>
      </w:r>
      <w:proofErr w:type="spellEnd"/>
      <w:r w:rsidR="00690AF2" w:rsidRPr="00FF3070">
        <w:rPr>
          <w:color w:val="000000"/>
          <w:sz w:val="22"/>
          <w:szCs w:val="22"/>
          <w:lang w:val="it-IT"/>
        </w:rPr>
        <w:t>,</w:t>
      </w:r>
      <w:r w:rsidRPr="00FF3070">
        <w:rPr>
          <w:color w:val="000000"/>
          <w:sz w:val="22"/>
          <w:szCs w:val="22"/>
          <w:lang w:val="it-IT"/>
        </w:rPr>
        <w:t xml:space="preserve"> S.</w:t>
      </w:r>
      <w:r w:rsidR="0010551F" w:rsidRPr="00FF3070">
        <w:rPr>
          <w:color w:val="000000"/>
          <w:sz w:val="22"/>
          <w:szCs w:val="22"/>
          <w:lang w:val="it-IT"/>
        </w:rPr>
        <w:t xml:space="preserve"> </w:t>
      </w:r>
      <w:r w:rsidRPr="00FF3070">
        <w:rPr>
          <w:color w:val="000000"/>
          <w:sz w:val="22"/>
          <w:szCs w:val="22"/>
          <w:lang w:val="it-IT"/>
        </w:rPr>
        <w:t xml:space="preserve">M, </w:t>
      </w:r>
      <w:proofErr w:type="spellStart"/>
      <w:r w:rsidRPr="00FF3070">
        <w:rPr>
          <w:color w:val="000000"/>
          <w:sz w:val="22"/>
          <w:szCs w:val="22"/>
          <w:lang w:val="it-IT"/>
        </w:rPr>
        <w:t>Hubbard</w:t>
      </w:r>
      <w:proofErr w:type="spellEnd"/>
      <w:r w:rsidR="00690AF2" w:rsidRPr="00FF3070">
        <w:rPr>
          <w:color w:val="000000"/>
          <w:sz w:val="22"/>
          <w:szCs w:val="22"/>
          <w:lang w:val="it-IT"/>
        </w:rPr>
        <w:t>,</w:t>
      </w:r>
      <w:r w:rsidRPr="00FF3070">
        <w:rPr>
          <w:color w:val="000000"/>
          <w:sz w:val="22"/>
          <w:szCs w:val="22"/>
          <w:lang w:val="it-IT"/>
        </w:rPr>
        <w:t xml:space="preserve"> G., </w:t>
      </w:r>
      <w:r w:rsidR="00690AF2" w:rsidRPr="00FF3070">
        <w:rPr>
          <w:color w:val="000000"/>
          <w:sz w:val="22"/>
          <w:szCs w:val="22"/>
          <w:lang w:val="it-IT"/>
        </w:rPr>
        <w:t xml:space="preserve">&amp; </w:t>
      </w:r>
      <w:proofErr w:type="spellStart"/>
      <w:r w:rsidRPr="00FF3070">
        <w:rPr>
          <w:color w:val="000000"/>
          <w:sz w:val="22"/>
          <w:szCs w:val="22"/>
          <w:lang w:val="it-IT"/>
        </w:rPr>
        <w:t>Petersen</w:t>
      </w:r>
      <w:proofErr w:type="spellEnd"/>
      <w:r w:rsidR="0010551F" w:rsidRPr="00FF3070">
        <w:rPr>
          <w:color w:val="000000"/>
          <w:sz w:val="22"/>
          <w:szCs w:val="22"/>
          <w:lang w:val="it-IT"/>
        </w:rPr>
        <w:t>,</w:t>
      </w:r>
      <w:r w:rsidRPr="00FF3070">
        <w:rPr>
          <w:color w:val="000000"/>
          <w:sz w:val="22"/>
          <w:szCs w:val="22"/>
          <w:lang w:val="it-IT"/>
        </w:rPr>
        <w:t xml:space="preserve"> B., </w:t>
      </w:r>
      <w:r w:rsidR="00690AF2" w:rsidRPr="00FF3070">
        <w:rPr>
          <w:color w:val="000000"/>
          <w:sz w:val="22"/>
          <w:szCs w:val="22"/>
          <w:lang w:val="it-IT"/>
        </w:rPr>
        <w:t>(</w:t>
      </w:r>
      <w:r w:rsidRPr="00FF3070">
        <w:rPr>
          <w:color w:val="000000"/>
          <w:sz w:val="22"/>
          <w:szCs w:val="22"/>
          <w:lang w:val="it-IT"/>
        </w:rPr>
        <w:t>2000</w:t>
      </w:r>
      <w:r w:rsidR="00690AF2"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Investment-Cash Flow Sensitivities are Useful: A Comment, </w:t>
      </w:r>
      <w:r w:rsidRPr="00FF3070">
        <w:rPr>
          <w:i/>
          <w:iCs/>
          <w:color w:val="000000"/>
          <w:sz w:val="22"/>
          <w:szCs w:val="22"/>
          <w:lang w:val="en-GB"/>
        </w:rPr>
        <w:t>Quarterly Journal of Economics</w:t>
      </w:r>
      <w:r w:rsidRPr="00FF3070">
        <w:rPr>
          <w:color w:val="000000"/>
          <w:sz w:val="22"/>
          <w:szCs w:val="22"/>
          <w:lang w:val="en-GB"/>
        </w:rPr>
        <w:t xml:space="preserve">, </w:t>
      </w:r>
      <w:r w:rsidRPr="00FF3070">
        <w:rPr>
          <w:b/>
          <w:bCs/>
          <w:color w:val="000000"/>
          <w:sz w:val="22"/>
          <w:szCs w:val="22"/>
          <w:lang w:val="en-GB"/>
        </w:rPr>
        <w:t>115</w:t>
      </w:r>
      <w:r w:rsidRPr="00FF3070">
        <w:rPr>
          <w:color w:val="000000"/>
          <w:sz w:val="22"/>
          <w:szCs w:val="22"/>
          <w:lang w:val="en-GB"/>
        </w:rPr>
        <w:t>, 695-705.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Guiso</w:t>
      </w:r>
      <w:r w:rsidR="00690AF2" w:rsidRPr="00FF3070">
        <w:rPr>
          <w:color w:val="000000"/>
          <w:sz w:val="22"/>
          <w:szCs w:val="22"/>
          <w:lang w:val="en-GB"/>
        </w:rPr>
        <w:t>,</w:t>
      </w:r>
      <w:r w:rsidRPr="00FF3070">
        <w:rPr>
          <w:color w:val="000000"/>
          <w:sz w:val="22"/>
          <w:szCs w:val="22"/>
          <w:lang w:val="en-GB"/>
        </w:rPr>
        <w:t xml:space="preserve"> L., </w:t>
      </w:r>
      <w:r w:rsidR="00690AF2" w:rsidRPr="00FF3070">
        <w:rPr>
          <w:color w:val="000000"/>
          <w:sz w:val="22"/>
          <w:szCs w:val="22"/>
          <w:lang w:val="en-GB"/>
        </w:rPr>
        <w:t>(</w:t>
      </w:r>
      <w:r w:rsidRPr="00FF3070">
        <w:rPr>
          <w:color w:val="000000"/>
          <w:sz w:val="22"/>
          <w:szCs w:val="22"/>
          <w:lang w:val="en-GB"/>
        </w:rPr>
        <w:t>1998</w:t>
      </w:r>
      <w:r w:rsidR="00690AF2" w:rsidRPr="00FF3070">
        <w:rPr>
          <w:color w:val="000000"/>
          <w:sz w:val="22"/>
          <w:szCs w:val="22"/>
          <w:lang w:val="en-GB"/>
        </w:rPr>
        <w:t>)</w:t>
      </w:r>
      <w:r w:rsidRPr="00FF3070">
        <w:rPr>
          <w:color w:val="000000"/>
          <w:sz w:val="22"/>
          <w:szCs w:val="22"/>
          <w:lang w:val="en-GB"/>
        </w:rPr>
        <w:t xml:space="preserve">. High-Tech firms and credit rationing. </w:t>
      </w:r>
      <w:r w:rsidRPr="00FF3070">
        <w:rPr>
          <w:i/>
          <w:iCs/>
          <w:color w:val="000000"/>
          <w:sz w:val="22"/>
          <w:szCs w:val="22"/>
          <w:lang w:val="en-GB"/>
        </w:rPr>
        <w:t>Journal of Economic Behaviour and Organization</w:t>
      </w:r>
      <w:r w:rsidRPr="00FF3070">
        <w:rPr>
          <w:color w:val="000000"/>
          <w:sz w:val="22"/>
          <w:szCs w:val="22"/>
          <w:lang w:val="en-GB"/>
        </w:rPr>
        <w:t xml:space="preserve">, </w:t>
      </w:r>
      <w:r w:rsidRPr="00FF3070">
        <w:rPr>
          <w:b/>
          <w:bCs/>
          <w:color w:val="000000"/>
          <w:sz w:val="22"/>
          <w:szCs w:val="22"/>
          <w:lang w:val="en-GB"/>
        </w:rPr>
        <w:t>35</w:t>
      </w:r>
      <w:r w:rsidRPr="00FF3070">
        <w:rPr>
          <w:color w:val="000000"/>
          <w:sz w:val="22"/>
          <w:szCs w:val="22"/>
          <w:lang w:val="en-GB"/>
        </w:rPr>
        <w:t>, 39-59.</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Hall</w:t>
      </w:r>
      <w:r w:rsidR="00690AF2" w:rsidRPr="00FF3070">
        <w:rPr>
          <w:color w:val="000000"/>
          <w:sz w:val="22"/>
          <w:szCs w:val="22"/>
          <w:lang w:val="en-GB"/>
        </w:rPr>
        <w:t>,</w:t>
      </w:r>
      <w:r w:rsidRPr="00FF3070">
        <w:rPr>
          <w:color w:val="000000"/>
          <w:sz w:val="22"/>
          <w:szCs w:val="22"/>
          <w:lang w:val="en-GB"/>
        </w:rPr>
        <w:t xml:space="preserve"> B.</w:t>
      </w:r>
      <w:r w:rsidR="00690AF2" w:rsidRPr="00FF3070">
        <w:rPr>
          <w:color w:val="000000"/>
          <w:sz w:val="22"/>
          <w:szCs w:val="22"/>
          <w:lang w:val="en-GB"/>
        </w:rPr>
        <w:t xml:space="preserve"> </w:t>
      </w:r>
      <w:r w:rsidRPr="00FF3070">
        <w:rPr>
          <w:color w:val="000000"/>
          <w:sz w:val="22"/>
          <w:szCs w:val="22"/>
          <w:lang w:val="en-GB"/>
        </w:rPr>
        <w:t xml:space="preserve">H., </w:t>
      </w:r>
      <w:r w:rsidR="00690AF2" w:rsidRPr="00FF3070">
        <w:rPr>
          <w:color w:val="000000"/>
          <w:sz w:val="22"/>
          <w:szCs w:val="22"/>
          <w:lang w:val="en-GB"/>
        </w:rPr>
        <w:t>(</w:t>
      </w:r>
      <w:r w:rsidRPr="00FF3070">
        <w:rPr>
          <w:color w:val="000000"/>
          <w:sz w:val="22"/>
          <w:szCs w:val="22"/>
          <w:lang w:val="en-GB"/>
        </w:rPr>
        <w:t>1992</w:t>
      </w:r>
      <w:r w:rsidR="00690AF2" w:rsidRPr="00FF3070">
        <w:rPr>
          <w:color w:val="000000"/>
          <w:sz w:val="22"/>
          <w:szCs w:val="22"/>
          <w:lang w:val="en-GB"/>
        </w:rPr>
        <w:t>)</w:t>
      </w:r>
      <w:r w:rsidRPr="00FF3070">
        <w:rPr>
          <w:color w:val="000000"/>
          <w:sz w:val="22"/>
          <w:szCs w:val="22"/>
          <w:lang w:val="en-GB"/>
        </w:rPr>
        <w:t>. Research and Development at the firm level: does the source of financing matter? NBER working paper n. 4096.</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Hall</w:t>
      </w:r>
      <w:r w:rsidR="00690AF2" w:rsidRPr="00FF3070">
        <w:rPr>
          <w:color w:val="000000"/>
          <w:sz w:val="22"/>
          <w:szCs w:val="22"/>
          <w:lang w:val="en-GB"/>
        </w:rPr>
        <w:t>,</w:t>
      </w:r>
      <w:r w:rsidRPr="00FF3070">
        <w:rPr>
          <w:color w:val="000000"/>
          <w:sz w:val="22"/>
          <w:szCs w:val="22"/>
          <w:lang w:val="en-GB"/>
        </w:rPr>
        <w:t xml:space="preserve"> B.</w:t>
      </w:r>
      <w:r w:rsidR="00690AF2" w:rsidRPr="00FF3070">
        <w:rPr>
          <w:color w:val="000000"/>
          <w:sz w:val="22"/>
          <w:szCs w:val="22"/>
          <w:lang w:val="en-GB"/>
        </w:rPr>
        <w:t xml:space="preserve"> </w:t>
      </w:r>
      <w:r w:rsidRPr="00FF3070">
        <w:rPr>
          <w:color w:val="000000"/>
          <w:sz w:val="22"/>
          <w:szCs w:val="22"/>
          <w:lang w:val="en-GB"/>
        </w:rPr>
        <w:t xml:space="preserve">H., </w:t>
      </w:r>
      <w:proofErr w:type="spellStart"/>
      <w:r w:rsidRPr="00FF3070">
        <w:rPr>
          <w:color w:val="000000"/>
          <w:sz w:val="22"/>
          <w:szCs w:val="22"/>
          <w:lang w:val="en-GB"/>
        </w:rPr>
        <w:t>Mairesse</w:t>
      </w:r>
      <w:proofErr w:type="spellEnd"/>
      <w:r w:rsidR="00690AF2" w:rsidRPr="00FF3070">
        <w:rPr>
          <w:color w:val="000000"/>
          <w:sz w:val="22"/>
          <w:szCs w:val="22"/>
          <w:lang w:val="en-GB"/>
        </w:rPr>
        <w:t>,</w:t>
      </w:r>
      <w:r w:rsidRPr="00FF3070">
        <w:rPr>
          <w:color w:val="000000"/>
          <w:sz w:val="22"/>
          <w:szCs w:val="22"/>
          <w:lang w:val="en-GB"/>
        </w:rPr>
        <w:t xml:space="preserve"> J.,</w:t>
      </w:r>
      <w:r w:rsidR="00690AF2" w:rsidRPr="00FF3070">
        <w:rPr>
          <w:color w:val="000000"/>
          <w:sz w:val="22"/>
          <w:szCs w:val="22"/>
          <w:lang w:val="en-GB"/>
        </w:rPr>
        <w:t xml:space="preserve"> </w:t>
      </w:r>
      <w:proofErr w:type="spellStart"/>
      <w:r w:rsidRPr="00FF3070">
        <w:rPr>
          <w:color w:val="000000"/>
          <w:sz w:val="22"/>
          <w:szCs w:val="22"/>
          <w:lang w:val="en-GB"/>
        </w:rPr>
        <w:t>Branstetter</w:t>
      </w:r>
      <w:proofErr w:type="spellEnd"/>
      <w:r w:rsidR="0010551F" w:rsidRPr="00FF3070">
        <w:rPr>
          <w:color w:val="000000"/>
          <w:sz w:val="22"/>
          <w:szCs w:val="22"/>
          <w:lang w:val="en-GB"/>
        </w:rPr>
        <w:t>,</w:t>
      </w:r>
      <w:r w:rsidRPr="00FF3070">
        <w:rPr>
          <w:color w:val="000000"/>
          <w:sz w:val="22"/>
          <w:szCs w:val="22"/>
          <w:lang w:val="en-GB"/>
        </w:rPr>
        <w:t xml:space="preserve"> L., </w:t>
      </w:r>
      <w:r w:rsidR="00690AF2" w:rsidRPr="00FF3070">
        <w:rPr>
          <w:color w:val="000000"/>
          <w:sz w:val="22"/>
          <w:szCs w:val="22"/>
          <w:lang w:val="en-GB"/>
        </w:rPr>
        <w:t xml:space="preserve">&amp; </w:t>
      </w:r>
      <w:proofErr w:type="spellStart"/>
      <w:r w:rsidRPr="00FF3070">
        <w:rPr>
          <w:color w:val="000000"/>
          <w:sz w:val="22"/>
          <w:szCs w:val="22"/>
          <w:lang w:val="en-GB"/>
        </w:rPr>
        <w:t>Crepon</w:t>
      </w:r>
      <w:proofErr w:type="spellEnd"/>
      <w:r w:rsidR="0010551F" w:rsidRPr="00FF3070">
        <w:rPr>
          <w:color w:val="000000"/>
          <w:sz w:val="22"/>
          <w:szCs w:val="22"/>
          <w:lang w:val="en-GB"/>
        </w:rPr>
        <w:t>,</w:t>
      </w:r>
      <w:r w:rsidRPr="00FF3070">
        <w:rPr>
          <w:color w:val="000000"/>
          <w:sz w:val="22"/>
          <w:szCs w:val="22"/>
          <w:lang w:val="en-GB"/>
        </w:rPr>
        <w:t xml:space="preserve"> B., </w:t>
      </w:r>
      <w:r w:rsidR="00690AF2" w:rsidRPr="00FF3070">
        <w:rPr>
          <w:color w:val="000000"/>
          <w:sz w:val="22"/>
          <w:szCs w:val="22"/>
          <w:lang w:val="en-GB"/>
        </w:rPr>
        <w:t>(</w:t>
      </w:r>
      <w:r w:rsidRPr="00FF3070">
        <w:rPr>
          <w:color w:val="000000"/>
          <w:sz w:val="22"/>
          <w:szCs w:val="22"/>
          <w:lang w:val="en-GB"/>
        </w:rPr>
        <w:t>1999</w:t>
      </w:r>
      <w:r w:rsidR="00690AF2" w:rsidRPr="00FF3070">
        <w:rPr>
          <w:color w:val="000000"/>
          <w:sz w:val="22"/>
          <w:szCs w:val="22"/>
          <w:lang w:val="en-GB"/>
        </w:rPr>
        <w:t>)</w:t>
      </w:r>
      <w:r w:rsidRPr="00FF3070">
        <w:rPr>
          <w:color w:val="000000"/>
          <w:sz w:val="22"/>
          <w:szCs w:val="22"/>
          <w:lang w:val="en-GB"/>
        </w:rPr>
        <w:t xml:space="preserve">. Does cash flow cause investment and R&amp;D: an exploration using panel data for French, Japanese and United States scientific </w:t>
      </w:r>
      <w:proofErr w:type="gramStart"/>
      <w:r w:rsidRPr="00FF3070">
        <w:rPr>
          <w:color w:val="000000"/>
          <w:sz w:val="22"/>
          <w:szCs w:val="22"/>
          <w:lang w:val="en-GB"/>
        </w:rPr>
        <w:t>firms.</w:t>
      </w:r>
      <w:proofErr w:type="gramEnd"/>
      <w:r w:rsidRPr="00FF3070">
        <w:rPr>
          <w:color w:val="000000"/>
          <w:sz w:val="22"/>
          <w:szCs w:val="22"/>
          <w:lang w:val="en-GB"/>
        </w:rPr>
        <w:t xml:space="preserve"> In Audretsch D.B. and Thurik R. (Eds.). Innovation, Industry evolution, and Employment. Cambridge, UK: Cambridge University Press.</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lastRenderedPageBreak/>
        <w:t>Hall</w:t>
      </w:r>
      <w:r w:rsidR="00690AF2" w:rsidRPr="00FF3070">
        <w:rPr>
          <w:color w:val="000000"/>
          <w:sz w:val="22"/>
          <w:szCs w:val="22"/>
          <w:lang w:val="en-GB"/>
        </w:rPr>
        <w:t>,</w:t>
      </w:r>
      <w:r w:rsidRPr="00FF3070">
        <w:rPr>
          <w:color w:val="000000"/>
          <w:sz w:val="22"/>
          <w:szCs w:val="22"/>
          <w:lang w:val="en-GB"/>
        </w:rPr>
        <w:t xml:space="preserve"> B.H., </w:t>
      </w:r>
      <w:r w:rsidR="00690AF2" w:rsidRPr="00FF3070">
        <w:rPr>
          <w:color w:val="000000"/>
          <w:sz w:val="22"/>
          <w:szCs w:val="22"/>
          <w:lang w:val="en-GB"/>
        </w:rPr>
        <w:t>(</w:t>
      </w:r>
      <w:r w:rsidRPr="00FF3070">
        <w:rPr>
          <w:color w:val="000000"/>
          <w:sz w:val="22"/>
          <w:szCs w:val="22"/>
          <w:lang w:val="en-GB"/>
        </w:rPr>
        <w:t>2002</w:t>
      </w:r>
      <w:r w:rsidR="00690AF2" w:rsidRPr="00FF3070">
        <w:rPr>
          <w:color w:val="000000"/>
          <w:sz w:val="22"/>
          <w:szCs w:val="22"/>
          <w:lang w:val="en-GB"/>
        </w:rPr>
        <w:t>)</w:t>
      </w:r>
      <w:r w:rsidRPr="00FF3070">
        <w:rPr>
          <w:color w:val="000000"/>
          <w:sz w:val="22"/>
          <w:szCs w:val="22"/>
          <w:lang w:val="en-GB"/>
        </w:rPr>
        <w:t xml:space="preserve">. The financing of research and development. </w:t>
      </w:r>
      <w:r w:rsidRPr="00FF3070">
        <w:rPr>
          <w:i/>
          <w:iCs/>
          <w:color w:val="000000"/>
          <w:sz w:val="22"/>
          <w:szCs w:val="22"/>
          <w:lang w:val="en-GB"/>
        </w:rPr>
        <w:t>Oxford Review of Economic Policy</w:t>
      </w:r>
      <w:r w:rsidRPr="00FF3070">
        <w:rPr>
          <w:color w:val="000000"/>
          <w:sz w:val="22"/>
          <w:szCs w:val="22"/>
          <w:lang w:val="en-GB"/>
        </w:rPr>
        <w:t xml:space="preserve">, </w:t>
      </w:r>
      <w:r w:rsidRPr="00FF3070">
        <w:rPr>
          <w:b/>
          <w:bCs/>
          <w:color w:val="000000"/>
          <w:sz w:val="22"/>
          <w:szCs w:val="22"/>
          <w:lang w:val="en-GB"/>
        </w:rPr>
        <w:t xml:space="preserve">18 </w:t>
      </w:r>
      <w:r w:rsidRPr="00FF3070">
        <w:rPr>
          <w:color w:val="000000"/>
          <w:sz w:val="22"/>
          <w:szCs w:val="22"/>
          <w:lang w:val="en-GB"/>
        </w:rPr>
        <w:t>(1), 35-51.</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Hao</w:t>
      </w:r>
      <w:proofErr w:type="spellEnd"/>
      <w:r w:rsidR="00690AF2" w:rsidRPr="00FF3070">
        <w:rPr>
          <w:color w:val="000000"/>
          <w:sz w:val="22"/>
          <w:szCs w:val="22"/>
          <w:lang w:val="en-GB"/>
        </w:rPr>
        <w:t>,</w:t>
      </w:r>
      <w:r w:rsidRPr="00FF3070">
        <w:rPr>
          <w:color w:val="000000"/>
          <w:sz w:val="22"/>
          <w:szCs w:val="22"/>
          <w:lang w:val="en-GB"/>
        </w:rPr>
        <w:t xml:space="preserve"> K.Y., </w:t>
      </w:r>
      <w:r w:rsidR="00690AF2" w:rsidRPr="00FF3070">
        <w:rPr>
          <w:color w:val="000000"/>
          <w:sz w:val="22"/>
          <w:szCs w:val="22"/>
          <w:lang w:val="en-GB"/>
        </w:rPr>
        <w:t xml:space="preserve">&amp; </w:t>
      </w:r>
      <w:r w:rsidRPr="00FF3070">
        <w:rPr>
          <w:color w:val="000000"/>
          <w:sz w:val="22"/>
          <w:szCs w:val="22"/>
          <w:lang w:val="en-GB"/>
        </w:rPr>
        <w:t>Jaffe</w:t>
      </w:r>
      <w:r w:rsidR="0010551F" w:rsidRPr="00FF3070">
        <w:rPr>
          <w:color w:val="000000"/>
          <w:sz w:val="22"/>
          <w:szCs w:val="22"/>
          <w:lang w:val="en-GB"/>
        </w:rPr>
        <w:t>,</w:t>
      </w:r>
      <w:r w:rsidRPr="00FF3070">
        <w:rPr>
          <w:color w:val="000000"/>
          <w:sz w:val="22"/>
          <w:szCs w:val="22"/>
          <w:lang w:val="en-GB"/>
        </w:rPr>
        <w:t xml:space="preserve"> A.B., </w:t>
      </w:r>
      <w:r w:rsidR="00690AF2" w:rsidRPr="00FF3070">
        <w:rPr>
          <w:color w:val="000000"/>
          <w:sz w:val="22"/>
          <w:szCs w:val="22"/>
          <w:lang w:val="en-GB"/>
        </w:rPr>
        <w:t>(</w:t>
      </w:r>
      <w:r w:rsidRPr="00FF3070">
        <w:rPr>
          <w:color w:val="000000"/>
          <w:sz w:val="22"/>
          <w:szCs w:val="22"/>
          <w:lang w:val="en-GB"/>
        </w:rPr>
        <w:t>1993</w:t>
      </w:r>
      <w:r w:rsidR="00690AF2" w:rsidRPr="00FF3070">
        <w:rPr>
          <w:color w:val="000000"/>
          <w:sz w:val="22"/>
          <w:szCs w:val="22"/>
          <w:lang w:val="en-GB"/>
        </w:rPr>
        <w:t>)</w:t>
      </w:r>
      <w:r w:rsidRPr="00FF3070">
        <w:rPr>
          <w:color w:val="000000"/>
          <w:sz w:val="22"/>
          <w:szCs w:val="22"/>
          <w:lang w:val="en-GB"/>
        </w:rPr>
        <w:t xml:space="preserve">. Effect of liquidity on firm’s R&amp;D spending. </w:t>
      </w:r>
      <w:r w:rsidRPr="00FF3070">
        <w:rPr>
          <w:i/>
          <w:iCs/>
          <w:color w:val="000000"/>
          <w:sz w:val="22"/>
          <w:szCs w:val="22"/>
          <w:lang w:val="en-GB"/>
        </w:rPr>
        <w:t>Economics of Innovation and New Technology</w:t>
      </w:r>
      <w:r w:rsidRPr="00FF3070">
        <w:rPr>
          <w:color w:val="000000"/>
          <w:sz w:val="22"/>
          <w:szCs w:val="22"/>
          <w:lang w:val="en-GB"/>
        </w:rPr>
        <w:t xml:space="preserve">, </w:t>
      </w:r>
      <w:r w:rsidRPr="00FF3070">
        <w:rPr>
          <w:b/>
          <w:bCs/>
          <w:color w:val="000000"/>
          <w:sz w:val="22"/>
          <w:szCs w:val="22"/>
          <w:lang w:val="en-GB"/>
        </w:rPr>
        <w:t>2</w:t>
      </w:r>
      <w:r w:rsidRPr="00FF3070">
        <w:rPr>
          <w:color w:val="000000"/>
          <w:sz w:val="22"/>
          <w:szCs w:val="22"/>
          <w:lang w:val="en-GB"/>
        </w:rPr>
        <w:t>, 275-282.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Haroff</w:t>
      </w:r>
      <w:proofErr w:type="spellEnd"/>
      <w:r w:rsidR="00690AF2" w:rsidRPr="00FF3070">
        <w:rPr>
          <w:color w:val="000000"/>
          <w:sz w:val="22"/>
          <w:szCs w:val="22"/>
          <w:lang w:val="en-GB"/>
        </w:rPr>
        <w:t>,</w:t>
      </w:r>
      <w:r w:rsidRPr="00FF3070">
        <w:rPr>
          <w:color w:val="000000"/>
          <w:sz w:val="22"/>
          <w:szCs w:val="22"/>
          <w:lang w:val="en-GB"/>
        </w:rPr>
        <w:t xml:space="preserve"> D., </w:t>
      </w:r>
      <w:r w:rsidR="00690AF2" w:rsidRPr="00FF3070">
        <w:rPr>
          <w:color w:val="000000"/>
          <w:sz w:val="22"/>
          <w:szCs w:val="22"/>
          <w:lang w:val="en-GB"/>
        </w:rPr>
        <w:t>(</w:t>
      </w:r>
      <w:r w:rsidRPr="00FF3070">
        <w:rPr>
          <w:color w:val="000000"/>
          <w:sz w:val="22"/>
          <w:szCs w:val="22"/>
          <w:lang w:val="en-GB"/>
        </w:rPr>
        <w:t>1998</w:t>
      </w:r>
      <w:r w:rsidR="00690AF2" w:rsidRPr="00FF3070">
        <w:rPr>
          <w:color w:val="000000"/>
          <w:sz w:val="22"/>
          <w:szCs w:val="22"/>
          <w:lang w:val="en-GB"/>
        </w:rPr>
        <w:t>)</w:t>
      </w:r>
      <w:r w:rsidRPr="00FF3070">
        <w:rPr>
          <w:color w:val="000000"/>
          <w:sz w:val="22"/>
          <w:szCs w:val="22"/>
          <w:lang w:val="en-GB"/>
        </w:rPr>
        <w:t xml:space="preserve">. Are there financing constraints for innovation and investment in German manufacturing firms? </w:t>
      </w:r>
      <w:r w:rsidRPr="00FF3070">
        <w:rPr>
          <w:i/>
          <w:iCs/>
          <w:color w:val="000000"/>
          <w:sz w:val="22"/>
          <w:szCs w:val="22"/>
          <w:lang w:val="en-GB"/>
        </w:rPr>
        <w:t xml:space="preserve">Annales d’Economie </w:t>
      </w:r>
      <w:proofErr w:type="gramStart"/>
      <w:r w:rsidRPr="00FF3070">
        <w:rPr>
          <w:i/>
          <w:iCs/>
          <w:color w:val="000000"/>
          <w:sz w:val="22"/>
          <w:szCs w:val="22"/>
          <w:lang w:val="en-GB"/>
        </w:rPr>
        <w:t>et</w:t>
      </w:r>
      <w:proofErr w:type="gramEnd"/>
      <w:r w:rsidRPr="00FF3070">
        <w:rPr>
          <w:i/>
          <w:iCs/>
          <w:color w:val="000000"/>
          <w:sz w:val="22"/>
          <w:szCs w:val="22"/>
          <w:lang w:val="en-GB"/>
        </w:rPr>
        <w:t xml:space="preserve"> de Statistique</w:t>
      </w:r>
      <w:r w:rsidRPr="00FF3070">
        <w:rPr>
          <w:color w:val="000000"/>
          <w:sz w:val="22"/>
          <w:szCs w:val="22"/>
          <w:lang w:val="en-GB"/>
        </w:rPr>
        <w:t xml:space="preserve">, </w:t>
      </w:r>
      <w:r w:rsidRPr="00FF3070">
        <w:rPr>
          <w:b/>
          <w:bCs/>
          <w:color w:val="000000"/>
          <w:sz w:val="22"/>
          <w:szCs w:val="22"/>
          <w:lang w:val="en-GB"/>
        </w:rPr>
        <w:t>49/50</w:t>
      </w:r>
      <w:r w:rsidRPr="00FF3070">
        <w:rPr>
          <w:color w:val="000000"/>
          <w:sz w:val="22"/>
          <w:szCs w:val="22"/>
          <w:lang w:val="en-GB"/>
        </w:rPr>
        <w:t>, 421-456.</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it-IT"/>
        </w:rPr>
        <w:t>Herrera</w:t>
      </w:r>
      <w:r w:rsidR="00690AF2" w:rsidRPr="00FF3070">
        <w:rPr>
          <w:color w:val="000000"/>
          <w:sz w:val="22"/>
          <w:szCs w:val="22"/>
          <w:lang w:val="it-IT"/>
        </w:rPr>
        <w:t>,</w:t>
      </w:r>
      <w:r w:rsidRPr="00FF3070">
        <w:rPr>
          <w:color w:val="000000"/>
          <w:sz w:val="22"/>
          <w:szCs w:val="22"/>
          <w:lang w:val="it-IT"/>
        </w:rPr>
        <w:t xml:space="preserve"> A.</w:t>
      </w:r>
      <w:r w:rsidR="00690AF2" w:rsidRPr="00FF3070">
        <w:rPr>
          <w:color w:val="000000"/>
          <w:sz w:val="22"/>
          <w:szCs w:val="22"/>
          <w:lang w:val="it-IT"/>
        </w:rPr>
        <w:t xml:space="preserve"> </w:t>
      </w:r>
      <w:r w:rsidRPr="00FF3070">
        <w:rPr>
          <w:color w:val="000000"/>
          <w:sz w:val="22"/>
          <w:szCs w:val="22"/>
          <w:lang w:val="it-IT"/>
        </w:rPr>
        <w:t xml:space="preserve">M., </w:t>
      </w:r>
      <w:r w:rsidR="00690AF2" w:rsidRPr="00FF3070">
        <w:rPr>
          <w:color w:val="000000"/>
          <w:sz w:val="22"/>
          <w:szCs w:val="22"/>
          <w:lang w:val="it-IT"/>
        </w:rPr>
        <w:t xml:space="preserve">&amp; </w:t>
      </w:r>
      <w:proofErr w:type="spellStart"/>
      <w:r w:rsidRPr="00FF3070">
        <w:rPr>
          <w:color w:val="000000"/>
          <w:sz w:val="22"/>
          <w:szCs w:val="22"/>
          <w:lang w:val="it-IT"/>
        </w:rPr>
        <w:t>Minetti</w:t>
      </w:r>
      <w:proofErr w:type="spellEnd"/>
      <w:r w:rsidR="00690AF2" w:rsidRPr="00FF3070">
        <w:rPr>
          <w:color w:val="000000"/>
          <w:sz w:val="22"/>
          <w:szCs w:val="22"/>
          <w:lang w:val="it-IT"/>
        </w:rPr>
        <w:t>,</w:t>
      </w:r>
      <w:r w:rsidRPr="00FF3070">
        <w:rPr>
          <w:color w:val="000000"/>
          <w:sz w:val="22"/>
          <w:szCs w:val="22"/>
          <w:lang w:val="it-IT"/>
        </w:rPr>
        <w:t xml:space="preserve"> R., </w:t>
      </w:r>
      <w:r w:rsidR="00690AF2" w:rsidRPr="00FF3070">
        <w:rPr>
          <w:color w:val="000000"/>
          <w:sz w:val="22"/>
          <w:szCs w:val="22"/>
          <w:lang w:val="it-IT"/>
        </w:rPr>
        <w:t>(</w:t>
      </w:r>
      <w:r w:rsidRPr="00FF3070">
        <w:rPr>
          <w:color w:val="000000"/>
          <w:sz w:val="22"/>
          <w:szCs w:val="22"/>
          <w:lang w:val="it-IT"/>
        </w:rPr>
        <w:t>2007</w:t>
      </w:r>
      <w:r w:rsidR="00690AF2" w:rsidRPr="00FF3070">
        <w:rPr>
          <w:color w:val="000000"/>
          <w:sz w:val="22"/>
          <w:szCs w:val="22"/>
          <w:lang w:val="it-IT"/>
        </w:rPr>
        <w:t>)</w:t>
      </w:r>
      <w:r w:rsidRPr="00FF3070">
        <w:rPr>
          <w:color w:val="000000"/>
          <w:sz w:val="22"/>
          <w:szCs w:val="22"/>
          <w:lang w:val="it-IT"/>
        </w:rPr>
        <w:t xml:space="preserve">. </w:t>
      </w:r>
      <w:r w:rsidRPr="00FF3070">
        <w:rPr>
          <w:color w:val="000000"/>
          <w:sz w:val="22"/>
          <w:szCs w:val="22"/>
          <w:lang w:val="en-GB"/>
        </w:rPr>
        <w:t xml:space="preserve">Informed Finance and Technological change: evidence from credit relationships. </w:t>
      </w:r>
      <w:r w:rsidRPr="00FF3070">
        <w:rPr>
          <w:i/>
          <w:iCs/>
          <w:color w:val="000000"/>
          <w:sz w:val="22"/>
          <w:szCs w:val="22"/>
          <w:lang w:val="en-GB"/>
        </w:rPr>
        <w:t>Journal of financial economics</w:t>
      </w:r>
      <w:r w:rsidRPr="00FF3070">
        <w:rPr>
          <w:color w:val="000000"/>
          <w:sz w:val="22"/>
          <w:szCs w:val="22"/>
          <w:lang w:val="en-GB"/>
        </w:rPr>
        <w:t xml:space="preserve">, </w:t>
      </w:r>
      <w:r w:rsidRPr="00FF3070">
        <w:rPr>
          <w:b/>
          <w:bCs/>
          <w:color w:val="000000"/>
          <w:sz w:val="22"/>
          <w:szCs w:val="22"/>
          <w:lang w:val="en-GB"/>
        </w:rPr>
        <w:t>83</w:t>
      </w:r>
      <w:r w:rsidRPr="00FF3070">
        <w:rPr>
          <w:color w:val="000000"/>
          <w:sz w:val="22"/>
          <w:szCs w:val="22"/>
          <w:lang w:val="en-GB"/>
        </w:rPr>
        <w:t>, 223-269.</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Himmelberg</w:t>
      </w:r>
      <w:proofErr w:type="spellEnd"/>
      <w:r w:rsidR="00690AF2" w:rsidRPr="00FF3070">
        <w:rPr>
          <w:color w:val="000000"/>
          <w:sz w:val="22"/>
          <w:szCs w:val="22"/>
          <w:lang w:val="en-GB"/>
        </w:rPr>
        <w:t>,</w:t>
      </w:r>
      <w:r w:rsidRPr="00FF3070">
        <w:rPr>
          <w:color w:val="000000"/>
          <w:sz w:val="22"/>
          <w:szCs w:val="22"/>
          <w:lang w:val="en-GB"/>
        </w:rPr>
        <w:t xml:space="preserve"> C.P., </w:t>
      </w:r>
      <w:r w:rsidR="00690AF2" w:rsidRPr="00FF3070">
        <w:rPr>
          <w:color w:val="000000"/>
          <w:sz w:val="22"/>
          <w:szCs w:val="22"/>
          <w:lang w:val="en-GB"/>
        </w:rPr>
        <w:t xml:space="preserve">&amp; </w:t>
      </w:r>
      <w:r w:rsidRPr="00FF3070">
        <w:rPr>
          <w:color w:val="000000"/>
          <w:sz w:val="22"/>
          <w:szCs w:val="22"/>
          <w:lang w:val="en-GB"/>
        </w:rPr>
        <w:t>Petersen</w:t>
      </w:r>
      <w:r w:rsidR="0010551F" w:rsidRPr="00FF3070">
        <w:rPr>
          <w:color w:val="000000"/>
          <w:sz w:val="22"/>
          <w:szCs w:val="22"/>
          <w:lang w:val="en-GB"/>
        </w:rPr>
        <w:t>,</w:t>
      </w:r>
      <w:r w:rsidRPr="00FF3070">
        <w:rPr>
          <w:color w:val="000000"/>
          <w:sz w:val="22"/>
          <w:szCs w:val="22"/>
          <w:lang w:val="en-GB"/>
        </w:rPr>
        <w:t xml:space="preserve"> B.C, </w:t>
      </w:r>
      <w:r w:rsidR="00690AF2" w:rsidRPr="00FF3070">
        <w:rPr>
          <w:color w:val="000000"/>
          <w:sz w:val="22"/>
          <w:szCs w:val="22"/>
          <w:lang w:val="en-GB"/>
        </w:rPr>
        <w:t>(</w:t>
      </w:r>
      <w:r w:rsidRPr="00FF3070">
        <w:rPr>
          <w:color w:val="000000"/>
          <w:sz w:val="22"/>
          <w:szCs w:val="22"/>
          <w:lang w:val="en-GB"/>
        </w:rPr>
        <w:t>1994</w:t>
      </w:r>
      <w:r w:rsidR="00690AF2" w:rsidRPr="00FF3070">
        <w:rPr>
          <w:color w:val="000000"/>
          <w:sz w:val="22"/>
          <w:szCs w:val="22"/>
          <w:lang w:val="en-GB"/>
        </w:rPr>
        <w:t>)</w:t>
      </w:r>
      <w:r w:rsidRPr="00FF3070">
        <w:rPr>
          <w:color w:val="000000"/>
          <w:sz w:val="22"/>
          <w:szCs w:val="22"/>
          <w:lang w:val="en-GB"/>
        </w:rPr>
        <w:t xml:space="preserve">. R&amp;D and internal finance: a panel study of small firms in hightech industries. </w:t>
      </w:r>
      <w:r w:rsidRPr="00FF3070">
        <w:rPr>
          <w:i/>
          <w:iCs/>
          <w:color w:val="000000"/>
          <w:sz w:val="22"/>
          <w:szCs w:val="22"/>
          <w:lang w:val="en-GB"/>
        </w:rPr>
        <w:t>The Review of Economics and Statistics</w:t>
      </w:r>
      <w:r w:rsidRPr="00FF3070">
        <w:rPr>
          <w:color w:val="000000"/>
          <w:sz w:val="22"/>
          <w:szCs w:val="22"/>
          <w:lang w:val="en-GB"/>
        </w:rPr>
        <w:t xml:space="preserve">, </w:t>
      </w:r>
      <w:r w:rsidRPr="00FF3070">
        <w:rPr>
          <w:b/>
          <w:bCs/>
          <w:color w:val="000000"/>
          <w:sz w:val="22"/>
          <w:szCs w:val="22"/>
          <w:lang w:val="en-GB"/>
        </w:rPr>
        <w:t>76</w:t>
      </w:r>
      <w:r w:rsidRPr="00FF3070">
        <w:rPr>
          <w:color w:val="000000"/>
          <w:sz w:val="22"/>
          <w:szCs w:val="22"/>
          <w:lang w:val="en-GB"/>
        </w:rPr>
        <w:t>(1), 38-51.</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Hoshi</w:t>
      </w:r>
      <w:r w:rsidR="00690AF2" w:rsidRPr="00FF3070">
        <w:rPr>
          <w:color w:val="000000"/>
          <w:sz w:val="22"/>
          <w:szCs w:val="22"/>
          <w:lang w:val="en-GB"/>
        </w:rPr>
        <w:t>,</w:t>
      </w:r>
      <w:r w:rsidRPr="00FF3070">
        <w:rPr>
          <w:color w:val="000000"/>
          <w:sz w:val="22"/>
          <w:szCs w:val="22"/>
          <w:lang w:val="en-GB"/>
        </w:rPr>
        <w:t xml:space="preserve"> T., </w:t>
      </w:r>
      <w:proofErr w:type="spellStart"/>
      <w:r w:rsidRPr="00FF3070">
        <w:rPr>
          <w:color w:val="000000"/>
          <w:sz w:val="22"/>
          <w:szCs w:val="22"/>
          <w:lang w:val="en-GB"/>
        </w:rPr>
        <w:t>Kashyap</w:t>
      </w:r>
      <w:proofErr w:type="spellEnd"/>
      <w:r w:rsidR="00690AF2" w:rsidRPr="00FF3070">
        <w:rPr>
          <w:color w:val="000000"/>
          <w:sz w:val="22"/>
          <w:szCs w:val="22"/>
          <w:lang w:val="en-GB"/>
        </w:rPr>
        <w:t>,</w:t>
      </w:r>
      <w:r w:rsidRPr="00FF3070">
        <w:rPr>
          <w:color w:val="000000"/>
          <w:sz w:val="22"/>
          <w:szCs w:val="22"/>
          <w:lang w:val="en-GB"/>
        </w:rPr>
        <w:t xml:space="preserve"> A., </w:t>
      </w:r>
      <w:r w:rsidR="00690AF2" w:rsidRPr="00FF3070">
        <w:rPr>
          <w:color w:val="000000"/>
          <w:sz w:val="22"/>
          <w:szCs w:val="22"/>
          <w:lang w:val="en-GB"/>
        </w:rPr>
        <w:t xml:space="preserve">&amp; </w:t>
      </w:r>
      <w:proofErr w:type="spellStart"/>
      <w:r w:rsidRPr="00FF3070">
        <w:rPr>
          <w:color w:val="000000"/>
          <w:sz w:val="22"/>
          <w:szCs w:val="22"/>
          <w:lang w:val="en-GB"/>
        </w:rPr>
        <w:t>Scharfstein</w:t>
      </w:r>
      <w:proofErr w:type="spellEnd"/>
      <w:r w:rsidR="00690AF2" w:rsidRPr="00FF3070">
        <w:rPr>
          <w:color w:val="000000"/>
          <w:sz w:val="22"/>
          <w:szCs w:val="22"/>
          <w:lang w:val="en-GB"/>
        </w:rPr>
        <w:t>,</w:t>
      </w:r>
      <w:r w:rsidRPr="00FF3070">
        <w:rPr>
          <w:color w:val="000000"/>
          <w:sz w:val="22"/>
          <w:szCs w:val="22"/>
          <w:lang w:val="en-GB"/>
        </w:rPr>
        <w:t xml:space="preserve"> D., </w:t>
      </w:r>
      <w:r w:rsidR="00690AF2" w:rsidRPr="00FF3070">
        <w:rPr>
          <w:color w:val="000000"/>
          <w:sz w:val="22"/>
          <w:szCs w:val="22"/>
          <w:lang w:val="en-GB"/>
        </w:rPr>
        <w:t>(</w:t>
      </w:r>
      <w:r w:rsidRPr="00FF3070">
        <w:rPr>
          <w:color w:val="000000"/>
          <w:sz w:val="22"/>
          <w:szCs w:val="22"/>
          <w:lang w:val="en-GB"/>
        </w:rPr>
        <w:t>1991</w:t>
      </w:r>
      <w:r w:rsidR="00690AF2" w:rsidRPr="00FF3070">
        <w:rPr>
          <w:color w:val="000000"/>
          <w:sz w:val="22"/>
          <w:szCs w:val="22"/>
          <w:lang w:val="en-GB"/>
        </w:rPr>
        <w:t>)</w:t>
      </w:r>
      <w:r w:rsidRPr="00FF3070">
        <w:rPr>
          <w:color w:val="000000"/>
          <w:sz w:val="22"/>
          <w:szCs w:val="22"/>
          <w:lang w:val="en-GB"/>
        </w:rPr>
        <w:t xml:space="preserve">. Corporate structure, liquidity and investment: evidence from Japanese industrial groups. </w:t>
      </w:r>
      <w:r w:rsidRPr="00FF3070">
        <w:rPr>
          <w:i/>
          <w:iCs/>
          <w:color w:val="000000"/>
          <w:sz w:val="22"/>
          <w:szCs w:val="22"/>
          <w:lang w:val="en-GB"/>
        </w:rPr>
        <w:t>Quarterly Journal of Economics</w:t>
      </w:r>
      <w:r w:rsidRPr="00FF3070">
        <w:rPr>
          <w:color w:val="000000"/>
          <w:sz w:val="22"/>
          <w:szCs w:val="22"/>
          <w:lang w:val="en-GB"/>
        </w:rPr>
        <w:t xml:space="preserve">, </w:t>
      </w:r>
      <w:r w:rsidRPr="00FF3070">
        <w:rPr>
          <w:b/>
          <w:bCs/>
          <w:color w:val="000000"/>
          <w:sz w:val="22"/>
          <w:szCs w:val="22"/>
          <w:lang w:val="en-GB"/>
        </w:rPr>
        <w:t>56</w:t>
      </w:r>
      <w:r w:rsidRPr="00FF3070">
        <w:rPr>
          <w:color w:val="000000"/>
          <w:sz w:val="22"/>
          <w:szCs w:val="22"/>
          <w:lang w:val="en-GB"/>
        </w:rPr>
        <w:t>, 33-60.</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Hubbard</w:t>
      </w:r>
      <w:r w:rsidR="00690AF2" w:rsidRPr="00FF3070">
        <w:rPr>
          <w:color w:val="000000"/>
          <w:sz w:val="22"/>
          <w:szCs w:val="22"/>
          <w:lang w:val="en-GB"/>
        </w:rPr>
        <w:t>,</w:t>
      </w:r>
      <w:r w:rsidRPr="00FF3070">
        <w:rPr>
          <w:color w:val="000000"/>
          <w:sz w:val="22"/>
          <w:szCs w:val="22"/>
          <w:lang w:val="en-GB"/>
        </w:rPr>
        <w:t xml:space="preserve"> G., </w:t>
      </w:r>
      <w:r w:rsidR="00690AF2" w:rsidRPr="00FF3070">
        <w:rPr>
          <w:color w:val="000000"/>
          <w:sz w:val="22"/>
          <w:szCs w:val="22"/>
          <w:lang w:val="en-GB"/>
        </w:rPr>
        <w:t>(</w:t>
      </w:r>
      <w:r w:rsidRPr="00FF3070">
        <w:rPr>
          <w:color w:val="000000"/>
          <w:sz w:val="22"/>
          <w:szCs w:val="22"/>
          <w:lang w:val="en-GB"/>
        </w:rPr>
        <w:t>1998</w:t>
      </w:r>
      <w:r w:rsidR="00690AF2" w:rsidRPr="00FF3070">
        <w:rPr>
          <w:color w:val="000000"/>
          <w:sz w:val="22"/>
          <w:szCs w:val="22"/>
          <w:lang w:val="en-GB"/>
        </w:rPr>
        <w:t>)</w:t>
      </w:r>
      <w:r w:rsidRPr="00FF3070">
        <w:rPr>
          <w:color w:val="000000"/>
          <w:sz w:val="22"/>
          <w:szCs w:val="22"/>
          <w:lang w:val="en-GB"/>
        </w:rPr>
        <w:t xml:space="preserve">. Capital market imperfections and investment. </w:t>
      </w:r>
      <w:r w:rsidRPr="00FF3070">
        <w:rPr>
          <w:i/>
          <w:iCs/>
          <w:color w:val="000000"/>
          <w:sz w:val="22"/>
          <w:szCs w:val="22"/>
          <w:lang w:val="en-GB"/>
        </w:rPr>
        <w:t>Journal of Economic Literature</w:t>
      </w:r>
      <w:r w:rsidRPr="00FF3070">
        <w:rPr>
          <w:color w:val="000000"/>
          <w:sz w:val="22"/>
          <w:szCs w:val="22"/>
          <w:lang w:val="en-GB"/>
        </w:rPr>
        <w:t xml:space="preserve">, </w:t>
      </w:r>
      <w:r w:rsidRPr="00FF3070">
        <w:rPr>
          <w:b/>
          <w:bCs/>
          <w:color w:val="000000"/>
          <w:sz w:val="22"/>
          <w:szCs w:val="22"/>
          <w:lang w:val="en-GB"/>
        </w:rPr>
        <w:t>35</w:t>
      </w:r>
      <w:r w:rsidRPr="00FF3070">
        <w:rPr>
          <w:color w:val="000000"/>
          <w:sz w:val="22"/>
          <w:szCs w:val="22"/>
          <w:lang w:val="en-GB"/>
        </w:rPr>
        <w:t>, 193-225.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Jensen</w:t>
      </w:r>
      <w:r w:rsidR="00690AF2" w:rsidRPr="00FF3070">
        <w:rPr>
          <w:color w:val="000000"/>
          <w:sz w:val="22"/>
          <w:szCs w:val="22"/>
          <w:lang w:val="en-GB"/>
        </w:rPr>
        <w:t>,</w:t>
      </w:r>
      <w:r w:rsidRPr="00FF3070">
        <w:rPr>
          <w:color w:val="000000"/>
          <w:sz w:val="22"/>
          <w:szCs w:val="22"/>
          <w:lang w:val="en-GB"/>
        </w:rPr>
        <w:t xml:space="preserve"> M., </w:t>
      </w:r>
      <w:r w:rsidR="00690AF2" w:rsidRPr="00FF3070">
        <w:rPr>
          <w:color w:val="000000"/>
          <w:sz w:val="22"/>
          <w:szCs w:val="22"/>
          <w:lang w:val="en-GB"/>
        </w:rPr>
        <w:t xml:space="preserve">&amp; </w:t>
      </w:r>
      <w:proofErr w:type="spellStart"/>
      <w:r w:rsidRPr="00FF3070">
        <w:rPr>
          <w:color w:val="000000"/>
          <w:sz w:val="22"/>
          <w:szCs w:val="22"/>
          <w:lang w:val="en-GB"/>
        </w:rPr>
        <w:t>Meckling</w:t>
      </w:r>
      <w:proofErr w:type="spellEnd"/>
      <w:r w:rsidR="00690AF2" w:rsidRPr="00FF3070">
        <w:rPr>
          <w:color w:val="000000"/>
          <w:sz w:val="22"/>
          <w:szCs w:val="22"/>
          <w:lang w:val="en-GB"/>
        </w:rPr>
        <w:t>,</w:t>
      </w:r>
      <w:r w:rsidRPr="00FF3070">
        <w:rPr>
          <w:color w:val="000000"/>
          <w:sz w:val="22"/>
          <w:szCs w:val="22"/>
          <w:lang w:val="en-GB"/>
        </w:rPr>
        <w:t xml:space="preserve"> W., </w:t>
      </w:r>
      <w:r w:rsidR="00690AF2" w:rsidRPr="00FF3070">
        <w:rPr>
          <w:color w:val="000000"/>
          <w:sz w:val="22"/>
          <w:szCs w:val="22"/>
          <w:lang w:val="en-GB"/>
        </w:rPr>
        <w:t>(</w:t>
      </w:r>
      <w:r w:rsidRPr="00FF3070">
        <w:rPr>
          <w:color w:val="000000"/>
          <w:sz w:val="22"/>
          <w:szCs w:val="22"/>
          <w:lang w:val="en-GB"/>
        </w:rPr>
        <w:t>1976</w:t>
      </w:r>
      <w:r w:rsidR="00690AF2" w:rsidRPr="00FF3070">
        <w:rPr>
          <w:color w:val="000000"/>
          <w:sz w:val="22"/>
          <w:szCs w:val="22"/>
          <w:lang w:val="en-GB"/>
        </w:rPr>
        <w:t>)</w:t>
      </w:r>
      <w:r w:rsidRPr="00FF3070">
        <w:rPr>
          <w:color w:val="000000"/>
          <w:sz w:val="22"/>
          <w:szCs w:val="22"/>
          <w:lang w:val="en-GB"/>
        </w:rPr>
        <w:t xml:space="preserve">. Theory of the firm, managerial behavior, agency costs and ownership structure. </w:t>
      </w:r>
      <w:r w:rsidRPr="00FF3070">
        <w:rPr>
          <w:i/>
          <w:iCs/>
          <w:color w:val="000000"/>
          <w:sz w:val="22"/>
          <w:szCs w:val="22"/>
          <w:lang w:val="en-GB"/>
        </w:rPr>
        <w:t>Journal of financial economics</w:t>
      </w:r>
      <w:r w:rsidRPr="00FF3070">
        <w:rPr>
          <w:color w:val="000000"/>
          <w:sz w:val="22"/>
          <w:szCs w:val="22"/>
          <w:lang w:val="en-GB"/>
        </w:rPr>
        <w:t xml:space="preserve">, </w:t>
      </w:r>
      <w:r w:rsidRPr="00FF3070">
        <w:rPr>
          <w:b/>
          <w:bCs/>
          <w:color w:val="000000"/>
          <w:sz w:val="22"/>
          <w:szCs w:val="22"/>
          <w:lang w:val="en-GB"/>
        </w:rPr>
        <w:t>5</w:t>
      </w:r>
      <w:r w:rsidRPr="00FF3070">
        <w:rPr>
          <w:color w:val="000000"/>
          <w:sz w:val="22"/>
          <w:szCs w:val="22"/>
          <w:lang w:val="en-GB"/>
        </w:rPr>
        <w:t>, 305-360.</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Jensen</w:t>
      </w:r>
      <w:r w:rsidR="00690AF2" w:rsidRPr="00FF3070">
        <w:rPr>
          <w:color w:val="000000"/>
          <w:sz w:val="22"/>
          <w:szCs w:val="22"/>
          <w:lang w:val="en-GB"/>
        </w:rPr>
        <w:t>,</w:t>
      </w:r>
      <w:r w:rsidRPr="00FF3070">
        <w:rPr>
          <w:color w:val="000000"/>
          <w:sz w:val="22"/>
          <w:szCs w:val="22"/>
          <w:lang w:val="en-GB"/>
        </w:rPr>
        <w:t xml:space="preserve"> M., </w:t>
      </w:r>
      <w:r w:rsidR="00690AF2" w:rsidRPr="00FF3070">
        <w:rPr>
          <w:color w:val="000000"/>
          <w:sz w:val="22"/>
          <w:szCs w:val="22"/>
          <w:lang w:val="en-GB"/>
        </w:rPr>
        <w:t>(</w:t>
      </w:r>
      <w:r w:rsidRPr="00FF3070">
        <w:rPr>
          <w:color w:val="000000"/>
          <w:sz w:val="22"/>
          <w:szCs w:val="22"/>
          <w:lang w:val="en-GB"/>
        </w:rPr>
        <w:t>1986</w:t>
      </w:r>
      <w:r w:rsidR="00690AF2" w:rsidRPr="00FF3070">
        <w:rPr>
          <w:color w:val="000000"/>
          <w:sz w:val="22"/>
          <w:szCs w:val="22"/>
          <w:lang w:val="en-GB"/>
        </w:rPr>
        <w:t>)</w:t>
      </w:r>
      <w:r w:rsidRPr="00FF3070">
        <w:rPr>
          <w:color w:val="000000"/>
          <w:sz w:val="22"/>
          <w:szCs w:val="22"/>
          <w:lang w:val="en-GB"/>
        </w:rPr>
        <w:t xml:space="preserve">. Agency costs of free cash flow, corporate finance and takeovers. </w:t>
      </w:r>
      <w:r w:rsidRPr="00FF3070">
        <w:rPr>
          <w:i/>
          <w:iCs/>
          <w:color w:val="000000"/>
          <w:sz w:val="22"/>
          <w:szCs w:val="22"/>
        </w:rPr>
        <w:t xml:space="preserve">American Economic </w:t>
      </w:r>
      <w:r w:rsidRPr="00FF3070">
        <w:rPr>
          <w:i/>
          <w:iCs/>
          <w:color w:val="000000"/>
          <w:sz w:val="22"/>
          <w:szCs w:val="22"/>
          <w:lang w:val="en-GB"/>
        </w:rPr>
        <w:t>Review</w:t>
      </w:r>
      <w:r w:rsidRPr="00FF3070">
        <w:rPr>
          <w:color w:val="000000"/>
          <w:sz w:val="22"/>
          <w:szCs w:val="22"/>
          <w:lang w:val="en-GB"/>
        </w:rPr>
        <w:t xml:space="preserve">, </w:t>
      </w:r>
      <w:r w:rsidRPr="00FF3070">
        <w:rPr>
          <w:b/>
          <w:bCs/>
          <w:color w:val="000000"/>
          <w:sz w:val="22"/>
          <w:szCs w:val="22"/>
          <w:lang w:val="en-GB"/>
        </w:rPr>
        <w:t>76</w:t>
      </w:r>
      <w:r w:rsidRPr="00FF3070">
        <w:rPr>
          <w:color w:val="000000"/>
          <w:sz w:val="22"/>
          <w:szCs w:val="22"/>
          <w:lang w:val="en-GB"/>
        </w:rPr>
        <w:t>, 323-329.</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Kaplan</w:t>
      </w:r>
      <w:r w:rsidR="00690AF2" w:rsidRPr="00FF3070">
        <w:rPr>
          <w:color w:val="000000"/>
          <w:sz w:val="22"/>
          <w:szCs w:val="22"/>
          <w:lang w:val="en-GB"/>
        </w:rPr>
        <w:t>,</w:t>
      </w:r>
      <w:r w:rsidRPr="00FF3070">
        <w:rPr>
          <w:color w:val="000000"/>
          <w:sz w:val="22"/>
          <w:szCs w:val="22"/>
          <w:lang w:val="en-GB"/>
        </w:rPr>
        <w:t xml:space="preserve"> S., </w:t>
      </w:r>
      <w:r w:rsidR="00690AF2" w:rsidRPr="00FF3070">
        <w:rPr>
          <w:color w:val="000000"/>
          <w:sz w:val="22"/>
          <w:szCs w:val="22"/>
          <w:lang w:val="en-GB"/>
        </w:rPr>
        <w:t xml:space="preserve">&amp; </w:t>
      </w:r>
      <w:r w:rsidRPr="00FF3070">
        <w:rPr>
          <w:color w:val="000000"/>
          <w:sz w:val="22"/>
          <w:szCs w:val="22"/>
          <w:lang w:val="en-GB"/>
        </w:rPr>
        <w:t>Zingales</w:t>
      </w:r>
      <w:r w:rsidR="00690AF2" w:rsidRPr="00FF3070">
        <w:rPr>
          <w:color w:val="000000"/>
          <w:sz w:val="22"/>
          <w:szCs w:val="22"/>
          <w:lang w:val="en-GB"/>
        </w:rPr>
        <w:t>,</w:t>
      </w:r>
      <w:r w:rsidRPr="00FF3070">
        <w:rPr>
          <w:color w:val="000000"/>
          <w:sz w:val="22"/>
          <w:szCs w:val="22"/>
          <w:lang w:val="en-GB"/>
        </w:rPr>
        <w:t xml:space="preserve"> L., </w:t>
      </w:r>
      <w:r w:rsidR="00690AF2" w:rsidRPr="00FF3070">
        <w:rPr>
          <w:color w:val="000000"/>
          <w:sz w:val="22"/>
          <w:szCs w:val="22"/>
          <w:lang w:val="en-GB"/>
        </w:rPr>
        <w:t>(</w:t>
      </w:r>
      <w:r w:rsidRPr="00FF3070">
        <w:rPr>
          <w:color w:val="000000"/>
          <w:sz w:val="22"/>
          <w:szCs w:val="22"/>
          <w:lang w:val="en-GB"/>
        </w:rPr>
        <w:t>1997</w:t>
      </w:r>
      <w:r w:rsidR="00690AF2" w:rsidRPr="00FF3070">
        <w:rPr>
          <w:color w:val="000000"/>
          <w:sz w:val="22"/>
          <w:szCs w:val="22"/>
          <w:lang w:val="en-GB"/>
        </w:rPr>
        <w:t>)</w:t>
      </w:r>
      <w:r w:rsidRPr="00FF3070">
        <w:rPr>
          <w:color w:val="000000"/>
          <w:sz w:val="22"/>
          <w:szCs w:val="22"/>
          <w:lang w:val="en-GB"/>
        </w:rPr>
        <w:t xml:space="preserve">. Do investment cash flow sensitivities provide useful measures of financing </w:t>
      </w:r>
      <w:proofErr w:type="gramStart"/>
      <w:r w:rsidRPr="00FF3070">
        <w:rPr>
          <w:color w:val="000000"/>
          <w:sz w:val="22"/>
          <w:szCs w:val="22"/>
          <w:lang w:val="en-GB"/>
        </w:rPr>
        <w:t>constraints.</w:t>
      </w:r>
      <w:proofErr w:type="gramEnd"/>
      <w:r w:rsidRPr="00FF3070">
        <w:rPr>
          <w:color w:val="000000"/>
          <w:sz w:val="22"/>
          <w:szCs w:val="22"/>
          <w:lang w:val="en-GB"/>
        </w:rPr>
        <w:t xml:space="preserve"> </w:t>
      </w:r>
      <w:r w:rsidRPr="00FF3070">
        <w:rPr>
          <w:i/>
          <w:iCs/>
          <w:color w:val="000000"/>
          <w:sz w:val="22"/>
          <w:szCs w:val="22"/>
          <w:lang w:val="en-GB"/>
        </w:rPr>
        <w:t>Quarterly Journal of Economics</w:t>
      </w:r>
      <w:r w:rsidRPr="00FF3070">
        <w:rPr>
          <w:color w:val="000000"/>
          <w:sz w:val="22"/>
          <w:szCs w:val="22"/>
          <w:lang w:val="en-GB"/>
        </w:rPr>
        <w:t xml:space="preserve">, </w:t>
      </w:r>
      <w:r w:rsidRPr="00FF3070">
        <w:rPr>
          <w:b/>
          <w:bCs/>
          <w:color w:val="000000"/>
          <w:sz w:val="22"/>
          <w:szCs w:val="22"/>
          <w:lang w:val="en-GB"/>
        </w:rPr>
        <w:t>112</w:t>
      </w:r>
      <w:r w:rsidRPr="00FF3070">
        <w:rPr>
          <w:color w:val="000000"/>
          <w:sz w:val="22"/>
          <w:szCs w:val="22"/>
          <w:lang w:val="en-GB"/>
        </w:rPr>
        <w:t>, 169-215.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Leland</w:t>
      </w:r>
      <w:r w:rsidR="00690AF2" w:rsidRPr="00FF3070">
        <w:rPr>
          <w:color w:val="000000"/>
          <w:sz w:val="22"/>
          <w:szCs w:val="22"/>
          <w:lang w:val="en-GB"/>
        </w:rPr>
        <w:t>,</w:t>
      </w:r>
      <w:r w:rsidRPr="00FF3070">
        <w:rPr>
          <w:color w:val="000000"/>
          <w:sz w:val="22"/>
          <w:szCs w:val="22"/>
          <w:lang w:val="en-GB"/>
        </w:rPr>
        <w:t xml:space="preserve"> H.</w:t>
      </w:r>
      <w:r w:rsidR="00690AF2" w:rsidRPr="00FF3070">
        <w:rPr>
          <w:color w:val="000000"/>
          <w:sz w:val="22"/>
          <w:szCs w:val="22"/>
          <w:lang w:val="en-GB"/>
        </w:rPr>
        <w:t xml:space="preserve"> </w:t>
      </w:r>
      <w:r w:rsidRPr="00FF3070">
        <w:rPr>
          <w:color w:val="000000"/>
          <w:sz w:val="22"/>
          <w:szCs w:val="22"/>
          <w:lang w:val="en-GB"/>
        </w:rPr>
        <w:t xml:space="preserve">E., </w:t>
      </w:r>
      <w:r w:rsidR="00690AF2" w:rsidRPr="00FF3070">
        <w:rPr>
          <w:color w:val="000000"/>
          <w:sz w:val="22"/>
          <w:szCs w:val="22"/>
          <w:lang w:val="en-GB"/>
        </w:rPr>
        <w:t xml:space="preserve">&amp; </w:t>
      </w:r>
      <w:r w:rsidRPr="00FF3070">
        <w:rPr>
          <w:color w:val="000000"/>
          <w:sz w:val="22"/>
          <w:szCs w:val="22"/>
          <w:lang w:val="en-GB"/>
        </w:rPr>
        <w:t>Pile</w:t>
      </w:r>
      <w:r w:rsidR="00690AF2" w:rsidRPr="00FF3070">
        <w:rPr>
          <w:color w:val="000000"/>
          <w:sz w:val="22"/>
          <w:szCs w:val="22"/>
          <w:lang w:val="en-GB"/>
        </w:rPr>
        <w:t>,</w:t>
      </w:r>
      <w:r w:rsidRPr="00FF3070">
        <w:rPr>
          <w:color w:val="000000"/>
          <w:sz w:val="22"/>
          <w:szCs w:val="22"/>
          <w:lang w:val="en-GB"/>
        </w:rPr>
        <w:t xml:space="preserve"> D.</w:t>
      </w:r>
      <w:r w:rsidR="00690AF2" w:rsidRPr="00FF3070">
        <w:rPr>
          <w:color w:val="000000"/>
          <w:sz w:val="22"/>
          <w:szCs w:val="22"/>
          <w:lang w:val="en-GB"/>
        </w:rPr>
        <w:t xml:space="preserve"> </w:t>
      </w:r>
      <w:r w:rsidRPr="00FF3070">
        <w:rPr>
          <w:color w:val="000000"/>
          <w:sz w:val="22"/>
          <w:szCs w:val="22"/>
          <w:lang w:val="en-GB"/>
        </w:rPr>
        <w:t xml:space="preserve">H, </w:t>
      </w:r>
      <w:r w:rsidR="00690AF2" w:rsidRPr="00FF3070">
        <w:rPr>
          <w:color w:val="000000"/>
          <w:sz w:val="22"/>
          <w:szCs w:val="22"/>
          <w:lang w:val="en-GB"/>
        </w:rPr>
        <w:t>(</w:t>
      </w:r>
      <w:r w:rsidRPr="00FF3070">
        <w:rPr>
          <w:color w:val="000000"/>
          <w:sz w:val="22"/>
          <w:szCs w:val="22"/>
          <w:lang w:val="en-GB"/>
        </w:rPr>
        <w:t>1977</w:t>
      </w:r>
      <w:r w:rsidR="00690AF2" w:rsidRPr="00FF3070">
        <w:rPr>
          <w:color w:val="000000"/>
          <w:sz w:val="22"/>
          <w:szCs w:val="22"/>
          <w:lang w:val="en-GB"/>
        </w:rPr>
        <w:t>)</w:t>
      </w:r>
      <w:r w:rsidRPr="00FF3070">
        <w:rPr>
          <w:color w:val="000000"/>
          <w:sz w:val="22"/>
          <w:szCs w:val="22"/>
          <w:lang w:val="en-GB"/>
        </w:rPr>
        <w:t xml:space="preserve">. Informational asymmetries, financial structure and financial intermediation. </w:t>
      </w:r>
      <w:r w:rsidRPr="00FF3070">
        <w:rPr>
          <w:i/>
          <w:iCs/>
          <w:color w:val="000000"/>
          <w:sz w:val="22"/>
          <w:szCs w:val="22"/>
          <w:lang w:val="en-GB"/>
        </w:rPr>
        <w:t>Journal of Finance</w:t>
      </w:r>
      <w:r w:rsidRPr="00FF3070">
        <w:rPr>
          <w:color w:val="000000"/>
          <w:sz w:val="22"/>
          <w:szCs w:val="22"/>
          <w:lang w:val="en-GB"/>
        </w:rPr>
        <w:t xml:space="preserve">, </w:t>
      </w:r>
      <w:r w:rsidRPr="00FF3070">
        <w:rPr>
          <w:b/>
          <w:bCs/>
          <w:color w:val="000000"/>
          <w:sz w:val="22"/>
          <w:szCs w:val="22"/>
          <w:lang w:val="en-GB"/>
        </w:rPr>
        <w:t>32</w:t>
      </w:r>
      <w:r w:rsidRPr="00FF3070">
        <w:rPr>
          <w:color w:val="000000"/>
          <w:sz w:val="22"/>
          <w:szCs w:val="22"/>
          <w:lang w:val="en-GB"/>
        </w:rPr>
        <w:t>, 371-387.</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Lev</w:t>
      </w:r>
      <w:r w:rsidR="00690AF2" w:rsidRPr="00FF3070">
        <w:rPr>
          <w:color w:val="000000"/>
          <w:sz w:val="22"/>
          <w:szCs w:val="22"/>
          <w:lang w:val="en-GB"/>
        </w:rPr>
        <w:t>,</w:t>
      </w:r>
      <w:r w:rsidRPr="00FF3070">
        <w:rPr>
          <w:color w:val="000000"/>
          <w:sz w:val="22"/>
          <w:szCs w:val="22"/>
          <w:lang w:val="en-GB"/>
        </w:rPr>
        <w:t xml:space="preserve"> B., </w:t>
      </w:r>
      <w:r w:rsidR="00690AF2" w:rsidRPr="00FF3070">
        <w:rPr>
          <w:color w:val="000000"/>
          <w:sz w:val="22"/>
          <w:szCs w:val="22"/>
          <w:lang w:val="en-GB"/>
        </w:rPr>
        <w:t>(</w:t>
      </w:r>
      <w:r w:rsidRPr="00FF3070">
        <w:rPr>
          <w:color w:val="000000"/>
          <w:sz w:val="22"/>
          <w:szCs w:val="22"/>
          <w:lang w:val="en-GB"/>
        </w:rPr>
        <w:t>2001</w:t>
      </w:r>
      <w:r w:rsidR="00690AF2" w:rsidRPr="00FF3070">
        <w:rPr>
          <w:color w:val="000000"/>
          <w:sz w:val="22"/>
          <w:szCs w:val="22"/>
          <w:lang w:val="en-GB"/>
        </w:rPr>
        <w:t>)</w:t>
      </w:r>
      <w:r w:rsidRPr="00FF3070">
        <w:rPr>
          <w:color w:val="000000"/>
          <w:sz w:val="22"/>
          <w:szCs w:val="22"/>
          <w:lang w:val="en-GB"/>
        </w:rPr>
        <w:t>. Intangibles: Management, Measurement and Reporting. Washington D.C., Brookings Institution Papers.</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Levine</w:t>
      </w:r>
      <w:r w:rsidR="00690AF2" w:rsidRPr="00FF3070">
        <w:rPr>
          <w:color w:val="000000"/>
          <w:sz w:val="22"/>
          <w:szCs w:val="22"/>
          <w:lang w:val="en-GB"/>
        </w:rPr>
        <w:t>,</w:t>
      </w:r>
      <w:r w:rsidRPr="00FF3070">
        <w:rPr>
          <w:color w:val="000000"/>
          <w:sz w:val="22"/>
          <w:szCs w:val="22"/>
          <w:lang w:val="en-GB"/>
        </w:rPr>
        <w:t xml:space="preserve"> R., </w:t>
      </w:r>
      <w:r w:rsidR="00690AF2" w:rsidRPr="00FF3070">
        <w:rPr>
          <w:color w:val="000000"/>
          <w:sz w:val="22"/>
          <w:szCs w:val="22"/>
          <w:lang w:val="en-GB"/>
        </w:rPr>
        <w:t>(</w:t>
      </w:r>
      <w:r w:rsidRPr="00FF3070">
        <w:rPr>
          <w:color w:val="000000"/>
          <w:sz w:val="22"/>
          <w:szCs w:val="22"/>
          <w:lang w:val="en-GB"/>
        </w:rPr>
        <w:t>2005</w:t>
      </w:r>
      <w:r w:rsidR="00690AF2" w:rsidRPr="00FF3070">
        <w:rPr>
          <w:color w:val="000000"/>
          <w:sz w:val="22"/>
          <w:szCs w:val="22"/>
          <w:lang w:val="en-GB"/>
        </w:rPr>
        <w:t>)</w:t>
      </w:r>
      <w:r w:rsidRPr="00FF3070">
        <w:rPr>
          <w:color w:val="000000"/>
          <w:sz w:val="22"/>
          <w:szCs w:val="22"/>
          <w:lang w:val="en-GB"/>
        </w:rPr>
        <w:t>. Finance and growth: theory and evidence. In Aghion P. and Durlauf. S (Eds.). Handbook of economic growth, Amsterdam: North-Holland Elsevier Publishers.</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Mocnik</w:t>
      </w:r>
      <w:proofErr w:type="spellEnd"/>
      <w:r w:rsidR="00690AF2" w:rsidRPr="00FF3070">
        <w:rPr>
          <w:color w:val="000000"/>
          <w:sz w:val="22"/>
          <w:szCs w:val="22"/>
          <w:lang w:val="en-GB"/>
        </w:rPr>
        <w:t>,</w:t>
      </w:r>
      <w:r w:rsidRPr="00FF3070">
        <w:rPr>
          <w:color w:val="000000"/>
          <w:sz w:val="22"/>
          <w:szCs w:val="22"/>
          <w:lang w:val="en-GB"/>
        </w:rPr>
        <w:t xml:space="preserve"> D., </w:t>
      </w:r>
      <w:r w:rsidR="00690AF2" w:rsidRPr="00FF3070">
        <w:rPr>
          <w:color w:val="000000"/>
          <w:sz w:val="22"/>
          <w:szCs w:val="22"/>
          <w:lang w:val="en-GB"/>
        </w:rPr>
        <w:t>(</w:t>
      </w:r>
      <w:r w:rsidRPr="00FF3070">
        <w:rPr>
          <w:color w:val="000000"/>
          <w:sz w:val="22"/>
          <w:szCs w:val="22"/>
          <w:lang w:val="en-GB"/>
        </w:rPr>
        <w:t>2001</w:t>
      </w:r>
      <w:r w:rsidR="00690AF2" w:rsidRPr="00FF3070">
        <w:rPr>
          <w:color w:val="000000"/>
          <w:sz w:val="22"/>
          <w:szCs w:val="22"/>
          <w:lang w:val="en-GB"/>
        </w:rPr>
        <w:t>)</w:t>
      </w:r>
      <w:r w:rsidRPr="00FF3070">
        <w:rPr>
          <w:color w:val="000000"/>
          <w:sz w:val="22"/>
          <w:szCs w:val="22"/>
          <w:lang w:val="en-GB"/>
        </w:rPr>
        <w:t xml:space="preserve">. Asset specificity and a </w:t>
      </w:r>
      <w:proofErr w:type="gramStart"/>
      <w:r w:rsidRPr="00FF3070">
        <w:rPr>
          <w:color w:val="000000"/>
          <w:sz w:val="22"/>
          <w:szCs w:val="22"/>
          <w:lang w:val="en-GB"/>
        </w:rPr>
        <w:t>firm’s</w:t>
      </w:r>
      <w:proofErr w:type="gramEnd"/>
      <w:r w:rsidRPr="00FF3070">
        <w:rPr>
          <w:color w:val="000000"/>
          <w:sz w:val="22"/>
          <w:szCs w:val="22"/>
          <w:lang w:val="en-GB"/>
        </w:rPr>
        <w:t xml:space="preserve"> borrowing ability: an empirical analysis of manufacturing firms. </w:t>
      </w:r>
      <w:r w:rsidRPr="00FF3070">
        <w:rPr>
          <w:i/>
          <w:iCs/>
          <w:color w:val="000000"/>
          <w:sz w:val="22"/>
          <w:szCs w:val="22"/>
          <w:lang w:val="en-GB"/>
        </w:rPr>
        <w:t>Journal of Economic Behaviour and Organization</w:t>
      </w:r>
      <w:r w:rsidRPr="00FF3070">
        <w:rPr>
          <w:color w:val="000000"/>
          <w:sz w:val="22"/>
          <w:szCs w:val="22"/>
          <w:lang w:val="en-GB"/>
        </w:rPr>
        <w:t xml:space="preserve">, </w:t>
      </w:r>
      <w:r w:rsidRPr="00FF3070">
        <w:rPr>
          <w:b/>
          <w:bCs/>
          <w:color w:val="000000"/>
          <w:sz w:val="22"/>
          <w:szCs w:val="22"/>
          <w:lang w:val="en-GB"/>
        </w:rPr>
        <w:t>45</w:t>
      </w:r>
      <w:r w:rsidRPr="00FF3070">
        <w:rPr>
          <w:color w:val="000000"/>
          <w:sz w:val="22"/>
          <w:szCs w:val="22"/>
          <w:lang w:val="en-GB"/>
        </w:rPr>
        <w:t>, 69-81.</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Modigliani</w:t>
      </w:r>
      <w:r w:rsidR="00690AF2" w:rsidRPr="00FF3070">
        <w:rPr>
          <w:color w:val="000000"/>
          <w:sz w:val="22"/>
          <w:szCs w:val="22"/>
          <w:lang w:val="en-GB"/>
        </w:rPr>
        <w:t>,</w:t>
      </w:r>
      <w:r w:rsidRPr="00FF3070">
        <w:rPr>
          <w:color w:val="000000"/>
          <w:sz w:val="22"/>
          <w:szCs w:val="22"/>
          <w:lang w:val="en-GB"/>
        </w:rPr>
        <w:t xml:space="preserve"> F., </w:t>
      </w:r>
      <w:r w:rsidR="00690AF2" w:rsidRPr="00FF3070">
        <w:rPr>
          <w:color w:val="000000"/>
          <w:sz w:val="22"/>
          <w:szCs w:val="22"/>
          <w:lang w:val="en-GB"/>
        </w:rPr>
        <w:t xml:space="preserve">&amp; </w:t>
      </w:r>
      <w:r w:rsidRPr="00FF3070">
        <w:rPr>
          <w:color w:val="000000"/>
          <w:sz w:val="22"/>
          <w:szCs w:val="22"/>
          <w:lang w:val="en-GB"/>
        </w:rPr>
        <w:t>Miller</w:t>
      </w:r>
      <w:r w:rsidR="00690AF2" w:rsidRPr="00FF3070">
        <w:rPr>
          <w:color w:val="000000"/>
          <w:sz w:val="22"/>
          <w:szCs w:val="22"/>
          <w:lang w:val="en-GB"/>
        </w:rPr>
        <w:t>,</w:t>
      </w:r>
      <w:r w:rsidRPr="00FF3070">
        <w:rPr>
          <w:color w:val="000000"/>
          <w:sz w:val="22"/>
          <w:szCs w:val="22"/>
          <w:lang w:val="en-GB"/>
        </w:rPr>
        <w:t xml:space="preserve"> M., </w:t>
      </w:r>
      <w:r w:rsidR="00690AF2" w:rsidRPr="00FF3070">
        <w:rPr>
          <w:color w:val="000000"/>
          <w:sz w:val="22"/>
          <w:szCs w:val="22"/>
          <w:lang w:val="en-GB"/>
        </w:rPr>
        <w:t>(</w:t>
      </w:r>
      <w:r w:rsidRPr="00FF3070">
        <w:rPr>
          <w:color w:val="000000"/>
          <w:sz w:val="22"/>
          <w:szCs w:val="22"/>
          <w:lang w:val="en-GB"/>
        </w:rPr>
        <w:t>1958</w:t>
      </w:r>
      <w:r w:rsidR="00690AF2" w:rsidRPr="00FF3070">
        <w:rPr>
          <w:color w:val="000000"/>
          <w:sz w:val="22"/>
          <w:szCs w:val="22"/>
          <w:lang w:val="en-GB"/>
        </w:rPr>
        <w:t>)</w:t>
      </w:r>
      <w:r w:rsidRPr="00FF3070">
        <w:rPr>
          <w:color w:val="000000"/>
          <w:sz w:val="22"/>
          <w:szCs w:val="22"/>
          <w:lang w:val="en-GB"/>
        </w:rPr>
        <w:t xml:space="preserve">. The cost of capital, corporation finance and the theory of investment. </w:t>
      </w:r>
      <w:r w:rsidRPr="00FF3070">
        <w:rPr>
          <w:i/>
          <w:iCs/>
          <w:color w:val="000000"/>
          <w:sz w:val="22"/>
          <w:szCs w:val="22"/>
          <w:lang w:val="en-GB"/>
        </w:rPr>
        <w:t>American Economic Review</w:t>
      </w:r>
      <w:r w:rsidRPr="00FF3070">
        <w:rPr>
          <w:color w:val="000000"/>
          <w:sz w:val="22"/>
          <w:szCs w:val="22"/>
          <w:lang w:val="en-GB"/>
        </w:rPr>
        <w:t xml:space="preserve">, </w:t>
      </w:r>
      <w:r w:rsidRPr="00FF3070">
        <w:rPr>
          <w:b/>
          <w:bCs/>
          <w:color w:val="000000"/>
          <w:sz w:val="22"/>
          <w:szCs w:val="22"/>
          <w:lang w:val="en-GB"/>
        </w:rPr>
        <w:t>48</w:t>
      </w:r>
      <w:r w:rsidRPr="00FF3070">
        <w:rPr>
          <w:color w:val="000000"/>
          <w:sz w:val="22"/>
          <w:szCs w:val="22"/>
          <w:lang w:val="en-GB"/>
        </w:rPr>
        <w:t>, 261-297.</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Mueller</w:t>
      </w:r>
      <w:r w:rsidR="00690AF2" w:rsidRPr="00FF3070">
        <w:rPr>
          <w:color w:val="000000"/>
          <w:sz w:val="22"/>
          <w:szCs w:val="22"/>
          <w:lang w:val="en-GB"/>
        </w:rPr>
        <w:t>,</w:t>
      </w:r>
      <w:r w:rsidRPr="00FF3070">
        <w:rPr>
          <w:color w:val="000000"/>
          <w:sz w:val="22"/>
          <w:szCs w:val="22"/>
          <w:lang w:val="en-GB"/>
        </w:rPr>
        <w:t xml:space="preserve"> D.</w:t>
      </w:r>
      <w:r w:rsidR="00690AF2" w:rsidRPr="00FF3070">
        <w:rPr>
          <w:color w:val="000000"/>
          <w:sz w:val="22"/>
          <w:szCs w:val="22"/>
          <w:lang w:val="en-GB"/>
        </w:rPr>
        <w:t xml:space="preserve"> </w:t>
      </w:r>
      <w:r w:rsidRPr="00FF3070">
        <w:rPr>
          <w:color w:val="000000"/>
          <w:sz w:val="22"/>
          <w:szCs w:val="22"/>
          <w:lang w:val="en-GB"/>
        </w:rPr>
        <w:t xml:space="preserve">C., </w:t>
      </w:r>
      <w:r w:rsidR="00690AF2" w:rsidRPr="00FF3070">
        <w:rPr>
          <w:color w:val="000000"/>
          <w:sz w:val="22"/>
          <w:szCs w:val="22"/>
          <w:lang w:val="en-GB"/>
        </w:rPr>
        <w:t>(</w:t>
      </w:r>
      <w:r w:rsidRPr="00FF3070">
        <w:rPr>
          <w:color w:val="000000"/>
          <w:sz w:val="22"/>
          <w:szCs w:val="22"/>
          <w:lang w:val="en-GB"/>
        </w:rPr>
        <w:t>1967</w:t>
      </w:r>
      <w:r w:rsidR="00690AF2" w:rsidRPr="00FF3070">
        <w:rPr>
          <w:color w:val="000000"/>
          <w:sz w:val="22"/>
          <w:szCs w:val="22"/>
          <w:lang w:val="en-GB"/>
        </w:rPr>
        <w:t>)</w:t>
      </w:r>
      <w:r w:rsidRPr="00FF3070">
        <w:rPr>
          <w:color w:val="000000"/>
          <w:sz w:val="22"/>
          <w:szCs w:val="22"/>
          <w:lang w:val="en-GB"/>
        </w:rPr>
        <w:t xml:space="preserve">. The firm’s decision process: an econometric investigation. </w:t>
      </w:r>
      <w:r w:rsidRPr="00FF3070">
        <w:rPr>
          <w:i/>
          <w:iCs/>
          <w:color w:val="000000"/>
          <w:sz w:val="22"/>
          <w:szCs w:val="22"/>
          <w:lang w:val="en-GB"/>
        </w:rPr>
        <w:t>Quarterly Journal of Economics</w:t>
      </w:r>
      <w:r w:rsidRPr="00FF3070">
        <w:rPr>
          <w:color w:val="000000"/>
          <w:sz w:val="22"/>
          <w:szCs w:val="22"/>
          <w:lang w:val="en-GB"/>
        </w:rPr>
        <w:t xml:space="preserve">, </w:t>
      </w:r>
      <w:r w:rsidRPr="00FF3070">
        <w:rPr>
          <w:b/>
          <w:bCs/>
          <w:color w:val="000000"/>
          <w:sz w:val="22"/>
          <w:szCs w:val="22"/>
          <w:lang w:val="en-GB"/>
        </w:rPr>
        <w:t>81</w:t>
      </w:r>
      <w:r w:rsidRPr="00FF3070">
        <w:rPr>
          <w:color w:val="000000"/>
          <w:sz w:val="22"/>
          <w:szCs w:val="22"/>
          <w:lang w:val="en-GB"/>
        </w:rPr>
        <w:t>, 58-87.</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rPr>
      </w:pPr>
      <w:proofErr w:type="spellStart"/>
      <w:r w:rsidRPr="00FF3070">
        <w:rPr>
          <w:color w:val="000000"/>
          <w:sz w:val="22"/>
          <w:szCs w:val="22"/>
          <w:lang w:val="en-GB"/>
        </w:rPr>
        <w:t>Mulkay</w:t>
      </w:r>
      <w:proofErr w:type="spellEnd"/>
      <w:r w:rsidR="00690AF2" w:rsidRPr="00FF3070">
        <w:rPr>
          <w:color w:val="000000"/>
          <w:sz w:val="22"/>
          <w:szCs w:val="22"/>
          <w:lang w:val="en-GB"/>
        </w:rPr>
        <w:t>,</w:t>
      </w:r>
      <w:r w:rsidRPr="00FF3070">
        <w:rPr>
          <w:color w:val="000000"/>
          <w:sz w:val="22"/>
          <w:szCs w:val="22"/>
          <w:lang w:val="en-GB"/>
        </w:rPr>
        <w:t xml:space="preserve"> B., Hall</w:t>
      </w:r>
      <w:r w:rsidR="00690AF2" w:rsidRPr="00FF3070">
        <w:rPr>
          <w:color w:val="000000"/>
          <w:sz w:val="22"/>
          <w:szCs w:val="22"/>
          <w:lang w:val="en-GB"/>
        </w:rPr>
        <w:t>,</w:t>
      </w:r>
      <w:r w:rsidRPr="00FF3070">
        <w:rPr>
          <w:color w:val="000000"/>
          <w:sz w:val="22"/>
          <w:szCs w:val="22"/>
          <w:lang w:val="en-GB"/>
        </w:rPr>
        <w:t xml:space="preserve"> B.H</w:t>
      </w:r>
      <w:r w:rsidR="00690AF2" w:rsidRPr="00FF3070">
        <w:rPr>
          <w:color w:val="000000"/>
          <w:sz w:val="22"/>
          <w:szCs w:val="22"/>
          <w:lang w:val="en-GB"/>
        </w:rPr>
        <w:t>.</w:t>
      </w:r>
      <w:r w:rsidRPr="00FF3070">
        <w:rPr>
          <w:color w:val="000000"/>
          <w:sz w:val="22"/>
          <w:szCs w:val="22"/>
          <w:lang w:val="en-GB"/>
        </w:rPr>
        <w:t xml:space="preserve">, </w:t>
      </w:r>
      <w:r w:rsidR="00690AF2" w:rsidRPr="00FF3070">
        <w:rPr>
          <w:color w:val="000000"/>
          <w:sz w:val="22"/>
          <w:szCs w:val="22"/>
          <w:lang w:val="en-GB"/>
        </w:rPr>
        <w:t xml:space="preserve">&amp; </w:t>
      </w:r>
      <w:proofErr w:type="spellStart"/>
      <w:r w:rsidRPr="00FF3070">
        <w:rPr>
          <w:color w:val="000000"/>
          <w:sz w:val="22"/>
          <w:szCs w:val="22"/>
          <w:lang w:val="en-GB"/>
        </w:rPr>
        <w:t>Mairesse</w:t>
      </w:r>
      <w:proofErr w:type="spellEnd"/>
      <w:r w:rsidR="0010551F" w:rsidRPr="00FF3070">
        <w:rPr>
          <w:color w:val="000000"/>
          <w:sz w:val="22"/>
          <w:szCs w:val="22"/>
          <w:lang w:val="en-GB"/>
        </w:rPr>
        <w:t>,</w:t>
      </w:r>
      <w:r w:rsidRPr="00FF3070">
        <w:rPr>
          <w:color w:val="000000"/>
          <w:sz w:val="22"/>
          <w:szCs w:val="22"/>
          <w:lang w:val="en-GB"/>
        </w:rPr>
        <w:t xml:space="preserve"> J., </w:t>
      </w:r>
      <w:r w:rsidR="00690AF2" w:rsidRPr="00FF3070">
        <w:rPr>
          <w:color w:val="000000"/>
          <w:sz w:val="22"/>
          <w:szCs w:val="22"/>
          <w:lang w:val="en-GB"/>
        </w:rPr>
        <w:t>(</w:t>
      </w:r>
      <w:r w:rsidRPr="00FF3070">
        <w:rPr>
          <w:color w:val="000000"/>
          <w:sz w:val="22"/>
          <w:szCs w:val="22"/>
          <w:lang w:val="en-GB"/>
        </w:rPr>
        <w:t>2001</w:t>
      </w:r>
      <w:r w:rsidR="00690AF2" w:rsidRPr="00FF3070">
        <w:rPr>
          <w:color w:val="000000"/>
          <w:sz w:val="22"/>
          <w:szCs w:val="22"/>
          <w:lang w:val="en-GB"/>
        </w:rPr>
        <w:t>)</w:t>
      </w:r>
      <w:r w:rsidRPr="00FF3070">
        <w:rPr>
          <w:color w:val="000000"/>
          <w:sz w:val="22"/>
          <w:szCs w:val="22"/>
          <w:lang w:val="en-GB"/>
        </w:rPr>
        <w:t>. Investment and R&amp;D in France and in the United States. In Deutsche Bundesbank (</w:t>
      </w:r>
      <w:proofErr w:type="gramStart"/>
      <w:r w:rsidRPr="00FF3070">
        <w:rPr>
          <w:color w:val="000000"/>
          <w:sz w:val="22"/>
          <w:szCs w:val="22"/>
          <w:lang w:val="en-GB"/>
        </w:rPr>
        <w:t>ed</w:t>
      </w:r>
      <w:proofErr w:type="gramEnd"/>
      <w:r w:rsidRPr="00FF3070">
        <w:rPr>
          <w:color w:val="000000"/>
          <w:sz w:val="22"/>
          <w:szCs w:val="22"/>
          <w:lang w:val="en-GB"/>
        </w:rPr>
        <w:t xml:space="preserve">.). Investing today for the world of tomorrow. </w:t>
      </w:r>
      <w:r w:rsidRPr="00FF3070">
        <w:rPr>
          <w:color w:val="000000"/>
          <w:sz w:val="22"/>
          <w:szCs w:val="22"/>
        </w:rPr>
        <w:t>Springer.</w:t>
      </w:r>
    </w:p>
    <w:p w:rsidR="00180F0C" w:rsidRPr="00FF3070" w:rsidRDefault="00180F0C" w:rsidP="00FF3070">
      <w:pPr>
        <w:pStyle w:val="Paragrafoelenco"/>
        <w:numPr>
          <w:ilvl w:val="0"/>
          <w:numId w:val="4"/>
        </w:numPr>
        <w:spacing w:after="120"/>
        <w:ind w:left="357" w:hanging="357"/>
        <w:contextualSpacing w:val="0"/>
        <w:rPr>
          <w:rFonts w:eastAsia="CMR10"/>
          <w:sz w:val="22"/>
          <w:szCs w:val="22"/>
          <w:lang w:val="en-GB"/>
        </w:rPr>
      </w:pPr>
      <w:r w:rsidRPr="00FF3070">
        <w:rPr>
          <w:sz w:val="22"/>
          <w:szCs w:val="22"/>
          <w:lang w:val="it-IT"/>
        </w:rPr>
        <w:lastRenderedPageBreak/>
        <w:t xml:space="preserve">Muscettola, M., &amp; Gallo, M. (2008). </w:t>
      </w:r>
      <w:r w:rsidRPr="00FF3070">
        <w:rPr>
          <w:i/>
          <w:sz w:val="22"/>
          <w:szCs w:val="22"/>
          <w:lang w:val="it-IT"/>
        </w:rPr>
        <w:t xml:space="preserve">Analisi e gestione del rischio di credito. </w:t>
      </w:r>
      <w:r w:rsidRPr="00FF3070">
        <w:rPr>
          <w:i/>
          <w:sz w:val="22"/>
          <w:szCs w:val="22"/>
          <w:lang w:val="en-GB"/>
        </w:rPr>
        <w:t xml:space="preserve">Il </w:t>
      </w:r>
      <w:proofErr w:type="spellStart"/>
      <w:r w:rsidRPr="00FF3070">
        <w:rPr>
          <w:i/>
          <w:sz w:val="22"/>
          <w:szCs w:val="22"/>
          <w:lang w:val="en-GB"/>
        </w:rPr>
        <w:t>progetto</w:t>
      </w:r>
      <w:proofErr w:type="spellEnd"/>
      <w:r w:rsidRPr="00FF3070">
        <w:rPr>
          <w:i/>
          <w:sz w:val="22"/>
          <w:szCs w:val="22"/>
          <w:lang w:val="en-GB"/>
        </w:rPr>
        <w:t xml:space="preserve"> Mayflower</w:t>
      </w:r>
      <w:r w:rsidRPr="00FF3070">
        <w:rPr>
          <w:sz w:val="22"/>
          <w:szCs w:val="22"/>
          <w:lang w:val="en-GB"/>
        </w:rPr>
        <w:t xml:space="preserve">. FrancoAngeli </w:t>
      </w:r>
      <w:proofErr w:type="spellStart"/>
      <w:r w:rsidRPr="00FF3070">
        <w:rPr>
          <w:sz w:val="22"/>
          <w:szCs w:val="22"/>
          <w:lang w:val="en-GB"/>
        </w:rPr>
        <w:t>Editore</w:t>
      </w:r>
      <w:proofErr w:type="spellEnd"/>
      <w:r w:rsidRPr="00FF3070">
        <w:rPr>
          <w:sz w:val="22"/>
          <w:szCs w:val="22"/>
          <w:lang w:val="en-GB"/>
        </w:rPr>
        <w:t>.</w:t>
      </w:r>
    </w:p>
    <w:p w:rsidR="00180F0C" w:rsidRPr="00FF3070" w:rsidRDefault="00180F0C" w:rsidP="00FF3070">
      <w:pPr>
        <w:pStyle w:val="Paragrafoelenco"/>
        <w:numPr>
          <w:ilvl w:val="0"/>
          <w:numId w:val="4"/>
        </w:numPr>
        <w:spacing w:after="120"/>
        <w:ind w:left="357" w:hanging="357"/>
        <w:contextualSpacing w:val="0"/>
        <w:rPr>
          <w:sz w:val="22"/>
          <w:szCs w:val="22"/>
          <w:lang w:val="en-GB"/>
        </w:rPr>
      </w:pPr>
      <w:r w:rsidRPr="00FF3070">
        <w:rPr>
          <w:sz w:val="22"/>
          <w:szCs w:val="22"/>
          <w:lang w:val="it-IT"/>
        </w:rPr>
        <w:t xml:space="preserve">Muscettola, M., &amp; Pietrovito, F. (2012a). Le caratteristiche delle imprese insolventi. </w:t>
      </w:r>
      <w:r w:rsidRPr="00FF3070">
        <w:rPr>
          <w:i/>
          <w:color w:val="000000"/>
          <w:sz w:val="22"/>
          <w:szCs w:val="22"/>
          <w:lang w:val="it-IT"/>
        </w:rPr>
        <w:t>Sinergie Rapporti di ricerca</w:t>
      </w:r>
      <w:r w:rsidRPr="00FF3070">
        <w:rPr>
          <w:color w:val="000000"/>
          <w:sz w:val="22"/>
          <w:szCs w:val="22"/>
          <w:lang w:val="it-IT"/>
        </w:rPr>
        <w:t xml:space="preserve">, </w:t>
      </w:r>
      <w:proofErr w:type="gramStart"/>
      <w:r w:rsidRPr="00FF3070">
        <w:rPr>
          <w:color w:val="000000"/>
          <w:sz w:val="22"/>
          <w:szCs w:val="22"/>
          <w:lang w:val="it-IT"/>
        </w:rPr>
        <w:t>36</w:t>
      </w:r>
      <w:proofErr w:type="gramEnd"/>
      <w:r w:rsidRPr="00FF3070">
        <w:rPr>
          <w:sz w:val="22"/>
          <w:szCs w:val="22"/>
          <w:lang w:val="en-GB"/>
        </w:rPr>
        <w:t>.</w:t>
      </w:r>
    </w:p>
    <w:p w:rsidR="00180F0C" w:rsidRPr="00FF3070" w:rsidRDefault="00180F0C" w:rsidP="00FF3070">
      <w:pPr>
        <w:pStyle w:val="Paragrafoelenco"/>
        <w:numPr>
          <w:ilvl w:val="0"/>
          <w:numId w:val="4"/>
        </w:numPr>
        <w:spacing w:after="120"/>
        <w:ind w:left="357" w:hanging="357"/>
        <w:contextualSpacing w:val="0"/>
        <w:rPr>
          <w:sz w:val="22"/>
          <w:szCs w:val="22"/>
          <w:lang w:val="en-GB"/>
        </w:rPr>
      </w:pPr>
      <w:r w:rsidRPr="00FF3070">
        <w:rPr>
          <w:sz w:val="22"/>
          <w:szCs w:val="22"/>
          <w:lang w:val="it-IT"/>
        </w:rPr>
        <w:t xml:space="preserve">Muscettola, M., &amp; Pietrovito, F. (2012 b). </w:t>
      </w:r>
      <w:proofErr w:type="gramStart"/>
      <w:r w:rsidRPr="00FF3070">
        <w:rPr>
          <w:sz w:val="22"/>
          <w:szCs w:val="22"/>
          <w:lang w:val="it-IT"/>
        </w:rPr>
        <w:t>La rilevanza delle variabili finanziarie nel rating: i risultati di un’analisi empirica sulle PMI italiane</w:t>
      </w:r>
      <w:proofErr w:type="gramEnd"/>
      <w:r w:rsidRPr="00FF3070">
        <w:rPr>
          <w:sz w:val="22"/>
          <w:szCs w:val="22"/>
          <w:lang w:val="it-IT"/>
        </w:rPr>
        <w:t xml:space="preserve">. </w:t>
      </w:r>
      <w:r w:rsidRPr="00FF3070">
        <w:rPr>
          <w:i/>
          <w:color w:val="000000"/>
          <w:sz w:val="22"/>
          <w:szCs w:val="22"/>
          <w:lang w:val="it-IT"/>
        </w:rPr>
        <w:t>Sinergie Rapporti di ricerca</w:t>
      </w:r>
      <w:r w:rsidRPr="00FF3070">
        <w:rPr>
          <w:color w:val="000000"/>
          <w:sz w:val="22"/>
          <w:szCs w:val="22"/>
          <w:lang w:val="it-IT"/>
        </w:rPr>
        <w:t xml:space="preserve">, </w:t>
      </w:r>
      <w:proofErr w:type="gramStart"/>
      <w:r w:rsidRPr="00FF3070">
        <w:rPr>
          <w:color w:val="000000"/>
          <w:sz w:val="22"/>
          <w:szCs w:val="22"/>
          <w:lang w:val="it-IT"/>
        </w:rPr>
        <w:t>36</w:t>
      </w:r>
      <w:proofErr w:type="gramEnd"/>
      <w:r w:rsidRPr="00FF3070">
        <w:rPr>
          <w:color w:val="000000"/>
          <w:sz w:val="22"/>
          <w:szCs w:val="22"/>
          <w:lang w:val="it-IT"/>
        </w:rPr>
        <w:t>.</w:t>
      </w:r>
    </w:p>
    <w:p w:rsidR="00180F0C" w:rsidRPr="00FF3070" w:rsidRDefault="00180F0C" w:rsidP="00FF3070">
      <w:pPr>
        <w:pStyle w:val="Paragrafoelenco"/>
        <w:numPr>
          <w:ilvl w:val="0"/>
          <w:numId w:val="4"/>
        </w:numPr>
        <w:spacing w:after="120"/>
        <w:ind w:left="357" w:hanging="357"/>
        <w:contextualSpacing w:val="0"/>
        <w:rPr>
          <w:sz w:val="22"/>
          <w:szCs w:val="22"/>
          <w:lang w:val="en-GB"/>
        </w:rPr>
      </w:pPr>
      <w:r w:rsidRPr="00FF3070">
        <w:rPr>
          <w:sz w:val="22"/>
          <w:szCs w:val="22"/>
          <w:lang w:val="en-GB"/>
        </w:rPr>
        <w:t>Muscettola, M., &amp; Naccarato</w:t>
      </w:r>
      <w:r w:rsidR="0010551F" w:rsidRPr="00FF3070">
        <w:rPr>
          <w:sz w:val="22"/>
          <w:szCs w:val="22"/>
          <w:lang w:val="en-GB"/>
        </w:rPr>
        <w:t>,</w:t>
      </w:r>
      <w:r w:rsidRPr="00FF3070">
        <w:rPr>
          <w:sz w:val="22"/>
          <w:szCs w:val="22"/>
          <w:lang w:val="en-GB"/>
        </w:rPr>
        <w:t xml:space="preserve"> F. (2013). </w:t>
      </w:r>
      <w:r w:rsidRPr="00FF3070">
        <w:rPr>
          <w:bCs/>
          <w:iCs/>
          <w:sz w:val="22"/>
          <w:szCs w:val="22"/>
          <w:lang w:val="en-GB"/>
        </w:rPr>
        <w:t>Probability of Default and Probability of Excellence, an Inverse Model of Rating. One More Tool to Overcome the Crisis: an Empirical Analysis</w:t>
      </w:r>
      <w:r w:rsidRPr="00FF3070">
        <w:rPr>
          <w:sz w:val="22"/>
          <w:szCs w:val="22"/>
          <w:lang w:val="en-GB"/>
        </w:rPr>
        <w:t xml:space="preserve">. </w:t>
      </w:r>
      <w:r w:rsidRPr="00FF3070">
        <w:rPr>
          <w:i/>
          <w:sz w:val="22"/>
          <w:szCs w:val="22"/>
          <w:lang w:val="en-GB"/>
        </w:rPr>
        <w:t xml:space="preserve">Volume 2 – Issue 2, 2013 - Special Issue - Selected papers of the 1st </w:t>
      </w:r>
      <w:proofErr w:type="spellStart"/>
      <w:r w:rsidRPr="00FF3070">
        <w:rPr>
          <w:i/>
          <w:sz w:val="22"/>
          <w:szCs w:val="22"/>
          <w:lang w:val="en-GB"/>
        </w:rPr>
        <w:t>B.S.Lab</w:t>
      </w:r>
      <w:proofErr w:type="spellEnd"/>
      <w:r w:rsidRPr="00FF3070">
        <w:rPr>
          <w:i/>
          <w:sz w:val="22"/>
          <w:szCs w:val="22"/>
          <w:lang w:val="en-GB"/>
        </w:rPr>
        <w:t xml:space="preserve"> International Symposium edited by Business System Review.</w:t>
      </w:r>
      <w:r w:rsidRPr="00FF3070">
        <w:rPr>
          <w:sz w:val="22"/>
          <w:szCs w:val="22"/>
          <w:lang w:val="en-GB"/>
        </w:rPr>
        <w:t xml:space="preserve"> http://dx.doi.org/</w:t>
      </w:r>
      <w:r w:rsidRPr="00FF3070">
        <w:rPr>
          <w:i/>
          <w:sz w:val="22"/>
          <w:szCs w:val="22"/>
          <w:lang w:val="en-GB"/>
        </w:rPr>
        <w:t>10.7350/BSR.BV06.2013.</w:t>
      </w:r>
    </w:p>
    <w:p w:rsidR="00180F0C" w:rsidRPr="00FF3070" w:rsidRDefault="00180F0C" w:rsidP="00FF3070">
      <w:pPr>
        <w:pStyle w:val="Default"/>
        <w:widowControl w:val="0"/>
        <w:numPr>
          <w:ilvl w:val="0"/>
          <w:numId w:val="4"/>
        </w:numPr>
        <w:autoSpaceDE/>
        <w:autoSpaceDN/>
        <w:adjustRightInd/>
        <w:spacing w:after="120"/>
        <w:ind w:left="357" w:hanging="357"/>
        <w:jc w:val="both"/>
        <w:rPr>
          <w:color w:val="auto"/>
          <w:sz w:val="22"/>
          <w:szCs w:val="22"/>
          <w:lang w:val="en-GB"/>
        </w:rPr>
      </w:pPr>
      <w:r w:rsidRPr="00FF3070">
        <w:rPr>
          <w:color w:val="auto"/>
          <w:sz w:val="22"/>
          <w:szCs w:val="22"/>
          <w:lang w:val="en-GB"/>
        </w:rPr>
        <w:t xml:space="preserve">Muscettola, M., (2013). Leverage Risk. The weight of borrower capital distinguishes the solvency of firms: an empirical analysis on a sample of 4,500 Italian SMEs. </w:t>
      </w:r>
      <w:r w:rsidRPr="00FF3070">
        <w:rPr>
          <w:i/>
          <w:iCs/>
          <w:color w:val="auto"/>
          <w:sz w:val="22"/>
          <w:szCs w:val="22"/>
          <w:lang w:val="en-GB"/>
        </w:rPr>
        <w:t>International Journal of Economics and Finance</w:t>
      </w:r>
      <w:r w:rsidRPr="00FF3070">
        <w:rPr>
          <w:color w:val="auto"/>
          <w:sz w:val="22"/>
          <w:szCs w:val="22"/>
          <w:lang w:val="en-GB"/>
        </w:rPr>
        <w:t xml:space="preserve">; Vol. 5, No. 12; 2013. </w:t>
      </w:r>
      <w:hyperlink r:id="rId17" w:history="1">
        <w:r w:rsidRPr="00FF3070">
          <w:rPr>
            <w:rStyle w:val="Collegamentoipertestuale"/>
            <w:color w:val="auto"/>
            <w:sz w:val="22"/>
            <w:szCs w:val="22"/>
            <w:u w:val="none"/>
            <w:lang w:val="en-GB"/>
          </w:rPr>
          <w:t>http://dx.doi.org/10.5539/ijef.v5n12p24</w:t>
        </w:r>
      </w:hyperlink>
      <w:r w:rsidRPr="00FF3070">
        <w:rPr>
          <w:color w:val="auto"/>
          <w:sz w:val="22"/>
          <w:szCs w:val="22"/>
          <w:lang w:val="en-GB"/>
        </w:rPr>
        <w:t>.</w:t>
      </w:r>
    </w:p>
    <w:p w:rsidR="00180F0C" w:rsidRPr="00FF3070" w:rsidRDefault="00180F0C" w:rsidP="00FF3070">
      <w:pPr>
        <w:pStyle w:val="Default"/>
        <w:widowControl w:val="0"/>
        <w:numPr>
          <w:ilvl w:val="0"/>
          <w:numId w:val="4"/>
        </w:numPr>
        <w:autoSpaceDE/>
        <w:autoSpaceDN/>
        <w:adjustRightInd/>
        <w:spacing w:after="120"/>
        <w:ind w:left="357" w:hanging="357"/>
        <w:jc w:val="both"/>
        <w:rPr>
          <w:color w:val="auto"/>
          <w:sz w:val="22"/>
          <w:szCs w:val="22"/>
          <w:lang w:val="en-GB"/>
        </w:rPr>
      </w:pPr>
      <w:r w:rsidRPr="00FF3070">
        <w:rPr>
          <w:color w:val="auto"/>
          <w:sz w:val="22"/>
          <w:szCs w:val="22"/>
          <w:lang w:val="en-GB"/>
        </w:rPr>
        <w:t xml:space="preserve">Muscettola, M., (2014). Structure of assets and capital structure. What are the relations with each </w:t>
      </w:r>
      <w:proofErr w:type="spellStart"/>
      <w:r w:rsidRPr="00FF3070">
        <w:rPr>
          <w:color w:val="auto"/>
          <w:sz w:val="22"/>
          <w:szCs w:val="22"/>
          <w:lang w:val="en-GB"/>
        </w:rPr>
        <w:t>oter</w:t>
      </w:r>
      <w:proofErr w:type="spellEnd"/>
      <w:r w:rsidRPr="00FF3070">
        <w:rPr>
          <w:color w:val="auto"/>
          <w:sz w:val="22"/>
          <w:szCs w:val="22"/>
          <w:lang w:val="en-GB"/>
        </w:rPr>
        <w:t xml:space="preserve">? An empirical analysis </w:t>
      </w:r>
      <w:r w:rsidR="00C7432C" w:rsidRPr="00FF3070">
        <w:rPr>
          <w:color w:val="auto"/>
          <w:sz w:val="22"/>
          <w:szCs w:val="22"/>
          <w:lang w:val="en-GB"/>
        </w:rPr>
        <w:t>of a sample of Italy.</w:t>
      </w:r>
      <w:r w:rsidRPr="00FF3070">
        <w:rPr>
          <w:color w:val="auto"/>
          <w:sz w:val="22"/>
          <w:szCs w:val="22"/>
          <w:lang w:val="en-GB"/>
        </w:rPr>
        <w:t xml:space="preserve"> </w:t>
      </w:r>
      <w:r w:rsidR="00C7432C" w:rsidRPr="00FF3070">
        <w:rPr>
          <w:color w:val="auto"/>
          <w:sz w:val="22"/>
          <w:szCs w:val="22"/>
          <w:lang w:val="en-GB"/>
        </w:rPr>
        <w:t xml:space="preserve">European </w:t>
      </w:r>
      <w:r w:rsidRPr="00FF3070">
        <w:rPr>
          <w:i/>
          <w:iCs/>
          <w:color w:val="auto"/>
          <w:sz w:val="22"/>
          <w:szCs w:val="22"/>
          <w:lang w:val="en-GB"/>
        </w:rPr>
        <w:t>Journal of Economics and Finance</w:t>
      </w:r>
      <w:r w:rsidRPr="00FF3070">
        <w:rPr>
          <w:color w:val="auto"/>
          <w:sz w:val="22"/>
          <w:szCs w:val="22"/>
          <w:lang w:val="en-GB"/>
        </w:rPr>
        <w:t xml:space="preserve">; Vol. 5, No. 12; 2013. </w:t>
      </w:r>
      <w:hyperlink r:id="rId18" w:history="1">
        <w:r w:rsidRPr="00FF3070">
          <w:rPr>
            <w:rStyle w:val="Collegamentoipertestuale"/>
            <w:color w:val="auto"/>
            <w:sz w:val="22"/>
            <w:szCs w:val="22"/>
            <w:u w:val="none"/>
            <w:lang w:val="en-GB"/>
          </w:rPr>
          <w:t>http://dx.doi.org/10.5539/ijef.v5n12p24</w:t>
        </w:r>
      </w:hyperlink>
      <w:r w:rsidRPr="00FF3070">
        <w:rPr>
          <w:color w:val="auto"/>
          <w:sz w:val="22"/>
          <w:szCs w:val="22"/>
          <w:lang w:val="en-GB"/>
        </w:rPr>
        <w:t>.</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Myers</w:t>
      </w:r>
      <w:r w:rsidR="00690AF2" w:rsidRPr="00FF3070">
        <w:rPr>
          <w:color w:val="000000"/>
          <w:sz w:val="22"/>
          <w:szCs w:val="22"/>
          <w:lang w:val="en-GB"/>
        </w:rPr>
        <w:t>,</w:t>
      </w:r>
      <w:r w:rsidRPr="00FF3070">
        <w:rPr>
          <w:color w:val="000000"/>
          <w:sz w:val="22"/>
          <w:szCs w:val="22"/>
          <w:lang w:val="en-GB"/>
        </w:rPr>
        <w:t xml:space="preserve"> S., </w:t>
      </w:r>
      <w:r w:rsidR="00690AF2" w:rsidRPr="00FF3070">
        <w:rPr>
          <w:color w:val="000000"/>
          <w:sz w:val="22"/>
          <w:szCs w:val="22"/>
          <w:lang w:val="en-GB"/>
        </w:rPr>
        <w:t>(</w:t>
      </w:r>
      <w:r w:rsidRPr="00FF3070">
        <w:rPr>
          <w:color w:val="000000"/>
          <w:sz w:val="22"/>
          <w:szCs w:val="22"/>
          <w:lang w:val="en-GB"/>
        </w:rPr>
        <w:t>1984</w:t>
      </w:r>
      <w:r w:rsidR="00690AF2" w:rsidRPr="00FF3070">
        <w:rPr>
          <w:color w:val="000000"/>
          <w:sz w:val="22"/>
          <w:szCs w:val="22"/>
          <w:lang w:val="en-GB"/>
        </w:rPr>
        <w:t>)</w:t>
      </w:r>
      <w:r w:rsidRPr="00FF3070">
        <w:rPr>
          <w:color w:val="000000"/>
          <w:sz w:val="22"/>
          <w:szCs w:val="22"/>
          <w:lang w:val="en-GB"/>
        </w:rPr>
        <w:t xml:space="preserve">. The capital structure puzzle. </w:t>
      </w:r>
      <w:r w:rsidRPr="00FF3070">
        <w:rPr>
          <w:i/>
          <w:iCs/>
          <w:color w:val="000000"/>
          <w:sz w:val="22"/>
          <w:szCs w:val="22"/>
          <w:lang w:val="en-GB"/>
        </w:rPr>
        <w:t>Journal of Finance</w:t>
      </w:r>
      <w:r w:rsidRPr="00FF3070">
        <w:rPr>
          <w:color w:val="000000"/>
          <w:sz w:val="22"/>
          <w:szCs w:val="22"/>
          <w:lang w:val="en-GB"/>
        </w:rPr>
        <w:t xml:space="preserve">, </w:t>
      </w:r>
      <w:r w:rsidRPr="00FF3070">
        <w:rPr>
          <w:b/>
          <w:bCs/>
          <w:color w:val="000000"/>
          <w:sz w:val="22"/>
          <w:szCs w:val="22"/>
          <w:lang w:val="en-GB"/>
        </w:rPr>
        <w:t>39</w:t>
      </w:r>
      <w:r w:rsidRPr="00FF3070">
        <w:rPr>
          <w:color w:val="000000"/>
          <w:sz w:val="22"/>
          <w:szCs w:val="22"/>
          <w:lang w:val="en-GB"/>
        </w:rPr>
        <w:t>, 575-592.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Oliner</w:t>
      </w:r>
      <w:proofErr w:type="spellEnd"/>
      <w:r w:rsidR="00690AF2" w:rsidRPr="00FF3070">
        <w:rPr>
          <w:color w:val="000000"/>
          <w:sz w:val="22"/>
          <w:szCs w:val="22"/>
          <w:lang w:val="en-GB"/>
        </w:rPr>
        <w:t>,</w:t>
      </w:r>
      <w:r w:rsidRPr="00FF3070">
        <w:rPr>
          <w:color w:val="000000"/>
          <w:sz w:val="22"/>
          <w:szCs w:val="22"/>
          <w:lang w:val="en-GB"/>
        </w:rPr>
        <w:t xml:space="preserve"> S.D., </w:t>
      </w:r>
      <w:r w:rsidR="00690AF2" w:rsidRPr="00FF3070">
        <w:rPr>
          <w:color w:val="000000"/>
          <w:sz w:val="22"/>
          <w:szCs w:val="22"/>
          <w:lang w:val="en-GB"/>
        </w:rPr>
        <w:t xml:space="preserve">&amp; </w:t>
      </w:r>
      <w:proofErr w:type="spellStart"/>
      <w:r w:rsidRPr="00FF3070">
        <w:rPr>
          <w:color w:val="000000"/>
          <w:sz w:val="22"/>
          <w:szCs w:val="22"/>
          <w:lang w:val="en-GB"/>
        </w:rPr>
        <w:t>Rudebusch</w:t>
      </w:r>
      <w:proofErr w:type="spellEnd"/>
      <w:r w:rsidR="0010551F" w:rsidRPr="00FF3070">
        <w:rPr>
          <w:color w:val="000000"/>
          <w:sz w:val="22"/>
          <w:szCs w:val="22"/>
          <w:lang w:val="en-GB"/>
        </w:rPr>
        <w:t>,</w:t>
      </w:r>
      <w:r w:rsidRPr="00FF3070">
        <w:rPr>
          <w:color w:val="000000"/>
          <w:sz w:val="22"/>
          <w:szCs w:val="22"/>
          <w:lang w:val="en-GB"/>
        </w:rPr>
        <w:t xml:space="preserve"> G.</w:t>
      </w:r>
      <w:r w:rsidR="00690AF2" w:rsidRPr="00FF3070">
        <w:rPr>
          <w:color w:val="000000"/>
          <w:sz w:val="22"/>
          <w:szCs w:val="22"/>
          <w:lang w:val="en-GB"/>
        </w:rPr>
        <w:t xml:space="preserve"> </w:t>
      </w:r>
      <w:r w:rsidRPr="00FF3070">
        <w:rPr>
          <w:color w:val="000000"/>
          <w:sz w:val="22"/>
          <w:szCs w:val="22"/>
          <w:lang w:val="en-GB"/>
        </w:rPr>
        <w:t xml:space="preserve">D., </w:t>
      </w:r>
      <w:r w:rsidR="00690AF2" w:rsidRPr="00FF3070">
        <w:rPr>
          <w:color w:val="000000"/>
          <w:sz w:val="22"/>
          <w:szCs w:val="22"/>
          <w:lang w:val="en-GB"/>
        </w:rPr>
        <w:t>(</w:t>
      </w:r>
      <w:r w:rsidRPr="00FF3070">
        <w:rPr>
          <w:color w:val="000000"/>
          <w:sz w:val="22"/>
          <w:szCs w:val="22"/>
          <w:lang w:val="en-GB"/>
        </w:rPr>
        <w:t>1992</w:t>
      </w:r>
      <w:r w:rsidR="00690AF2" w:rsidRPr="00FF3070">
        <w:rPr>
          <w:color w:val="000000"/>
          <w:sz w:val="22"/>
          <w:szCs w:val="22"/>
          <w:lang w:val="en-GB"/>
        </w:rPr>
        <w:t>)</w:t>
      </w:r>
      <w:r w:rsidRPr="00FF3070">
        <w:rPr>
          <w:color w:val="000000"/>
          <w:sz w:val="22"/>
          <w:szCs w:val="22"/>
          <w:lang w:val="en-GB"/>
        </w:rPr>
        <w:t xml:space="preserve">. Sources of the financing hierarchy for business investment. </w:t>
      </w:r>
      <w:r w:rsidRPr="00FF3070">
        <w:rPr>
          <w:i/>
          <w:iCs/>
          <w:color w:val="000000"/>
          <w:sz w:val="22"/>
          <w:szCs w:val="22"/>
          <w:lang w:val="en-GB"/>
        </w:rPr>
        <w:t>The Review of Economics and Statistics</w:t>
      </w:r>
      <w:r w:rsidRPr="00FF3070">
        <w:rPr>
          <w:color w:val="000000"/>
          <w:sz w:val="22"/>
          <w:szCs w:val="22"/>
          <w:lang w:val="en-GB"/>
        </w:rPr>
        <w:t xml:space="preserve">, </w:t>
      </w:r>
      <w:r w:rsidRPr="00FF3070">
        <w:rPr>
          <w:b/>
          <w:bCs/>
          <w:color w:val="000000"/>
          <w:sz w:val="22"/>
          <w:szCs w:val="22"/>
          <w:lang w:val="en-GB"/>
        </w:rPr>
        <w:t>74</w:t>
      </w:r>
      <w:r w:rsidRPr="00FF3070">
        <w:rPr>
          <w:color w:val="000000"/>
          <w:sz w:val="22"/>
          <w:szCs w:val="22"/>
          <w:lang w:val="en-GB"/>
        </w:rPr>
        <w:t>, 643– 654.</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Romer</w:t>
      </w:r>
      <w:proofErr w:type="spellEnd"/>
      <w:r w:rsidR="00690AF2" w:rsidRPr="00FF3070">
        <w:rPr>
          <w:color w:val="000000"/>
          <w:sz w:val="22"/>
          <w:szCs w:val="22"/>
          <w:lang w:val="en-GB"/>
        </w:rPr>
        <w:t>,</w:t>
      </w:r>
      <w:r w:rsidRPr="00FF3070">
        <w:rPr>
          <w:color w:val="000000"/>
          <w:sz w:val="22"/>
          <w:szCs w:val="22"/>
          <w:lang w:val="en-GB"/>
        </w:rPr>
        <w:t xml:space="preserve"> P., </w:t>
      </w:r>
      <w:r w:rsidR="00690AF2" w:rsidRPr="00FF3070">
        <w:rPr>
          <w:color w:val="000000"/>
          <w:sz w:val="22"/>
          <w:szCs w:val="22"/>
          <w:lang w:val="en-GB"/>
        </w:rPr>
        <w:t>(</w:t>
      </w:r>
      <w:r w:rsidRPr="00FF3070">
        <w:rPr>
          <w:color w:val="000000"/>
          <w:sz w:val="22"/>
          <w:szCs w:val="22"/>
          <w:lang w:val="en-GB"/>
        </w:rPr>
        <w:t>1990</w:t>
      </w:r>
      <w:r w:rsidR="00690AF2" w:rsidRPr="00FF3070">
        <w:rPr>
          <w:color w:val="000000"/>
          <w:sz w:val="22"/>
          <w:szCs w:val="22"/>
          <w:lang w:val="en-GB"/>
        </w:rPr>
        <w:t>)</w:t>
      </w:r>
      <w:r w:rsidRPr="00FF3070">
        <w:rPr>
          <w:color w:val="000000"/>
          <w:sz w:val="22"/>
          <w:szCs w:val="22"/>
          <w:lang w:val="en-GB"/>
        </w:rPr>
        <w:t xml:space="preserve">. Endogenous Technological Change. </w:t>
      </w:r>
      <w:r w:rsidRPr="00FF3070">
        <w:rPr>
          <w:i/>
          <w:iCs/>
          <w:color w:val="000000"/>
          <w:sz w:val="22"/>
          <w:szCs w:val="22"/>
          <w:lang w:val="en-GB"/>
        </w:rPr>
        <w:t>Journal of Political Economy</w:t>
      </w:r>
      <w:r w:rsidRPr="00FF3070">
        <w:rPr>
          <w:color w:val="000000"/>
          <w:sz w:val="22"/>
          <w:szCs w:val="22"/>
          <w:lang w:val="en-GB"/>
        </w:rPr>
        <w:t xml:space="preserve">, </w:t>
      </w:r>
      <w:r w:rsidRPr="00FF3070">
        <w:rPr>
          <w:b/>
          <w:bCs/>
          <w:color w:val="000000"/>
          <w:sz w:val="22"/>
          <w:szCs w:val="22"/>
          <w:lang w:val="en-GB"/>
        </w:rPr>
        <w:t>98</w:t>
      </w:r>
      <w:r w:rsidRPr="00FF3070">
        <w:rPr>
          <w:color w:val="000000"/>
          <w:sz w:val="22"/>
          <w:szCs w:val="22"/>
          <w:lang w:val="en-GB"/>
        </w:rPr>
        <w:t>, S71-S102.</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Scellato</w:t>
      </w:r>
      <w:proofErr w:type="spellEnd"/>
      <w:r w:rsidR="00690AF2" w:rsidRPr="00FF3070">
        <w:rPr>
          <w:color w:val="000000"/>
          <w:sz w:val="22"/>
          <w:szCs w:val="22"/>
          <w:lang w:val="en-GB"/>
        </w:rPr>
        <w:t>,</w:t>
      </w:r>
      <w:r w:rsidRPr="00FF3070">
        <w:rPr>
          <w:color w:val="000000"/>
          <w:sz w:val="22"/>
          <w:szCs w:val="22"/>
          <w:lang w:val="en-GB"/>
        </w:rPr>
        <w:t xml:space="preserve"> G., </w:t>
      </w:r>
      <w:r w:rsidR="00690AF2" w:rsidRPr="00FF3070">
        <w:rPr>
          <w:color w:val="000000"/>
          <w:sz w:val="22"/>
          <w:szCs w:val="22"/>
          <w:lang w:val="en-GB"/>
        </w:rPr>
        <w:t>(</w:t>
      </w:r>
      <w:r w:rsidRPr="00FF3070">
        <w:rPr>
          <w:color w:val="000000"/>
          <w:sz w:val="22"/>
          <w:szCs w:val="22"/>
          <w:lang w:val="en-GB"/>
        </w:rPr>
        <w:t>2007</w:t>
      </w:r>
      <w:r w:rsidR="00690AF2" w:rsidRPr="00FF3070">
        <w:rPr>
          <w:color w:val="000000"/>
          <w:sz w:val="22"/>
          <w:szCs w:val="22"/>
          <w:lang w:val="en-GB"/>
        </w:rPr>
        <w:t>)</w:t>
      </w:r>
      <w:r w:rsidRPr="00FF3070">
        <w:rPr>
          <w:color w:val="000000"/>
          <w:sz w:val="22"/>
          <w:szCs w:val="22"/>
          <w:lang w:val="en-GB"/>
        </w:rPr>
        <w:t xml:space="preserve">. Patents, firm size and financial constraints: an empirical analysis for a panel of Italian manufacturing firms. </w:t>
      </w:r>
      <w:r w:rsidRPr="00FF3070">
        <w:rPr>
          <w:i/>
          <w:iCs/>
          <w:color w:val="000000"/>
          <w:sz w:val="22"/>
          <w:szCs w:val="22"/>
          <w:lang w:val="en-GB"/>
        </w:rPr>
        <w:t>Cambridge Journal of Economics</w:t>
      </w:r>
      <w:r w:rsidRPr="00FF3070">
        <w:rPr>
          <w:color w:val="000000"/>
          <w:sz w:val="22"/>
          <w:szCs w:val="22"/>
          <w:lang w:val="en-GB"/>
        </w:rPr>
        <w:t xml:space="preserve">, </w:t>
      </w:r>
      <w:r w:rsidRPr="00FF3070">
        <w:rPr>
          <w:b/>
          <w:bCs/>
          <w:color w:val="000000"/>
          <w:sz w:val="22"/>
          <w:szCs w:val="22"/>
          <w:lang w:val="en-GB"/>
        </w:rPr>
        <w:t>31</w:t>
      </w:r>
      <w:r w:rsidRPr="00FF3070">
        <w:rPr>
          <w:color w:val="000000"/>
          <w:sz w:val="22"/>
          <w:szCs w:val="22"/>
          <w:lang w:val="en-GB"/>
        </w:rPr>
        <w:t>, 55-76.</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Scherer</w:t>
      </w:r>
      <w:r w:rsidR="00690AF2" w:rsidRPr="00FF3070">
        <w:rPr>
          <w:color w:val="000000"/>
          <w:sz w:val="22"/>
          <w:szCs w:val="22"/>
          <w:lang w:val="en-GB"/>
        </w:rPr>
        <w:t>,</w:t>
      </w:r>
      <w:r w:rsidRPr="00FF3070">
        <w:rPr>
          <w:color w:val="000000"/>
          <w:sz w:val="22"/>
          <w:szCs w:val="22"/>
          <w:lang w:val="en-GB"/>
        </w:rPr>
        <w:t xml:space="preserve"> F.</w:t>
      </w:r>
      <w:r w:rsidR="00690AF2" w:rsidRPr="00FF3070">
        <w:rPr>
          <w:color w:val="000000"/>
          <w:sz w:val="22"/>
          <w:szCs w:val="22"/>
          <w:lang w:val="en-GB"/>
        </w:rPr>
        <w:t xml:space="preserve"> </w:t>
      </w:r>
      <w:r w:rsidRPr="00FF3070">
        <w:rPr>
          <w:color w:val="000000"/>
          <w:sz w:val="22"/>
          <w:szCs w:val="22"/>
          <w:lang w:val="en-GB"/>
        </w:rPr>
        <w:t xml:space="preserve">M., </w:t>
      </w:r>
      <w:r w:rsidR="00690AF2" w:rsidRPr="00FF3070">
        <w:rPr>
          <w:color w:val="000000"/>
          <w:sz w:val="22"/>
          <w:szCs w:val="22"/>
          <w:lang w:val="en-GB"/>
        </w:rPr>
        <w:t>(</w:t>
      </w:r>
      <w:r w:rsidRPr="00FF3070">
        <w:rPr>
          <w:color w:val="000000"/>
          <w:sz w:val="22"/>
          <w:szCs w:val="22"/>
          <w:lang w:val="en-GB"/>
        </w:rPr>
        <w:t>1965</w:t>
      </w:r>
      <w:r w:rsidR="00690AF2" w:rsidRPr="00FF3070">
        <w:rPr>
          <w:color w:val="000000"/>
          <w:sz w:val="22"/>
          <w:szCs w:val="22"/>
          <w:lang w:val="en-GB"/>
        </w:rPr>
        <w:t>)</w:t>
      </w:r>
      <w:r w:rsidRPr="00FF3070">
        <w:rPr>
          <w:color w:val="000000"/>
          <w:sz w:val="22"/>
          <w:szCs w:val="22"/>
          <w:lang w:val="en-GB"/>
        </w:rPr>
        <w:t xml:space="preserve">. Firm size, market structure, opportunity and the output of patented inventions. </w:t>
      </w:r>
      <w:r w:rsidRPr="00FF3070">
        <w:rPr>
          <w:i/>
          <w:iCs/>
          <w:color w:val="000000"/>
          <w:sz w:val="22"/>
          <w:szCs w:val="22"/>
          <w:lang w:val="en-GB"/>
        </w:rPr>
        <w:t xml:space="preserve">American Economic Review, </w:t>
      </w:r>
      <w:r w:rsidRPr="00FF3070">
        <w:rPr>
          <w:b/>
          <w:bCs/>
          <w:color w:val="000000"/>
          <w:sz w:val="22"/>
          <w:szCs w:val="22"/>
          <w:lang w:val="en-GB"/>
        </w:rPr>
        <w:t>55</w:t>
      </w:r>
      <w:r w:rsidRPr="00FF3070">
        <w:rPr>
          <w:color w:val="000000"/>
          <w:sz w:val="22"/>
          <w:szCs w:val="22"/>
          <w:lang w:val="en-GB"/>
        </w:rPr>
        <w:t>, 1097-1125.</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r w:rsidRPr="00FF3070">
        <w:rPr>
          <w:color w:val="000000"/>
          <w:sz w:val="22"/>
          <w:szCs w:val="22"/>
          <w:lang w:val="en-GB"/>
        </w:rPr>
        <w:t>Schumpeter</w:t>
      </w:r>
      <w:r w:rsidR="00690AF2" w:rsidRPr="00FF3070">
        <w:rPr>
          <w:color w:val="000000"/>
          <w:sz w:val="22"/>
          <w:szCs w:val="22"/>
          <w:lang w:val="en-GB"/>
        </w:rPr>
        <w:t>,</w:t>
      </w:r>
      <w:r w:rsidRPr="00FF3070">
        <w:rPr>
          <w:color w:val="000000"/>
          <w:sz w:val="22"/>
          <w:szCs w:val="22"/>
          <w:lang w:val="en-GB"/>
        </w:rPr>
        <w:t xml:space="preserve"> J.A, </w:t>
      </w:r>
      <w:r w:rsidR="00690AF2" w:rsidRPr="00FF3070">
        <w:rPr>
          <w:color w:val="000000"/>
          <w:sz w:val="22"/>
          <w:szCs w:val="22"/>
          <w:lang w:val="en-GB"/>
        </w:rPr>
        <w:t>(</w:t>
      </w:r>
      <w:r w:rsidRPr="00FF3070">
        <w:rPr>
          <w:color w:val="000000"/>
          <w:sz w:val="22"/>
          <w:szCs w:val="22"/>
          <w:lang w:val="en-GB"/>
        </w:rPr>
        <w:t>1942</w:t>
      </w:r>
      <w:r w:rsidR="00690AF2" w:rsidRPr="00FF3070">
        <w:rPr>
          <w:color w:val="000000"/>
          <w:sz w:val="22"/>
          <w:szCs w:val="22"/>
          <w:lang w:val="en-GB"/>
        </w:rPr>
        <w:t>)</w:t>
      </w:r>
      <w:r w:rsidRPr="00FF3070">
        <w:rPr>
          <w:color w:val="000000"/>
          <w:sz w:val="22"/>
          <w:szCs w:val="22"/>
          <w:lang w:val="en-GB"/>
        </w:rPr>
        <w:t>. Capitalism, socialism, and democracy. New York: Harper and Row.</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Stiglitz</w:t>
      </w:r>
      <w:proofErr w:type="spellEnd"/>
      <w:r w:rsidR="00690AF2" w:rsidRPr="00FF3070">
        <w:rPr>
          <w:color w:val="000000"/>
          <w:sz w:val="22"/>
          <w:szCs w:val="22"/>
          <w:lang w:val="en-GB"/>
        </w:rPr>
        <w:t>,</w:t>
      </w:r>
      <w:r w:rsidRPr="00FF3070">
        <w:rPr>
          <w:color w:val="000000"/>
          <w:sz w:val="22"/>
          <w:szCs w:val="22"/>
          <w:lang w:val="en-GB"/>
        </w:rPr>
        <w:t xml:space="preserve"> J., Weiss</w:t>
      </w:r>
      <w:r w:rsidR="0010551F" w:rsidRPr="00FF3070">
        <w:rPr>
          <w:color w:val="000000"/>
          <w:sz w:val="22"/>
          <w:szCs w:val="22"/>
          <w:lang w:val="en-GB"/>
        </w:rPr>
        <w:t>,</w:t>
      </w:r>
      <w:r w:rsidRPr="00FF3070">
        <w:rPr>
          <w:color w:val="000000"/>
          <w:sz w:val="22"/>
          <w:szCs w:val="22"/>
          <w:lang w:val="en-GB"/>
        </w:rPr>
        <w:t xml:space="preserve"> A., </w:t>
      </w:r>
      <w:r w:rsidR="00690AF2" w:rsidRPr="00FF3070">
        <w:rPr>
          <w:color w:val="000000"/>
          <w:sz w:val="22"/>
          <w:szCs w:val="22"/>
          <w:lang w:val="en-GB"/>
        </w:rPr>
        <w:t>(</w:t>
      </w:r>
      <w:r w:rsidRPr="00FF3070">
        <w:rPr>
          <w:color w:val="000000"/>
          <w:sz w:val="22"/>
          <w:szCs w:val="22"/>
          <w:lang w:val="en-GB"/>
        </w:rPr>
        <w:t>1981</w:t>
      </w:r>
      <w:r w:rsidR="00690AF2" w:rsidRPr="00FF3070">
        <w:rPr>
          <w:color w:val="000000"/>
          <w:sz w:val="22"/>
          <w:szCs w:val="22"/>
          <w:lang w:val="en-GB"/>
        </w:rPr>
        <w:t>)</w:t>
      </w:r>
      <w:r w:rsidRPr="00FF3070">
        <w:rPr>
          <w:color w:val="000000"/>
          <w:sz w:val="22"/>
          <w:szCs w:val="22"/>
          <w:lang w:val="en-GB"/>
        </w:rPr>
        <w:t xml:space="preserve">. Credit rationing in markets with imperfect information. </w:t>
      </w:r>
      <w:r w:rsidRPr="00FF3070">
        <w:rPr>
          <w:i/>
          <w:iCs/>
          <w:color w:val="000000"/>
          <w:sz w:val="22"/>
          <w:szCs w:val="22"/>
          <w:lang w:val="en-GB"/>
        </w:rPr>
        <w:t>American Economic Review</w:t>
      </w:r>
      <w:r w:rsidRPr="00FF3070">
        <w:rPr>
          <w:color w:val="000000"/>
          <w:sz w:val="22"/>
          <w:szCs w:val="22"/>
          <w:lang w:val="en-GB"/>
        </w:rPr>
        <w:t xml:space="preserve">, </w:t>
      </w:r>
      <w:r w:rsidRPr="00FF3070">
        <w:rPr>
          <w:b/>
          <w:bCs/>
          <w:color w:val="000000"/>
          <w:sz w:val="22"/>
          <w:szCs w:val="22"/>
          <w:lang w:val="en-GB"/>
        </w:rPr>
        <w:t>71</w:t>
      </w:r>
      <w:r w:rsidRPr="00FF3070">
        <w:rPr>
          <w:color w:val="000000"/>
          <w:sz w:val="22"/>
          <w:szCs w:val="22"/>
          <w:lang w:val="en-GB"/>
        </w:rPr>
        <w:t>, 393-410.</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lang w:val="en-GB"/>
        </w:rPr>
      </w:pPr>
      <w:proofErr w:type="spellStart"/>
      <w:r w:rsidRPr="00FF3070">
        <w:rPr>
          <w:color w:val="000000"/>
          <w:sz w:val="22"/>
          <w:szCs w:val="22"/>
          <w:lang w:val="en-GB"/>
        </w:rPr>
        <w:t>Ughetto</w:t>
      </w:r>
      <w:proofErr w:type="spellEnd"/>
      <w:r w:rsidR="00690AF2" w:rsidRPr="00FF3070">
        <w:rPr>
          <w:color w:val="000000"/>
          <w:sz w:val="22"/>
          <w:szCs w:val="22"/>
          <w:lang w:val="en-GB"/>
        </w:rPr>
        <w:t>,</w:t>
      </w:r>
      <w:r w:rsidRPr="00FF3070">
        <w:rPr>
          <w:color w:val="000000"/>
          <w:sz w:val="22"/>
          <w:szCs w:val="22"/>
          <w:lang w:val="en-GB"/>
        </w:rPr>
        <w:t xml:space="preserve"> E., </w:t>
      </w:r>
      <w:r w:rsidR="00690AF2" w:rsidRPr="00FF3070">
        <w:rPr>
          <w:color w:val="000000"/>
          <w:sz w:val="22"/>
          <w:szCs w:val="22"/>
          <w:lang w:val="en-GB"/>
        </w:rPr>
        <w:t>(</w:t>
      </w:r>
      <w:r w:rsidRPr="00FF3070">
        <w:rPr>
          <w:color w:val="000000"/>
          <w:sz w:val="22"/>
          <w:szCs w:val="22"/>
          <w:lang w:val="en-GB"/>
        </w:rPr>
        <w:t>2007</w:t>
      </w:r>
      <w:r w:rsidR="00690AF2" w:rsidRPr="00FF3070">
        <w:rPr>
          <w:color w:val="000000"/>
          <w:sz w:val="22"/>
          <w:szCs w:val="22"/>
          <w:lang w:val="en-GB"/>
        </w:rPr>
        <w:t>)</w:t>
      </w:r>
      <w:r w:rsidRPr="00FF3070">
        <w:rPr>
          <w:color w:val="000000"/>
          <w:sz w:val="22"/>
          <w:szCs w:val="22"/>
          <w:lang w:val="en-GB"/>
        </w:rPr>
        <w:t>. The financing of innovative activities by banking institutions: policy issues and regulatory options. In B. Laperche and D. Uzunidis (Eds.). Powerful finance and innovation trends in a highrisk economy. Palgrave Macmillan, forthcoming.</w:t>
      </w:r>
    </w:p>
    <w:p w:rsidR="00571D97" w:rsidRPr="00FF3070" w:rsidRDefault="00571D97" w:rsidP="00FF3070">
      <w:pPr>
        <w:pStyle w:val="Paragrafoelenco"/>
        <w:numPr>
          <w:ilvl w:val="0"/>
          <w:numId w:val="4"/>
        </w:numPr>
        <w:autoSpaceDE w:val="0"/>
        <w:autoSpaceDN w:val="0"/>
        <w:adjustRightInd w:val="0"/>
        <w:spacing w:after="120"/>
        <w:ind w:left="357" w:hanging="357"/>
        <w:contextualSpacing w:val="0"/>
        <w:rPr>
          <w:color w:val="000000"/>
          <w:sz w:val="22"/>
          <w:szCs w:val="22"/>
        </w:rPr>
      </w:pPr>
      <w:r w:rsidRPr="00FF3070">
        <w:rPr>
          <w:color w:val="000000"/>
          <w:sz w:val="22"/>
          <w:szCs w:val="22"/>
          <w:lang w:val="en-GB"/>
        </w:rPr>
        <w:t>Vogt</w:t>
      </w:r>
      <w:r w:rsidR="00690AF2" w:rsidRPr="00FF3070">
        <w:rPr>
          <w:color w:val="000000"/>
          <w:sz w:val="22"/>
          <w:szCs w:val="22"/>
          <w:lang w:val="en-GB"/>
        </w:rPr>
        <w:t>,</w:t>
      </w:r>
      <w:r w:rsidRPr="00FF3070">
        <w:rPr>
          <w:color w:val="000000"/>
          <w:sz w:val="22"/>
          <w:szCs w:val="22"/>
          <w:lang w:val="en-GB"/>
        </w:rPr>
        <w:t xml:space="preserve"> S.C., </w:t>
      </w:r>
      <w:r w:rsidR="00690AF2" w:rsidRPr="00FF3070">
        <w:rPr>
          <w:color w:val="000000"/>
          <w:sz w:val="22"/>
          <w:szCs w:val="22"/>
          <w:lang w:val="en-GB"/>
        </w:rPr>
        <w:t>(</w:t>
      </w:r>
      <w:r w:rsidRPr="00FF3070">
        <w:rPr>
          <w:color w:val="000000"/>
          <w:sz w:val="22"/>
          <w:szCs w:val="22"/>
          <w:lang w:val="en-GB"/>
        </w:rPr>
        <w:t>1994</w:t>
      </w:r>
      <w:r w:rsidR="00690AF2" w:rsidRPr="00FF3070">
        <w:rPr>
          <w:color w:val="000000"/>
          <w:sz w:val="22"/>
          <w:szCs w:val="22"/>
          <w:lang w:val="en-GB"/>
        </w:rPr>
        <w:t>)</w:t>
      </w:r>
      <w:r w:rsidRPr="00FF3070">
        <w:rPr>
          <w:color w:val="000000"/>
          <w:sz w:val="22"/>
          <w:szCs w:val="22"/>
          <w:lang w:val="en-GB"/>
        </w:rPr>
        <w:t xml:space="preserve">. The cash flow/investment relationship: evidence from U.S. manufacturing firms. </w:t>
      </w:r>
      <w:r w:rsidRPr="00FF3070">
        <w:rPr>
          <w:i/>
          <w:iCs/>
          <w:color w:val="000000"/>
          <w:sz w:val="22"/>
          <w:szCs w:val="22"/>
        </w:rPr>
        <w:t>Financial Management</w:t>
      </w:r>
      <w:r w:rsidRPr="00FF3070">
        <w:rPr>
          <w:color w:val="000000"/>
          <w:sz w:val="22"/>
          <w:szCs w:val="22"/>
        </w:rPr>
        <w:t xml:space="preserve">, </w:t>
      </w:r>
      <w:r w:rsidRPr="00FF3070">
        <w:rPr>
          <w:b/>
          <w:bCs/>
          <w:color w:val="000000"/>
          <w:sz w:val="22"/>
          <w:szCs w:val="22"/>
        </w:rPr>
        <w:t>23</w:t>
      </w:r>
      <w:r w:rsidRPr="00FF3070">
        <w:rPr>
          <w:color w:val="000000"/>
          <w:sz w:val="22"/>
          <w:szCs w:val="22"/>
        </w:rPr>
        <w:t>, 3-20.</w:t>
      </w:r>
    </w:p>
    <w:p w:rsidR="006406BA" w:rsidRDefault="006406BA" w:rsidP="006406BA">
      <w:pPr>
        <w:spacing w:before="240" w:after="120"/>
        <w:outlineLvl w:val="0"/>
        <w:rPr>
          <w:sz w:val="22"/>
          <w:szCs w:val="22"/>
        </w:rPr>
      </w:pPr>
    </w:p>
    <w:p w:rsidR="00E0543D" w:rsidRPr="006406BA" w:rsidRDefault="00E0543D" w:rsidP="006406BA">
      <w:pPr>
        <w:spacing w:before="240" w:after="120"/>
        <w:outlineLvl w:val="0"/>
        <w:rPr>
          <w:b/>
          <w:sz w:val="28"/>
        </w:rPr>
      </w:pPr>
      <w:r w:rsidRPr="006406BA">
        <w:rPr>
          <w:b/>
          <w:sz w:val="28"/>
        </w:rPr>
        <w:lastRenderedPageBreak/>
        <w:t>Appendix</w:t>
      </w:r>
    </w:p>
    <w:p w:rsidR="006406BA" w:rsidRDefault="006406BA" w:rsidP="006406BA">
      <w:pPr>
        <w:spacing w:before="240" w:after="120"/>
        <w:outlineLvl w:val="0"/>
        <w:rPr>
          <w:b/>
          <w:sz w:val="24"/>
        </w:rPr>
      </w:pPr>
    </w:p>
    <w:p w:rsidR="00054CA2" w:rsidRPr="00054CA2" w:rsidRDefault="00054CA2" w:rsidP="00054CA2">
      <w:pPr>
        <w:spacing w:after="120"/>
        <w:jc w:val="center"/>
        <w:rPr>
          <w:b/>
          <w:sz w:val="24"/>
          <w:lang w:val="en-GB"/>
        </w:rPr>
      </w:pPr>
    </w:p>
    <w:tbl>
      <w:tblPr>
        <w:tblW w:w="8558" w:type="dxa"/>
        <w:jc w:val="center"/>
        <w:tblCellMar>
          <w:left w:w="0" w:type="dxa"/>
          <w:right w:w="0" w:type="dxa"/>
        </w:tblCellMar>
        <w:tblLook w:val="04A0"/>
      </w:tblPr>
      <w:tblGrid>
        <w:gridCol w:w="3454"/>
        <w:gridCol w:w="2606"/>
        <w:gridCol w:w="2498"/>
      </w:tblGrid>
      <w:tr w:rsidR="00054CA2" w:rsidRPr="00054CA2" w:rsidTr="00054CA2">
        <w:trPr>
          <w:trHeight w:hRule="exact" w:val="1720"/>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054CA2" w:rsidRPr="00054CA2" w:rsidRDefault="00054CA2" w:rsidP="00054CA2">
            <w:pPr>
              <w:jc w:val="center"/>
              <w:rPr>
                <w:sz w:val="16"/>
                <w:szCs w:val="16"/>
              </w:rPr>
            </w:pPr>
            <w:r w:rsidRPr="00054CA2">
              <w:rPr>
                <w:rStyle w:val="hps"/>
                <w:sz w:val="16"/>
                <w:szCs w:val="16"/>
              </w:rPr>
              <w:t>WERE ANY INVESTMENTS (</w:t>
            </w:r>
            <w:r w:rsidRPr="00054CA2">
              <w:rPr>
                <w:sz w:val="16"/>
                <w:szCs w:val="16"/>
              </w:rPr>
              <w:t xml:space="preserve">COST, </w:t>
            </w:r>
            <w:r w:rsidRPr="00054CA2">
              <w:rPr>
                <w:rStyle w:val="hps"/>
                <w:sz w:val="16"/>
                <w:szCs w:val="16"/>
              </w:rPr>
              <w:t>TIME</w:t>
            </w:r>
            <w:r w:rsidRPr="00054CA2">
              <w:rPr>
                <w:sz w:val="16"/>
                <w:szCs w:val="16"/>
              </w:rPr>
              <w:t xml:space="preserve">, </w:t>
            </w:r>
            <w:r w:rsidRPr="00054CA2">
              <w:rPr>
                <w:rStyle w:val="hps"/>
                <w:sz w:val="16"/>
                <w:szCs w:val="16"/>
              </w:rPr>
              <w:t>RESOURCES</w:t>
            </w:r>
            <w:r w:rsidRPr="00054CA2">
              <w:rPr>
                <w:sz w:val="16"/>
                <w:szCs w:val="16"/>
              </w:rPr>
              <w:t xml:space="preserve">) </w:t>
            </w:r>
            <w:r w:rsidRPr="00054CA2">
              <w:rPr>
                <w:rStyle w:val="hps"/>
                <w:sz w:val="16"/>
                <w:szCs w:val="16"/>
              </w:rPr>
              <w:t>MADE</w:t>
            </w:r>
            <w:r w:rsidRPr="00054CA2">
              <w:rPr>
                <w:sz w:val="16"/>
                <w:szCs w:val="16"/>
              </w:rPr>
              <w:t xml:space="preserve"> </w:t>
            </w:r>
            <w:r w:rsidRPr="00054CA2">
              <w:rPr>
                <w:rStyle w:val="hps"/>
                <w:sz w:val="16"/>
                <w:szCs w:val="16"/>
              </w:rPr>
              <w:t>DURING THE LAST</w:t>
            </w:r>
            <w:r w:rsidRPr="00054CA2">
              <w:rPr>
                <w:sz w:val="16"/>
                <w:szCs w:val="16"/>
              </w:rPr>
              <w:t xml:space="preserve"> </w:t>
            </w:r>
            <w:r w:rsidRPr="00054CA2">
              <w:rPr>
                <w:rStyle w:val="hps"/>
                <w:sz w:val="16"/>
                <w:szCs w:val="16"/>
              </w:rPr>
              <w:t>24 MONTHS</w:t>
            </w:r>
            <w:r w:rsidRPr="00054CA2">
              <w:rPr>
                <w:sz w:val="16"/>
                <w:szCs w:val="16"/>
              </w:rPr>
              <w:t xml:space="preserve"> </w:t>
            </w:r>
            <w:r w:rsidRPr="00054CA2">
              <w:rPr>
                <w:rStyle w:val="hps"/>
                <w:sz w:val="16"/>
                <w:szCs w:val="16"/>
              </w:rPr>
              <w:t>IN ONE OF THE</w:t>
            </w:r>
            <w:r w:rsidRPr="00054CA2">
              <w:rPr>
                <w:sz w:val="16"/>
                <w:szCs w:val="16"/>
              </w:rPr>
              <w:t xml:space="preserve"> </w:t>
            </w:r>
            <w:r w:rsidRPr="00054CA2">
              <w:rPr>
                <w:rStyle w:val="hps"/>
                <w:sz w:val="16"/>
                <w:szCs w:val="16"/>
              </w:rPr>
              <w:t>FOLLOWING ACTIVITIES?</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054CA2" w:rsidRPr="00054CA2" w:rsidRDefault="00054CA2" w:rsidP="00054CA2">
            <w:pPr>
              <w:jc w:val="center"/>
              <w:rPr>
                <w:sz w:val="16"/>
                <w:szCs w:val="16"/>
              </w:rPr>
            </w:pPr>
            <w:r w:rsidRPr="00054CA2">
              <w:rPr>
                <w:rStyle w:val="hps"/>
                <w:sz w:val="16"/>
                <w:szCs w:val="16"/>
              </w:rPr>
              <w:t>WHAT</w:t>
            </w:r>
            <w:r w:rsidRPr="00054CA2">
              <w:rPr>
                <w:sz w:val="16"/>
                <w:szCs w:val="16"/>
              </w:rPr>
              <w:t xml:space="preserve"> YOU INVEST</w:t>
            </w:r>
            <w:r w:rsidRPr="00054CA2">
              <w:rPr>
                <w:rStyle w:val="hps"/>
                <w:sz w:val="16"/>
                <w:szCs w:val="16"/>
              </w:rPr>
              <w:t xml:space="preserve"> ON IF YOU</w:t>
            </w:r>
            <w:r w:rsidRPr="00054CA2">
              <w:rPr>
                <w:sz w:val="16"/>
                <w:szCs w:val="16"/>
              </w:rPr>
              <w:t xml:space="preserve"> </w:t>
            </w:r>
            <w:r w:rsidRPr="00054CA2">
              <w:rPr>
                <w:rStyle w:val="hps"/>
                <w:sz w:val="16"/>
                <w:szCs w:val="16"/>
              </w:rPr>
              <w:t>HAD</w:t>
            </w:r>
            <w:r w:rsidRPr="00054CA2">
              <w:rPr>
                <w:sz w:val="16"/>
                <w:szCs w:val="16"/>
              </w:rPr>
              <w:t xml:space="preserve"> </w:t>
            </w:r>
            <w:r w:rsidRPr="00054CA2">
              <w:rPr>
                <w:rStyle w:val="hps"/>
                <w:sz w:val="16"/>
                <w:szCs w:val="16"/>
              </w:rPr>
              <w:t>AN</w:t>
            </w:r>
            <w:r w:rsidRPr="00054CA2">
              <w:rPr>
                <w:sz w:val="16"/>
                <w:szCs w:val="16"/>
              </w:rPr>
              <w:t xml:space="preserve"> </w:t>
            </w:r>
            <w:r w:rsidRPr="00054CA2">
              <w:rPr>
                <w:rStyle w:val="hps"/>
                <w:sz w:val="16"/>
                <w:szCs w:val="16"/>
              </w:rPr>
              <w:t>ADDITIONAL</w:t>
            </w:r>
            <w:r w:rsidRPr="00054CA2">
              <w:rPr>
                <w:sz w:val="16"/>
                <w:szCs w:val="16"/>
              </w:rPr>
              <w:t xml:space="preserve"> </w:t>
            </w:r>
            <w:r w:rsidRPr="00054CA2">
              <w:rPr>
                <w:rStyle w:val="hps"/>
                <w:sz w:val="16"/>
                <w:szCs w:val="16"/>
              </w:rPr>
              <w:t>CAPITAL</w:t>
            </w:r>
            <w:r w:rsidRPr="00054CA2">
              <w:rPr>
                <w:sz w:val="16"/>
                <w:szCs w:val="16"/>
              </w:rPr>
              <w:t xml:space="preserve"> </w:t>
            </w:r>
            <w:r w:rsidRPr="00054CA2">
              <w:rPr>
                <w:rStyle w:val="hps"/>
                <w:sz w:val="16"/>
                <w:szCs w:val="16"/>
              </w:rPr>
              <w:t>TO</w:t>
            </w:r>
            <w:r w:rsidRPr="00054CA2">
              <w:rPr>
                <w:sz w:val="16"/>
                <w:szCs w:val="16"/>
              </w:rPr>
              <w:t xml:space="preserve"> </w:t>
            </w:r>
            <w:r w:rsidRPr="00054CA2">
              <w:rPr>
                <w:rStyle w:val="hps"/>
                <w:sz w:val="16"/>
                <w:szCs w:val="16"/>
              </w:rPr>
              <w:t>SPEND</w:t>
            </w:r>
            <w:r w:rsidRPr="00054CA2">
              <w:rPr>
                <w:sz w:val="16"/>
                <w:szCs w:val="16"/>
              </w:rPr>
              <w:t xml:space="preserve">? </w:t>
            </w:r>
            <w:r w:rsidRPr="00054CA2">
              <w:rPr>
                <w:rStyle w:val="hps"/>
                <w:sz w:val="16"/>
                <w:szCs w:val="16"/>
              </w:rPr>
              <w:t>(MAX</w:t>
            </w:r>
            <w:r w:rsidRPr="00054CA2">
              <w:rPr>
                <w:sz w:val="16"/>
                <w:szCs w:val="16"/>
              </w:rPr>
              <w:t xml:space="preserve"> </w:t>
            </w:r>
            <w:r w:rsidRPr="00054CA2">
              <w:rPr>
                <w:rStyle w:val="hps"/>
                <w:sz w:val="16"/>
                <w:szCs w:val="16"/>
              </w:rPr>
              <w:t>5</w:t>
            </w:r>
            <w:r w:rsidRPr="00054CA2">
              <w:rPr>
                <w:sz w:val="16"/>
                <w:szCs w:val="16"/>
              </w:rPr>
              <w:t xml:space="preserve"> </w:t>
            </w:r>
            <w:r w:rsidRPr="00054CA2">
              <w:rPr>
                <w:rStyle w:val="hps"/>
                <w:sz w:val="16"/>
                <w:szCs w:val="16"/>
              </w:rPr>
              <w:t>ANSWERS)</w:t>
            </w: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Informative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INFORMATION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COMMUNICATION TECHNOLOGY</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COMPUTER SYSTEMS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DATABASE</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SOFTWARE</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BACKGROUND</w:t>
            </w:r>
            <w:r w:rsidRPr="00054CA2">
              <w:rPr>
                <w:rStyle w:val="shorttext"/>
                <w:sz w:val="16"/>
                <w:szCs w:val="16"/>
              </w:rPr>
              <w:t xml:space="preserve"> </w:t>
            </w:r>
            <w:r w:rsidRPr="00054CA2">
              <w:rPr>
                <w:rStyle w:val="hps"/>
                <w:sz w:val="16"/>
                <w:szCs w:val="16"/>
              </w:rPr>
              <w:t>ANALYSIS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KNOW-HOW</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Intellectual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KNOWLEDGE</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SKILLS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EXPERIENCES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ORGANIZATIONAL LEARNING</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Values</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SYSTEM</w:t>
            </w:r>
            <w:r w:rsidRPr="00054CA2">
              <w:rPr>
                <w:rStyle w:val="shorttext"/>
                <w:sz w:val="16"/>
                <w:szCs w:val="16"/>
              </w:rPr>
              <w:t xml:space="preserve"> </w:t>
            </w:r>
            <w:r w:rsidRPr="00054CA2">
              <w:rPr>
                <w:rStyle w:val="hps"/>
                <w:sz w:val="16"/>
                <w:szCs w:val="16"/>
              </w:rPr>
              <w:t>OF VALUES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ORGANIZATIONAL CULTURE</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LINE-UP</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INVOLVEMENT</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MOTIVATION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LOYALTY MARKETING</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Strategic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VISION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DECISION –MAKING SKILLS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CAPACITY PLANNING</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MANAGEMENT PROCESSES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Organizational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ORGANIZATIONAL STRUCTURE</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OPERATIONAL PROCESSES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RESOURCE MANAGEMENT</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RESOURCE DEVELOPMENT</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INTERNAL COMMUNICATION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REWARD SYSTEM</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LEADERSHIP</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lastRenderedPageBreak/>
              <w:t>Relational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EXTERNAL COMMUNICATION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NETWORKS AND RELATIONSHIPS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INTEGRATION</w:t>
            </w:r>
            <w:r w:rsidRPr="00054CA2">
              <w:rPr>
                <w:rStyle w:val="shorttext"/>
                <w:sz w:val="16"/>
                <w:szCs w:val="16"/>
              </w:rPr>
              <w:t xml:space="preserve"> </w:t>
            </w:r>
            <w:r w:rsidRPr="00054CA2">
              <w:rPr>
                <w:rStyle w:val="hps"/>
                <w:sz w:val="16"/>
                <w:szCs w:val="16"/>
              </w:rPr>
              <w:t>OF SUPPLY CHAIN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TRADE</w:t>
            </w:r>
            <w:r w:rsidRPr="00054CA2">
              <w:rPr>
                <w:rStyle w:val="shorttext"/>
                <w:sz w:val="16"/>
                <w:szCs w:val="16"/>
              </w:rPr>
              <w:t xml:space="preserve"> </w:t>
            </w:r>
            <w:r w:rsidRPr="00054CA2">
              <w:rPr>
                <w:rStyle w:val="hps"/>
                <w:sz w:val="16"/>
                <w:szCs w:val="16"/>
              </w:rPr>
              <w:t>AGREEMENTS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COMAKERSHIP</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Market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STRATEGIC MARKETING</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OPERATIVE MARKETING</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RELATIONSHIP MARKETING</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CUSTUMER SATISTACTION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TRUST</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FIDELITY</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CUSTOMER LOYALTY</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Innovation</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RESEARCH</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NEW PRODUCT DEVELOPMENT</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NEW SYSTEMS DEVELOPMENT</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PATENTS AND TRADEMARKS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FUNCTIONAL ANALYSIS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Image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BRAND</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REPUTATION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SOCIAL AND ETHICAL RESPONSABILITY</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Material capital</w:t>
            </w:r>
          </w:p>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BUILDING INFRASTRUCTURES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INVENTORIES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WORKFORCE</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PURCHASING RAW MATERIALS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85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Financial capital</w:t>
            </w: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MORE</w:t>
            </w:r>
            <w:r w:rsidRPr="00054CA2">
              <w:rPr>
                <w:rStyle w:val="shorttext"/>
                <w:sz w:val="16"/>
                <w:szCs w:val="16"/>
              </w:rPr>
              <w:t xml:space="preserve"> </w:t>
            </w:r>
            <w:r w:rsidRPr="00054CA2">
              <w:rPr>
                <w:rStyle w:val="hps"/>
                <w:sz w:val="16"/>
                <w:szCs w:val="16"/>
              </w:rPr>
              <w:t>CASH</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PAYMENT</w:t>
            </w:r>
            <w:r w:rsidRPr="00054CA2">
              <w:rPr>
                <w:rStyle w:val="shorttext"/>
                <w:sz w:val="16"/>
                <w:szCs w:val="16"/>
              </w:rPr>
              <w:t xml:space="preserve"> </w:t>
            </w:r>
            <w:r w:rsidRPr="00054CA2">
              <w:rPr>
                <w:rStyle w:val="hps"/>
                <w:sz w:val="16"/>
                <w:szCs w:val="16"/>
              </w:rPr>
              <w:t>OF DEBTS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MORE</w:t>
            </w:r>
            <w:r w:rsidRPr="00054CA2">
              <w:rPr>
                <w:rStyle w:val="shorttext"/>
                <w:sz w:val="16"/>
                <w:szCs w:val="16"/>
              </w:rPr>
              <w:t xml:space="preserve"> </w:t>
            </w:r>
            <w:r w:rsidRPr="00054CA2">
              <w:rPr>
                <w:rStyle w:val="hps"/>
                <w:sz w:val="16"/>
                <w:szCs w:val="16"/>
              </w:rPr>
              <w:t>CAPITALIZATION</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rStyle w:val="hps"/>
                <w:sz w:val="16"/>
                <w:szCs w:val="16"/>
              </w:rPr>
              <w:t>FINANCIAL INVESTMENTS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r w:rsidR="00054CA2" w:rsidRPr="00054CA2" w:rsidTr="00054CA2">
        <w:trPr>
          <w:trHeight w:hRule="exact" w:val="284"/>
          <w:jc w:val="center"/>
        </w:trPr>
        <w:tc>
          <w:tcPr>
            <w:tcW w:w="345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r w:rsidRPr="00054CA2">
              <w:rPr>
                <w:sz w:val="16"/>
                <w:szCs w:val="16"/>
              </w:rPr>
              <w:t>MORE PROFITS</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054CA2" w:rsidRPr="00054CA2" w:rsidRDefault="00054CA2" w:rsidP="00054CA2">
            <w:pPr>
              <w:jc w:val="center"/>
              <w:rPr>
                <w:sz w:val="16"/>
                <w:szCs w:val="16"/>
              </w:rPr>
            </w:pPr>
          </w:p>
        </w:tc>
      </w:tr>
    </w:tbl>
    <w:p w:rsidR="00054CA2" w:rsidRDefault="00054CA2" w:rsidP="00E0543D">
      <w:pPr>
        <w:spacing w:before="240" w:after="120"/>
        <w:rPr>
          <w:b/>
          <w:color w:val="00B050"/>
          <w:sz w:val="24"/>
          <w:lang w:eastAsia="en-US"/>
        </w:rPr>
      </w:pPr>
    </w:p>
    <w:p w:rsidR="00054CA2" w:rsidRDefault="00054CA2" w:rsidP="00E0543D">
      <w:pPr>
        <w:spacing w:before="240" w:after="120"/>
        <w:rPr>
          <w:b/>
          <w:color w:val="00B050"/>
          <w:sz w:val="24"/>
          <w:lang w:eastAsia="en-US"/>
        </w:rPr>
      </w:pPr>
    </w:p>
    <w:p w:rsidR="00054CA2" w:rsidRDefault="00054CA2" w:rsidP="00E0543D">
      <w:pPr>
        <w:spacing w:before="240" w:after="120"/>
        <w:rPr>
          <w:b/>
          <w:color w:val="00B050"/>
          <w:sz w:val="24"/>
          <w:lang w:eastAsia="en-US"/>
        </w:rPr>
      </w:pPr>
    </w:p>
    <w:p w:rsidR="00054CA2" w:rsidRDefault="00054CA2" w:rsidP="00E0543D">
      <w:pPr>
        <w:spacing w:before="240" w:after="120"/>
        <w:rPr>
          <w:b/>
          <w:color w:val="00B050"/>
          <w:sz w:val="24"/>
          <w:lang w:eastAsia="en-US"/>
        </w:rPr>
      </w:pPr>
    </w:p>
    <w:p w:rsidR="00054CA2" w:rsidRDefault="00054CA2" w:rsidP="00E0543D">
      <w:pPr>
        <w:spacing w:before="240" w:after="120"/>
        <w:rPr>
          <w:b/>
          <w:color w:val="00B050"/>
          <w:sz w:val="24"/>
          <w:lang w:eastAsia="en-US"/>
        </w:rPr>
      </w:pPr>
    </w:p>
    <w:tbl>
      <w:tblPr>
        <w:tblW w:w="0" w:type="auto"/>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3425"/>
      </w:tblGrid>
      <w:tr w:rsidR="00054CA2" w:rsidRPr="00054CA2" w:rsidTr="00C04E55">
        <w:trPr>
          <w:jc w:val="center"/>
        </w:trPr>
        <w:tc>
          <w:tcPr>
            <w:tcW w:w="4989" w:type="dxa"/>
            <w:vAlign w:val="center"/>
          </w:tcPr>
          <w:p w:rsidR="00054CA2" w:rsidRPr="00054CA2" w:rsidRDefault="00054CA2" w:rsidP="00C04E55">
            <w:pPr>
              <w:spacing w:line="480" w:lineRule="auto"/>
              <w:jc w:val="center"/>
              <w:rPr>
                <w:sz w:val="20"/>
                <w:szCs w:val="20"/>
              </w:rPr>
            </w:pPr>
            <w:r w:rsidRPr="00054CA2">
              <w:rPr>
                <w:b/>
                <w:bCs/>
                <w:sz w:val="20"/>
                <w:szCs w:val="20"/>
              </w:rPr>
              <w:lastRenderedPageBreak/>
              <w:t>Type of capital</w:t>
            </w:r>
          </w:p>
          <w:p w:rsidR="00054CA2" w:rsidRPr="00054CA2" w:rsidRDefault="00054CA2" w:rsidP="00C04E55">
            <w:pPr>
              <w:spacing w:line="480" w:lineRule="auto"/>
              <w:jc w:val="center"/>
              <w:rPr>
                <w:sz w:val="20"/>
                <w:szCs w:val="20"/>
              </w:rPr>
            </w:pPr>
          </w:p>
        </w:tc>
        <w:tc>
          <w:tcPr>
            <w:tcW w:w="3569" w:type="dxa"/>
            <w:vAlign w:val="center"/>
          </w:tcPr>
          <w:p w:rsidR="00054CA2" w:rsidRPr="00054CA2" w:rsidRDefault="00054CA2" w:rsidP="00C04E55">
            <w:pPr>
              <w:spacing w:line="480" w:lineRule="auto"/>
              <w:jc w:val="center"/>
              <w:rPr>
                <w:sz w:val="20"/>
                <w:szCs w:val="20"/>
              </w:rPr>
            </w:pPr>
            <w:r w:rsidRPr="00054CA2">
              <w:rPr>
                <w:sz w:val="20"/>
                <w:szCs w:val="20"/>
              </w:rPr>
              <w:t>EURO</w:t>
            </w: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textAlignment w:val="center"/>
              <w:rPr>
                <w:rFonts w:ascii="Times New Roman" w:hAnsi="Times New Roman"/>
                <w:sz w:val="20"/>
                <w:szCs w:val="20"/>
              </w:rPr>
            </w:pPr>
            <w:r w:rsidRPr="00054CA2">
              <w:rPr>
                <w:rFonts w:ascii="Times New Roman" w:hAnsi="Times New Roman"/>
                <w:kern w:val="24"/>
                <w:sz w:val="20"/>
                <w:szCs w:val="20"/>
              </w:rPr>
              <w:t>Trade payables</w:t>
            </w:r>
          </w:p>
        </w:tc>
        <w:tc>
          <w:tcPr>
            <w:tcW w:w="3569" w:type="dxa"/>
            <w:vAlign w:val="center"/>
          </w:tcPr>
          <w:p w:rsidR="00054CA2" w:rsidRPr="00054CA2" w:rsidRDefault="00054CA2" w:rsidP="00C04E55">
            <w:pPr>
              <w:spacing w:line="480" w:lineRule="auto"/>
              <w:jc w:val="center"/>
              <w:rPr>
                <w:sz w:val="20"/>
                <w:szCs w:val="20"/>
              </w:rPr>
            </w:pP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rPr>
                <w:rFonts w:ascii="Times New Roman" w:hAnsi="Times New Roman"/>
                <w:sz w:val="20"/>
                <w:szCs w:val="20"/>
              </w:rPr>
            </w:pPr>
            <w:r w:rsidRPr="00054CA2">
              <w:rPr>
                <w:rFonts w:ascii="Times New Roman" w:hAnsi="Times New Roman"/>
                <w:kern w:val="24"/>
                <w:sz w:val="20"/>
                <w:szCs w:val="20"/>
              </w:rPr>
              <w:t>Short-term financings</w:t>
            </w:r>
          </w:p>
        </w:tc>
        <w:tc>
          <w:tcPr>
            <w:tcW w:w="3569" w:type="dxa"/>
            <w:vAlign w:val="center"/>
          </w:tcPr>
          <w:p w:rsidR="00054CA2" w:rsidRPr="00054CA2" w:rsidRDefault="00054CA2" w:rsidP="00C04E55">
            <w:pPr>
              <w:spacing w:line="480" w:lineRule="auto"/>
              <w:jc w:val="center"/>
              <w:rPr>
                <w:sz w:val="20"/>
                <w:szCs w:val="20"/>
              </w:rPr>
            </w:pP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rPr>
                <w:rFonts w:ascii="Times New Roman" w:hAnsi="Times New Roman"/>
                <w:sz w:val="20"/>
                <w:szCs w:val="20"/>
              </w:rPr>
            </w:pPr>
            <w:r w:rsidRPr="00054CA2">
              <w:rPr>
                <w:rFonts w:ascii="Times New Roman" w:hAnsi="Times New Roman"/>
                <w:kern w:val="24"/>
                <w:sz w:val="20"/>
                <w:szCs w:val="20"/>
              </w:rPr>
              <w:t>Long-term financings</w:t>
            </w:r>
          </w:p>
        </w:tc>
        <w:tc>
          <w:tcPr>
            <w:tcW w:w="3569" w:type="dxa"/>
            <w:vAlign w:val="center"/>
          </w:tcPr>
          <w:p w:rsidR="00054CA2" w:rsidRPr="00054CA2" w:rsidRDefault="00054CA2" w:rsidP="00C04E55">
            <w:pPr>
              <w:spacing w:line="480" w:lineRule="auto"/>
              <w:jc w:val="center"/>
              <w:rPr>
                <w:sz w:val="20"/>
                <w:szCs w:val="20"/>
              </w:rPr>
            </w:pP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textAlignment w:val="center"/>
              <w:rPr>
                <w:rFonts w:ascii="Times New Roman" w:hAnsi="Times New Roman"/>
                <w:sz w:val="20"/>
                <w:szCs w:val="20"/>
              </w:rPr>
            </w:pPr>
            <w:r w:rsidRPr="00054CA2">
              <w:rPr>
                <w:rFonts w:ascii="Times New Roman" w:hAnsi="Times New Roman"/>
                <w:kern w:val="24"/>
                <w:sz w:val="20"/>
                <w:szCs w:val="20"/>
              </w:rPr>
              <w:t>Net worth</w:t>
            </w:r>
          </w:p>
        </w:tc>
        <w:tc>
          <w:tcPr>
            <w:tcW w:w="3569" w:type="dxa"/>
            <w:vAlign w:val="center"/>
          </w:tcPr>
          <w:p w:rsidR="00054CA2" w:rsidRPr="00054CA2" w:rsidRDefault="00054CA2" w:rsidP="00C04E55">
            <w:pPr>
              <w:spacing w:line="480" w:lineRule="auto"/>
              <w:jc w:val="center"/>
              <w:rPr>
                <w:sz w:val="20"/>
                <w:szCs w:val="20"/>
              </w:rPr>
            </w:pP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rPr>
                <w:rFonts w:ascii="Times New Roman" w:hAnsi="Times New Roman"/>
                <w:sz w:val="20"/>
                <w:szCs w:val="20"/>
              </w:rPr>
            </w:pPr>
            <w:r w:rsidRPr="00054CA2">
              <w:rPr>
                <w:rFonts w:ascii="Times New Roman" w:hAnsi="Times New Roman"/>
                <w:kern w:val="24"/>
                <w:sz w:val="20"/>
                <w:szCs w:val="20"/>
              </w:rPr>
              <w:t>Shareholders debt</w:t>
            </w:r>
          </w:p>
        </w:tc>
        <w:tc>
          <w:tcPr>
            <w:tcW w:w="3569" w:type="dxa"/>
            <w:vAlign w:val="center"/>
          </w:tcPr>
          <w:p w:rsidR="00054CA2" w:rsidRPr="00054CA2" w:rsidRDefault="00054CA2" w:rsidP="00C04E55">
            <w:pPr>
              <w:spacing w:line="480" w:lineRule="auto"/>
              <w:jc w:val="center"/>
              <w:rPr>
                <w:sz w:val="20"/>
                <w:szCs w:val="20"/>
              </w:rPr>
            </w:pP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rPr>
                <w:rFonts w:ascii="Times New Roman" w:hAnsi="Times New Roman"/>
                <w:sz w:val="20"/>
                <w:szCs w:val="20"/>
              </w:rPr>
            </w:pPr>
            <w:r w:rsidRPr="00054CA2">
              <w:rPr>
                <w:rFonts w:ascii="Times New Roman" w:hAnsi="Times New Roman"/>
                <w:kern w:val="24"/>
                <w:sz w:val="20"/>
                <w:szCs w:val="20"/>
              </w:rPr>
              <w:t>Employee severance indemnities</w:t>
            </w:r>
          </w:p>
        </w:tc>
        <w:tc>
          <w:tcPr>
            <w:tcW w:w="3569" w:type="dxa"/>
            <w:vAlign w:val="center"/>
          </w:tcPr>
          <w:p w:rsidR="00054CA2" w:rsidRPr="00054CA2" w:rsidRDefault="00054CA2" w:rsidP="00C04E55">
            <w:pPr>
              <w:spacing w:line="480" w:lineRule="auto"/>
              <w:jc w:val="center"/>
              <w:rPr>
                <w:sz w:val="20"/>
                <w:szCs w:val="20"/>
              </w:rPr>
            </w:pPr>
          </w:p>
        </w:tc>
      </w:tr>
      <w:tr w:rsidR="00054CA2" w:rsidRPr="00054CA2" w:rsidTr="00C04E55">
        <w:trPr>
          <w:jc w:val="center"/>
        </w:trPr>
        <w:tc>
          <w:tcPr>
            <w:tcW w:w="4989" w:type="dxa"/>
            <w:vAlign w:val="center"/>
          </w:tcPr>
          <w:p w:rsidR="00054CA2" w:rsidRPr="00054CA2" w:rsidRDefault="00054CA2" w:rsidP="00C04E55">
            <w:pPr>
              <w:pStyle w:val="NormaleWeb"/>
              <w:spacing w:before="0" w:beforeAutospacing="0" w:after="0" w:afterAutospacing="0" w:line="480" w:lineRule="auto"/>
              <w:jc w:val="center"/>
              <w:rPr>
                <w:rFonts w:ascii="Times New Roman" w:hAnsi="Times New Roman"/>
                <w:sz w:val="20"/>
                <w:szCs w:val="20"/>
              </w:rPr>
            </w:pPr>
            <w:r w:rsidRPr="00054CA2">
              <w:rPr>
                <w:rFonts w:ascii="Times New Roman" w:hAnsi="Times New Roman"/>
                <w:kern w:val="24"/>
                <w:sz w:val="20"/>
                <w:szCs w:val="20"/>
              </w:rPr>
              <w:t>Total liabilities and equity</w:t>
            </w:r>
          </w:p>
        </w:tc>
        <w:tc>
          <w:tcPr>
            <w:tcW w:w="3569" w:type="dxa"/>
            <w:vAlign w:val="center"/>
          </w:tcPr>
          <w:p w:rsidR="00054CA2" w:rsidRPr="00054CA2" w:rsidRDefault="00054CA2" w:rsidP="00C04E55">
            <w:pPr>
              <w:spacing w:line="480" w:lineRule="auto"/>
              <w:jc w:val="center"/>
              <w:rPr>
                <w:sz w:val="20"/>
                <w:szCs w:val="20"/>
              </w:rPr>
            </w:pPr>
          </w:p>
        </w:tc>
      </w:tr>
    </w:tbl>
    <w:p w:rsidR="00054CA2" w:rsidRDefault="00054CA2" w:rsidP="00E0543D">
      <w:pPr>
        <w:spacing w:before="240" w:after="120"/>
        <w:rPr>
          <w:b/>
          <w:color w:val="00B050"/>
          <w:sz w:val="24"/>
          <w:lang w:eastAsia="en-US"/>
        </w:rPr>
      </w:pPr>
    </w:p>
    <w:p w:rsidR="007F1B42" w:rsidRDefault="007F1B42" w:rsidP="00E0543D">
      <w:pPr>
        <w:spacing w:before="240" w:after="120"/>
        <w:rPr>
          <w:b/>
          <w:color w:val="00B050"/>
          <w:sz w:val="24"/>
          <w:lang w:eastAsia="en-US"/>
        </w:rPr>
      </w:pPr>
    </w:p>
    <w:p w:rsidR="007C6BC7" w:rsidRPr="00054CA2" w:rsidRDefault="007C6BC7" w:rsidP="00E0543D">
      <w:pPr>
        <w:spacing w:before="240" w:after="120"/>
        <w:rPr>
          <w:b/>
          <w:sz w:val="24"/>
          <w:lang w:eastAsia="en-US"/>
        </w:rPr>
      </w:pPr>
      <w:r w:rsidRPr="00054CA2">
        <w:rPr>
          <w:b/>
          <w:sz w:val="24"/>
          <w:lang w:eastAsia="en-US"/>
        </w:rPr>
        <w:t>Copyrights</w:t>
      </w:r>
    </w:p>
    <w:p w:rsidR="00D54432" w:rsidRPr="00054CA2" w:rsidRDefault="007C6BC7" w:rsidP="00D54432">
      <w:pPr>
        <w:rPr>
          <w:sz w:val="20"/>
          <w:szCs w:val="20"/>
          <w:lang w:eastAsia="en-US"/>
        </w:rPr>
      </w:pPr>
      <w:r w:rsidRPr="00054CA2">
        <w:rPr>
          <w:sz w:val="22"/>
          <w:szCs w:val="22"/>
          <w:lang w:eastAsia="en-US"/>
        </w:rPr>
        <w:t>Copyright for this article is retained by the author(s), with first publication rights granted to the journal.</w:t>
      </w:r>
      <w:r w:rsidR="00E10D9A" w:rsidRPr="00054CA2">
        <w:rPr>
          <w:sz w:val="22"/>
          <w:szCs w:val="22"/>
          <w:lang w:eastAsia="en-US"/>
        </w:rPr>
        <w:t xml:space="preserve"> </w:t>
      </w:r>
      <w:r w:rsidRPr="00054CA2">
        <w:rPr>
          <w:sz w:val="22"/>
          <w:szCs w:val="22"/>
          <w:lang w:eastAsia="en-US"/>
        </w:rPr>
        <w:t>This is an open-access article distributed under the terms and conditions of the Creative Commons Attribution</w:t>
      </w:r>
      <w:r w:rsidR="00E10D9A" w:rsidRPr="00054CA2">
        <w:rPr>
          <w:sz w:val="22"/>
          <w:szCs w:val="22"/>
          <w:lang w:eastAsia="en-US"/>
        </w:rPr>
        <w:t xml:space="preserve"> </w:t>
      </w:r>
      <w:r w:rsidRPr="00054CA2">
        <w:rPr>
          <w:sz w:val="22"/>
          <w:szCs w:val="22"/>
          <w:lang w:eastAsia="en-US"/>
        </w:rPr>
        <w:t>license</w:t>
      </w:r>
      <w:r w:rsidR="00E10D9A" w:rsidRPr="00054CA2">
        <w:rPr>
          <w:sz w:val="22"/>
          <w:szCs w:val="22"/>
          <w:lang w:eastAsia="en-US"/>
        </w:rPr>
        <w:t>.</w:t>
      </w:r>
      <w:bookmarkStart w:id="2" w:name="_GoBack"/>
      <w:bookmarkEnd w:id="2"/>
    </w:p>
    <w:sectPr w:rsidR="00D54432" w:rsidRPr="00054CA2" w:rsidSect="00054A9B">
      <w:footerReference w:type="even" r:id="rId19"/>
      <w:footerReference w:type="default" r:id="rId20"/>
      <w:headerReference w:type="first" r:id="rId21"/>
      <w:footerReference w:type="first" r:id="rId22"/>
      <w:footnotePr>
        <w:numRestart w:val="eachPage"/>
      </w:footnotePr>
      <w:endnotePr>
        <w:numFmt w:val="decimal"/>
      </w:endnotePr>
      <w:pgSz w:w="12242" w:h="15842" w:code="1"/>
      <w:pgMar w:top="1418" w:right="1701" w:bottom="1418" w:left="1701" w:header="907" w:footer="102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F2" w:rsidRDefault="00690AF2">
      <w:r>
        <w:separator/>
      </w:r>
    </w:p>
  </w:endnote>
  <w:endnote w:type="continuationSeparator" w:id="0">
    <w:p w:rsidR="00690AF2" w:rsidRDefault="00690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MR10">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144961"/>
      <w:docPartObj>
        <w:docPartGallery w:val="Page Numbers (Bottom of Page)"/>
        <w:docPartUnique/>
      </w:docPartObj>
    </w:sdtPr>
    <w:sdtContent>
      <w:p w:rsidR="00690AF2" w:rsidRPr="007A3510" w:rsidRDefault="00690AF2">
        <w:pPr>
          <w:pStyle w:val="Pidipagina"/>
          <w:jc w:val="center"/>
          <w:rPr>
            <w:sz w:val="22"/>
            <w:szCs w:val="22"/>
          </w:rPr>
        </w:pPr>
        <w:r w:rsidRPr="007A3510">
          <w:rPr>
            <w:sz w:val="22"/>
            <w:szCs w:val="22"/>
          </w:rPr>
          <w:t xml:space="preserve">~ </w:t>
        </w:r>
        <w:r w:rsidR="006565B8" w:rsidRPr="007A3510">
          <w:rPr>
            <w:sz w:val="22"/>
            <w:szCs w:val="22"/>
          </w:rPr>
          <w:fldChar w:fldCharType="begin"/>
        </w:r>
        <w:r w:rsidRPr="007A3510">
          <w:rPr>
            <w:sz w:val="22"/>
            <w:szCs w:val="22"/>
          </w:rPr>
          <w:instrText xml:space="preserve"> PAGE    \* MERGEFORMAT </w:instrText>
        </w:r>
        <w:r w:rsidR="006565B8" w:rsidRPr="007A3510">
          <w:rPr>
            <w:sz w:val="22"/>
            <w:szCs w:val="22"/>
          </w:rPr>
          <w:fldChar w:fldCharType="separate"/>
        </w:r>
        <w:r w:rsidR="0021662E">
          <w:rPr>
            <w:noProof/>
            <w:sz w:val="22"/>
            <w:szCs w:val="22"/>
          </w:rPr>
          <w:t>2</w:t>
        </w:r>
        <w:r w:rsidR="006565B8" w:rsidRPr="007A3510">
          <w:rPr>
            <w:sz w:val="22"/>
            <w:szCs w:val="22"/>
          </w:rPr>
          <w:fldChar w:fldCharType="end"/>
        </w:r>
        <w:r w:rsidRPr="007A3510">
          <w:rPr>
            <w:sz w:val="22"/>
            <w:szCs w:val="22"/>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144962"/>
      <w:docPartObj>
        <w:docPartGallery w:val="Page Numbers (Bottom of Page)"/>
        <w:docPartUnique/>
      </w:docPartObj>
    </w:sdtPr>
    <w:sdtContent>
      <w:p w:rsidR="00690AF2" w:rsidRPr="007A3510" w:rsidRDefault="00690AF2">
        <w:pPr>
          <w:pStyle w:val="Pidipagina"/>
          <w:jc w:val="center"/>
          <w:rPr>
            <w:sz w:val="22"/>
            <w:szCs w:val="22"/>
          </w:rPr>
        </w:pPr>
        <w:r w:rsidRPr="007A3510">
          <w:rPr>
            <w:sz w:val="22"/>
            <w:szCs w:val="22"/>
          </w:rPr>
          <w:t xml:space="preserve">~ </w:t>
        </w:r>
        <w:r w:rsidR="006565B8" w:rsidRPr="007A3510">
          <w:rPr>
            <w:sz w:val="22"/>
            <w:szCs w:val="22"/>
          </w:rPr>
          <w:fldChar w:fldCharType="begin"/>
        </w:r>
        <w:r w:rsidRPr="007A3510">
          <w:rPr>
            <w:sz w:val="22"/>
            <w:szCs w:val="22"/>
          </w:rPr>
          <w:instrText xml:space="preserve"> PAGE    \* MERGEFORMAT </w:instrText>
        </w:r>
        <w:r w:rsidR="006565B8" w:rsidRPr="007A3510">
          <w:rPr>
            <w:sz w:val="22"/>
            <w:szCs w:val="22"/>
          </w:rPr>
          <w:fldChar w:fldCharType="separate"/>
        </w:r>
        <w:r w:rsidR="0021662E">
          <w:rPr>
            <w:noProof/>
            <w:sz w:val="22"/>
            <w:szCs w:val="22"/>
          </w:rPr>
          <w:t>3</w:t>
        </w:r>
        <w:r w:rsidR="006565B8" w:rsidRPr="007A3510">
          <w:rPr>
            <w:sz w:val="22"/>
            <w:szCs w:val="22"/>
          </w:rPr>
          <w:fldChar w:fldCharType="end"/>
        </w:r>
        <w:r w:rsidRPr="007A3510">
          <w:rPr>
            <w:sz w:val="22"/>
            <w:szCs w:val="22"/>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144960"/>
      <w:docPartObj>
        <w:docPartGallery w:val="Page Numbers (Bottom of Page)"/>
        <w:docPartUnique/>
      </w:docPartObj>
    </w:sdtPr>
    <w:sdtContent>
      <w:p w:rsidR="00690AF2" w:rsidRPr="007A3510" w:rsidRDefault="00690AF2">
        <w:pPr>
          <w:pStyle w:val="Pidipagina"/>
          <w:jc w:val="center"/>
          <w:rPr>
            <w:sz w:val="22"/>
            <w:szCs w:val="22"/>
          </w:rPr>
        </w:pPr>
        <w:r w:rsidRPr="007A3510">
          <w:rPr>
            <w:sz w:val="22"/>
            <w:szCs w:val="22"/>
          </w:rPr>
          <w:t xml:space="preserve">~ </w:t>
        </w:r>
        <w:r w:rsidR="006565B8" w:rsidRPr="007A3510">
          <w:rPr>
            <w:sz w:val="22"/>
            <w:szCs w:val="22"/>
          </w:rPr>
          <w:fldChar w:fldCharType="begin"/>
        </w:r>
        <w:r w:rsidRPr="007A3510">
          <w:rPr>
            <w:sz w:val="22"/>
            <w:szCs w:val="22"/>
          </w:rPr>
          <w:instrText xml:space="preserve"> PAGE    \* MERGEFORMAT </w:instrText>
        </w:r>
        <w:r w:rsidR="006565B8" w:rsidRPr="007A3510">
          <w:rPr>
            <w:sz w:val="22"/>
            <w:szCs w:val="22"/>
          </w:rPr>
          <w:fldChar w:fldCharType="separate"/>
        </w:r>
        <w:r w:rsidR="0021662E">
          <w:rPr>
            <w:noProof/>
            <w:sz w:val="22"/>
            <w:szCs w:val="22"/>
          </w:rPr>
          <w:t>1</w:t>
        </w:r>
        <w:r w:rsidR="006565B8" w:rsidRPr="007A3510">
          <w:rPr>
            <w:sz w:val="22"/>
            <w:szCs w:val="22"/>
          </w:rPr>
          <w:fldChar w:fldCharType="end"/>
        </w:r>
        <w:r w:rsidRPr="007A3510">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F2" w:rsidRDefault="00690AF2">
      <w:r>
        <w:separator/>
      </w:r>
    </w:p>
  </w:footnote>
  <w:footnote w:type="continuationSeparator" w:id="0">
    <w:p w:rsidR="00690AF2" w:rsidRDefault="0069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F2" w:rsidRPr="00E04541" w:rsidRDefault="00690AF2" w:rsidP="00E04541">
    <w:pPr>
      <w:pStyle w:val="Intestazione"/>
      <w:rPr>
        <w:sz w:val="6"/>
      </w:rPr>
    </w:pPr>
    <w:r w:rsidRPr="00E04541">
      <w:rPr>
        <w:sz w:val="16"/>
        <w:szCs w:val="32"/>
        <w:lang w:val="en-GB"/>
      </w:rPr>
      <w:t>Difficulties for small firms to invest in research prerogatives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64C2B2"/>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CCA74F0"/>
    <w:multiLevelType w:val="hybridMultilevel"/>
    <w:tmpl w:val="74960946"/>
    <w:lvl w:ilvl="0" w:tplc="CCC6697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F7354D"/>
    <w:multiLevelType w:val="hybridMultilevel"/>
    <w:tmpl w:val="F2F2E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3949B7"/>
    <w:multiLevelType w:val="hybridMultilevel"/>
    <w:tmpl w:val="8F902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443B59"/>
    <w:multiLevelType w:val="hybridMultilevel"/>
    <w:tmpl w:val="085062AC"/>
    <w:lvl w:ilvl="0" w:tplc="8DCC66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stylePaneFormatFilter w:val="3F01"/>
  <w:defaultTabStop w:val="420"/>
  <w:hyphenationZone w:val="283"/>
  <w:evenAndOddHeaders/>
  <w:drawingGridHorizontalSpacing w:val="105"/>
  <w:drawingGridVerticalSpacing w:val="156"/>
  <w:displayHorizontalDrawingGridEvery w:val="0"/>
  <w:displayVerticalDrawingGridEvery w:val="2"/>
  <w:characterSpacingControl w:val="compressPunctuation"/>
  <w:hdrShapeDefaults>
    <o:shapedefaults v:ext="edit" spidmax="77825"/>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722A80"/>
    <w:rsid w:val="0000115F"/>
    <w:rsid w:val="00004708"/>
    <w:rsid w:val="00006E88"/>
    <w:rsid w:val="000222B3"/>
    <w:rsid w:val="000245DF"/>
    <w:rsid w:val="000419E1"/>
    <w:rsid w:val="00044C84"/>
    <w:rsid w:val="00050B31"/>
    <w:rsid w:val="00054A9B"/>
    <w:rsid w:val="00054CA2"/>
    <w:rsid w:val="00066821"/>
    <w:rsid w:val="00066EF0"/>
    <w:rsid w:val="0006773E"/>
    <w:rsid w:val="00074B18"/>
    <w:rsid w:val="00076CA7"/>
    <w:rsid w:val="00083F85"/>
    <w:rsid w:val="000852B0"/>
    <w:rsid w:val="000858E7"/>
    <w:rsid w:val="000865EC"/>
    <w:rsid w:val="000A0427"/>
    <w:rsid w:val="000A3DD4"/>
    <w:rsid w:val="000A6AFC"/>
    <w:rsid w:val="000B007C"/>
    <w:rsid w:val="000B17BB"/>
    <w:rsid w:val="000B1DE1"/>
    <w:rsid w:val="000C0AEF"/>
    <w:rsid w:val="000C1DF4"/>
    <w:rsid w:val="000C5313"/>
    <w:rsid w:val="000D54AC"/>
    <w:rsid w:val="000E1C61"/>
    <w:rsid w:val="000E4310"/>
    <w:rsid w:val="000E71D2"/>
    <w:rsid w:val="000F127F"/>
    <w:rsid w:val="000F1411"/>
    <w:rsid w:val="001001ED"/>
    <w:rsid w:val="00100A7B"/>
    <w:rsid w:val="0010551F"/>
    <w:rsid w:val="00105B5E"/>
    <w:rsid w:val="0010704A"/>
    <w:rsid w:val="00115B43"/>
    <w:rsid w:val="0012156F"/>
    <w:rsid w:val="00122DE5"/>
    <w:rsid w:val="00122F08"/>
    <w:rsid w:val="001248CA"/>
    <w:rsid w:val="00130CF4"/>
    <w:rsid w:val="0013157D"/>
    <w:rsid w:val="001325D1"/>
    <w:rsid w:val="001329CF"/>
    <w:rsid w:val="0013336A"/>
    <w:rsid w:val="00133F22"/>
    <w:rsid w:val="00140154"/>
    <w:rsid w:val="00140252"/>
    <w:rsid w:val="00140C95"/>
    <w:rsid w:val="00140EF2"/>
    <w:rsid w:val="0014402D"/>
    <w:rsid w:val="0014495C"/>
    <w:rsid w:val="00152265"/>
    <w:rsid w:val="00157790"/>
    <w:rsid w:val="00180F0C"/>
    <w:rsid w:val="00186742"/>
    <w:rsid w:val="0019013D"/>
    <w:rsid w:val="00191BAA"/>
    <w:rsid w:val="001944F3"/>
    <w:rsid w:val="001965D3"/>
    <w:rsid w:val="001A400D"/>
    <w:rsid w:val="001A5418"/>
    <w:rsid w:val="001B6AB3"/>
    <w:rsid w:val="001B7711"/>
    <w:rsid w:val="001C3532"/>
    <w:rsid w:val="001C54F1"/>
    <w:rsid w:val="001D0E71"/>
    <w:rsid w:val="001D2EC8"/>
    <w:rsid w:val="001D4300"/>
    <w:rsid w:val="001E0A26"/>
    <w:rsid w:val="001E4288"/>
    <w:rsid w:val="001F3359"/>
    <w:rsid w:val="001F48C2"/>
    <w:rsid w:val="001F4C7D"/>
    <w:rsid w:val="001F5799"/>
    <w:rsid w:val="001F63A3"/>
    <w:rsid w:val="00201C16"/>
    <w:rsid w:val="00212B4E"/>
    <w:rsid w:val="0021662E"/>
    <w:rsid w:val="00220DC9"/>
    <w:rsid w:val="002228C1"/>
    <w:rsid w:val="002303FB"/>
    <w:rsid w:val="00235303"/>
    <w:rsid w:val="002367FD"/>
    <w:rsid w:val="002502C3"/>
    <w:rsid w:val="0025135A"/>
    <w:rsid w:val="00254D7F"/>
    <w:rsid w:val="00256D6C"/>
    <w:rsid w:val="002575A9"/>
    <w:rsid w:val="002613D3"/>
    <w:rsid w:val="00272773"/>
    <w:rsid w:val="00272999"/>
    <w:rsid w:val="002821A7"/>
    <w:rsid w:val="0029447B"/>
    <w:rsid w:val="00294F90"/>
    <w:rsid w:val="002B690D"/>
    <w:rsid w:val="002C2687"/>
    <w:rsid w:val="002C5AB7"/>
    <w:rsid w:val="002D0192"/>
    <w:rsid w:val="002E3EB6"/>
    <w:rsid w:val="002F1563"/>
    <w:rsid w:val="002F17B7"/>
    <w:rsid w:val="002F5330"/>
    <w:rsid w:val="002F591F"/>
    <w:rsid w:val="003016F6"/>
    <w:rsid w:val="003039D0"/>
    <w:rsid w:val="00306367"/>
    <w:rsid w:val="0032225F"/>
    <w:rsid w:val="003468F3"/>
    <w:rsid w:val="003517AD"/>
    <w:rsid w:val="003571CB"/>
    <w:rsid w:val="003613E7"/>
    <w:rsid w:val="00361A50"/>
    <w:rsid w:val="00362DBA"/>
    <w:rsid w:val="00366C2C"/>
    <w:rsid w:val="00371029"/>
    <w:rsid w:val="003741C1"/>
    <w:rsid w:val="00376491"/>
    <w:rsid w:val="00376E3D"/>
    <w:rsid w:val="00383D6C"/>
    <w:rsid w:val="00390075"/>
    <w:rsid w:val="003B15DD"/>
    <w:rsid w:val="003B6C36"/>
    <w:rsid w:val="003C1013"/>
    <w:rsid w:val="003C517D"/>
    <w:rsid w:val="003C6EBD"/>
    <w:rsid w:val="003D023F"/>
    <w:rsid w:val="003D0CB1"/>
    <w:rsid w:val="003D0FD6"/>
    <w:rsid w:val="003D15A9"/>
    <w:rsid w:val="003D1EAF"/>
    <w:rsid w:val="003D2D75"/>
    <w:rsid w:val="003D6027"/>
    <w:rsid w:val="003F39AA"/>
    <w:rsid w:val="003F63DB"/>
    <w:rsid w:val="003F6FF9"/>
    <w:rsid w:val="0040479D"/>
    <w:rsid w:val="00407279"/>
    <w:rsid w:val="0040729B"/>
    <w:rsid w:val="00407EDD"/>
    <w:rsid w:val="00412750"/>
    <w:rsid w:val="004146B7"/>
    <w:rsid w:val="00416177"/>
    <w:rsid w:val="004277A5"/>
    <w:rsid w:val="00427CA0"/>
    <w:rsid w:val="004333C8"/>
    <w:rsid w:val="0043744C"/>
    <w:rsid w:val="00446871"/>
    <w:rsid w:val="00446CB7"/>
    <w:rsid w:val="004553EB"/>
    <w:rsid w:val="00457F43"/>
    <w:rsid w:val="00472B13"/>
    <w:rsid w:val="00473A71"/>
    <w:rsid w:val="00476C8F"/>
    <w:rsid w:val="0048308D"/>
    <w:rsid w:val="00483BE5"/>
    <w:rsid w:val="004A7AAD"/>
    <w:rsid w:val="004B27D8"/>
    <w:rsid w:val="004B4080"/>
    <w:rsid w:val="004C60A1"/>
    <w:rsid w:val="004C7E08"/>
    <w:rsid w:val="004D399E"/>
    <w:rsid w:val="004D3AF7"/>
    <w:rsid w:val="004E013A"/>
    <w:rsid w:val="005063F8"/>
    <w:rsid w:val="005072AA"/>
    <w:rsid w:val="00507EE7"/>
    <w:rsid w:val="00510515"/>
    <w:rsid w:val="00513C04"/>
    <w:rsid w:val="00514FA8"/>
    <w:rsid w:val="0051533A"/>
    <w:rsid w:val="00515AFE"/>
    <w:rsid w:val="0051647C"/>
    <w:rsid w:val="005209DE"/>
    <w:rsid w:val="00521383"/>
    <w:rsid w:val="00526998"/>
    <w:rsid w:val="00542D1B"/>
    <w:rsid w:val="00546F10"/>
    <w:rsid w:val="00552773"/>
    <w:rsid w:val="00561CE7"/>
    <w:rsid w:val="00571D97"/>
    <w:rsid w:val="00572847"/>
    <w:rsid w:val="00572F38"/>
    <w:rsid w:val="005735B5"/>
    <w:rsid w:val="00577FD9"/>
    <w:rsid w:val="0058105F"/>
    <w:rsid w:val="00581388"/>
    <w:rsid w:val="005934FF"/>
    <w:rsid w:val="0059484B"/>
    <w:rsid w:val="0059535C"/>
    <w:rsid w:val="00595C83"/>
    <w:rsid w:val="00596FAB"/>
    <w:rsid w:val="005A0020"/>
    <w:rsid w:val="005B2047"/>
    <w:rsid w:val="005D1952"/>
    <w:rsid w:val="005D6811"/>
    <w:rsid w:val="005D707C"/>
    <w:rsid w:val="005E2C97"/>
    <w:rsid w:val="005E41CF"/>
    <w:rsid w:val="005E465D"/>
    <w:rsid w:val="005E4A15"/>
    <w:rsid w:val="005F0488"/>
    <w:rsid w:val="005F47AA"/>
    <w:rsid w:val="005F6298"/>
    <w:rsid w:val="005F7246"/>
    <w:rsid w:val="006035FC"/>
    <w:rsid w:val="00614220"/>
    <w:rsid w:val="006163EB"/>
    <w:rsid w:val="006240BA"/>
    <w:rsid w:val="006319B3"/>
    <w:rsid w:val="00632A41"/>
    <w:rsid w:val="00633AB4"/>
    <w:rsid w:val="0063553F"/>
    <w:rsid w:val="006406BA"/>
    <w:rsid w:val="00650361"/>
    <w:rsid w:val="006565B8"/>
    <w:rsid w:val="006573D4"/>
    <w:rsid w:val="00661082"/>
    <w:rsid w:val="00661B8F"/>
    <w:rsid w:val="00663A67"/>
    <w:rsid w:val="006657E2"/>
    <w:rsid w:val="00674223"/>
    <w:rsid w:val="00675FD4"/>
    <w:rsid w:val="00690AF2"/>
    <w:rsid w:val="00693231"/>
    <w:rsid w:val="00694ECC"/>
    <w:rsid w:val="006A05A7"/>
    <w:rsid w:val="006A4D79"/>
    <w:rsid w:val="006B05F4"/>
    <w:rsid w:val="006B2EA7"/>
    <w:rsid w:val="006C0111"/>
    <w:rsid w:val="006E11E3"/>
    <w:rsid w:val="006F7600"/>
    <w:rsid w:val="00700ADF"/>
    <w:rsid w:val="00702733"/>
    <w:rsid w:val="00716235"/>
    <w:rsid w:val="00722A80"/>
    <w:rsid w:val="007300A8"/>
    <w:rsid w:val="00733AB0"/>
    <w:rsid w:val="00734C1B"/>
    <w:rsid w:val="007361FE"/>
    <w:rsid w:val="00736FAD"/>
    <w:rsid w:val="007414CB"/>
    <w:rsid w:val="00752B87"/>
    <w:rsid w:val="00753B12"/>
    <w:rsid w:val="0075640D"/>
    <w:rsid w:val="00757C65"/>
    <w:rsid w:val="007634B4"/>
    <w:rsid w:val="0076466E"/>
    <w:rsid w:val="00766A89"/>
    <w:rsid w:val="007707BE"/>
    <w:rsid w:val="007736F6"/>
    <w:rsid w:val="007901A3"/>
    <w:rsid w:val="007906EF"/>
    <w:rsid w:val="007A2312"/>
    <w:rsid w:val="007A3510"/>
    <w:rsid w:val="007A42B3"/>
    <w:rsid w:val="007A7738"/>
    <w:rsid w:val="007B7E7A"/>
    <w:rsid w:val="007C14A2"/>
    <w:rsid w:val="007C183E"/>
    <w:rsid w:val="007C6BC7"/>
    <w:rsid w:val="007D65C9"/>
    <w:rsid w:val="007E2809"/>
    <w:rsid w:val="007F0E8F"/>
    <w:rsid w:val="007F1B42"/>
    <w:rsid w:val="007F4199"/>
    <w:rsid w:val="008021F5"/>
    <w:rsid w:val="00803CD8"/>
    <w:rsid w:val="00811D32"/>
    <w:rsid w:val="00813027"/>
    <w:rsid w:val="0081563F"/>
    <w:rsid w:val="00817B2F"/>
    <w:rsid w:val="00827638"/>
    <w:rsid w:val="008310AE"/>
    <w:rsid w:val="00836CC9"/>
    <w:rsid w:val="00851714"/>
    <w:rsid w:val="00855E22"/>
    <w:rsid w:val="00856740"/>
    <w:rsid w:val="00863DDC"/>
    <w:rsid w:val="008659B9"/>
    <w:rsid w:val="00865D4D"/>
    <w:rsid w:val="00871703"/>
    <w:rsid w:val="008739D8"/>
    <w:rsid w:val="00882D65"/>
    <w:rsid w:val="00884CD1"/>
    <w:rsid w:val="008A4C97"/>
    <w:rsid w:val="008B156B"/>
    <w:rsid w:val="008B256D"/>
    <w:rsid w:val="008B2610"/>
    <w:rsid w:val="008B5D75"/>
    <w:rsid w:val="008B6C4C"/>
    <w:rsid w:val="008B7EA4"/>
    <w:rsid w:val="008D18C2"/>
    <w:rsid w:val="008D696C"/>
    <w:rsid w:val="008E3E92"/>
    <w:rsid w:val="008E7985"/>
    <w:rsid w:val="0090013F"/>
    <w:rsid w:val="00900408"/>
    <w:rsid w:val="00901756"/>
    <w:rsid w:val="00911D2F"/>
    <w:rsid w:val="00911E19"/>
    <w:rsid w:val="00912179"/>
    <w:rsid w:val="0092004A"/>
    <w:rsid w:val="00925E7C"/>
    <w:rsid w:val="00927909"/>
    <w:rsid w:val="0093126D"/>
    <w:rsid w:val="009355CA"/>
    <w:rsid w:val="0094719F"/>
    <w:rsid w:val="0095054A"/>
    <w:rsid w:val="00950BDB"/>
    <w:rsid w:val="00956137"/>
    <w:rsid w:val="00960B45"/>
    <w:rsid w:val="00961EC8"/>
    <w:rsid w:val="009627EC"/>
    <w:rsid w:val="009744AB"/>
    <w:rsid w:val="0098511C"/>
    <w:rsid w:val="00993E45"/>
    <w:rsid w:val="009944AE"/>
    <w:rsid w:val="00994F45"/>
    <w:rsid w:val="00997B5A"/>
    <w:rsid w:val="009A13A4"/>
    <w:rsid w:val="009A23DB"/>
    <w:rsid w:val="009A4662"/>
    <w:rsid w:val="009B38EA"/>
    <w:rsid w:val="009B5F7D"/>
    <w:rsid w:val="009C0DD8"/>
    <w:rsid w:val="009D4DA4"/>
    <w:rsid w:val="009E7238"/>
    <w:rsid w:val="009E7589"/>
    <w:rsid w:val="009F47C6"/>
    <w:rsid w:val="00A02D57"/>
    <w:rsid w:val="00A03B95"/>
    <w:rsid w:val="00A03FC9"/>
    <w:rsid w:val="00A064B7"/>
    <w:rsid w:val="00A079C1"/>
    <w:rsid w:val="00A10323"/>
    <w:rsid w:val="00A13CA9"/>
    <w:rsid w:val="00A3642D"/>
    <w:rsid w:val="00A44A50"/>
    <w:rsid w:val="00A4682C"/>
    <w:rsid w:val="00A56C90"/>
    <w:rsid w:val="00A66B52"/>
    <w:rsid w:val="00A70603"/>
    <w:rsid w:val="00A75BDF"/>
    <w:rsid w:val="00A81E23"/>
    <w:rsid w:val="00A83669"/>
    <w:rsid w:val="00A932CC"/>
    <w:rsid w:val="00A93915"/>
    <w:rsid w:val="00A95773"/>
    <w:rsid w:val="00AA0502"/>
    <w:rsid w:val="00AA1075"/>
    <w:rsid w:val="00AA19EE"/>
    <w:rsid w:val="00AA55DC"/>
    <w:rsid w:val="00AA5A1B"/>
    <w:rsid w:val="00AA6044"/>
    <w:rsid w:val="00AB3298"/>
    <w:rsid w:val="00AB6FC5"/>
    <w:rsid w:val="00AC6B28"/>
    <w:rsid w:val="00AD0463"/>
    <w:rsid w:val="00AD3C3D"/>
    <w:rsid w:val="00AD4F5C"/>
    <w:rsid w:val="00AD70A4"/>
    <w:rsid w:val="00AE0EC6"/>
    <w:rsid w:val="00AF29AD"/>
    <w:rsid w:val="00AF3344"/>
    <w:rsid w:val="00B15D60"/>
    <w:rsid w:val="00B16BE1"/>
    <w:rsid w:val="00B22B2F"/>
    <w:rsid w:val="00B31FAC"/>
    <w:rsid w:val="00B346FF"/>
    <w:rsid w:val="00B37038"/>
    <w:rsid w:val="00B448D6"/>
    <w:rsid w:val="00B50D4A"/>
    <w:rsid w:val="00B534A4"/>
    <w:rsid w:val="00B545AF"/>
    <w:rsid w:val="00B55D8B"/>
    <w:rsid w:val="00B57A38"/>
    <w:rsid w:val="00B60B0D"/>
    <w:rsid w:val="00B64396"/>
    <w:rsid w:val="00B6449C"/>
    <w:rsid w:val="00B644B0"/>
    <w:rsid w:val="00B650DC"/>
    <w:rsid w:val="00B6530B"/>
    <w:rsid w:val="00B71CBC"/>
    <w:rsid w:val="00B74B57"/>
    <w:rsid w:val="00B76487"/>
    <w:rsid w:val="00B82753"/>
    <w:rsid w:val="00B83BFF"/>
    <w:rsid w:val="00B85B69"/>
    <w:rsid w:val="00B94108"/>
    <w:rsid w:val="00B95469"/>
    <w:rsid w:val="00BA0960"/>
    <w:rsid w:val="00BA2ADB"/>
    <w:rsid w:val="00BA72E8"/>
    <w:rsid w:val="00BB4D4D"/>
    <w:rsid w:val="00BB5964"/>
    <w:rsid w:val="00BD43DF"/>
    <w:rsid w:val="00BE20B1"/>
    <w:rsid w:val="00BE3806"/>
    <w:rsid w:val="00BE7FC2"/>
    <w:rsid w:val="00BF0A68"/>
    <w:rsid w:val="00BF190D"/>
    <w:rsid w:val="00BF25EB"/>
    <w:rsid w:val="00BF56A7"/>
    <w:rsid w:val="00BF6B55"/>
    <w:rsid w:val="00BF7FFB"/>
    <w:rsid w:val="00C0024D"/>
    <w:rsid w:val="00C04E55"/>
    <w:rsid w:val="00C1530F"/>
    <w:rsid w:val="00C1722A"/>
    <w:rsid w:val="00C25800"/>
    <w:rsid w:val="00C323E2"/>
    <w:rsid w:val="00C332E3"/>
    <w:rsid w:val="00C479B4"/>
    <w:rsid w:val="00C6234C"/>
    <w:rsid w:val="00C629DC"/>
    <w:rsid w:val="00C66599"/>
    <w:rsid w:val="00C67804"/>
    <w:rsid w:val="00C7432C"/>
    <w:rsid w:val="00C802D1"/>
    <w:rsid w:val="00C81A12"/>
    <w:rsid w:val="00C82661"/>
    <w:rsid w:val="00C950C1"/>
    <w:rsid w:val="00C96929"/>
    <w:rsid w:val="00CB047B"/>
    <w:rsid w:val="00CB1192"/>
    <w:rsid w:val="00CB6182"/>
    <w:rsid w:val="00CC04F3"/>
    <w:rsid w:val="00CC2706"/>
    <w:rsid w:val="00CC4022"/>
    <w:rsid w:val="00CC59A1"/>
    <w:rsid w:val="00CD0CA2"/>
    <w:rsid w:val="00CD2EC2"/>
    <w:rsid w:val="00CE11CC"/>
    <w:rsid w:val="00CF1971"/>
    <w:rsid w:val="00CF28C9"/>
    <w:rsid w:val="00D01486"/>
    <w:rsid w:val="00D01D2E"/>
    <w:rsid w:val="00D03CE2"/>
    <w:rsid w:val="00D05CF9"/>
    <w:rsid w:val="00D122B7"/>
    <w:rsid w:val="00D12E39"/>
    <w:rsid w:val="00D15956"/>
    <w:rsid w:val="00D22829"/>
    <w:rsid w:val="00D25361"/>
    <w:rsid w:val="00D25C39"/>
    <w:rsid w:val="00D35FAF"/>
    <w:rsid w:val="00D45BA5"/>
    <w:rsid w:val="00D462BF"/>
    <w:rsid w:val="00D46BBE"/>
    <w:rsid w:val="00D4737D"/>
    <w:rsid w:val="00D5220E"/>
    <w:rsid w:val="00D54432"/>
    <w:rsid w:val="00D56952"/>
    <w:rsid w:val="00D619A0"/>
    <w:rsid w:val="00D628D4"/>
    <w:rsid w:val="00D7023A"/>
    <w:rsid w:val="00D72850"/>
    <w:rsid w:val="00D74CFA"/>
    <w:rsid w:val="00D8469D"/>
    <w:rsid w:val="00D847FA"/>
    <w:rsid w:val="00D856AC"/>
    <w:rsid w:val="00D87DC1"/>
    <w:rsid w:val="00D95A84"/>
    <w:rsid w:val="00D95F09"/>
    <w:rsid w:val="00DA5B31"/>
    <w:rsid w:val="00DA6850"/>
    <w:rsid w:val="00DC2A94"/>
    <w:rsid w:val="00DC5FDA"/>
    <w:rsid w:val="00DD3336"/>
    <w:rsid w:val="00DE1E17"/>
    <w:rsid w:val="00DE5B38"/>
    <w:rsid w:val="00DE5F11"/>
    <w:rsid w:val="00DE6C5E"/>
    <w:rsid w:val="00DF590A"/>
    <w:rsid w:val="00E04541"/>
    <w:rsid w:val="00E0543D"/>
    <w:rsid w:val="00E065D0"/>
    <w:rsid w:val="00E10D9A"/>
    <w:rsid w:val="00E21F7D"/>
    <w:rsid w:val="00E50116"/>
    <w:rsid w:val="00E64B5C"/>
    <w:rsid w:val="00E64CE3"/>
    <w:rsid w:val="00E70296"/>
    <w:rsid w:val="00E7239A"/>
    <w:rsid w:val="00E73654"/>
    <w:rsid w:val="00E75720"/>
    <w:rsid w:val="00E830EA"/>
    <w:rsid w:val="00E85F7B"/>
    <w:rsid w:val="00E94E64"/>
    <w:rsid w:val="00EA185A"/>
    <w:rsid w:val="00EA3CC6"/>
    <w:rsid w:val="00EA7508"/>
    <w:rsid w:val="00EA78B0"/>
    <w:rsid w:val="00EB0077"/>
    <w:rsid w:val="00EB0286"/>
    <w:rsid w:val="00EB60B0"/>
    <w:rsid w:val="00EC18E9"/>
    <w:rsid w:val="00EC638B"/>
    <w:rsid w:val="00ED7427"/>
    <w:rsid w:val="00EE4137"/>
    <w:rsid w:val="00EE60A0"/>
    <w:rsid w:val="00EF0E77"/>
    <w:rsid w:val="00EF1062"/>
    <w:rsid w:val="00F0662E"/>
    <w:rsid w:val="00F15DCE"/>
    <w:rsid w:val="00F22A69"/>
    <w:rsid w:val="00F2353B"/>
    <w:rsid w:val="00F427B8"/>
    <w:rsid w:val="00F42C1F"/>
    <w:rsid w:val="00F44A63"/>
    <w:rsid w:val="00F71667"/>
    <w:rsid w:val="00F7178F"/>
    <w:rsid w:val="00F74614"/>
    <w:rsid w:val="00F74B2E"/>
    <w:rsid w:val="00F76E0B"/>
    <w:rsid w:val="00F87CA0"/>
    <w:rsid w:val="00F91003"/>
    <w:rsid w:val="00F94D3B"/>
    <w:rsid w:val="00F9668A"/>
    <w:rsid w:val="00F96FC3"/>
    <w:rsid w:val="00FA1464"/>
    <w:rsid w:val="00FB0A0B"/>
    <w:rsid w:val="00FB6430"/>
    <w:rsid w:val="00FC1CC4"/>
    <w:rsid w:val="00FC4D07"/>
    <w:rsid w:val="00FE278D"/>
    <w:rsid w:val="00FE7FAD"/>
    <w:rsid w:val="00FF3070"/>
    <w:rsid w:val="00FF6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egrouptable v:ext="edit">
        <o:entry new="1" old="0"/>
        <o:entry new="2" old="0"/>
        <o:entry new="3" old="2"/>
        <o:entry new="4" old="2"/>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3915"/>
    <w:pPr>
      <w:widowControl w:val="0"/>
      <w:jc w:val="both"/>
    </w:pPr>
    <w:rPr>
      <w:kern w:val="2"/>
      <w:sz w:val="21"/>
      <w:szCs w:val="24"/>
      <w:lang w:eastAsia="zh-CN"/>
    </w:rPr>
  </w:style>
  <w:style w:type="paragraph" w:styleId="Titolo1">
    <w:name w:val="heading 1"/>
    <w:basedOn w:val="Normale"/>
    <w:next w:val="Normale"/>
    <w:qFormat/>
    <w:rsid w:val="00A93915"/>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paragraph" w:styleId="Titolo2">
    <w:name w:val="heading 2"/>
    <w:basedOn w:val="Normale"/>
    <w:next w:val="Normale"/>
    <w:qFormat/>
    <w:rsid w:val="00A93915"/>
    <w:pPr>
      <w:keepNext/>
      <w:jc w:val="center"/>
      <w:outlineLvl w:val="1"/>
    </w:pPr>
    <w:rPr>
      <w:spacing w:val="-20"/>
      <w:sz w:val="40"/>
      <w:szCs w:val="40"/>
    </w:rPr>
  </w:style>
  <w:style w:type="paragraph" w:styleId="Titolo3">
    <w:name w:val="heading 3"/>
    <w:basedOn w:val="Normale"/>
    <w:next w:val="Normale"/>
    <w:qFormat/>
    <w:rsid w:val="00A93915"/>
    <w:pPr>
      <w:keepNext/>
      <w:spacing w:after="120" w:line="220" w:lineRule="exact"/>
      <w:outlineLvl w:val="2"/>
    </w:pPr>
    <w:rPr>
      <w:b/>
      <w:color w:val="000000"/>
      <w:sz w:val="22"/>
      <w:szCs w:val="22"/>
    </w:rPr>
  </w:style>
  <w:style w:type="paragraph" w:styleId="Titolo4">
    <w:name w:val="heading 4"/>
    <w:basedOn w:val="Normale"/>
    <w:next w:val="Normale"/>
    <w:qFormat/>
    <w:rsid w:val="00A93915"/>
    <w:pPr>
      <w:keepNext/>
      <w:ind w:firstLine="284"/>
      <w:outlineLvl w:val="3"/>
    </w:pPr>
    <w:rPr>
      <w:b/>
      <w:bCs/>
      <w:sz w:val="18"/>
    </w:rPr>
  </w:style>
  <w:style w:type="paragraph" w:styleId="Titolo5">
    <w:name w:val="heading 5"/>
    <w:basedOn w:val="Normale"/>
    <w:next w:val="Normale"/>
    <w:qFormat/>
    <w:rsid w:val="00A93915"/>
    <w:pPr>
      <w:keepNext/>
      <w:widowControl/>
      <w:overflowPunct w:val="0"/>
      <w:autoSpaceDE w:val="0"/>
      <w:autoSpaceDN w:val="0"/>
      <w:adjustRightInd w:val="0"/>
      <w:spacing w:after="160" w:line="280" w:lineRule="exact"/>
      <w:textAlignment w:val="baseline"/>
      <w:outlineLvl w:val="4"/>
    </w:pPr>
    <w:rPr>
      <w:i/>
      <w:iCs/>
      <w:kern w:val="0"/>
      <w:sz w:val="22"/>
      <w:szCs w:val="22"/>
      <w:lang w:val="en-GB"/>
    </w:rPr>
  </w:style>
  <w:style w:type="paragraph" w:styleId="Titolo6">
    <w:name w:val="heading 6"/>
    <w:basedOn w:val="Normale"/>
    <w:next w:val="Normale"/>
    <w:qFormat/>
    <w:rsid w:val="00A93915"/>
    <w:pPr>
      <w:keepNext/>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93915"/>
    <w:pPr>
      <w:pBdr>
        <w:bottom w:val="single" w:sz="6" w:space="1" w:color="auto"/>
      </w:pBdr>
      <w:tabs>
        <w:tab w:val="center" w:pos="4153"/>
        <w:tab w:val="right" w:pos="8306"/>
      </w:tabs>
      <w:snapToGrid w:val="0"/>
      <w:jc w:val="center"/>
    </w:pPr>
    <w:rPr>
      <w:sz w:val="18"/>
      <w:szCs w:val="18"/>
    </w:rPr>
  </w:style>
  <w:style w:type="paragraph" w:styleId="Pidipagina">
    <w:name w:val="footer"/>
    <w:basedOn w:val="Normale"/>
    <w:link w:val="PidipaginaCarattere"/>
    <w:uiPriority w:val="99"/>
    <w:rsid w:val="00A93915"/>
    <w:pPr>
      <w:tabs>
        <w:tab w:val="center" w:pos="4153"/>
        <w:tab w:val="right" w:pos="8306"/>
      </w:tabs>
      <w:snapToGrid w:val="0"/>
      <w:jc w:val="left"/>
    </w:pPr>
    <w:rPr>
      <w:sz w:val="18"/>
      <w:szCs w:val="18"/>
    </w:rPr>
  </w:style>
  <w:style w:type="character" w:styleId="Numeropagina">
    <w:name w:val="page number"/>
    <w:basedOn w:val="Carpredefinitoparagrafo"/>
    <w:rsid w:val="00A93915"/>
  </w:style>
  <w:style w:type="paragraph" w:customStyle="1" w:styleId="HHeaderspecial2">
    <w:name w:val="HHeader special 2"/>
    <w:basedOn w:val="Normale"/>
    <w:rsid w:val="00A93915"/>
    <w:pPr>
      <w:widowControl/>
      <w:overflowPunct w:val="0"/>
      <w:autoSpaceDE w:val="0"/>
      <w:autoSpaceDN w:val="0"/>
      <w:adjustRightInd w:val="0"/>
      <w:spacing w:after="260" w:line="260" w:lineRule="atLeast"/>
      <w:textAlignment w:val="baseline"/>
    </w:pPr>
    <w:rPr>
      <w:rFonts w:ascii="Arial" w:hAnsi="Arial"/>
      <w:b/>
      <w:kern w:val="0"/>
      <w:sz w:val="36"/>
      <w:szCs w:val="20"/>
      <w:lang w:val="en-GB" w:eastAsia="en-US"/>
    </w:rPr>
  </w:style>
  <w:style w:type="paragraph" w:styleId="Testonotaapidipagina">
    <w:name w:val="footnote text"/>
    <w:basedOn w:val="Normale"/>
    <w:semiHidden/>
    <w:rsid w:val="00A93915"/>
    <w:pPr>
      <w:snapToGrid w:val="0"/>
      <w:jc w:val="left"/>
    </w:pPr>
    <w:rPr>
      <w:sz w:val="18"/>
      <w:szCs w:val="18"/>
    </w:rPr>
  </w:style>
  <w:style w:type="character" w:styleId="Rimandonotaapidipagina">
    <w:name w:val="footnote reference"/>
    <w:basedOn w:val="Carpredefinitoparagrafo"/>
    <w:semiHidden/>
    <w:rsid w:val="00A93915"/>
    <w:rPr>
      <w:vertAlign w:val="superscript"/>
    </w:rPr>
  </w:style>
  <w:style w:type="paragraph" w:styleId="Mappadocumento">
    <w:name w:val="Document Map"/>
    <w:basedOn w:val="Normale"/>
    <w:link w:val="MappadocumentoCarattere"/>
    <w:rsid w:val="00A93915"/>
    <w:pPr>
      <w:shd w:val="clear" w:color="auto" w:fill="000080"/>
    </w:pPr>
  </w:style>
  <w:style w:type="character" w:styleId="Enfasigrassetto">
    <w:name w:val="Strong"/>
    <w:basedOn w:val="Carpredefinitoparagrafo"/>
    <w:qFormat/>
    <w:rsid w:val="00A93915"/>
    <w:rPr>
      <w:b/>
      <w:bCs/>
    </w:rPr>
  </w:style>
  <w:style w:type="paragraph" w:styleId="Rientrocorpodeltesto">
    <w:name w:val="Body Text Indent"/>
    <w:basedOn w:val="Normale"/>
    <w:link w:val="RientrocorpodeltestoCarattere"/>
    <w:rsid w:val="00A93915"/>
    <w:pPr>
      <w:ind w:firstLine="425"/>
      <w:jc w:val="left"/>
    </w:pPr>
    <w:rPr>
      <w:sz w:val="28"/>
      <w:szCs w:val="20"/>
    </w:rPr>
  </w:style>
  <w:style w:type="paragraph" w:styleId="Rientrocorpodeltesto2">
    <w:name w:val="Body Text Indent 2"/>
    <w:basedOn w:val="Normale"/>
    <w:rsid w:val="00A93915"/>
    <w:pPr>
      <w:spacing w:after="120" w:line="480" w:lineRule="auto"/>
      <w:ind w:leftChars="200" w:left="420"/>
    </w:pPr>
  </w:style>
  <w:style w:type="paragraph" w:styleId="Titolo">
    <w:name w:val="Title"/>
    <w:basedOn w:val="Normale"/>
    <w:qFormat/>
    <w:rsid w:val="00A93915"/>
    <w:pPr>
      <w:jc w:val="center"/>
    </w:pPr>
    <w:rPr>
      <w:sz w:val="40"/>
      <w:szCs w:val="40"/>
    </w:rPr>
  </w:style>
  <w:style w:type="character" w:customStyle="1" w:styleId="1Char">
    <w:name w:val="标题 1 Char"/>
    <w:basedOn w:val="Carpredefinitoparagrafo"/>
    <w:rsid w:val="00A93915"/>
    <w:rPr>
      <w:rFonts w:eastAsia="SimSun"/>
      <w:b/>
      <w:bCs/>
      <w:kern w:val="44"/>
      <w:sz w:val="44"/>
      <w:szCs w:val="44"/>
      <w:lang w:val="en-US" w:eastAsia="zh-CN" w:bidi="ar-SA"/>
    </w:rPr>
  </w:style>
  <w:style w:type="paragraph" w:styleId="NormaleWeb">
    <w:name w:val="Normal (Web)"/>
    <w:basedOn w:val="Normale"/>
    <w:uiPriority w:val="99"/>
    <w:rsid w:val="00A93915"/>
    <w:pPr>
      <w:widowControl/>
      <w:spacing w:before="100" w:beforeAutospacing="1" w:after="100" w:afterAutospacing="1"/>
      <w:jc w:val="left"/>
    </w:pPr>
    <w:rPr>
      <w:rFonts w:ascii="SimSun" w:hAnsi="SimSun"/>
      <w:color w:val="000000"/>
      <w:kern w:val="0"/>
      <w:sz w:val="24"/>
    </w:rPr>
  </w:style>
  <w:style w:type="paragraph" w:styleId="Corpodeltesto2">
    <w:name w:val="Body Text 2"/>
    <w:basedOn w:val="Normale"/>
    <w:rsid w:val="00A93915"/>
    <w:pPr>
      <w:spacing w:after="160" w:line="280" w:lineRule="exact"/>
      <w:jc w:val="left"/>
    </w:pPr>
    <w:rPr>
      <w:sz w:val="22"/>
      <w:szCs w:val="21"/>
    </w:rPr>
  </w:style>
  <w:style w:type="paragraph" w:customStyle="1" w:styleId="Abstract">
    <w:name w:val="Abstract"/>
    <w:basedOn w:val="Corpodeltesto"/>
    <w:rsid w:val="00A93915"/>
    <w:pPr>
      <w:widowControl/>
      <w:overflowPunct w:val="0"/>
      <w:autoSpaceDE w:val="0"/>
      <w:autoSpaceDN w:val="0"/>
      <w:adjustRightInd w:val="0"/>
      <w:ind w:left="567" w:right="567"/>
      <w:jc w:val="both"/>
      <w:textAlignment w:val="baseline"/>
    </w:pPr>
    <w:rPr>
      <w:rFonts w:eastAsia="PMingLiU"/>
      <w:bCs w:val="0"/>
      <w:kern w:val="0"/>
      <w:sz w:val="20"/>
      <w:szCs w:val="20"/>
      <w:lang w:eastAsia="en-US"/>
    </w:rPr>
  </w:style>
  <w:style w:type="paragraph" w:styleId="Corpodeltesto">
    <w:name w:val="Body Text"/>
    <w:basedOn w:val="Normale"/>
    <w:link w:val="CorpodeltestoCarattere"/>
    <w:rsid w:val="00A93915"/>
    <w:pPr>
      <w:jc w:val="center"/>
    </w:pPr>
    <w:rPr>
      <w:bCs/>
    </w:rPr>
  </w:style>
  <w:style w:type="character" w:customStyle="1" w:styleId="MSPMincho">
    <w:name w:val="样式 (中文) MS PMincho"/>
    <w:basedOn w:val="Carpredefinitoparagrafo"/>
    <w:rsid w:val="00A93915"/>
    <w:rPr>
      <w:rFonts w:eastAsia="Times New Roman"/>
    </w:rPr>
  </w:style>
  <w:style w:type="character" w:customStyle="1" w:styleId="f281">
    <w:name w:val="f281"/>
    <w:basedOn w:val="Carpredefinitoparagrafo"/>
    <w:rsid w:val="00A93915"/>
    <w:rPr>
      <w:spacing w:val="420"/>
      <w:sz w:val="18"/>
      <w:szCs w:val="18"/>
    </w:rPr>
  </w:style>
  <w:style w:type="paragraph" w:styleId="Testonotadichiusura">
    <w:name w:val="endnote text"/>
    <w:basedOn w:val="Normale"/>
    <w:semiHidden/>
    <w:rsid w:val="00A93915"/>
    <w:pPr>
      <w:snapToGrid w:val="0"/>
      <w:jc w:val="left"/>
    </w:pPr>
  </w:style>
  <w:style w:type="paragraph" w:styleId="Corpodeltesto3">
    <w:name w:val="Body Text 3"/>
    <w:basedOn w:val="Normale"/>
    <w:rsid w:val="00A93915"/>
    <w:pPr>
      <w:spacing w:after="160" w:line="280" w:lineRule="exact"/>
    </w:pPr>
    <w:rPr>
      <w:i/>
      <w:iCs/>
      <w:sz w:val="22"/>
    </w:rPr>
  </w:style>
  <w:style w:type="character" w:styleId="Collegamentoipertestuale">
    <w:name w:val="Hyperlink"/>
    <w:basedOn w:val="Carpredefinitoparagrafo"/>
    <w:rsid w:val="00427CA0"/>
    <w:rPr>
      <w:color w:val="0000FF"/>
      <w:u w:val="single"/>
    </w:rPr>
  </w:style>
  <w:style w:type="numbering" w:customStyle="1" w:styleId="1">
    <w:name w:val="无列表1"/>
    <w:next w:val="Nessunelenco"/>
    <w:semiHidden/>
    <w:rsid w:val="00871703"/>
  </w:style>
  <w:style w:type="paragraph" w:customStyle="1" w:styleId="AuthorNames">
    <w:name w:val="Author Names"/>
    <w:basedOn w:val="Normale"/>
    <w:next w:val="AuthorAffiliations"/>
    <w:rsid w:val="00871703"/>
    <w:pPr>
      <w:widowControl/>
      <w:jc w:val="center"/>
    </w:pPr>
    <w:rPr>
      <w:kern w:val="0"/>
      <w:sz w:val="20"/>
      <w:szCs w:val="20"/>
      <w:lang w:eastAsia="en-US"/>
    </w:rPr>
  </w:style>
  <w:style w:type="paragraph" w:customStyle="1" w:styleId="Nomenclature">
    <w:name w:val="Nomenclature"/>
    <w:basedOn w:val="Normale"/>
    <w:rsid w:val="00871703"/>
    <w:pPr>
      <w:tabs>
        <w:tab w:val="left" w:pos="864"/>
        <w:tab w:val="left" w:pos="1152"/>
      </w:tabs>
    </w:pPr>
    <w:rPr>
      <w:kern w:val="0"/>
      <w:sz w:val="20"/>
      <w:szCs w:val="20"/>
      <w:lang w:eastAsia="en-US"/>
    </w:rPr>
  </w:style>
  <w:style w:type="paragraph" w:customStyle="1" w:styleId="AuthorAffiliations">
    <w:name w:val="Author Affiliations"/>
    <w:basedOn w:val="Normale"/>
    <w:next w:val="AuthorNames"/>
    <w:rsid w:val="00871703"/>
    <w:pPr>
      <w:widowControl/>
      <w:spacing w:after="240"/>
      <w:jc w:val="center"/>
    </w:pPr>
    <w:rPr>
      <w:i/>
      <w:iCs/>
      <w:kern w:val="0"/>
      <w:sz w:val="20"/>
      <w:szCs w:val="20"/>
      <w:lang w:eastAsia="en-US"/>
    </w:rPr>
  </w:style>
  <w:style w:type="paragraph" w:customStyle="1" w:styleId="Text">
    <w:name w:val="Text"/>
    <w:basedOn w:val="Normale"/>
    <w:rsid w:val="00871703"/>
    <w:pPr>
      <w:widowControl/>
      <w:tabs>
        <w:tab w:val="left" w:pos="288"/>
      </w:tabs>
      <w:ind w:firstLine="288"/>
    </w:pPr>
    <w:rPr>
      <w:kern w:val="0"/>
      <w:sz w:val="20"/>
      <w:szCs w:val="20"/>
      <w:lang w:eastAsia="en-US"/>
    </w:rPr>
  </w:style>
  <w:style w:type="paragraph" w:customStyle="1" w:styleId="Equation">
    <w:name w:val="Equation"/>
    <w:basedOn w:val="Normale"/>
    <w:next w:val="Text"/>
    <w:autoRedefine/>
    <w:rsid w:val="00871703"/>
    <w:pPr>
      <w:widowControl/>
      <w:tabs>
        <w:tab w:val="center" w:pos="4680"/>
        <w:tab w:val="right" w:pos="9360"/>
      </w:tabs>
      <w:spacing w:before="240" w:after="240"/>
    </w:pPr>
    <w:rPr>
      <w:kern w:val="0"/>
      <w:sz w:val="20"/>
      <w:szCs w:val="20"/>
      <w:lang w:eastAsia="en-US"/>
    </w:rPr>
  </w:style>
  <w:style w:type="paragraph" w:customStyle="1" w:styleId="BibliographicalReferenceNumbers">
    <w:name w:val="Bibliographical Reference Numbers"/>
    <w:basedOn w:val="Normale"/>
    <w:next w:val="Text"/>
    <w:rsid w:val="00871703"/>
    <w:pPr>
      <w:widowControl/>
    </w:pPr>
    <w:rPr>
      <w:kern w:val="0"/>
      <w:sz w:val="20"/>
      <w:szCs w:val="20"/>
      <w:vertAlign w:val="superscript"/>
      <w:lang w:eastAsia="en-US"/>
    </w:rPr>
  </w:style>
  <w:style w:type="paragraph" w:customStyle="1" w:styleId="Figure">
    <w:name w:val="Figure"/>
    <w:basedOn w:val="Normale"/>
    <w:next w:val="Text"/>
    <w:rsid w:val="00871703"/>
    <w:pPr>
      <w:framePr w:hSpace="187" w:vSpace="187" w:wrap="auto" w:vAnchor="text" w:hAnchor="text" w:y="1"/>
      <w:widowControl/>
    </w:pPr>
    <w:rPr>
      <w:b/>
      <w:bCs/>
      <w:kern w:val="0"/>
      <w:sz w:val="20"/>
      <w:szCs w:val="20"/>
      <w:lang w:eastAsia="en-US"/>
    </w:rPr>
  </w:style>
  <w:style w:type="paragraph" w:customStyle="1" w:styleId="References">
    <w:name w:val="References"/>
    <w:basedOn w:val="Normale"/>
    <w:rsid w:val="00871703"/>
    <w:pPr>
      <w:widowControl/>
      <w:ind w:firstLine="288"/>
    </w:pPr>
    <w:rPr>
      <w:kern w:val="0"/>
      <w:sz w:val="18"/>
      <w:szCs w:val="18"/>
      <w:lang w:eastAsia="en-US"/>
    </w:rPr>
  </w:style>
  <w:style w:type="paragraph" w:customStyle="1" w:styleId="Footnote">
    <w:name w:val="Footnote"/>
    <w:basedOn w:val="Normale"/>
    <w:rsid w:val="00871703"/>
    <w:pPr>
      <w:widowControl/>
    </w:pPr>
    <w:rPr>
      <w:kern w:val="0"/>
      <w:sz w:val="20"/>
      <w:szCs w:val="20"/>
      <w:lang w:eastAsia="en-US"/>
    </w:rPr>
  </w:style>
  <w:style w:type="character" w:styleId="Collegamentovisitato">
    <w:name w:val="FollowedHyperlink"/>
    <w:basedOn w:val="Carpredefinitoparagrafo"/>
    <w:rsid w:val="00871703"/>
    <w:rPr>
      <w:color w:val="800080"/>
      <w:u w:val="single"/>
    </w:rPr>
  </w:style>
  <w:style w:type="paragraph" w:customStyle="1" w:styleId="text0">
    <w:name w:val="text"/>
    <w:basedOn w:val="Normale"/>
    <w:rsid w:val="00871703"/>
    <w:pPr>
      <w:widowControl/>
      <w:ind w:firstLine="288"/>
    </w:pPr>
    <w:rPr>
      <w:kern w:val="0"/>
      <w:sz w:val="20"/>
      <w:szCs w:val="20"/>
      <w:lang w:eastAsia="en-US"/>
    </w:rPr>
  </w:style>
  <w:style w:type="paragraph" w:customStyle="1" w:styleId="ExtendedQuote">
    <w:name w:val="Extended Quote"/>
    <w:basedOn w:val="Text"/>
    <w:rsid w:val="00871703"/>
    <w:pPr>
      <w:ind w:left="576" w:firstLine="0"/>
    </w:pPr>
    <w:rPr>
      <w:sz w:val="18"/>
      <w:szCs w:val="18"/>
    </w:rPr>
  </w:style>
  <w:style w:type="character" w:customStyle="1" w:styleId="msoins0">
    <w:name w:val="msoins"/>
    <w:basedOn w:val="Carpredefinitoparagrafo"/>
    <w:rsid w:val="00871703"/>
    <w:rPr>
      <w:u w:val="single"/>
    </w:rPr>
  </w:style>
  <w:style w:type="paragraph" w:customStyle="1" w:styleId="BAnormal">
    <w:name w:val="BA normal"/>
    <w:basedOn w:val="Normale"/>
    <w:rsid w:val="00871703"/>
    <w:pPr>
      <w:widowControl/>
      <w:jc w:val="left"/>
    </w:pPr>
    <w:rPr>
      <w:rFonts w:ascii="Book Antiqua" w:hAnsi="Book Antiqua"/>
      <w:kern w:val="0"/>
      <w:sz w:val="24"/>
      <w:lang w:eastAsia="en-US"/>
    </w:rPr>
  </w:style>
  <w:style w:type="paragraph" w:styleId="Primorientrocorpodeltesto">
    <w:name w:val="Body Text First Indent"/>
    <w:basedOn w:val="Normale"/>
    <w:link w:val="PrimorientrocorpodeltestoCarattere"/>
    <w:rsid w:val="00871703"/>
    <w:pPr>
      <w:widowControl/>
      <w:spacing w:after="120"/>
      <w:ind w:firstLine="720"/>
      <w:jc w:val="left"/>
    </w:pPr>
    <w:rPr>
      <w:rFonts w:ascii="Arial" w:hAnsi="Arial" w:cs="Arial"/>
      <w:kern w:val="0"/>
      <w:sz w:val="20"/>
      <w:szCs w:val="20"/>
      <w:lang w:eastAsia="en-US"/>
    </w:rPr>
  </w:style>
  <w:style w:type="character" w:customStyle="1" w:styleId="CorpodeltestoCarattere">
    <w:name w:val="Corpo del testo Carattere"/>
    <w:basedOn w:val="Carpredefinitoparagrafo"/>
    <w:link w:val="Corpodeltesto"/>
    <w:rsid w:val="00871703"/>
    <w:rPr>
      <w:bCs/>
      <w:kern w:val="2"/>
      <w:sz w:val="21"/>
      <w:szCs w:val="24"/>
    </w:rPr>
  </w:style>
  <w:style w:type="character" w:customStyle="1" w:styleId="PrimorientrocorpodeltestoCarattere">
    <w:name w:val="Primo rientro corpo del testo Carattere"/>
    <w:basedOn w:val="CorpodeltestoCarattere"/>
    <w:link w:val="Primorientrocorpodeltesto"/>
    <w:rsid w:val="00871703"/>
    <w:rPr>
      <w:bCs/>
      <w:kern w:val="2"/>
      <w:sz w:val="21"/>
      <w:szCs w:val="24"/>
    </w:rPr>
  </w:style>
  <w:style w:type="paragraph" w:customStyle="1" w:styleId="StyleBodyTextFirstIndentTimesNewRomanJustified">
    <w:name w:val="Style Body Text First Indent + Times New Roman Justified"/>
    <w:basedOn w:val="Primorientrocorpodeltesto"/>
    <w:autoRedefine/>
    <w:rsid w:val="00871703"/>
    <w:pPr>
      <w:jc w:val="both"/>
    </w:pPr>
    <w:rPr>
      <w:rFonts w:ascii="Times New Roman" w:hAnsi="Times New Roman" w:cs="Times New Roman"/>
    </w:rPr>
  </w:style>
  <w:style w:type="character" w:customStyle="1" w:styleId="BodyTextFirstIndentChar">
    <w:name w:val="Body Text First Indent Char"/>
    <w:basedOn w:val="Carpredefinitoparagrafo"/>
    <w:rsid w:val="00871703"/>
    <w:rPr>
      <w:rFonts w:ascii="Arial" w:hAnsi="Arial" w:cs="Arial"/>
      <w:lang w:val="en-US" w:eastAsia="en-US" w:bidi="ar-SA"/>
    </w:rPr>
  </w:style>
  <w:style w:type="character" w:customStyle="1" w:styleId="EquationCaption">
    <w:name w:val="_Equation Caption"/>
    <w:rsid w:val="00871703"/>
  </w:style>
  <w:style w:type="character" w:customStyle="1" w:styleId="MTEquationSection">
    <w:name w:val="MTEquationSection"/>
    <w:basedOn w:val="Carpredefinitoparagrafo"/>
    <w:rsid w:val="00871703"/>
    <w:rPr>
      <w:vanish/>
      <w:color w:val="FF0000"/>
      <w:spacing w:val="-3"/>
    </w:rPr>
  </w:style>
  <w:style w:type="paragraph" w:customStyle="1" w:styleId="MTDisplayEquation">
    <w:name w:val="MTDisplayEquation"/>
    <w:basedOn w:val="Normale"/>
    <w:next w:val="Normale"/>
    <w:rsid w:val="00871703"/>
    <w:pPr>
      <w:widowControl/>
      <w:tabs>
        <w:tab w:val="center" w:pos="4320"/>
        <w:tab w:val="right" w:pos="8640"/>
      </w:tabs>
      <w:spacing w:line="480" w:lineRule="atLeast"/>
    </w:pPr>
    <w:rPr>
      <w:rFonts w:eastAsia="MS Mincho"/>
      <w:kern w:val="0"/>
      <w:sz w:val="24"/>
      <w:lang w:eastAsia="ja-JP"/>
    </w:rPr>
  </w:style>
  <w:style w:type="paragraph" w:styleId="Testofumetto">
    <w:name w:val="Balloon Text"/>
    <w:basedOn w:val="Normale"/>
    <w:link w:val="TestofumettoCarattere"/>
    <w:rsid w:val="00871703"/>
    <w:pPr>
      <w:widowControl/>
      <w:jc w:val="left"/>
    </w:pPr>
    <w:rPr>
      <w:rFonts w:ascii="Tahoma" w:eastAsia="MS Mincho" w:hAnsi="Tahoma" w:cs="Tahoma"/>
      <w:kern w:val="0"/>
      <w:sz w:val="16"/>
      <w:szCs w:val="16"/>
      <w:lang w:eastAsia="ja-JP"/>
    </w:rPr>
  </w:style>
  <w:style w:type="character" w:customStyle="1" w:styleId="TestofumettoCarattere">
    <w:name w:val="Testo fumetto Carattere"/>
    <w:basedOn w:val="Carpredefinitoparagrafo"/>
    <w:link w:val="Testofumetto"/>
    <w:rsid w:val="00871703"/>
    <w:rPr>
      <w:rFonts w:ascii="Tahoma" w:eastAsia="MS Mincho" w:hAnsi="Tahoma" w:cs="Tahoma"/>
      <w:sz w:val="16"/>
      <w:szCs w:val="16"/>
      <w:lang w:eastAsia="ja-JP"/>
    </w:rPr>
  </w:style>
  <w:style w:type="paragraph" w:styleId="Didascalia">
    <w:name w:val="caption"/>
    <w:basedOn w:val="Normale"/>
    <w:next w:val="Normale"/>
    <w:qFormat/>
    <w:rsid w:val="00871703"/>
    <w:pPr>
      <w:widowControl/>
      <w:jc w:val="center"/>
    </w:pPr>
    <w:rPr>
      <w:b/>
      <w:bCs/>
      <w:kern w:val="0"/>
      <w:sz w:val="20"/>
      <w:szCs w:val="20"/>
      <w:lang w:eastAsia="en-US"/>
    </w:rPr>
  </w:style>
  <w:style w:type="paragraph" w:styleId="Rientrocorpodeltesto3">
    <w:name w:val="Body Text Indent 3"/>
    <w:basedOn w:val="Normale"/>
    <w:link w:val="Rientrocorpodeltesto3Carattere"/>
    <w:rsid w:val="00912179"/>
    <w:pPr>
      <w:widowControl/>
      <w:tabs>
        <w:tab w:val="center" w:pos="0"/>
      </w:tabs>
      <w:suppressAutoHyphens/>
      <w:spacing w:line="480" w:lineRule="auto"/>
      <w:ind w:left="720" w:hanging="720"/>
      <w:jc w:val="left"/>
    </w:pPr>
    <w:rPr>
      <w:rFonts w:ascii="Arial" w:eastAsia="Times New Roman" w:hAnsi="Arial"/>
      <w:kern w:val="0"/>
      <w:sz w:val="24"/>
      <w:szCs w:val="20"/>
      <w:lang w:eastAsia="ru-RU"/>
    </w:rPr>
  </w:style>
  <w:style w:type="character" w:customStyle="1" w:styleId="Rientrocorpodeltesto3Carattere">
    <w:name w:val="Rientro corpo del testo 3 Carattere"/>
    <w:basedOn w:val="Carpredefinitoparagrafo"/>
    <w:link w:val="Rientrocorpodeltesto3"/>
    <w:rsid w:val="00912179"/>
    <w:rPr>
      <w:rFonts w:ascii="Arial" w:eastAsia="Times New Roman" w:hAnsi="Arial"/>
      <w:sz w:val="24"/>
      <w:lang w:eastAsia="ru-RU"/>
    </w:rPr>
  </w:style>
  <w:style w:type="character" w:customStyle="1" w:styleId="aps-heading">
    <w:name w:val="aps-heading"/>
    <w:basedOn w:val="Carpredefinitoparagrafo"/>
    <w:rsid w:val="00912179"/>
  </w:style>
  <w:style w:type="paragraph" w:customStyle="1" w:styleId="Corps">
    <w:name w:val="Corps"/>
    <w:basedOn w:val="Normale"/>
    <w:rsid w:val="00912179"/>
    <w:pPr>
      <w:widowControl/>
      <w:jc w:val="left"/>
    </w:pPr>
    <w:rPr>
      <w:rFonts w:eastAsia="Times New Roman"/>
      <w:kern w:val="0"/>
      <w:sz w:val="24"/>
      <w:szCs w:val="20"/>
      <w:lang w:val="en-GB" w:eastAsia="ru-RU"/>
    </w:rPr>
  </w:style>
  <w:style w:type="character" w:customStyle="1" w:styleId="IntestazioneCarattere">
    <w:name w:val="Intestazione Carattere"/>
    <w:basedOn w:val="Carpredefinitoparagrafo"/>
    <w:link w:val="Intestazione"/>
    <w:uiPriority w:val="99"/>
    <w:rsid w:val="00912179"/>
    <w:rPr>
      <w:kern w:val="2"/>
      <w:sz w:val="18"/>
      <w:szCs w:val="18"/>
    </w:rPr>
  </w:style>
  <w:style w:type="character" w:customStyle="1" w:styleId="PidipaginaCarattere">
    <w:name w:val="Piè di pagina Carattere"/>
    <w:basedOn w:val="Carpredefinitoparagrafo"/>
    <w:link w:val="Pidipagina"/>
    <w:uiPriority w:val="99"/>
    <w:rsid w:val="00912179"/>
    <w:rPr>
      <w:kern w:val="2"/>
      <w:sz w:val="18"/>
      <w:szCs w:val="18"/>
    </w:rPr>
  </w:style>
  <w:style w:type="numbering" w:customStyle="1" w:styleId="2">
    <w:name w:val="无列表2"/>
    <w:next w:val="Nessunelenco"/>
    <w:semiHidden/>
    <w:rsid w:val="00AD0463"/>
  </w:style>
  <w:style w:type="paragraph" w:customStyle="1" w:styleId="MapleOutput1">
    <w:name w:val="Maple Output1"/>
    <w:next w:val="Normale"/>
    <w:rsid w:val="00AD0463"/>
    <w:pPr>
      <w:autoSpaceDE w:val="0"/>
      <w:autoSpaceDN w:val="0"/>
      <w:adjustRightInd w:val="0"/>
      <w:spacing w:line="360" w:lineRule="auto"/>
    </w:pPr>
    <w:rPr>
      <w:color w:val="000000"/>
      <w:sz w:val="24"/>
      <w:szCs w:val="24"/>
      <w:lang w:eastAsia="ru-RU"/>
    </w:rPr>
  </w:style>
  <w:style w:type="paragraph" w:customStyle="1" w:styleId="MapleOutput">
    <w:name w:val="Maple Output"/>
    <w:next w:val="Normale"/>
    <w:rsid w:val="00AD0463"/>
    <w:pPr>
      <w:autoSpaceDE w:val="0"/>
      <w:autoSpaceDN w:val="0"/>
      <w:adjustRightInd w:val="0"/>
      <w:spacing w:line="360" w:lineRule="auto"/>
      <w:jc w:val="center"/>
    </w:pPr>
    <w:rPr>
      <w:color w:val="000000"/>
      <w:sz w:val="24"/>
      <w:szCs w:val="24"/>
      <w:lang w:eastAsia="ru-RU"/>
    </w:rPr>
  </w:style>
  <w:style w:type="character" w:customStyle="1" w:styleId="MapleInput">
    <w:name w:val="Maple Input"/>
    <w:rsid w:val="00AD0463"/>
    <w:rPr>
      <w:rFonts w:ascii="Courier New" w:hAnsi="Courier New" w:cs="Courier New"/>
      <w:b/>
      <w:bCs/>
      <w:color w:val="FF0000"/>
      <w:sz w:val="24"/>
    </w:rPr>
  </w:style>
  <w:style w:type="table" w:customStyle="1" w:styleId="10">
    <w:name w:val="Стиль таблицы1"/>
    <w:basedOn w:val="Tabellagriglia1"/>
    <w:rsid w:val="00AD04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1">
    <w:name w:val="Table Grid 1"/>
    <w:basedOn w:val="Tabellanormale"/>
    <w:rsid w:val="00AD04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classica1">
    <w:name w:val="Table Classic 1"/>
    <w:basedOn w:val="Tabellanormale"/>
    <w:rsid w:val="00AD046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
    <w:name w:val="Table Grid"/>
    <w:basedOn w:val="Tabellanormale"/>
    <w:rsid w:val="00AD0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elegante">
    <w:name w:val="Table Elegant"/>
    <w:basedOn w:val="Tabellanormale"/>
    <w:rsid w:val="00AD046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appadocumentoCarattere">
    <w:name w:val="Mappa documento Carattere"/>
    <w:basedOn w:val="Carpredefinitoparagrafo"/>
    <w:link w:val="Mappadocumento"/>
    <w:rsid w:val="00AD0463"/>
    <w:rPr>
      <w:kern w:val="2"/>
      <w:sz w:val="21"/>
      <w:szCs w:val="24"/>
      <w:shd w:val="clear" w:color="auto" w:fill="000080"/>
    </w:rPr>
  </w:style>
  <w:style w:type="numbering" w:customStyle="1" w:styleId="3">
    <w:name w:val="无列表3"/>
    <w:next w:val="Nessunelenco"/>
    <w:semiHidden/>
    <w:rsid w:val="006035FC"/>
  </w:style>
  <w:style w:type="paragraph" w:customStyle="1" w:styleId="Author">
    <w:name w:val="Author"/>
    <w:basedOn w:val="Normale"/>
    <w:next w:val="Normale"/>
    <w:rsid w:val="006035FC"/>
    <w:pPr>
      <w:wordWrap w:val="0"/>
      <w:ind w:firstLine="284"/>
      <w:jc w:val="center"/>
    </w:pPr>
    <w:rPr>
      <w:rFonts w:eastAsia="DotumChe"/>
      <w:sz w:val="20"/>
      <w:szCs w:val="20"/>
      <w:lang w:eastAsia="ko-KR"/>
    </w:rPr>
  </w:style>
  <w:style w:type="paragraph" w:styleId="Elenco2">
    <w:name w:val="List 2"/>
    <w:basedOn w:val="Normale"/>
    <w:rsid w:val="006035FC"/>
    <w:pPr>
      <w:widowControl/>
      <w:ind w:left="566" w:hanging="283"/>
      <w:jc w:val="left"/>
    </w:pPr>
    <w:rPr>
      <w:kern w:val="0"/>
      <w:sz w:val="24"/>
      <w:lang w:val="fr-FR" w:eastAsia="fr-FR"/>
    </w:rPr>
  </w:style>
  <w:style w:type="paragraph" w:styleId="Puntoelenco2">
    <w:name w:val="List Bullet 2"/>
    <w:basedOn w:val="Normale"/>
    <w:rsid w:val="006035FC"/>
    <w:pPr>
      <w:widowControl/>
      <w:numPr>
        <w:numId w:val="1"/>
      </w:numPr>
      <w:jc w:val="left"/>
    </w:pPr>
    <w:rPr>
      <w:kern w:val="0"/>
      <w:sz w:val="24"/>
      <w:lang w:val="fr-FR" w:eastAsia="fr-FR"/>
    </w:rPr>
  </w:style>
  <w:style w:type="paragraph" w:styleId="Sottotitolo">
    <w:name w:val="Subtitle"/>
    <w:basedOn w:val="Normale"/>
    <w:link w:val="SottotitoloCarattere"/>
    <w:qFormat/>
    <w:rsid w:val="006035FC"/>
    <w:pPr>
      <w:widowControl/>
      <w:spacing w:after="60"/>
      <w:jc w:val="center"/>
      <w:outlineLvl w:val="1"/>
    </w:pPr>
    <w:rPr>
      <w:rFonts w:ascii="Arial" w:hAnsi="Arial" w:cs="Arial"/>
      <w:kern w:val="0"/>
      <w:sz w:val="24"/>
      <w:lang w:val="fr-FR" w:eastAsia="fr-FR"/>
    </w:rPr>
  </w:style>
  <w:style w:type="character" w:customStyle="1" w:styleId="SottotitoloCarattere">
    <w:name w:val="Sottotitolo Carattere"/>
    <w:basedOn w:val="Carpredefinitoparagrafo"/>
    <w:link w:val="Sottotitolo"/>
    <w:rsid w:val="006035FC"/>
    <w:rPr>
      <w:rFonts w:ascii="Arial" w:hAnsi="Arial" w:cs="Arial"/>
      <w:sz w:val="24"/>
      <w:szCs w:val="24"/>
      <w:lang w:val="fr-FR" w:eastAsia="fr-FR"/>
    </w:rPr>
  </w:style>
  <w:style w:type="paragraph" w:styleId="Rientronormale">
    <w:name w:val="Normal Indent"/>
    <w:basedOn w:val="Normale"/>
    <w:rsid w:val="006035FC"/>
    <w:pPr>
      <w:widowControl/>
      <w:ind w:left="708"/>
      <w:jc w:val="left"/>
    </w:pPr>
    <w:rPr>
      <w:kern w:val="0"/>
      <w:sz w:val="24"/>
      <w:lang w:val="fr-FR" w:eastAsia="fr-FR"/>
    </w:rPr>
  </w:style>
  <w:style w:type="paragraph" w:styleId="Primorientrocorpodeltesto2">
    <w:name w:val="Body Text First Indent 2"/>
    <w:basedOn w:val="Rientrocorpodeltesto"/>
    <w:link w:val="Primorientrocorpodeltesto2Carattere"/>
    <w:rsid w:val="006035FC"/>
    <w:pPr>
      <w:widowControl/>
      <w:spacing w:after="120"/>
      <w:ind w:left="283" w:firstLine="210"/>
    </w:pPr>
    <w:rPr>
      <w:kern w:val="0"/>
      <w:sz w:val="24"/>
      <w:szCs w:val="24"/>
      <w:lang w:val="fr-FR" w:eastAsia="fr-FR"/>
    </w:rPr>
  </w:style>
  <w:style w:type="character" w:customStyle="1" w:styleId="RientrocorpodeltestoCarattere">
    <w:name w:val="Rientro corpo del testo Carattere"/>
    <w:basedOn w:val="Carpredefinitoparagrafo"/>
    <w:link w:val="Rientrocorpodeltesto"/>
    <w:rsid w:val="006035FC"/>
    <w:rPr>
      <w:kern w:val="2"/>
      <w:sz w:val="28"/>
    </w:rPr>
  </w:style>
  <w:style w:type="character" w:customStyle="1" w:styleId="Primorientrocorpodeltesto2Carattere">
    <w:name w:val="Primo rientro corpo del testo 2 Carattere"/>
    <w:basedOn w:val="RientrocorpodeltestoCarattere"/>
    <w:link w:val="Primorientrocorpodeltesto2"/>
    <w:rsid w:val="006035FC"/>
    <w:rPr>
      <w:kern w:val="2"/>
      <w:sz w:val="28"/>
    </w:rPr>
  </w:style>
  <w:style w:type="paragraph" w:customStyle="1" w:styleId="Style1">
    <w:name w:val="Style1"/>
    <w:basedOn w:val="Normale"/>
    <w:rsid w:val="006035FC"/>
    <w:pPr>
      <w:widowControl/>
      <w:spacing w:line="240" w:lineRule="exact"/>
    </w:pPr>
    <w:rPr>
      <w:kern w:val="0"/>
      <w:sz w:val="20"/>
      <w:szCs w:val="20"/>
      <w:lang w:eastAsia="fr-FR"/>
    </w:rPr>
  </w:style>
  <w:style w:type="paragraph" w:customStyle="1" w:styleId="Style2">
    <w:name w:val="Style2"/>
    <w:basedOn w:val="Normale"/>
    <w:next w:val="Style1"/>
    <w:rsid w:val="006035FC"/>
    <w:pPr>
      <w:widowControl/>
      <w:spacing w:line="240" w:lineRule="exact"/>
    </w:pPr>
    <w:rPr>
      <w:kern w:val="0"/>
      <w:sz w:val="20"/>
      <w:szCs w:val="20"/>
      <w:lang w:eastAsia="fr-FR"/>
    </w:rPr>
  </w:style>
  <w:style w:type="character" w:styleId="Enfasicorsivo">
    <w:name w:val="Emphasis"/>
    <w:basedOn w:val="Carpredefinitoparagrafo"/>
    <w:qFormat/>
    <w:rsid w:val="00115B43"/>
    <w:rPr>
      <w:b/>
      <w:bCs/>
      <w:i w:val="0"/>
      <w:iCs w:val="0"/>
    </w:rPr>
  </w:style>
  <w:style w:type="paragraph" w:customStyle="1" w:styleId="last">
    <w:name w:val="last"/>
    <w:basedOn w:val="Normale"/>
    <w:rsid w:val="00115B43"/>
    <w:pPr>
      <w:widowControl/>
      <w:spacing w:after="240"/>
      <w:jc w:val="left"/>
    </w:pPr>
    <w:rPr>
      <w:kern w:val="0"/>
      <w:sz w:val="24"/>
      <w:lang w:eastAsia="en-US"/>
    </w:rPr>
  </w:style>
  <w:style w:type="character" w:customStyle="1" w:styleId="authors1">
    <w:name w:val="authors1"/>
    <w:basedOn w:val="Carpredefinitoparagrafo"/>
    <w:rsid w:val="00E830EA"/>
    <w:rPr>
      <w:rFonts w:ascii="Arial" w:hAnsi="Arial" w:cs="Arial" w:hint="default"/>
      <w:color w:val="4D555D"/>
      <w:sz w:val="18"/>
      <w:szCs w:val="18"/>
    </w:rPr>
  </w:style>
  <w:style w:type="paragraph" w:styleId="Citazione">
    <w:name w:val="Quote"/>
    <w:basedOn w:val="Normale"/>
    <w:link w:val="CitazioneCarattere"/>
    <w:qFormat/>
    <w:rsid w:val="00E830EA"/>
    <w:pPr>
      <w:autoSpaceDE w:val="0"/>
      <w:autoSpaceDN w:val="0"/>
      <w:adjustRightInd w:val="0"/>
      <w:ind w:left="446" w:firstLine="144"/>
      <w:textAlignment w:val="baseline"/>
    </w:pPr>
    <w:rPr>
      <w:rFonts w:eastAsia="BatangChe"/>
      <w:kern w:val="0"/>
      <w:sz w:val="20"/>
      <w:szCs w:val="20"/>
      <w:lang w:eastAsia="ko-KR"/>
    </w:rPr>
  </w:style>
  <w:style w:type="character" w:customStyle="1" w:styleId="CitazioneCarattere">
    <w:name w:val="Citazione Carattere"/>
    <w:basedOn w:val="Carpredefinitoparagrafo"/>
    <w:link w:val="Citazione"/>
    <w:rsid w:val="00E830EA"/>
    <w:rPr>
      <w:rFonts w:eastAsia="BatangChe"/>
      <w:lang w:eastAsia="ko-KR"/>
    </w:rPr>
  </w:style>
  <w:style w:type="character" w:customStyle="1" w:styleId="mediumtext1">
    <w:name w:val="medium_text1"/>
    <w:basedOn w:val="Carpredefinitoparagrafo"/>
    <w:rsid w:val="00E830EA"/>
    <w:rPr>
      <w:sz w:val="24"/>
      <w:szCs w:val="24"/>
    </w:rPr>
  </w:style>
  <w:style w:type="character" w:customStyle="1" w:styleId="longtext1">
    <w:name w:val="long_text1"/>
    <w:basedOn w:val="Carpredefinitoparagrafo"/>
    <w:rsid w:val="00E830EA"/>
    <w:rPr>
      <w:sz w:val="20"/>
      <w:szCs w:val="20"/>
    </w:rPr>
  </w:style>
  <w:style w:type="character" w:styleId="Rimandocommento">
    <w:name w:val="annotation reference"/>
    <w:basedOn w:val="Carpredefinitoparagrafo"/>
    <w:rsid w:val="00004708"/>
    <w:rPr>
      <w:sz w:val="21"/>
      <w:szCs w:val="21"/>
    </w:rPr>
  </w:style>
  <w:style w:type="paragraph" w:styleId="Testocommento">
    <w:name w:val="annotation text"/>
    <w:basedOn w:val="Normale"/>
    <w:link w:val="TestocommentoCarattere"/>
    <w:rsid w:val="00004708"/>
    <w:pPr>
      <w:jc w:val="left"/>
    </w:pPr>
  </w:style>
  <w:style w:type="character" w:customStyle="1" w:styleId="TestocommentoCarattere">
    <w:name w:val="Testo commento Carattere"/>
    <w:basedOn w:val="Carpredefinitoparagrafo"/>
    <w:link w:val="Testocommento"/>
    <w:rsid w:val="00004708"/>
    <w:rPr>
      <w:kern w:val="2"/>
      <w:sz w:val="21"/>
      <w:szCs w:val="24"/>
    </w:rPr>
  </w:style>
  <w:style w:type="paragraph" w:styleId="Soggettocommento">
    <w:name w:val="annotation subject"/>
    <w:basedOn w:val="Testocommento"/>
    <w:next w:val="Testocommento"/>
    <w:link w:val="SoggettocommentoCarattere"/>
    <w:rsid w:val="00004708"/>
    <w:rPr>
      <w:b/>
      <w:bCs/>
    </w:rPr>
  </w:style>
  <w:style w:type="character" w:customStyle="1" w:styleId="SoggettocommentoCarattere">
    <w:name w:val="Soggetto commento Carattere"/>
    <w:basedOn w:val="TestocommentoCarattere"/>
    <w:link w:val="Soggettocommento"/>
    <w:rsid w:val="00004708"/>
    <w:rPr>
      <w:b/>
      <w:bCs/>
      <w:kern w:val="2"/>
      <w:sz w:val="21"/>
      <w:szCs w:val="24"/>
    </w:rPr>
  </w:style>
  <w:style w:type="paragraph" w:styleId="Paragrafoelenco">
    <w:name w:val="List Paragraph"/>
    <w:basedOn w:val="Normale"/>
    <w:qFormat/>
    <w:rsid w:val="00122F08"/>
    <w:pPr>
      <w:ind w:left="720"/>
      <w:contextualSpacing/>
    </w:pPr>
  </w:style>
  <w:style w:type="character" w:customStyle="1" w:styleId="hps">
    <w:name w:val="hps"/>
    <w:rsid w:val="00A02D57"/>
  </w:style>
  <w:style w:type="table" w:styleId="Tabellaeffetti3D3">
    <w:name w:val="Table 3D effects 3"/>
    <w:basedOn w:val="Tabellanormale"/>
    <w:rsid w:val="00F44A63"/>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5">
    <w:name w:val="Table Columns 5"/>
    <w:basedOn w:val="Tabellanormale"/>
    <w:rsid w:val="00632A41"/>
    <w:pPr>
      <w:widowControl w:val="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shorttext">
    <w:name w:val="short_text"/>
    <w:basedOn w:val="Carpredefinitoparagrafo"/>
    <w:rsid w:val="00054CA2"/>
  </w:style>
  <w:style w:type="paragraph" w:customStyle="1" w:styleId="Default">
    <w:name w:val="Default"/>
    <w:rsid w:val="00180F0C"/>
    <w:pPr>
      <w:autoSpaceDE w:val="0"/>
      <w:autoSpaceDN w:val="0"/>
      <w:adjustRightInd w:val="0"/>
    </w:pPr>
    <w:rPr>
      <w:rFonts w:eastAsia="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10555">
      <w:bodyDiv w:val="1"/>
      <w:marLeft w:val="125"/>
      <w:marRight w:val="125"/>
      <w:marTop w:val="125"/>
      <w:marBottom w:val="125"/>
      <w:divBdr>
        <w:top w:val="none" w:sz="0" w:space="0" w:color="auto"/>
        <w:left w:val="none" w:sz="0" w:space="0" w:color="auto"/>
        <w:bottom w:val="none" w:sz="0" w:space="0" w:color="auto"/>
        <w:right w:val="none" w:sz="0" w:space="0" w:color="auto"/>
      </w:divBdr>
      <w:divsChild>
        <w:div w:id="350106751">
          <w:marLeft w:val="0"/>
          <w:marRight w:val="0"/>
          <w:marTop w:val="0"/>
          <w:marBottom w:val="0"/>
          <w:divBdr>
            <w:top w:val="none" w:sz="0" w:space="0" w:color="auto"/>
            <w:left w:val="none" w:sz="0" w:space="0" w:color="auto"/>
            <w:bottom w:val="none" w:sz="0" w:space="0" w:color="auto"/>
            <w:right w:val="none" w:sz="0" w:space="0" w:color="auto"/>
          </w:divBdr>
        </w:div>
        <w:div w:id="1632788480">
          <w:marLeft w:val="0"/>
          <w:marRight w:val="0"/>
          <w:marTop w:val="0"/>
          <w:marBottom w:val="0"/>
          <w:divBdr>
            <w:top w:val="none" w:sz="0" w:space="0" w:color="auto"/>
            <w:left w:val="none" w:sz="0" w:space="0" w:color="auto"/>
            <w:bottom w:val="none" w:sz="0" w:space="0" w:color="auto"/>
            <w:right w:val="none" w:sz="0" w:space="0" w:color="auto"/>
          </w:divBdr>
        </w:div>
      </w:divsChild>
    </w:div>
    <w:div w:id="404109007">
      <w:bodyDiv w:val="1"/>
      <w:marLeft w:val="0"/>
      <w:marRight w:val="0"/>
      <w:marTop w:val="0"/>
      <w:marBottom w:val="0"/>
      <w:divBdr>
        <w:top w:val="none" w:sz="0" w:space="0" w:color="auto"/>
        <w:left w:val="none" w:sz="0" w:space="0" w:color="auto"/>
        <w:bottom w:val="none" w:sz="0" w:space="0" w:color="auto"/>
        <w:right w:val="none" w:sz="0" w:space="0" w:color="auto"/>
      </w:divBdr>
    </w:div>
    <w:div w:id="1510021423">
      <w:bodyDiv w:val="1"/>
      <w:marLeft w:val="125"/>
      <w:marRight w:val="125"/>
      <w:marTop w:val="125"/>
      <w:marBottom w:val="125"/>
      <w:divBdr>
        <w:top w:val="none" w:sz="0" w:space="0" w:color="auto"/>
        <w:left w:val="none" w:sz="0" w:space="0" w:color="auto"/>
        <w:bottom w:val="none" w:sz="0" w:space="0" w:color="auto"/>
        <w:right w:val="none" w:sz="0" w:space="0" w:color="auto"/>
      </w:divBdr>
      <w:divsChild>
        <w:div w:id="741753800">
          <w:marLeft w:val="0"/>
          <w:marRight w:val="0"/>
          <w:marTop w:val="0"/>
          <w:marBottom w:val="0"/>
          <w:divBdr>
            <w:top w:val="none" w:sz="0" w:space="0" w:color="auto"/>
            <w:left w:val="none" w:sz="0" w:space="0" w:color="auto"/>
            <w:bottom w:val="none" w:sz="0" w:space="0" w:color="auto"/>
            <w:right w:val="none" w:sz="0" w:space="0" w:color="auto"/>
          </w:divBdr>
        </w:div>
        <w:div w:id="894313632">
          <w:marLeft w:val="0"/>
          <w:marRight w:val="0"/>
          <w:marTop w:val="0"/>
          <w:marBottom w:val="0"/>
          <w:divBdr>
            <w:top w:val="none" w:sz="0" w:space="0" w:color="auto"/>
            <w:left w:val="none" w:sz="0" w:space="0" w:color="auto"/>
            <w:bottom w:val="none" w:sz="0" w:space="0" w:color="auto"/>
            <w:right w:val="none" w:sz="0" w:space="0" w:color="auto"/>
          </w:divBdr>
        </w:div>
      </w:divsChild>
    </w:div>
    <w:div w:id="1529639699">
      <w:bodyDiv w:val="1"/>
      <w:marLeft w:val="0"/>
      <w:marRight w:val="0"/>
      <w:marTop w:val="0"/>
      <w:marBottom w:val="0"/>
      <w:divBdr>
        <w:top w:val="none" w:sz="0" w:space="0" w:color="auto"/>
        <w:left w:val="none" w:sz="0" w:space="0" w:color="auto"/>
        <w:bottom w:val="none" w:sz="0" w:space="0" w:color="auto"/>
        <w:right w:val="none" w:sz="0" w:space="0" w:color="auto"/>
      </w:divBdr>
    </w:div>
    <w:div w:id="16210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dx.doi.org/10.5539/ijef.v5n12p2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dx.doi.org/10.5539/ijef.v5n12p2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0CCSE-Wenwu\Docs-CCSE\PreDocs\Papersubmission20110225\Template-Paper-Zhao20120224.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difficolt&#224;%20di%20investire%20in%20ricerca\FINANZIARE%20LA%20RICERCA%20E%20LE%20INNOVAZION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difficolt&#224;%20di%20investire%20in%20ricerca\FINANZIARE%20LA%20RICERCA%20E%20LE%20INNOVAZION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G:\0%20-%20DIFFICULTIES%20FOR%20SMALL%20FIRMS%20TO%20INVEST%20IN%20RESEARCH%20PREROGATIVES\FINANZIARE%20LA%20RICERCA%20E%20LE%20INNOVAZIO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0%20-%20DIFFICULTIES%20FOR%20SMALL%20FIRMS%20TO%20INVEST%20IN%20RESEARCH%20PREROGATIVES\FINANZIARE%20LA%20RICERCA%20E%20LE%20INNOVAZIONI.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E:\difficolt&#224;%20di%20investire%20in%20ricerca\FINANZIARE%20LA%20RICERCA%20E%20LE%20INNOVAZIONI.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G:\0%20-%20DIFFICULTIES%20FOR%20SMALL%20FIRMS%20TO%20INVEST%20IN%20RESEARCH%20PREROGATIVES\FINANZIARE%20LA%20RICERCA%20E%20LE%20INNOVAZION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0%20-%20DIFFICULTIES%20FOR%20SMALL%20FIRMS%20TO%20INVEST%20IN%20RESEARCH%20PREROGATIVES\FINANZIARE%20LA%20RICERCA%20E%20LE%20INNOVAZIONI.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E:\0%20-%20DIFFICULTIES%20FOR%20SMALL%20FIRMS%20TO%20INVEST%20IN%20RESEARCH%20PREROGATIVES\FINANZIARE%20LA%20RICERCA%20E%20LE%20INNOVAZIONI.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E:\0%20-%20DIFFICULTIES%20FOR%20SMALL%20FIRMS%20TO%20INVEST%20IN%20RESEARCH%20PREROGATIVES\FINANZIARE%20LA%20RICERCA%20E%20LE%20INNOVAZIONI.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pattFill prst="ltVert">
                <a:fgClr>
                  <a:sysClr val="windowText" lastClr="000000"/>
                </a:fgClr>
                <a:bgClr>
                  <a:sysClr val="window" lastClr="FFFFFF"/>
                </a:bgClr>
              </a:pattFill>
            </c:spPr>
          </c:dPt>
          <c:dPt>
            <c:idx val="1"/>
            <c:spPr>
              <a:pattFill prst="dashHorz">
                <a:fgClr>
                  <a:sysClr val="windowText" lastClr="000000"/>
                </a:fgClr>
                <a:bgClr>
                  <a:sysClr val="window" lastClr="FFFFFF"/>
                </a:bgClr>
              </a:pattFill>
            </c:spPr>
          </c:dPt>
          <c:dPt>
            <c:idx val="2"/>
            <c:spPr>
              <a:solidFill>
                <a:sysClr val="window" lastClr="FFFFFF">
                  <a:lumMod val="75000"/>
                </a:sysClr>
              </a:solidFill>
            </c:spPr>
          </c:dPt>
          <c:dPt>
            <c:idx val="3"/>
            <c:spPr>
              <a:solidFill>
                <a:schemeClr val="tx1"/>
              </a:solidFill>
            </c:spPr>
          </c:dPt>
          <c:dLbls>
            <c:dLbl>
              <c:idx val="0"/>
              <c:layout>
                <c:manualLayout>
                  <c:x val="7.3846793247229842E-2"/>
                  <c:y val="7.9446289093381597E-2"/>
                </c:manualLayout>
              </c:layout>
              <c:showVal val="1"/>
              <c:showCatName val="1"/>
            </c:dLbl>
            <c:dLbl>
              <c:idx val="1"/>
              <c:layout>
                <c:manualLayout>
                  <c:x val="8.5099154272382668E-2"/>
                  <c:y val="-0.10684289730163514"/>
                </c:manualLayout>
              </c:layout>
              <c:showVal val="1"/>
              <c:showCatName val="1"/>
            </c:dLbl>
            <c:dLbl>
              <c:idx val="2"/>
              <c:layout>
                <c:manualLayout>
                  <c:x val="-1.6780730533683341E-2"/>
                  <c:y val="8.0083689538807651E-2"/>
                </c:manualLayout>
              </c:layout>
              <c:showVal val="1"/>
              <c:showCatName val="1"/>
            </c:dLbl>
            <c:dLbl>
              <c:idx val="3"/>
              <c:layout>
                <c:manualLayout>
                  <c:x val="-6.4873772221771334E-2"/>
                  <c:y val="4.2025972243665624E-2"/>
                </c:manualLayout>
              </c:layout>
              <c:showVal val="1"/>
              <c:showCatName val="1"/>
            </c:dLbl>
            <c:txPr>
              <a:bodyPr/>
              <a:lstStyle/>
              <a:p>
                <a:pPr>
                  <a:defRPr sz="1100" b="0"/>
                </a:pPr>
                <a:endParaRPr lang="it-IT"/>
              </a:p>
            </c:txPr>
            <c:showVal val="1"/>
            <c:showCatName val="1"/>
            <c:showLeaderLines val="1"/>
          </c:dLbls>
          <c:cat>
            <c:strRef>
              <c:f>Foglio4!$A$1:$D$1</c:f>
              <c:strCache>
                <c:ptCount val="4"/>
                <c:pt idx="0">
                  <c:v>Net worth</c:v>
                </c:pt>
                <c:pt idx="1">
                  <c:v>Trade payables</c:v>
                </c:pt>
                <c:pt idx="2">
                  <c:v>Financial debts</c:v>
                </c:pt>
                <c:pt idx="3">
                  <c:v>Other debts</c:v>
                </c:pt>
              </c:strCache>
            </c:strRef>
          </c:cat>
          <c:val>
            <c:numRef>
              <c:f>Foglio4!$A$2:$D$2</c:f>
              <c:numCache>
                <c:formatCode>#,##0.00</c:formatCode>
                <c:ptCount val="4"/>
                <c:pt idx="0">
                  <c:v>24.978264209178526</c:v>
                </c:pt>
                <c:pt idx="1">
                  <c:v>29.762523838302695</c:v>
                </c:pt>
                <c:pt idx="2">
                  <c:v>30.107747690013266</c:v>
                </c:pt>
                <c:pt idx="3">
                  <c:v>12.081853635666752</c:v>
                </c:pt>
              </c:numCache>
            </c:numRef>
          </c:val>
        </c:ser>
        <c:dLbls>
          <c:showVal val="1"/>
          <c:showCatName val="1"/>
        </c:dLbls>
        <c:firstSliceAng val="0"/>
      </c:pieChart>
    </c:plotArea>
    <c:plotVisOnly val="1"/>
    <c:dispBlanksAs val="zero"/>
  </c:chart>
  <c:txPr>
    <a:bodyPr/>
    <a:lstStyle/>
    <a:p>
      <a:pPr>
        <a:defRPr sz="1400" b="1">
          <a:latin typeface="Times New Roman" pitchFamily="18" charset="0"/>
          <a:cs typeface="Times New Roman" pitchFamily="18" charset="0"/>
        </a:defRPr>
      </a:pPr>
      <a:endParaRPr lang="it-IT"/>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plotArea>
      <c:layout/>
      <c:radarChart>
        <c:radarStyle val="marker"/>
        <c:ser>
          <c:idx val="0"/>
          <c:order val="0"/>
          <c:spPr>
            <a:ln w="57150">
              <a:solidFill>
                <a:schemeClr val="tx1"/>
              </a:solidFill>
            </a:ln>
          </c:spPr>
          <c:marker>
            <c:symbol val="diamond"/>
            <c:size val="6"/>
            <c:spPr>
              <a:ln>
                <a:solidFill>
                  <a:srgbClr val="C00000"/>
                </a:solidFill>
              </a:ln>
            </c:spPr>
          </c:marker>
          <c:cat>
            <c:strRef>
              <c:f>Foglio5!$A$1:$K$1</c:f>
              <c:strCache>
                <c:ptCount val="11"/>
                <c:pt idx="0">
                  <c:v>Informative</c:v>
                </c:pt>
                <c:pt idx="1">
                  <c:v>Intellectual</c:v>
                </c:pt>
                <c:pt idx="2">
                  <c:v>Values</c:v>
                </c:pt>
                <c:pt idx="3">
                  <c:v>Strategic</c:v>
                </c:pt>
                <c:pt idx="4">
                  <c:v>Organizational</c:v>
                </c:pt>
                <c:pt idx="5">
                  <c:v>Relational</c:v>
                </c:pt>
                <c:pt idx="6">
                  <c:v>Market</c:v>
                </c:pt>
                <c:pt idx="7">
                  <c:v>Innovation</c:v>
                </c:pt>
                <c:pt idx="8">
                  <c:v>Image</c:v>
                </c:pt>
                <c:pt idx="9">
                  <c:v>Material</c:v>
                </c:pt>
                <c:pt idx="10">
                  <c:v>Financial</c:v>
                </c:pt>
              </c:strCache>
            </c:strRef>
          </c:cat>
          <c:val>
            <c:numRef>
              <c:f>Foglio5!$A$2:$K$2</c:f>
              <c:numCache>
                <c:formatCode>General</c:formatCode>
                <c:ptCount val="11"/>
                <c:pt idx="0">
                  <c:v>0.26788012502298336</c:v>
                </c:pt>
                <c:pt idx="1">
                  <c:v>0.37033462033462189</c:v>
                </c:pt>
                <c:pt idx="2">
                  <c:v>0.12462462462462488</c:v>
                </c:pt>
                <c:pt idx="3">
                  <c:v>0.10907335907335933</c:v>
                </c:pt>
                <c:pt idx="4">
                  <c:v>0.27266041551755837</c:v>
                </c:pt>
                <c:pt idx="5">
                  <c:v>0.11814671814671816</c:v>
                </c:pt>
                <c:pt idx="6">
                  <c:v>0.13881228166942525</c:v>
                </c:pt>
                <c:pt idx="7">
                  <c:v>0.22625482625482618</c:v>
                </c:pt>
                <c:pt idx="8">
                  <c:v>0.22350922350922392</c:v>
                </c:pt>
                <c:pt idx="9">
                  <c:v>0.66473616473616459</c:v>
                </c:pt>
                <c:pt idx="10">
                  <c:v>0.34234234234234318</c:v>
                </c:pt>
              </c:numCache>
            </c:numRef>
          </c:val>
        </c:ser>
        <c:axId val="80878976"/>
        <c:axId val="80900480"/>
      </c:radarChart>
      <c:catAx>
        <c:axId val="80878976"/>
        <c:scaling>
          <c:orientation val="minMax"/>
        </c:scaling>
        <c:axPos val="b"/>
        <c:majorGridlines/>
        <c:tickLblPos val="nextTo"/>
        <c:txPr>
          <a:bodyPr/>
          <a:lstStyle/>
          <a:p>
            <a:pPr>
              <a:defRPr sz="1000"/>
            </a:pPr>
            <a:endParaRPr lang="it-IT"/>
          </a:p>
        </c:txPr>
        <c:crossAx val="80900480"/>
        <c:crosses val="autoZero"/>
        <c:auto val="1"/>
        <c:lblAlgn val="ctr"/>
        <c:lblOffset val="100"/>
      </c:catAx>
      <c:valAx>
        <c:axId val="80900480"/>
        <c:scaling>
          <c:orientation val="minMax"/>
        </c:scaling>
        <c:axPos val="l"/>
        <c:majorGridlines/>
        <c:numFmt formatCode="General" sourceLinked="1"/>
        <c:majorTickMark val="cross"/>
        <c:tickLblPos val="nextTo"/>
        <c:txPr>
          <a:bodyPr/>
          <a:lstStyle/>
          <a:p>
            <a:pPr>
              <a:defRPr sz="900"/>
            </a:pPr>
            <a:endParaRPr lang="it-IT"/>
          </a:p>
        </c:txPr>
        <c:crossAx val="80878976"/>
        <c:crosses val="autoZero"/>
        <c:crossBetween val="between"/>
      </c:valAx>
    </c:plotArea>
    <c:plotVisOnly val="1"/>
    <c:dispBlanksAs val="gap"/>
  </c:chart>
  <c:txPr>
    <a:bodyPr/>
    <a:lstStyle/>
    <a:p>
      <a:pPr>
        <a:defRPr sz="1400">
          <a:latin typeface="Times New Roman" pitchFamily="18" charset="0"/>
          <a:cs typeface="Times New Roman" pitchFamily="18" charset="0"/>
        </a:defRPr>
      </a:pPr>
      <a:endParaRPr lang="it-IT"/>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7.7614857728276199E-2"/>
          <c:y val="0.16223388743073791"/>
          <c:w val="0.92238514227172386"/>
          <c:h val="0.71225721784776908"/>
        </c:manualLayout>
      </c:layout>
      <c:barChart>
        <c:barDir val="col"/>
        <c:grouping val="clustered"/>
        <c:ser>
          <c:idx val="0"/>
          <c:order val="0"/>
          <c:tx>
            <c:strRef>
              <c:f>RAFFRONTO!$A$10</c:f>
              <c:strCache>
                <c:ptCount val="1"/>
                <c:pt idx="0">
                  <c:v>Firms that invest in innovation</c:v>
                </c:pt>
              </c:strCache>
            </c:strRef>
          </c:tx>
          <c:spPr>
            <a:solidFill>
              <a:schemeClr val="tx1"/>
            </a:solidFill>
          </c:spPr>
          <c:cat>
            <c:strRef>
              <c:f>RAFFRONTO!$B$9:$E$9</c:f>
              <c:strCache>
                <c:ptCount val="4"/>
                <c:pt idx="0">
                  <c:v>Net worth</c:v>
                </c:pt>
                <c:pt idx="1">
                  <c:v>Trade payables</c:v>
                </c:pt>
                <c:pt idx="2">
                  <c:v>Financial debts</c:v>
                </c:pt>
                <c:pt idx="3">
                  <c:v>Other debts</c:v>
                </c:pt>
              </c:strCache>
            </c:strRef>
          </c:cat>
          <c:val>
            <c:numRef>
              <c:f>RAFFRONTO!$B$10:$E$10</c:f>
              <c:numCache>
                <c:formatCode>General</c:formatCode>
                <c:ptCount val="4"/>
                <c:pt idx="0">
                  <c:v>0.25023134570320477</c:v>
                </c:pt>
                <c:pt idx="1">
                  <c:v>0.26267897831774889</c:v>
                </c:pt>
                <c:pt idx="2">
                  <c:v>0.32860382717688608</c:v>
                </c:pt>
                <c:pt idx="3">
                  <c:v>0.14080910285659337</c:v>
                </c:pt>
              </c:numCache>
            </c:numRef>
          </c:val>
        </c:ser>
        <c:ser>
          <c:idx val="1"/>
          <c:order val="1"/>
          <c:tx>
            <c:strRef>
              <c:f>RAFFRONTO!$A$11</c:f>
              <c:strCache>
                <c:ptCount val="1"/>
                <c:pt idx="0">
                  <c:v>Firms that do not invest in innovation</c:v>
                </c:pt>
              </c:strCache>
            </c:strRef>
          </c:tx>
          <c:spPr>
            <a:solidFill>
              <a:schemeClr val="bg1">
                <a:lumMod val="65000"/>
              </a:schemeClr>
            </a:solidFill>
          </c:spPr>
          <c:cat>
            <c:strRef>
              <c:f>RAFFRONTO!$B$9:$E$9</c:f>
              <c:strCache>
                <c:ptCount val="4"/>
                <c:pt idx="0">
                  <c:v>Net worth</c:v>
                </c:pt>
                <c:pt idx="1">
                  <c:v>Trade payables</c:v>
                </c:pt>
                <c:pt idx="2">
                  <c:v>Financial debts</c:v>
                </c:pt>
                <c:pt idx="3">
                  <c:v>Other debts</c:v>
                </c:pt>
              </c:strCache>
            </c:strRef>
          </c:cat>
          <c:val>
            <c:numRef>
              <c:f>RAFFRONTO!$B$11:$E$11</c:f>
              <c:numCache>
                <c:formatCode>General</c:formatCode>
                <c:ptCount val="4"/>
                <c:pt idx="0">
                  <c:v>0.27064392603713189</c:v>
                </c:pt>
                <c:pt idx="1">
                  <c:v>0.32993769801496775</c:v>
                </c:pt>
                <c:pt idx="2">
                  <c:v>0.25843492834962406</c:v>
                </c:pt>
                <c:pt idx="3">
                  <c:v>0.10142569186289624</c:v>
                </c:pt>
              </c:numCache>
            </c:numRef>
          </c:val>
        </c:ser>
        <c:axId val="80920576"/>
        <c:axId val="80922112"/>
      </c:barChart>
      <c:catAx>
        <c:axId val="80920576"/>
        <c:scaling>
          <c:orientation val="minMax"/>
        </c:scaling>
        <c:axPos val="b"/>
        <c:tickLblPos val="nextTo"/>
        <c:txPr>
          <a:bodyPr/>
          <a:lstStyle/>
          <a:p>
            <a:pPr>
              <a:defRPr sz="1100" b="0"/>
            </a:pPr>
            <a:endParaRPr lang="it-IT"/>
          </a:p>
        </c:txPr>
        <c:crossAx val="80922112"/>
        <c:crosses val="autoZero"/>
        <c:auto val="1"/>
        <c:lblAlgn val="ctr"/>
        <c:lblOffset val="100"/>
      </c:catAx>
      <c:valAx>
        <c:axId val="80922112"/>
        <c:scaling>
          <c:orientation val="minMax"/>
        </c:scaling>
        <c:axPos val="l"/>
        <c:majorGridlines/>
        <c:numFmt formatCode="0.00%" sourceLinked="0"/>
        <c:tickLblPos val="nextTo"/>
        <c:txPr>
          <a:bodyPr/>
          <a:lstStyle/>
          <a:p>
            <a:pPr>
              <a:defRPr sz="800" b="0"/>
            </a:pPr>
            <a:endParaRPr lang="it-IT"/>
          </a:p>
        </c:txPr>
        <c:crossAx val="80920576"/>
        <c:crosses val="autoZero"/>
        <c:crossBetween val="between"/>
      </c:valAx>
    </c:plotArea>
    <c:legend>
      <c:legendPos val="t"/>
      <c:layout/>
      <c:txPr>
        <a:bodyPr/>
        <a:lstStyle/>
        <a:p>
          <a:pPr>
            <a:defRPr sz="1050" b="0"/>
          </a:pPr>
          <a:endParaRPr lang="it-IT"/>
        </a:p>
      </c:txPr>
    </c:legend>
    <c:plotVisOnly val="1"/>
    <c:dispBlanksAs val="gap"/>
  </c:chart>
  <c:txPr>
    <a:bodyPr/>
    <a:lstStyle/>
    <a:p>
      <a:pPr>
        <a:defRPr sz="1100" b="1">
          <a:latin typeface="Times New Roman" pitchFamily="18" charset="0"/>
          <a:cs typeface="Times New Roman" pitchFamily="18" charset="0"/>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t-IT"/>
  <c:chart>
    <c:plotArea>
      <c:layout>
        <c:manualLayout>
          <c:layoutTarget val="inner"/>
          <c:xMode val="edge"/>
          <c:yMode val="edge"/>
          <c:x val="8.9935039370078768E-2"/>
          <c:y val="0.12876749781277397"/>
          <c:w val="0.85177340332458784"/>
          <c:h val="0.82030657626130066"/>
        </c:manualLayout>
      </c:layout>
      <c:lineChart>
        <c:grouping val="standard"/>
        <c:ser>
          <c:idx val="0"/>
          <c:order val="0"/>
          <c:tx>
            <c:strRef>
              <c:f>rating!$Q$2</c:f>
              <c:strCache>
                <c:ptCount val="1"/>
                <c:pt idx="0">
                  <c:v>RATING</c:v>
                </c:pt>
              </c:strCache>
            </c:strRef>
          </c:tx>
          <c:spPr>
            <a:ln>
              <a:solidFill>
                <a:schemeClr val="bg1">
                  <a:lumMod val="50000"/>
                </a:schemeClr>
              </a:solidFill>
            </a:ln>
          </c:spPr>
          <c:marker>
            <c:symbol val="none"/>
          </c:marker>
          <c:val>
            <c:numRef>
              <c:f>rating!$Q$3:$Q$782</c:f>
              <c:numCache>
                <c:formatCode>General</c:formatCode>
                <c:ptCount val="780"/>
                <c:pt idx="0">
                  <c:v>715</c:v>
                </c:pt>
                <c:pt idx="1">
                  <c:v>715</c:v>
                </c:pt>
                <c:pt idx="2">
                  <c:v>762</c:v>
                </c:pt>
                <c:pt idx="3">
                  <c:v>762</c:v>
                </c:pt>
                <c:pt idx="4">
                  <c:v>800</c:v>
                </c:pt>
                <c:pt idx="5">
                  <c:v>800</c:v>
                </c:pt>
                <c:pt idx="6">
                  <c:v>819</c:v>
                </c:pt>
                <c:pt idx="7">
                  <c:v>819</c:v>
                </c:pt>
                <c:pt idx="8">
                  <c:v>1250</c:v>
                </c:pt>
                <c:pt idx="9">
                  <c:v>1350</c:v>
                </c:pt>
                <c:pt idx="10">
                  <c:v>1380</c:v>
                </c:pt>
                <c:pt idx="11">
                  <c:v>1380</c:v>
                </c:pt>
                <c:pt idx="12">
                  <c:v>1410</c:v>
                </c:pt>
                <c:pt idx="13">
                  <c:v>1410</c:v>
                </c:pt>
                <c:pt idx="14">
                  <c:v>1440</c:v>
                </c:pt>
                <c:pt idx="15">
                  <c:v>1440</c:v>
                </c:pt>
                <c:pt idx="16">
                  <c:v>1450</c:v>
                </c:pt>
                <c:pt idx="17">
                  <c:v>1450</c:v>
                </c:pt>
                <c:pt idx="18">
                  <c:v>1450</c:v>
                </c:pt>
                <c:pt idx="19">
                  <c:v>1480</c:v>
                </c:pt>
                <c:pt idx="20">
                  <c:v>1480</c:v>
                </c:pt>
                <c:pt idx="21">
                  <c:v>1480</c:v>
                </c:pt>
                <c:pt idx="22">
                  <c:v>1490</c:v>
                </c:pt>
                <c:pt idx="23">
                  <c:v>1495</c:v>
                </c:pt>
                <c:pt idx="24">
                  <c:v>1495</c:v>
                </c:pt>
                <c:pt idx="25">
                  <c:v>1500</c:v>
                </c:pt>
                <c:pt idx="26">
                  <c:v>1500</c:v>
                </c:pt>
                <c:pt idx="27">
                  <c:v>1508</c:v>
                </c:pt>
                <c:pt idx="28">
                  <c:v>1525</c:v>
                </c:pt>
                <c:pt idx="29">
                  <c:v>1525</c:v>
                </c:pt>
                <c:pt idx="30">
                  <c:v>1545</c:v>
                </c:pt>
                <c:pt idx="31">
                  <c:v>1545</c:v>
                </c:pt>
                <c:pt idx="32">
                  <c:v>1550</c:v>
                </c:pt>
                <c:pt idx="33">
                  <c:v>1550</c:v>
                </c:pt>
                <c:pt idx="34">
                  <c:v>1600</c:v>
                </c:pt>
                <c:pt idx="35">
                  <c:v>1600</c:v>
                </c:pt>
                <c:pt idx="36">
                  <c:v>1600</c:v>
                </c:pt>
                <c:pt idx="37">
                  <c:v>1610</c:v>
                </c:pt>
                <c:pt idx="38">
                  <c:v>1610</c:v>
                </c:pt>
                <c:pt idx="39">
                  <c:v>1632</c:v>
                </c:pt>
                <c:pt idx="40">
                  <c:v>1632</c:v>
                </c:pt>
                <c:pt idx="41">
                  <c:v>1650</c:v>
                </c:pt>
                <c:pt idx="42">
                  <c:v>1650</c:v>
                </c:pt>
                <c:pt idx="43">
                  <c:v>1650</c:v>
                </c:pt>
                <c:pt idx="44">
                  <c:v>1650</c:v>
                </c:pt>
                <c:pt idx="45">
                  <c:v>1650</c:v>
                </c:pt>
                <c:pt idx="46">
                  <c:v>1650</c:v>
                </c:pt>
                <c:pt idx="47">
                  <c:v>1650</c:v>
                </c:pt>
                <c:pt idx="48">
                  <c:v>1678</c:v>
                </c:pt>
                <c:pt idx="49">
                  <c:v>1680</c:v>
                </c:pt>
                <c:pt idx="50">
                  <c:v>1680</c:v>
                </c:pt>
                <c:pt idx="51">
                  <c:v>1680</c:v>
                </c:pt>
                <c:pt idx="52">
                  <c:v>1680</c:v>
                </c:pt>
                <c:pt idx="53">
                  <c:v>1680</c:v>
                </c:pt>
                <c:pt idx="54">
                  <c:v>1695</c:v>
                </c:pt>
                <c:pt idx="55">
                  <c:v>1695</c:v>
                </c:pt>
                <c:pt idx="56">
                  <c:v>1717</c:v>
                </c:pt>
                <c:pt idx="57">
                  <c:v>1717</c:v>
                </c:pt>
                <c:pt idx="58">
                  <c:v>1720</c:v>
                </c:pt>
                <c:pt idx="59">
                  <c:v>1720</c:v>
                </c:pt>
                <c:pt idx="60">
                  <c:v>1725</c:v>
                </c:pt>
                <c:pt idx="61">
                  <c:v>1725</c:v>
                </c:pt>
                <c:pt idx="62">
                  <c:v>1725</c:v>
                </c:pt>
                <c:pt idx="63">
                  <c:v>1725</c:v>
                </c:pt>
                <c:pt idx="64">
                  <c:v>1725</c:v>
                </c:pt>
                <c:pt idx="65">
                  <c:v>1725</c:v>
                </c:pt>
                <c:pt idx="66">
                  <c:v>1725</c:v>
                </c:pt>
                <c:pt idx="67">
                  <c:v>1725</c:v>
                </c:pt>
                <c:pt idx="68">
                  <c:v>1740</c:v>
                </c:pt>
                <c:pt idx="69">
                  <c:v>1750</c:v>
                </c:pt>
                <c:pt idx="70">
                  <c:v>1750</c:v>
                </c:pt>
                <c:pt idx="71">
                  <c:v>1750</c:v>
                </c:pt>
                <c:pt idx="72">
                  <c:v>1750</c:v>
                </c:pt>
                <c:pt idx="73">
                  <c:v>1750</c:v>
                </c:pt>
                <c:pt idx="74">
                  <c:v>1750</c:v>
                </c:pt>
                <c:pt idx="75">
                  <c:v>1750</c:v>
                </c:pt>
                <c:pt idx="76">
                  <c:v>1775</c:v>
                </c:pt>
                <c:pt idx="77">
                  <c:v>1775</c:v>
                </c:pt>
                <c:pt idx="78">
                  <c:v>1780</c:v>
                </c:pt>
                <c:pt idx="79">
                  <c:v>1780</c:v>
                </c:pt>
                <c:pt idx="80">
                  <c:v>1800</c:v>
                </c:pt>
                <c:pt idx="81">
                  <c:v>1800</c:v>
                </c:pt>
                <c:pt idx="82">
                  <c:v>1800</c:v>
                </c:pt>
                <c:pt idx="83">
                  <c:v>1805</c:v>
                </c:pt>
                <c:pt idx="84">
                  <c:v>1810</c:v>
                </c:pt>
                <c:pt idx="85">
                  <c:v>1810</c:v>
                </c:pt>
                <c:pt idx="86">
                  <c:v>1820</c:v>
                </c:pt>
                <c:pt idx="87">
                  <c:v>1820</c:v>
                </c:pt>
                <c:pt idx="88">
                  <c:v>1845</c:v>
                </c:pt>
                <c:pt idx="89">
                  <c:v>1845</c:v>
                </c:pt>
                <c:pt idx="90">
                  <c:v>1850</c:v>
                </c:pt>
                <c:pt idx="91">
                  <c:v>1850</c:v>
                </c:pt>
                <c:pt idx="92">
                  <c:v>1850</c:v>
                </c:pt>
                <c:pt idx="93">
                  <c:v>1850</c:v>
                </c:pt>
                <c:pt idx="94">
                  <c:v>1850</c:v>
                </c:pt>
                <c:pt idx="95">
                  <c:v>1850</c:v>
                </c:pt>
                <c:pt idx="96">
                  <c:v>1850</c:v>
                </c:pt>
                <c:pt idx="97">
                  <c:v>1850</c:v>
                </c:pt>
                <c:pt idx="98">
                  <c:v>1850</c:v>
                </c:pt>
                <c:pt idx="99">
                  <c:v>1852</c:v>
                </c:pt>
                <c:pt idx="100">
                  <c:v>1852</c:v>
                </c:pt>
                <c:pt idx="101">
                  <c:v>1857</c:v>
                </c:pt>
                <c:pt idx="102">
                  <c:v>1857</c:v>
                </c:pt>
                <c:pt idx="103">
                  <c:v>1862</c:v>
                </c:pt>
                <c:pt idx="104">
                  <c:v>1862</c:v>
                </c:pt>
                <c:pt idx="105">
                  <c:v>1867</c:v>
                </c:pt>
                <c:pt idx="106">
                  <c:v>1867</c:v>
                </c:pt>
                <c:pt idx="107">
                  <c:v>1880</c:v>
                </c:pt>
                <c:pt idx="108">
                  <c:v>1880</c:v>
                </c:pt>
                <c:pt idx="109">
                  <c:v>1880</c:v>
                </c:pt>
                <c:pt idx="110">
                  <c:v>1880</c:v>
                </c:pt>
                <c:pt idx="111">
                  <c:v>1890</c:v>
                </c:pt>
                <c:pt idx="112">
                  <c:v>1890</c:v>
                </c:pt>
                <c:pt idx="113">
                  <c:v>1900</c:v>
                </c:pt>
                <c:pt idx="114">
                  <c:v>1900</c:v>
                </c:pt>
                <c:pt idx="115">
                  <c:v>1905</c:v>
                </c:pt>
                <c:pt idx="116">
                  <c:v>1905</c:v>
                </c:pt>
                <c:pt idx="117">
                  <c:v>1905</c:v>
                </c:pt>
                <c:pt idx="118">
                  <c:v>1910</c:v>
                </c:pt>
                <c:pt idx="119">
                  <c:v>1910</c:v>
                </c:pt>
                <c:pt idx="120">
                  <c:v>1910</c:v>
                </c:pt>
                <c:pt idx="121">
                  <c:v>1910</c:v>
                </c:pt>
                <c:pt idx="122">
                  <c:v>1920</c:v>
                </c:pt>
                <c:pt idx="123">
                  <c:v>1925</c:v>
                </c:pt>
                <c:pt idx="124">
                  <c:v>1925</c:v>
                </c:pt>
                <c:pt idx="125">
                  <c:v>1940</c:v>
                </c:pt>
                <c:pt idx="126">
                  <c:v>1942</c:v>
                </c:pt>
                <c:pt idx="127">
                  <c:v>1942</c:v>
                </c:pt>
                <c:pt idx="128">
                  <c:v>1950</c:v>
                </c:pt>
                <c:pt idx="129">
                  <c:v>1950</c:v>
                </c:pt>
                <c:pt idx="130">
                  <c:v>1950</c:v>
                </c:pt>
                <c:pt idx="131">
                  <c:v>1950</c:v>
                </c:pt>
                <c:pt idx="132">
                  <c:v>1950</c:v>
                </c:pt>
                <c:pt idx="133">
                  <c:v>1950</c:v>
                </c:pt>
                <c:pt idx="134">
                  <c:v>1950</c:v>
                </c:pt>
                <c:pt idx="135">
                  <c:v>1950</c:v>
                </c:pt>
                <c:pt idx="136">
                  <c:v>1960</c:v>
                </c:pt>
                <c:pt idx="137">
                  <c:v>1960</c:v>
                </c:pt>
                <c:pt idx="138">
                  <c:v>1960</c:v>
                </c:pt>
                <c:pt idx="139">
                  <c:v>1960</c:v>
                </c:pt>
                <c:pt idx="140">
                  <c:v>1970</c:v>
                </c:pt>
                <c:pt idx="141">
                  <c:v>1980</c:v>
                </c:pt>
                <c:pt idx="142">
                  <c:v>1980</c:v>
                </c:pt>
                <c:pt idx="143">
                  <c:v>1980</c:v>
                </c:pt>
                <c:pt idx="144">
                  <c:v>1990</c:v>
                </c:pt>
                <c:pt idx="145">
                  <c:v>2000</c:v>
                </c:pt>
                <c:pt idx="146">
                  <c:v>2000</c:v>
                </c:pt>
                <c:pt idx="147">
                  <c:v>2000</c:v>
                </c:pt>
                <c:pt idx="148">
                  <c:v>2000</c:v>
                </c:pt>
                <c:pt idx="149">
                  <c:v>2000</c:v>
                </c:pt>
                <c:pt idx="150">
                  <c:v>2010</c:v>
                </c:pt>
                <c:pt idx="151">
                  <c:v>2035</c:v>
                </c:pt>
                <c:pt idx="152">
                  <c:v>2035</c:v>
                </c:pt>
                <c:pt idx="153">
                  <c:v>2040</c:v>
                </c:pt>
                <c:pt idx="154">
                  <c:v>2040</c:v>
                </c:pt>
                <c:pt idx="155">
                  <c:v>2050</c:v>
                </c:pt>
                <c:pt idx="156">
                  <c:v>2050</c:v>
                </c:pt>
                <c:pt idx="157">
                  <c:v>2050</c:v>
                </c:pt>
                <c:pt idx="158">
                  <c:v>2050</c:v>
                </c:pt>
                <c:pt idx="159">
                  <c:v>2050</c:v>
                </c:pt>
                <c:pt idx="160">
                  <c:v>2050</c:v>
                </c:pt>
                <c:pt idx="161">
                  <c:v>2060</c:v>
                </c:pt>
                <c:pt idx="162">
                  <c:v>2060</c:v>
                </c:pt>
                <c:pt idx="163">
                  <c:v>2060</c:v>
                </c:pt>
                <c:pt idx="164">
                  <c:v>2065</c:v>
                </c:pt>
                <c:pt idx="165">
                  <c:v>2080</c:v>
                </c:pt>
                <c:pt idx="166">
                  <c:v>2082</c:v>
                </c:pt>
                <c:pt idx="167">
                  <c:v>2082</c:v>
                </c:pt>
                <c:pt idx="168">
                  <c:v>2082</c:v>
                </c:pt>
                <c:pt idx="169">
                  <c:v>2087</c:v>
                </c:pt>
                <c:pt idx="170">
                  <c:v>2087</c:v>
                </c:pt>
                <c:pt idx="171">
                  <c:v>2100</c:v>
                </c:pt>
                <c:pt idx="172">
                  <c:v>2100</c:v>
                </c:pt>
                <c:pt idx="173">
                  <c:v>2109</c:v>
                </c:pt>
                <c:pt idx="174">
                  <c:v>2110</c:v>
                </c:pt>
                <c:pt idx="175">
                  <c:v>2110</c:v>
                </c:pt>
                <c:pt idx="176">
                  <c:v>2115</c:v>
                </c:pt>
                <c:pt idx="177">
                  <c:v>2115</c:v>
                </c:pt>
                <c:pt idx="178">
                  <c:v>2125</c:v>
                </c:pt>
                <c:pt idx="179">
                  <c:v>2125</c:v>
                </c:pt>
                <c:pt idx="180">
                  <c:v>2130</c:v>
                </c:pt>
                <c:pt idx="181">
                  <c:v>2145</c:v>
                </c:pt>
                <c:pt idx="182">
                  <c:v>2145</c:v>
                </c:pt>
                <c:pt idx="183">
                  <c:v>2150</c:v>
                </c:pt>
                <c:pt idx="184">
                  <c:v>2150</c:v>
                </c:pt>
                <c:pt idx="185">
                  <c:v>2165</c:v>
                </c:pt>
                <c:pt idx="186">
                  <c:v>2165</c:v>
                </c:pt>
                <c:pt idx="187">
                  <c:v>2165</c:v>
                </c:pt>
                <c:pt idx="188">
                  <c:v>2165</c:v>
                </c:pt>
                <c:pt idx="189">
                  <c:v>2165</c:v>
                </c:pt>
                <c:pt idx="190">
                  <c:v>2167</c:v>
                </c:pt>
                <c:pt idx="191">
                  <c:v>2167</c:v>
                </c:pt>
                <c:pt idx="192">
                  <c:v>2170</c:v>
                </c:pt>
                <c:pt idx="193">
                  <c:v>2170</c:v>
                </c:pt>
                <c:pt idx="194">
                  <c:v>2175</c:v>
                </c:pt>
                <c:pt idx="195">
                  <c:v>2175</c:v>
                </c:pt>
                <c:pt idx="196">
                  <c:v>2180</c:v>
                </c:pt>
                <c:pt idx="197">
                  <c:v>2180</c:v>
                </c:pt>
                <c:pt idx="198">
                  <c:v>2190</c:v>
                </c:pt>
                <c:pt idx="199">
                  <c:v>2190</c:v>
                </c:pt>
                <c:pt idx="200">
                  <c:v>2195</c:v>
                </c:pt>
                <c:pt idx="201">
                  <c:v>2195</c:v>
                </c:pt>
                <c:pt idx="202">
                  <c:v>2200</c:v>
                </c:pt>
                <c:pt idx="203">
                  <c:v>2200</c:v>
                </c:pt>
                <c:pt idx="204">
                  <c:v>2200</c:v>
                </c:pt>
                <c:pt idx="205">
                  <c:v>2200</c:v>
                </c:pt>
                <c:pt idx="206">
                  <c:v>2200</c:v>
                </c:pt>
                <c:pt idx="207">
                  <c:v>2200</c:v>
                </c:pt>
                <c:pt idx="208">
                  <c:v>2200</c:v>
                </c:pt>
                <c:pt idx="209">
                  <c:v>2200</c:v>
                </c:pt>
                <c:pt idx="210">
                  <c:v>2215</c:v>
                </c:pt>
                <c:pt idx="211">
                  <c:v>2215</c:v>
                </c:pt>
                <c:pt idx="212">
                  <c:v>2220</c:v>
                </c:pt>
                <c:pt idx="213">
                  <c:v>2220</c:v>
                </c:pt>
                <c:pt idx="214">
                  <c:v>2227</c:v>
                </c:pt>
                <c:pt idx="215">
                  <c:v>2227</c:v>
                </c:pt>
                <c:pt idx="216">
                  <c:v>2245</c:v>
                </c:pt>
                <c:pt idx="217">
                  <c:v>2245</c:v>
                </c:pt>
                <c:pt idx="218">
                  <c:v>2250</c:v>
                </c:pt>
                <c:pt idx="219">
                  <c:v>2250</c:v>
                </c:pt>
                <c:pt idx="220">
                  <c:v>2255</c:v>
                </c:pt>
                <c:pt idx="221">
                  <c:v>2255</c:v>
                </c:pt>
                <c:pt idx="222">
                  <c:v>2260</c:v>
                </c:pt>
                <c:pt idx="223">
                  <c:v>2260</c:v>
                </c:pt>
                <c:pt idx="224">
                  <c:v>2270</c:v>
                </c:pt>
                <c:pt idx="225">
                  <c:v>2270</c:v>
                </c:pt>
                <c:pt idx="226">
                  <c:v>2270</c:v>
                </c:pt>
                <c:pt idx="227">
                  <c:v>2280</c:v>
                </c:pt>
                <c:pt idx="228">
                  <c:v>2280</c:v>
                </c:pt>
                <c:pt idx="229">
                  <c:v>2285</c:v>
                </c:pt>
                <c:pt idx="230">
                  <c:v>2285</c:v>
                </c:pt>
                <c:pt idx="231">
                  <c:v>2290</c:v>
                </c:pt>
                <c:pt idx="232">
                  <c:v>2290</c:v>
                </c:pt>
                <c:pt idx="233">
                  <c:v>2295</c:v>
                </c:pt>
                <c:pt idx="234">
                  <c:v>2295</c:v>
                </c:pt>
                <c:pt idx="235">
                  <c:v>2295</c:v>
                </c:pt>
                <c:pt idx="236">
                  <c:v>2295</c:v>
                </c:pt>
                <c:pt idx="237">
                  <c:v>2300</c:v>
                </c:pt>
                <c:pt idx="238">
                  <c:v>2300</c:v>
                </c:pt>
                <c:pt idx="239">
                  <c:v>2300</c:v>
                </c:pt>
                <c:pt idx="240">
                  <c:v>2300</c:v>
                </c:pt>
                <c:pt idx="241">
                  <c:v>2300</c:v>
                </c:pt>
                <c:pt idx="242">
                  <c:v>2300</c:v>
                </c:pt>
                <c:pt idx="243">
                  <c:v>2300</c:v>
                </c:pt>
                <c:pt idx="244">
                  <c:v>2300</c:v>
                </c:pt>
                <c:pt idx="245">
                  <c:v>2300</c:v>
                </c:pt>
                <c:pt idx="246">
                  <c:v>2300</c:v>
                </c:pt>
                <c:pt idx="247">
                  <c:v>2310</c:v>
                </c:pt>
                <c:pt idx="248">
                  <c:v>2310</c:v>
                </c:pt>
                <c:pt idx="249">
                  <c:v>2325</c:v>
                </c:pt>
                <c:pt idx="250">
                  <c:v>2325</c:v>
                </c:pt>
                <c:pt idx="251">
                  <c:v>2335</c:v>
                </c:pt>
                <c:pt idx="252">
                  <c:v>2335</c:v>
                </c:pt>
                <c:pt idx="253">
                  <c:v>2340</c:v>
                </c:pt>
                <c:pt idx="254">
                  <c:v>2340</c:v>
                </c:pt>
                <c:pt idx="255">
                  <c:v>2340</c:v>
                </c:pt>
                <c:pt idx="256">
                  <c:v>2345</c:v>
                </c:pt>
                <c:pt idx="257">
                  <c:v>2345</c:v>
                </c:pt>
                <c:pt idx="258">
                  <c:v>2345</c:v>
                </c:pt>
                <c:pt idx="259">
                  <c:v>2345</c:v>
                </c:pt>
                <c:pt idx="260">
                  <c:v>2350</c:v>
                </c:pt>
                <c:pt idx="261">
                  <c:v>2350</c:v>
                </c:pt>
                <c:pt idx="262">
                  <c:v>2350</c:v>
                </c:pt>
                <c:pt idx="263">
                  <c:v>2350</c:v>
                </c:pt>
                <c:pt idx="264">
                  <c:v>2350</c:v>
                </c:pt>
                <c:pt idx="265">
                  <c:v>2350</c:v>
                </c:pt>
                <c:pt idx="266">
                  <c:v>2350</c:v>
                </c:pt>
                <c:pt idx="267">
                  <c:v>2350</c:v>
                </c:pt>
                <c:pt idx="268">
                  <c:v>2350</c:v>
                </c:pt>
                <c:pt idx="269">
                  <c:v>2350</c:v>
                </c:pt>
                <c:pt idx="270">
                  <c:v>2350</c:v>
                </c:pt>
                <c:pt idx="271">
                  <c:v>2350</c:v>
                </c:pt>
                <c:pt idx="272">
                  <c:v>2350</c:v>
                </c:pt>
                <c:pt idx="273">
                  <c:v>2355</c:v>
                </c:pt>
                <c:pt idx="274">
                  <c:v>2355</c:v>
                </c:pt>
                <c:pt idx="275">
                  <c:v>2355</c:v>
                </c:pt>
                <c:pt idx="276">
                  <c:v>2355</c:v>
                </c:pt>
                <c:pt idx="277">
                  <c:v>2365</c:v>
                </c:pt>
                <c:pt idx="278">
                  <c:v>2365</c:v>
                </c:pt>
                <c:pt idx="279">
                  <c:v>2375</c:v>
                </c:pt>
                <c:pt idx="280">
                  <c:v>2375</c:v>
                </c:pt>
                <c:pt idx="281">
                  <c:v>2380</c:v>
                </c:pt>
                <c:pt idx="282">
                  <c:v>2380</c:v>
                </c:pt>
                <c:pt idx="283">
                  <c:v>2385</c:v>
                </c:pt>
                <c:pt idx="284">
                  <c:v>2385</c:v>
                </c:pt>
                <c:pt idx="285">
                  <c:v>2395</c:v>
                </c:pt>
                <c:pt idx="286">
                  <c:v>2395</c:v>
                </c:pt>
                <c:pt idx="287">
                  <c:v>2400</c:v>
                </c:pt>
                <c:pt idx="288">
                  <c:v>2400</c:v>
                </c:pt>
                <c:pt idx="289">
                  <c:v>2400</c:v>
                </c:pt>
                <c:pt idx="290">
                  <c:v>2400</c:v>
                </c:pt>
                <c:pt idx="291">
                  <c:v>2400</c:v>
                </c:pt>
                <c:pt idx="292">
                  <c:v>2405</c:v>
                </c:pt>
                <c:pt idx="293">
                  <c:v>2405</c:v>
                </c:pt>
                <c:pt idx="294">
                  <c:v>2407</c:v>
                </c:pt>
                <c:pt idx="295">
                  <c:v>2407</c:v>
                </c:pt>
                <c:pt idx="296">
                  <c:v>2410</c:v>
                </c:pt>
                <c:pt idx="297">
                  <c:v>2410</c:v>
                </c:pt>
                <c:pt idx="298">
                  <c:v>2415</c:v>
                </c:pt>
                <c:pt idx="299">
                  <c:v>2415</c:v>
                </c:pt>
                <c:pt idx="300">
                  <c:v>2420</c:v>
                </c:pt>
                <c:pt idx="301">
                  <c:v>2420</c:v>
                </c:pt>
                <c:pt idx="302">
                  <c:v>2435</c:v>
                </c:pt>
                <c:pt idx="303">
                  <c:v>2435</c:v>
                </c:pt>
                <c:pt idx="304">
                  <c:v>2438</c:v>
                </c:pt>
                <c:pt idx="305">
                  <c:v>2438</c:v>
                </c:pt>
                <c:pt idx="306">
                  <c:v>2440</c:v>
                </c:pt>
                <c:pt idx="307">
                  <c:v>2440</c:v>
                </c:pt>
                <c:pt idx="308">
                  <c:v>2445</c:v>
                </c:pt>
                <c:pt idx="309">
                  <c:v>2445</c:v>
                </c:pt>
                <c:pt idx="310">
                  <c:v>2450</c:v>
                </c:pt>
                <c:pt idx="311">
                  <c:v>2450</c:v>
                </c:pt>
                <c:pt idx="312">
                  <c:v>2450</c:v>
                </c:pt>
                <c:pt idx="313">
                  <c:v>2450</c:v>
                </c:pt>
                <c:pt idx="314">
                  <c:v>2450</c:v>
                </c:pt>
                <c:pt idx="315">
                  <c:v>2450</c:v>
                </c:pt>
                <c:pt idx="316">
                  <c:v>2450</c:v>
                </c:pt>
                <c:pt idx="317">
                  <c:v>2450</c:v>
                </c:pt>
                <c:pt idx="318">
                  <c:v>2450</c:v>
                </c:pt>
                <c:pt idx="319">
                  <c:v>2450</c:v>
                </c:pt>
                <c:pt idx="320">
                  <c:v>2460</c:v>
                </c:pt>
                <c:pt idx="321">
                  <c:v>2460</c:v>
                </c:pt>
                <c:pt idx="322">
                  <c:v>2460</c:v>
                </c:pt>
                <c:pt idx="323">
                  <c:v>2460</c:v>
                </c:pt>
                <c:pt idx="324">
                  <c:v>2460</c:v>
                </c:pt>
                <c:pt idx="325">
                  <c:v>2475</c:v>
                </c:pt>
                <c:pt idx="326">
                  <c:v>2475</c:v>
                </c:pt>
                <c:pt idx="327">
                  <c:v>2480</c:v>
                </c:pt>
                <c:pt idx="328">
                  <c:v>2485</c:v>
                </c:pt>
                <c:pt idx="329">
                  <c:v>2485</c:v>
                </c:pt>
                <c:pt idx="330">
                  <c:v>2485</c:v>
                </c:pt>
                <c:pt idx="331">
                  <c:v>2485</c:v>
                </c:pt>
                <c:pt idx="332">
                  <c:v>2500</c:v>
                </c:pt>
                <c:pt idx="333">
                  <c:v>2500</c:v>
                </c:pt>
                <c:pt idx="334">
                  <c:v>2500</c:v>
                </c:pt>
                <c:pt idx="335">
                  <c:v>2500</c:v>
                </c:pt>
                <c:pt idx="336">
                  <c:v>2505</c:v>
                </c:pt>
                <c:pt idx="337">
                  <c:v>2505</c:v>
                </c:pt>
                <c:pt idx="338">
                  <c:v>2505</c:v>
                </c:pt>
                <c:pt idx="339">
                  <c:v>2515</c:v>
                </c:pt>
                <c:pt idx="340">
                  <c:v>2515</c:v>
                </c:pt>
                <c:pt idx="341">
                  <c:v>2515</c:v>
                </c:pt>
                <c:pt idx="342">
                  <c:v>2515</c:v>
                </c:pt>
                <c:pt idx="343">
                  <c:v>2515</c:v>
                </c:pt>
                <c:pt idx="344">
                  <c:v>2525</c:v>
                </c:pt>
                <c:pt idx="345">
                  <c:v>2525</c:v>
                </c:pt>
                <c:pt idx="346">
                  <c:v>2525</c:v>
                </c:pt>
                <c:pt idx="347">
                  <c:v>2525</c:v>
                </c:pt>
                <c:pt idx="348">
                  <c:v>2530</c:v>
                </c:pt>
                <c:pt idx="349">
                  <c:v>2530</c:v>
                </c:pt>
                <c:pt idx="350">
                  <c:v>2530</c:v>
                </c:pt>
                <c:pt idx="351">
                  <c:v>2530</c:v>
                </c:pt>
                <c:pt idx="352">
                  <c:v>2535</c:v>
                </c:pt>
                <c:pt idx="353">
                  <c:v>2535</c:v>
                </c:pt>
                <c:pt idx="354">
                  <c:v>2540</c:v>
                </c:pt>
                <c:pt idx="355">
                  <c:v>2540</c:v>
                </c:pt>
                <c:pt idx="356">
                  <c:v>2550</c:v>
                </c:pt>
                <c:pt idx="357">
                  <c:v>2550</c:v>
                </c:pt>
                <c:pt idx="358">
                  <c:v>2550</c:v>
                </c:pt>
                <c:pt idx="359">
                  <c:v>2555</c:v>
                </c:pt>
                <c:pt idx="360">
                  <c:v>2555</c:v>
                </c:pt>
                <c:pt idx="361">
                  <c:v>2560</c:v>
                </c:pt>
                <c:pt idx="362">
                  <c:v>2560</c:v>
                </c:pt>
                <c:pt idx="363">
                  <c:v>2560</c:v>
                </c:pt>
                <c:pt idx="364">
                  <c:v>2560</c:v>
                </c:pt>
                <c:pt idx="365">
                  <c:v>2560</c:v>
                </c:pt>
                <c:pt idx="366">
                  <c:v>2565</c:v>
                </c:pt>
                <c:pt idx="367">
                  <c:v>2565</c:v>
                </c:pt>
                <c:pt idx="368">
                  <c:v>2570</c:v>
                </c:pt>
                <c:pt idx="369">
                  <c:v>2570</c:v>
                </c:pt>
                <c:pt idx="370">
                  <c:v>2580</c:v>
                </c:pt>
                <c:pt idx="371">
                  <c:v>2585</c:v>
                </c:pt>
                <c:pt idx="372">
                  <c:v>2585</c:v>
                </c:pt>
                <c:pt idx="373">
                  <c:v>2590</c:v>
                </c:pt>
                <c:pt idx="374">
                  <c:v>2600</c:v>
                </c:pt>
                <c:pt idx="375">
                  <c:v>2600</c:v>
                </c:pt>
                <c:pt idx="376">
                  <c:v>2605</c:v>
                </c:pt>
                <c:pt idx="377">
                  <c:v>2605</c:v>
                </c:pt>
                <c:pt idx="378">
                  <c:v>2605</c:v>
                </c:pt>
                <c:pt idx="379">
                  <c:v>2610</c:v>
                </c:pt>
                <c:pt idx="380">
                  <c:v>2615</c:v>
                </c:pt>
                <c:pt idx="381">
                  <c:v>2615</c:v>
                </c:pt>
                <c:pt idx="382">
                  <c:v>2620</c:v>
                </c:pt>
                <c:pt idx="383">
                  <c:v>2620</c:v>
                </c:pt>
                <c:pt idx="384">
                  <c:v>2623</c:v>
                </c:pt>
                <c:pt idx="385">
                  <c:v>2623</c:v>
                </c:pt>
                <c:pt idx="386">
                  <c:v>2625</c:v>
                </c:pt>
                <c:pt idx="387">
                  <c:v>2625</c:v>
                </c:pt>
                <c:pt idx="388">
                  <c:v>2630</c:v>
                </c:pt>
                <c:pt idx="389">
                  <c:v>2630</c:v>
                </c:pt>
                <c:pt idx="390">
                  <c:v>2630</c:v>
                </c:pt>
                <c:pt idx="391">
                  <c:v>2630</c:v>
                </c:pt>
                <c:pt idx="392">
                  <c:v>2640</c:v>
                </c:pt>
                <c:pt idx="393">
                  <c:v>2640</c:v>
                </c:pt>
                <c:pt idx="394">
                  <c:v>2645</c:v>
                </c:pt>
                <c:pt idx="395">
                  <c:v>2645</c:v>
                </c:pt>
                <c:pt idx="396">
                  <c:v>2645</c:v>
                </c:pt>
                <c:pt idx="397">
                  <c:v>2645</c:v>
                </c:pt>
                <c:pt idx="398">
                  <c:v>2650</c:v>
                </c:pt>
                <c:pt idx="399">
                  <c:v>2650</c:v>
                </c:pt>
                <c:pt idx="400">
                  <c:v>2650</c:v>
                </c:pt>
                <c:pt idx="401">
                  <c:v>2650</c:v>
                </c:pt>
                <c:pt idx="402">
                  <c:v>2650</c:v>
                </c:pt>
                <c:pt idx="403">
                  <c:v>2650</c:v>
                </c:pt>
                <c:pt idx="404">
                  <c:v>2650</c:v>
                </c:pt>
                <c:pt idx="405">
                  <c:v>2650</c:v>
                </c:pt>
                <c:pt idx="406">
                  <c:v>2660</c:v>
                </c:pt>
                <c:pt idx="407">
                  <c:v>2660</c:v>
                </c:pt>
                <c:pt idx="408">
                  <c:v>2660</c:v>
                </c:pt>
                <c:pt idx="409">
                  <c:v>2665</c:v>
                </c:pt>
                <c:pt idx="410">
                  <c:v>2665</c:v>
                </c:pt>
                <c:pt idx="411">
                  <c:v>2670</c:v>
                </c:pt>
                <c:pt idx="412">
                  <c:v>2670</c:v>
                </c:pt>
                <c:pt idx="413">
                  <c:v>2670</c:v>
                </c:pt>
                <c:pt idx="414">
                  <c:v>2680</c:v>
                </c:pt>
                <c:pt idx="415">
                  <c:v>2680</c:v>
                </c:pt>
                <c:pt idx="416">
                  <c:v>2680</c:v>
                </c:pt>
                <c:pt idx="417">
                  <c:v>2680</c:v>
                </c:pt>
                <c:pt idx="418">
                  <c:v>2680</c:v>
                </c:pt>
                <c:pt idx="419">
                  <c:v>2680</c:v>
                </c:pt>
                <c:pt idx="420">
                  <c:v>2685</c:v>
                </c:pt>
                <c:pt idx="421">
                  <c:v>2685</c:v>
                </c:pt>
                <c:pt idx="422">
                  <c:v>2695</c:v>
                </c:pt>
                <c:pt idx="423">
                  <c:v>2695</c:v>
                </c:pt>
                <c:pt idx="424">
                  <c:v>2700</c:v>
                </c:pt>
                <c:pt idx="425">
                  <c:v>2700</c:v>
                </c:pt>
                <c:pt idx="426">
                  <c:v>2700</c:v>
                </c:pt>
                <c:pt idx="427">
                  <c:v>2700</c:v>
                </c:pt>
                <c:pt idx="428">
                  <c:v>2700</c:v>
                </c:pt>
                <c:pt idx="429">
                  <c:v>2705</c:v>
                </c:pt>
                <c:pt idx="430">
                  <c:v>2705</c:v>
                </c:pt>
                <c:pt idx="431">
                  <c:v>2705</c:v>
                </c:pt>
                <c:pt idx="432">
                  <c:v>2705</c:v>
                </c:pt>
                <c:pt idx="433">
                  <c:v>2705</c:v>
                </c:pt>
                <c:pt idx="434">
                  <c:v>2705</c:v>
                </c:pt>
                <c:pt idx="435">
                  <c:v>2705</c:v>
                </c:pt>
                <c:pt idx="436">
                  <c:v>2705</c:v>
                </c:pt>
                <c:pt idx="437">
                  <c:v>2705</c:v>
                </c:pt>
                <c:pt idx="438">
                  <c:v>2705</c:v>
                </c:pt>
                <c:pt idx="439">
                  <c:v>2705</c:v>
                </c:pt>
                <c:pt idx="440">
                  <c:v>2705</c:v>
                </c:pt>
                <c:pt idx="441">
                  <c:v>2710</c:v>
                </c:pt>
                <c:pt idx="442">
                  <c:v>2710</c:v>
                </c:pt>
                <c:pt idx="443">
                  <c:v>2710</c:v>
                </c:pt>
                <c:pt idx="444">
                  <c:v>2710</c:v>
                </c:pt>
                <c:pt idx="445">
                  <c:v>2730</c:v>
                </c:pt>
                <c:pt idx="446">
                  <c:v>2730</c:v>
                </c:pt>
                <c:pt idx="447">
                  <c:v>2750</c:v>
                </c:pt>
                <c:pt idx="448">
                  <c:v>2750</c:v>
                </c:pt>
                <c:pt idx="449">
                  <c:v>2750</c:v>
                </c:pt>
                <c:pt idx="450">
                  <c:v>2750</c:v>
                </c:pt>
                <c:pt idx="451">
                  <c:v>2750</c:v>
                </c:pt>
                <c:pt idx="452">
                  <c:v>2750</c:v>
                </c:pt>
                <c:pt idx="453">
                  <c:v>2750</c:v>
                </c:pt>
                <c:pt idx="454">
                  <c:v>2750</c:v>
                </c:pt>
                <c:pt idx="455">
                  <c:v>2750</c:v>
                </c:pt>
                <c:pt idx="456">
                  <c:v>2750</c:v>
                </c:pt>
                <c:pt idx="457">
                  <c:v>2755</c:v>
                </c:pt>
                <c:pt idx="458">
                  <c:v>2755</c:v>
                </c:pt>
                <c:pt idx="459">
                  <c:v>2758</c:v>
                </c:pt>
                <c:pt idx="460">
                  <c:v>2758</c:v>
                </c:pt>
                <c:pt idx="461">
                  <c:v>2760</c:v>
                </c:pt>
                <c:pt idx="462">
                  <c:v>2770</c:v>
                </c:pt>
                <c:pt idx="463">
                  <c:v>2770</c:v>
                </c:pt>
                <c:pt idx="464">
                  <c:v>2775</c:v>
                </c:pt>
                <c:pt idx="465">
                  <c:v>2775</c:v>
                </c:pt>
                <c:pt idx="466">
                  <c:v>2780</c:v>
                </c:pt>
                <c:pt idx="467">
                  <c:v>2790</c:v>
                </c:pt>
                <c:pt idx="468">
                  <c:v>2790</c:v>
                </c:pt>
                <c:pt idx="469">
                  <c:v>2790</c:v>
                </c:pt>
                <c:pt idx="470">
                  <c:v>2790</c:v>
                </c:pt>
                <c:pt idx="471">
                  <c:v>2790</c:v>
                </c:pt>
                <c:pt idx="472">
                  <c:v>2795</c:v>
                </c:pt>
                <c:pt idx="473">
                  <c:v>2795</c:v>
                </c:pt>
                <c:pt idx="474">
                  <c:v>2800</c:v>
                </c:pt>
                <c:pt idx="475">
                  <c:v>2800</c:v>
                </c:pt>
                <c:pt idx="476">
                  <c:v>2800</c:v>
                </c:pt>
                <c:pt idx="477">
                  <c:v>2800</c:v>
                </c:pt>
                <c:pt idx="478">
                  <c:v>2800</c:v>
                </c:pt>
                <c:pt idx="479">
                  <c:v>2800</c:v>
                </c:pt>
                <c:pt idx="480">
                  <c:v>2805</c:v>
                </c:pt>
                <c:pt idx="481">
                  <c:v>2805</c:v>
                </c:pt>
                <c:pt idx="482">
                  <c:v>2835</c:v>
                </c:pt>
                <c:pt idx="483">
                  <c:v>2835</c:v>
                </c:pt>
                <c:pt idx="484">
                  <c:v>2840</c:v>
                </c:pt>
                <c:pt idx="485">
                  <c:v>2840</c:v>
                </c:pt>
                <c:pt idx="486">
                  <c:v>2850</c:v>
                </c:pt>
                <c:pt idx="487">
                  <c:v>2850</c:v>
                </c:pt>
                <c:pt idx="488">
                  <c:v>2850</c:v>
                </c:pt>
                <c:pt idx="489">
                  <c:v>2850</c:v>
                </c:pt>
                <c:pt idx="490">
                  <c:v>2850</c:v>
                </c:pt>
                <c:pt idx="491">
                  <c:v>2850</c:v>
                </c:pt>
                <c:pt idx="492">
                  <c:v>2850</c:v>
                </c:pt>
                <c:pt idx="493">
                  <c:v>2850</c:v>
                </c:pt>
                <c:pt idx="494">
                  <c:v>2850</c:v>
                </c:pt>
                <c:pt idx="495">
                  <c:v>2850</c:v>
                </c:pt>
                <c:pt idx="496">
                  <c:v>2850</c:v>
                </c:pt>
                <c:pt idx="497">
                  <c:v>2850</c:v>
                </c:pt>
                <c:pt idx="498">
                  <c:v>2850</c:v>
                </c:pt>
                <c:pt idx="499">
                  <c:v>2850</c:v>
                </c:pt>
                <c:pt idx="500">
                  <c:v>2850</c:v>
                </c:pt>
                <c:pt idx="501">
                  <c:v>2850</c:v>
                </c:pt>
                <c:pt idx="502">
                  <c:v>2850</c:v>
                </c:pt>
                <c:pt idx="503">
                  <c:v>2855</c:v>
                </c:pt>
                <c:pt idx="504">
                  <c:v>2855</c:v>
                </c:pt>
                <c:pt idx="505">
                  <c:v>2870</c:v>
                </c:pt>
                <c:pt idx="506">
                  <c:v>2870</c:v>
                </c:pt>
                <c:pt idx="507">
                  <c:v>2870</c:v>
                </c:pt>
                <c:pt idx="508">
                  <c:v>2875</c:v>
                </c:pt>
                <c:pt idx="509">
                  <c:v>2875</c:v>
                </c:pt>
                <c:pt idx="510">
                  <c:v>2885</c:v>
                </c:pt>
                <c:pt idx="511">
                  <c:v>2885</c:v>
                </c:pt>
                <c:pt idx="512">
                  <c:v>2890</c:v>
                </c:pt>
                <c:pt idx="513">
                  <c:v>2890</c:v>
                </c:pt>
                <c:pt idx="514">
                  <c:v>2890</c:v>
                </c:pt>
                <c:pt idx="515">
                  <c:v>2890</c:v>
                </c:pt>
                <c:pt idx="516">
                  <c:v>2890</c:v>
                </c:pt>
                <c:pt idx="517">
                  <c:v>2900</c:v>
                </c:pt>
                <c:pt idx="518">
                  <c:v>2900</c:v>
                </c:pt>
                <c:pt idx="519">
                  <c:v>2900</c:v>
                </c:pt>
                <c:pt idx="520">
                  <c:v>2900</c:v>
                </c:pt>
                <c:pt idx="521">
                  <c:v>2900</c:v>
                </c:pt>
                <c:pt idx="522">
                  <c:v>2905</c:v>
                </c:pt>
                <c:pt idx="523">
                  <c:v>2905</c:v>
                </c:pt>
                <c:pt idx="524">
                  <c:v>2910</c:v>
                </c:pt>
                <c:pt idx="525">
                  <c:v>2910</c:v>
                </c:pt>
                <c:pt idx="526">
                  <c:v>2915</c:v>
                </c:pt>
                <c:pt idx="527">
                  <c:v>2915</c:v>
                </c:pt>
                <c:pt idx="528">
                  <c:v>2930</c:v>
                </c:pt>
                <c:pt idx="529">
                  <c:v>2930</c:v>
                </c:pt>
                <c:pt idx="530">
                  <c:v>2930</c:v>
                </c:pt>
                <c:pt idx="531">
                  <c:v>2930</c:v>
                </c:pt>
                <c:pt idx="532">
                  <c:v>2930</c:v>
                </c:pt>
                <c:pt idx="533">
                  <c:v>2935</c:v>
                </c:pt>
                <c:pt idx="534">
                  <c:v>2935</c:v>
                </c:pt>
                <c:pt idx="535">
                  <c:v>2935</c:v>
                </c:pt>
                <c:pt idx="536">
                  <c:v>2935</c:v>
                </c:pt>
                <c:pt idx="537">
                  <c:v>2949</c:v>
                </c:pt>
                <c:pt idx="538">
                  <c:v>2949</c:v>
                </c:pt>
                <c:pt idx="539">
                  <c:v>2950</c:v>
                </c:pt>
                <c:pt idx="540">
                  <c:v>2950</c:v>
                </c:pt>
                <c:pt idx="541">
                  <c:v>2950</c:v>
                </c:pt>
                <c:pt idx="542">
                  <c:v>2950</c:v>
                </c:pt>
                <c:pt idx="543">
                  <c:v>2950</c:v>
                </c:pt>
                <c:pt idx="544">
                  <c:v>2950</c:v>
                </c:pt>
                <c:pt idx="545">
                  <c:v>2950</c:v>
                </c:pt>
                <c:pt idx="546">
                  <c:v>2950</c:v>
                </c:pt>
                <c:pt idx="547">
                  <c:v>2950</c:v>
                </c:pt>
                <c:pt idx="548">
                  <c:v>2950</c:v>
                </c:pt>
                <c:pt idx="549">
                  <c:v>2950</c:v>
                </c:pt>
                <c:pt idx="550">
                  <c:v>2965</c:v>
                </c:pt>
                <c:pt idx="551">
                  <c:v>2965</c:v>
                </c:pt>
                <c:pt idx="552">
                  <c:v>2970</c:v>
                </c:pt>
                <c:pt idx="553">
                  <c:v>2970</c:v>
                </c:pt>
                <c:pt idx="554">
                  <c:v>2980</c:v>
                </c:pt>
                <c:pt idx="555">
                  <c:v>2980</c:v>
                </c:pt>
                <c:pt idx="556">
                  <c:v>2980</c:v>
                </c:pt>
                <c:pt idx="557">
                  <c:v>2980</c:v>
                </c:pt>
                <c:pt idx="558">
                  <c:v>2980</c:v>
                </c:pt>
                <c:pt idx="559">
                  <c:v>2980</c:v>
                </c:pt>
                <c:pt idx="560">
                  <c:v>2980</c:v>
                </c:pt>
                <c:pt idx="561">
                  <c:v>2980</c:v>
                </c:pt>
                <c:pt idx="562">
                  <c:v>2980</c:v>
                </c:pt>
                <c:pt idx="563">
                  <c:v>2980</c:v>
                </c:pt>
                <c:pt idx="564">
                  <c:v>2985</c:v>
                </c:pt>
                <c:pt idx="565">
                  <c:v>2985</c:v>
                </c:pt>
                <c:pt idx="566">
                  <c:v>2995</c:v>
                </c:pt>
                <c:pt idx="567">
                  <c:v>2995</c:v>
                </c:pt>
                <c:pt idx="568">
                  <c:v>3000</c:v>
                </c:pt>
                <c:pt idx="569">
                  <c:v>3000</c:v>
                </c:pt>
                <c:pt idx="570">
                  <c:v>3000</c:v>
                </c:pt>
                <c:pt idx="571">
                  <c:v>3000</c:v>
                </c:pt>
                <c:pt idx="572">
                  <c:v>3000</c:v>
                </c:pt>
                <c:pt idx="573">
                  <c:v>3000</c:v>
                </c:pt>
                <c:pt idx="574">
                  <c:v>3000</c:v>
                </c:pt>
                <c:pt idx="575">
                  <c:v>3000</c:v>
                </c:pt>
                <c:pt idx="576">
                  <c:v>3000</c:v>
                </c:pt>
                <c:pt idx="577">
                  <c:v>3005</c:v>
                </c:pt>
                <c:pt idx="578">
                  <c:v>3005</c:v>
                </c:pt>
                <c:pt idx="579">
                  <c:v>3010</c:v>
                </c:pt>
                <c:pt idx="580">
                  <c:v>3010</c:v>
                </c:pt>
                <c:pt idx="581">
                  <c:v>3010</c:v>
                </c:pt>
                <c:pt idx="582">
                  <c:v>3010</c:v>
                </c:pt>
                <c:pt idx="583">
                  <c:v>3010</c:v>
                </c:pt>
                <c:pt idx="584">
                  <c:v>3010</c:v>
                </c:pt>
                <c:pt idx="585">
                  <c:v>3035</c:v>
                </c:pt>
                <c:pt idx="586">
                  <c:v>3035</c:v>
                </c:pt>
                <c:pt idx="587">
                  <c:v>3035</c:v>
                </c:pt>
                <c:pt idx="588">
                  <c:v>3035</c:v>
                </c:pt>
                <c:pt idx="589">
                  <c:v>3045</c:v>
                </c:pt>
                <c:pt idx="590">
                  <c:v>3045</c:v>
                </c:pt>
                <c:pt idx="591">
                  <c:v>3050</c:v>
                </c:pt>
                <c:pt idx="592">
                  <c:v>3050</c:v>
                </c:pt>
                <c:pt idx="593">
                  <c:v>3050</c:v>
                </c:pt>
                <c:pt idx="594">
                  <c:v>3050</c:v>
                </c:pt>
                <c:pt idx="595">
                  <c:v>3050</c:v>
                </c:pt>
                <c:pt idx="596">
                  <c:v>3050</c:v>
                </c:pt>
                <c:pt idx="597">
                  <c:v>3050</c:v>
                </c:pt>
                <c:pt idx="598">
                  <c:v>3050</c:v>
                </c:pt>
                <c:pt idx="599">
                  <c:v>3050</c:v>
                </c:pt>
                <c:pt idx="600">
                  <c:v>3050</c:v>
                </c:pt>
                <c:pt idx="601">
                  <c:v>3050</c:v>
                </c:pt>
                <c:pt idx="602">
                  <c:v>3065</c:v>
                </c:pt>
                <c:pt idx="603">
                  <c:v>3065</c:v>
                </c:pt>
                <c:pt idx="604">
                  <c:v>3065</c:v>
                </c:pt>
                <c:pt idx="605">
                  <c:v>3065</c:v>
                </c:pt>
                <c:pt idx="606">
                  <c:v>3075</c:v>
                </c:pt>
                <c:pt idx="607">
                  <c:v>3075</c:v>
                </c:pt>
                <c:pt idx="608">
                  <c:v>3090</c:v>
                </c:pt>
                <c:pt idx="609">
                  <c:v>3090</c:v>
                </c:pt>
                <c:pt idx="610">
                  <c:v>3100</c:v>
                </c:pt>
                <c:pt idx="611">
                  <c:v>3100</c:v>
                </c:pt>
                <c:pt idx="612">
                  <c:v>3100</c:v>
                </c:pt>
                <c:pt idx="613">
                  <c:v>3100</c:v>
                </c:pt>
                <c:pt idx="614">
                  <c:v>3110</c:v>
                </c:pt>
                <c:pt idx="615">
                  <c:v>3110</c:v>
                </c:pt>
                <c:pt idx="616">
                  <c:v>3120</c:v>
                </c:pt>
                <c:pt idx="617">
                  <c:v>3120</c:v>
                </c:pt>
                <c:pt idx="618">
                  <c:v>3120</c:v>
                </c:pt>
                <c:pt idx="619">
                  <c:v>3120</c:v>
                </c:pt>
                <c:pt idx="620">
                  <c:v>3123</c:v>
                </c:pt>
                <c:pt idx="621">
                  <c:v>3123</c:v>
                </c:pt>
                <c:pt idx="622">
                  <c:v>3150</c:v>
                </c:pt>
                <c:pt idx="623">
                  <c:v>3150</c:v>
                </c:pt>
                <c:pt idx="624">
                  <c:v>3150</c:v>
                </c:pt>
                <c:pt idx="625">
                  <c:v>3155</c:v>
                </c:pt>
                <c:pt idx="626">
                  <c:v>3155</c:v>
                </c:pt>
                <c:pt idx="627">
                  <c:v>3165</c:v>
                </c:pt>
                <c:pt idx="628">
                  <c:v>3165</c:v>
                </c:pt>
                <c:pt idx="629">
                  <c:v>3172</c:v>
                </c:pt>
                <c:pt idx="630">
                  <c:v>3172</c:v>
                </c:pt>
                <c:pt idx="631">
                  <c:v>3180</c:v>
                </c:pt>
                <c:pt idx="632">
                  <c:v>3180</c:v>
                </c:pt>
                <c:pt idx="633">
                  <c:v>3195</c:v>
                </c:pt>
                <c:pt idx="634">
                  <c:v>3195</c:v>
                </c:pt>
                <c:pt idx="635">
                  <c:v>3200</c:v>
                </c:pt>
                <c:pt idx="636">
                  <c:v>3200</c:v>
                </c:pt>
                <c:pt idx="637">
                  <c:v>3200</c:v>
                </c:pt>
                <c:pt idx="638">
                  <c:v>3200</c:v>
                </c:pt>
                <c:pt idx="639">
                  <c:v>3200</c:v>
                </c:pt>
                <c:pt idx="640">
                  <c:v>3200</c:v>
                </c:pt>
                <c:pt idx="641">
                  <c:v>3200</c:v>
                </c:pt>
                <c:pt idx="642">
                  <c:v>3200</c:v>
                </c:pt>
                <c:pt idx="643">
                  <c:v>3200</c:v>
                </c:pt>
                <c:pt idx="644">
                  <c:v>3205</c:v>
                </c:pt>
                <c:pt idx="645">
                  <c:v>3205</c:v>
                </c:pt>
                <c:pt idx="646">
                  <c:v>3240</c:v>
                </c:pt>
                <c:pt idx="647">
                  <c:v>3240</c:v>
                </c:pt>
                <c:pt idx="648">
                  <c:v>3250</c:v>
                </c:pt>
                <c:pt idx="649">
                  <c:v>3250</c:v>
                </c:pt>
                <c:pt idx="650">
                  <c:v>3255</c:v>
                </c:pt>
                <c:pt idx="651">
                  <c:v>3255</c:v>
                </c:pt>
                <c:pt idx="652">
                  <c:v>3260</c:v>
                </c:pt>
                <c:pt idx="653">
                  <c:v>3260</c:v>
                </c:pt>
                <c:pt idx="654">
                  <c:v>3290</c:v>
                </c:pt>
                <c:pt idx="655">
                  <c:v>3300</c:v>
                </c:pt>
                <c:pt idx="656">
                  <c:v>3300</c:v>
                </c:pt>
                <c:pt idx="657">
                  <c:v>3300</c:v>
                </c:pt>
                <c:pt idx="658">
                  <c:v>3300</c:v>
                </c:pt>
                <c:pt idx="659">
                  <c:v>3300</c:v>
                </c:pt>
                <c:pt idx="660">
                  <c:v>3300</c:v>
                </c:pt>
                <c:pt idx="661">
                  <c:v>3300</c:v>
                </c:pt>
                <c:pt idx="662">
                  <c:v>3300</c:v>
                </c:pt>
                <c:pt idx="663">
                  <c:v>3300</c:v>
                </c:pt>
                <c:pt idx="664">
                  <c:v>3320</c:v>
                </c:pt>
                <c:pt idx="665">
                  <c:v>3320</c:v>
                </c:pt>
                <c:pt idx="666">
                  <c:v>3350</c:v>
                </c:pt>
                <c:pt idx="667">
                  <c:v>3350</c:v>
                </c:pt>
                <c:pt idx="668">
                  <c:v>3352</c:v>
                </c:pt>
                <c:pt idx="669">
                  <c:v>3352</c:v>
                </c:pt>
                <c:pt idx="670">
                  <c:v>3355</c:v>
                </c:pt>
                <c:pt idx="671">
                  <c:v>3355</c:v>
                </c:pt>
                <c:pt idx="672">
                  <c:v>3360</c:v>
                </c:pt>
                <c:pt idx="673">
                  <c:v>3360</c:v>
                </c:pt>
                <c:pt idx="674">
                  <c:v>3370</c:v>
                </c:pt>
                <c:pt idx="675">
                  <c:v>3370</c:v>
                </c:pt>
                <c:pt idx="676">
                  <c:v>3380</c:v>
                </c:pt>
                <c:pt idx="677">
                  <c:v>3380</c:v>
                </c:pt>
                <c:pt idx="678">
                  <c:v>3395</c:v>
                </c:pt>
                <c:pt idx="679">
                  <c:v>3395</c:v>
                </c:pt>
                <c:pt idx="680">
                  <c:v>3400</c:v>
                </c:pt>
                <c:pt idx="681">
                  <c:v>3400</c:v>
                </c:pt>
                <c:pt idx="682">
                  <c:v>3400</c:v>
                </c:pt>
                <c:pt idx="683">
                  <c:v>3400</c:v>
                </c:pt>
                <c:pt idx="684">
                  <c:v>3425</c:v>
                </c:pt>
                <c:pt idx="685">
                  <c:v>3425</c:v>
                </c:pt>
                <c:pt idx="686">
                  <c:v>3450</c:v>
                </c:pt>
                <c:pt idx="687">
                  <c:v>3450</c:v>
                </c:pt>
                <c:pt idx="688">
                  <c:v>3450</c:v>
                </c:pt>
                <c:pt idx="689">
                  <c:v>3450</c:v>
                </c:pt>
                <c:pt idx="690">
                  <c:v>3450</c:v>
                </c:pt>
                <c:pt idx="691">
                  <c:v>3450</c:v>
                </c:pt>
                <c:pt idx="692">
                  <c:v>3450</c:v>
                </c:pt>
                <c:pt idx="693">
                  <c:v>3450</c:v>
                </c:pt>
                <c:pt idx="694">
                  <c:v>3465</c:v>
                </c:pt>
                <c:pt idx="695">
                  <c:v>3465</c:v>
                </c:pt>
                <c:pt idx="696">
                  <c:v>3470</c:v>
                </c:pt>
                <c:pt idx="697">
                  <c:v>3470</c:v>
                </c:pt>
                <c:pt idx="698">
                  <c:v>3470</c:v>
                </c:pt>
                <c:pt idx="699">
                  <c:v>3470</c:v>
                </c:pt>
                <c:pt idx="700">
                  <c:v>3475</c:v>
                </c:pt>
                <c:pt idx="701">
                  <c:v>3475</c:v>
                </c:pt>
                <c:pt idx="702">
                  <c:v>3475</c:v>
                </c:pt>
                <c:pt idx="703">
                  <c:v>3475</c:v>
                </c:pt>
                <c:pt idx="704">
                  <c:v>3495</c:v>
                </c:pt>
                <c:pt idx="705">
                  <c:v>3495</c:v>
                </c:pt>
                <c:pt idx="706">
                  <c:v>3505</c:v>
                </c:pt>
                <c:pt idx="707">
                  <c:v>3505</c:v>
                </c:pt>
                <c:pt idx="708">
                  <c:v>3517</c:v>
                </c:pt>
                <c:pt idx="709">
                  <c:v>3517</c:v>
                </c:pt>
                <c:pt idx="710">
                  <c:v>3520</c:v>
                </c:pt>
                <c:pt idx="711">
                  <c:v>3520</c:v>
                </c:pt>
                <c:pt idx="712">
                  <c:v>3540</c:v>
                </c:pt>
                <c:pt idx="713">
                  <c:v>3540</c:v>
                </c:pt>
                <c:pt idx="714">
                  <c:v>3550</c:v>
                </c:pt>
                <c:pt idx="715">
                  <c:v>3575</c:v>
                </c:pt>
                <c:pt idx="716">
                  <c:v>3575</c:v>
                </c:pt>
                <c:pt idx="717">
                  <c:v>3600</c:v>
                </c:pt>
                <c:pt idx="718">
                  <c:v>3621</c:v>
                </c:pt>
                <c:pt idx="719">
                  <c:v>3621</c:v>
                </c:pt>
                <c:pt idx="720">
                  <c:v>3622</c:v>
                </c:pt>
                <c:pt idx="721">
                  <c:v>3622</c:v>
                </c:pt>
                <c:pt idx="722">
                  <c:v>3622</c:v>
                </c:pt>
                <c:pt idx="723">
                  <c:v>3640</c:v>
                </c:pt>
                <c:pt idx="724">
                  <c:v>3640</c:v>
                </c:pt>
                <c:pt idx="725">
                  <c:v>3657</c:v>
                </c:pt>
                <c:pt idx="726">
                  <c:v>3657</c:v>
                </c:pt>
                <c:pt idx="727">
                  <c:v>3675</c:v>
                </c:pt>
                <c:pt idx="728">
                  <c:v>3675</c:v>
                </c:pt>
                <c:pt idx="729">
                  <c:v>3698</c:v>
                </c:pt>
                <c:pt idx="730">
                  <c:v>3698</c:v>
                </c:pt>
                <c:pt idx="731">
                  <c:v>3716</c:v>
                </c:pt>
                <c:pt idx="732">
                  <c:v>3716</c:v>
                </c:pt>
                <c:pt idx="733">
                  <c:v>3741</c:v>
                </c:pt>
                <c:pt idx="734">
                  <c:v>3741</c:v>
                </c:pt>
                <c:pt idx="735">
                  <c:v>3741</c:v>
                </c:pt>
                <c:pt idx="736">
                  <c:v>3750</c:v>
                </c:pt>
                <c:pt idx="737">
                  <c:v>3750</c:v>
                </c:pt>
                <c:pt idx="738">
                  <c:v>3800</c:v>
                </c:pt>
                <c:pt idx="739">
                  <c:v>3800</c:v>
                </c:pt>
                <c:pt idx="740">
                  <c:v>3850</c:v>
                </c:pt>
                <c:pt idx="741">
                  <c:v>3850</c:v>
                </c:pt>
                <c:pt idx="742">
                  <c:v>3880</c:v>
                </c:pt>
                <c:pt idx="743">
                  <c:v>3880</c:v>
                </c:pt>
                <c:pt idx="744">
                  <c:v>3886</c:v>
                </c:pt>
                <c:pt idx="745">
                  <c:v>3886</c:v>
                </c:pt>
                <c:pt idx="746">
                  <c:v>3890</c:v>
                </c:pt>
                <c:pt idx="747">
                  <c:v>3890</c:v>
                </c:pt>
                <c:pt idx="748">
                  <c:v>3910</c:v>
                </c:pt>
                <c:pt idx="749">
                  <c:v>3910</c:v>
                </c:pt>
                <c:pt idx="750">
                  <c:v>3913</c:v>
                </c:pt>
                <c:pt idx="751">
                  <c:v>3913</c:v>
                </c:pt>
                <c:pt idx="752">
                  <c:v>3980</c:v>
                </c:pt>
                <c:pt idx="753">
                  <c:v>3980</c:v>
                </c:pt>
                <c:pt idx="754">
                  <c:v>4010</c:v>
                </c:pt>
                <c:pt idx="755">
                  <c:v>4010</c:v>
                </c:pt>
                <c:pt idx="756">
                  <c:v>4073</c:v>
                </c:pt>
                <c:pt idx="757">
                  <c:v>4073</c:v>
                </c:pt>
                <c:pt idx="758">
                  <c:v>4105</c:v>
                </c:pt>
                <c:pt idx="759">
                  <c:v>4105</c:v>
                </c:pt>
                <c:pt idx="760">
                  <c:v>4150</c:v>
                </c:pt>
                <c:pt idx="761">
                  <c:v>4150</c:v>
                </c:pt>
                <c:pt idx="762">
                  <c:v>4150</c:v>
                </c:pt>
                <c:pt idx="763">
                  <c:v>4150</c:v>
                </c:pt>
                <c:pt idx="764">
                  <c:v>4150</c:v>
                </c:pt>
                <c:pt idx="765">
                  <c:v>4150</c:v>
                </c:pt>
                <c:pt idx="766">
                  <c:v>4175</c:v>
                </c:pt>
                <c:pt idx="767">
                  <c:v>4175</c:v>
                </c:pt>
                <c:pt idx="768">
                  <c:v>4195</c:v>
                </c:pt>
                <c:pt idx="769">
                  <c:v>4195</c:v>
                </c:pt>
                <c:pt idx="770">
                  <c:v>4235</c:v>
                </c:pt>
                <c:pt idx="771">
                  <c:v>4235</c:v>
                </c:pt>
                <c:pt idx="772">
                  <c:v>4415</c:v>
                </c:pt>
                <c:pt idx="773">
                  <c:v>4415</c:v>
                </c:pt>
                <c:pt idx="774">
                  <c:v>4460</c:v>
                </c:pt>
                <c:pt idx="775">
                  <c:v>4460</c:v>
                </c:pt>
                <c:pt idx="776">
                  <c:v>4500</c:v>
                </c:pt>
                <c:pt idx="777">
                  <c:v>4510</c:v>
                </c:pt>
                <c:pt idx="778">
                  <c:v>4540</c:v>
                </c:pt>
                <c:pt idx="779">
                  <c:v>4570</c:v>
                </c:pt>
              </c:numCache>
            </c:numRef>
          </c:val>
        </c:ser>
        <c:marker val="1"/>
        <c:axId val="80993664"/>
        <c:axId val="85603456"/>
      </c:lineChart>
      <c:lineChart>
        <c:grouping val="standard"/>
        <c:ser>
          <c:idx val="1"/>
          <c:order val="1"/>
          <c:tx>
            <c:strRef>
              <c:f>rating!$R$2</c:f>
              <c:strCache>
                <c:ptCount val="1"/>
                <c:pt idx="0">
                  <c:v>Investments in innovation</c:v>
                </c:pt>
              </c:strCache>
            </c:strRef>
          </c:tx>
          <c:spPr>
            <a:ln>
              <a:solidFill>
                <a:srgbClr val="FF0000"/>
              </a:solidFill>
            </a:ln>
          </c:spPr>
          <c:marker>
            <c:symbol val="none"/>
          </c:marker>
          <c:val>
            <c:numRef>
              <c:f>rating!$R$3:$R$782</c:f>
              <c:numCache>
                <c:formatCode>General</c:formatCode>
                <c:ptCount val="780"/>
                <c:pt idx="0">
                  <c:v>38</c:v>
                </c:pt>
                <c:pt idx="1">
                  <c:v>38</c:v>
                </c:pt>
                <c:pt idx="2">
                  <c:v>38</c:v>
                </c:pt>
                <c:pt idx="3">
                  <c:v>38</c:v>
                </c:pt>
                <c:pt idx="4">
                  <c:v>38</c:v>
                </c:pt>
                <c:pt idx="5">
                  <c:v>38</c:v>
                </c:pt>
                <c:pt idx="6">
                  <c:v>38</c:v>
                </c:pt>
                <c:pt idx="7">
                  <c:v>38</c:v>
                </c:pt>
                <c:pt idx="8">
                  <c:v>38</c:v>
                </c:pt>
                <c:pt idx="9">
                  <c:v>38</c:v>
                </c:pt>
                <c:pt idx="10">
                  <c:v>38</c:v>
                </c:pt>
                <c:pt idx="11">
                  <c:v>38</c:v>
                </c:pt>
                <c:pt idx="12">
                  <c:v>38</c:v>
                </c:pt>
                <c:pt idx="13">
                  <c:v>38</c:v>
                </c:pt>
                <c:pt idx="14">
                  <c:v>38</c:v>
                </c:pt>
                <c:pt idx="15">
                  <c:v>38</c:v>
                </c:pt>
                <c:pt idx="16">
                  <c:v>38</c:v>
                </c:pt>
                <c:pt idx="17">
                  <c:v>38</c:v>
                </c:pt>
                <c:pt idx="18">
                  <c:v>38</c:v>
                </c:pt>
                <c:pt idx="19">
                  <c:v>38</c:v>
                </c:pt>
                <c:pt idx="20">
                  <c:v>47</c:v>
                </c:pt>
                <c:pt idx="21">
                  <c:v>47</c:v>
                </c:pt>
                <c:pt idx="22">
                  <c:v>47</c:v>
                </c:pt>
                <c:pt idx="23">
                  <c:v>47</c:v>
                </c:pt>
                <c:pt idx="24">
                  <c:v>47</c:v>
                </c:pt>
                <c:pt idx="25">
                  <c:v>47</c:v>
                </c:pt>
                <c:pt idx="26">
                  <c:v>47</c:v>
                </c:pt>
                <c:pt idx="27">
                  <c:v>47</c:v>
                </c:pt>
                <c:pt idx="28">
                  <c:v>47</c:v>
                </c:pt>
                <c:pt idx="29">
                  <c:v>47</c:v>
                </c:pt>
                <c:pt idx="30">
                  <c:v>47</c:v>
                </c:pt>
                <c:pt idx="31">
                  <c:v>47</c:v>
                </c:pt>
                <c:pt idx="32">
                  <c:v>47</c:v>
                </c:pt>
                <c:pt idx="33">
                  <c:v>47</c:v>
                </c:pt>
                <c:pt idx="34">
                  <c:v>47</c:v>
                </c:pt>
                <c:pt idx="35">
                  <c:v>47</c:v>
                </c:pt>
                <c:pt idx="36">
                  <c:v>47</c:v>
                </c:pt>
                <c:pt idx="37">
                  <c:v>47</c:v>
                </c:pt>
                <c:pt idx="38">
                  <c:v>47</c:v>
                </c:pt>
                <c:pt idx="39">
                  <c:v>47</c:v>
                </c:pt>
                <c:pt idx="40">
                  <c:v>11</c:v>
                </c:pt>
                <c:pt idx="41">
                  <c:v>11</c:v>
                </c:pt>
                <c:pt idx="42">
                  <c:v>11</c:v>
                </c:pt>
                <c:pt idx="43">
                  <c:v>11</c:v>
                </c:pt>
                <c:pt idx="44">
                  <c:v>11</c:v>
                </c:pt>
                <c:pt idx="45">
                  <c:v>11</c:v>
                </c:pt>
                <c:pt idx="46">
                  <c:v>11</c:v>
                </c:pt>
                <c:pt idx="47">
                  <c:v>11</c:v>
                </c:pt>
                <c:pt idx="48">
                  <c:v>11</c:v>
                </c:pt>
                <c:pt idx="49">
                  <c:v>11</c:v>
                </c:pt>
                <c:pt idx="50">
                  <c:v>11</c:v>
                </c:pt>
                <c:pt idx="51">
                  <c:v>11</c:v>
                </c:pt>
                <c:pt idx="52">
                  <c:v>11</c:v>
                </c:pt>
                <c:pt idx="53">
                  <c:v>11</c:v>
                </c:pt>
                <c:pt idx="54">
                  <c:v>11</c:v>
                </c:pt>
                <c:pt idx="55">
                  <c:v>11</c:v>
                </c:pt>
                <c:pt idx="56">
                  <c:v>11</c:v>
                </c:pt>
                <c:pt idx="57">
                  <c:v>11</c:v>
                </c:pt>
                <c:pt idx="58">
                  <c:v>11</c:v>
                </c:pt>
                <c:pt idx="59">
                  <c:v>11</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31</c:v>
                </c:pt>
                <c:pt idx="81">
                  <c:v>31</c:v>
                </c:pt>
                <c:pt idx="82">
                  <c:v>31</c:v>
                </c:pt>
                <c:pt idx="83">
                  <c:v>31</c:v>
                </c:pt>
                <c:pt idx="84">
                  <c:v>31</c:v>
                </c:pt>
                <c:pt idx="85">
                  <c:v>31</c:v>
                </c:pt>
                <c:pt idx="86">
                  <c:v>31</c:v>
                </c:pt>
                <c:pt idx="87">
                  <c:v>31</c:v>
                </c:pt>
                <c:pt idx="88">
                  <c:v>31</c:v>
                </c:pt>
                <c:pt idx="89">
                  <c:v>31</c:v>
                </c:pt>
                <c:pt idx="90">
                  <c:v>31</c:v>
                </c:pt>
                <c:pt idx="91">
                  <c:v>31</c:v>
                </c:pt>
                <c:pt idx="92">
                  <c:v>31</c:v>
                </c:pt>
                <c:pt idx="93">
                  <c:v>31</c:v>
                </c:pt>
                <c:pt idx="94">
                  <c:v>31</c:v>
                </c:pt>
                <c:pt idx="95">
                  <c:v>31</c:v>
                </c:pt>
                <c:pt idx="96">
                  <c:v>31</c:v>
                </c:pt>
                <c:pt idx="97">
                  <c:v>31</c:v>
                </c:pt>
                <c:pt idx="98">
                  <c:v>31</c:v>
                </c:pt>
                <c:pt idx="99">
                  <c:v>31</c:v>
                </c:pt>
                <c:pt idx="100">
                  <c:v>41</c:v>
                </c:pt>
                <c:pt idx="101">
                  <c:v>41</c:v>
                </c:pt>
                <c:pt idx="102">
                  <c:v>41</c:v>
                </c:pt>
                <c:pt idx="103">
                  <c:v>41</c:v>
                </c:pt>
                <c:pt idx="104">
                  <c:v>41</c:v>
                </c:pt>
                <c:pt idx="105">
                  <c:v>41</c:v>
                </c:pt>
                <c:pt idx="106">
                  <c:v>41</c:v>
                </c:pt>
                <c:pt idx="107">
                  <c:v>41</c:v>
                </c:pt>
                <c:pt idx="108">
                  <c:v>41</c:v>
                </c:pt>
                <c:pt idx="109">
                  <c:v>41</c:v>
                </c:pt>
                <c:pt idx="110">
                  <c:v>41</c:v>
                </c:pt>
                <c:pt idx="111">
                  <c:v>41</c:v>
                </c:pt>
                <c:pt idx="112">
                  <c:v>41</c:v>
                </c:pt>
                <c:pt idx="113">
                  <c:v>41</c:v>
                </c:pt>
                <c:pt idx="114">
                  <c:v>41</c:v>
                </c:pt>
                <c:pt idx="115">
                  <c:v>41</c:v>
                </c:pt>
                <c:pt idx="116">
                  <c:v>41</c:v>
                </c:pt>
                <c:pt idx="117">
                  <c:v>41</c:v>
                </c:pt>
                <c:pt idx="118">
                  <c:v>41</c:v>
                </c:pt>
                <c:pt idx="119">
                  <c:v>41</c:v>
                </c:pt>
                <c:pt idx="120">
                  <c:v>18</c:v>
                </c:pt>
                <c:pt idx="121">
                  <c:v>18</c:v>
                </c:pt>
                <c:pt idx="122">
                  <c:v>18</c:v>
                </c:pt>
                <c:pt idx="123">
                  <c:v>18</c:v>
                </c:pt>
                <c:pt idx="124">
                  <c:v>18</c:v>
                </c:pt>
                <c:pt idx="125">
                  <c:v>18</c:v>
                </c:pt>
                <c:pt idx="126">
                  <c:v>18</c:v>
                </c:pt>
                <c:pt idx="127">
                  <c:v>18</c:v>
                </c:pt>
                <c:pt idx="128">
                  <c:v>18</c:v>
                </c:pt>
                <c:pt idx="129">
                  <c:v>18</c:v>
                </c:pt>
                <c:pt idx="130">
                  <c:v>18</c:v>
                </c:pt>
                <c:pt idx="131">
                  <c:v>18</c:v>
                </c:pt>
                <c:pt idx="132">
                  <c:v>18</c:v>
                </c:pt>
                <c:pt idx="133">
                  <c:v>18</c:v>
                </c:pt>
                <c:pt idx="134">
                  <c:v>18</c:v>
                </c:pt>
                <c:pt idx="135">
                  <c:v>18</c:v>
                </c:pt>
                <c:pt idx="136">
                  <c:v>18</c:v>
                </c:pt>
                <c:pt idx="137">
                  <c:v>18</c:v>
                </c:pt>
                <c:pt idx="138">
                  <c:v>18</c:v>
                </c:pt>
                <c:pt idx="139">
                  <c:v>18</c:v>
                </c:pt>
                <c:pt idx="140">
                  <c:v>17</c:v>
                </c:pt>
                <c:pt idx="141">
                  <c:v>17</c:v>
                </c:pt>
                <c:pt idx="142">
                  <c:v>17</c:v>
                </c:pt>
                <c:pt idx="143">
                  <c:v>17</c:v>
                </c:pt>
                <c:pt idx="144">
                  <c:v>17</c:v>
                </c:pt>
                <c:pt idx="145">
                  <c:v>17</c:v>
                </c:pt>
                <c:pt idx="146">
                  <c:v>17</c:v>
                </c:pt>
                <c:pt idx="147">
                  <c:v>17</c:v>
                </c:pt>
                <c:pt idx="148">
                  <c:v>17</c:v>
                </c:pt>
                <c:pt idx="149">
                  <c:v>17</c:v>
                </c:pt>
                <c:pt idx="150">
                  <c:v>17</c:v>
                </c:pt>
                <c:pt idx="151">
                  <c:v>17</c:v>
                </c:pt>
                <c:pt idx="152">
                  <c:v>17</c:v>
                </c:pt>
                <c:pt idx="153">
                  <c:v>17</c:v>
                </c:pt>
                <c:pt idx="154">
                  <c:v>17</c:v>
                </c:pt>
                <c:pt idx="155">
                  <c:v>17</c:v>
                </c:pt>
                <c:pt idx="156">
                  <c:v>17</c:v>
                </c:pt>
                <c:pt idx="157">
                  <c:v>17</c:v>
                </c:pt>
                <c:pt idx="158">
                  <c:v>17</c:v>
                </c:pt>
                <c:pt idx="159">
                  <c:v>17</c:v>
                </c:pt>
                <c:pt idx="160">
                  <c:v>21</c:v>
                </c:pt>
                <c:pt idx="161">
                  <c:v>21</c:v>
                </c:pt>
                <c:pt idx="162">
                  <c:v>21</c:v>
                </c:pt>
                <c:pt idx="163">
                  <c:v>21</c:v>
                </c:pt>
                <c:pt idx="164">
                  <c:v>21</c:v>
                </c:pt>
                <c:pt idx="165">
                  <c:v>21</c:v>
                </c:pt>
                <c:pt idx="166">
                  <c:v>21</c:v>
                </c:pt>
                <c:pt idx="167">
                  <c:v>21</c:v>
                </c:pt>
                <c:pt idx="168">
                  <c:v>21</c:v>
                </c:pt>
                <c:pt idx="169">
                  <c:v>21</c:v>
                </c:pt>
                <c:pt idx="170">
                  <c:v>21</c:v>
                </c:pt>
                <c:pt idx="171">
                  <c:v>21</c:v>
                </c:pt>
                <c:pt idx="172">
                  <c:v>21</c:v>
                </c:pt>
                <c:pt idx="173">
                  <c:v>21</c:v>
                </c:pt>
                <c:pt idx="174">
                  <c:v>21</c:v>
                </c:pt>
                <c:pt idx="175">
                  <c:v>21</c:v>
                </c:pt>
                <c:pt idx="176">
                  <c:v>21</c:v>
                </c:pt>
                <c:pt idx="177">
                  <c:v>21</c:v>
                </c:pt>
                <c:pt idx="178">
                  <c:v>21</c:v>
                </c:pt>
                <c:pt idx="179">
                  <c:v>21</c:v>
                </c:pt>
                <c:pt idx="180">
                  <c:v>51</c:v>
                </c:pt>
                <c:pt idx="181">
                  <c:v>51</c:v>
                </c:pt>
                <c:pt idx="182">
                  <c:v>51</c:v>
                </c:pt>
                <c:pt idx="183">
                  <c:v>51</c:v>
                </c:pt>
                <c:pt idx="184">
                  <c:v>51</c:v>
                </c:pt>
                <c:pt idx="185">
                  <c:v>51</c:v>
                </c:pt>
                <c:pt idx="186">
                  <c:v>51</c:v>
                </c:pt>
                <c:pt idx="187">
                  <c:v>51</c:v>
                </c:pt>
                <c:pt idx="188">
                  <c:v>51</c:v>
                </c:pt>
                <c:pt idx="189">
                  <c:v>51</c:v>
                </c:pt>
                <c:pt idx="190">
                  <c:v>51</c:v>
                </c:pt>
                <c:pt idx="191">
                  <c:v>51</c:v>
                </c:pt>
                <c:pt idx="192">
                  <c:v>51</c:v>
                </c:pt>
                <c:pt idx="193">
                  <c:v>51</c:v>
                </c:pt>
                <c:pt idx="194">
                  <c:v>51</c:v>
                </c:pt>
                <c:pt idx="195">
                  <c:v>51</c:v>
                </c:pt>
                <c:pt idx="196">
                  <c:v>51</c:v>
                </c:pt>
                <c:pt idx="197">
                  <c:v>51</c:v>
                </c:pt>
                <c:pt idx="198">
                  <c:v>51</c:v>
                </c:pt>
                <c:pt idx="199">
                  <c:v>51</c:v>
                </c:pt>
                <c:pt idx="200">
                  <c:v>35</c:v>
                </c:pt>
                <c:pt idx="201">
                  <c:v>35</c:v>
                </c:pt>
                <c:pt idx="202">
                  <c:v>35</c:v>
                </c:pt>
                <c:pt idx="203">
                  <c:v>35</c:v>
                </c:pt>
                <c:pt idx="204">
                  <c:v>35</c:v>
                </c:pt>
                <c:pt idx="205">
                  <c:v>35</c:v>
                </c:pt>
                <c:pt idx="206">
                  <c:v>35</c:v>
                </c:pt>
                <c:pt idx="207">
                  <c:v>35</c:v>
                </c:pt>
                <c:pt idx="208">
                  <c:v>35</c:v>
                </c:pt>
                <c:pt idx="209">
                  <c:v>35</c:v>
                </c:pt>
                <c:pt idx="210">
                  <c:v>35</c:v>
                </c:pt>
                <c:pt idx="211">
                  <c:v>35</c:v>
                </c:pt>
                <c:pt idx="212">
                  <c:v>35</c:v>
                </c:pt>
                <c:pt idx="213">
                  <c:v>35</c:v>
                </c:pt>
                <c:pt idx="214">
                  <c:v>35</c:v>
                </c:pt>
                <c:pt idx="215">
                  <c:v>35</c:v>
                </c:pt>
                <c:pt idx="216">
                  <c:v>35</c:v>
                </c:pt>
                <c:pt idx="217">
                  <c:v>35</c:v>
                </c:pt>
                <c:pt idx="218">
                  <c:v>35</c:v>
                </c:pt>
                <c:pt idx="219">
                  <c:v>35</c:v>
                </c:pt>
                <c:pt idx="220">
                  <c:v>37</c:v>
                </c:pt>
                <c:pt idx="221">
                  <c:v>37</c:v>
                </c:pt>
                <c:pt idx="222">
                  <c:v>37</c:v>
                </c:pt>
                <c:pt idx="223">
                  <c:v>37</c:v>
                </c:pt>
                <c:pt idx="224">
                  <c:v>37</c:v>
                </c:pt>
                <c:pt idx="225">
                  <c:v>37</c:v>
                </c:pt>
                <c:pt idx="226">
                  <c:v>37</c:v>
                </c:pt>
                <c:pt idx="227">
                  <c:v>37</c:v>
                </c:pt>
                <c:pt idx="228">
                  <c:v>37</c:v>
                </c:pt>
                <c:pt idx="229">
                  <c:v>37</c:v>
                </c:pt>
                <c:pt idx="230">
                  <c:v>37</c:v>
                </c:pt>
                <c:pt idx="231">
                  <c:v>37</c:v>
                </c:pt>
                <c:pt idx="232">
                  <c:v>37</c:v>
                </c:pt>
                <c:pt idx="233">
                  <c:v>37</c:v>
                </c:pt>
                <c:pt idx="234">
                  <c:v>37</c:v>
                </c:pt>
                <c:pt idx="235">
                  <c:v>37</c:v>
                </c:pt>
                <c:pt idx="236">
                  <c:v>37</c:v>
                </c:pt>
                <c:pt idx="237">
                  <c:v>37</c:v>
                </c:pt>
                <c:pt idx="238">
                  <c:v>37</c:v>
                </c:pt>
                <c:pt idx="239">
                  <c:v>37</c:v>
                </c:pt>
                <c:pt idx="240">
                  <c:v>54</c:v>
                </c:pt>
                <c:pt idx="241">
                  <c:v>54</c:v>
                </c:pt>
                <c:pt idx="242">
                  <c:v>54</c:v>
                </c:pt>
                <c:pt idx="243">
                  <c:v>54</c:v>
                </c:pt>
                <c:pt idx="244">
                  <c:v>54</c:v>
                </c:pt>
                <c:pt idx="245">
                  <c:v>54</c:v>
                </c:pt>
                <c:pt idx="246">
                  <c:v>54</c:v>
                </c:pt>
                <c:pt idx="247">
                  <c:v>54</c:v>
                </c:pt>
                <c:pt idx="248">
                  <c:v>54</c:v>
                </c:pt>
                <c:pt idx="249">
                  <c:v>54</c:v>
                </c:pt>
                <c:pt idx="250">
                  <c:v>54</c:v>
                </c:pt>
                <c:pt idx="251">
                  <c:v>54</c:v>
                </c:pt>
                <c:pt idx="252">
                  <c:v>54</c:v>
                </c:pt>
                <c:pt idx="253">
                  <c:v>54</c:v>
                </c:pt>
                <c:pt idx="254">
                  <c:v>54</c:v>
                </c:pt>
                <c:pt idx="255">
                  <c:v>54</c:v>
                </c:pt>
                <c:pt idx="256">
                  <c:v>54</c:v>
                </c:pt>
                <c:pt idx="257">
                  <c:v>54</c:v>
                </c:pt>
                <c:pt idx="258">
                  <c:v>54</c:v>
                </c:pt>
                <c:pt idx="259">
                  <c:v>54</c:v>
                </c:pt>
                <c:pt idx="260">
                  <c:v>45</c:v>
                </c:pt>
                <c:pt idx="261">
                  <c:v>45</c:v>
                </c:pt>
                <c:pt idx="262">
                  <c:v>45</c:v>
                </c:pt>
                <c:pt idx="263">
                  <c:v>45</c:v>
                </c:pt>
                <c:pt idx="264">
                  <c:v>45</c:v>
                </c:pt>
                <c:pt idx="265">
                  <c:v>45</c:v>
                </c:pt>
                <c:pt idx="266">
                  <c:v>45</c:v>
                </c:pt>
                <c:pt idx="267">
                  <c:v>45</c:v>
                </c:pt>
                <c:pt idx="268">
                  <c:v>45</c:v>
                </c:pt>
                <c:pt idx="269">
                  <c:v>45</c:v>
                </c:pt>
                <c:pt idx="270">
                  <c:v>45</c:v>
                </c:pt>
                <c:pt idx="271">
                  <c:v>45</c:v>
                </c:pt>
                <c:pt idx="272">
                  <c:v>45</c:v>
                </c:pt>
                <c:pt idx="273">
                  <c:v>45</c:v>
                </c:pt>
                <c:pt idx="274">
                  <c:v>45</c:v>
                </c:pt>
                <c:pt idx="275">
                  <c:v>45</c:v>
                </c:pt>
                <c:pt idx="276">
                  <c:v>45</c:v>
                </c:pt>
                <c:pt idx="277">
                  <c:v>45</c:v>
                </c:pt>
                <c:pt idx="278">
                  <c:v>45</c:v>
                </c:pt>
                <c:pt idx="279">
                  <c:v>45</c:v>
                </c:pt>
                <c:pt idx="280">
                  <c:v>48</c:v>
                </c:pt>
                <c:pt idx="281">
                  <c:v>48</c:v>
                </c:pt>
                <c:pt idx="282">
                  <c:v>48</c:v>
                </c:pt>
                <c:pt idx="283">
                  <c:v>48</c:v>
                </c:pt>
                <c:pt idx="284">
                  <c:v>48</c:v>
                </c:pt>
                <c:pt idx="285">
                  <c:v>48</c:v>
                </c:pt>
                <c:pt idx="286">
                  <c:v>48</c:v>
                </c:pt>
                <c:pt idx="287">
                  <c:v>48</c:v>
                </c:pt>
                <c:pt idx="288">
                  <c:v>48</c:v>
                </c:pt>
                <c:pt idx="289">
                  <c:v>48</c:v>
                </c:pt>
                <c:pt idx="290">
                  <c:v>48</c:v>
                </c:pt>
                <c:pt idx="291">
                  <c:v>48</c:v>
                </c:pt>
                <c:pt idx="292">
                  <c:v>48</c:v>
                </c:pt>
                <c:pt idx="293">
                  <c:v>48</c:v>
                </c:pt>
                <c:pt idx="294">
                  <c:v>48</c:v>
                </c:pt>
                <c:pt idx="295">
                  <c:v>48</c:v>
                </c:pt>
                <c:pt idx="296">
                  <c:v>48</c:v>
                </c:pt>
                <c:pt idx="297">
                  <c:v>48</c:v>
                </c:pt>
                <c:pt idx="298">
                  <c:v>48</c:v>
                </c:pt>
                <c:pt idx="299">
                  <c:v>48</c:v>
                </c:pt>
                <c:pt idx="300">
                  <c:v>75</c:v>
                </c:pt>
                <c:pt idx="301">
                  <c:v>75</c:v>
                </c:pt>
                <c:pt idx="302">
                  <c:v>75</c:v>
                </c:pt>
                <c:pt idx="303">
                  <c:v>75</c:v>
                </c:pt>
                <c:pt idx="304">
                  <c:v>75</c:v>
                </c:pt>
                <c:pt idx="305">
                  <c:v>75</c:v>
                </c:pt>
                <c:pt idx="306">
                  <c:v>75</c:v>
                </c:pt>
                <c:pt idx="307">
                  <c:v>75</c:v>
                </c:pt>
                <c:pt idx="308">
                  <c:v>75</c:v>
                </c:pt>
                <c:pt idx="309">
                  <c:v>75</c:v>
                </c:pt>
                <c:pt idx="310">
                  <c:v>75</c:v>
                </c:pt>
                <c:pt idx="311">
                  <c:v>75</c:v>
                </c:pt>
                <c:pt idx="312">
                  <c:v>75</c:v>
                </c:pt>
                <c:pt idx="313">
                  <c:v>75</c:v>
                </c:pt>
                <c:pt idx="314">
                  <c:v>75</c:v>
                </c:pt>
                <c:pt idx="315">
                  <c:v>75</c:v>
                </c:pt>
                <c:pt idx="316">
                  <c:v>75</c:v>
                </c:pt>
                <c:pt idx="317">
                  <c:v>75</c:v>
                </c:pt>
                <c:pt idx="318">
                  <c:v>75</c:v>
                </c:pt>
                <c:pt idx="319">
                  <c:v>75</c:v>
                </c:pt>
                <c:pt idx="320">
                  <c:v>60</c:v>
                </c:pt>
                <c:pt idx="321">
                  <c:v>60</c:v>
                </c:pt>
                <c:pt idx="322">
                  <c:v>60</c:v>
                </c:pt>
                <c:pt idx="323">
                  <c:v>60</c:v>
                </c:pt>
                <c:pt idx="324">
                  <c:v>60</c:v>
                </c:pt>
                <c:pt idx="325">
                  <c:v>60</c:v>
                </c:pt>
                <c:pt idx="326">
                  <c:v>60</c:v>
                </c:pt>
                <c:pt idx="327">
                  <c:v>60</c:v>
                </c:pt>
                <c:pt idx="328">
                  <c:v>60</c:v>
                </c:pt>
                <c:pt idx="329">
                  <c:v>60</c:v>
                </c:pt>
                <c:pt idx="330">
                  <c:v>60</c:v>
                </c:pt>
                <c:pt idx="331">
                  <c:v>60</c:v>
                </c:pt>
                <c:pt idx="332">
                  <c:v>60</c:v>
                </c:pt>
                <c:pt idx="333">
                  <c:v>60</c:v>
                </c:pt>
                <c:pt idx="334">
                  <c:v>60</c:v>
                </c:pt>
                <c:pt idx="335">
                  <c:v>60</c:v>
                </c:pt>
                <c:pt idx="336">
                  <c:v>60</c:v>
                </c:pt>
                <c:pt idx="337">
                  <c:v>60</c:v>
                </c:pt>
                <c:pt idx="338">
                  <c:v>60</c:v>
                </c:pt>
                <c:pt idx="339">
                  <c:v>60</c:v>
                </c:pt>
                <c:pt idx="340">
                  <c:v>39</c:v>
                </c:pt>
                <c:pt idx="341">
                  <c:v>39</c:v>
                </c:pt>
                <c:pt idx="342">
                  <c:v>39</c:v>
                </c:pt>
                <c:pt idx="343">
                  <c:v>39</c:v>
                </c:pt>
                <c:pt idx="344">
                  <c:v>39</c:v>
                </c:pt>
                <c:pt idx="345">
                  <c:v>39</c:v>
                </c:pt>
                <c:pt idx="346">
                  <c:v>39</c:v>
                </c:pt>
                <c:pt idx="347">
                  <c:v>39</c:v>
                </c:pt>
                <c:pt idx="348">
                  <c:v>39</c:v>
                </c:pt>
                <c:pt idx="349">
                  <c:v>39</c:v>
                </c:pt>
                <c:pt idx="350">
                  <c:v>39</c:v>
                </c:pt>
                <c:pt idx="351">
                  <c:v>39</c:v>
                </c:pt>
                <c:pt idx="352">
                  <c:v>39</c:v>
                </c:pt>
                <c:pt idx="353">
                  <c:v>39</c:v>
                </c:pt>
                <c:pt idx="354">
                  <c:v>39</c:v>
                </c:pt>
                <c:pt idx="355">
                  <c:v>39</c:v>
                </c:pt>
                <c:pt idx="356">
                  <c:v>39</c:v>
                </c:pt>
                <c:pt idx="357">
                  <c:v>39</c:v>
                </c:pt>
                <c:pt idx="358">
                  <c:v>39</c:v>
                </c:pt>
                <c:pt idx="359">
                  <c:v>39</c:v>
                </c:pt>
                <c:pt idx="360">
                  <c:v>40</c:v>
                </c:pt>
                <c:pt idx="361">
                  <c:v>40</c:v>
                </c:pt>
                <c:pt idx="362">
                  <c:v>40</c:v>
                </c:pt>
                <c:pt idx="363">
                  <c:v>40</c:v>
                </c:pt>
                <c:pt idx="364">
                  <c:v>40</c:v>
                </c:pt>
                <c:pt idx="365">
                  <c:v>40</c:v>
                </c:pt>
                <c:pt idx="366">
                  <c:v>40</c:v>
                </c:pt>
                <c:pt idx="367">
                  <c:v>40</c:v>
                </c:pt>
                <c:pt idx="368">
                  <c:v>40</c:v>
                </c:pt>
                <c:pt idx="369">
                  <c:v>40</c:v>
                </c:pt>
                <c:pt idx="370">
                  <c:v>40</c:v>
                </c:pt>
                <c:pt idx="371">
                  <c:v>40</c:v>
                </c:pt>
                <c:pt idx="372">
                  <c:v>40</c:v>
                </c:pt>
                <c:pt idx="373">
                  <c:v>40</c:v>
                </c:pt>
                <c:pt idx="374">
                  <c:v>40</c:v>
                </c:pt>
                <c:pt idx="375">
                  <c:v>40</c:v>
                </c:pt>
                <c:pt idx="376">
                  <c:v>40</c:v>
                </c:pt>
                <c:pt idx="377">
                  <c:v>40</c:v>
                </c:pt>
                <c:pt idx="378">
                  <c:v>40</c:v>
                </c:pt>
                <c:pt idx="379">
                  <c:v>40</c:v>
                </c:pt>
                <c:pt idx="380">
                  <c:v>63</c:v>
                </c:pt>
                <c:pt idx="381">
                  <c:v>63</c:v>
                </c:pt>
                <c:pt idx="382">
                  <c:v>63</c:v>
                </c:pt>
                <c:pt idx="383">
                  <c:v>63</c:v>
                </c:pt>
                <c:pt idx="384">
                  <c:v>63</c:v>
                </c:pt>
                <c:pt idx="385">
                  <c:v>63</c:v>
                </c:pt>
                <c:pt idx="386">
                  <c:v>63</c:v>
                </c:pt>
                <c:pt idx="387">
                  <c:v>63</c:v>
                </c:pt>
                <c:pt idx="388">
                  <c:v>63</c:v>
                </c:pt>
                <c:pt idx="389">
                  <c:v>63</c:v>
                </c:pt>
                <c:pt idx="390">
                  <c:v>63</c:v>
                </c:pt>
                <c:pt idx="391">
                  <c:v>63</c:v>
                </c:pt>
                <c:pt idx="392">
                  <c:v>63</c:v>
                </c:pt>
                <c:pt idx="393">
                  <c:v>63</c:v>
                </c:pt>
                <c:pt idx="394">
                  <c:v>63</c:v>
                </c:pt>
                <c:pt idx="395">
                  <c:v>63</c:v>
                </c:pt>
                <c:pt idx="396">
                  <c:v>63</c:v>
                </c:pt>
                <c:pt idx="397">
                  <c:v>63</c:v>
                </c:pt>
                <c:pt idx="398">
                  <c:v>63</c:v>
                </c:pt>
                <c:pt idx="399">
                  <c:v>63</c:v>
                </c:pt>
                <c:pt idx="400">
                  <c:v>69</c:v>
                </c:pt>
                <c:pt idx="401">
                  <c:v>69</c:v>
                </c:pt>
                <c:pt idx="402">
                  <c:v>69</c:v>
                </c:pt>
                <c:pt idx="403">
                  <c:v>69</c:v>
                </c:pt>
                <c:pt idx="404">
                  <c:v>69</c:v>
                </c:pt>
                <c:pt idx="405">
                  <c:v>69</c:v>
                </c:pt>
                <c:pt idx="406">
                  <c:v>69</c:v>
                </c:pt>
                <c:pt idx="407">
                  <c:v>69</c:v>
                </c:pt>
                <c:pt idx="408">
                  <c:v>69</c:v>
                </c:pt>
                <c:pt idx="409">
                  <c:v>69</c:v>
                </c:pt>
                <c:pt idx="410">
                  <c:v>69</c:v>
                </c:pt>
                <c:pt idx="411">
                  <c:v>69</c:v>
                </c:pt>
                <c:pt idx="412">
                  <c:v>69</c:v>
                </c:pt>
                <c:pt idx="413">
                  <c:v>69</c:v>
                </c:pt>
                <c:pt idx="414">
                  <c:v>69</c:v>
                </c:pt>
                <c:pt idx="415">
                  <c:v>69</c:v>
                </c:pt>
                <c:pt idx="416">
                  <c:v>69</c:v>
                </c:pt>
                <c:pt idx="417">
                  <c:v>69</c:v>
                </c:pt>
                <c:pt idx="418">
                  <c:v>69</c:v>
                </c:pt>
                <c:pt idx="419">
                  <c:v>69</c:v>
                </c:pt>
                <c:pt idx="420">
                  <c:v>55</c:v>
                </c:pt>
                <c:pt idx="421">
                  <c:v>55</c:v>
                </c:pt>
                <c:pt idx="422">
                  <c:v>55</c:v>
                </c:pt>
                <c:pt idx="423">
                  <c:v>55</c:v>
                </c:pt>
                <c:pt idx="424">
                  <c:v>55</c:v>
                </c:pt>
                <c:pt idx="425">
                  <c:v>55</c:v>
                </c:pt>
                <c:pt idx="426">
                  <c:v>55</c:v>
                </c:pt>
                <c:pt idx="427">
                  <c:v>55</c:v>
                </c:pt>
                <c:pt idx="428">
                  <c:v>55</c:v>
                </c:pt>
                <c:pt idx="429">
                  <c:v>55</c:v>
                </c:pt>
                <c:pt idx="430">
                  <c:v>55</c:v>
                </c:pt>
                <c:pt idx="431">
                  <c:v>55</c:v>
                </c:pt>
                <c:pt idx="432">
                  <c:v>55</c:v>
                </c:pt>
                <c:pt idx="433">
                  <c:v>55</c:v>
                </c:pt>
                <c:pt idx="434">
                  <c:v>55</c:v>
                </c:pt>
                <c:pt idx="435">
                  <c:v>55</c:v>
                </c:pt>
                <c:pt idx="436">
                  <c:v>55</c:v>
                </c:pt>
                <c:pt idx="437">
                  <c:v>55</c:v>
                </c:pt>
                <c:pt idx="438">
                  <c:v>55</c:v>
                </c:pt>
                <c:pt idx="439">
                  <c:v>55</c:v>
                </c:pt>
                <c:pt idx="440">
                  <c:v>51</c:v>
                </c:pt>
                <c:pt idx="441">
                  <c:v>51</c:v>
                </c:pt>
                <c:pt idx="442">
                  <c:v>51</c:v>
                </c:pt>
                <c:pt idx="443">
                  <c:v>51</c:v>
                </c:pt>
                <c:pt idx="444">
                  <c:v>51</c:v>
                </c:pt>
                <c:pt idx="445">
                  <c:v>51</c:v>
                </c:pt>
                <c:pt idx="446">
                  <c:v>51</c:v>
                </c:pt>
                <c:pt idx="447">
                  <c:v>51</c:v>
                </c:pt>
                <c:pt idx="448">
                  <c:v>51</c:v>
                </c:pt>
                <c:pt idx="449">
                  <c:v>51</c:v>
                </c:pt>
                <c:pt idx="450">
                  <c:v>51</c:v>
                </c:pt>
                <c:pt idx="451">
                  <c:v>51</c:v>
                </c:pt>
                <c:pt idx="452">
                  <c:v>51</c:v>
                </c:pt>
                <c:pt idx="453">
                  <c:v>51</c:v>
                </c:pt>
                <c:pt idx="454">
                  <c:v>51</c:v>
                </c:pt>
                <c:pt idx="455">
                  <c:v>51</c:v>
                </c:pt>
                <c:pt idx="456">
                  <c:v>51</c:v>
                </c:pt>
                <c:pt idx="457">
                  <c:v>51</c:v>
                </c:pt>
                <c:pt idx="458">
                  <c:v>51</c:v>
                </c:pt>
                <c:pt idx="459">
                  <c:v>51</c:v>
                </c:pt>
                <c:pt idx="460">
                  <c:v>70</c:v>
                </c:pt>
                <c:pt idx="461">
                  <c:v>70</c:v>
                </c:pt>
                <c:pt idx="462">
                  <c:v>70</c:v>
                </c:pt>
                <c:pt idx="463">
                  <c:v>70</c:v>
                </c:pt>
                <c:pt idx="464">
                  <c:v>70</c:v>
                </c:pt>
                <c:pt idx="465">
                  <c:v>70</c:v>
                </c:pt>
                <c:pt idx="466">
                  <c:v>70</c:v>
                </c:pt>
                <c:pt idx="467">
                  <c:v>70</c:v>
                </c:pt>
                <c:pt idx="468">
                  <c:v>70</c:v>
                </c:pt>
                <c:pt idx="469">
                  <c:v>70</c:v>
                </c:pt>
                <c:pt idx="470">
                  <c:v>70</c:v>
                </c:pt>
                <c:pt idx="471">
                  <c:v>70</c:v>
                </c:pt>
                <c:pt idx="472">
                  <c:v>70</c:v>
                </c:pt>
                <c:pt idx="473">
                  <c:v>70</c:v>
                </c:pt>
                <c:pt idx="474">
                  <c:v>70</c:v>
                </c:pt>
                <c:pt idx="475">
                  <c:v>70</c:v>
                </c:pt>
                <c:pt idx="476">
                  <c:v>70</c:v>
                </c:pt>
                <c:pt idx="477">
                  <c:v>70</c:v>
                </c:pt>
                <c:pt idx="478">
                  <c:v>70</c:v>
                </c:pt>
                <c:pt idx="479">
                  <c:v>70</c:v>
                </c:pt>
                <c:pt idx="480">
                  <c:v>79</c:v>
                </c:pt>
                <c:pt idx="481">
                  <c:v>79</c:v>
                </c:pt>
                <c:pt idx="482">
                  <c:v>79</c:v>
                </c:pt>
                <c:pt idx="483">
                  <c:v>79</c:v>
                </c:pt>
                <c:pt idx="484">
                  <c:v>79</c:v>
                </c:pt>
                <c:pt idx="485">
                  <c:v>79</c:v>
                </c:pt>
                <c:pt idx="486">
                  <c:v>79</c:v>
                </c:pt>
                <c:pt idx="487">
                  <c:v>79</c:v>
                </c:pt>
                <c:pt idx="488">
                  <c:v>79</c:v>
                </c:pt>
                <c:pt idx="489">
                  <c:v>79</c:v>
                </c:pt>
                <c:pt idx="490">
                  <c:v>79</c:v>
                </c:pt>
                <c:pt idx="491">
                  <c:v>79</c:v>
                </c:pt>
                <c:pt idx="492">
                  <c:v>79</c:v>
                </c:pt>
                <c:pt idx="493">
                  <c:v>79</c:v>
                </c:pt>
                <c:pt idx="494">
                  <c:v>79</c:v>
                </c:pt>
                <c:pt idx="495">
                  <c:v>79</c:v>
                </c:pt>
                <c:pt idx="496">
                  <c:v>79</c:v>
                </c:pt>
                <c:pt idx="497">
                  <c:v>79</c:v>
                </c:pt>
                <c:pt idx="498">
                  <c:v>79</c:v>
                </c:pt>
                <c:pt idx="499">
                  <c:v>79</c:v>
                </c:pt>
                <c:pt idx="500">
                  <c:v>113</c:v>
                </c:pt>
                <c:pt idx="501">
                  <c:v>113</c:v>
                </c:pt>
                <c:pt idx="502">
                  <c:v>113</c:v>
                </c:pt>
                <c:pt idx="503">
                  <c:v>113</c:v>
                </c:pt>
                <c:pt idx="504">
                  <c:v>113</c:v>
                </c:pt>
                <c:pt idx="505">
                  <c:v>113</c:v>
                </c:pt>
                <c:pt idx="506">
                  <c:v>113</c:v>
                </c:pt>
                <c:pt idx="507">
                  <c:v>113</c:v>
                </c:pt>
                <c:pt idx="508">
                  <c:v>113</c:v>
                </c:pt>
                <c:pt idx="509">
                  <c:v>113</c:v>
                </c:pt>
                <c:pt idx="510">
                  <c:v>113</c:v>
                </c:pt>
                <c:pt idx="511">
                  <c:v>113</c:v>
                </c:pt>
                <c:pt idx="512">
                  <c:v>113</c:v>
                </c:pt>
                <c:pt idx="513">
                  <c:v>113</c:v>
                </c:pt>
                <c:pt idx="514">
                  <c:v>113</c:v>
                </c:pt>
                <c:pt idx="515">
                  <c:v>113</c:v>
                </c:pt>
                <c:pt idx="516">
                  <c:v>113</c:v>
                </c:pt>
                <c:pt idx="517">
                  <c:v>113</c:v>
                </c:pt>
                <c:pt idx="518">
                  <c:v>113</c:v>
                </c:pt>
                <c:pt idx="519">
                  <c:v>113</c:v>
                </c:pt>
                <c:pt idx="520">
                  <c:v>68</c:v>
                </c:pt>
                <c:pt idx="521">
                  <c:v>68</c:v>
                </c:pt>
                <c:pt idx="522">
                  <c:v>68</c:v>
                </c:pt>
                <c:pt idx="523">
                  <c:v>68</c:v>
                </c:pt>
                <c:pt idx="524">
                  <c:v>68</c:v>
                </c:pt>
                <c:pt idx="525">
                  <c:v>68</c:v>
                </c:pt>
                <c:pt idx="526">
                  <c:v>68</c:v>
                </c:pt>
                <c:pt idx="527">
                  <c:v>68</c:v>
                </c:pt>
                <c:pt idx="528">
                  <c:v>68</c:v>
                </c:pt>
                <c:pt idx="529">
                  <c:v>68</c:v>
                </c:pt>
                <c:pt idx="530">
                  <c:v>68</c:v>
                </c:pt>
                <c:pt idx="531">
                  <c:v>68</c:v>
                </c:pt>
                <c:pt idx="532">
                  <c:v>68</c:v>
                </c:pt>
                <c:pt idx="533">
                  <c:v>68</c:v>
                </c:pt>
                <c:pt idx="534">
                  <c:v>68</c:v>
                </c:pt>
                <c:pt idx="535">
                  <c:v>68</c:v>
                </c:pt>
                <c:pt idx="536">
                  <c:v>68</c:v>
                </c:pt>
                <c:pt idx="537">
                  <c:v>68</c:v>
                </c:pt>
                <c:pt idx="538">
                  <c:v>68</c:v>
                </c:pt>
                <c:pt idx="539">
                  <c:v>68</c:v>
                </c:pt>
                <c:pt idx="540">
                  <c:v>78</c:v>
                </c:pt>
                <c:pt idx="541">
                  <c:v>78</c:v>
                </c:pt>
                <c:pt idx="542">
                  <c:v>78</c:v>
                </c:pt>
                <c:pt idx="543">
                  <c:v>78</c:v>
                </c:pt>
                <c:pt idx="544">
                  <c:v>78</c:v>
                </c:pt>
                <c:pt idx="545">
                  <c:v>78</c:v>
                </c:pt>
                <c:pt idx="546">
                  <c:v>78</c:v>
                </c:pt>
                <c:pt idx="547">
                  <c:v>78</c:v>
                </c:pt>
                <c:pt idx="548">
                  <c:v>78</c:v>
                </c:pt>
                <c:pt idx="549">
                  <c:v>78</c:v>
                </c:pt>
                <c:pt idx="550">
                  <c:v>78</c:v>
                </c:pt>
                <c:pt idx="551">
                  <c:v>78</c:v>
                </c:pt>
                <c:pt idx="552">
                  <c:v>78</c:v>
                </c:pt>
                <c:pt idx="553">
                  <c:v>78</c:v>
                </c:pt>
                <c:pt idx="554">
                  <c:v>78</c:v>
                </c:pt>
                <c:pt idx="555">
                  <c:v>78</c:v>
                </c:pt>
                <c:pt idx="556">
                  <c:v>78</c:v>
                </c:pt>
                <c:pt idx="557">
                  <c:v>78</c:v>
                </c:pt>
                <c:pt idx="558">
                  <c:v>78</c:v>
                </c:pt>
                <c:pt idx="559">
                  <c:v>78</c:v>
                </c:pt>
                <c:pt idx="560">
                  <c:v>114</c:v>
                </c:pt>
                <c:pt idx="561">
                  <c:v>114</c:v>
                </c:pt>
                <c:pt idx="562">
                  <c:v>114</c:v>
                </c:pt>
                <c:pt idx="563">
                  <c:v>114</c:v>
                </c:pt>
                <c:pt idx="564">
                  <c:v>114</c:v>
                </c:pt>
                <c:pt idx="565">
                  <c:v>114</c:v>
                </c:pt>
                <c:pt idx="566">
                  <c:v>114</c:v>
                </c:pt>
                <c:pt idx="567">
                  <c:v>114</c:v>
                </c:pt>
                <c:pt idx="568">
                  <c:v>114</c:v>
                </c:pt>
                <c:pt idx="569">
                  <c:v>114</c:v>
                </c:pt>
                <c:pt idx="570">
                  <c:v>114</c:v>
                </c:pt>
                <c:pt idx="571">
                  <c:v>114</c:v>
                </c:pt>
                <c:pt idx="572">
                  <c:v>114</c:v>
                </c:pt>
                <c:pt idx="573">
                  <c:v>114</c:v>
                </c:pt>
                <c:pt idx="574">
                  <c:v>114</c:v>
                </c:pt>
                <c:pt idx="575">
                  <c:v>114</c:v>
                </c:pt>
                <c:pt idx="576">
                  <c:v>114</c:v>
                </c:pt>
                <c:pt idx="577">
                  <c:v>114</c:v>
                </c:pt>
                <c:pt idx="578">
                  <c:v>114</c:v>
                </c:pt>
                <c:pt idx="579">
                  <c:v>114</c:v>
                </c:pt>
                <c:pt idx="580">
                  <c:v>81</c:v>
                </c:pt>
                <c:pt idx="581">
                  <c:v>81</c:v>
                </c:pt>
                <c:pt idx="582">
                  <c:v>81</c:v>
                </c:pt>
                <c:pt idx="583">
                  <c:v>81</c:v>
                </c:pt>
                <c:pt idx="584">
                  <c:v>81</c:v>
                </c:pt>
                <c:pt idx="585">
                  <c:v>81</c:v>
                </c:pt>
                <c:pt idx="586">
                  <c:v>81</c:v>
                </c:pt>
                <c:pt idx="587">
                  <c:v>81</c:v>
                </c:pt>
                <c:pt idx="588">
                  <c:v>81</c:v>
                </c:pt>
                <c:pt idx="589">
                  <c:v>81</c:v>
                </c:pt>
                <c:pt idx="590">
                  <c:v>81</c:v>
                </c:pt>
                <c:pt idx="591">
                  <c:v>81</c:v>
                </c:pt>
                <c:pt idx="592">
                  <c:v>81</c:v>
                </c:pt>
                <c:pt idx="593">
                  <c:v>81</c:v>
                </c:pt>
                <c:pt idx="594">
                  <c:v>81</c:v>
                </c:pt>
                <c:pt idx="595">
                  <c:v>81</c:v>
                </c:pt>
                <c:pt idx="596">
                  <c:v>81</c:v>
                </c:pt>
                <c:pt idx="597">
                  <c:v>81</c:v>
                </c:pt>
                <c:pt idx="598">
                  <c:v>81</c:v>
                </c:pt>
                <c:pt idx="599">
                  <c:v>81</c:v>
                </c:pt>
                <c:pt idx="600">
                  <c:v>72</c:v>
                </c:pt>
                <c:pt idx="601">
                  <c:v>72</c:v>
                </c:pt>
                <c:pt idx="602">
                  <c:v>72</c:v>
                </c:pt>
                <c:pt idx="603">
                  <c:v>72</c:v>
                </c:pt>
                <c:pt idx="604">
                  <c:v>72</c:v>
                </c:pt>
                <c:pt idx="605">
                  <c:v>72</c:v>
                </c:pt>
                <c:pt idx="606">
                  <c:v>72</c:v>
                </c:pt>
                <c:pt idx="607">
                  <c:v>72</c:v>
                </c:pt>
                <c:pt idx="608">
                  <c:v>72</c:v>
                </c:pt>
                <c:pt idx="609">
                  <c:v>72</c:v>
                </c:pt>
                <c:pt idx="610">
                  <c:v>72</c:v>
                </c:pt>
                <c:pt idx="611">
                  <c:v>72</c:v>
                </c:pt>
                <c:pt idx="612">
                  <c:v>72</c:v>
                </c:pt>
                <c:pt idx="613">
                  <c:v>72</c:v>
                </c:pt>
                <c:pt idx="614">
                  <c:v>72</c:v>
                </c:pt>
                <c:pt idx="615">
                  <c:v>72</c:v>
                </c:pt>
                <c:pt idx="616">
                  <c:v>72</c:v>
                </c:pt>
                <c:pt idx="617">
                  <c:v>72</c:v>
                </c:pt>
                <c:pt idx="618">
                  <c:v>72</c:v>
                </c:pt>
                <c:pt idx="619">
                  <c:v>72</c:v>
                </c:pt>
                <c:pt idx="620">
                  <c:v>75</c:v>
                </c:pt>
                <c:pt idx="621">
                  <c:v>75</c:v>
                </c:pt>
                <c:pt idx="622">
                  <c:v>75</c:v>
                </c:pt>
                <c:pt idx="623">
                  <c:v>75</c:v>
                </c:pt>
                <c:pt idx="624">
                  <c:v>75</c:v>
                </c:pt>
                <c:pt idx="625">
                  <c:v>75</c:v>
                </c:pt>
                <c:pt idx="626">
                  <c:v>75</c:v>
                </c:pt>
                <c:pt idx="627">
                  <c:v>75</c:v>
                </c:pt>
                <c:pt idx="628">
                  <c:v>75</c:v>
                </c:pt>
                <c:pt idx="629">
                  <c:v>75</c:v>
                </c:pt>
                <c:pt idx="630">
                  <c:v>75</c:v>
                </c:pt>
                <c:pt idx="631">
                  <c:v>75</c:v>
                </c:pt>
                <c:pt idx="632">
                  <c:v>75</c:v>
                </c:pt>
                <c:pt idx="633">
                  <c:v>75</c:v>
                </c:pt>
                <c:pt idx="634">
                  <c:v>75</c:v>
                </c:pt>
                <c:pt idx="635">
                  <c:v>75</c:v>
                </c:pt>
                <c:pt idx="636">
                  <c:v>75</c:v>
                </c:pt>
                <c:pt idx="637">
                  <c:v>75</c:v>
                </c:pt>
                <c:pt idx="638">
                  <c:v>75</c:v>
                </c:pt>
                <c:pt idx="639">
                  <c:v>75</c:v>
                </c:pt>
                <c:pt idx="640">
                  <c:v>115</c:v>
                </c:pt>
                <c:pt idx="641">
                  <c:v>115</c:v>
                </c:pt>
                <c:pt idx="642">
                  <c:v>115</c:v>
                </c:pt>
                <c:pt idx="643">
                  <c:v>115</c:v>
                </c:pt>
                <c:pt idx="644">
                  <c:v>115</c:v>
                </c:pt>
                <c:pt idx="645">
                  <c:v>115</c:v>
                </c:pt>
                <c:pt idx="646">
                  <c:v>115</c:v>
                </c:pt>
                <c:pt idx="647">
                  <c:v>115</c:v>
                </c:pt>
                <c:pt idx="648">
                  <c:v>115</c:v>
                </c:pt>
                <c:pt idx="649">
                  <c:v>115</c:v>
                </c:pt>
                <c:pt idx="650">
                  <c:v>115</c:v>
                </c:pt>
                <c:pt idx="651">
                  <c:v>115</c:v>
                </c:pt>
                <c:pt idx="652">
                  <c:v>115</c:v>
                </c:pt>
                <c:pt idx="653">
                  <c:v>115</c:v>
                </c:pt>
                <c:pt idx="654">
                  <c:v>115</c:v>
                </c:pt>
                <c:pt idx="655">
                  <c:v>115</c:v>
                </c:pt>
                <c:pt idx="656">
                  <c:v>115</c:v>
                </c:pt>
                <c:pt idx="657">
                  <c:v>115</c:v>
                </c:pt>
                <c:pt idx="658">
                  <c:v>115</c:v>
                </c:pt>
                <c:pt idx="659">
                  <c:v>115</c:v>
                </c:pt>
                <c:pt idx="660">
                  <c:v>60</c:v>
                </c:pt>
                <c:pt idx="661">
                  <c:v>60</c:v>
                </c:pt>
                <c:pt idx="662">
                  <c:v>60</c:v>
                </c:pt>
                <c:pt idx="663">
                  <c:v>60</c:v>
                </c:pt>
                <c:pt idx="664">
                  <c:v>60</c:v>
                </c:pt>
                <c:pt idx="665">
                  <c:v>60</c:v>
                </c:pt>
                <c:pt idx="666">
                  <c:v>60</c:v>
                </c:pt>
                <c:pt idx="667">
                  <c:v>60</c:v>
                </c:pt>
                <c:pt idx="668">
                  <c:v>60</c:v>
                </c:pt>
                <c:pt idx="669">
                  <c:v>60</c:v>
                </c:pt>
                <c:pt idx="670">
                  <c:v>60</c:v>
                </c:pt>
                <c:pt idx="671">
                  <c:v>60</c:v>
                </c:pt>
                <c:pt idx="672">
                  <c:v>60</c:v>
                </c:pt>
                <c:pt idx="673">
                  <c:v>60</c:v>
                </c:pt>
                <c:pt idx="674">
                  <c:v>60</c:v>
                </c:pt>
                <c:pt idx="675">
                  <c:v>60</c:v>
                </c:pt>
                <c:pt idx="676">
                  <c:v>60</c:v>
                </c:pt>
                <c:pt idx="677">
                  <c:v>60</c:v>
                </c:pt>
                <c:pt idx="678">
                  <c:v>60</c:v>
                </c:pt>
                <c:pt idx="679">
                  <c:v>60</c:v>
                </c:pt>
                <c:pt idx="680">
                  <c:v>85</c:v>
                </c:pt>
                <c:pt idx="681">
                  <c:v>85</c:v>
                </c:pt>
                <c:pt idx="682">
                  <c:v>85</c:v>
                </c:pt>
                <c:pt idx="683">
                  <c:v>85</c:v>
                </c:pt>
                <c:pt idx="684">
                  <c:v>85</c:v>
                </c:pt>
                <c:pt idx="685">
                  <c:v>85</c:v>
                </c:pt>
                <c:pt idx="686">
                  <c:v>85</c:v>
                </c:pt>
                <c:pt idx="687">
                  <c:v>85</c:v>
                </c:pt>
                <c:pt idx="688">
                  <c:v>85</c:v>
                </c:pt>
                <c:pt idx="689">
                  <c:v>85</c:v>
                </c:pt>
                <c:pt idx="690">
                  <c:v>85</c:v>
                </c:pt>
                <c:pt idx="691">
                  <c:v>85</c:v>
                </c:pt>
                <c:pt idx="692">
                  <c:v>85</c:v>
                </c:pt>
                <c:pt idx="693">
                  <c:v>85</c:v>
                </c:pt>
                <c:pt idx="694">
                  <c:v>85</c:v>
                </c:pt>
                <c:pt idx="695">
                  <c:v>85</c:v>
                </c:pt>
                <c:pt idx="696">
                  <c:v>85</c:v>
                </c:pt>
                <c:pt idx="697">
                  <c:v>85</c:v>
                </c:pt>
                <c:pt idx="698">
                  <c:v>85</c:v>
                </c:pt>
                <c:pt idx="699">
                  <c:v>85</c:v>
                </c:pt>
                <c:pt idx="700">
                  <c:v>80</c:v>
                </c:pt>
                <c:pt idx="701">
                  <c:v>80</c:v>
                </c:pt>
                <c:pt idx="702">
                  <c:v>80</c:v>
                </c:pt>
                <c:pt idx="703">
                  <c:v>80</c:v>
                </c:pt>
                <c:pt idx="704">
                  <c:v>80</c:v>
                </c:pt>
                <c:pt idx="705">
                  <c:v>80</c:v>
                </c:pt>
                <c:pt idx="706">
                  <c:v>80</c:v>
                </c:pt>
                <c:pt idx="707">
                  <c:v>80</c:v>
                </c:pt>
                <c:pt idx="708">
                  <c:v>80</c:v>
                </c:pt>
                <c:pt idx="709">
                  <c:v>80</c:v>
                </c:pt>
                <c:pt idx="710">
                  <c:v>80</c:v>
                </c:pt>
                <c:pt idx="711">
                  <c:v>80</c:v>
                </c:pt>
                <c:pt idx="712">
                  <c:v>80</c:v>
                </c:pt>
                <c:pt idx="713">
                  <c:v>80</c:v>
                </c:pt>
                <c:pt idx="714">
                  <c:v>80</c:v>
                </c:pt>
                <c:pt idx="715">
                  <c:v>80</c:v>
                </c:pt>
                <c:pt idx="716">
                  <c:v>80</c:v>
                </c:pt>
                <c:pt idx="717">
                  <c:v>80</c:v>
                </c:pt>
                <c:pt idx="718">
                  <c:v>80</c:v>
                </c:pt>
                <c:pt idx="719">
                  <c:v>80</c:v>
                </c:pt>
                <c:pt idx="720">
                  <c:v>65</c:v>
                </c:pt>
                <c:pt idx="721">
                  <c:v>65</c:v>
                </c:pt>
                <c:pt idx="722">
                  <c:v>65</c:v>
                </c:pt>
                <c:pt idx="723">
                  <c:v>65</c:v>
                </c:pt>
                <c:pt idx="724">
                  <c:v>65</c:v>
                </c:pt>
                <c:pt idx="725">
                  <c:v>65</c:v>
                </c:pt>
                <c:pt idx="726">
                  <c:v>65</c:v>
                </c:pt>
                <c:pt idx="727">
                  <c:v>65</c:v>
                </c:pt>
                <c:pt idx="728">
                  <c:v>65</c:v>
                </c:pt>
                <c:pt idx="729">
                  <c:v>65</c:v>
                </c:pt>
                <c:pt idx="730">
                  <c:v>65</c:v>
                </c:pt>
                <c:pt idx="731">
                  <c:v>65</c:v>
                </c:pt>
                <c:pt idx="732">
                  <c:v>65</c:v>
                </c:pt>
                <c:pt idx="733">
                  <c:v>65</c:v>
                </c:pt>
                <c:pt idx="734">
                  <c:v>65</c:v>
                </c:pt>
                <c:pt idx="735">
                  <c:v>65</c:v>
                </c:pt>
                <c:pt idx="736">
                  <c:v>65</c:v>
                </c:pt>
                <c:pt idx="737">
                  <c:v>65</c:v>
                </c:pt>
                <c:pt idx="738">
                  <c:v>65</c:v>
                </c:pt>
                <c:pt idx="739">
                  <c:v>65</c:v>
                </c:pt>
                <c:pt idx="740">
                  <c:v>82</c:v>
                </c:pt>
                <c:pt idx="741">
                  <c:v>82</c:v>
                </c:pt>
                <c:pt idx="742">
                  <c:v>82</c:v>
                </c:pt>
                <c:pt idx="743">
                  <c:v>82</c:v>
                </c:pt>
                <c:pt idx="744">
                  <c:v>82</c:v>
                </c:pt>
                <c:pt idx="745">
                  <c:v>82</c:v>
                </c:pt>
                <c:pt idx="746">
                  <c:v>82</c:v>
                </c:pt>
                <c:pt idx="747">
                  <c:v>82</c:v>
                </c:pt>
                <c:pt idx="748">
                  <c:v>82</c:v>
                </c:pt>
                <c:pt idx="749">
                  <c:v>82</c:v>
                </c:pt>
                <c:pt idx="750">
                  <c:v>82</c:v>
                </c:pt>
                <c:pt idx="751">
                  <c:v>82</c:v>
                </c:pt>
                <c:pt idx="752">
                  <c:v>82</c:v>
                </c:pt>
                <c:pt idx="753">
                  <c:v>82</c:v>
                </c:pt>
                <c:pt idx="754">
                  <c:v>82</c:v>
                </c:pt>
                <c:pt idx="755">
                  <c:v>82</c:v>
                </c:pt>
                <c:pt idx="756">
                  <c:v>82</c:v>
                </c:pt>
                <c:pt idx="757">
                  <c:v>82</c:v>
                </c:pt>
                <c:pt idx="758">
                  <c:v>82</c:v>
                </c:pt>
                <c:pt idx="759">
                  <c:v>82</c:v>
                </c:pt>
                <c:pt idx="760">
                  <c:v>87</c:v>
                </c:pt>
                <c:pt idx="761">
                  <c:v>87</c:v>
                </c:pt>
                <c:pt idx="762">
                  <c:v>87</c:v>
                </c:pt>
                <c:pt idx="763">
                  <c:v>87</c:v>
                </c:pt>
                <c:pt idx="764">
                  <c:v>87</c:v>
                </c:pt>
                <c:pt idx="765">
                  <c:v>87</c:v>
                </c:pt>
                <c:pt idx="766">
                  <c:v>87</c:v>
                </c:pt>
                <c:pt idx="767">
                  <c:v>87</c:v>
                </c:pt>
                <c:pt idx="768">
                  <c:v>87</c:v>
                </c:pt>
                <c:pt idx="769">
                  <c:v>87</c:v>
                </c:pt>
                <c:pt idx="770">
                  <c:v>87</c:v>
                </c:pt>
                <c:pt idx="771">
                  <c:v>87</c:v>
                </c:pt>
                <c:pt idx="772">
                  <c:v>87</c:v>
                </c:pt>
                <c:pt idx="773">
                  <c:v>87</c:v>
                </c:pt>
                <c:pt idx="774">
                  <c:v>87</c:v>
                </c:pt>
                <c:pt idx="775">
                  <c:v>87</c:v>
                </c:pt>
                <c:pt idx="776">
                  <c:v>87</c:v>
                </c:pt>
                <c:pt idx="777">
                  <c:v>87</c:v>
                </c:pt>
                <c:pt idx="778">
                  <c:v>87</c:v>
                </c:pt>
                <c:pt idx="779">
                  <c:v>87</c:v>
                </c:pt>
              </c:numCache>
            </c:numRef>
          </c:val>
        </c:ser>
        <c:ser>
          <c:idx val="2"/>
          <c:order val="2"/>
          <c:tx>
            <c:strRef>
              <c:f>rating!$S$2</c:f>
              <c:strCache>
                <c:ptCount val="1"/>
                <c:pt idx="0">
                  <c:v>Desired investments in innovation</c:v>
                </c:pt>
              </c:strCache>
            </c:strRef>
          </c:tx>
          <c:spPr>
            <a:ln>
              <a:solidFill>
                <a:schemeClr val="tx1"/>
              </a:solidFill>
            </a:ln>
          </c:spPr>
          <c:marker>
            <c:symbol val="none"/>
          </c:marker>
          <c:val>
            <c:numRef>
              <c:f>rating!$S$3:$S$782</c:f>
              <c:numCache>
                <c:formatCode>General</c:formatCode>
                <c:ptCount val="780"/>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14</c:v>
                </c:pt>
                <c:pt idx="21">
                  <c:v>14</c:v>
                </c:pt>
                <c:pt idx="22">
                  <c:v>14</c:v>
                </c:pt>
                <c:pt idx="23">
                  <c:v>14</c:v>
                </c:pt>
                <c:pt idx="24">
                  <c:v>14</c:v>
                </c:pt>
                <c:pt idx="25">
                  <c:v>14</c:v>
                </c:pt>
                <c:pt idx="26">
                  <c:v>14</c:v>
                </c:pt>
                <c:pt idx="27">
                  <c:v>14</c:v>
                </c:pt>
                <c:pt idx="28">
                  <c:v>14</c:v>
                </c:pt>
                <c:pt idx="29">
                  <c:v>14</c:v>
                </c:pt>
                <c:pt idx="30">
                  <c:v>14</c:v>
                </c:pt>
                <c:pt idx="31">
                  <c:v>14</c:v>
                </c:pt>
                <c:pt idx="32">
                  <c:v>14</c:v>
                </c:pt>
                <c:pt idx="33">
                  <c:v>14</c:v>
                </c:pt>
                <c:pt idx="34">
                  <c:v>14</c:v>
                </c:pt>
                <c:pt idx="35">
                  <c:v>14</c:v>
                </c:pt>
                <c:pt idx="36">
                  <c:v>14</c:v>
                </c:pt>
                <c:pt idx="37">
                  <c:v>14</c:v>
                </c:pt>
                <c:pt idx="38">
                  <c:v>14</c:v>
                </c:pt>
                <c:pt idx="39">
                  <c:v>14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14</c:v>
                </c:pt>
                <c:pt idx="81">
                  <c:v>14</c:v>
                </c:pt>
                <c:pt idx="82">
                  <c:v>14</c:v>
                </c:pt>
                <c:pt idx="83">
                  <c:v>14</c:v>
                </c:pt>
                <c:pt idx="84">
                  <c:v>14</c:v>
                </c:pt>
                <c:pt idx="85">
                  <c:v>14</c:v>
                </c:pt>
                <c:pt idx="86">
                  <c:v>14</c:v>
                </c:pt>
                <c:pt idx="87">
                  <c:v>14</c:v>
                </c:pt>
                <c:pt idx="88">
                  <c:v>14</c:v>
                </c:pt>
                <c:pt idx="89">
                  <c:v>14</c:v>
                </c:pt>
                <c:pt idx="90">
                  <c:v>14</c:v>
                </c:pt>
                <c:pt idx="91">
                  <c:v>14</c:v>
                </c:pt>
                <c:pt idx="92">
                  <c:v>14</c:v>
                </c:pt>
                <c:pt idx="93">
                  <c:v>14</c:v>
                </c:pt>
                <c:pt idx="94">
                  <c:v>14</c:v>
                </c:pt>
                <c:pt idx="95">
                  <c:v>14</c:v>
                </c:pt>
                <c:pt idx="96">
                  <c:v>14</c:v>
                </c:pt>
                <c:pt idx="97">
                  <c:v>14</c:v>
                </c:pt>
                <c:pt idx="98">
                  <c:v>14</c:v>
                </c:pt>
                <c:pt idx="99">
                  <c:v>14</c:v>
                </c:pt>
                <c:pt idx="100">
                  <c:v>18</c:v>
                </c:pt>
                <c:pt idx="101">
                  <c:v>18</c:v>
                </c:pt>
                <c:pt idx="102">
                  <c:v>18</c:v>
                </c:pt>
                <c:pt idx="103">
                  <c:v>18</c:v>
                </c:pt>
                <c:pt idx="104">
                  <c:v>18</c:v>
                </c:pt>
                <c:pt idx="105">
                  <c:v>18</c:v>
                </c:pt>
                <c:pt idx="106">
                  <c:v>18</c:v>
                </c:pt>
                <c:pt idx="107">
                  <c:v>18</c:v>
                </c:pt>
                <c:pt idx="108">
                  <c:v>18</c:v>
                </c:pt>
                <c:pt idx="109">
                  <c:v>18</c:v>
                </c:pt>
                <c:pt idx="110">
                  <c:v>18</c:v>
                </c:pt>
                <c:pt idx="111">
                  <c:v>18</c:v>
                </c:pt>
                <c:pt idx="112">
                  <c:v>18</c:v>
                </c:pt>
                <c:pt idx="113">
                  <c:v>18</c:v>
                </c:pt>
                <c:pt idx="114">
                  <c:v>18</c:v>
                </c:pt>
                <c:pt idx="115">
                  <c:v>18</c:v>
                </c:pt>
                <c:pt idx="116">
                  <c:v>18</c:v>
                </c:pt>
                <c:pt idx="117">
                  <c:v>18</c:v>
                </c:pt>
                <c:pt idx="118">
                  <c:v>18</c:v>
                </c:pt>
                <c:pt idx="119">
                  <c:v>18</c:v>
                </c:pt>
                <c:pt idx="120">
                  <c:v>6</c:v>
                </c:pt>
                <c:pt idx="121">
                  <c:v>6</c:v>
                </c:pt>
                <c:pt idx="122">
                  <c:v>6</c:v>
                </c:pt>
                <c:pt idx="123">
                  <c:v>6</c:v>
                </c:pt>
                <c:pt idx="124">
                  <c:v>6</c:v>
                </c:pt>
                <c:pt idx="125">
                  <c:v>6</c:v>
                </c:pt>
                <c:pt idx="126">
                  <c:v>6</c:v>
                </c:pt>
                <c:pt idx="127">
                  <c:v>6</c:v>
                </c:pt>
                <c:pt idx="128">
                  <c:v>6</c:v>
                </c:pt>
                <c:pt idx="129">
                  <c:v>6</c:v>
                </c:pt>
                <c:pt idx="130">
                  <c:v>6</c:v>
                </c:pt>
                <c:pt idx="131">
                  <c:v>6</c:v>
                </c:pt>
                <c:pt idx="132">
                  <c:v>6</c:v>
                </c:pt>
                <c:pt idx="133">
                  <c:v>6</c:v>
                </c:pt>
                <c:pt idx="134">
                  <c:v>6</c:v>
                </c:pt>
                <c:pt idx="135">
                  <c:v>6</c:v>
                </c:pt>
                <c:pt idx="136">
                  <c:v>6</c:v>
                </c:pt>
                <c:pt idx="137">
                  <c:v>6</c:v>
                </c:pt>
                <c:pt idx="138">
                  <c:v>6</c:v>
                </c:pt>
                <c:pt idx="139">
                  <c:v>6</c:v>
                </c:pt>
                <c:pt idx="140">
                  <c:v>5</c:v>
                </c:pt>
                <c:pt idx="141">
                  <c:v>5</c:v>
                </c:pt>
                <c:pt idx="142">
                  <c:v>5</c:v>
                </c:pt>
                <c:pt idx="143">
                  <c:v>5</c:v>
                </c:pt>
                <c:pt idx="144">
                  <c:v>5</c:v>
                </c:pt>
                <c:pt idx="145">
                  <c:v>5</c:v>
                </c:pt>
                <c:pt idx="146">
                  <c:v>5</c:v>
                </c:pt>
                <c:pt idx="147">
                  <c:v>5</c:v>
                </c:pt>
                <c:pt idx="148">
                  <c:v>5</c:v>
                </c:pt>
                <c:pt idx="149">
                  <c:v>5</c:v>
                </c:pt>
                <c:pt idx="150">
                  <c:v>5</c:v>
                </c:pt>
                <c:pt idx="151">
                  <c:v>5</c:v>
                </c:pt>
                <c:pt idx="152">
                  <c:v>5</c:v>
                </c:pt>
                <c:pt idx="153">
                  <c:v>5</c:v>
                </c:pt>
                <c:pt idx="154">
                  <c:v>5</c:v>
                </c:pt>
                <c:pt idx="155">
                  <c:v>5</c:v>
                </c:pt>
                <c:pt idx="156">
                  <c:v>5</c:v>
                </c:pt>
                <c:pt idx="157">
                  <c:v>5</c:v>
                </c:pt>
                <c:pt idx="158">
                  <c:v>5</c:v>
                </c:pt>
                <c:pt idx="159">
                  <c:v>5</c:v>
                </c:pt>
                <c:pt idx="160">
                  <c:v>9</c:v>
                </c:pt>
                <c:pt idx="161">
                  <c:v>9</c:v>
                </c:pt>
                <c:pt idx="162">
                  <c:v>9</c:v>
                </c:pt>
                <c:pt idx="163">
                  <c:v>9</c:v>
                </c:pt>
                <c:pt idx="164">
                  <c:v>9</c:v>
                </c:pt>
                <c:pt idx="165">
                  <c:v>9</c:v>
                </c:pt>
                <c:pt idx="166">
                  <c:v>9</c:v>
                </c:pt>
                <c:pt idx="167">
                  <c:v>9</c:v>
                </c:pt>
                <c:pt idx="168">
                  <c:v>9</c:v>
                </c:pt>
                <c:pt idx="169">
                  <c:v>9</c:v>
                </c:pt>
                <c:pt idx="170">
                  <c:v>9</c:v>
                </c:pt>
                <c:pt idx="171">
                  <c:v>9</c:v>
                </c:pt>
                <c:pt idx="172">
                  <c:v>9</c:v>
                </c:pt>
                <c:pt idx="173">
                  <c:v>9</c:v>
                </c:pt>
                <c:pt idx="174">
                  <c:v>9</c:v>
                </c:pt>
                <c:pt idx="175">
                  <c:v>9</c:v>
                </c:pt>
                <c:pt idx="176">
                  <c:v>9</c:v>
                </c:pt>
                <c:pt idx="177">
                  <c:v>9</c:v>
                </c:pt>
                <c:pt idx="178">
                  <c:v>9</c:v>
                </c:pt>
                <c:pt idx="179">
                  <c:v>9</c:v>
                </c:pt>
                <c:pt idx="180">
                  <c:v>25</c:v>
                </c:pt>
                <c:pt idx="181">
                  <c:v>25</c:v>
                </c:pt>
                <c:pt idx="182">
                  <c:v>25</c:v>
                </c:pt>
                <c:pt idx="183">
                  <c:v>25</c:v>
                </c:pt>
                <c:pt idx="184">
                  <c:v>25</c:v>
                </c:pt>
                <c:pt idx="185">
                  <c:v>25</c:v>
                </c:pt>
                <c:pt idx="186">
                  <c:v>25</c:v>
                </c:pt>
                <c:pt idx="187">
                  <c:v>25</c:v>
                </c:pt>
                <c:pt idx="188">
                  <c:v>25</c:v>
                </c:pt>
                <c:pt idx="189">
                  <c:v>25</c:v>
                </c:pt>
                <c:pt idx="190">
                  <c:v>25</c:v>
                </c:pt>
                <c:pt idx="191">
                  <c:v>25</c:v>
                </c:pt>
                <c:pt idx="192">
                  <c:v>25</c:v>
                </c:pt>
                <c:pt idx="193">
                  <c:v>25</c:v>
                </c:pt>
                <c:pt idx="194">
                  <c:v>25</c:v>
                </c:pt>
                <c:pt idx="195">
                  <c:v>25</c:v>
                </c:pt>
                <c:pt idx="196">
                  <c:v>25</c:v>
                </c:pt>
                <c:pt idx="197">
                  <c:v>25</c:v>
                </c:pt>
                <c:pt idx="198">
                  <c:v>25</c:v>
                </c:pt>
                <c:pt idx="199">
                  <c:v>25</c:v>
                </c:pt>
                <c:pt idx="200">
                  <c:v>8</c:v>
                </c:pt>
                <c:pt idx="201">
                  <c:v>8</c:v>
                </c:pt>
                <c:pt idx="202">
                  <c:v>8</c:v>
                </c:pt>
                <c:pt idx="203">
                  <c:v>8</c:v>
                </c:pt>
                <c:pt idx="204">
                  <c:v>8</c:v>
                </c:pt>
                <c:pt idx="205">
                  <c:v>8</c:v>
                </c:pt>
                <c:pt idx="206">
                  <c:v>8</c:v>
                </c:pt>
                <c:pt idx="207">
                  <c:v>8</c:v>
                </c:pt>
                <c:pt idx="208">
                  <c:v>8</c:v>
                </c:pt>
                <c:pt idx="209">
                  <c:v>8</c:v>
                </c:pt>
                <c:pt idx="210">
                  <c:v>8</c:v>
                </c:pt>
                <c:pt idx="211">
                  <c:v>8</c:v>
                </c:pt>
                <c:pt idx="212">
                  <c:v>8</c:v>
                </c:pt>
                <c:pt idx="213">
                  <c:v>8</c:v>
                </c:pt>
                <c:pt idx="214">
                  <c:v>8</c:v>
                </c:pt>
                <c:pt idx="215">
                  <c:v>8</c:v>
                </c:pt>
                <c:pt idx="216">
                  <c:v>8</c:v>
                </c:pt>
                <c:pt idx="217">
                  <c:v>8</c:v>
                </c:pt>
                <c:pt idx="218">
                  <c:v>8</c:v>
                </c:pt>
                <c:pt idx="219">
                  <c:v>8</c:v>
                </c:pt>
                <c:pt idx="220">
                  <c:v>12</c:v>
                </c:pt>
                <c:pt idx="221">
                  <c:v>12</c:v>
                </c:pt>
                <c:pt idx="222">
                  <c:v>12</c:v>
                </c:pt>
                <c:pt idx="223">
                  <c:v>12</c:v>
                </c:pt>
                <c:pt idx="224">
                  <c:v>12</c:v>
                </c:pt>
                <c:pt idx="225">
                  <c:v>12</c:v>
                </c:pt>
                <c:pt idx="226">
                  <c:v>12</c:v>
                </c:pt>
                <c:pt idx="227">
                  <c:v>12</c:v>
                </c:pt>
                <c:pt idx="228">
                  <c:v>12</c:v>
                </c:pt>
                <c:pt idx="229">
                  <c:v>12</c:v>
                </c:pt>
                <c:pt idx="230">
                  <c:v>12</c:v>
                </c:pt>
                <c:pt idx="231">
                  <c:v>12</c:v>
                </c:pt>
                <c:pt idx="232">
                  <c:v>12</c:v>
                </c:pt>
                <c:pt idx="233">
                  <c:v>12</c:v>
                </c:pt>
                <c:pt idx="234">
                  <c:v>12</c:v>
                </c:pt>
                <c:pt idx="235">
                  <c:v>12</c:v>
                </c:pt>
                <c:pt idx="236">
                  <c:v>12</c:v>
                </c:pt>
                <c:pt idx="237">
                  <c:v>12</c:v>
                </c:pt>
                <c:pt idx="238">
                  <c:v>12</c:v>
                </c:pt>
                <c:pt idx="239">
                  <c:v>12</c:v>
                </c:pt>
                <c:pt idx="240">
                  <c:v>28</c:v>
                </c:pt>
                <c:pt idx="241">
                  <c:v>28</c:v>
                </c:pt>
                <c:pt idx="242">
                  <c:v>28</c:v>
                </c:pt>
                <c:pt idx="243">
                  <c:v>28</c:v>
                </c:pt>
                <c:pt idx="244">
                  <c:v>28</c:v>
                </c:pt>
                <c:pt idx="245">
                  <c:v>28</c:v>
                </c:pt>
                <c:pt idx="246">
                  <c:v>28</c:v>
                </c:pt>
                <c:pt idx="247">
                  <c:v>28</c:v>
                </c:pt>
                <c:pt idx="248">
                  <c:v>28</c:v>
                </c:pt>
                <c:pt idx="249">
                  <c:v>28</c:v>
                </c:pt>
                <c:pt idx="250">
                  <c:v>28</c:v>
                </c:pt>
                <c:pt idx="251">
                  <c:v>28</c:v>
                </c:pt>
                <c:pt idx="252">
                  <c:v>28</c:v>
                </c:pt>
                <c:pt idx="253">
                  <c:v>28</c:v>
                </c:pt>
                <c:pt idx="254">
                  <c:v>28</c:v>
                </c:pt>
                <c:pt idx="255">
                  <c:v>28</c:v>
                </c:pt>
                <c:pt idx="256">
                  <c:v>28</c:v>
                </c:pt>
                <c:pt idx="257">
                  <c:v>28</c:v>
                </c:pt>
                <c:pt idx="258">
                  <c:v>28</c:v>
                </c:pt>
                <c:pt idx="259">
                  <c:v>28</c:v>
                </c:pt>
                <c:pt idx="260">
                  <c:v>16</c:v>
                </c:pt>
                <c:pt idx="261">
                  <c:v>16</c:v>
                </c:pt>
                <c:pt idx="262">
                  <c:v>16</c:v>
                </c:pt>
                <c:pt idx="263">
                  <c:v>16</c:v>
                </c:pt>
                <c:pt idx="264">
                  <c:v>16</c:v>
                </c:pt>
                <c:pt idx="265">
                  <c:v>16</c:v>
                </c:pt>
                <c:pt idx="266">
                  <c:v>16</c:v>
                </c:pt>
                <c:pt idx="267">
                  <c:v>16</c:v>
                </c:pt>
                <c:pt idx="268">
                  <c:v>16</c:v>
                </c:pt>
                <c:pt idx="269">
                  <c:v>16</c:v>
                </c:pt>
                <c:pt idx="270">
                  <c:v>16</c:v>
                </c:pt>
                <c:pt idx="271">
                  <c:v>16</c:v>
                </c:pt>
                <c:pt idx="272">
                  <c:v>16</c:v>
                </c:pt>
                <c:pt idx="273">
                  <c:v>16</c:v>
                </c:pt>
                <c:pt idx="274">
                  <c:v>16</c:v>
                </c:pt>
                <c:pt idx="275">
                  <c:v>16</c:v>
                </c:pt>
                <c:pt idx="276">
                  <c:v>16</c:v>
                </c:pt>
                <c:pt idx="277">
                  <c:v>16</c:v>
                </c:pt>
                <c:pt idx="278">
                  <c:v>16</c:v>
                </c:pt>
                <c:pt idx="279">
                  <c:v>16</c:v>
                </c:pt>
                <c:pt idx="280">
                  <c:v>16</c:v>
                </c:pt>
                <c:pt idx="281">
                  <c:v>16</c:v>
                </c:pt>
                <c:pt idx="282">
                  <c:v>16</c:v>
                </c:pt>
                <c:pt idx="283">
                  <c:v>16</c:v>
                </c:pt>
                <c:pt idx="284">
                  <c:v>16</c:v>
                </c:pt>
                <c:pt idx="285">
                  <c:v>16</c:v>
                </c:pt>
                <c:pt idx="286">
                  <c:v>16</c:v>
                </c:pt>
                <c:pt idx="287">
                  <c:v>16</c:v>
                </c:pt>
                <c:pt idx="288">
                  <c:v>16</c:v>
                </c:pt>
                <c:pt idx="289">
                  <c:v>16</c:v>
                </c:pt>
                <c:pt idx="290">
                  <c:v>16</c:v>
                </c:pt>
                <c:pt idx="291">
                  <c:v>16</c:v>
                </c:pt>
                <c:pt idx="292">
                  <c:v>16</c:v>
                </c:pt>
                <c:pt idx="293">
                  <c:v>16</c:v>
                </c:pt>
                <c:pt idx="294">
                  <c:v>16</c:v>
                </c:pt>
                <c:pt idx="295">
                  <c:v>16</c:v>
                </c:pt>
                <c:pt idx="296">
                  <c:v>16</c:v>
                </c:pt>
                <c:pt idx="297">
                  <c:v>16</c:v>
                </c:pt>
                <c:pt idx="298">
                  <c:v>16</c:v>
                </c:pt>
                <c:pt idx="299">
                  <c:v>16</c:v>
                </c:pt>
                <c:pt idx="300">
                  <c:v>25</c:v>
                </c:pt>
                <c:pt idx="301">
                  <c:v>25</c:v>
                </c:pt>
                <c:pt idx="302">
                  <c:v>25</c:v>
                </c:pt>
                <c:pt idx="303">
                  <c:v>25</c:v>
                </c:pt>
                <c:pt idx="304">
                  <c:v>25</c:v>
                </c:pt>
                <c:pt idx="305">
                  <c:v>25</c:v>
                </c:pt>
                <c:pt idx="306">
                  <c:v>25</c:v>
                </c:pt>
                <c:pt idx="307">
                  <c:v>25</c:v>
                </c:pt>
                <c:pt idx="308">
                  <c:v>25</c:v>
                </c:pt>
                <c:pt idx="309">
                  <c:v>25</c:v>
                </c:pt>
                <c:pt idx="310">
                  <c:v>25</c:v>
                </c:pt>
                <c:pt idx="311">
                  <c:v>25</c:v>
                </c:pt>
                <c:pt idx="312">
                  <c:v>25</c:v>
                </c:pt>
                <c:pt idx="313">
                  <c:v>25</c:v>
                </c:pt>
                <c:pt idx="314">
                  <c:v>25</c:v>
                </c:pt>
                <c:pt idx="315">
                  <c:v>25</c:v>
                </c:pt>
                <c:pt idx="316">
                  <c:v>25</c:v>
                </c:pt>
                <c:pt idx="317">
                  <c:v>25</c:v>
                </c:pt>
                <c:pt idx="318">
                  <c:v>25</c:v>
                </c:pt>
                <c:pt idx="319">
                  <c:v>25</c:v>
                </c:pt>
                <c:pt idx="320">
                  <c:v>24</c:v>
                </c:pt>
                <c:pt idx="321">
                  <c:v>24</c:v>
                </c:pt>
                <c:pt idx="322">
                  <c:v>24</c:v>
                </c:pt>
                <c:pt idx="323">
                  <c:v>24</c:v>
                </c:pt>
                <c:pt idx="324">
                  <c:v>24</c:v>
                </c:pt>
                <c:pt idx="325">
                  <c:v>24</c:v>
                </c:pt>
                <c:pt idx="326">
                  <c:v>24</c:v>
                </c:pt>
                <c:pt idx="327">
                  <c:v>24</c:v>
                </c:pt>
                <c:pt idx="328">
                  <c:v>24</c:v>
                </c:pt>
                <c:pt idx="329">
                  <c:v>24</c:v>
                </c:pt>
                <c:pt idx="330">
                  <c:v>24</c:v>
                </c:pt>
                <c:pt idx="331">
                  <c:v>24</c:v>
                </c:pt>
                <c:pt idx="332">
                  <c:v>24</c:v>
                </c:pt>
                <c:pt idx="333">
                  <c:v>24</c:v>
                </c:pt>
                <c:pt idx="334">
                  <c:v>24</c:v>
                </c:pt>
                <c:pt idx="335">
                  <c:v>24</c:v>
                </c:pt>
                <c:pt idx="336">
                  <c:v>24</c:v>
                </c:pt>
                <c:pt idx="337">
                  <c:v>24</c:v>
                </c:pt>
                <c:pt idx="338">
                  <c:v>24</c:v>
                </c:pt>
                <c:pt idx="339">
                  <c:v>24</c:v>
                </c:pt>
                <c:pt idx="340">
                  <c:v>11</c:v>
                </c:pt>
                <c:pt idx="341">
                  <c:v>11</c:v>
                </c:pt>
                <c:pt idx="342">
                  <c:v>11</c:v>
                </c:pt>
                <c:pt idx="343">
                  <c:v>11</c:v>
                </c:pt>
                <c:pt idx="344">
                  <c:v>11</c:v>
                </c:pt>
                <c:pt idx="345">
                  <c:v>11</c:v>
                </c:pt>
                <c:pt idx="346">
                  <c:v>11</c:v>
                </c:pt>
                <c:pt idx="347">
                  <c:v>11</c:v>
                </c:pt>
                <c:pt idx="348">
                  <c:v>11</c:v>
                </c:pt>
                <c:pt idx="349">
                  <c:v>11</c:v>
                </c:pt>
                <c:pt idx="350">
                  <c:v>11</c:v>
                </c:pt>
                <c:pt idx="351">
                  <c:v>11</c:v>
                </c:pt>
                <c:pt idx="352">
                  <c:v>11</c:v>
                </c:pt>
                <c:pt idx="353">
                  <c:v>11</c:v>
                </c:pt>
                <c:pt idx="354">
                  <c:v>11</c:v>
                </c:pt>
                <c:pt idx="355">
                  <c:v>11</c:v>
                </c:pt>
                <c:pt idx="356">
                  <c:v>11</c:v>
                </c:pt>
                <c:pt idx="357">
                  <c:v>11</c:v>
                </c:pt>
                <c:pt idx="358">
                  <c:v>11</c:v>
                </c:pt>
                <c:pt idx="359">
                  <c:v>11</c:v>
                </c:pt>
                <c:pt idx="360">
                  <c:v>8</c:v>
                </c:pt>
                <c:pt idx="361">
                  <c:v>8</c:v>
                </c:pt>
                <c:pt idx="362">
                  <c:v>8</c:v>
                </c:pt>
                <c:pt idx="363">
                  <c:v>8</c:v>
                </c:pt>
                <c:pt idx="364">
                  <c:v>8</c:v>
                </c:pt>
                <c:pt idx="365">
                  <c:v>8</c:v>
                </c:pt>
                <c:pt idx="366">
                  <c:v>8</c:v>
                </c:pt>
                <c:pt idx="367">
                  <c:v>8</c:v>
                </c:pt>
                <c:pt idx="368">
                  <c:v>8</c:v>
                </c:pt>
                <c:pt idx="369">
                  <c:v>8</c:v>
                </c:pt>
                <c:pt idx="370">
                  <c:v>8</c:v>
                </c:pt>
                <c:pt idx="371">
                  <c:v>8</c:v>
                </c:pt>
                <c:pt idx="372">
                  <c:v>8</c:v>
                </c:pt>
                <c:pt idx="373">
                  <c:v>8</c:v>
                </c:pt>
                <c:pt idx="374">
                  <c:v>8</c:v>
                </c:pt>
                <c:pt idx="375">
                  <c:v>8</c:v>
                </c:pt>
                <c:pt idx="376">
                  <c:v>8</c:v>
                </c:pt>
                <c:pt idx="377">
                  <c:v>8</c:v>
                </c:pt>
                <c:pt idx="378">
                  <c:v>8</c:v>
                </c:pt>
                <c:pt idx="379">
                  <c:v>8</c:v>
                </c:pt>
                <c:pt idx="380">
                  <c:v>20</c:v>
                </c:pt>
                <c:pt idx="381">
                  <c:v>20</c:v>
                </c:pt>
                <c:pt idx="382">
                  <c:v>20</c:v>
                </c:pt>
                <c:pt idx="383">
                  <c:v>20</c:v>
                </c:pt>
                <c:pt idx="384">
                  <c:v>20</c:v>
                </c:pt>
                <c:pt idx="385">
                  <c:v>20</c:v>
                </c:pt>
                <c:pt idx="386">
                  <c:v>20</c:v>
                </c:pt>
                <c:pt idx="387">
                  <c:v>20</c:v>
                </c:pt>
                <c:pt idx="388">
                  <c:v>20</c:v>
                </c:pt>
                <c:pt idx="389">
                  <c:v>20</c:v>
                </c:pt>
                <c:pt idx="390">
                  <c:v>20</c:v>
                </c:pt>
                <c:pt idx="391">
                  <c:v>20</c:v>
                </c:pt>
                <c:pt idx="392">
                  <c:v>20</c:v>
                </c:pt>
                <c:pt idx="393">
                  <c:v>20</c:v>
                </c:pt>
                <c:pt idx="394">
                  <c:v>20</c:v>
                </c:pt>
                <c:pt idx="395">
                  <c:v>20</c:v>
                </c:pt>
                <c:pt idx="396">
                  <c:v>20</c:v>
                </c:pt>
                <c:pt idx="397">
                  <c:v>20</c:v>
                </c:pt>
                <c:pt idx="398">
                  <c:v>20</c:v>
                </c:pt>
                <c:pt idx="399">
                  <c:v>20</c:v>
                </c:pt>
                <c:pt idx="400">
                  <c:v>21</c:v>
                </c:pt>
                <c:pt idx="401">
                  <c:v>21</c:v>
                </c:pt>
                <c:pt idx="402">
                  <c:v>21</c:v>
                </c:pt>
                <c:pt idx="403">
                  <c:v>21</c:v>
                </c:pt>
                <c:pt idx="404">
                  <c:v>21</c:v>
                </c:pt>
                <c:pt idx="405">
                  <c:v>21</c:v>
                </c:pt>
                <c:pt idx="406">
                  <c:v>21</c:v>
                </c:pt>
                <c:pt idx="407">
                  <c:v>21</c:v>
                </c:pt>
                <c:pt idx="408">
                  <c:v>21</c:v>
                </c:pt>
                <c:pt idx="409">
                  <c:v>21</c:v>
                </c:pt>
                <c:pt idx="410">
                  <c:v>21</c:v>
                </c:pt>
                <c:pt idx="411">
                  <c:v>21</c:v>
                </c:pt>
                <c:pt idx="412">
                  <c:v>21</c:v>
                </c:pt>
                <c:pt idx="413">
                  <c:v>21</c:v>
                </c:pt>
                <c:pt idx="414">
                  <c:v>21</c:v>
                </c:pt>
                <c:pt idx="415">
                  <c:v>21</c:v>
                </c:pt>
                <c:pt idx="416">
                  <c:v>21</c:v>
                </c:pt>
                <c:pt idx="417">
                  <c:v>21</c:v>
                </c:pt>
                <c:pt idx="418">
                  <c:v>21</c:v>
                </c:pt>
                <c:pt idx="419">
                  <c:v>21</c:v>
                </c:pt>
                <c:pt idx="420">
                  <c:v>16</c:v>
                </c:pt>
                <c:pt idx="421">
                  <c:v>16</c:v>
                </c:pt>
                <c:pt idx="422">
                  <c:v>16</c:v>
                </c:pt>
                <c:pt idx="423">
                  <c:v>16</c:v>
                </c:pt>
                <c:pt idx="424">
                  <c:v>16</c:v>
                </c:pt>
                <c:pt idx="425">
                  <c:v>16</c:v>
                </c:pt>
                <c:pt idx="426">
                  <c:v>16</c:v>
                </c:pt>
                <c:pt idx="427">
                  <c:v>16</c:v>
                </c:pt>
                <c:pt idx="428">
                  <c:v>16</c:v>
                </c:pt>
                <c:pt idx="429">
                  <c:v>16</c:v>
                </c:pt>
                <c:pt idx="430">
                  <c:v>16</c:v>
                </c:pt>
                <c:pt idx="431">
                  <c:v>16</c:v>
                </c:pt>
                <c:pt idx="432">
                  <c:v>16</c:v>
                </c:pt>
                <c:pt idx="433">
                  <c:v>16</c:v>
                </c:pt>
                <c:pt idx="434">
                  <c:v>16</c:v>
                </c:pt>
                <c:pt idx="435">
                  <c:v>16</c:v>
                </c:pt>
                <c:pt idx="436">
                  <c:v>16</c:v>
                </c:pt>
                <c:pt idx="437">
                  <c:v>16</c:v>
                </c:pt>
                <c:pt idx="438">
                  <c:v>16</c:v>
                </c:pt>
                <c:pt idx="439">
                  <c:v>16</c:v>
                </c:pt>
                <c:pt idx="440">
                  <c:v>24</c:v>
                </c:pt>
                <c:pt idx="441">
                  <c:v>24</c:v>
                </c:pt>
                <c:pt idx="442">
                  <c:v>24</c:v>
                </c:pt>
                <c:pt idx="443">
                  <c:v>24</c:v>
                </c:pt>
                <c:pt idx="444">
                  <c:v>24</c:v>
                </c:pt>
                <c:pt idx="445">
                  <c:v>24</c:v>
                </c:pt>
                <c:pt idx="446">
                  <c:v>24</c:v>
                </c:pt>
                <c:pt idx="447">
                  <c:v>24</c:v>
                </c:pt>
                <c:pt idx="448">
                  <c:v>24</c:v>
                </c:pt>
                <c:pt idx="449">
                  <c:v>24</c:v>
                </c:pt>
                <c:pt idx="450">
                  <c:v>24</c:v>
                </c:pt>
                <c:pt idx="451">
                  <c:v>24</c:v>
                </c:pt>
                <c:pt idx="452">
                  <c:v>24</c:v>
                </c:pt>
                <c:pt idx="453">
                  <c:v>24</c:v>
                </c:pt>
                <c:pt idx="454">
                  <c:v>24</c:v>
                </c:pt>
                <c:pt idx="455">
                  <c:v>24</c:v>
                </c:pt>
                <c:pt idx="456">
                  <c:v>24</c:v>
                </c:pt>
                <c:pt idx="457">
                  <c:v>24</c:v>
                </c:pt>
                <c:pt idx="458">
                  <c:v>24</c:v>
                </c:pt>
                <c:pt idx="459">
                  <c:v>24</c:v>
                </c:pt>
                <c:pt idx="460">
                  <c:v>26</c:v>
                </c:pt>
                <c:pt idx="461">
                  <c:v>26</c:v>
                </c:pt>
                <c:pt idx="462">
                  <c:v>26</c:v>
                </c:pt>
                <c:pt idx="463">
                  <c:v>26</c:v>
                </c:pt>
                <c:pt idx="464">
                  <c:v>26</c:v>
                </c:pt>
                <c:pt idx="465">
                  <c:v>26</c:v>
                </c:pt>
                <c:pt idx="466">
                  <c:v>26</c:v>
                </c:pt>
                <c:pt idx="467">
                  <c:v>26</c:v>
                </c:pt>
                <c:pt idx="468">
                  <c:v>26</c:v>
                </c:pt>
                <c:pt idx="469">
                  <c:v>26</c:v>
                </c:pt>
                <c:pt idx="470">
                  <c:v>26</c:v>
                </c:pt>
                <c:pt idx="471">
                  <c:v>26</c:v>
                </c:pt>
                <c:pt idx="472">
                  <c:v>26</c:v>
                </c:pt>
                <c:pt idx="473">
                  <c:v>26</c:v>
                </c:pt>
                <c:pt idx="474">
                  <c:v>26</c:v>
                </c:pt>
                <c:pt idx="475">
                  <c:v>26</c:v>
                </c:pt>
                <c:pt idx="476">
                  <c:v>26</c:v>
                </c:pt>
                <c:pt idx="477">
                  <c:v>26</c:v>
                </c:pt>
                <c:pt idx="478">
                  <c:v>26</c:v>
                </c:pt>
                <c:pt idx="479">
                  <c:v>26</c:v>
                </c:pt>
                <c:pt idx="480">
                  <c:v>23</c:v>
                </c:pt>
                <c:pt idx="481">
                  <c:v>23</c:v>
                </c:pt>
                <c:pt idx="482">
                  <c:v>23</c:v>
                </c:pt>
                <c:pt idx="483">
                  <c:v>23</c:v>
                </c:pt>
                <c:pt idx="484">
                  <c:v>23</c:v>
                </c:pt>
                <c:pt idx="485">
                  <c:v>23</c:v>
                </c:pt>
                <c:pt idx="486">
                  <c:v>23</c:v>
                </c:pt>
                <c:pt idx="487">
                  <c:v>23</c:v>
                </c:pt>
                <c:pt idx="488">
                  <c:v>23</c:v>
                </c:pt>
                <c:pt idx="489">
                  <c:v>23</c:v>
                </c:pt>
                <c:pt idx="490">
                  <c:v>23</c:v>
                </c:pt>
                <c:pt idx="491">
                  <c:v>23</c:v>
                </c:pt>
                <c:pt idx="492">
                  <c:v>23</c:v>
                </c:pt>
                <c:pt idx="493">
                  <c:v>23</c:v>
                </c:pt>
                <c:pt idx="494">
                  <c:v>23</c:v>
                </c:pt>
                <c:pt idx="495">
                  <c:v>23</c:v>
                </c:pt>
                <c:pt idx="496">
                  <c:v>23</c:v>
                </c:pt>
                <c:pt idx="497">
                  <c:v>23</c:v>
                </c:pt>
                <c:pt idx="498">
                  <c:v>23</c:v>
                </c:pt>
                <c:pt idx="499">
                  <c:v>23</c:v>
                </c:pt>
                <c:pt idx="500">
                  <c:v>35</c:v>
                </c:pt>
                <c:pt idx="501">
                  <c:v>35</c:v>
                </c:pt>
                <c:pt idx="502">
                  <c:v>35</c:v>
                </c:pt>
                <c:pt idx="503">
                  <c:v>35</c:v>
                </c:pt>
                <c:pt idx="504">
                  <c:v>35</c:v>
                </c:pt>
                <c:pt idx="505">
                  <c:v>35</c:v>
                </c:pt>
                <c:pt idx="506">
                  <c:v>35</c:v>
                </c:pt>
                <c:pt idx="507">
                  <c:v>35</c:v>
                </c:pt>
                <c:pt idx="508">
                  <c:v>35</c:v>
                </c:pt>
                <c:pt idx="509">
                  <c:v>35</c:v>
                </c:pt>
                <c:pt idx="510">
                  <c:v>35</c:v>
                </c:pt>
                <c:pt idx="511">
                  <c:v>35</c:v>
                </c:pt>
                <c:pt idx="512">
                  <c:v>35</c:v>
                </c:pt>
                <c:pt idx="513">
                  <c:v>35</c:v>
                </c:pt>
                <c:pt idx="514">
                  <c:v>35</c:v>
                </c:pt>
                <c:pt idx="515">
                  <c:v>35</c:v>
                </c:pt>
                <c:pt idx="516">
                  <c:v>35</c:v>
                </c:pt>
                <c:pt idx="517">
                  <c:v>35</c:v>
                </c:pt>
                <c:pt idx="518">
                  <c:v>35</c:v>
                </c:pt>
                <c:pt idx="519">
                  <c:v>35</c:v>
                </c:pt>
                <c:pt idx="520">
                  <c:v>16</c:v>
                </c:pt>
                <c:pt idx="521">
                  <c:v>16</c:v>
                </c:pt>
                <c:pt idx="522">
                  <c:v>16</c:v>
                </c:pt>
                <c:pt idx="523">
                  <c:v>16</c:v>
                </c:pt>
                <c:pt idx="524">
                  <c:v>16</c:v>
                </c:pt>
                <c:pt idx="525">
                  <c:v>16</c:v>
                </c:pt>
                <c:pt idx="526">
                  <c:v>16</c:v>
                </c:pt>
                <c:pt idx="527">
                  <c:v>16</c:v>
                </c:pt>
                <c:pt idx="528">
                  <c:v>16</c:v>
                </c:pt>
                <c:pt idx="529">
                  <c:v>16</c:v>
                </c:pt>
                <c:pt idx="530">
                  <c:v>16</c:v>
                </c:pt>
                <c:pt idx="531">
                  <c:v>16</c:v>
                </c:pt>
                <c:pt idx="532">
                  <c:v>16</c:v>
                </c:pt>
                <c:pt idx="533">
                  <c:v>16</c:v>
                </c:pt>
                <c:pt idx="534">
                  <c:v>16</c:v>
                </c:pt>
                <c:pt idx="535">
                  <c:v>16</c:v>
                </c:pt>
                <c:pt idx="536">
                  <c:v>16</c:v>
                </c:pt>
                <c:pt idx="537">
                  <c:v>16</c:v>
                </c:pt>
                <c:pt idx="538">
                  <c:v>16</c:v>
                </c:pt>
                <c:pt idx="539">
                  <c:v>16</c:v>
                </c:pt>
                <c:pt idx="540">
                  <c:v>27</c:v>
                </c:pt>
                <c:pt idx="541">
                  <c:v>27</c:v>
                </c:pt>
                <c:pt idx="542">
                  <c:v>27</c:v>
                </c:pt>
                <c:pt idx="543">
                  <c:v>27</c:v>
                </c:pt>
                <c:pt idx="544">
                  <c:v>27</c:v>
                </c:pt>
                <c:pt idx="545">
                  <c:v>27</c:v>
                </c:pt>
                <c:pt idx="546">
                  <c:v>27</c:v>
                </c:pt>
                <c:pt idx="547">
                  <c:v>27</c:v>
                </c:pt>
                <c:pt idx="548">
                  <c:v>27</c:v>
                </c:pt>
                <c:pt idx="549">
                  <c:v>27</c:v>
                </c:pt>
                <c:pt idx="550">
                  <c:v>27</c:v>
                </c:pt>
                <c:pt idx="551">
                  <c:v>27</c:v>
                </c:pt>
                <c:pt idx="552">
                  <c:v>27</c:v>
                </c:pt>
                <c:pt idx="553">
                  <c:v>27</c:v>
                </c:pt>
                <c:pt idx="554">
                  <c:v>27</c:v>
                </c:pt>
                <c:pt idx="555">
                  <c:v>27</c:v>
                </c:pt>
                <c:pt idx="556">
                  <c:v>27</c:v>
                </c:pt>
                <c:pt idx="557">
                  <c:v>27</c:v>
                </c:pt>
                <c:pt idx="558">
                  <c:v>27</c:v>
                </c:pt>
                <c:pt idx="559">
                  <c:v>27</c:v>
                </c:pt>
                <c:pt idx="560">
                  <c:v>35</c:v>
                </c:pt>
                <c:pt idx="561">
                  <c:v>35</c:v>
                </c:pt>
                <c:pt idx="562">
                  <c:v>35</c:v>
                </c:pt>
                <c:pt idx="563">
                  <c:v>35</c:v>
                </c:pt>
                <c:pt idx="564">
                  <c:v>35</c:v>
                </c:pt>
                <c:pt idx="565">
                  <c:v>35</c:v>
                </c:pt>
                <c:pt idx="566">
                  <c:v>35</c:v>
                </c:pt>
                <c:pt idx="567">
                  <c:v>35</c:v>
                </c:pt>
                <c:pt idx="568">
                  <c:v>35</c:v>
                </c:pt>
                <c:pt idx="569">
                  <c:v>35</c:v>
                </c:pt>
                <c:pt idx="570">
                  <c:v>35</c:v>
                </c:pt>
                <c:pt idx="571">
                  <c:v>35</c:v>
                </c:pt>
                <c:pt idx="572">
                  <c:v>35</c:v>
                </c:pt>
                <c:pt idx="573">
                  <c:v>35</c:v>
                </c:pt>
                <c:pt idx="574">
                  <c:v>35</c:v>
                </c:pt>
                <c:pt idx="575">
                  <c:v>35</c:v>
                </c:pt>
                <c:pt idx="576">
                  <c:v>35</c:v>
                </c:pt>
                <c:pt idx="577">
                  <c:v>35</c:v>
                </c:pt>
                <c:pt idx="578">
                  <c:v>35</c:v>
                </c:pt>
                <c:pt idx="579">
                  <c:v>35</c:v>
                </c:pt>
                <c:pt idx="580">
                  <c:v>28</c:v>
                </c:pt>
                <c:pt idx="581">
                  <c:v>28</c:v>
                </c:pt>
                <c:pt idx="582">
                  <c:v>28</c:v>
                </c:pt>
                <c:pt idx="583">
                  <c:v>28</c:v>
                </c:pt>
                <c:pt idx="584">
                  <c:v>28</c:v>
                </c:pt>
                <c:pt idx="585">
                  <c:v>28</c:v>
                </c:pt>
                <c:pt idx="586">
                  <c:v>28</c:v>
                </c:pt>
                <c:pt idx="587">
                  <c:v>28</c:v>
                </c:pt>
                <c:pt idx="588">
                  <c:v>28</c:v>
                </c:pt>
                <c:pt idx="589">
                  <c:v>28</c:v>
                </c:pt>
                <c:pt idx="590">
                  <c:v>28</c:v>
                </c:pt>
                <c:pt idx="591">
                  <c:v>28</c:v>
                </c:pt>
                <c:pt idx="592">
                  <c:v>28</c:v>
                </c:pt>
                <c:pt idx="593">
                  <c:v>28</c:v>
                </c:pt>
                <c:pt idx="594">
                  <c:v>28</c:v>
                </c:pt>
                <c:pt idx="595">
                  <c:v>28</c:v>
                </c:pt>
                <c:pt idx="596">
                  <c:v>28</c:v>
                </c:pt>
                <c:pt idx="597">
                  <c:v>28</c:v>
                </c:pt>
                <c:pt idx="598">
                  <c:v>28</c:v>
                </c:pt>
                <c:pt idx="599">
                  <c:v>28</c:v>
                </c:pt>
                <c:pt idx="600">
                  <c:v>25</c:v>
                </c:pt>
                <c:pt idx="601">
                  <c:v>25</c:v>
                </c:pt>
                <c:pt idx="602">
                  <c:v>25</c:v>
                </c:pt>
                <c:pt idx="603">
                  <c:v>25</c:v>
                </c:pt>
                <c:pt idx="604">
                  <c:v>25</c:v>
                </c:pt>
                <c:pt idx="605">
                  <c:v>25</c:v>
                </c:pt>
                <c:pt idx="606">
                  <c:v>25</c:v>
                </c:pt>
                <c:pt idx="607">
                  <c:v>25</c:v>
                </c:pt>
                <c:pt idx="608">
                  <c:v>25</c:v>
                </c:pt>
                <c:pt idx="609">
                  <c:v>25</c:v>
                </c:pt>
                <c:pt idx="610">
                  <c:v>25</c:v>
                </c:pt>
                <c:pt idx="611">
                  <c:v>25</c:v>
                </c:pt>
                <c:pt idx="612">
                  <c:v>25</c:v>
                </c:pt>
                <c:pt idx="613">
                  <c:v>25</c:v>
                </c:pt>
                <c:pt idx="614">
                  <c:v>25</c:v>
                </c:pt>
                <c:pt idx="615">
                  <c:v>25</c:v>
                </c:pt>
                <c:pt idx="616">
                  <c:v>25</c:v>
                </c:pt>
                <c:pt idx="617">
                  <c:v>25</c:v>
                </c:pt>
                <c:pt idx="618">
                  <c:v>25</c:v>
                </c:pt>
                <c:pt idx="619">
                  <c:v>25</c:v>
                </c:pt>
                <c:pt idx="620">
                  <c:v>22</c:v>
                </c:pt>
                <c:pt idx="621">
                  <c:v>22</c:v>
                </c:pt>
                <c:pt idx="622">
                  <c:v>22</c:v>
                </c:pt>
                <c:pt idx="623">
                  <c:v>22</c:v>
                </c:pt>
                <c:pt idx="624">
                  <c:v>22</c:v>
                </c:pt>
                <c:pt idx="625">
                  <c:v>22</c:v>
                </c:pt>
                <c:pt idx="626">
                  <c:v>22</c:v>
                </c:pt>
                <c:pt idx="627">
                  <c:v>22</c:v>
                </c:pt>
                <c:pt idx="628">
                  <c:v>22</c:v>
                </c:pt>
                <c:pt idx="629">
                  <c:v>22</c:v>
                </c:pt>
                <c:pt idx="630">
                  <c:v>22</c:v>
                </c:pt>
                <c:pt idx="631">
                  <c:v>22</c:v>
                </c:pt>
                <c:pt idx="632">
                  <c:v>22</c:v>
                </c:pt>
                <c:pt idx="633">
                  <c:v>22</c:v>
                </c:pt>
                <c:pt idx="634">
                  <c:v>22</c:v>
                </c:pt>
                <c:pt idx="635">
                  <c:v>22</c:v>
                </c:pt>
                <c:pt idx="636">
                  <c:v>22</c:v>
                </c:pt>
                <c:pt idx="637">
                  <c:v>22</c:v>
                </c:pt>
                <c:pt idx="638">
                  <c:v>22</c:v>
                </c:pt>
                <c:pt idx="639">
                  <c:v>22</c:v>
                </c:pt>
                <c:pt idx="640">
                  <c:v>33</c:v>
                </c:pt>
                <c:pt idx="641">
                  <c:v>33</c:v>
                </c:pt>
                <c:pt idx="642">
                  <c:v>33</c:v>
                </c:pt>
                <c:pt idx="643">
                  <c:v>33</c:v>
                </c:pt>
                <c:pt idx="644">
                  <c:v>33</c:v>
                </c:pt>
                <c:pt idx="645">
                  <c:v>33</c:v>
                </c:pt>
                <c:pt idx="646">
                  <c:v>33</c:v>
                </c:pt>
                <c:pt idx="647">
                  <c:v>33</c:v>
                </c:pt>
                <c:pt idx="648">
                  <c:v>33</c:v>
                </c:pt>
                <c:pt idx="649">
                  <c:v>33</c:v>
                </c:pt>
                <c:pt idx="650">
                  <c:v>33</c:v>
                </c:pt>
                <c:pt idx="651">
                  <c:v>33</c:v>
                </c:pt>
                <c:pt idx="652">
                  <c:v>33</c:v>
                </c:pt>
                <c:pt idx="653">
                  <c:v>33</c:v>
                </c:pt>
                <c:pt idx="654">
                  <c:v>33</c:v>
                </c:pt>
                <c:pt idx="655">
                  <c:v>33</c:v>
                </c:pt>
                <c:pt idx="656">
                  <c:v>33</c:v>
                </c:pt>
                <c:pt idx="657">
                  <c:v>33</c:v>
                </c:pt>
                <c:pt idx="658">
                  <c:v>33</c:v>
                </c:pt>
                <c:pt idx="659">
                  <c:v>33</c:v>
                </c:pt>
                <c:pt idx="660">
                  <c:v>12</c:v>
                </c:pt>
                <c:pt idx="661">
                  <c:v>12</c:v>
                </c:pt>
                <c:pt idx="662">
                  <c:v>12</c:v>
                </c:pt>
                <c:pt idx="663">
                  <c:v>12</c:v>
                </c:pt>
                <c:pt idx="664">
                  <c:v>12</c:v>
                </c:pt>
                <c:pt idx="665">
                  <c:v>12</c:v>
                </c:pt>
                <c:pt idx="666">
                  <c:v>12</c:v>
                </c:pt>
                <c:pt idx="667">
                  <c:v>12</c:v>
                </c:pt>
                <c:pt idx="668">
                  <c:v>12</c:v>
                </c:pt>
                <c:pt idx="669">
                  <c:v>12</c:v>
                </c:pt>
                <c:pt idx="670">
                  <c:v>12</c:v>
                </c:pt>
                <c:pt idx="671">
                  <c:v>12</c:v>
                </c:pt>
                <c:pt idx="672">
                  <c:v>12</c:v>
                </c:pt>
                <c:pt idx="673">
                  <c:v>12</c:v>
                </c:pt>
                <c:pt idx="674">
                  <c:v>12</c:v>
                </c:pt>
                <c:pt idx="675">
                  <c:v>12</c:v>
                </c:pt>
                <c:pt idx="676">
                  <c:v>12</c:v>
                </c:pt>
                <c:pt idx="677">
                  <c:v>12</c:v>
                </c:pt>
                <c:pt idx="678">
                  <c:v>12</c:v>
                </c:pt>
                <c:pt idx="679">
                  <c:v>12</c:v>
                </c:pt>
                <c:pt idx="680">
                  <c:v>26</c:v>
                </c:pt>
                <c:pt idx="681">
                  <c:v>26</c:v>
                </c:pt>
                <c:pt idx="682">
                  <c:v>26</c:v>
                </c:pt>
                <c:pt idx="683">
                  <c:v>26</c:v>
                </c:pt>
                <c:pt idx="684">
                  <c:v>26</c:v>
                </c:pt>
                <c:pt idx="685">
                  <c:v>26</c:v>
                </c:pt>
                <c:pt idx="686">
                  <c:v>26</c:v>
                </c:pt>
                <c:pt idx="687">
                  <c:v>26</c:v>
                </c:pt>
                <c:pt idx="688">
                  <c:v>26</c:v>
                </c:pt>
                <c:pt idx="689">
                  <c:v>26</c:v>
                </c:pt>
                <c:pt idx="690">
                  <c:v>26</c:v>
                </c:pt>
                <c:pt idx="691">
                  <c:v>26</c:v>
                </c:pt>
                <c:pt idx="692">
                  <c:v>26</c:v>
                </c:pt>
                <c:pt idx="693">
                  <c:v>26</c:v>
                </c:pt>
                <c:pt idx="694">
                  <c:v>26</c:v>
                </c:pt>
                <c:pt idx="695">
                  <c:v>26</c:v>
                </c:pt>
                <c:pt idx="696">
                  <c:v>26</c:v>
                </c:pt>
                <c:pt idx="697">
                  <c:v>26</c:v>
                </c:pt>
                <c:pt idx="698">
                  <c:v>26</c:v>
                </c:pt>
                <c:pt idx="699">
                  <c:v>26</c:v>
                </c:pt>
                <c:pt idx="700">
                  <c:v>16</c:v>
                </c:pt>
                <c:pt idx="701">
                  <c:v>16</c:v>
                </c:pt>
                <c:pt idx="702">
                  <c:v>16</c:v>
                </c:pt>
                <c:pt idx="703">
                  <c:v>16</c:v>
                </c:pt>
                <c:pt idx="704">
                  <c:v>16</c:v>
                </c:pt>
                <c:pt idx="705">
                  <c:v>16</c:v>
                </c:pt>
                <c:pt idx="706">
                  <c:v>16</c:v>
                </c:pt>
                <c:pt idx="707">
                  <c:v>16</c:v>
                </c:pt>
                <c:pt idx="708">
                  <c:v>16</c:v>
                </c:pt>
                <c:pt idx="709">
                  <c:v>16</c:v>
                </c:pt>
                <c:pt idx="710">
                  <c:v>16</c:v>
                </c:pt>
                <c:pt idx="711">
                  <c:v>16</c:v>
                </c:pt>
                <c:pt idx="712">
                  <c:v>16</c:v>
                </c:pt>
                <c:pt idx="713">
                  <c:v>16</c:v>
                </c:pt>
                <c:pt idx="714">
                  <c:v>16</c:v>
                </c:pt>
                <c:pt idx="715">
                  <c:v>16</c:v>
                </c:pt>
                <c:pt idx="716">
                  <c:v>16</c:v>
                </c:pt>
                <c:pt idx="717">
                  <c:v>16</c:v>
                </c:pt>
                <c:pt idx="718">
                  <c:v>16</c:v>
                </c:pt>
                <c:pt idx="719">
                  <c:v>16</c:v>
                </c:pt>
                <c:pt idx="720">
                  <c:v>14</c:v>
                </c:pt>
                <c:pt idx="721">
                  <c:v>14</c:v>
                </c:pt>
                <c:pt idx="722">
                  <c:v>14</c:v>
                </c:pt>
                <c:pt idx="723">
                  <c:v>14</c:v>
                </c:pt>
                <c:pt idx="724">
                  <c:v>14</c:v>
                </c:pt>
                <c:pt idx="725">
                  <c:v>14</c:v>
                </c:pt>
                <c:pt idx="726">
                  <c:v>14</c:v>
                </c:pt>
                <c:pt idx="727">
                  <c:v>14</c:v>
                </c:pt>
                <c:pt idx="728">
                  <c:v>14</c:v>
                </c:pt>
                <c:pt idx="729">
                  <c:v>14</c:v>
                </c:pt>
                <c:pt idx="730">
                  <c:v>14</c:v>
                </c:pt>
                <c:pt idx="731">
                  <c:v>14</c:v>
                </c:pt>
                <c:pt idx="732">
                  <c:v>14</c:v>
                </c:pt>
                <c:pt idx="733">
                  <c:v>14</c:v>
                </c:pt>
                <c:pt idx="734">
                  <c:v>14</c:v>
                </c:pt>
                <c:pt idx="735">
                  <c:v>14</c:v>
                </c:pt>
                <c:pt idx="736">
                  <c:v>14</c:v>
                </c:pt>
                <c:pt idx="737">
                  <c:v>14</c:v>
                </c:pt>
                <c:pt idx="738">
                  <c:v>14</c:v>
                </c:pt>
                <c:pt idx="739">
                  <c:v>14</c:v>
                </c:pt>
                <c:pt idx="740">
                  <c:v>28</c:v>
                </c:pt>
                <c:pt idx="741">
                  <c:v>28</c:v>
                </c:pt>
                <c:pt idx="742">
                  <c:v>28</c:v>
                </c:pt>
                <c:pt idx="743">
                  <c:v>28</c:v>
                </c:pt>
                <c:pt idx="744">
                  <c:v>28</c:v>
                </c:pt>
                <c:pt idx="745">
                  <c:v>28</c:v>
                </c:pt>
                <c:pt idx="746">
                  <c:v>28</c:v>
                </c:pt>
                <c:pt idx="747">
                  <c:v>28</c:v>
                </c:pt>
                <c:pt idx="748">
                  <c:v>28</c:v>
                </c:pt>
                <c:pt idx="749">
                  <c:v>28</c:v>
                </c:pt>
                <c:pt idx="750">
                  <c:v>28</c:v>
                </c:pt>
                <c:pt idx="751">
                  <c:v>28</c:v>
                </c:pt>
                <c:pt idx="752">
                  <c:v>28</c:v>
                </c:pt>
                <c:pt idx="753">
                  <c:v>28</c:v>
                </c:pt>
                <c:pt idx="754">
                  <c:v>28</c:v>
                </c:pt>
                <c:pt idx="755">
                  <c:v>28</c:v>
                </c:pt>
                <c:pt idx="756">
                  <c:v>28</c:v>
                </c:pt>
                <c:pt idx="757">
                  <c:v>28</c:v>
                </c:pt>
                <c:pt idx="758">
                  <c:v>28</c:v>
                </c:pt>
                <c:pt idx="759">
                  <c:v>28</c:v>
                </c:pt>
                <c:pt idx="760">
                  <c:v>37</c:v>
                </c:pt>
                <c:pt idx="761">
                  <c:v>37</c:v>
                </c:pt>
                <c:pt idx="762">
                  <c:v>37</c:v>
                </c:pt>
                <c:pt idx="763">
                  <c:v>37</c:v>
                </c:pt>
                <c:pt idx="764">
                  <c:v>37</c:v>
                </c:pt>
                <c:pt idx="765">
                  <c:v>37</c:v>
                </c:pt>
                <c:pt idx="766">
                  <c:v>37</c:v>
                </c:pt>
                <c:pt idx="767">
                  <c:v>37</c:v>
                </c:pt>
                <c:pt idx="768">
                  <c:v>37</c:v>
                </c:pt>
                <c:pt idx="769">
                  <c:v>37</c:v>
                </c:pt>
                <c:pt idx="770">
                  <c:v>37</c:v>
                </c:pt>
                <c:pt idx="771">
                  <c:v>37</c:v>
                </c:pt>
                <c:pt idx="772">
                  <c:v>37</c:v>
                </c:pt>
                <c:pt idx="773">
                  <c:v>37</c:v>
                </c:pt>
                <c:pt idx="774">
                  <c:v>37</c:v>
                </c:pt>
                <c:pt idx="775">
                  <c:v>37</c:v>
                </c:pt>
                <c:pt idx="776">
                  <c:v>37</c:v>
                </c:pt>
                <c:pt idx="777">
                  <c:v>37</c:v>
                </c:pt>
                <c:pt idx="778">
                  <c:v>37</c:v>
                </c:pt>
                <c:pt idx="779">
                  <c:v>37</c:v>
                </c:pt>
              </c:numCache>
            </c:numRef>
          </c:val>
        </c:ser>
        <c:marker val="1"/>
        <c:axId val="85610880"/>
        <c:axId val="85604992"/>
      </c:lineChart>
      <c:catAx>
        <c:axId val="80993664"/>
        <c:scaling>
          <c:orientation val="minMax"/>
        </c:scaling>
        <c:delete val="1"/>
        <c:axPos val="b"/>
        <c:tickLblPos val="none"/>
        <c:crossAx val="85603456"/>
        <c:crosses val="autoZero"/>
        <c:auto val="1"/>
        <c:lblAlgn val="ctr"/>
        <c:lblOffset val="100"/>
      </c:catAx>
      <c:valAx>
        <c:axId val="85603456"/>
        <c:scaling>
          <c:orientation val="minMax"/>
        </c:scaling>
        <c:axPos val="l"/>
        <c:majorGridlines/>
        <c:numFmt formatCode="#,##0" sourceLinked="0"/>
        <c:tickLblPos val="nextTo"/>
        <c:txPr>
          <a:bodyPr/>
          <a:lstStyle/>
          <a:p>
            <a:pPr>
              <a:defRPr sz="900"/>
            </a:pPr>
            <a:endParaRPr lang="it-IT"/>
          </a:p>
        </c:txPr>
        <c:crossAx val="80993664"/>
        <c:crosses val="autoZero"/>
        <c:crossBetween val="between"/>
      </c:valAx>
      <c:valAx>
        <c:axId val="85604992"/>
        <c:scaling>
          <c:orientation val="minMax"/>
        </c:scaling>
        <c:axPos val="r"/>
        <c:numFmt formatCode="General" sourceLinked="1"/>
        <c:tickLblPos val="nextTo"/>
        <c:txPr>
          <a:bodyPr/>
          <a:lstStyle/>
          <a:p>
            <a:pPr>
              <a:defRPr sz="900"/>
            </a:pPr>
            <a:endParaRPr lang="it-IT"/>
          </a:p>
        </c:txPr>
        <c:crossAx val="85610880"/>
        <c:crosses val="max"/>
        <c:crossBetween val="between"/>
      </c:valAx>
      <c:catAx>
        <c:axId val="85610880"/>
        <c:scaling>
          <c:orientation val="minMax"/>
        </c:scaling>
        <c:delete val="1"/>
        <c:axPos val="b"/>
        <c:tickLblPos val="none"/>
        <c:crossAx val="85604992"/>
        <c:crosses val="autoZero"/>
        <c:auto val="1"/>
        <c:lblAlgn val="ctr"/>
        <c:lblOffset val="100"/>
      </c:catAx>
    </c:plotArea>
    <c:legend>
      <c:legendPos val="t"/>
      <c:layout>
        <c:manualLayout>
          <c:xMode val="edge"/>
          <c:yMode val="edge"/>
          <c:x val="9.5803969074001544E-2"/>
          <c:y val="0"/>
          <c:w val="0.50749937649196553"/>
          <c:h val="0.26765638670166231"/>
        </c:manualLayout>
      </c:layout>
      <c:spPr>
        <a:solidFill>
          <a:sysClr val="window" lastClr="FFFFFF"/>
        </a:solidFill>
      </c:spPr>
      <c:txPr>
        <a:bodyPr/>
        <a:lstStyle/>
        <a:p>
          <a:pPr>
            <a:defRPr sz="1050"/>
          </a:pPr>
          <a:endParaRPr lang="it-IT"/>
        </a:p>
      </c:txPr>
    </c:legend>
    <c:plotVisOnly val="1"/>
    <c:dispBlanksAs val="gap"/>
  </c:chart>
  <c:txPr>
    <a:bodyPr/>
    <a:lstStyle/>
    <a:p>
      <a:pPr>
        <a:defRPr sz="1200">
          <a:latin typeface="Times New Roman" pitchFamily="18" charset="0"/>
          <a:cs typeface="Times New Roman" pitchFamily="18" charset="0"/>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plotArea>
      <c:layout/>
      <c:radarChart>
        <c:radarStyle val="marker"/>
        <c:ser>
          <c:idx val="0"/>
          <c:order val="0"/>
          <c:tx>
            <c:strRef>
              <c:f>RAFFRONTO!$A$23</c:f>
              <c:strCache>
                <c:ptCount val="1"/>
                <c:pt idx="0">
                  <c:v>Innovative firms</c:v>
                </c:pt>
              </c:strCache>
            </c:strRef>
          </c:tx>
          <c:spPr>
            <a:ln>
              <a:solidFill>
                <a:srgbClr val="C00000"/>
              </a:solidFill>
            </a:ln>
          </c:spPr>
          <c:marker>
            <c:symbol val="none"/>
          </c:marker>
          <c:cat>
            <c:strRef>
              <c:f>RAFFRONTO!$B$22:$L$22</c:f>
              <c:strCache>
                <c:ptCount val="11"/>
                <c:pt idx="0">
                  <c:v>Informative</c:v>
                </c:pt>
                <c:pt idx="1">
                  <c:v>Intellectual</c:v>
                </c:pt>
                <c:pt idx="2">
                  <c:v>Values</c:v>
                </c:pt>
                <c:pt idx="3">
                  <c:v>Strategic</c:v>
                </c:pt>
                <c:pt idx="4">
                  <c:v>Organizational</c:v>
                </c:pt>
                <c:pt idx="5">
                  <c:v>Relational</c:v>
                </c:pt>
                <c:pt idx="6">
                  <c:v>Market</c:v>
                </c:pt>
                <c:pt idx="7">
                  <c:v>Innovation</c:v>
                </c:pt>
                <c:pt idx="8">
                  <c:v>Image</c:v>
                </c:pt>
                <c:pt idx="9">
                  <c:v>Material</c:v>
                </c:pt>
                <c:pt idx="10">
                  <c:v>Financial</c:v>
                </c:pt>
              </c:strCache>
            </c:strRef>
          </c:cat>
          <c:val>
            <c:numRef>
              <c:f>RAFFRONTO!$B$23:$L$23</c:f>
              <c:numCache>
                <c:formatCode>General</c:formatCode>
                <c:ptCount val="11"/>
                <c:pt idx="0">
                  <c:v>12.821027287319421</c:v>
                </c:pt>
                <c:pt idx="1">
                  <c:v>13.202247191011235</c:v>
                </c:pt>
                <c:pt idx="2">
                  <c:v>5.0963081861958397</c:v>
                </c:pt>
                <c:pt idx="3">
                  <c:v>4.2134831460674045</c:v>
                </c:pt>
                <c:pt idx="4">
                  <c:v>15.870786516854</c:v>
                </c:pt>
                <c:pt idx="5">
                  <c:v>3.5112359550561787</c:v>
                </c:pt>
                <c:pt idx="6">
                  <c:v>6.8218298555377217</c:v>
                </c:pt>
                <c:pt idx="7">
                  <c:v>14.345906902086707</c:v>
                </c:pt>
                <c:pt idx="8">
                  <c:v>4.0128410914927803</c:v>
                </c:pt>
                <c:pt idx="9">
                  <c:v>12.419743178170146</c:v>
                </c:pt>
                <c:pt idx="10">
                  <c:v>7.6845906902086671</c:v>
                </c:pt>
              </c:numCache>
            </c:numRef>
          </c:val>
        </c:ser>
        <c:ser>
          <c:idx val="1"/>
          <c:order val="1"/>
          <c:tx>
            <c:strRef>
              <c:f>RAFFRONTO!$A$24</c:f>
              <c:strCache>
                <c:ptCount val="1"/>
                <c:pt idx="0">
                  <c:v>Traditional firms</c:v>
                </c:pt>
              </c:strCache>
            </c:strRef>
          </c:tx>
          <c:spPr>
            <a:ln>
              <a:solidFill>
                <a:schemeClr val="tx1"/>
              </a:solidFill>
            </a:ln>
          </c:spPr>
          <c:marker>
            <c:symbol val="none"/>
          </c:marker>
          <c:cat>
            <c:strRef>
              <c:f>RAFFRONTO!$B$22:$L$22</c:f>
              <c:strCache>
                <c:ptCount val="11"/>
                <c:pt idx="0">
                  <c:v>Informative</c:v>
                </c:pt>
                <c:pt idx="1">
                  <c:v>Intellectual</c:v>
                </c:pt>
                <c:pt idx="2">
                  <c:v>Values</c:v>
                </c:pt>
                <c:pt idx="3">
                  <c:v>Strategic</c:v>
                </c:pt>
                <c:pt idx="4">
                  <c:v>Organizational</c:v>
                </c:pt>
                <c:pt idx="5">
                  <c:v>Relational</c:v>
                </c:pt>
                <c:pt idx="6">
                  <c:v>Market</c:v>
                </c:pt>
                <c:pt idx="7">
                  <c:v>Innovation</c:v>
                </c:pt>
                <c:pt idx="8">
                  <c:v>Image</c:v>
                </c:pt>
                <c:pt idx="9">
                  <c:v>Material</c:v>
                </c:pt>
                <c:pt idx="10">
                  <c:v>Financial</c:v>
                </c:pt>
              </c:strCache>
            </c:strRef>
          </c:cat>
          <c:val>
            <c:numRef>
              <c:f>RAFFRONTO!$B$24:$L$24</c:f>
              <c:numCache>
                <c:formatCode>General</c:formatCode>
                <c:ptCount val="11"/>
                <c:pt idx="0">
                  <c:v>15.698393077873918</c:v>
                </c:pt>
                <c:pt idx="1">
                  <c:v>2.4103831891223741</c:v>
                </c:pt>
                <c:pt idx="2">
                  <c:v>3.2138442521631645</c:v>
                </c:pt>
                <c:pt idx="3">
                  <c:v>1.1742892459826948</c:v>
                </c:pt>
                <c:pt idx="4">
                  <c:v>8.6217552533992592</c:v>
                </c:pt>
                <c:pt idx="5">
                  <c:v>4.6971569839307765</c:v>
                </c:pt>
                <c:pt idx="6">
                  <c:v>7.2002472187886397</c:v>
                </c:pt>
                <c:pt idx="7">
                  <c:v>0.12360939431396785</c:v>
                </c:pt>
                <c:pt idx="8">
                  <c:v>5.1915945611866352</c:v>
                </c:pt>
                <c:pt idx="9">
                  <c:v>31.458590852904766</c:v>
                </c:pt>
                <c:pt idx="10">
                  <c:v>20.210135970333681</c:v>
                </c:pt>
              </c:numCache>
            </c:numRef>
          </c:val>
        </c:ser>
        <c:axId val="85643648"/>
        <c:axId val="85645184"/>
      </c:radarChart>
      <c:catAx>
        <c:axId val="85643648"/>
        <c:scaling>
          <c:orientation val="minMax"/>
        </c:scaling>
        <c:axPos val="b"/>
        <c:majorGridlines/>
        <c:tickLblPos val="nextTo"/>
        <c:txPr>
          <a:bodyPr/>
          <a:lstStyle/>
          <a:p>
            <a:pPr>
              <a:defRPr sz="1000"/>
            </a:pPr>
            <a:endParaRPr lang="it-IT"/>
          </a:p>
        </c:txPr>
        <c:crossAx val="85645184"/>
        <c:crosses val="autoZero"/>
        <c:auto val="1"/>
        <c:lblAlgn val="ctr"/>
        <c:lblOffset val="100"/>
      </c:catAx>
      <c:valAx>
        <c:axId val="85645184"/>
        <c:scaling>
          <c:orientation val="minMax"/>
        </c:scaling>
        <c:axPos val="l"/>
        <c:majorGridlines/>
        <c:numFmt formatCode="General" sourceLinked="1"/>
        <c:majorTickMark val="cross"/>
        <c:tickLblPos val="nextTo"/>
        <c:txPr>
          <a:bodyPr/>
          <a:lstStyle/>
          <a:p>
            <a:pPr>
              <a:defRPr sz="800"/>
            </a:pPr>
            <a:endParaRPr lang="it-IT"/>
          </a:p>
        </c:txPr>
        <c:crossAx val="85643648"/>
        <c:crosses val="autoZero"/>
        <c:crossBetween val="between"/>
      </c:valAx>
    </c:plotArea>
    <c:legend>
      <c:legendPos val="t"/>
      <c:layout/>
    </c:legend>
    <c:plotVisOnly val="1"/>
    <c:dispBlanksAs val="gap"/>
  </c:chart>
  <c:txPr>
    <a:bodyPr/>
    <a:lstStyle/>
    <a:p>
      <a:pPr>
        <a:defRPr sz="1100">
          <a:latin typeface="Times New Roman" pitchFamily="18" charset="0"/>
          <a:cs typeface="Times New Roman" pitchFamily="18" charset="0"/>
        </a:defRPr>
      </a:pPr>
      <a:endParaRPr lang="it-IT"/>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4.5942566002779066E-2"/>
          <c:y val="3.9060822420038895E-2"/>
          <c:w val="0.73392186553603933"/>
          <c:h val="0.80919550653502226"/>
        </c:manualLayout>
      </c:layout>
      <c:barChart>
        <c:barDir val="col"/>
        <c:grouping val="stacked"/>
        <c:ser>
          <c:idx val="0"/>
          <c:order val="0"/>
          <c:tx>
            <c:strRef>
              <c:f>'cap umano'!$N$1</c:f>
              <c:strCache>
                <c:ptCount val="1"/>
                <c:pt idx="0">
                  <c:v>Percentage of equity</c:v>
                </c:pt>
              </c:strCache>
            </c:strRef>
          </c:tx>
          <c:spPr>
            <a:solidFill>
              <a:schemeClr val="bg1">
                <a:lumMod val="65000"/>
              </a:schemeClr>
            </a:solidFill>
          </c:spPr>
          <c:cat>
            <c:strRef>
              <c:f>'cap umano'!$M$2:$M$3</c:f>
              <c:strCache>
                <c:ptCount val="2"/>
                <c:pt idx="0">
                  <c:v>Firms that invest in human capital</c:v>
                </c:pt>
                <c:pt idx="1">
                  <c:v>Firms that do not invest in human capital</c:v>
                </c:pt>
              </c:strCache>
            </c:strRef>
          </c:cat>
          <c:val>
            <c:numRef>
              <c:f>'cap umano'!$N$2:$N$3</c:f>
              <c:numCache>
                <c:formatCode>General</c:formatCode>
                <c:ptCount val="2"/>
                <c:pt idx="0">
                  <c:v>26.716631970130589</c:v>
                </c:pt>
                <c:pt idx="1">
                  <c:v>28.775135162026405</c:v>
                </c:pt>
              </c:numCache>
            </c:numRef>
          </c:val>
        </c:ser>
        <c:ser>
          <c:idx val="1"/>
          <c:order val="1"/>
          <c:tx>
            <c:strRef>
              <c:f>'cap umano'!$O$1</c:f>
              <c:strCache>
                <c:ptCount val="1"/>
                <c:pt idx="0">
                  <c:v>Percentage of trade payables</c:v>
                </c:pt>
              </c:strCache>
            </c:strRef>
          </c:tx>
          <c:spPr>
            <a:solidFill>
              <a:schemeClr val="tx1"/>
            </a:solidFill>
          </c:spPr>
          <c:cat>
            <c:strRef>
              <c:f>'cap umano'!$M$2:$M$3</c:f>
              <c:strCache>
                <c:ptCount val="2"/>
                <c:pt idx="0">
                  <c:v>Firms that invest in human capital</c:v>
                </c:pt>
                <c:pt idx="1">
                  <c:v>Firms that do not invest in human capital</c:v>
                </c:pt>
              </c:strCache>
            </c:strRef>
          </c:cat>
          <c:val>
            <c:numRef>
              <c:f>'cap umano'!$O$2:$O$3</c:f>
              <c:numCache>
                <c:formatCode>General</c:formatCode>
                <c:ptCount val="2"/>
                <c:pt idx="0">
                  <c:v>26.182989548549777</c:v>
                </c:pt>
                <c:pt idx="1">
                  <c:v>32.310902794534911</c:v>
                </c:pt>
              </c:numCache>
            </c:numRef>
          </c:val>
        </c:ser>
        <c:ser>
          <c:idx val="2"/>
          <c:order val="2"/>
          <c:tx>
            <c:strRef>
              <c:f>'cap umano'!$P$1</c:f>
              <c:strCache>
                <c:ptCount val="1"/>
                <c:pt idx="0">
                  <c:v>Percentage of borrowings</c:v>
                </c:pt>
              </c:strCache>
            </c:strRef>
          </c:tx>
          <c:spPr>
            <a:pattFill prst="dashUpDiag">
              <a:fgClr>
                <a:schemeClr val="tx1"/>
              </a:fgClr>
              <a:bgClr>
                <a:schemeClr val="bg1"/>
              </a:bgClr>
            </a:pattFill>
          </c:spPr>
          <c:cat>
            <c:strRef>
              <c:f>'cap umano'!$M$2:$M$3</c:f>
              <c:strCache>
                <c:ptCount val="2"/>
                <c:pt idx="0">
                  <c:v>Firms that invest in human capital</c:v>
                </c:pt>
                <c:pt idx="1">
                  <c:v>Firms that do not invest in human capital</c:v>
                </c:pt>
              </c:strCache>
            </c:strRef>
          </c:cat>
          <c:val>
            <c:numRef>
              <c:f>'cap umano'!$P$2:$P$3</c:f>
              <c:numCache>
                <c:formatCode>General</c:formatCode>
                <c:ptCount val="2"/>
                <c:pt idx="0">
                  <c:v>33.634358521773002</c:v>
                </c:pt>
                <c:pt idx="1">
                  <c:v>27.235021167443399</c:v>
                </c:pt>
              </c:numCache>
            </c:numRef>
          </c:val>
        </c:ser>
        <c:ser>
          <c:idx val="3"/>
          <c:order val="3"/>
          <c:tx>
            <c:strRef>
              <c:f>'cap umano'!$Q$1</c:f>
              <c:strCache>
                <c:ptCount val="1"/>
                <c:pt idx="0">
                  <c:v>Percentage of other debts</c:v>
                </c:pt>
              </c:strCache>
            </c:strRef>
          </c:tx>
          <c:spPr>
            <a:pattFill prst="lgCheck">
              <a:fgClr>
                <a:schemeClr val="bg1"/>
              </a:fgClr>
              <a:bgClr>
                <a:schemeClr val="tx1"/>
              </a:bgClr>
            </a:pattFill>
          </c:spPr>
          <c:cat>
            <c:strRef>
              <c:f>'cap umano'!$M$2:$M$3</c:f>
              <c:strCache>
                <c:ptCount val="2"/>
                <c:pt idx="0">
                  <c:v>Firms that invest in human capital</c:v>
                </c:pt>
                <c:pt idx="1">
                  <c:v>Firms that do not invest in human capital</c:v>
                </c:pt>
              </c:strCache>
            </c:strRef>
          </c:cat>
          <c:val>
            <c:numRef>
              <c:f>'cap umano'!$Q$2:$Q$3</c:f>
              <c:numCache>
                <c:formatCode>General</c:formatCode>
                <c:ptCount val="2"/>
                <c:pt idx="0">
                  <c:v>13.47643622215122</c:v>
                </c:pt>
                <c:pt idx="1">
                  <c:v>11.67168888374</c:v>
                </c:pt>
              </c:numCache>
            </c:numRef>
          </c:val>
        </c:ser>
        <c:gapWidth val="300"/>
        <c:overlap val="100"/>
        <c:serLines/>
        <c:axId val="85786624"/>
        <c:axId val="85788160"/>
      </c:barChart>
      <c:catAx>
        <c:axId val="85786624"/>
        <c:scaling>
          <c:orientation val="minMax"/>
        </c:scaling>
        <c:axPos val="b"/>
        <c:majorTickMark val="none"/>
        <c:tickLblPos val="nextTo"/>
        <c:txPr>
          <a:bodyPr/>
          <a:lstStyle/>
          <a:p>
            <a:pPr>
              <a:defRPr sz="1000" b="0"/>
            </a:pPr>
            <a:endParaRPr lang="it-IT"/>
          </a:p>
        </c:txPr>
        <c:crossAx val="85788160"/>
        <c:crosses val="autoZero"/>
        <c:auto val="1"/>
        <c:lblAlgn val="ctr"/>
        <c:lblOffset val="100"/>
      </c:catAx>
      <c:valAx>
        <c:axId val="85788160"/>
        <c:scaling>
          <c:orientation val="minMax"/>
          <c:max val="100"/>
        </c:scaling>
        <c:axPos val="l"/>
        <c:majorGridlines/>
        <c:numFmt formatCode="#,##0" sourceLinked="0"/>
        <c:tickLblPos val="nextTo"/>
        <c:crossAx val="85786624"/>
        <c:crosses val="autoZero"/>
        <c:crossBetween val="between"/>
      </c:valAx>
    </c:plotArea>
    <c:legend>
      <c:legendPos val="r"/>
      <c:layout>
        <c:manualLayout>
          <c:xMode val="edge"/>
          <c:yMode val="edge"/>
          <c:x val="0.68953219082908757"/>
          <c:y val="3.5003295445160447E-2"/>
          <c:w val="0.30963818719492692"/>
          <c:h val="0.74121184935200379"/>
        </c:manualLayout>
      </c:layout>
      <c:spPr>
        <a:solidFill>
          <a:sysClr val="window" lastClr="FFFFFF"/>
        </a:solidFill>
      </c:spPr>
      <c:txPr>
        <a:bodyPr/>
        <a:lstStyle/>
        <a:p>
          <a:pPr>
            <a:defRPr sz="1000" b="0"/>
          </a:pPr>
          <a:endParaRPr lang="it-IT"/>
        </a:p>
      </c:txPr>
    </c:legend>
    <c:plotVisOnly val="1"/>
    <c:dispBlanksAs val="gap"/>
  </c:chart>
  <c:txPr>
    <a:bodyPr/>
    <a:lstStyle/>
    <a:p>
      <a:pPr>
        <a:defRPr sz="800">
          <a:latin typeface="Times New Roman" pitchFamily="18" charset="0"/>
          <a:cs typeface="Times New Roman" pitchFamily="18" charset="0"/>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it-IT"/>
  <c:chart>
    <c:autoTitleDeleted val="1"/>
    <c:plotArea>
      <c:layout>
        <c:manualLayout>
          <c:layoutTarget val="inner"/>
          <c:xMode val="edge"/>
          <c:yMode val="edge"/>
          <c:x val="0.42665276348096592"/>
          <c:y val="0.14708916593759144"/>
          <c:w val="0.57334723651903496"/>
          <c:h val="0.80198490813648293"/>
        </c:manualLayout>
      </c:layout>
      <c:barChart>
        <c:barDir val="bar"/>
        <c:grouping val="percentStacked"/>
        <c:ser>
          <c:idx val="0"/>
          <c:order val="0"/>
          <c:tx>
            <c:strRef>
              <c:f>'cap umano'!$N$11</c:f>
              <c:strCache>
                <c:ptCount val="1"/>
                <c:pt idx="0">
                  <c:v>Equity and Long-term debt</c:v>
                </c:pt>
              </c:strCache>
            </c:strRef>
          </c:tx>
          <c:spPr>
            <a:solidFill>
              <a:schemeClr val="tx1"/>
            </a:solidFill>
          </c:spPr>
          <c:dLbls>
            <c:txPr>
              <a:bodyPr/>
              <a:lstStyle/>
              <a:p>
                <a:pPr>
                  <a:defRPr b="0">
                    <a:solidFill>
                      <a:schemeClr val="bg1"/>
                    </a:solidFill>
                  </a:defRPr>
                </a:pPr>
                <a:endParaRPr lang="it-IT"/>
              </a:p>
            </c:txPr>
            <c:showVal val="1"/>
          </c:dLbls>
          <c:cat>
            <c:strRef>
              <c:f>'cap umano'!$O$10:$R$10</c:f>
              <c:strCache>
                <c:ptCount val="4"/>
                <c:pt idx="0">
                  <c:v>Firms that invest in human capital</c:v>
                </c:pt>
                <c:pt idx="1">
                  <c:v>Firms that do not invest in human capital</c:v>
                </c:pt>
                <c:pt idx="2">
                  <c:v>Firms that invest in innovation</c:v>
                </c:pt>
                <c:pt idx="3">
                  <c:v>Firms that do not invest in innovation</c:v>
                </c:pt>
              </c:strCache>
            </c:strRef>
          </c:cat>
          <c:val>
            <c:numRef>
              <c:f>'cap umano'!$O$11:$R$11</c:f>
              <c:numCache>
                <c:formatCode>#,##0.00</c:formatCode>
                <c:ptCount val="4"/>
                <c:pt idx="0">
                  <c:v>47.616543868468902</c:v>
                </c:pt>
                <c:pt idx="1">
                  <c:v>40.189061340790595</c:v>
                </c:pt>
                <c:pt idx="2">
                  <c:v>47.593413993271682</c:v>
                </c:pt>
                <c:pt idx="3">
                  <c:v>39.798233188968325</c:v>
                </c:pt>
              </c:numCache>
            </c:numRef>
          </c:val>
        </c:ser>
        <c:ser>
          <c:idx val="1"/>
          <c:order val="1"/>
          <c:tx>
            <c:strRef>
              <c:f>'cap umano'!$N$12</c:f>
              <c:strCache>
                <c:ptCount val="1"/>
                <c:pt idx="0">
                  <c:v>Short-term debt</c:v>
                </c:pt>
              </c:strCache>
            </c:strRef>
          </c:tx>
          <c:spPr>
            <a:solidFill>
              <a:schemeClr val="bg1">
                <a:lumMod val="75000"/>
              </a:schemeClr>
            </a:solidFill>
          </c:spPr>
          <c:dLbls>
            <c:txPr>
              <a:bodyPr/>
              <a:lstStyle/>
              <a:p>
                <a:pPr>
                  <a:defRPr b="0"/>
                </a:pPr>
                <a:endParaRPr lang="it-IT"/>
              </a:p>
            </c:txPr>
            <c:showVal val="1"/>
          </c:dLbls>
          <c:cat>
            <c:strRef>
              <c:f>'cap umano'!$O$10:$R$10</c:f>
              <c:strCache>
                <c:ptCount val="4"/>
                <c:pt idx="0">
                  <c:v>Firms that invest in human capital</c:v>
                </c:pt>
                <c:pt idx="1">
                  <c:v>Firms that do not invest in human capital</c:v>
                </c:pt>
                <c:pt idx="2">
                  <c:v>Firms that invest in innovation</c:v>
                </c:pt>
                <c:pt idx="3">
                  <c:v>Firms that do not invest in innovation</c:v>
                </c:pt>
              </c:strCache>
            </c:strRef>
          </c:cat>
          <c:val>
            <c:numRef>
              <c:f>'cap umano'!$O$12:$R$12</c:f>
              <c:numCache>
                <c:formatCode>#,##0.00</c:formatCode>
                <c:ptCount val="4"/>
                <c:pt idx="0">
                  <c:v>52.383456131531098</c:v>
                </c:pt>
                <c:pt idx="1">
                  <c:v>59.810938659209341</c:v>
                </c:pt>
                <c:pt idx="2">
                  <c:v>52.406586006728325</c:v>
                </c:pt>
                <c:pt idx="3">
                  <c:v>60.201766811031732</c:v>
                </c:pt>
              </c:numCache>
            </c:numRef>
          </c:val>
        </c:ser>
        <c:dLbls>
          <c:showVal val="1"/>
        </c:dLbls>
        <c:gapWidth val="95"/>
        <c:overlap val="100"/>
        <c:axId val="85797120"/>
        <c:axId val="85815296"/>
      </c:barChart>
      <c:catAx>
        <c:axId val="85797120"/>
        <c:scaling>
          <c:orientation val="minMax"/>
        </c:scaling>
        <c:axPos val="l"/>
        <c:majorTickMark val="none"/>
        <c:tickLblPos val="nextTo"/>
        <c:txPr>
          <a:bodyPr/>
          <a:lstStyle/>
          <a:p>
            <a:pPr>
              <a:defRPr sz="1000"/>
            </a:pPr>
            <a:endParaRPr lang="it-IT"/>
          </a:p>
        </c:txPr>
        <c:crossAx val="85815296"/>
        <c:crosses val="autoZero"/>
        <c:auto val="1"/>
        <c:lblAlgn val="ctr"/>
        <c:lblOffset val="100"/>
      </c:catAx>
      <c:valAx>
        <c:axId val="85815296"/>
        <c:scaling>
          <c:orientation val="minMax"/>
        </c:scaling>
        <c:delete val="1"/>
        <c:axPos val="b"/>
        <c:numFmt formatCode="0%" sourceLinked="1"/>
        <c:tickLblPos val="none"/>
        <c:crossAx val="85797120"/>
        <c:crosses val="autoZero"/>
        <c:crossBetween val="between"/>
      </c:valAx>
    </c:plotArea>
    <c:legend>
      <c:legendPos val="t"/>
      <c:layout>
        <c:manualLayout>
          <c:xMode val="edge"/>
          <c:yMode val="edge"/>
          <c:x val="0.38469223605113873"/>
          <c:y val="3.5087719298245612E-2"/>
          <c:w val="0.56089126019881086"/>
          <c:h val="9.0343778895872043E-2"/>
        </c:manualLayout>
      </c:layout>
      <c:txPr>
        <a:bodyPr/>
        <a:lstStyle/>
        <a:p>
          <a:pPr>
            <a:defRPr sz="1000" b="0"/>
          </a:pPr>
          <a:endParaRPr lang="it-IT"/>
        </a:p>
      </c:txPr>
    </c:legend>
    <c:plotVisOnly val="1"/>
    <c:dispBlanksAs val="gap"/>
  </c:chart>
  <c:txPr>
    <a:bodyPr/>
    <a:lstStyle/>
    <a:p>
      <a:pPr>
        <a:defRPr sz="900">
          <a:latin typeface="Times New Roman" pitchFamily="18" charset="0"/>
          <a:cs typeface="Times New Roman" pitchFamily="18" charset="0"/>
        </a:defRPr>
      </a:pPr>
      <a:endParaRPr lang="it-I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it-IT"/>
  <c:clrMapOvr bg1="lt1" tx1="dk1" bg2="lt2" tx2="dk2" accent1="accent1" accent2="accent2" accent3="accent3" accent4="accent4" accent5="accent5" accent6="accent6" hlink="hlink" folHlink="folHlink"/>
  <c:chart>
    <c:plotArea>
      <c:layout>
        <c:manualLayout>
          <c:layoutTarget val="inner"/>
          <c:xMode val="edge"/>
          <c:yMode val="edge"/>
          <c:x val="0.27491737761454993"/>
          <c:y val="0.13563830562846318"/>
          <c:w val="0.44587183407881636"/>
          <c:h val="0.8180395158938466"/>
        </c:manualLayout>
      </c:layout>
      <c:radarChart>
        <c:radarStyle val="marker"/>
        <c:ser>
          <c:idx val="0"/>
          <c:order val="0"/>
          <c:tx>
            <c:strRef>
              <c:f>Foglio5!$A$30</c:f>
              <c:strCache>
                <c:ptCount val="1"/>
                <c:pt idx="0">
                  <c:v>Highly capitalized companies</c:v>
                </c:pt>
              </c:strCache>
            </c:strRef>
          </c:tx>
          <c:spPr>
            <a:ln>
              <a:solidFill>
                <a:sysClr val="windowText" lastClr="000000"/>
              </a:solidFill>
            </a:ln>
          </c:spPr>
          <c:marker>
            <c:symbol val="none"/>
          </c:marker>
          <c:cat>
            <c:strRef>
              <c:f>Foglio5!$B$29:$L$29</c:f>
              <c:strCache>
                <c:ptCount val="11"/>
                <c:pt idx="0">
                  <c:v>Informative</c:v>
                </c:pt>
                <c:pt idx="1">
                  <c:v>Intellectual</c:v>
                </c:pt>
                <c:pt idx="2">
                  <c:v>Values</c:v>
                </c:pt>
                <c:pt idx="3">
                  <c:v>Strategic</c:v>
                </c:pt>
                <c:pt idx="4">
                  <c:v>Organizational</c:v>
                </c:pt>
                <c:pt idx="5">
                  <c:v>Relational</c:v>
                </c:pt>
                <c:pt idx="6">
                  <c:v>Market</c:v>
                </c:pt>
                <c:pt idx="7">
                  <c:v>Innovation</c:v>
                </c:pt>
                <c:pt idx="8">
                  <c:v>Image</c:v>
                </c:pt>
                <c:pt idx="9">
                  <c:v>Material</c:v>
                </c:pt>
                <c:pt idx="10">
                  <c:v>Financial</c:v>
                </c:pt>
              </c:strCache>
            </c:strRef>
          </c:cat>
          <c:val>
            <c:numRef>
              <c:f>Foglio5!$B$30:$L$30</c:f>
              <c:numCache>
                <c:formatCode>General</c:formatCode>
                <c:ptCount val="11"/>
                <c:pt idx="0">
                  <c:v>0.25</c:v>
                </c:pt>
                <c:pt idx="1">
                  <c:v>0.31000000000000083</c:v>
                </c:pt>
                <c:pt idx="2">
                  <c:v>0.17</c:v>
                </c:pt>
                <c:pt idx="3">
                  <c:v>0.1</c:v>
                </c:pt>
                <c:pt idx="4">
                  <c:v>0.23</c:v>
                </c:pt>
                <c:pt idx="5">
                  <c:v>0.16</c:v>
                </c:pt>
                <c:pt idx="6">
                  <c:v>0.14000000000000001</c:v>
                </c:pt>
                <c:pt idx="7">
                  <c:v>6.0000000000000032E-2</c:v>
                </c:pt>
                <c:pt idx="8">
                  <c:v>1.0000000000000005E-2</c:v>
                </c:pt>
                <c:pt idx="9">
                  <c:v>0.68</c:v>
                </c:pt>
                <c:pt idx="10">
                  <c:v>0.42000000000000032</c:v>
                </c:pt>
              </c:numCache>
            </c:numRef>
          </c:val>
        </c:ser>
        <c:ser>
          <c:idx val="1"/>
          <c:order val="1"/>
          <c:tx>
            <c:strRef>
              <c:f>Foglio5!$A$31</c:f>
              <c:strCache>
                <c:ptCount val="1"/>
                <c:pt idx="0">
                  <c:v>Heavily indebted companies</c:v>
                </c:pt>
              </c:strCache>
            </c:strRef>
          </c:tx>
          <c:spPr>
            <a:ln>
              <a:solidFill>
                <a:srgbClr val="C00000"/>
              </a:solidFill>
            </a:ln>
          </c:spPr>
          <c:marker>
            <c:symbol val="none"/>
          </c:marker>
          <c:cat>
            <c:strRef>
              <c:f>Foglio5!$B$29:$L$29</c:f>
              <c:strCache>
                <c:ptCount val="11"/>
                <c:pt idx="0">
                  <c:v>Informative</c:v>
                </c:pt>
                <c:pt idx="1">
                  <c:v>Intellectual</c:v>
                </c:pt>
                <c:pt idx="2">
                  <c:v>Values</c:v>
                </c:pt>
                <c:pt idx="3">
                  <c:v>Strategic</c:v>
                </c:pt>
                <c:pt idx="4">
                  <c:v>Organizational</c:v>
                </c:pt>
                <c:pt idx="5">
                  <c:v>Relational</c:v>
                </c:pt>
                <c:pt idx="6">
                  <c:v>Market</c:v>
                </c:pt>
                <c:pt idx="7">
                  <c:v>Innovation</c:v>
                </c:pt>
                <c:pt idx="8">
                  <c:v>Image</c:v>
                </c:pt>
                <c:pt idx="9">
                  <c:v>Material</c:v>
                </c:pt>
                <c:pt idx="10">
                  <c:v>Financial</c:v>
                </c:pt>
              </c:strCache>
            </c:strRef>
          </c:cat>
          <c:val>
            <c:numRef>
              <c:f>Foglio5!$B$31:$L$31</c:f>
              <c:numCache>
                <c:formatCode>General</c:formatCode>
                <c:ptCount val="11"/>
                <c:pt idx="0">
                  <c:v>0.30000000000000032</c:v>
                </c:pt>
                <c:pt idx="1">
                  <c:v>0.41000000000000031</c:v>
                </c:pt>
                <c:pt idx="2">
                  <c:v>0.17</c:v>
                </c:pt>
                <c:pt idx="3">
                  <c:v>0.18000000000000024</c:v>
                </c:pt>
                <c:pt idx="4">
                  <c:v>0.31000000000000083</c:v>
                </c:pt>
                <c:pt idx="5">
                  <c:v>8.0000000000000043E-2</c:v>
                </c:pt>
                <c:pt idx="6">
                  <c:v>0.14000000000000001</c:v>
                </c:pt>
                <c:pt idx="7">
                  <c:v>0.24000000000000021</c:v>
                </c:pt>
                <c:pt idx="8">
                  <c:v>0.30000000000000032</c:v>
                </c:pt>
                <c:pt idx="9">
                  <c:v>0.62000000000000166</c:v>
                </c:pt>
                <c:pt idx="10">
                  <c:v>0.36000000000000032</c:v>
                </c:pt>
              </c:numCache>
            </c:numRef>
          </c:val>
        </c:ser>
        <c:axId val="85901312"/>
        <c:axId val="85902848"/>
      </c:radarChart>
      <c:catAx>
        <c:axId val="85901312"/>
        <c:scaling>
          <c:orientation val="minMax"/>
        </c:scaling>
        <c:axPos val="b"/>
        <c:majorGridlines/>
        <c:tickLblPos val="nextTo"/>
        <c:txPr>
          <a:bodyPr/>
          <a:lstStyle/>
          <a:p>
            <a:pPr>
              <a:defRPr sz="1000"/>
            </a:pPr>
            <a:endParaRPr lang="it-IT"/>
          </a:p>
        </c:txPr>
        <c:crossAx val="85902848"/>
        <c:crosses val="autoZero"/>
        <c:auto val="1"/>
        <c:lblAlgn val="ctr"/>
        <c:lblOffset val="100"/>
      </c:catAx>
      <c:valAx>
        <c:axId val="85902848"/>
        <c:scaling>
          <c:orientation val="minMax"/>
        </c:scaling>
        <c:axPos val="l"/>
        <c:majorGridlines/>
        <c:numFmt formatCode="General" sourceLinked="1"/>
        <c:majorTickMark val="cross"/>
        <c:tickLblPos val="nextTo"/>
        <c:txPr>
          <a:bodyPr/>
          <a:lstStyle/>
          <a:p>
            <a:pPr>
              <a:defRPr sz="900"/>
            </a:pPr>
            <a:endParaRPr lang="it-IT"/>
          </a:p>
        </c:txPr>
        <c:crossAx val="85901312"/>
        <c:crosses val="autoZero"/>
        <c:crossBetween val="between"/>
      </c:valAx>
    </c:plotArea>
    <c:legend>
      <c:legendPos val="t"/>
      <c:layout>
        <c:manualLayout>
          <c:xMode val="edge"/>
          <c:yMode val="edge"/>
          <c:x val="3.0276504061780053E-2"/>
          <c:y val="0"/>
          <c:w val="0.8624803818028679"/>
          <c:h val="8.2175700733654045E-2"/>
        </c:manualLayout>
      </c:layout>
      <c:txPr>
        <a:bodyPr/>
        <a:lstStyle/>
        <a:p>
          <a:pPr>
            <a:defRPr sz="1100" b="1"/>
          </a:pPr>
          <a:endParaRPr lang="it-IT"/>
        </a:p>
      </c:txPr>
    </c:legend>
    <c:plotVisOnly val="1"/>
    <c:dispBlanksAs val="gap"/>
  </c:chart>
  <c:txPr>
    <a:bodyPr/>
    <a:lstStyle/>
    <a:p>
      <a:pPr>
        <a:defRPr sz="1400">
          <a:latin typeface="Times New Roman" pitchFamily="18" charset="0"/>
          <a:cs typeface="Times New Roman" pitchFamily="18" charset="0"/>
        </a:defRPr>
      </a:pPr>
      <a:endParaRPr lang="it-IT"/>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it-IT"/>
  <c:clrMapOvr bg1="lt1" tx1="dk1" bg2="lt2" tx2="dk2" accent1="accent1" accent2="accent2" accent3="accent3" accent4="accent4" accent5="accent5" accent6="accent6" hlink="hlink" folHlink="folHlink"/>
  <c:chart>
    <c:plotArea>
      <c:layout>
        <c:manualLayout>
          <c:layoutTarget val="inner"/>
          <c:xMode val="edge"/>
          <c:yMode val="edge"/>
          <c:x val="0.38386111803897832"/>
          <c:y val="0.13406279232396989"/>
          <c:w val="0.59690811273025257"/>
          <c:h val="0.77855543143612305"/>
        </c:manualLayout>
      </c:layout>
      <c:barChart>
        <c:barDir val="bar"/>
        <c:grouping val="clustered"/>
        <c:ser>
          <c:idx val="0"/>
          <c:order val="0"/>
          <c:tx>
            <c:strRef>
              <c:f>Foglio5!$A$52</c:f>
              <c:strCache>
                <c:ptCount val="1"/>
                <c:pt idx="0">
                  <c:v>Highly capitalized companies</c:v>
                </c:pt>
              </c:strCache>
            </c:strRef>
          </c:tx>
          <c:spPr>
            <a:solidFill>
              <a:schemeClr val="tx1"/>
            </a:solidFill>
          </c:spPr>
          <c:cat>
            <c:strRef>
              <c:f>Foglio5!$B$51:$E$51</c:f>
              <c:strCache>
                <c:ptCount val="4"/>
                <c:pt idx="0">
                  <c:v>Desired investments in human capital</c:v>
                </c:pt>
                <c:pt idx="1">
                  <c:v>Desired investments in research and development</c:v>
                </c:pt>
                <c:pt idx="2">
                  <c:v>Investments in human capital</c:v>
                </c:pt>
                <c:pt idx="3">
                  <c:v>Investments in innovation prerogatives</c:v>
                </c:pt>
              </c:strCache>
            </c:strRef>
          </c:cat>
          <c:val>
            <c:numRef>
              <c:f>Foglio5!$B$52:$E$52</c:f>
              <c:numCache>
                <c:formatCode>General</c:formatCode>
                <c:ptCount val="4"/>
                <c:pt idx="0">
                  <c:v>0.69000000000000061</c:v>
                </c:pt>
                <c:pt idx="1">
                  <c:v>0.88</c:v>
                </c:pt>
                <c:pt idx="2">
                  <c:v>1.85</c:v>
                </c:pt>
                <c:pt idx="3">
                  <c:v>2.0699999999999998</c:v>
                </c:pt>
              </c:numCache>
            </c:numRef>
          </c:val>
        </c:ser>
        <c:ser>
          <c:idx val="1"/>
          <c:order val="1"/>
          <c:tx>
            <c:strRef>
              <c:f>Foglio5!$A$53</c:f>
              <c:strCache>
                <c:ptCount val="1"/>
                <c:pt idx="0">
                  <c:v>Heavily indebted companies</c:v>
                </c:pt>
              </c:strCache>
            </c:strRef>
          </c:tx>
          <c:spPr>
            <a:solidFill>
              <a:sysClr val="window" lastClr="FFFFFF">
                <a:lumMod val="75000"/>
              </a:sysClr>
            </a:solidFill>
          </c:spPr>
          <c:cat>
            <c:strRef>
              <c:f>Foglio5!$B$51:$E$51</c:f>
              <c:strCache>
                <c:ptCount val="4"/>
                <c:pt idx="0">
                  <c:v>Desired investments in human capital</c:v>
                </c:pt>
                <c:pt idx="1">
                  <c:v>Desired investments in research and development</c:v>
                </c:pt>
                <c:pt idx="2">
                  <c:v>Investments in human capital</c:v>
                </c:pt>
                <c:pt idx="3">
                  <c:v>Investments in innovation prerogatives</c:v>
                </c:pt>
              </c:strCache>
            </c:strRef>
          </c:cat>
          <c:val>
            <c:numRef>
              <c:f>Foglio5!$B$53:$E$53</c:f>
              <c:numCache>
                <c:formatCode>General</c:formatCode>
                <c:ptCount val="4"/>
                <c:pt idx="0">
                  <c:v>0.67000000000000215</c:v>
                </c:pt>
                <c:pt idx="1">
                  <c:v>1.1900000000000033</c:v>
                </c:pt>
                <c:pt idx="2">
                  <c:v>2.54</c:v>
                </c:pt>
                <c:pt idx="3">
                  <c:v>3.22</c:v>
                </c:pt>
              </c:numCache>
            </c:numRef>
          </c:val>
        </c:ser>
        <c:axId val="86078976"/>
        <c:axId val="86080512"/>
      </c:barChart>
      <c:catAx>
        <c:axId val="86078976"/>
        <c:scaling>
          <c:orientation val="minMax"/>
        </c:scaling>
        <c:axPos val="l"/>
        <c:tickLblPos val="nextTo"/>
        <c:txPr>
          <a:bodyPr/>
          <a:lstStyle/>
          <a:p>
            <a:pPr>
              <a:defRPr sz="1000"/>
            </a:pPr>
            <a:endParaRPr lang="it-IT"/>
          </a:p>
        </c:txPr>
        <c:crossAx val="86080512"/>
        <c:crosses val="autoZero"/>
        <c:auto val="1"/>
        <c:lblAlgn val="ctr"/>
        <c:lblOffset val="100"/>
      </c:catAx>
      <c:valAx>
        <c:axId val="86080512"/>
        <c:scaling>
          <c:orientation val="minMax"/>
        </c:scaling>
        <c:axPos val="b"/>
        <c:majorGridlines/>
        <c:numFmt formatCode="General" sourceLinked="1"/>
        <c:tickLblPos val="nextTo"/>
        <c:txPr>
          <a:bodyPr/>
          <a:lstStyle/>
          <a:p>
            <a:pPr>
              <a:defRPr sz="800"/>
            </a:pPr>
            <a:endParaRPr lang="it-IT"/>
          </a:p>
        </c:txPr>
        <c:crossAx val="86078976"/>
        <c:crosses val="autoZero"/>
        <c:crossBetween val="between"/>
      </c:valAx>
    </c:plotArea>
    <c:legend>
      <c:legendPos val="t"/>
      <c:layout/>
      <c:txPr>
        <a:bodyPr/>
        <a:lstStyle/>
        <a:p>
          <a:pPr>
            <a:defRPr sz="1100" b="0"/>
          </a:pPr>
          <a:endParaRPr lang="it-IT"/>
        </a:p>
      </c:txPr>
    </c:legend>
    <c:plotVisOnly val="1"/>
    <c:dispBlanksAs val="gap"/>
  </c:chart>
  <c:txPr>
    <a:bodyPr/>
    <a:lstStyle/>
    <a:p>
      <a:pPr>
        <a:defRPr sz="1400">
          <a:latin typeface="Times New Roman" pitchFamily="18" charset="0"/>
          <a:cs typeface="Times New Roman" pitchFamily="18" charset="0"/>
        </a:defRPr>
      </a:pPr>
      <a:endParaRPr lang="it-IT"/>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281A-2D87-4C05-AB96-1250B245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Template-Paper-Zhao20120224</Template>
  <TotalTime>660</TotalTime>
  <Pages>23</Pages>
  <Words>7023</Words>
  <Characters>39321</Characters>
  <Application>Microsoft Office Word</Application>
  <DocSecurity>0</DocSecurity>
  <Lines>327</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Contents</vt:lpstr>
      <vt:lpstr>Contents</vt:lpstr>
    </vt:vector>
  </TitlesOfParts>
  <Company>MS User</Company>
  <LinksUpToDate>false</LinksUpToDate>
  <CharactersWithSpaces>46252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abc</dc:creator>
  <cp:lastModifiedBy>marco</cp:lastModifiedBy>
  <cp:revision>28</cp:revision>
  <cp:lastPrinted>2014-03-14T16:05:00Z</cp:lastPrinted>
  <dcterms:created xsi:type="dcterms:W3CDTF">2014-03-09T19:44:00Z</dcterms:created>
  <dcterms:modified xsi:type="dcterms:W3CDTF">2014-03-15T19:10:00Z</dcterms:modified>
</cp:coreProperties>
</file>