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C6BC2" w14:textId="16258913" w:rsidR="00455ADC" w:rsidRPr="003C3F99" w:rsidRDefault="0003433B" w:rsidP="00C65B1A">
      <w:pPr>
        <w:widowControl w:val="0"/>
        <w:spacing w:before="200" w:after="200" w:line="400" w:lineRule="exact"/>
        <w:jc w:val="both"/>
        <w:rPr>
          <w:rFonts w:ascii="Times New Roman" w:eastAsia="SimSun" w:hAnsi="Times New Roman" w:cs="Times New Roman"/>
          <w:b/>
          <w:color w:val="000000" w:themeColor="text1"/>
          <w:kern w:val="2"/>
          <w:szCs w:val="32"/>
          <w:lang w:eastAsia="zh-CN"/>
        </w:rPr>
      </w:pPr>
      <w:r w:rsidRPr="003C3F99">
        <w:rPr>
          <w:rFonts w:ascii="Times New Roman" w:eastAsia="SimSun" w:hAnsi="Times New Roman" w:cs="Times New Roman"/>
          <w:b/>
          <w:color w:val="000000" w:themeColor="text1"/>
          <w:kern w:val="2"/>
          <w:szCs w:val="32"/>
          <w:lang w:eastAsia="zh-CN"/>
        </w:rPr>
        <w:t>Determinants of Price Volatility of Futures Contracts: Evidence from an Emerging Market</w:t>
      </w:r>
    </w:p>
    <w:p w14:paraId="6B00C1B0" w14:textId="6993606C" w:rsidR="00B10AC8" w:rsidRPr="00980A3C" w:rsidRDefault="00B10AC8" w:rsidP="00B10AC8">
      <w:pPr>
        <w:ind w:left="426" w:firstLine="708"/>
        <w:rPr>
          <w:rFonts w:ascii="Georgia" w:hAnsi="Georgia"/>
          <w:b/>
          <w:lang w:val="en-GB"/>
        </w:rPr>
      </w:pPr>
      <w:r w:rsidRPr="005F0482">
        <w:rPr>
          <w:rFonts w:ascii="Georgia" w:hAnsi="Georgia"/>
          <w:b/>
          <w:lang w:val="en-GB"/>
        </w:rPr>
        <w:t>Eyüp KADIOĞLU</w:t>
      </w:r>
      <w:r>
        <w:rPr>
          <w:rStyle w:val="FootnoteReference"/>
          <w:rFonts w:ascii="Georgia" w:hAnsi="Georgia"/>
          <w:b/>
          <w:lang w:val="en-GB"/>
        </w:rPr>
        <w:footnoteReference w:id="1"/>
      </w:r>
      <w:r w:rsidRPr="005F0482">
        <w:rPr>
          <w:rFonts w:ascii="Georgia" w:hAnsi="Georgia"/>
          <w:b/>
          <w:lang w:val="en-GB"/>
        </w:rPr>
        <w:t xml:space="preserve">, </w:t>
      </w:r>
      <w:r w:rsidRPr="00980A3C">
        <w:rPr>
          <w:rFonts w:ascii="Georgia" w:hAnsi="Georgia"/>
          <w:b/>
          <w:lang w:val="en-GB"/>
        </w:rPr>
        <w:t>Saim KILIÇ</w:t>
      </w:r>
      <w:r>
        <w:rPr>
          <w:rStyle w:val="FootnoteReference"/>
          <w:rFonts w:ascii="Georgia" w:hAnsi="Georgia"/>
          <w:b/>
          <w:lang w:val="en-GB"/>
        </w:rPr>
        <w:footnoteReference w:id="2"/>
      </w:r>
      <w:r>
        <w:rPr>
          <w:rFonts w:ascii="Georgia" w:hAnsi="Georgia"/>
          <w:b/>
          <w:lang w:val="en-GB"/>
        </w:rPr>
        <w:t xml:space="preserve"> and </w:t>
      </w:r>
      <w:r w:rsidRPr="00980A3C">
        <w:rPr>
          <w:rFonts w:ascii="Georgia" w:hAnsi="Georgia"/>
          <w:b/>
          <w:lang w:val="en-GB"/>
        </w:rPr>
        <w:t>Nurcan ÖCAL</w:t>
      </w:r>
      <w:r>
        <w:rPr>
          <w:rStyle w:val="FootnoteReference"/>
          <w:rFonts w:ascii="Georgia" w:hAnsi="Georgia"/>
          <w:b/>
          <w:lang w:val="en-GB"/>
        </w:rPr>
        <w:footnoteReference w:id="3"/>
      </w:r>
    </w:p>
    <w:p w14:paraId="45BED282" w14:textId="77777777" w:rsidR="00455ADC" w:rsidRPr="00C05595" w:rsidRDefault="00455ADC" w:rsidP="00C65B1A">
      <w:pPr>
        <w:jc w:val="both"/>
        <w:rPr>
          <w:rFonts w:ascii="Times New Roman" w:hAnsi="Times New Roman" w:cs="Times New Roman"/>
          <w:b/>
          <w:color w:val="000000" w:themeColor="text1"/>
        </w:rPr>
      </w:pPr>
      <w:r w:rsidRPr="00C05595">
        <w:rPr>
          <w:rFonts w:ascii="Times New Roman" w:hAnsi="Times New Roman" w:cs="Times New Roman"/>
          <w:b/>
          <w:color w:val="000000" w:themeColor="text1"/>
        </w:rPr>
        <w:t>Abstract</w:t>
      </w:r>
    </w:p>
    <w:p w14:paraId="449EA7AF" w14:textId="2DEB7FD7" w:rsidR="00455ADC" w:rsidRPr="008C7DAF" w:rsidRDefault="00EE08E7" w:rsidP="00E65C49">
      <w:pPr>
        <w:jc w:val="both"/>
        <w:rPr>
          <w:rFonts w:ascii="Times New Roman" w:hAnsi="Times New Roman" w:cs="Times New Roman"/>
          <w:color w:val="000000" w:themeColor="text1"/>
          <w:sz w:val="22"/>
        </w:rPr>
      </w:pPr>
      <w:r w:rsidRPr="008C7DAF">
        <w:rPr>
          <w:rFonts w:ascii="Times New Roman" w:hAnsi="Times New Roman" w:cs="Times New Roman"/>
          <w:color w:val="000000" w:themeColor="text1"/>
          <w:sz w:val="22"/>
        </w:rPr>
        <w:t xml:space="preserve">This paper examines </w:t>
      </w:r>
      <w:r w:rsidR="00077627" w:rsidRPr="008C7DAF">
        <w:rPr>
          <w:rFonts w:ascii="Times New Roman" w:hAnsi="Times New Roman" w:cs="Times New Roman"/>
          <w:color w:val="000000" w:themeColor="text1"/>
          <w:sz w:val="22"/>
        </w:rPr>
        <w:t xml:space="preserve">the </w:t>
      </w:r>
      <w:r w:rsidR="0047583F" w:rsidRPr="008C7DAF">
        <w:rPr>
          <w:rFonts w:ascii="Times New Roman" w:hAnsi="Times New Roman" w:cs="Times New Roman"/>
          <w:color w:val="000000" w:themeColor="text1"/>
          <w:sz w:val="22"/>
        </w:rPr>
        <w:t xml:space="preserve">effects of </w:t>
      </w:r>
      <w:r w:rsidRPr="008C7DAF">
        <w:rPr>
          <w:rFonts w:ascii="Times New Roman" w:hAnsi="Times New Roman" w:cs="Times New Roman"/>
          <w:color w:val="000000" w:themeColor="text1"/>
          <w:sz w:val="22"/>
        </w:rPr>
        <w:t xml:space="preserve">time to </w:t>
      </w:r>
      <w:r w:rsidR="00077627" w:rsidRPr="008C7DAF">
        <w:rPr>
          <w:rFonts w:ascii="Times New Roman" w:hAnsi="Times New Roman" w:cs="Times New Roman"/>
          <w:color w:val="000000" w:themeColor="text1"/>
          <w:sz w:val="22"/>
        </w:rPr>
        <w:t>maturity</w:t>
      </w:r>
      <w:r w:rsidR="0047583F" w:rsidRPr="008C7DAF">
        <w:rPr>
          <w:rFonts w:ascii="Times New Roman" w:hAnsi="Times New Roman" w:cs="Times New Roman"/>
          <w:color w:val="000000" w:themeColor="text1"/>
          <w:sz w:val="22"/>
        </w:rPr>
        <w:t>,</w:t>
      </w:r>
      <w:r w:rsidR="00E96FA8" w:rsidRPr="008C7DAF">
        <w:rPr>
          <w:rFonts w:ascii="Times New Roman" w:hAnsi="Times New Roman" w:cs="Times New Roman"/>
          <w:color w:val="000000" w:themeColor="text1"/>
          <w:sz w:val="22"/>
        </w:rPr>
        <w:t xml:space="preserve"> </w:t>
      </w:r>
      <w:r w:rsidR="0047583F" w:rsidRPr="008C7DAF">
        <w:rPr>
          <w:rFonts w:ascii="Times New Roman" w:hAnsi="Times New Roman" w:cs="Times New Roman"/>
          <w:color w:val="000000" w:themeColor="text1"/>
          <w:sz w:val="22"/>
        </w:rPr>
        <w:t>volume and open interest</w:t>
      </w:r>
      <w:r w:rsidR="001664AE" w:rsidRPr="008C7DAF">
        <w:rPr>
          <w:rFonts w:ascii="Times New Roman" w:hAnsi="Times New Roman" w:cs="Times New Roman"/>
          <w:color w:val="000000" w:themeColor="text1"/>
          <w:sz w:val="22"/>
        </w:rPr>
        <w:t xml:space="preserve"> on</w:t>
      </w:r>
      <w:r w:rsidR="0047583F" w:rsidRPr="008C7DAF">
        <w:rPr>
          <w:rFonts w:ascii="Times New Roman" w:hAnsi="Times New Roman" w:cs="Times New Roman"/>
          <w:color w:val="000000" w:themeColor="text1"/>
          <w:sz w:val="22"/>
        </w:rPr>
        <w:t xml:space="preserve"> </w:t>
      </w:r>
      <w:r w:rsidR="00077627" w:rsidRPr="008C7DAF">
        <w:rPr>
          <w:rFonts w:ascii="Times New Roman" w:hAnsi="Times New Roman" w:cs="Times New Roman"/>
          <w:color w:val="000000" w:themeColor="text1"/>
          <w:sz w:val="22"/>
        </w:rPr>
        <w:t xml:space="preserve">the </w:t>
      </w:r>
      <w:r w:rsidR="0047583F" w:rsidRPr="008C7DAF">
        <w:rPr>
          <w:rFonts w:ascii="Times New Roman" w:hAnsi="Times New Roman" w:cs="Times New Roman"/>
          <w:color w:val="000000" w:themeColor="text1"/>
          <w:sz w:val="22"/>
        </w:rPr>
        <w:t>price volatility</w:t>
      </w:r>
      <w:r w:rsidR="00077627" w:rsidRPr="008C7DAF">
        <w:rPr>
          <w:rFonts w:ascii="Times New Roman" w:hAnsi="Times New Roman" w:cs="Times New Roman"/>
          <w:color w:val="000000" w:themeColor="text1"/>
          <w:sz w:val="22"/>
        </w:rPr>
        <w:t xml:space="preserve"> of futures contracts</w:t>
      </w:r>
      <w:r w:rsidR="0047583F" w:rsidRPr="008C7DAF">
        <w:rPr>
          <w:rFonts w:ascii="Times New Roman" w:hAnsi="Times New Roman" w:cs="Times New Roman"/>
          <w:color w:val="000000" w:themeColor="text1"/>
          <w:sz w:val="22"/>
        </w:rPr>
        <w:t xml:space="preserve"> </w:t>
      </w:r>
      <w:r w:rsidRPr="008C7DAF">
        <w:rPr>
          <w:rFonts w:ascii="Times New Roman" w:hAnsi="Times New Roman" w:cs="Times New Roman"/>
          <w:color w:val="000000" w:themeColor="text1"/>
          <w:sz w:val="22"/>
        </w:rPr>
        <w:t>in Turk</w:t>
      </w:r>
      <w:r w:rsidR="00077627" w:rsidRPr="008C7DAF">
        <w:rPr>
          <w:rFonts w:ascii="Times New Roman" w:hAnsi="Times New Roman" w:cs="Times New Roman"/>
          <w:color w:val="000000" w:themeColor="text1"/>
          <w:sz w:val="22"/>
        </w:rPr>
        <w:t>ish</w:t>
      </w:r>
      <w:r w:rsidRPr="008C7DAF">
        <w:rPr>
          <w:rFonts w:ascii="Times New Roman" w:hAnsi="Times New Roman" w:cs="Times New Roman"/>
          <w:color w:val="000000" w:themeColor="text1"/>
          <w:sz w:val="22"/>
        </w:rPr>
        <w:t xml:space="preserve"> </w:t>
      </w:r>
      <w:r w:rsidR="00077627" w:rsidRPr="008C7DAF">
        <w:rPr>
          <w:rFonts w:ascii="Times New Roman" w:hAnsi="Times New Roman" w:cs="Times New Roman"/>
          <w:color w:val="000000" w:themeColor="text1"/>
          <w:sz w:val="22"/>
        </w:rPr>
        <w:t>d</w:t>
      </w:r>
      <w:r w:rsidRPr="008C7DAF">
        <w:rPr>
          <w:rFonts w:ascii="Times New Roman" w:hAnsi="Times New Roman" w:cs="Times New Roman"/>
          <w:color w:val="000000" w:themeColor="text1"/>
          <w:sz w:val="22"/>
        </w:rPr>
        <w:t xml:space="preserve">erivative </w:t>
      </w:r>
      <w:r w:rsidR="00077627" w:rsidRPr="008C7DAF">
        <w:rPr>
          <w:rFonts w:ascii="Times New Roman" w:hAnsi="Times New Roman" w:cs="Times New Roman"/>
          <w:color w:val="000000" w:themeColor="text1"/>
          <w:sz w:val="22"/>
        </w:rPr>
        <w:t>m</w:t>
      </w:r>
      <w:r w:rsidRPr="008C7DAF">
        <w:rPr>
          <w:rFonts w:ascii="Times New Roman" w:hAnsi="Times New Roman" w:cs="Times New Roman"/>
          <w:color w:val="000000" w:themeColor="text1"/>
          <w:sz w:val="22"/>
        </w:rPr>
        <w:t xml:space="preserve">arkets. </w:t>
      </w:r>
      <w:r w:rsidR="0051619A" w:rsidRPr="008C7DAF">
        <w:rPr>
          <w:rFonts w:ascii="Times New Roman" w:hAnsi="Times New Roman" w:cs="Times New Roman"/>
          <w:color w:val="000000" w:themeColor="text1"/>
          <w:sz w:val="22"/>
        </w:rPr>
        <w:t>The determinant of volatility</w:t>
      </w:r>
      <w:r w:rsidR="001A06FB" w:rsidRPr="008C7DAF">
        <w:rPr>
          <w:rFonts w:ascii="Times New Roman" w:hAnsi="Times New Roman" w:cs="Times New Roman"/>
          <w:color w:val="000000" w:themeColor="text1"/>
          <w:sz w:val="22"/>
        </w:rPr>
        <w:t xml:space="preserve"> </w:t>
      </w:r>
      <w:r w:rsidR="00455ADC" w:rsidRPr="008C7DAF">
        <w:rPr>
          <w:rFonts w:ascii="Times New Roman" w:hAnsi="Times New Roman" w:cs="Times New Roman"/>
          <w:color w:val="000000" w:themeColor="text1"/>
          <w:sz w:val="22"/>
        </w:rPr>
        <w:t xml:space="preserve">is tested </w:t>
      </w:r>
      <w:r w:rsidR="0055041C" w:rsidRPr="008C7DAF">
        <w:rPr>
          <w:rFonts w:ascii="Times New Roman" w:hAnsi="Times New Roman" w:cs="Times New Roman"/>
          <w:color w:val="000000" w:themeColor="text1"/>
          <w:sz w:val="22"/>
        </w:rPr>
        <w:t>using</w:t>
      </w:r>
      <w:r w:rsidRPr="008C7DAF">
        <w:rPr>
          <w:rFonts w:ascii="Times New Roman" w:hAnsi="Times New Roman" w:cs="Times New Roman"/>
          <w:color w:val="000000" w:themeColor="text1"/>
          <w:sz w:val="22"/>
        </w:rPr>
        <w:t xml:space="preserve"> conditional </w:t>
      </w:r>
      <w:r w:rsidR="003569E2" w:rsidRPr="008C7DAF">
        <w:rPr>
          <w:rFonts w:ascii="Times New Roman" w:hAnsi="Times New Roman" w:cs="Times New Roman"/>
          <w:color w:val="000000" w:themeColor="text1"/>
          <w:sz w:val="22"/>
        </w:rPr>
        <w:t>variance</w:t>
      </w:r>
      <w:r w:rsidRPr="008C7DAF">
        <w:rPr>
          <w:rFonts w:ascii="Times New Roman" w:hAnsi="Times New Roman" w:cs="Times New Roman"/>
          <w:color w:val="000000" w:themeColor="text1"/>
          <w:sz w:val="22"/>
        </w:rPr>
        <w:t xml:space="preserve"> model</w:t>
      </w:r>
      <w:r w:rsidR="003569E2" w:rsidRPr="008C7DAF">
        <w:rPr>
          <w:rFonts w:ascii="Times New Roman" w:hAnsi="Times New Roman" w:cs="Times New Roman"/>
          <w:color w:val="000000" w:themeColor="text1"/>
          <w:sz w:val="22"/>
        </w:rPr>
        <w:t>s</w:t>
      </w:r>
      <w:r w:rsidR="0055041C" w:rsidRPr="008C7DAF">
        <w:rPr>
          <w:rFonts w:ascii="Times New Roman" w:hAnsi="Times New Roman" w:cs="Times New Roman"/>
          <w:color w:val="000000" w:themeColor="text1"/>
          <w:sz w:val="22"/>
        </w:rPr>
        <w:t xml:space="preserve"> </w:t>
      </w:r>
      <w:r w:rsidR="00455ADC" w:rsidRPr="008C7DAF">
        <w:rPr>
          <w:rFonts w:ascii="Times New Roman" w:hAnsi="Times New Roman" w:cs="Times New Roman"/>
          <w:color w:val="000000" w:themeColor="text1"/>
          <w:sz w:val="22"/>
        </w:rPr>
        <w:t xml:space="preserve">during </w:t>
      </w:r>
      <w:r w:rsidR="001A06FB" w:rsidRPr="008C7DAF">
        <w:rPr>
          <w:rFonts w:ascii="Times New Roman" w:hAnsi="Times New Roman" w:cs="Times New Roman"/>
          <w:color w:val="000000" w:themeColor="text1"/>
          <w:sz w:val="22"/>
        </w:rPr>
        <w:t xml:space="preserve">the </w:t>
      </w:r>
      <w:r w:rsidR="00455ADC" w:rsidRPr="008C7DAF">
        <w:rPr>
          <w:rFonts w:ascii="Times New Roman" w:hAnsi="Times New Roman" w:cs="Times New Roman"/>
          <w:color w:val="000000" w:themeColor="text1"/>
          <w:sz w:val="22"/>
        </w:rPr>
        <w:t xml:space="preserve">period </w:t>
      </w:r>
      <w:r w:rsidR="0055041C" w:rsidRPr="008C7DAF">
        <w:rPr>
          <w:rFonts w:ascii="Times New Roman" w:hAnsi="Times New Roman" w:cs="Times New Roman"/>
          <w:color w:val="000000" w:themeColor="text1"/>
          <w:sz w:val="22"/>
        </w:rPr>
        <w:t>from</w:t>
      </w:r>
      <w:r w:rsidR="00455ADC" w:rsidRPr="008C7DAF">
        <w:rPr>
          <w:rFonts w:ascii="Times New Roman" w:hAnsi="Times New Roman" w:cs="Times New Roman"/>
          <w:color w:val="000000" w:themeColor="text1"/>
          <w:sz w:val="22"/>
        </w:rPr>
        <w:t xml:space="preserve"> January 2, 2008 to </w:t>
      </w:r>
      <w:r w:rsidRPr="008C7DAF">
        <w:rPr>
          <w:rFonts w:ascii="Times New Roman" w:hAnsi="Times New Roman" w:cs="Times New Roman"/>
          <w:color w:val="000000" w:themeColor="text1"/>
          <w:sz w:val="22"/>
        </w:rPr>
        <w:t>June</w:t>
      </w:r>
      <w:r w:rsidR="00455ADC" w:rsidRPr="008C7DAF">
        <w:rPr>
          <w:rFonts w:ascii="Times New Roman" w:hAnsi="Times New Roman" w:cs="Times New Roman"/>
          <w:color w:val="000000" w:themeColor="text1"/>
          <w:sz w:val="22"/>
        </w:rPr>
        <w:t xml:space="preserve"> </w:t>
      </w:r>
      <w:r w:rsidRPr="008C7DAF">
        <w:rPr>
          <w:rFonts w:ascii="Times New Roman" w:hAnsi="Times New Roman" w:cs="Times New Roman"/>
          <w:color w:val="000000" w:themeColor="text1"/>
          <w:sz w:val="22"/>
        </w:rPr>
        <w:t>30</w:t>
      </w:r>
      <w:r w:rsidR="0055041C" w:rsidRPr="008C7DAF">
        <w:rPr>
          <w:rFonts w:ascii="Times New Roman" w:hAnsi="Times New Roman" w:cs="Times New Roman"/>
          <w:color w:val="000000" w:themeColor="text1"/>
          <w:sz w:val="22"/>
        </w:rPr>
        <w:t>, 201</w:t>
      </w:r>
      <w:r w:rsidRPr="008C7DAF">
        <w:rPr>
          <w:rFonts w:ascii="Times New Roman" w:hAnsi="Times New Roman" w:cs="Times New Roman"/>
          <w:color w:val="000000" w:themeColor="text1"/>
          <w:sz w:val="22"/>
        </w:rPr>
        <w:t>5</w:t>
      </w:r>
      <w:r w:rsidR="00455ADC" w:rsidRPr="008C7DAF">
        <w:rPr>
          <w:rFonts w:ascii="Times New Roman" w:hAnsi="Times New Roman" w:cs="Times New Roman"/>
          <w:color w:val="000000" w:themeColor="text1"/>
          <w:sz w:val="22"/>
        </w:rPr>
        <w:t>.</w:t>
      </w:r>
      <w:r w:rsidR="0055041C" w:rsidRPr="008C7DAF">
        <w:rPr>
          <w:rFonts w:ascii="Times New Roman" w:hAnsi="Times New Roman" w:cs="Times New Roman"/>
          <w:color w:val="000000" w:themeColor="text1"/>
          <w:sz w:val="22"/>
        </w:rPr>
        <w:t xml:space="preserve"> </w:t>
      </w:r>
      <w:r w:rsidR="00077627" w:rsidRPr="008C7DAF">
        <w:rPr>
          <w:rFonts w:ascii="Times New Roman" w:hAnsi="Times New Roman" w:cs="Times New Roman"/>
          <w:color w:val="000000" w:themeColor="text1"/>
          <w:sz w:val="22"/>
        </w:rPr>
        <w:t>The sample set consists of</w:t>
      </w:r>
      <w:r w:rsidR="007560D9" w:rsidRPr="008C7DAF">
        <w:rPr>
          <w:rFonts w:ascii="Times New Roman" w:hAnsi="Times New Roman" w:cs="Times New Roman"/>
          <w:color w:val="000000" w:themeColor="text1"/>
          <w:sz w:val="22"/>
        </w:rPr>
        <w:t xml:space="preserve"> 457 futures contracts backed by gold, currency, ind</w:t>
      </w:r>
      <w:r w:rsidR="00077627" w:rsidRPr="008C7DAF">
        <w:rPr>
          <w:rFonts w:ascii="Times New Roman" w:hAnsi="Times New Roman" w:cs="Times New Roman"/>
          <w:color w:val="000000" w:themeColor="text1"/>
          <w:sz w:val="22"/>
        </w:rPr>
        <w:t>ices</w:t>
      </w:r>
      <w:r w:rsidR="007560D9" w:rsidRPr="008C7DAF">
        <w:rPr>
          <w:rFonts w:ascii="Times New Roman" w:hAnsi="Times New Roman" w:cs="Times New Roman"/>
          <w:color w:val="000000" w:themeColor="text1"/>
          <w:sz w:val="22"/>
        </w:rPr>
        <w:t xml:space="preserve"> and single stocks. </w:t>
      </w:r>
      <w:r w:rsidR="00455ADC" w:rsidRPr="008C7DAF">
        <w:rPr>
          <w:rFonts w:ascii="Times New Roman" w:hAnsi="Times New Roman" w:cs="Times New Roman"/>
          <w:color w:val="000000" w:themeColor="text1"/>
          <w:sz w:val="22"/>
        </w:rPr>
        <w:t xml:space="preserve">Empirical results show that </w:t>
      </w:r>
      <w:r w:rsidR="0055041C" w:rsidRPr="008C7DAF">
        <w:rPr>
          <w:rFonts w:ascii="Times New Roman" w:hAnsi="Times New Roman" w:cs="Times New Roman"/>
          <w:color w:val="000000" w:themeColor="text1"/>
          <w:sz w:val="22"/>
        </w:rPr>
        <w:t xml:space="preserve">the </w:t>
      </w:r>
      <w:r w:rsidR="0051619A" w:rsidRPr="008C7DAF">
        <w:rPr>
          <w:rFonts w:ascii="Times New Roman" w:hAnsi="Times New Roman" w:cs="Times New Roman"/>
          <w:color w:val="000000" w:themeColor="text1"/>
          <w:sz w:val="22"/>
        </w:rPr>
        <w:t xml:space="preserve">time to maturity, volume and open interest </w:t>
      </w:r>
      <w:r w:rsidR="00077627" w:rsidRPr="008C7DAF">
        <w:rPr>
          <w:rFonts w:ascii="Times New Roman" w:hAnsi="Times New Roman" w:cs="Times New Roman"/>
          <w:color w:val="000000" w:themeColor="text1"/>
          <w:sz w:val="22"/>
        </w:rPr>
        <w:t xml:space="preserve">significantly </w:t>
      </w:r>
      <w:r w:rsidR="0051619A" w:rsidRPr="008C7DAF">
        <w:rPr>
          <w:rFonts w:ascii="Times New Roman" w:hAnsi="Times New Roman" w:cs="Times New Roman"/>
          <w:color w:val="000000" w:themeColor="text1"/>
          <w:sz w:val="22"/>
        </w:rPr>
        <w:t xml:space="preserve">impact </w:t>
      </w:r>
      <w:r w:rsidR="00077627" w:rsidRPr="008C7DAF">
        <w:rPr>
          <w:rFonts w:ascii="Times New Roman" w:hAnsi="Times New Roman" w:cs="Times New Roman"/>
          <w:color w:val="000000" w:themeColor="text1"/>
          <w:sz w:val="22"/>
        </w:rPr>
        <w:t xml:space="preserve">the </w:t>
      </w:r>
      <w:r w:rsidR="00455ADC" w:rsidRPr="008C7DAF">
        <w:rPr>
          <w:rFonts w:ascii="Times New Roman" w:hAnsi="Times New Roman" w:cs="Times New Roman"/>
          <w:color w:val="000000" w:themeColor="text1"/>
          <w:sz w:val="22"/>
        </w:rPr>
        <w:t>volatility of future</w:t>
      </w:r>
      <w:r w:rsidR="0055041C" w:rsidRPr="008C7DAF">
        <w:rPr>
          <w:rFonts w:ascii="Times New Roman" w:hAnsi="Times New Roman" w:cs="Times New Roman"/>
          <w:color w:val="000000" w:themeColor="text1"/>
          <w:sz w:val="22"/>
        </w:rPr>
        <w:t>s</w:t>
      </w:r>
      <w:r w:rsidR="00455ADC" w:rsidRPr="008C7DAF">
        <w:rPr>
          <w:rFonts w:ascii="Times New Roman" w:hAnsi="Times New Roman" w:cs="Times New Roman"/>
          <w:color w:val="000000" w:themeColor="text1"/>
          <w:sz w:val="22"/>
        </w:rPr>
        <w:t xml:space="preserve"> contracts</w:t>
      </w:r>
      <w:r w:rsidR="0051619A" w:rsidRPr="008C7DAF">
        <w:rPr>
          <w:rFonts w:ascii="Times New Roman" w:hAnsi="Times New Roman" w:cs="Times New Roman"/>
          <w:color w:val="000000" w:themeColor="text1"/>
          <w:sz w:val="22"/>
        </w:rPr>
        <w:t>.</w:t>
      </w:r>
      <w:r w:rsidR="00455ADC" w:rsidRPr="008C7DAF">
        <w:rPr>
          <w:rFonts w:ascii="Times New Roman" w:hAnsi="Times New Roman" w:cs="Times New Roman"/>
          <w:color w:val="000000" w:themeColor="text1"/>
          <w:sz w:val="22"/>
        </w:rPr>
        <w:t xml:space="preserve"> </w:t>
      </w:r>
      <w:r w:rsidR="00077627" w:rsidRPr="008C7DAF">
        <w:rPr>
          <w:rFonts w:ascii="Times New Roman" w:hAnsi="Times New Roman" w:cs="Times New Roman"/>
          <w:color w:val="000000" w:themeColor="text1"/>
          <w:sz w:val="22"/>
        </w:rPr>
        <w:t xml:space="preserve">It is found that </w:t>
      </w:r>
      <w:r w:rsidR="00807344" w:rsidRPr="008C7DAF">
        <w:rPr>
          <w:rFonts w:ascii="Times New Roman" w:hAnsi="Times New Roman" w:cs="Times New Roman"/>
          <w:color w:val="000000" w:themeColor="text1"/>
          <w:sz w:val="22"/>
        </w:rPr>
        <w:t>a</w:t>
      </w:r>
      <w:r w:rsidR="0051619A" w:rsidRPr="008C7DAF">
        <w:rPr>
          <w:rFonts w:ascii="Times New Roman" w:hAnsi="Times New Roman" w:cs="Times New Roman"/>
          <w:color w:val="000000" w:themeColor="text1"/>
          <w:sz w:val="22"/>
        </w:rPr>
        <w:t xml:space="preserve">s </w:t>
      </w:r>
      <w:r w:rsidR="00455ADC" w:rsidRPr="008C7DAF">
        <w:rPr>
          <w:rFonts w:ascii="Times New Roman" w:hAnsi="Times New Roman" w:cs="Times New Roman"/>
          <w:color w:val="000000" w:themeColor="text1"/>
          <w:sz w:val="22"/>
        </w:rPr>
        <w:t xml:space="preserve">the </w:t>
      </w:r>
      <w:r w:rsidR="003E0277" w:rsidRPr="008C7DAF">
        <w:rPr>
          <w:rFonts w:ascii="Times New Roman" w:hAnsi="Times New Roman" w:cs="Times New Roman"/>
          <w:color w:val="000000" w:themeColor="text1"/>
          <w:sz w:val="22"/>
        </w:rPr>
        <w:t xml:space="preserve">maturity date </w:t>
      </w:r>
      <w:r w:rsidR="00455ADC" w:rsidRPr="008C7DAF">
        <w:rPr>
          <w:rFonts w:ascii="Times New Roman" w:hAnsi="Times New Roman" w:cs="Times New Roman"/>
          <w:color w:val="000000" w:themeColor="text1"/>
          <w:sz w:val="22"/>
        </w:rPr>
        <w:t>approaches</w:t>
      </w:r>
      <w:r w:rsidR="00077627" w:rsidRPr="008C7DAF">
        <w:rPr>
          <w:rFonts w:ascii="Times New Roman" w:hAnsi="Times New Roman" w:cs="Times New Roman"/>
          <w:color w:val="000000" w:themeColor="text1"/>
          <w:sz w:val="22"/>
        </w:rPr>
        <w:t>,</w:t>
      </w:r>
      <w:r w:rsidR="0051619A" w:rsidRPr="008C7DAF">
        <w:rPr>
          <w:rFonts w:ascii="Times New Roman" w:hAnsi="Times New Roman" w:cs="Times New Roman"/>
          <w:color w:val="000000" w:themeColor="text1"/>
          <w:sz w:val="22"/>
        </w:rPr>
        <w:t xml:space="preserve"> volatility increases</w:t>
      </w:r>
      <w:r w:rsidR="00077627" w:rsidRPr="008C7DAF">
        <w:rPr>
          <w:rFonts w:ascii="Times New Roman" w:hAnsi="Times New Roman" w:cs="Times New Roman"/>
          <w:color w:val="000000" w:themeColor="text1"/>
          <w:sz w:val="22"/>
        </w:rPr>
        <w:t>.</w:t>
      </w:r>
      <w:r w:rsidR="0051619A" w:rsidRPr="008C7DAF">
        <w:rPr>
          <w:rFonts w:ascii="Times New Roman" w:hAnsi="Times New Roman" w:cs="Times New Roman"/>
          <w:color w:val="000000" w:themeColor="text1"/>
          <w:sz w:val="22"/>
        </w:rPr>
        <w:t xml:space="preserve"> </w:t>
      </w:r>
      <w:r w:rsidR="00077627" w:rsidRPr="008C7DAF">
        <w:rPr>
          <w:rFonts w:ascii="Times New Roman" w:hAnsi="Times New Roman" w:cs="Times New Roman"/>
          <w:color w:val="000000" w:themeColor="text1"/>
          <w:sz w:val="22"/>
        </w:rPr>
        <w:t xml:space="preserve">Furthermore, a </w:t>
      </w:r>
      <w:r w:rsidR="00E65C49" w:rsidRPr="008C7DAF">
        <w:rPr>
          <w:rFonts w:ascii="Times New Roman" w:hAnsi="Times New Roman" w:cs="Times New Roman"/>
          <w:color w:val="000000" w:themeColor="text1"/>
          <w:sz w:val="22"/>
        </w:rPr>
        <w:t xml:space="preserve">positive </w:t>
      </w:r>
      <w:r w:rsidR="00077627" w:rsidRPr="008C7DAF">
        <w:rPr>
          <w:rFonts w:ascii="Times New Roman" w:hAnsi="Times New Roman" w:cs="Times New Roman"/>
          <w:color w:val="000000" w:themeColor="text1"/>
          <w:sz w:val="22"/>
        </w:rPr>
        <w:t xml:space="preserve">correlation is found </w:t>
      </w:r>
      <w:r w:rsidR="00E65C49" w:rsidRPr="008C7DAF">
        <w:rPr>
          <w:rFonts w:ascii="Times New Roman" w:hAnsi="Times New Roman" w:cs="Times New Roman"/>
          <w:color w:val="000000" w:themeColor="text1"/>
          <w:sz w:val="22"/>
        </w:rPr>
        <w:t xml:space="preserve">between </w:t>
      </w:r>
      <w:r w:rsidR="00077627" w:rsidRPr="008C7DAF">
        <w:rPr>
          <w:rFonts w:ascii="Times New Roman" w:hAnsi="Times New Roman" w:cs="Times New Roman"/>
          <w:color w:val="000000" w:themeColor="text1"/>
          <w:sz w:val="22"/>
        </w:rPr>
        <w:t xml:space="preserve">the </w:t>
      </w:r>
      <w:r w:rsidR="00E65C49" w:rsidRPr="008C7DAF">
        <w:rPr>
          <w:rFonts w:ascii="Times New Roman" w:hAnsi="Times New Roman" w:cs="Times New Roman"/>
          <w:color w:val="000000" w:themeColor="text1"/>
          <w:sz w:val="22"/>
        </w:rPr>
        <w:t>price volatility</w:t>
      </w:r>
      <w:r w:rsidR="00077627" w:rsidRPr="008C7DAF">
        <w:rPr>
          <w:rFonts w:ascii="Times New Roman" w:hAnsi="Times New Roman" w:cs="Times New Roman"/>
          <w:color w:val="000000" w:themeColor="text1"/>
          <w:sz w:val="22"/>
        </w:rPr>
        <w:t xml:space="preserve"> of futures contracts</w:t>
      </w:r>
      <w:r w:rsidR="00E65C49" w:rsidRPr="008C7DAF">
        <w:rPr>
          <w:rFonts w:ascii="Times New Roman" w:hAnsi="Times New Roman" w:cs="Times New Roman"/>
          <w:color w:val="000000" w:themeColor="text1"/>
          <w:sz w:val="22"/>
        </w:rPr>
        <w:t xml:space="preserve"> and volume</w:t>
      </w:r>
      <w:r w:rsidR="00077627" w:rsidRPr="008C7DAF">
        <w:rPr>
          <w:rFonts w:ascii="Times New Roman" w:hAnsi="Times New Roman" w:cs="Times New Roman"/>
          <w:color w:val="000000" w:themeColor="text1"/>
          <w:sz w:val="22"/>
        </w:rPr>
        <w:t>, whereas</w:t>
      </w:r>
      <w:r w:rsidR="00E65C49" w:rsidRPr="008C7DAF">
        <w:rPr>
          <w:rFonts w:ascii="Times New Roman" w:hAnsi="Times New Roman" w:cs="Times New Roman"/>
          <w:color w:val="000000" w:themeColor="text1"/>
          <w:sz w:val="22"/>
        </w:rPr>
        <w:t xml:space="preserve"> volatility and open interest</w:t>
      </w:r>
      <w:r w:rsidR="00077627" w:rsidRPr="008C7DAF">
        <w:rPr>
          <w:rFonts w:ascii="Times New Roman" w:hAnsi="Times New Roman" w:cs="Times New Roman"/>
          <w:color w:val="000000" w:themeColor="text1"/>
          <w:sz w:val="22"/>
        </w:rPr>
        <w:t xml:space="preserve"> are found to correlate negatively</w:t>
      </w:r>
      <w:r w:rsidR="00E65C49" w:rsidRPr="008C7DAF">
        <w:rPr>
          <w:rFonts w:ascii="Times New Roman" w:hAnsi="Times New Roman" w:cs="Times New Roman"/>
          <w:color w:val="000000" w:themeColor="text1"/>
          <w:sz w:val="22"/>
        </w:rPr>
        <w:t xml:space="preserve">. </w:t>
      </w:r>
      <w:r w:rsidR="00807344" w:rsidRPr="008C7DAF">
        <w:rPr>
          <w:rFonts w:ascii="Times New Roman" w:hAnsi="Times New Roman" w:cs="Times New Roman"/>
          <w:color w:val="000000" w:themeColor="text1"/>
          <w:sz w:val="22"/>
        </w:rPr>
        <w:t>Thus, b</w:t>
      </w:r>
      <w:r w:rsidR="0051619A" w:rsidRPr="008C7DAF">
        <w:rPr>
          <w:rFonts w:ascii="Times New Roman" w:hAnsi="Times New Roman" w:cs="Times New Roman"/>
          <w:color w:val="000000" w:themeColor="text1"/>
          <w:sz w:val="22"/>
        </w:rPr>
        <w:t xml:space="preserve">oth </w:t>
      </w:r>
      <w:r w:rsidR="00077627" w:rsidRPr="008C7DAF">
        <w:rPr>
          <w:rFonts w:ascii="Times New Roman" w:hAnsi="Times New Roman" w:cs="Times New Roman"/>
          <w:color w:val="000000" w:themeColor="text1"/>
          <w:sz w:val="22"/>
        </w:rPr>
        <w:t xml:space="preserve">the </w:t>
      </w:r>
      <w:r w:rsidR="0051619A" w:rsidRPr="008C7DAF">
        <w:rPr>
          <w:rFonts w:ascii="Times New Roman" w:hAnsi="Times New Roman" w:cs="Times New Roman"/>
          <w:color w:val="000000" w:themeColor="text1"/>
          <w:sz w:val="22"/>
        </w:rPr>
        <w:t xml:space="preserve">Samuelson </w:t>
      </w:r>
      <w:r w:rsidR="0021187E" w:rsidRPr="008C7DAF">
        <w:rPr>
          <w:rFonts w:ascii="Times New Roman" w:hAnsi="Times New Roman" w:cs="Times New Roman"/>
          <w:color w:val="000000" w:themeColor="text1"/>
          <w:sz w:val="22"/>
        </w:rPr>
        <w:t>H</w:t>
      </w:r>
      <w:r w:rsidR="0051619A" w:rsidRPr="008C7DAF">
        <w:rPr>
          <w:rFonts w:ascii="Times New Roman" w:hAnsi="Times New Roman" w:cs="Times New Roman"/>
          <w:color w:val="000000" w:themeColor="text1"/>
          <w:sz w:val="22"/>
        </w:rPr>
        <w:t xml:space="preserve">ypothesis and </w:t>
      </w:r>
      <w:r w:rsidR="00077627" w:rsidRPr="008C7DAF">
        <w:rPr>
          <w:rFonts w:ascii="Times New Roman" w:hAnsi="Times New Roman" w:cs="Times New Roman"/>
          <w:color w:val="000000" w:themeColor="text1"/>
          <w:sz w:val="22"/>
        </w:rPr>
        <w:t xml:space="preserve">the </w:t>
      </w:r>
      <w:r w:rsidR="0021187E" w:rsidRPr="008C7DAF">
        <w:rPr>
          <w:rFonts w:ascii="Times New Roman" w:hAnsi="Times New Roman" w:cs="Times New Roman"/>
          <w:color w:val="000000" w:themeColor="text1"/>
          <w:sz w:val="22"/>
        </w:rPr>
        <w:t>Mixture of Distributions Hypothesis</w:t>
      </w:r>
      <w:r w:rsidR="0051619A" w:rsidRPr="008C7DAF">
        <w:rPr>
          <w:rFonts w:ascii="Times New Roman" w:hAnsi="Times New Roman" w:cs="Times New Roman"/>
          <w:color w:val="000000" w:themeColor="text1"/>
          <w:sz w:val="22"/>
        </w:rPr>
        <w:t xml:space="preserve"> </w:t>
      </w:r>
      <w:r w:rsidR="00077627" w:rsidRPr="008C7DAF">
        <w:rPr>
          <w:rFonts w:ascii="Times New Roman" w:hAnsi="Times New Roman" w:cs="Times New Roman"/>
          <w:color w:val="000000" w:themeColor="text1"/>
          <w:sz w:val="22"/>
        </w:rPr>
        <w:t xml:space="preserve">are </w:t>
      </w:r>
      <w:r w:rsidR="0051619A" w:rsidRPr="008C7DAF">
        <w:rPr>
          <w:rFonts w:ascii="Times New Roman" w:hAnsi="Times New Roman" w:cs="Times New Roman"/>
          <w:color w:val="000000" w:themeColor="text1"/>
          <w:sz w:val="22"/>
        </w:rPr>
        <w:t xml:space="preserve">supported in Turkish </w:t>
      </w:r>
      <w:r w:rsidR="00077627" w:rsidRPr="008C7DAF">
        <w:rPr>
          <w:rFonts w:ascii="Times New Roman" w:hAnsi="Times New Roman" w:cs="Times New Roman"/>
          <w:color w:val="000000" w:themeColor="text1"/>
          <w:sz w:val="22"/>
        </w:rPr>
        <w:t>d</w:t>
      </w:r>
      <w:r w:rsidR="0051619A" w:rsidRPr="008C7DAF">
        <w:rPr>
          <w:rFonts w:ascii="Times New Roman" w:hAnsi="Times New Roman" w:cs="Times New Roman"/>
          <w:color w:val="000000" w:themeColor="text1"/>
          <w:sz w:val="22"/>
        </w:rPr>
        <w:t xml:space="preserve">erivative </w:t>
      </w:r>
      <w:r w:rsidR="00077627" w:rsidRPr="008C7DAF">
        <w:rPr>
          <w:rFonts w:ascii="Times New Roman" w:hAnsi="Times New Roman" w:cs="Times New Roman"/>
          <w:color w:val="000000" w:themeColor="text1"/>
          <w:sz w:val="22"/>
        </w:rPr>
        <w:t>m</w:t>
      </w:r>
      <w:r w:rsidR="0051619A" w:rsidRPr="008C7DAF">
        <w:rPr>
          <w:rFonts w:ascii="Times New Roman" w:hAnsi="Times New Roman" w:cs="Times New Roman"/>
          <w:color w:val="000000" w:themeColor="text1"/>
          <w:sz w:val="22"/>
        </w:rPr>
        <w:t xml:space="preserve">arkets. </w:t>
      </w:r>
    </w:p>
    <w:p w14:paraId="1593B1FA" w14:textId="77777777" w:rsidR="007560D9" w:rsidRPr="00C05595" w:rsidRDefault="007560D9" w:rsidP="00E65C49">
      <w:pPr>
        <w:jc w:val="both"/>
        <w:rPr>
          <w:rFonts w:ascii="Times New Roman" w:hAnsi="Times New Roman" w:cs="Times New Roman"/>
          <w:color w:val="000000" w:themeColor="text1"/>
        </w:rPr>
      </w:pPr>
    </w:p>
    <w:p w14:paraId="5E1F8FA5" w14:textId="1D325663" w:rsidR="00C65B1A" w:rsidRPr="00C05595" w:rsidRDefault="00C65B1A" w:rsidP="00C65B1A">
      <w:pPr>
        <w:jc w:val="both"/>
        <w:rPr>
          <w:rFonts w:ascii="Times New Roman" w:hAnsi="Times New Roman" w:cs="Times New Roman"/>
          <w:b/>
          <w:color w:val="000000" w:themeColor="text1"/>
        </w:rPr>
      </w:pPr>
      <w:r w:rsidRPr="00C05595">
        <w:rPr>
          <w:rFonts w:ascii="Times New Roman" w:hAnsi="Times New Roman" w:cs="Times New Roman"/>
          <w:b/>
          <w:color w:val="000000" w:themeColor="text1"/>
        </w:rPr>
        <w:t xml:space="preserve">Keywords: </w:t>
      </w:r>
      <w:r w:rsidRPr="00C05595">
        <w:rPr>
          <w:rFonts w:ascii="Times New Roman" w:hAnsi="Times New Roman" w:cs="Times New Roman"/>
          <w:color w:val="000000" w:themeColor="text1"/>
        </w:rPr>
        <w:t xml:space="preserve">Maturity effect, Samuelson </w:t>
      </w:r>
      <w:r w:rsidR="0021187E" w:rsidRPr="00C05595">
        <w:rPr>
          <w:rFonts w:ascii="Times New Roman" w:hAnsi="Times New Roman" w:cs="Times New Roman"/>
          <w:color w:val="000000" w:themeColor="text1"/>
        </w:rPr>
        <w:t>H</w:t>
      </w:r>
      <w:r w:rsidRPr="00C05595">
        <w:rPr>
          <w:rFonts w:ascii="Times New Roman" w:hAnsi="Times New Roman" w:cs="Times New Roman"/>
          <w:color w:val="000000" w:themeColor="text1"/>
        </w:rPr>
        <w:t xml:space="preserve">ypothesis, </w:t>
      </w:r>
      <w:r w:rsidR="0021187E" w:rsidRPr="00C05595">
        <w:rPr>
          <w:rFonts w:ascii="Times New Roman" w:hAnsi="Times New Roman" w:cs="Times New Roman"/>
          <w:color w:val="000000" w:themeColor="text1"/>
        </w:rPr>
        <w:t xml:space="preserve">Mixture of Distribution Hypothesis, </w:t>
      </w:r>
      <w:r w:rsidR="00077627" w:rsidRPr="00C05595">
        <w:rPr>
          <w:rFonts w:ascii="Times New Roman" w:hAnsi="Times New Roman" w:cs="Times New Roman"/>
          <w:color w:val="000000" w:themeColor="text1"/>
        </w:rPr>
        <w:t>f</w:t>
      </w:r>
      <w:r w:rsidRPr="00C05595">
        <w:rPr>
          <w:rFonts w:ascii="Times New Roman" w:hAnsi="Times New Roman" w:cs="Times New Roman"/>
          <w:color w:val="000000" w:themeColor="text1"/>
        </w:rPr>
        <w:t>uture</w:t>
      </w:r>
      <w:r w:rsidR="00077627" w:rsidRPr="00C05595">
        <w:rPr>
          <w:rFonts w:ascii="Times New Roman" w:hAnsi="Times New Roman" w:cs="Times New Roman"/>
          <w:color w:val="000000" w:themeColor="text1"/>
        </w:rPr>
        <w:t>s</w:t>
      </w:r>
      <w:r w:rsidRPr="00C05595">
        <w:rPr>
          <w:rFonts w:ascii="Times New Roman" w:hAnsi="Times New Roman" w:cs="Times New Roman"/>
          <w:color w:val="000000" w:themeColor="text1"/>
        </w:rPr>
        <w:t xml:space="preserve"> contracts, </w:t>
      </w:r>
      <w:r w:rsidR="00077627" w:rsidRPr="00C05595">
        <w:rPr>
          <w:rFonts w:ascii="Times New Roman" w:hAnsi="Times New Roman" w:cs="Times New Roman"/>
          <w:color w:val="000000" w:themeColor="text1"/>
        </w:rPr>
        <w:t>v</w:t>
      </w:r>
      <w:r w:rsidRPr="00C05595">
        <w:rPr>
          <w:rFonts w:ascii="Times New Roman" w:hAnsi="Times New Roman" w:cs="Times New Roman"/>
          <w:color w:val="000000" w:themeColor="text1"/>
        </w:rPr>
        <w:t>olatility,</w:t>
      </w:r>
      <w:r w:rsidR="00E65C49" w:rsidRPr="00C05595">
        <w:rPr>
          <w:rFonts w:ascii="Times New Roman" w:hAnsi="Times New Roman" w:cs="Times New Roman"/>
          <w:color w:val="000000" w:themeColor="text1"/>
        </w:rPr>
        <w:t xml:space="preserve"> </w:t>
      </w:r>
      <w:r w:rsidR="00077627" w:rsidRPr="00C05595">
        <w:rPr>
          <w:rFonts w:ascii="Times New Roman" w:hAnsi="Times New Roman" w:cs="Times New Roman"/>
          <w:color w:val="000000" w:themeColor="text1"/>
        </w:rPr>
        <w:t>v</w:t>
      </w:r>
      <w:r w:rsidR="00E65C49" w:rsidRPr="00C05595">
        <w:rPr>
          <w:rFonts w:ascii="Times New Roman" w:hAnsi="Times New Roman" w:cs="Times New Roman"/>
          <w:color w:val="000000" w:themeColor="text1"/>
        </w:rPr>
        <w:t xml:space="preserve">olume, </w:t>
      </w:r>
      <w:r w:rsidR="00077627" w:rsidRPr="00C05595">
        <w:rPr>
          <w:rFonts w:ascii="Times New Roman" w:hAnsi="Times New Roman" w:cs="Times New Roman"/>
          <w:color w:val="000000" w:themeColor="text1"/>
        </w:rPr>
        <w:t>o</w:t>
      </w:r>
      <w:r w:rsidR="00E65C49" w:rsidRPr="00C05595">
        <w:rPr>
          <w:rFonts w:ascii="Times New Roman" w:hAnsi="Times New Roman" w:cs="Times New Roman"/>
          <w:color w:val="000000" w:themeColor="text1"/>
        </w:rPr>
        <w:t xml:space="preserve">pen </w:t>
      </w:r>
      <w:r w:rsidR="00077627" w:rsidRPr="00C05595">
        <w:rPr>
          <w:rFonts w:ascii="Times New Roman" w:hAnsi="Times New Roman" w:cs="Times New Roman"/>
          <w:color w:val="000000" w:themeColor="text1"/>
        </w:rPr>
        <w:t>i</w:t>
      </w:r>
      <w:r w:rsidR="00E65C49" w:rsidRPr="00C05595">
        <w:rPr>
          <w:rFonts w:ascii="Times New Roman" w:hAnsi="Times New Roman" w:cs="Times New Roman"/>
          <w:color w:val="000000" w:themeColor="text1"/>
        </w:rPr>
        <w:t>nterest,</w:t>
      </w:r>
      <w:r w:rsidRPr="00C05595">
        <w:rPr>
          <w:rFonts w:ascii="Times New Roman" w:hAnsi="Times New Roman" w:cs="Times New Roman"/>
          <w:color w:val="000000" w:themeColor="text1"/>
        </w:rPr>
        <w:t xml:space="preserve"> </w:t>
      </w:r>
      <w:bookmarkStart w:id="0" w:name="_GoBack"/>
      <w:bookmarkEnd w:id="0"/>
    </w:p>
    <w:p w14:paraId="7BD6A63F" w14:textId="77777777" w:rsidR="00C65B1A" w:rsidRPr="00C05595" w:rsidRDefault="00C65B1A" w:rsidP="00C65B1A">
      <w:pPr>
        <w:jc w:val="both"/>
        <w:rPr>
          <w:rFonts w:ascii="Times New Roman" w:hAnsi="Times New Roman" w:cs="Times New Roman"/>
          <w:color w:val="000000" w:themeColor="text1"/>
        </w:rPr>
      </w:pPr>
      <w:r w:rsidRPr="00C05595">
        <w:rPr>
          <w:rFonts w:ascii="Times New Roman" w:hAnsi="Times New Roman" w:cs="Times New Roman"/>
          <w:b/>
          <w:color w:val="000000" w:themeColor="text1"/>
        </w:rPr>
        <w:t xml:space="preserve">JEL: </w:t>
      </w:r>
      <w:r w:rsidRPr="00C05595">
        <w:rPr>
          <w:rFonts w:ascii="Times New Roman" w:hAnsi="Times New Roman" w:cs="Times New Roman"/>
          <w:color w:val="000000" w:themeColor="text1"/>
        </w:rPr>
        <w:t>G12,</w:t>
      </w:r>
      <w:r w:rsidR="00322616" w:rsidRPr="00C05595">
        <w:rPr>
          <w:rFonts w:ascii="Times New Roman" w:hAnsi="Times New Roman" w:cs="Times New Roman"/>
          <w:color w:val="000000" w:themeColor="text1"/>
        </w:rPr>
        <w:t xml:space="preserve"> </w:t>
      </w:r>
      <w:r w:rsidRPr="00C05595">
        <w:rPr>
          <w:rFonts w:ascii="Times New Roman" w:hAnsi="Times New Roman" w:cs="Times New Roman"/>
          <w:color w:val="000000" w:themeColor="text1"/>
        </w:rPr>
        <w:t>G13,</w:t>
      </w:r>
      <w:r w:rsidR="00322616" w:rsidRPr="00C05595">
        <w:rPr>
          <w:rFonts w:ascii="Times New Roman" w:hAnsi="Times New Roman" w:cs="Times New Roman"/>
          <w:color w:val="000000" w:themeColor="text1"/>
        </w:rPr>
        <w:t xml:space="preserve"> </w:t>
      </w:r>
      <w:r w:rsidRPr="00C05595">
        <w:rPr>
          <w:rFonts w:ascii="Times New Roman" w:hAnsi="Times New Roman" w:cs="Times New Roman"/>
          <w:color w:val="000000" w:themeColor="text1"/>
        </w:rPr>
        <w:t>G15.</w:t>
      </w:r>
    </w:p>
    <w:p w14:paraId="74B4C202" w14:textId="77777777" w:rsidR="00455ADC" w:rsidRPr="00C05595" w:rsidRDefault="00455ADC" w:rsidP="00C65B1A">
      <w:pPr>
        <w:jc w:val="both"/>
        <w:rPr>
          <w:rFonts w:ascii="Times New Roman" w:hAnsi="Times New Roman" w:cs="Times New Roman"/>
          <w:color w:val="000000" w:themeColor="text1"/>
        </w:rPr>
      </w:pPr>
    </w:p>
    <w:p w14:paraId="4F28DDDE" w14:textId="77777777" w:rsidR="00875808" w:rsidRDefault="00875808">
      <w:pPr>
        <w:rPr>
          <w:rFonts w:ascii="Times New Roman" w:hAnsi="Times New Roman" w:cs="Times New Roman"/>
          <w:b/>
          <w:color w:val="000000" w:themeColor="text1"/>
        </w:rPr>
      </w:pPr>
      <w:r>
        <w:rPr>
          <w:rFonts w:ascii="Times New Roman" w:hAnsi="Times New Roman" w:cs="Times New Roman"/>
          <w:b/>
          <w:color w:val="000000" w:themeColor="text1"/>
        </w:rPr>
        <w:br w:type="page"/>
      </w:r>
    </w:p>
    <w:p w14:paraId="5583C222" w14:textId="73F312E5" w:rsidR="00EA3A6F" w:rsidRPr="00C05595" w:rsidRDefault="004A3545" w:rsidP="004A3545">
      <w:pPr>
        <w:spacing w:line="480" w:lineRule="auto"/>
        <w:jc w:val="both"/>
        <w:rPr>
          <w:rFonts w:ascii="Times New Roman" w:hAnsi="Times New Roman" w:cs="Times New Roman"/>
          <w:b/>
          <w:color w:val="000000" w:themeColor="text1"/>
        </w:rPr>
      </w:pPr>
      <w:r w:rsidRPr="00C05595">
        <w:rPr>
          <w:rFonts w:ascii="Times New Roman" w:hAnsi="Times New Roman" w:cs="Times New Roman"/>
          <w:b/>
          <w:color w:val="000000" w:themeColor="text1"/>
        </w:rPr>
        <w:lastRenderedPageBreak/>
        <w:t xml:space="preserve">1. </w:t>
      </w:r>
      <w:r w:rsidR="0003433B" w:rsidRPr="00C05595">
        <w:rPr>
          <w:rFonts w:ascii="Times New Roman" w:hAnsi="Times New Roman" w:cs="Times New Roman"/>
          <w:b/>
          <w:color w:val="000000" w:themeColor="text1"/>
        </w:rPr>
        <w:t>Introduction</w:t>
      </w:r>
    </w:p>
    <w:p w14:paraId="4423DA9C" w14:textId="7312F3D2" w:rsidR="00267564" w:rsidRPr="00C05595" w:rsidRDefault="00322616" w:rsidP="0090472A">
      <w:pPr>
        <w:spacing w:after="120" w:line="360" w:lineRule="auto"/>
        <w:jc w:val="both"/>
        <w:rPr>
          <w:rFonts w:ascii="Times New Roman" w:hAnsi="Times New Roman" w:cs="Times New Roman"/>
          <w:color w:val="000000" w:themeColor="text1"/>
        </w:rPr>
      </w:pPr>
      <w:r w:rsidRPr="00C05595">
        <w:rPr>
          <w:rFonts w:ascii="Times New Roman" w:hAnsi="Times New Roman" w:cs="Times New Roman"/>
          <w:color w:val="000000" w:themeColor="text1"/>
        </w:rPr>
        <w:t>V</w:t>
      </w:r>
      <w:r w:rsidR="00EA3A6F" w:rsidRPr="00C05595">
        <w:rPr>
          <w:rFonts w:ascii="Times New Roman" w:hAnsi="Times New Roman" w:cs="Times New Roman"/>
          <w:color w:val="000000" w:themeColor="text1"/>
        </w:rPr>
        <w:t xml:space="preserve">olatility is the main variable </w:t>
      </w:r>
      <w:r w:rsidR="00175150" w:rsidRPr="00C05595">
        <w:rPr>
          <w:rFonts w:ascii="Times New Roman" w:hAnsi="Times New Roman" w:cs="Times New Roman"/>
          <w:color w:val="000000" w:themeColor="text1"/>
        </w:rPr>
        <w:t xml:space="preserve">used </w:t>
      </w:r>
      <w:r w:rsidR="00EC4626" w:rsidRPr="00C05595">
        <w:rPr>
          <w:rFonts w:ascii="Times New Roman" w:hAnsi="Times New Roman" w:cs="Times New Roman"/>
          <w:color w:val="000000" w:themeColor="text1"/>
        </w:rPr>
        <w:t xml:space="preserve">when </w:t>
      </w:r>
      <w:r w:rsidR="00EA3A6F" w:rsidRPr="00C05595">
        <w:rPr>
          <w:rFonts w:ascii="Times New Roman" w:hAnsi="Times New Roman" w:cs="Times New Roman"/>
          <w:color w:val="000000" w:themeColor="text1"/>
        </w:rPr>
        <w:t>pricing futures contracts, determining</w:t>
      </w:r>
      <w:r w:rsidR="00EC4626" w:rsidRPr="00C05595">
        <w:rPr>
          <w:rFonts w:ascii="Times New Roman" w:hAnsi="Times New Roman" w:cs="Times New Roman"/>
          <w:color w:val="000000" w:themeColor="text1"/>
        </w:rPr>
        <w:t xml:space="preserve"> the </w:t>
      </w:r>
      <w:r w:rsidR="00376C54" w:rsidRPr="00C05595">
        <w:rPr>
          <w:rFonts w:ascii="Times New Roman" w:hAnsi="Times New Roman" w:cs="Times New Roman"/>
          <w:color w:val="000000" w:themeColor="text1"/>
        </w:rPr>
        <w:t>margin</w:t>
      </w:r>
      <w:r w:rsidR="00EC4626" w:rsidRPr="00C05595">
        <w:rPr>
          <w:rFonts w:ascii="Times New Roman" w:hAnsi="Times New Roman" w:cs="Times New Roman"/>
          <w:color w:val="000000" w:themeColor="text1"/>
        </w:rPr>
        <w:t xml:space="preserve"> amount,</w:t>
      </w:r>
      <w:r w:rsidR="00EA3A6F" w:rsidRPr="00C05595">
        <w:rPr>
          <w:rFonts w:ascii="Times New Roman" w:hAnsi="Times New Roman" w:cs="Times New Roman"/>
          <w:color w:val="000000" w:themeColor="text1"/>
        </w:rPr>
        <w:t xml:space="preserve"> and </w:t>
      </w:r>
      <w:r w:rsidR="00EC4626" w:rsidRPr="00C05595">
        <w:rPr>
          <w:rFonts w:ascii="Times New Roman" w:hAnsi="Times New Roman" w:cs="Times New Roman"/>
          <w:color w:val="000000" w:themeColor="text1"/>
        </w:rPr>
        <w:t xml:space="preserve">managing risk. </w:t>
      </w:r>
      <w:r w:rsidR="00267564" w:rsidRPr="00C05595">
        <w:rPr>
          <w:rFonts w:ascii="Times New Roman" w:hAnsi="Times New Roman" w:cs="Times New Roman"/>
          <w:color w:val="000000" w:themeColor="text1"/>
        </w:rPr>
        <w:t xml:space="preserve">Knowing the volatility course as maturity approaches ensures correct estimation of the </w:t>
      </w:r>
      <w:r w:rsidR="00BF0B7E" w:rsidRPr="00C05595">
        <w:rPr>
          <w:rFonts w:ascii="Times New Roman" w:hAnsi="Times New Roman" w:cs="Times New Roman"/>
          <w:color w:val="000000" w:themeColor="text1"/>
        </w:rPr>
        <w:t xml:space="preserve">settlement </w:t>
      </w:r>
      <w:r w:rsidR="00267564" w:rsidRPr="00C05595">
        <w:rPr>
          <w:rFonts w:ascii="Times New Roman" w:hAnsi="Times New Roman" w:cs="Times New Roman"/>
          <w:color w:val="000000" w:themeColor="text1"/>
        </w:rPr>
        <w:t>price and</w:t>
      </w:r>
      <w:r w:rsidR="00BF0B7E" w:rsidRPr="00C05595">
        <w:rPr>
          <w:rFonts w:ascii="Times New Roman" w:hAnsi="Times New Roman" w:cs="Times New Roman"/>
          <w:color w:val="000000" w:themeColor="text1"/>
        </w:rPr>
        <w:t>,</w:t>
      </w:r>
      <w:r w:rsidR="00267564" w:rsidRPr="00C05595">
        <w:rPr>
          <w:rFonts w:ascii="Times New Roman" w:hAnsi="Times New Roman" w:cs="Times New Roman"/>
          <w:color w:val="000000" w:themeColor="text1"/>
        </w:rPr>
        <w:t xml:space="preserve"> related to this</w:t>
      </w:r>
      <w:r w:rsidR="00BF0B7E" w:rsidRPr="00C05595">
        <w:rPr>
          <w:rFonts w:ascii="Times New Roman" w:hAnsi="Times New Roman" w:cs="Times New Roman"/>
          <w:color w:val="000000" w:themeColor="text1"/>
        </w:rPr>
        <w:t>,</w:t>
      </w:r>
      <w:r w:rsidR="00267564" w:rsidRPr="00C05595">
        <w:rPr>
          <w:rFonts w:ascii="Times New Roman" w:hAnsi="Times New Roman" w:cs="Times New Roman"/>
          <w:color w:val="000000" w:themeColor="text1"/>
        </w:rPr>
        <w:t xml:space="preserve"> the correct</w:t>
      </w:r>
      <w:r w:rsidR="001664AE" w:rsidRPr="00C05595">
        <w:rPr>
          <w:rFonts w:ascii="Times New Roman" w:hAnsi="Times New Roman" w:cs="Times New Roman"/>
          <w:color w:val="000000" w:themeColor="text1"/>
        </w:rPr>
        <w:t xml:space="preserve"> holding</w:t>
      </w:r>
      <w:r w:rsidR="00267564" w:rsidRPr="00C05595">
        <w:rPr>
          <w:rFonts w:ascii="Times New Roman" w:hAnsi="Times New Roman" w:cs="Times New Roman"/>
          <w:color w:val="000000" w:themeColor="text1"/>
        </w:rPr>
        <w:t xml:space="preserve"> position.</w:t>
      </w:r>
      <w:r w:rsidR="00B759DE" w:rsidRPr="00C05595">
        <w:rPr>
          <w:rFonts w:ascii="Times New Roman" w:hAnsi="Times New Roman" w:cs="Times New Roman"/>
          <w:color w:val="000000" w:themeColor="text1"/>
        </w:rPr>
        <w:t xml:space="preserve"> </w:t>
      </w:r>
      <w:r w:rsidR="00A8295B" w:rsidRPr="00C05595">
        <w:rPr>
          <w:rFonts w:ascii="Times New Roman" w:hAnsi="Times New Roman" w:cs="Times New Roman"/>
          <w:color w:val="000000" w:themeColor="text1"/>
        </w:rPr>
        <w:t xml:space="preserve">In futures contracts, collateral amounts requested by clearing houses also correlate positively with the volatility of futures contracts (Pati and Kumar, 2007). </w:t>
      </w:r>
      <w:r w:rsidR="006D2E9C" w:rsidRPr="00C05595">
        <w:rPr>
          <w:rFonts w:ascii="Times New Roman" w:hAnsi="Times New Roman" w:cs="Times New Roman"/>
          <w:color w:val="000000" w:themeColor="text1"/>
        </w:rPr>
        <w:t>Within the literature, conclusions</w:t>
      </w:r>
      <w:r w:rsidR="00AB6498" w:rsidRPr="00C05595">
        <w:rPr>
          <w:rFonts w:ascii="Times New Roman" w:hAnsi="Times New Roman" w:cs="Times New Roman"/>
          <w:color w:val="000000" w:themeColor="text1"/>
        </w:rPr>
        <w:t xml:space="preserve"> and sign</w:t>
      </w:r>
      <w:r w:rsidR="006D2E9C" w:rsidRPr="00C05595">
        <w:rPr>
          <w:rFonts w:ascii="Times New Roman" w:hAnsi="Times New Roman" w:cs="Times New Roman"/>
          <w:color w:val="000000" w:themeColor="text1"/>
        </w:rPr>
        <w:t xml:space="preserve"> vary as to whether the </w:t>
      </w:r>
      <w:r w:rsidR="00B759DE" w:rsidRPr="00C05595">
        <w:rPr>
          <w:rFonts w:ascii="Times New Roman" w:hAnsi="Times New Roman" w:cs="Times New Roman"/>
          <w:color w:val="000000" w:themeColor="text1"/>
        </w:rPr>
        <w:t>main determinants of volatility in future</w:t>
      </w:r>
      <w:r w:rsidR="00077627" w:rsidRPr="00C05595">
        <w:rPr>
          <w:rFonts w:ascii="Times New Roman" w:hAnsi="Times New Roman" w:cs="Times New Roman"/>
          <w:color w:val="000000" w:themeColor="text1"/>
        </w:rPr>
        <w:t>s</w:t>
      </w:r>
      <w:r w:rsidR="00B759DE" w:rsidRPr="00C05595">
        <w:rPr>
          <w:rFonts w:ascii="Times New Roman" w:hAnsi="Times New Roman" w:cs="Times New Roman"/>
          <w:color w:val="000000" w:themeColor="text1"/>
        </w:rPr>
        <w:t xml:space="preserve"> contracts are time to maturity, volume </w:t>
      </w:r>
      <w:r w:rsidR="0027446A" w:rsidRPr="00C05595">
        <w:rPr>
          <w:rFonts w:ascii="Times New Roman" w:hAnsi="Times New Roman" w:cs="Times New Roman"/>
          <w:color w:val="000000" w:themeColor="text1"/>
        </w:rPr>
        <w:t xml:space="preserve">or </w:t>
      </w:r>
      <w:r w:rsidR="00B759DE" w:rsidRPr="00C05595">
        <w:rPr>
          <w:rFonts w:ascii="Times New Roman" w:hAnsi="Times New Roman" w:cs="Times New Roman"/>
          <w:color w:val="000000" w:themeColor="text1"/>
        </w:rPr>
        <w:t>open interest</w:t>
      </w:r>
      <w:r w:rsidR="006D2E9C" w:rsidRPr="00C05595">
        <w:rPr>
          <w:rFonts w:ascii="Times New Roman" w:hAnsi="Times New Roman" w:cs="Times New Roman"/>
          <w:color w:val="000000" w:themeColor="text1"/>
        </w:rPr>
        <w:t>.</w:t>
      </w:r>
      <w:r w:rsidR="00B759DE" w:rsidRPr="00C05595">
        <w:rPr>
          <w:rFonts w:ascii="Times New Roman" w:hAnsi="Times New Roman" w:cs="Times New Roman"/>
          <w:color w:val="000000" w:themeColor="text1"/>
        </w:rPr>
        <w:t xml:space="preserve"> </w:t>
      </w:r>
      <w:r w:rsidR="00267564" w:rsidRPr="00C05595">
        <w:rPr>
          <w:rFonts w:ascii="Times New Roman" w:hAnsi="Times New Roman" w:cs="Times New Roman"/>
          <w:color w:val="000000" w:themeColor="text1"/>
        </w:rPr>
        <w:t xml:space="preserve">For this reason, </w:t>
      </w:r>
      <w:r w:rsidRPr="00C05595">
        <w:rPr>
          <w:rFonts w:ascii="Times New Roman" w:hAnsi="Times New Roman" w:cs="Times New Roman"/>
          <w:color w:val="000000" w:themeColor="text1"/>
        </w:rPr>
        <w:t>the relationship between volatility and time</w:t>
      </w:r>
      <w:r w:rsidR="00267564" w:rsidRPr="00C05595">
        <w:rPr>
          <w:rFonts w:ascii="Times New Roman" w:hAnsi="Times New Roman" w:cs="Times New Roman"/>
          <w:color w:val="000000" w:themeColor="text1"/>
        </w:rPr>
        <w:t xml:space="preserve"> </w:t>
      </w:r>
      <w:r w:rsidRPr="00C05595">
        <w:rPr>
          <w:rFonts w:ascii="Times New Roman" w:hAnsi="Times New Roman" w:cs="Times New Roman"/>
          <w:color w:val="000000" w:themeColor="text1"/>
        </w:rPr>
        <w:t xml:space="preserve">to </w:t>
      </w:r>
      <w:r w:rsidR="00267564" w:rsidRPr="00C05595">
        <w:rPr>
          <w:rFonts w:ascii="Times New Roman" w:hAnsi="Times New Roman" w:cs="Times New Roman"/>
          <w:color w:val="000000" w:themeColor="text1"/>
        </w:rPr>
        <w:t>maturity</w:t>
      </w:r>
      <w:r w:rsidRPr="00C05595">
        <w:rPr>
          <w:rFonts w:ascii="Times New Roman" w:hAnsi="Times New Roman" w:cs="Times New Roman"/>
          <w:color w:val="000000" w:themeColor="text1"/>
        </w:rPr>
        <w:t>,</w:t>
      </w:r>
      <w:r w:rsidR="00267564" w:rsidRPr="00C05595">
        <w:rPr>
          <w:rFonts w:ascii="Times New Roman" w:hAnsi="Times New Roman" w:cs="Times New Roman"/>
          <w:color w:val="000000" w:themeColor="text1"/>
        </w:rPr>
        <w:t xml:space="preserve"> </w:t>
      </w:r>
      <w:r w:rsidRPr="00C05595">
        <w:rPr>
          <w:rFonts w:ascii="Times New Roman" w:hAnsi="Times New Roman" w:cs="Times New Roman"/>
          <w:color w:val="000000" w:themeColor="text1"/>
        </w:rPr>
        <w:t xml:space="preserve">volume and open interest </w:t>
      </w:r>
      <w:r w:rsidR="00267564" w:rsidRPr="00C05595">
        <w:rPr>
          <w:rFonts w:ascii="Times New Roman" w:hAnsi="Times New Roman" w:cs="Times New Roman"/>
          <w:color w:val="000000" w:themeColor="text1"/>
        </w:rPr>
        <w:t xml:space="preserve">continues to be discussed in a number of studies. </w:t>
      </w:r>
      <w:r w:rsidR="00B759DE" w:rsidRPr="00C05595">
        <w:rPr>
          <w:rFonts w:ascii="Times New Roman" w:hAnsi="Times New Roman" w:cs="Times New Roman"/>
          <w:color w:val="000000" w:themeColor="text1"/>
        </w:rPr>
        <w:t xml:space="preserve"> </w:t>
      </w:r>
      <w:r w:rsidR="00A8295B" w:rsidRPr="00C05595">
        <w:rPr>
          <w:rFonts w:ascii="Times New Roman" w:hAnsi="Times New Roman" w:cs="Times New Roman"/>
          <w:color w:val="000000" w:themeColor="text1"/>
        </w:rPr>
        <w:t xml:space="preserve"> </w:t>
      </w:r>
    </w:p>
    <w:p w14:paraId="75C9F196" w14:textId="24088257" w:rsidR="00267564" w:rsidRPr="00C05595" w:rsidRDefault="00B759DE" w:rsidP="0090472A">
      <w:pPr>
        <w:spacing w:after="120" w:line="360" w:lineRule="auto"/>
        <w:jc w:val="both"/>
        <w:rPr>
          <w:rFonts w:ascii="Times New Roman" w:hAnsi="Times New Roman" w:cs="Times New Roman"/>
          <w:color w:val="000000" w:themeColor="text1"/>
        </w:rPr>
      </w:pPr>
      <w:r w:rsidRPr="00C05595">
        <w:rPr>
          <w:rFonts w:ascii="Times New Roman" w:hAnsi="Times New Roman" w:cs="Times New Roman"/>
          <w:color w:val="000000" w:themeColor="text1"/>
        </w:rPr>
        <w:t>The relationship between volatility and time to maturity (TTM)</w:t>
      </w:r>
      <w:r w:rsidR="00077627" w:rsidRPr="00C05595">
        <w:rPr>
          <w:rFonts w:ascii="Times New Roman" w:hAnsi="Times New Roman" w:cs="Times New Roman"/>
          <w:color w:val="000000" w:themeColor="text1"/>
        </w:rPr>
        <w:t xml:space="preserve"> has been tested in a number of countries using a variety of underlying assets. While some of these studies found a negative relationship between volatility and time to maturity, others revealed positive or no relationship (</w:t>
      </w:r>
      <w:r w:rsidR="00267564" w:rsidRPr="00C05595">
        <w:rPr>
          <w:rFonts w:ascii="Times New Roman" w:hAnsi="Times New Roman" w:cs="Times New Roman"/>
          <w:color w:val="000000" w:themeColor="text1"/>
        </w:rPr>
        <w:t>Rutledge</w:t>
      </w:r>
      <w:r w:rsidR="00077627" w:rsidRPr="00C05595">
        <w:rPr>
          <w:rFonts w:ascii="Times New Roman" w:hAnsi="Times New Roman" w:cs="Times New Roman"/>
          <w:color w:val="000000" w:themeColor="text1"/>
        </w:rPr>
        <w:t xml:space="preserve">, </w:t>
      </w:r>
      <w:r w:rsidR="00267564" w:rsidRPr="00C05595">
        <w:rPr>
          <w:rFonts w:ascii="Times New Roman" w:hAnsi="Times New Roman" w:cs="Times New Roman"/>
          <w:color w:val="000000" w:themeColor="text1"/>
        </w:rPr>
        <w:t>1976</w:t>
      </w:r>
      <w:r w:rsidR="00077627" w:rsidRPr="00C05595">
        <w:rPr>
          <w:rFonts w:ascii="Times New Roman" w:hAnsi="Times New Roman" w:cs="Times New Roman"/>
          <w:color w:val="000000" w:themeColor="text1"/>
        </w:rPr>
        <w:t>;</w:t>
      </w:r>
      <w:r w:rsidR="00267564" w:rsidRPr="00C05595">
        <w:rPr>
          <w:rFonts w:ascii="Times New Roman" w:hAnsi="Times New Roman" w:cs="Times New Roman"/>
          <w:color w:val="000000" w:themeColor="text1"/>
        </w:rPr>
        <w:t xml:space="preserve"> Miller</w:t>
      </w:r>
      <w:r w:rsidR="00077627" w:rsidRPr="00C05595">
        <w:rPr>
          <w:rFonts w:ascii="Times New Roman" w:hAnsi="Times New Roman" w:cs="Times New Roman"/>
          <w:color w:val="000000" w:themeColor="text1"/>
        </w:rPr>
        <w:t>,</w:t>
      </w:r>
      <w:r w:rsidR="00267564" w:rsidRPr="00C05595">
        <w:rPr>
          <w:rFonts w:ascii="Times New Roman" w:hAnsi="Times New Roman" w:cs="Times New Roman"/>
          <w:color w:val="000000" w:themeColor="text1"/>
        </w:rPr>
        <w:t xml:space="preserve"> 1979</w:t>
      </w:r>
      <w:r w:rsidR="00077627" w:rsidRPr="00C05595">
        <w:rPr>
          <w:rFonts w:ascii="Times New Roman" w:hAnsi="Times New Roman" w:cs="Times New Roman"/>
          <w:color w:val="000000" w:themeColor="text1"/>
        </w:rPr>
        <w:t>;</w:t>
      </w:r>
      <w:r w:rsidR="00267564" w:rsidRPr="00C05595">
        <w:rPr>
          <w:rFonts w:ascii="Times New Roman" w:hAnsi="Times New Roman" w:cs="Times New Roman"/>
          <w:color w:val="000000" w:themeColor="text1"/>
        </w:rPr>
        <w:t xml:space="preserve"> Castelino</w:t>
      </w:r>
      <w:r w:rsidR="00077627" w:rsidRPr="00C05595">
        <w:rPr>
          <w:rFonts w:ascii="Times New Roman" w:hAnsi="Times New Roman" w:cs="Times New Roman"/>
          <w:color w:val="000000" w:themeColor="text1"/>
        </w:rPr>
        <w:t>,</w:t>
      </w:r>
      <w:r w:rsidR="00894AC9" w:rsidRPr="00C05595">
        <w:rPr>
          <w:rFonts w:ascii="Times New Roman" w:hAnsi="Times New Roman" w:cs="Times New Roman"/>
          <w:color w:val="000000" w:themeColor="text1"/>
        </w:rPr>
        <w:t xml:space="preserve"> </w:t>
      </w:r>
      <w:r w:rsidR="00267564" w:rsidRPr="00C05595">
        <w:rPr>
          <w:rFonts w:ascii="Times New Roman" w:hAnsi="Times New Roman" w:cs="Times New Roman"/>
          <w:color w:val="000000" w:themeColor="text1"/>
        </w:rPr>
        <w:t>198</w:t>
      </w:r>
      <w:r w:rsidR="006D2891" w:rsidRPr="00C05595">
        <w:rPr>
          <w:rFonts w:ascii="Times New Roman" w:hAnsi="Times New Roman" w:cs="Times New Roman"/>
          <w:color w:val="000000" w:themeColor="text1"/>
        </w:rPr>
        <w:t>2</w:t>
      </w:r>
      <w:r w:rsidR="00077627" w:rsidRPr="00C05595">
        <w:rPr>
          <w:rFonts w:ascii="Times New Roman" w:hAnsi="Times New Roman" w:cs="Times New Roman"/>
          <w:color w:val="000000" w:themeColor="text1"/>
        </w:rPr>
        <w:t>;</w:t>
      </w:r>
      <w:r w:rsidR="00267564" w:rsidRPr="00C05595">
        <w:rPr>
          <w:rFonts w:ascii="Times New Roman" w:hAnsi="Times New Roman" w:cs="Times New Roman"/>
          <w:color w:val="000000" w:themeColor="text1"/>
        </w:rPr>
        <w:t xml:space="preserve"> Anderson</w:t>
      </w:r>
      <w:r w:rsidR="00077627" w:rsidRPr="00C05595">
        <w:rPr>
          <w:rFonts w:ascii="Times New Roman" w:hAnsi="Times New Roman" w:cs="Times New Roman"/>
          <w:color w:val="000000" w:themeColor="text1"/>
        </w:rPr>
        <w:t>,</w:t>
      </w:r>
      <w:r w:rsidR="00267564" w:rsidRPr="00C05595">
        <w:rPr>
          <w:rFonts w:ascii="Times New Roman" w:hAnsi="Times New Roman" w:cs="Times New Roman"/>
          <w:color w:val="000000" w:themeColor="text1"/>
        </w:rPr>
        <w:t xml:space="preserve"> 1985</w:t>
      </w:r>
      <w:r w:rsidR="00077627" w:rsidRPr="00C05595">
        <w:rPr>
          <w:rFonts w:ascii="Times New Roman" w:hAnsi="Times New Roman" w:cs="Times New Roman"/>
          <w:color w:val="000000" w:themeColor="text1"/>
        </w:rPr>
        <w:t>;</w:t>
      </w:r>
      <w:r w:rsidR="00267564" w:rsidRPr="00C05595">
        <w:rPr>
          <w:rFonts w:ascii="Times New Roman" w:hAnsi="Times New Roman" w:cs="Times New Roman"/>
          <w:color w:val="000000" w:themeColor="text1"/>
        </w:rPr>
        <w:t xml:space="preserve"> Milonas</w:t>
      </w:r>
      <w:r w:rsidR="00077627" w:rsidRPr="00C05595">
        <w:rPr>
          <w:rFonts w:ascii="Times New Roman" w:hAnsi="Times New Roman" w:cs="Times New Roman"/>
          <w:color w:val="000000" w:themeColor="text1"/>
        </w:rPr>
        <w:t>,</w:t>
      </w:r>
      <w:r w:rsidR="00267564" w:rsidRPr="00C05595">
        <w:rPr>
          <w:rFonts w:ascii="Times New Roman" w:hAnsi="Times New Roman" w:cs="Times New Roman"/>
          <w:color w:val="000000" w:themeColor="text1"/>
        </w:rPr>
        <w:t xml:space="preserve"> 1986</w:t>
      </w:r>
      <w:r w:rsidR="00077627" w:rsidRPr="00C05595">
        <w:rPr>
          <w:rFonts w:ascii="Times New Roman" w:hAnsi="Times New Roman" w:cs="Times New Roman"/>
          <w:color w:val="000000" w:themeColor="text1"/>
        </w:rPr>
        <w:t>;</w:t>
      </w:r>
      <w:r w:rsidR="00267564" w:rsidRPr="00C05595">
        <w:rPr>
          <w:rFonts w:ascii="Times New Roman" w:hAnsi="Times New Roman" w:cs="Times New Roman"/>
          <w:color w:val="000000" w:themeColor="text1"/>
        </w:rPr>
        <w:t xml:space="preserve"> Galloway and Kolb</w:t>
      </w:r>
      <w:r w:rsidR="00077627" w:rsidRPr="00C05595">
        <w:rPr>
          <w:rFonts w:ascii="Times New Roman" w:hAnsi="Times New Roman" w:cs="Times New Roman"/>
          <w:color w:val="000000" w:themeColor="text1"/>
        </w:rPr>
        <w:t xml:space="preserve">, </w:t>
      </w:r>
      <w:r w:rsidR="00267564" w:rsidRPr="00C05595">
        <w:rPr>
          <w:rFonts w:ascii="Times New Roman" w:hAnsi="Times New Roman" w:cs="Times New Roman"/>
          <w:color w:val="000000" w:themeColor="text1"/>
        </w:rPr>
        <w:t>1996</w:t>
      </w:r>
      <w:r w:rsidR="00077627" w:rsidRPr="00C05595">
        <w:rPr>
          <w:rFonts w:ascii="Times New Roman" w:hAnsi="Times New Roman" w:cs="Times New Roman"/>
          <w:color w:val="000000" w:themeColor="text1"/>
        </w:rPr>
        <w:t>;</w:t>
      </w:r>
      <w:r w:rsidR="00267564" w:rsidRPr="00C05595">
        <w:rPr>
          <w:rFonts w:ascii="Times New Roman" w:hAnsi="Times New Roman" w:cs="Times New Roman"/>
          <w:color w:val="000000" w:themeColor="text1"/>
        </w:rPr>
        <w:t xml:space="preserve"> Beaulieu</w:t>
      </w:r>
      <w:r w:rsidR="00077627" w:rsidRPr="00C05595">
        <w:rPr>
          <w:rFonts w:ascii="Times New Roman" w:hAnsi="Times New Roman" w:cs="Times New Roman"/>
          <w:color w:val="000000" w:themeColor="text1"/>
        </w:rPr>
        <w:t>,</w:t>
      </w:r>
      <w:r w:rsidR="00267564" w:rsidRPr="00C05595">
        <w:rPr>
          <w:rFonts w:ascii="Times New Roman" w:hAnsi="Times New Roman" w:cs="Times New Roman"/>
          <w:color w:val="000000" w:themeColor="text1"/>
        </w:rPr>
        <w:t xml:space="preserve"> 1998</w:t>
      </w:r>
      <w:r w:rsidR="00077627" w:rsidRPr="00C05595">
        <w:rPr>
          <w:rFonts w:ascii="Times New Roman" w:hAnsi="Times New Roman" w:cs="Times New Roman"/>
          <w:color w:val="000000" w:themeColor="text1"/>
        </w:rPr>
        <w:t>;</w:t>
      </w:r>
      <w:r w:rsidR="00267564" w:rsidRPr="00C05595">
        <w:rPr>
          <w:rFonts w:ascii="Times New Roman" w:hAnsi="Times New Roman" w:cs="Times New Roman"/>
          <w:color w:val="000000" w:themeColor="text1"/>
        </w:rPr>
        <w:t xml:space="preserve"> Walls</w:t>
      </w:r>
      <w:r w:rsidR="00077627" w:rsidRPr="00C05595">
        <w:rPr>
          <w:rFonts w:ascii="Times New Roman" w:hAnsi="Times New Roman" w:cs="Times New Roman"/>
          <w:color w:val="000000" w:themeColor="text1"/>
        </w:rPr>
        <w:t>,</w:t>
      </w:r>
      <w:r w:rsidR="00267564" w:rsidRPr="00C05595">
        <w:rPr>
          <w:rFonts w:ascii="Times New Roman" w:hAnsi="Times New Roman" w:cs="Times New Roman"/>
          <w:color w:val="000000" w:themeColor="text1"/>
        </w:rPr>
        <w:t xml:space="preserve"> 1999</w:t>
      </w:r>
      <w:r w:rsidR="00077627" w:rsidRPr="00C05595">
        <w:rPr>
          <w:rFonts w:ascii="Times New Roman" w:hAnsi="Times New Roman" w:cs="Times New Roman"/>
          <w:color w:val="000000" w:themeColor="text1"/>
        </w:rPr>
        <w:t>;</w:t>
      </w:r>
      <w:r w:rsidR="00267564" w:rsidRPr="00C05595">
        <w:rPr>
          <w:rFonts w:ascii="Times New Roman" w:hAnsi="Times New Roman" w:cs="Times New Roman"/>
          <w:color w:val="000000" w:themeColor="text1"/>
        </w:rPr>
        <w:t xml:space="preserve"> Garcia</w:t>
      </w:r>
      <w:r w:rsidR="006D2891" w:rsidRPr="00C05595">
        <w:rPr>
          <w:rFonts w:ascii="Times New Roman" w:hAnsi="Times New Roman" w:cs="Times New Roman"/>
          <w:color w:val="000000" w:themeColor="text1"/>
        </w:rPr>
        <w:t xml:space="preserve"> and Alvarez</w:t>
      </w:r>
      <w:r w:rsidR="00077627" w:rsidRPr="00C05595">
        <w:rPr>
          <w:rFonts w:ascii="Times New Roman" w:hAnsi="Times New Roman" w:cs="Times New Roman"/>
          <w:color w:val="000000" w:themeColor="text1"/>
        </w:rPr>
        <w:t xml:space="preserve">, </w:t>
      </w:r>
      <w:r w:rsidR="00267564" w:rsidRPr="00C05595">
        <w:rPr>
          <w:rFonts w:ascii="Times New Roman" w:hAnsi="Times New Roman" w:cs="Times New Roman"/>
          <w:color w:val="000000" w:themeColor="text1"/>
        </w:rPr>
        <w:t>2004</w:t>
      </w:r>
      <w:r w:rsidR="00077627" w:rsidRPr="00C05595">
        <w:rPr>
          <w:rFonts w:ascii="Times New Roman" w:hAnsi="Times New Roman" w:cs="Times New Roman"/>
          <w:color w:val="000000" w:themeColor="text1"/>
        </w:rPr>
        <w:t>;</w:t>
      </w:r>
      <w:r w:rsidR="00267564" w:rsidRPr="00C05595">
        <w:rPr>
          <w:rFonts w:ascii="Times New Roman" w:hAnsi="Times New Roman" w:cs="Times New Roman"/>
          <w:color w:val="000000" w:themeColor="text1"/>
        </w:rPr>
        <w:t xml:space="preserve"> Doung</w:t>
      </w:r>
      <w:r w:rsidR="00077627" w:rsidRPr="00C05595">
        <w:rPr>
          <w:rFonts w:ascii="Times New Roman" w:hAnsi="Times New Roman" w:cs="Times New Roman"/>
          <w:color w:val="000000" w:themeColor="text1"/>
        </w:rPr>
        <w:t>,</w:t>
      </w:r>
      <w:r w:rsidR="00267564" w:rsidRPr="00C05595">
        <w:rPr>
          <w:rFonts w:ascii="Times New Roman" w:hAnsi="Times New Roman" w:cs="Times New Roman"/>
          <w:color w:val="000000" w:themeColor="text1"/>
        </w:rPr>
        <w:t xml:space="preserve"> 2005</w:t>
      </w:r>
      <w:r w:rsidR="00077627" w:rsidRPr="00C05595">
        <w:rPr>
          <w:rFonts w:ascii="Times New Roman" w:hAnsi="Times New Roman" w:cs="Times New Roman"/>
          <w:color w:val="000000" w:themeColor="text1"/>
        </w:rPr>
        <w:t>;</w:t>
      </w:r>
      <w:r w:rsidR="00267564" w:rsidRPr="00C05595">
        <w:rPr>
          <w:rFonts w:ascii="Times New Roman" w:hAnsi="Times New Roman" w:cs="Times New Roman"/>
          <w:color w:val="000000" w:themeColor="text1"/>
        </w:rPr>
        <w:t xml:space="preserve"> Verma and Kumar</w:t>
      </w:r>
      <w:r w:rsidR="00077627" w:rsidRPr="00C05595">
        <w:rPr>
          <w:rFonts w:ascii="Times New Roman" w:hAnsi="Times New Roman" w:cs="Times New Roman"/>
          <w:color w:val="000000" w:themeColor="text1"/>
        </w:rPr>
        <w:t>,</w:t>
      </w:r>
      <w:r w:rsidR="00267564" w:rsidRPr="00C05595">
        <w:rPr>
          <w:rFonts w:ascii="Times New Roman" w:hAnsi="Times New Roman" w:cs="Times New Roman"/>
          <w:color w:val="000000" w:themeColor="text1"/>
        </w:rPr>
        <w:t xml:space="preserve"> 2010</w:t>
      </w:r>
      <w:r w:rsidR="00077627" w:rsidRPr="00C05595">
        <w:rPr>
          <w:rFonts w:ascii="Times New Roman" w:hAnsi="Times New Roman" w:cs="Times New Roman"/>
          <w:color w:val="000000" w:themeColor="text1"/>
        </w:rPr>
        <w:t>;</w:t>
      </w:r>
      <w:r w:rsidR="00267564" w:rsidRPr="00C05595">
        <w:rPr>
          <w:rFonts w:ascii="Times New Roman" w:hAnsi="Times New Roman" w:cs="Times New Roman"/>
          <w:color w:val="000000" w:themeColor="text1"/>
        </w:rPr>
        <w:t xml:space="preserve"> Karali and Thurman</w:t>
      </w:r>
      <w:r w:rsidR="00077627" w:rsidRPr="00C05595">
        <w:rPr>
          <w:rFonts w:ascii="Times New Roman" w:hAnsi="Times New Roman" w:cs="Times New Roman"/>
          <w:color w:val="000000" w:themeColor="text1"/>
        </w:rPr>
        <w:t>,</w:t>
      </w:r>
      <w:r w:rsidR="00267564" w:rsidRPr="00C05595">
        <w:rPr>
          <w:rFonts w:ascii="Times New Roman" w:hAnsi="Times New Roman" w:cs="Times New Roman"/>
          <w:color w:val="000000" w:themeColor="text1"/>
        </w:rPr>
        <w:t xml:space="preserve"> 2010</w:t>
      </w:r>
      <w:r w:rsidR="00077627" w:rsidRPr="00C05595">
        <w:rPr>
          <w:rFonts w:ascii="Times New Roman" w:hAnsi="Times New Roman" w:cs="Times New Roman"/>
          <w:color w:val="000000" w:themeColor="text1"/>
        </w:rPr>
        <w:t>;</w:t>
      </w:r>
      <w:r w:rsidR="00267564" w:rsidRPr="00C05595">
        <w:rPr>
          <w:rFonts w:ascii="Times New Roman" w:hAnsi="Times New Roman" w:cs="Times New Roman"/>
          <w:color w:val="000000" w:themeColor="text1"/>
        </w:rPr>
        <w:t xml:space="preserve"> Kenourgios and Ketavatis</w:t>
      </w:r>
      <w:r w:rsidR="00077627" w:rsidRPr="00C05595">
        <w:rPr>
          <w:rFonts w:ascii="Times New Roman" w:hAnsi="Times New Roman" w:cs="Times New Roman"/>
          <w:color w:val="000000" w:themeColor="text1"/>
        </w:rPr>
        <w:t>,</w:t>
      </w:r>
      <w:r w:rsidR="00267564" w:rsidRPr="00C05595">
        <w:rPr>
          <w:rFonts w:ascii="Times New Roman" w:hAnsi="Times New Roman" w:cs="Times New Roman"/>
          <w:color w:val="000000" w:themeColor="text1"/>
        </w:rPr>
        <w:t xml:space="preserve"> 2011</w:t>
      </w:r>
      <w:r w:rsidR="00077627" w:rsidRPr="00C05595">
        <w:rPr>
          <w:rFonts w:ascii="Times New Roman" w:hAnsi="Times New Roman" w:cs="Times New Roman"/>
          <w:color w:val="000000" w:themeColor="text1"/>
        </w:rPr>
        <w:t>;</w:t>
      </w:r>
      <w:r w:rsidR="00267564" w:rsidRPr="00C05595">
        <w:rPr>
          <w:rFonts w:ascii="Times New Roman" w:hAnsi="Times New Roman" w:cs="Times New Roman"/>
          <w:color w:val="000000" w:themeColor="text1"/>
        </w:rPr>
        <w:t xml:space="preserve"> Gurrola and Herrerias</w:t>
      </w:r>
      <w:r w:rsidR="00077627" w:rsidRPr="00C05595">
        <w:rPr>
          <w:rFonts w:ascii="Times New Roman" w:hAnsi="Times New Roman" w:cs="Times New Roman"/>
          <w:color w:val="000000" w:themeColor="text1"/>
        </w:rPr>
        <w:t>,</w:t>
      </w:r>
      <w:r w:rsidR="00267564" w:rsidRPr="00C05595">
        <w:rPr>
          <w:rFonts w:ascii="Times New Roman" w:hAnsi="Times New Roman" w:cs="Times New Roman"/>
          <w:color w:val="000000" w:themeColor="text1"/>
        </w:rPr>
        <w:t xml:space="preserve"> 2011</w:t>
      </w:r>
      <w:r w:rsidR="00874792" w:rsidRPr="00C05595">
        <w:rPr>
          <w:rFonts w:ascii="Times New Roman" w:hAnsi="Times New Roman" w:cs="Times New Roman"/>
          <w:color w:val="000000" w:themeColor="text1"/>
        </w:rPr>
        <w:t xml:space="preserve"> and</w:t>
      </w:r>
      <w:r w:rsidR="00322616" w:rsidRPr="00C05595">
        <w:rPr>
          <w:rFonts w:ascii="Times New Roman" w:hAnsi="Times New Roman" w:cs="Times New Roman"/>
          <w:color w:val="000000" w:themeColor="text1"/>
        </w:rPr>
        <w:t xml:space="preserve"> Kadıoğlu</w:t>
      </w:r>
      <w:r w:rsidR="00E67D05" w:rsidRPr="00C05595">
        <w:rPr>
          <w:rFonts w:ascii="Times New Roman" w:hAnsi="Times New Roman" w:cs="Times New Roman"/>
          <w:color w:val="000000" w:themeColor="text1"/>
        </w:rPr>
        <w:t xml:space="preserve"> and Kılıç</w:t>
      </w:r>
      <w:r w:rsidR="00077627" w:rsidRPr="00C05595">
        <w:rPr>
          <w:rFonts w:ascii="Times New Roman" w:hAnsi="Times New Roman" w:cs="Times New Roman"/>
          <w:color w:val="000000" w:themeColor="text1"/>
        </w:rPr>
        <w:t xml:space="preserve">, </w:t>
      </w:r>
      <w:r w:rsidR="00322616" w:rsidRPr="00C05595">
        <w:rPr>
          <w:rFonts w:ascii="Times New Roman" w:hAnsi="Times New Roman" w:cs="Times New Roman"/>
          <w:color w:val="000000" w:themeColor="text1"/>
        </w:rPr>
        <w:t>2015</w:t>
      </w:r>
      <w:r w:rsidR="00077627" w:rsidRPr="00C05595">
        <w:rPr>
          <w:rFonts w:ascii="Times New Roman" w:hAnsi="Times New Roman" w:cs="Times New Roman"/>
          <w:color w:val="000000" w:themeColor="text1"/>
        </w:rPr>
        <w:t>.</w:t>
      </w:r>
      <w:r w:rsidR="00322616" w:rsidRPr="00C05595">
        <w:rPr>
          <w:rFonts w:ascii="Times New Roman" w:hAnsi="Times New Roman" w:cs="Times New Roman"/>
          <w:color w:val="000000" w:themeColor="text1"/>
        </w:rPr>
        <w:t>)</w:t>
      </w:r>
      <w:r w:rsidR="00267564" w:rsidRPr="00C05595">
        <w:rPr>
          <w:rFonts w:ascii="Times New Roman" w:hAnsi="Times New Roman" w:cs="Times New Roman"/>
          <w:color w:val="000000" w:themeColor="text1"/>
        </w:rPr>
        <w:t xml:space="preserve"> </w:t>
      </w:r>
    </w:p>
    <w:p w14:paraId="1C2F0E96" w14:textId="77777777" w:rsidR="00CD7D63" w:rsidRPr="00C05595" w:rsidRDefault="00E96FA8" w:rsidP="0090472A">
      <w:pPr>
        <w:spacing w:after="120" w:line="360" w:lineRule="auto"/>
        <w:jc w:val="both"/>
        <w:rPr>
          <w:rFonts w:ascii="Times New Roman" w:hAnsi="Times New Roman" w:cs="Times New Roman"/>
          <w:color w:val="000000" w:themeColor="text1"/>
        </w:rPr>
      </w:pPr>
      <w:r w:rsidRPr="00C05595">
        <w:rPr>
          <w:rFonts w:ascii="Times New Roman" w:hAnsi="Times New Roman" w:cs="Times New Roman"/>
          <w:color w:val="000000" w:themeColor="text1"/>
        </w:rPr>
        <w:t xml:space="preserve">The other determinants of </w:t>
      </w:r>
      <w:r w:rsidR="00CD7D63" w:rsidRPr="00C05595">
        <w:rPr>
          <w:rFonts w:ascii="Times New Roman" w:hAnsi="Times New Roman" w:cs="Times New Roman"/>
          <w:color w:val="000000" w:themeColor="text1"/>
        </w:rPr>
        <w:t>volatility</w:t>
      </w:r>
      <w:r w:rsidR="0034177E" w:rsidRPr="00C05595">
        <w:rPr>
          <w:rFonts w:ascii="Times New Roman" w:hAnsi="Times New Roman" w:cs="Times New Roman"/>
          <w:color w:val="000000" w:themeColor="text1"/>
        </w:rPr>
        <w:t>,</w:t>
      </w:r>
      <w:r w:rsidR="00CD7D63" w:rsidRPr="00C05595">
        <w:rPr>
          <w:rFonts w:ascii="Times New Roman" w:hAnsi="Times New Roman" w:cs="Times New Roman"/>
          <w:color w:val="000000" w:themeColor="text1"/>
        </w:rPr>
        <w:t xml:space="preserve"> volume and open interest</w:t>
      </w:r>
      <w:r w:rsidRPr="00C05595">
        <w:rPr>
          <w:rFonts w:ascii="Times New Roman" w:hAnsi="Times New Roman" w:cs="Times New Roman"/>
          <w:color w:val="000000" w:themeColor="text1"/>
        </w:rPr>
        <w:t>,</w:t>
      </w:r>
      <w:r w:rsidR="00CD7D63" w:rsidRPr="00C05595">
        <w:rPr>
          <w:rFonts w:ascii="Times New Roman" w:hAnsi="Times New Roman" w:cs="Times New Roman"/>
          <w:color w:val="000000" w:themeColor="text1"/>
        </w:rPr>
        <w:t xml:space="preserve"> </w:t>
      </w:r>
      <w:r w:rsidR="00077627" w:rsidRPr="00C05595">
        <w:rPr>
          <w:rFonts w:ascii="Times New Roman" w:hAnsi="Times New Roman" w:cs="Times New Roman"/>
          <w:color w:val="000000" w:themeColor="text1"/>
        </w:rPr>
        <w:t>have been</w:t>
      </w:r>
      <w:r w:rsidR="00CD7D63" w:rsidRPr="00C05595">
        <w:rPr>
          <w:rFonts w:ascii="Times New Roman" w:hAnsi="Times New Roman" w:cs="Times New Roman"/>
          <w:color w:val="000000" w:themeColor="text1"/>
        </w:rPr>
        <w:t xml:space="preserve"> tested by Grammatikos and Saunders (1986)</w:t>
      </w:r>
      <w:r w:rsidR="00077627" w:rsidRPr="00C05595">
        <w:rPr>
          <w:rFonts w:ascii="Times New Roman" w:hAnsi="Times New Roman" w:cs="Times New Roman"/>
          <w:color w:val="000000" w:themeColor="text1"/>
        </w:rPr>
        <w:t>;</w:t>
      </w:r>
      <w:r w:rsidR="00CD7D63" w:rsidRPr="00C05595">
        <w:rPr>
          <w:rFonts w:ascii="Times New Roman" w:hAnsi="Times New Roman" w:cs="Times New Roman"/>
          <w:color w:val="000000" w:themeColor="text1"/>
        </w:rPr>
        <w:t xml:space="preserve"> Khoury and Yourougou (1993)</w:t>
      </w:r>
      <w:r w:rsidR="00077627" w:rsidRPr="00C05595">
        <w:rPr>
          <w:rFonts w:ascii="Times New Roman" w:hAnsi="Times New Roman" w:cs="Times New Roman"/>
          <w:color w:val="000000" w:themeColor="text1"/>
        </w:rPr>
        <w:t>;</w:t>
      </w:r>
      <w:r w:rsidR="00CD7D63" w:rsidRPr="00C05595">
        <w:rPr>
          <w:rFonts w:ascii="Times New Roman" w:hAnsi="Times New Roman" w:cs="Times New Roman"/>
          <w:color w:val="000000" w:themeColor="text1"/>
        </w:rPr>
        <w:t xml:space="preserve"> Walls (1999), </w:t>
      </w:r>
      <w:r w:rsidR="003575F3" w:rsidRPr="00C05595">
        <w:rPr>
          <w:rFonts w:ascii="Times New Roman" w:hAnsi="Times New Roman" w:cs="Times New Roman"/>
          <w:color w:val="000000" w:themeColor="text1"/>
        </w:rPr>
        <w:t>Bessembinder and Seguin (1993)</w:t>
      </w:r>
      <w:r w:rsidR="00077627" w:rsidRPr="00C05595">
        <w:rPr>
          <w:rFonts w:ascii="Times New Roman" w:hAnsi="Times New Roman" w:cs="Times New Roman"/>
          <w:color w:val="000000" w:themeColor="text1"/>
        </w:rPr>
        <w:t>;</w:t>
      </w:r>
      <w:r w:rsidR="003575F3" w:rsidRPr="00C05595">
        <w:rPr>
          <w:rFonts w:ascii="Times New Roman" w:hAnsi="Times New Roman" w:cs="Times New Roman"/>
          <w:color w:val="000000" w:themeColor="text1"/>
        </w:rPr>
        <w:t xml:space="preserve"> Pati and Kumar (2007)</w:t>
      </w:r>
      <w:r w:rsidR="00874792" w:rsidRPr="00C05595">
        <w:rPr>
          <w:rFonts w:ascii="Times New Roman" w:hAnsi="Times New Roman" w:cs="Times New Roman"/>
          <w:color w:val="000000" w:themeColor="text1"/>
        </w:rPr>
        <w:t>, Kalaycı</w:t>
      </w:r>
      <w:r w:rsidR="00077627" w:rsidRPr="00C05595">
        <w:rPr>
          <w:rFonts w:ascii="Times New Roman" w:hAnsi="Times New Roman" w:cs="Times New Roman"/>
          <w:color w:val="000000" w:themeColor="text1"/>
        </w:rPr>
        <w:t>,</w:t>
      </w:r>
      <w:r w:rsidR="00874792" w:rsidRPr="00C05595">
        <w:rPr>
          <w:rFonts w:ascii="Times New Roman" w:hAnsi="Times New Roman" w:cs="Times New Roman"/>
          <w:color w:val="000000" w:themeColor="text1"/>
        </w:rPr>
        <w:t xml:space="preserve"> et al. (2010)</w:t>
      </w:r>
      <w:r w:rsidR="00077627" w:rsidRPr="00C05595">
        <w:rPr>
          <w:rFonts w:ascii="Times New Roman" w:hAnsi="Times New Roman" w:cs="Times New Roman"/>
          <w:color w:val="000000" w:themeColor="text1"/>
        </w:rPr>
        <w:t>;</w:t>
      </w:r>
      <w:r w:rsidR="003575F3" w:rsidRPr="00C05595">
        <w:rPr>
          <w:rFonts w:ascii="Times New Roman" w:hAnsi="Times New Roman" w:cs="Times New Roman"/>
          <w:color w:val="000000" w:themeColor="text1"/>
        </w:rPr>
        <w:t xml:space="preserve"> and Kenourgios and Ketavatis (2011). Some of these studies </w:t>
      </w:r>
      <w:r w:rsidR="00077627" w:rsidRPr="00C05595">
        <w:rPr>
          <w:rFonts w:ascii="Times New Roman" w:hAnsi="Times New Roman" w:cs="Times New Roman"/>
          <w:color w:val="000000" w:themeColor="text1"/>
        </w:rPr>
        <w:t xml:space="preserve">have </w:t>
      </w:r>
      <w:r w:rsidR="003575F3" w:rsidRPr="00C05595">
        <w:rPr>
          <w:rFonts w:ascii="Times New Roman" w:hAnsi="Times New Roman" w:cs="Times New Roman"/>
          <w:color w:val="000000" w:themeColor="text1"/>
        </w:rPr>
        <w:t>found</w:t>
      </w:r>
      <w:r w:rsidR="00077627" w:rsidRPr="00C05595">
        <w:rPr>
          <w:rFonts w:ascii="Times New Roman" w:hAnsi="Times New Roman" w:cs="Times New Roman"/>
          <w:color w:val="000000" w:themeColor="text1"/>
        </w:rPr>
        <w:t xml:space="preserve"> a</w:t>
      </w:r>
      <w:r w:rsidR="003575F3" w:rsidRPr="00C05595">
        <w:rPr>
          <w:rFonts w:ascii="Times New Roman" w:hAnsi="Times New Roman" w:cs="Times New Roman"/>
          <w:color w:val="000000" w:themeColor="text1"/>
        </w:rPr>
        <w:t xml:space="preserve"> positive relationship between volatility and volume,</w:t>
      </w:r>
      <w:r w:rsidR="00077627" w:rsidRPr="00C05595">
        <w:rPr>
          <w:rFonts w:ascii="Times New Roman" w:hAnsi="Times New Roman" w:cs="Times New Roman"/>
          <w:color w:val="000000" w:themeColor="text1"/>
        </w:rPr>
        <w:t xml:space="preserve"> while</w:t>
      </w:r>
      <w:r w:rsidR="003575F3" w:rsidRPr="00C05595">
        <w:rPr>
          <w:rFonts w:ascii="Times New Roman" w:hAnsi="Times New Roman" w:cs="Times New Roman"/>
          <w:color w:val="000000" w:themeColor="text1"/>
        </w:rPr>
        <w:t xml:space="preserve"> others</w:t>
      </w:r>
      <w:r w:rsidR="00077627" w:rsidRPr="00C05595">
        <w:rPr>
          <w:rFonts w:ascii="Times New Roman" w:hAnsi="Times New Roman" w:cs="Times New Roman"/>
          <w:color w:val="000000" w:themeColor="text1"/>
        </w:rPr>
        <w:t xml:space="preserve"> have</w:t>
      </w:r>
      <w:r w:rsidR="003575F3" w:rsidRPr="00C05595">
        <w:rPr>
          <w:rFonts w:ascii="Times New Roman" w:hAnsi="Times New Roman" w:cs="Times New Roman"/>
          <w:color w:val="000000" w:themeColor="text1"/>
        </w:rPr>
        <w:t xml:space="preserve"> found no relation.</w:t>
      </w:r>
    </w:p>
    <w:p w14:paraId="029E53DC" w14:textId="77777777" w:rsidR="00862942" w:rsidRPr="00C05595" w:rsidRDefault="00862942" w:rsidP="0090472A">
      <w:pPr>
        <w:spacing w:after="120" w:line="360" w:lineRule="auto"/>
        <w:jc w:val="both"/>
        <w:rPr>
          <w:rFonts w:ascii="Times New Roman" w:hAnsi="Times New Roman" w:cs="Times New Roman"/>
          <w:color w:val="000000" w:themeColor="text1"/>
        </w:rPr>
      </w:pPr>
      <w:r w:rsidRPr="00C05595">
        <w:rPr>
          <w:rFonts w:ascii="Times New Roman" w:hAnsi="Times New Roman" w:cs="Times New Roman"/>
          <w:color w:val="000000" w:themeColor="text1"/>
        </w:rPr>
        <w:t xml:space="preserve">This study is the first to </w:t>
      </w:r>
      <w:r w:rsidR="00E96FA8" w:rsidRPr="00C05595">
        <w:rPr>
          <w:rFonts w:ascii="Times New Roman" w:hAnsi="Times New Roman" w:cs="Times New Roman"/>
          <w:color w:val="000000" w:themeColor="text1"/>
        </w:rPr>
        <w:t xml:space="preserve">try to find out determinant of </w:t>
      </w:r>
      <w:r w:rsidR="00E0471C" w:rsidRPr="00C05595">
        <w:rPr>
          <w:rFonts w:ascii="Times New Roman" w:hAnsi="Times New Roman" w:cs="Times New Roman"/>
          <w:color w:val="000000" w:themeColor="text1"/>
        </w:rPr>
        <w:t>price volatility</w:t>
      </w:r>
      <w:r w:rsidR="00A310ED" w:rsidRPr="00C05595">
        <w:rPr>
          <w:rFonts w:ascii="Times New Roman" w:hAnsi="Times New Roman" w:cs="Times New Roman"/>
          <w:color w:val="000000" w:themeColor="text1"/>
        </w:rPr>
        <w:t xml:space="preserve"> </w:t>
      </w:r>
      <w:r w:rsidR="00122792" w:rsidRPr="00C05595">
        <w:rPr>
          <w:rFonts w:ascii="Times New Roman" w:hAnsi="Times New Roman" w:cs="Times New Roman"/>
          <w:color w:val="000000" w:themeColor="text1"/>
        </w:rPr>
        <w:t>in Turkish d</w:t>
      </w:r>
      <w:r w:rsidR="00E96FA8" w:rsidRPr="00C05595">
        <w:rPr>
          <w:rFonts w:ascii="Times New Roman" w:hAnsi="Times New Roman" w:cs="Times New Roman"/>
          <w:color w:val="000000" w:themeColor="text1"/>
        </w:rPr>
        <w:t xml:space="preserve">erivative </w:t>
      </w:r>
      <w:r w:rsidR="00122792" w:rsidRPr="00C05595">
        <w:rPr>
          <w:rFonts w:ascii="Times New Roman" w:hAnsi="Times New Roman" w:cs="Times New Roman"/>
          <w:color w:val="000000" w:themeColor="text1"/>
        </w:rPr>
        <w:t>m</w:t>
      </w:r>
      <w:r w:rsidR="00E96FA8" w:rsidRPr="00C05595">
        <w:rPr>
          <w:rFonts w:ascii="Times New Roman" w:hAnsi="Times New Roman" w:cs="Times New Roman"/>
          <w:color w:val="000000" w:themeColor="text1"/>
        </w:rPr>
        <w:t>arkets.</w:t>
      </w:r>
      <w:r w:rsidR="00E0471C" w:rsidRPr="00C05595">
        <w:rPr>
          <w:rFonts w:ascii="Times New Roman" w:hAnsi="Times New Roman" w:cs="Times New Roman"/>
          <w:color w:val="000000" w:themeColor="text1"/>
        </w:rPr>
        <w:t xml:space="preserve"> </w:t>
      </w:r>
      <w:r w:rsidR="00122792" w:rsidRPr="00C05595">
        <w:rPr>
          <w:rFonts w:ascii="Times New Roman" w:hAnsi="Times New Roman" w:cs="Times New Roman"/>
          <w:color w:val="000000" w:themeColor="text1"/>
        </w:rPr>
        <w:t xml:space="preserve">The study utilizes </w:t>
      </w:r>
      <w:r w:rsidR="00E67D05" w:rsidRPr="00C05595">
        <w:rPr>
          <w:rFonts w:ascii="Times New Roman" w:hAnsi="Times New Roman" w:cs="Times New Roman"/>
          <w:color w:val="000000" w:themeColor="text1"/>
        </w:rPr>
        <w:t>TTM</w:t>
      </w:r>
      <w:r w:rsidR="00E0471C" w:rsidRPr="00C05595">
        <w:rPr>
          <w:rFonts w:ascii="Times New Roman" w:hAnsi="Times New Roman" w:cs="Times New Roman"/>
          <w:color w:val="000000" w:themeColor="text1"/>
        </w:rPr>
        <w:t xml:space="preserve">, trading volume and open interest </w:t>
      </w:r>
      <w:r w:rsidR="00E96FA8" w:rsidRPr="00C05595">
        <w:rPr>
          <w:rFonts w:ascii="Times New Roman" w:hAnsi="Times New Roman" w:cs="Times New Roman"/>
          <w:color w:val="000000" w:themeColor="text1"/>
        </w:rPr>
        <w:t xml:space="preserve">are </w:t>
      </w:r>
      <w:r w:rsidR="00122792" w:rsidRPr="00C05595">
        <w:rPr>
          <w:rFonts w:ascii="Times New Roman" w:hAnsi="Times New Roman" w:cs="Times New Roman"/>
          <w:color w:val="000000" w:themeColor="text1"/>
        </w:rPr>
        <w:t>used as explanatory variables and</w:t>
      </w:r>
      <w:r w:rsidRPr="00C05595">
        <w:rPr>
          <w:rFonts w:ascii="Times New Roman" w:hAnsi="Times New Roman" w:cs="Times New Roman"/>
          <w:color w:val="000000" w:themeColor="text1"/>
        </w:rPr>
        <w:t xml:space="preserve"> </w:t>
      </w:r>
      <w:r w:rsidR="00122792" w:rsidRPr="00C05595">
        <w:rPr>
          <w:rFonts w:ascii="Times New Roman" w:hAnsi="Times New Roman" w:cs="Times New Roman"/>
          <w:color w:val="000000" w:themeColor="text1"/>
        </w:rPr>
        <w:t>t</w:t>
      </w:r>
      <w:r w:rsidRPr="00C05595">
        <w:rPr>
          <w:rFonts w:ascii="Times New Roman" w:hAnsi="Times New Roman" w:cs="Times New Roman"/>
          <w:color w:val="000000" w:themeColor="text1"/>
        </w:rPr>
        <w:t xml:space="preserve">he </w:t>
      </w:r>
      <w:r w:rsidR="006456CC" w:rsidRPr="00C05595">
        <w:rPr>
          <w:rFonts w:ascii="Times New Roman" w:hAnsi="Times New Roman" w:cs="Times New Roman"/>
          <w:color w:val="000000" w:themeColor="text1"/>
        </w:rPr>
        <w:t xml:space="preserve">exponential </w:t>
      </w:r>
      <w:r w:rsidR="00D249EB" w:rsidRPr="00C05595">
        <w:rPr>
          <w:rFonts w:ascii="Times New Roman" w:hAnsi="Times New Roman" w:cs="Times New Roman"/>
          <w:color w:val="000000" w:themeColor="text1"/>
        </w:rPr>
        <w:t>generalized autoregressive conditional heteroskedasticity</w:t>
      </w:r>
      <w:r w:rsidR="00AE66E7" w:rsidRPr="00C05595">
        <w:rPr>
          <w:rFonts w:ascii="Times New Roman" w:hAnsi="Times New Roman" w:cs="Times New Roman"/>
          <w:color w:val="000000" w:themeColor="text1"/>
        </w:rPr>
        <w:t xml:space="preserve"> (</w:t>
      </w:r>
      <w:r w:rsidR="006456CC" w:rsidRPr="00C05595">
        <w:rPr>
          <w:rFonts w:ascii="Times New Roman" w:hAnsi="Times New Roman" w:cs="Times New Roman"/>
          <w:color w:val="000000" w:themeColor="text1"/>
        </w:rPr>
        <w:t>E-</w:t>
      </w:r>
      <w:r w:rsidR="00AE66E7" w:rsidRPr="00C05595">
        <w:rPr>
          <w:rFonts w:ascii="Times New Roman" w:hAnsi="Times New Roman" w:cs="Times New Roman"/>
          <w:color w:val="000000" w:themeColor="text1"/>
        </w:rPr>
        <w:t>GARCH)</w:t>
      </w:r>
      <w:r w:rsidR="00D249EB" w:rsidRPr="00C05595">
        <w:rPr>
          <w:rFonts w:ascii="Times New Roman" w:hAnsi="Times New Roman" w:cs="Times New Roman"/>
          <w:color w:val="000000" w:themeColor="text1"/>
        </w:rPr>
        <w:t xml:space="preserve"> </w:t>
      </w:r>
      <w:r w:rsidR="00122792" w:rsidRPr="00C05595">
        <w:rPr>
          <w:rFonts w:ascii="Times New Roman" w:hAnsi="Times New Roman" w:cs="Times New Roman"/>
          <w:color w:val="000000" w:themeColor="text1"/>
        </w:rPr>
        <w:t>model</w:t>
      </w:r>
      <w:r w:rsidRPr="00C05595">
        <w:rPr>
          <w:rFonts w:ascii="Times New Roman" w:hAnsi="Times New Roman" w:cs="Times New Roman"/>
          <w:color w:val="000000" w:themeColor="text1"/>
        </w:rPr>
        <w:t xml:space="preserve">. The </w:t>
      </w:r>
      <w:r w:rsidR="00122792" w:rsidRPr="00C05595">
        <w:rPr>
          <w:rFonts w:ascii="Times New Roman" w:hAnsi="Times New Roman" w:cs="Times New Roman"/>
          <w:color w:val="000000" w:themeColor="text1"/>
        </w:rPr>
        <w:t>data set</w:t>
      </w:r>
      <w:r w:rsidRPr="00C05595">
        <w:rPr>
          <w:rFonts w:ascii="Times New Roman" w:hAnsi="Times New Roman" w:cs="Times New Roman"/>
          <w:color w:val="000000" w:themeColor="text1"/>
        </w:rPr>
        <w:t xml:space="preserve"> </w:t>
      </w:r>
      <w:r w:rsidR="00E96FA8" w:rsidRPr="00C05595">
        <w:rPr>
          <w:rFonts w:ascii="Times New Roman" w:hAnsi="Times New Roman" w:cs="Times New Roman"/>
          <w:color w:val="000000" w:themeColor="text1"/>
        </w:rPr>
        <w:t>used</w:t>
      </w:r>
      <w:r w:rsidRPr="00C05595">
        <w:rPr>
          <w:rFonts w:ascii="Times New Roman" w:hAnsi="Times New Roman" w:cs="Times New Roman"/>
          <w:color w:val="000000" w:themeColor="text1"/>
        </w:rPr>
        <w:t xml:space="preserve"> </w:t>
      </w:r>
      <w:r w:rsidR="00122792" w:rsidRPr="00C05595">
        <w:rPr>
          <w:rFonts w:ascii="Times New Roman" w:hAnsi="Times New Roman" w:cs="Times New Roman"/>
          <w:color w:val="000000" w:themeColor="text1"/>
        </w:rPr>
        <w:t xml:space="preserve">includes </w:t>
      </w:r>
      <w:r w:rsidRPr="00C05595">
        <w:rPr>
          <w:rFonts w:ascii="Times New Roman" w:hAnsi="Times New Roman" w:cs="Times New Roman"/>
          <w:color w:val="000000" w:themeColor="text1"/>
        </w:rPr>
        <w:t xml:space="preserve">the daily settlement prices of </w:t>
      </w:r>
      <w:r w:rsidR="007560D9" w:rsidRPr="00C05595">
        <w:rPr>
          <w:rFonts w:ascii="Times New Roman" w:hAnsi="Times New Roman" w:cs="Times New Roman"/>
          <w:color w:val="000000" w:themeColor="text1"/>
        </w:rPr>
        <w:t>457</w:t>
      </w:r>
      <w:r w:rsidRPr="00C05595">
        <w:rPr>
          <w:rFonts w:ascii="Times New Roman" w:hAnsi="Times New Roman" w:cs="Times New Roman"/>
          <w:color w:val="000000" w:themeColor="text1"/>
        </w:rPr>
        <w:t xml:space="preserve"> futures contracts during the period from January 2, 2008 to Ju</w:t>
      </w:r>
      <w:r w:rsidR="00D249EB" w:rsidRPr="00C05595">
        <w:rPr>
          <w:rFonts w:ascii="Times New Roman" w:hAnsi="Times New Roman" w:cs="Times New Roman"/>
          <w:color w:val="000000" w:themeColor="text1"/>
        </w:rPr>
        <w:t>ne</w:t>
      </w:r>
      <w:r w:rsidRPr="00C05595">
        <w:rPr>
          <w:rFonts w:ascii="Times New Roman" w:hAnsi="Times New Roman" w:cs="Times New Roman"/>
          <w:color w:val="000000" w:themeColor="text1"/>
        </w:rPr>
        <w:t xml:space="preserve"> 3</w:t>
      </w:r>
      <w:r w:rsidR="00D249EB" w:rsidRPr="00C05595">
        <w:rPr>
          <w:rFonts w:ascii="Times New Roman" w:hAnsi="Times New Roman" w:cs="Times New Roman"/>
          <w:color w:val="000000" w:themeColor="text1"/>
        </w:rPr>
        <w:t>0</w:t>
      </w:r>
      <w:r w:rsidRPr="00C05595">
        <w:rPr>
          <w:rFonts w:ascii="Times New Roman" w:hAnsi="Times New Roman" w:cs="Times New Roman"/>
          <w:color w:val="000000" w:themeColor="text1"/>
        </w:rPr>
        <w:t>, 201</w:t>
      </w:r>
      <w:r w:rsidR="00D249EB" w:rsidRPr="00C05595">
        <w:rPr>
          <w:rFonts w:ascii="Times New Roman" w:hAnsi="Times New Roman" w:cs="Times New Roman"/>
          <w:color w:val="000000" w:themeColor="text1"/>
        </w:rPr>
        <w:t>5</w:t>
      </w:r>
      <w:r w:rsidR="00122792" w:rsidRPr="00C05595">
        <w:rPr>
          <w:rFonts w:ascii="Times New Roman" w:hAnsi="Times New Roman" w:cs="Times New Roman"/>
          <w:color w:val="000000" w:themeColor="text1"/>
        </w:rPr>
        <w:t xml:space="preserve"> </w:t>
      </w:r>
      <w:r w:rsidRPr="00C05595">
        <w:rPr>
          <w:rFonts w:ascii="Times New Roman" w:hAnsi="Times New Roman" w:cs="Times New Roman"/>
          <w:color w:val="000000" w:themeColor="text1"/>
        </w:rPr>
        <w:t>obtain</w:t>
      </w:r>
      <w:r w:rsidR="00175150" w:rsidRPr="00C05595">
        <w:rPr>
          <w:rFonts w:ascii="Times New Roman" w:hAnsi="Times New Roman" w:cs="Times New Roman"/>
          <w:color w:val="000000" w:themeColor="text1"/>
        </w:rPr>
        <w:t>ed</w:t>
      </w:r>
      <w:r w:rsidRPr="00C05595">
        <w:rPr>
          <w:rFonts w:ascii="Times New Roman" w:hAnsi="Times New Roman" w:cs="Times New Roman"/>
          <w:color w:val="000000" w:themeColor="text1"/>
        </w:rPr>
        <w:t xml:space="preserve"> from </w:t>
      </w:r>
      <w:r w:rsidR="00D249EB" w:rsidRPr="00C05595">
        <w:rPr>
          <w:rFonts w:ascii="Times New Roman" w:hAnsi="Times New Roman" w:cs="Times New Roman"/>
          <w:color w:val="000000" w:themeColor="text1"/>
        </w:rPr>
        <w:t xml:space="preserve">Turkish </w:t>
      </w:r>
      <w:r w:rsidR="00122792" w:rsidRPr="00C05595">
        <w:rPr>
          <w:rFonts w:ascii="Times New Roman" w:hAnsi="Times New Roman" w:cs="Times New Roman"/>
          <w:color w:val="000000" w:themeColor="text1"/>
        </w:rPr>
        <w:t>derivatives m</w:t>
      </w:r>
      <w:r w:rsidRPr="00C05595">
        <w:rPr>
          <w:rFonts w:ascii="Times New Roman" w:hAnsi="Times New Roman" w:cs="Times New Roman"/>
          <w:color w:val="000000" w:themeColor="text1"/>
        </w:rPr>
        <w:t>arket</w:t>
      </w:r>
      <w:r w:rsidR="00D249EB" w:rsidRPr="00C05595">
        <w:rPr>
          <w:rFonts w:ascii="Times New Roman" w:hAnsi="Times New Roman" w:cs="Times New Roman"/>
          <w:color w:val="000000" w:themeColor="text1"/>
        </w:rPr>
        <w:t>s</w:t>
      </w:r>
      <w:r w:rsidRPr="00C05595">
        <w:rPr>
          <w:rFonts w:ascii="Times New Roman" w:hAnsi="Times New Roman" w:cs="Times New Roman"/>
          <w:color w:val="000000" w:themeColor="text1"/>
        </w:rPr>
        <w:t xml:space="preserve">. The study analyzes futures contracts traded on </w:t>
      </w:r>
      <w:r w:rsidR="00D249EB" w:rsidRPr="00C05595">
        <w:rPr>
          <w:rFonts w:ascii="Times New Roman" w:hAnsi="Times New Roman" w:cs="Times New Roman"/>
          <w:color w:val="000000" w:themeColor="text1"/>
        </w:rPr>
        <w:t>markets</w:t>
      </w:r>
      <w:r w:rsidRPr="00C05595">
        <w:rPr>
          <w:rFonts w:ascii="Times New Roman" w:hAnsi="Times New Roman" w:cs="Times New Roman"/>
          <w:color w:val="000000" w:themeColor="text1"/>
        </w:rPr>
        <w:t xml:space="preserve"> that are backed by dollar, Euro and gold currencies; </w:t>
      </w:r>
      <w:r w:rsidR="00D249EB" w:rsidRPr="00C05595">
        <w:rPr>
          <w:rFonts w:ascii="Times New Roman" w:hAnsi="Times New Roman" w:cs="Times New Roman"/>
          <w:color w:val="000000" w:themeColor="text1"/>
        </w:rPr>
        <w:t xml:space="preserve">Borsa </w:t>
      </w:r>
      <w:r w:rsidRPr="00C05595">
        <w:rPr>
          <w:rFonts w:ascii="Times New Roman" w:hAnsi="Times New Roman" w:cs="Times New Roman"/>
          <w:color w:val="000000" w:themeColor="text1"/>
        </w:rPr>
        <w:t xml:space="preserve">Istanbul Indices and single shares traded on Borsa Istanbul. </w:t>
      </w:r>
      <w:r w:rsidR="00175150" w:rsidRPr="00C05595">
        <w:rPr>
          <w:rFonts w:ascii="Times New Roman" w:hAnsi="Times New Roman" w:cs="Times New Roman"/>
          <w:color w:val="000000" w:themeColor="text1"/>
        </w:rPr>
        <w:t>F</w:t>
      </w:r>
      <w:r w:rsidRPr="00C05595">
        <w:rPr>
          <w:rFonts w:ascii="Times New Roman" w:hAnsi="Times New Roman" w:cs="Times New Roman"/>
          <w:color w:val="000000" w:themeColor="text1"/>
        </w:rPr>
        <w:t xml:space="preserve">utures </w:t>
      </w:r>
      <w:r w:rsidR="00EE1ED2" w:rsidRPr="00C05595">
        <w:rPr>
          <w:rFonts w:ascii="Times New Roman" w:hAnsi="Times New Roman" w:cs="Times New Roman"/>
          <w:color w:val="000000" w:themeColor="text1"/>
        </w:rPr>
        <w:t>backed by agricultural product</w:t>
      </w:r>
      <w:r w:rsidRPr="00C05595">
        <w:rPr>
          <w:rFonts w:ascii="Times New Roman" w:hAnsi="Times New Roman" w:cs="Times New Roman"/>
          <w:color w:val="000000" w:themeColor="text1"/>
        </w:rPr>
        <w:t>s</w:t>
      </w:r>
      <w:r w:rsidR="00EE1ED2" w:rsidRPr="00C05595">
        <w:rPr>
          <w:rFonts w:ascii="Times New Roman" w:hAnsi="Times New Roman" w:cs="Times New Roman"/>
          <w:color w:val="000000" w:themeColor="text1"/>
        </w:rPr>
        <w:t xml:space="preserve"> are not included in this study</w:t>
      </w:r>
      <w:r w:rsidR="00175150" w:rsidRPr="00C05595">
        <w:rPr>
          <w:rFonts w:ascii="Times New Roman" w:hAnsi="Times New Roman" w:cs="Times New Roman"/>
          <w:color w:val="000000" w:themeColor="text1"/>
        </w:rPr>
        <w:t>,</w:t>
      </w:r>
      <w:r w:rsidR="00EE1ED2" w:rsidRPr="00C05595">
        <w:rPr>
          <w:rFonts w:ascii="Times New Roman" w:hAnsi="Times New Roman" w:cs="Times New Roman"/>
          <w:color w:val="000000" w:themeColor="text1"/>
        </w:rPr>
        <w:t xml:space="preserve"> as they </w:t>
      </w:r>
      <w:r w:rsidRPr="00C05595">
        <w:rPr>
          <w:rFonts w:ascii="Times New Roman" w:hAnsi="Times New Roman" w:cs="Times New Roman"/>
          <w:color w:val="000000" w:themeColor="text1"/>
        </w:rPr>
        <w:t>are eit</w:t>
      </w:r>
      <w:r w:rsidR="00CD24D4" w:rsidRPr="00C05595">
        <w:rPr>
          <w:rFonts w:ascii="Times New Roman" w:hAnsi="Times New Roman" w:cs="Times New Roman"/>
          <w:color w:val="000000" w:themeColor="text1"/>
        </w:rPr>
        <w:t>her not traded or traded in a ve</w:t>
      </w:r>
      <w:r w:rsidRPr="00C05595">
        <w:rPr>
          <w:rFonts w:ascii="Times New Roman" w:hAnsi="Times New Roman" w:cs="Times New Roman"/>
          <w:color w:val="000000" w:themeColor="text1"/>
        </w:rPr>
        <w:t>ry lim</w:t>
      </w:r>
      <w:r w:rsidR="00EE1ED2" w:rsidRPr="00C05595">
        <w:rPr>
          <w:rFonts w:ascii="Times New Roman" w:hAnsi="Times New Roman" w:cs="Times New Roman"/>
          <w:color w:val="000000" w:themeColor="text1"/>
        </w:rPr>
        <w:t>ited capacity</w:t>
      </w:r>
      <w:r w:rsidR="00175150" w:rsidRPr="00C05595">
        <w:rPr>
          <w:rFonts w:ascii="Times New Roman" w:hAnsi="Times New Roman" w:cs="Times New Roman"/>
          <w:color w:val="000000" w:themeColor="text1"/>
        </w:rPr>
        <w:t xml:space="preserve"> on these exchanges</w:t>
      </w:r>
      <w:r w:rsidR="00EE1ED2" w:rsidRPr="00C05595">
        <w:rPr>
          <w:rFonts w:ascii="Times New Roman" w:hAnsi="Times New Roman" w:cs="Times New Roman"/>
          <w:color w:val="000000" w:themeColor="text1"/>
        </w:rPr>
        <w:t xml:space="preserve">. </w:t>
      </w:r>
      <w:r w:rsidR="00CD24D4" w:rsidRPr="00C05595">
        <w:rPr>
          <w:rFonts w:ascii="Times New Roman" w:hAnsi="Times New Roman" w:cs="Times New Roman"/>
          <w:color w:val="000000" w:themeColor="text1"/>
        </w:rPr>
        <w:t xml:space="preserve">Along with the model and method used, this study contributes to the literature </w:t>
      </w:r>
      <w:r w:rsidR="00175150" w:rsidRPr="00C05595">
        <w:rPr>
          <w:rFonts w:ascii="Times New Roman" w:hAnsi="Times New Roman" w:cs="Times New Roman"/>
          <w:color w:val="000000" w:themeColor="text1"/>
        </w:rPr>
        <w:t xml:space="preserve">through </w:t>
      </w:r>
      <w:r w:rsidR="00CD24D4" w:rsidRPr="00C05595">
        <w:rPr>
          <w:rFonts w:ascii="Times New Roman" w:hAnsi="Times New Roman" w:cs="Times New Roman"/>
          <w:color w:val="000000" w:themeColor="text1"/>
        </w:rPr>
        <w:t>to its longer period of analysis, the inclusion of data from</w:t>
      </w:r>
      <w:r w:rsidR="00F27275" w:rsidRPr="00C05595">
        <w:rPr>
          <w:rFonts w:ascii="Times New Roman" w:hAnsi="Times New Roman" w:cs="Times New Roman"/>
          <w:color w:val="000000" w:themeColor="text1"/>
        </w:rPr>
        <w:t xml:space="preserve"> two </w:t>
      </w:r>
      <w:r w:rsidR="00122792" w:rsidRPr="00C05595">
        <w:rPr>
          <w:rFonts w:ascii="Times New Roman" w:hAnsi="Times New Roman" w:cs="Times New Roman"/>
          <w:color w:val="000000" w:themeColor="text1"/>
        </w:rPr>
        <w:t xml:space="preserve">different </w:t>
      </w:r>
      <w:r w:rsidR="00F27275" w:rsidRPr="00C05595">
        <w:rPr>
          <w:rFonts w:ascii="Times New Roman" w:hAnsi="Times New Roman" w:cs="Times New Roman"/>
          <w:color w:val="000000" w:themeColor="text1"/>
        </w:rPr>
        <w:t>markets</w:t>
      </w:r>
      <w:r w:rsidR="00CD24D4" w:rsidRPr="00C05595">
        <w:rPr>
          <w:rFonts w:ascii="Times New Roman" w:hAnsi="Times New Roman" w:cs="Times New Roman"/>
          <w:color w:val="000000" w:themeColor="text1"/>
        </w:rPr>
        <w:t xml:space="preserve"> and the examination of futures backed by different types of </w:t>
      </w:r>
      <w:r w:rsidR="003272AA" w:rsidRPr="00C05595">
        <w:rPr>
          <w:rFonts w:ascii="Times New Roman" w:hAnsi="Times New Roman" w:cs="Times New Roman"/>
          <w:color w:val="000000" w:themeColor="text1"/>
        </w:rPr>
        <w:t>underlying assets.</w:t>
      </w:r>
    </w:p>
    <w:p w14:paraId="227A2FE9" w14:textId="4D99D17A" w:rsidR="008130DE" w:rsidRDefault="003123B4" w:rsidP="0090472A">
      <w:pPr>
        <w:spacing w:after="120" w:line="360" w:lineRule="auto"/>
        <w:jc w:val="both"/>
        <w:rPr>
          <w:rFonts w:ascii="Times New Roman" w:hAnsi="Times New Roman" w:cs="Times New Roman"/>
          <w:color w:val="000000" w:themeColor="text1"/>
        </w:rPr>
      </w:pPr>
      <w:r w:rsidRPr="00C05595">
        <w:rPr>
          <w:rFonts w:ascii="Times New Roman" w:hAnsi="Times New Roman" w:cs="Times New Roman"/>
          <w:color w:val="000000" w:themeColor="text1"/>
        </w:rPr>
        <w:t xml:space="preserve">This study is composed of five sections. </w:t>
      </w:r>
      <w:r w:rsidR="003F757F" w:rsidRPr="00C05595">
        <w:rPr>
          <w:rFonts w:ascii="Times New Roman" w:hAnsi="Times New Roman" w:cs="Times New Roman"/>
          <w:color w:val="000000" w:themeColor="text1"/>
        </w:rPr>
        <w:t>The second section is a literature review. The third section explains the method</w:t>
      </w:r>
      <w:r w:rsidR="00F27275" w:rsidRPr="00C05595">
        <w:rPr>
          <w:rFonts w:ascii="Times New Roman" w:hAnsi="Times New Roman" w:cs="Times New Roman"/>
          <w:color w:val="000000" w:themeColor="text1"/>
        </w:rPr>
        <w:t>ology</w:t>
      </w:r>
      <w:r w:rsidR="003F757F" w:rsidRPr="00C05595">
        <w:rPr>
          <w:rFonts w:ascii="Times New Roman" w:hAnsi="Times New Roman" w:cs="Times New Roman"/>
          <w:color w:val="000000" w:themeColor="text1"/>
        </w:rPr>
        <w:t xml:space="preserve"> and data set utilized. </w:t>
      </w:r>
      <w:r w:rsidR="00A3411C" w:rsidRPr="00C05595">
        <w:rPr>
          <w:rFonts w:ascii="Times New Roman" w:hAnsi="Times New Roman" w:cs="Times New Roman"/>
          <w:color w:val="000000" w:themeColor="text1"/>
        </w:rPr>
        <w:t xml:space="preserve">The fourth section analyses the empirical findings, while the fifth section summarizes the conclusions reached by the study. </w:t>
      </w:r>
    </w:p>
    <w:p w14:paraId="6622F088" w14:textId="04AF334B" w:rsidR="004A26CF" w:rsidRPr="00C05595" w:rsidRDefault="001974D7" w:rsidP="001974D7">
      <w:pPr>
        <w:spacing w:before="240" w:after="120" w:line="480" w:lineRule="auto"/>
        <w:jc w:val="both"/>
        <w:rPr>
          <w:rFonts w:ascii="Times New Roman" w:hAnsi="Times New Roman" w:cs="Times New Roman"/>
          <w:b/>
          <w:color w:val="000000" w:themeColor="text1"/>
        </w:rPr>
      </w:pPr>
      <w:r w:rsidRPr="00C05595">
        <w:rPr>
          <w:rFonts w:ascii="Times New Roman" w:hAnsi="Times New Roman" w:cs="Times New Roman"/>
          <w:b/>
          <w:color w:val="000000" w:themeColor="text1"/>
        </w:rPr>
        <w:t xml:space="preserve">2. </w:t>
      </w:r>
      <w:r w:rsidR="0003433B" w:rsidRPr="00C05595">
        <w:rPr>
          <w:rFonts w:ascii="Times New Roman" w:hAnsi="Times New Roman" w:cs="Times New Roman"/>
          <w:b/>
          <w:color w:val="000000" w:themeColor="text1"/>
        </w:rPr>
        <w:t>Literature Review</w:t>
      </w:r>
    </w:p>
    <w:p w14:paraId="7690E79E" w14:textId="77777777" w:rsidR="00AA6B17" w:rsidRPr="00C05595" w:rsidRDefault="00B759DE" w:rsidP="0090472A">
      <w:pPr>
        <w:pStyle w:val="CommentText"/>
        <w:spacing w:after="120" w:line="360" w:lineRule="auto"/>
        <w:jc w:val="both"/>
        <w:rPr>
          <w:rFonts w:ascii="Times New Roman" w:hAnsi="Times New Roman" w:cs="Times New Roman"/>
          <w:color w:val="000000" w:themeColor="text1"/>
        </w:rPr>
      </w:pPr>
      <w:r w:rsidRPr="00C05595">
        <w:rPr>
          <w:rFonts w:ascii="Times New Roman" w:hAnsi="Times New Roman" w:cs="Times New Roman"/>
          <w:color w:val="000000" w:themeColor="text1"/>
        </w:rPr>
        <w:t>The theoretical background that explains the relationship between volatility and time to maturity (TTM) is formulized a</w:t>
      </w:r>
      <w:r w:rsidR="00184A1D" w:rsidRPr="00C05595">
        <w:rPr>
          <w:rFonts w:ascii="Times New Roman" w:hAnsi="Times New Roman" w:cs="Times New Roman"/>
          <w:color w:val="000000" w:themeColor="text1"/>
        </w:rPr>
        <w:t>s</w:t>
      </w:r>
      <w:r w:rsidRPr="00C05595">
        <w:rPr>
          <w:rFonts w:ascii="Times New Roman" w:hAnsi="Times New Roman" w:cs="Times New Roman"/>
          <w:color w:val="000000" w:themeColor="text1"/>
        </w:rPr>
        <w:t xml:space="preserve"> </w:t>
      </w:r>
      <w:r w:rsidR="00D42232" w:rsidRPr="00C05595">
        <w:rPr>
          <w:rFonts w:ascii="Times New Roman" w:hAnsi="Times New Roman" w:cs="Times New Roman"/>
          <w:color w:val="000000" w:themeColor="text1"/>
        </w:rPr>
        <w:t xml:space="preserve">the </w:t>
      </w:r>
      <w:r w:rsidRPr="00C05595">
        <w:rPr>
          <w:rFonts w:ascii="Times New Roman" w:hAnsi="Times New Roman" w:cs="Times New Roman"/>
          <w:color w:val="000000" w:themeColor="text1"/>
        </w:rPr>
        <w:t>maturity effect p</w:t>
      </w:r>
      <w:r w:rsidR="00D42232" w:rsidRPr="00C05595">
        <w:rPr>
          <w:rFonts w:ascii="Times New Roman" w:hAnsi="Times New Roman" w:cs="Times New Roman"/>
          <w:color w:val="000000" w:themeColor="text1"/>
        </w:rPr>
        <w:t>roposed by Samuelson (1965). This</w:t>
      </w:r>
      <w:r w:rsidRPr="00C05595">
        <w:rPr>
          <w:rFonts w:ascii="Times New Roman" w:hAnsi="Times New Roman" w:cs="Times New Roman"/>
          <w:color w:val="000000" w:themeColor="text1"/>
        </w:rPr>
        <w:t xml:space="preserve"> seminal work testing volatility patterns during the time to maturity suggested that as the maturity date approaches, the volatility of futures contracts increases.</w:t>
      </w:r>
      <w:r w:rsidR="00A310ED" w:rsidRPr="00C05595">
        <w:rPr>
          <w:rFonts w:ascii="Times New Roman" w:hAnsi="Times New Roman" w:cs="Times New Roman"/>
          <w:color w:val="000000" w:themeColor="text1"/>
        </w:rPr>
        <w:t xml:space="preserve"> </w:t>
      </w:r>
      <w:r w:rsidR="00CD5EB8" w:rsidRPr="00C05595">
        <w:rPr>
          <w:rFonts w:ascii="Times New Roman" w:hAnsi="Times New Roman" w:cs="Times New Roman"/>
          <w:color w:val="000000" w:themeColor="text1"/>
        </w:rPr>
        <w:t>This hypothesis argues</w:t>
      </w:r>
      <w:r w:rsidR="00C47789" w:rsidRPr="00C05595">
        <w:rPr>
          <w:rFonts w:ascii="Times New Roman" w:hAnsi="Times New Roman" w:cs="Times New Roman"/>
          <w:color w:val="000000" w:themeColor="text1"/>
        </w:rPr>
        <w:t xml:space="preserve"> that</w:t>
      </w:r>
      <w:r w:rsidR="00CD5EB8" w:rsidRPr="00C05595">
        <w:rPr>
          <w:rFonts w:ascii="Times New Roman" w:hAnsi="Times New Roman" w:cs="Times New Roman"/>
          <w:color w:val="000000" w:themeColor="text1"/>
        </w:rPr>
        <w:t xml:space="preserve"> the </w:t>
      </w:r>
      <w:r w:rsidR="00C47789" w:rsidRPr="00C05595">
        <w:rPr>
          <w:rFonts w:ascii="Times New Roman" w:hAnsi="Times New Roman" w:cs="Times New Roman"/>
          <w:color w:val="000000" w:themeColor="text1"/>
        </w:rPr>
        <w:t>convergence of the spot price of underlying assets and the settlement price of future</w:t>
      </w:r>
      <w:r w:rsidR="00CD5EB8" w:rsidRPr="00C05595">
        <w:rPr>
          <w:rFonts w:ascii="Times New Roman" w:hAnsi="Times New Roman" w:cs="Times New Roman"/>
          <w:color w:val="000000" w:themeColor="text1"/>
        </w:rPr>
        <w:t xml:space="preserve">s </w:t>
      </w:r>
      <w:r w:rsidR="00C47789" w:rsidRPr="00C05595">
        <w:rPr>
          <w:rFonts w:ascii="Times New Roman" w:hAnsi="Times New Roman" w:cs="Times New Roman"/>
          <w:color w:val="000000" w:themeColor="text1"/>
        </w:rPr>
        <w:t>causes this volatility.</w:t>
      </w:r>
      <w:r w:rsidR="004A26CF" w:rsidRPr="00C05595">
        <w:rPr>
          <w:rFonts w:ascii="Times New Roman" w:hAnsi="Times New Roman" w:cs="Times New Roman"/>
          <w:color w:val="000000" w:themeColor="text1"/>
        </w:rPr>
        <w:t xml:space="preserve"> </w:t>
      </w:r>
      <w:r w:rsidR="00CD5EB8" w:rsidRPr="00C05595">
        <w:rPr>
          <w:rFonts w:ascii="Times New Roman" w:hAnsi="Times New Roman" w:cs="Times New Roman"/>
          <w:color w:val="000000" w:themeColor="text1"/>
        </w:rPr>
        <w:t>A</w:t>
      </w:r>
      <w:r w:rsidR="004A26CF" w:rsidRPr="00C05595">
        <w:rPr>
          <w:rFonts w:ascii="Times New Roman" w:hAnsi="Times New Roman" w:cs="Times New Roman"/>
          <w:color w:val="000000" w:themeColor="text1"/>
        </w:rPr>
        <w:t>t the start of a futures contract, there is limited information available about the future spot prices of underlying assets</w:t>
      </w:r>
      <w:r w:rsidR="00175150" w:rsidRPr="00C05595">
        <w:rPr>
          <w:rFonts w:ascii="Times New Roman" w:hAnsi="Times New Roman" w:cs="Times New Roman"/>
          <w:color w:val="000000" w:themeColor="text1"/>
        </w:rPr>
        <w:t>; therefore,</w:t>
      </w:r>
      <w:r w:rsidR="004A26CF" w:rsidRPr="00C05595">
        <w:rPr>
          <w:rFonts w:ascii="Times New Roman" w:hAnsi="Times New Roman" w:cs="Times New Roman"/>
          <w:color w:val="000000" w:themeColor="text1"/>
        </w:rPr>
        <w:t xml:space="preserve"> they have a limited effect on the prices of futures contracts. However, as maturity approaches, key information becomes available about the future spot </w:t>
      </w:r>
      <w:r w:rsidR="00A3411C" w:rsidRPr="00C05595">
        <w:rPr>
          <w:rFonts w:ascii="Times New Roman" w:hAnsi="Times New Roman" w:cs="Times New Roman"/>
          <w:color w:val="000000" w:themeColor="text1"/>
        </w:rPr>
        <w:t>prices of the</w:t>
      </w:r>
      <w:r w:rsidR="00175150" w:rsidRPr="00C05595">
        <w:rPr>
          <w:rFonts w:ascii="Times New Roman" w:hAnsi="Times New Roman" w:cs="Times New Roman"/>
          <w:color w:val="000000" w:themeColor="text1"/>
        </w:rPr>
        <w:t>se</w:t>
      </w:r>
      <w:r w:rsidR="00A3411C" w:rsidRPr="00C05595">
        <w:rPr>
          <w:rFonts w:ascii="Times New Roman" w:hAnsi="Times New Roman" w:cs="Times New Roman"/>
          <w:color w:val="000000" w:themeColor="text1"/>
        </w:rPr>
        <w:t xml:space="preserve"> underlying assets</w:t>
      </w:r>
      <w:r w:rsidR="004A26CF" w:rsidRPr="00C05595">
        <w:rPr>
          <w:rFonts w:ascii="Times New Roman" w:hAnsi="Times New Roman" w:cs="Times New Roman"/>
          <w:color w:val="000000" w:themeColor="text1"/>
        </w:rPr>
        <w:t>. This leads to greater changes in</w:t>
      </w:r>
      <w:r w:rsidR="00AA6B17" w:rsidRPr="00C05595">
        <w:rPr>
          <w:rFonts w:ascii="Times New Roman" w:hAnsi="Times New Roman" w:cs="Times New Roman"/>
          <w:color w:val="000000" w:themeColor="text1"/>
        </w:rPr>
        <w:t xml:space="preserve"> the </w:t>
      </w:r>
      <w:r w:rsidR="00CD5EB8" w:rsidRPr="00C05595">
        <w:rPr>
          <w:rFonts w:ascii="Times New Roman" w:hAnsi="Times New Roman" w:cs="Times New Roman"/>
          <w:color w:val="000000" w:themeColor="text1"/>
        </w:rPr>
        <w:t xml:space="preserve">settlement </w:t>
      </w:r>
      <w:r w:rsidR="00AA6B17" w:rsidRPr="00C05595">
        <w:rPr>
          <w:rFonts w:ascii="Times New Roman" w:hAnsi="Times New Roman" w:cs="Times New Roman"/>
          <w:color w:val="000000" w:themeColor="text1"/>
        </w:rPr>
        <w:t xml:space="preserve">price and, thus, </w:t>
      </w:r>
      <w:r w:rsidR="004A26CF" w:rsidRPr="00C05595">
        <w:rPr>
          <w:rFonts w:ascii="Times New Roman" w:hAnsi="Times New Roman" w:cs="Times New Roman"/>
          <w:color w:val="000000" w:themeColor="text1"/>
        </w:rPr>
        <w:t xml:space="preserve">an increase in volatility. </w:t>
      </w:r>
      <w:r w:rsidR="00CD5EB8" w:rsidRPr="00C05595">
        <w:rPr>
          <w:rFonts w:ascii="Times New Roman" w:hAnsi="Times New Roman" w:cs="Times New Roman"/>
          <w:color w:val="000000" w:themeColor="text1"/>
        </w:rPr>
        <w:t>Therefore, a</w:t>
      </w:r>
      <w:r w:rsidR="00AA6B17" w:rsidRPr="00C05595">
        <w:rPr>
          <w:rFonts w:ascii="Times New Roman" w:hAnsi="Times New Roman" w:cs="Times New Roman"/>
          <w:color w:val="000000" w:themeColor="text1"/>
        </w:rPr>
        <w:t>s the maturity date approach</w:t>
      </w:r>
      <w:r w:rsidR="002F1109" w:rsidRPr="00C05595">
        <w:rPr>
          <w:rFonts w:ascii="Times New Roman" w:hAnsi="Times New Roman" w:cs="Times New Roman"/>
          <w:color w:val="000000" w:themeColor="text1"/>
        </w:rPr>
        <w:t>es, price instability increases. In other words</w:t>
      </w:r>
      <w:r w:rsidR="00D42232" w:rsidRPr="00C05595">
        <w:rPr>
          <w:rFonts w:ascii="Times New Roman" w:hAnsi="Times New Roman" w:cs="Times New Roman"/>
          <w:color w:val="000000" w:themeColor="text1"/>
        </w:rPr>
        <w:t>,</w:t>
      </w:r>
      <w:r w:rsidR="002F1109" w:rsidRPr="00C05595">
        <w:rPr>
          <w:rFonts w:ascii="Times New Roman" w:hAnsi="Times New Roman" w:cs="Times New Roman"/>
          <w:color w:val="000000" w:themeColor="text1"/>
        </w:rPr>
        <w:t xml:space="preserve"> there is negative relationship between TTM and volatility of future</w:t>
      </w:r>
      <w:r w:rsidR="00D42232" w:rsidRPr="00C05595">
        <w:rPr>
          <w:rFonts w:ascii="Times New Roman" w:hAnsi="Times New Roman" w:cs="Times New Roman"/>
          <w:color w:val="000000" w:themeColor="text1"/>
        </w:rPr>
        <w:t>s</w:t>
      </w:r>
      <w:r w:rsidR="002F1109" w:rsidRPr="00C05595">
        <w:rPr>
          <w:rFonts w:ascii="Times New Roman" w:hAnsi="Times New Roman" w:cs="Times New Roman"/>
          <w:color w:val="000000" w:themeColor="text1"/>
        </w:rPr>
        <w:t xml:space="preserve"> contrac</w:t>
      </w:r>
      <w:r w:rsidR="00704689" w:rsidRPr="00C05595">
        <w:rPr>
          <w:rFonts w:ascii="Times New Roman" w:hAnsi="Times New Roman" w:cs="Times New Roman"/>
          <w:color w:val="000000" w:themeColor="text1"/>
        </w:rPr>
        <w:t>t</w:t>
      </w:r>
      <w:r w:rsidR="00F26D87" w:rsidRPr="00C05595">
        <w:rPr>
          <w:rFonts w:ascii="Times New Roman" w:hAnsi="Times New Roman" w:cs="Times New Roman"/>
          <w:color w:val="000000" w:themeColor="text1"/>
        </w:rPr>
        <w:t>s</w:t>
      </w:r>
      <w:r w:rsidR="00D42232" w:rsidRPr="00C05595">
        <w:rPr>
          <w:rFonts w:ascii="Times New Roman" w:hAnsi="Times New Roman" w:cs="Times New Roman"/>
          <w:color w:val="000000" w:themeColor="text1"/>
        </w:rPr>
        <w:t>. Therefore is seen as</w:t>
      </w:r>
      <w:r w:rsidR="00F26D87" w:rsidRPr="00C05595">
        <w:rPr>
          <w:rFonts w:ascii="Times New Roman" w:hAnsi="Times New Roman" w:cs="Times New Roman"/>
          <w:color w:val="000000" w:themeColor="text1"/>
        </w:rPr>
        <w:t xml:space="preserve"> TTM one of the main determinant</w:t>
      </w:r>
      <w:r w:rsidR="00D42232" w:rsidRPr="00C05595">
        <w:rPr>
          <w:rFonts w:ascii="Times New Roman" w:hAnsi="Times New Roman" w:cs="Times New Roman"/>
          <w:color w:val="000000" w:themeColor="text1"/>
        </w:rPr>
        <w:t>s of</w:t>
      </w:r>
      <w:r w:rsidR="00F26D87" w:rsidRPr="00C05595">
        <w:rPr>
          <w:rFonts w:ascii="Times New Roman" w:hAnsi="Times New Roman" w:cs="Times New Roman"/>
          <w:color w:val="000000" w:themeColor="text1"/>
        </w:rPr>
        <w:t xml:space="preserve"> price volatility </w:t>
      </w:r>
      <w:r w:rsidR="00D42232" w:rsidRPr="00C05595">
        <w:rPr>
          <w:rFonts w:ascii="Times New Roman" w:hAnsi="Times New Roman" w:cs="Times New Roman"/>
          <w:color w:val="000000" w:themeColor="text1"/>
        </w:rPr>
        <w:t>in</w:t>
      </w:r>
      <w:r w:rsidR="00F26D87" w:rsidRPr="00C05595">
        <w:rPr>
          <w:rFonts w:ascii="Times New Roman" w:hAnsi="Times New Roman" w:cs="Times New Roman"/>
          <w:color w:val="000000" w:themeColor="text1"/>
        </w:rPr>
        <w:t xml:space="preserve"> future contracts.</w:t>
      </w:r>
    </w:p>
    <w:p w14:paraId="53ABE6BE" w14:textId="6B7807F8" w:rsidR="00465422" w:rsidRPr="00C05595" w:rsidRDefault="00342E85" w:rsidP="0090472A">
      <w:pPr>
        <w:pStyle w:val="CommentText"/>
        <w:spacing w:after="120" w:line="360" w:lineRule="auto"/>
        <w:jc w:val="both"/>
        <w:rPr>
          <w:rFonts w:ascii="Times New Roman" w:hAnsi="Times New Roman" w:cs="Times New Roman"/>
          <w:color w:val="000000" w:themeColor="text1"/>
        </w:rPr>
      </w:pPr>
      <w:r w:rsidRPr="00C05595">
        <w:rPr>
          <w:rFonts w:ascii="Times New Roman" w:hAnsi="Times New Roman" w:cs="Times New Roman"/>
          <w:color w:val="000000" w:themeColor="text1"/>
        </w:rPr>
        <w:t>The s</w:t>
      </w:r>
      <w:r w:rsidR="006C538A" w:rsidRPr="00C05595">
        <w:rPr>
          <w:rFonts w:ascii="Times New Roman" w:hAnsi="Times New Roman" w:cs="Times New Roman"/>
          <w:color w:val="000000" w:themeColor="text1"/>
        </w:rPr>
        <w:t>econd</w:t>
      </w:r>
      <w:r w:rsidR="00A310ED" w:rsidRPr="00C05595">
        <w:rPr>
          <w:rFonts w:ascii="Times New Roman" w:hAnsi="Times New Roman" w:cs="Times New Roman"/>
          <w:color w:val="000000" w:themeColor="text1"/>
        </w:rPr>
        <w:t xml:space="preserve"> theor</w:t>
      </w:r>
      <w:r w:rsidR="006C538A" w:rsidRPr="00C05595">
        <w:rPr>
          <w:rFonts w:ascii="Times New Roman" w:hAnsi="Times New Roman" w:cs="Times New Roman"/>
          <w:color w:val="000000" w:themeColor="text1"/>
        </w:rPr>
        <w:t>y</w:t>
      </w:r>
      <w:r w:rsidR="00A310ED" w:rsidRPr="00C05595">
        <w:rPr>
          <w:rFonts w:ascii="Times New Roman" w:hAnsi="Times New Roman" w:cs="Times New Roman"/>
          <w:color w:val="000000" w:themeColor="text1"/>
        </w:rPr>
        <w:t xml:space="preserve"> </w:t>
      </w:r>
      <w:r w:rsidRPr="00C05595">
        <w:rPr>
          <w:rFonts w:ascii="Times New Roman" w:hAnsi="Times New Roman" w:cs="Times New Roman"/>
          <w:color w:val="000000" w:themeColor="text1"/>
        </w:rPr>
        <w:t>explaining</w:t>
      </w:r>
      <w:r w:rsidR="00A310ED" w:rsidRPr="00C05595">
        <w:rPr>
          <w:rFonts w:ascii="Times New Roman" w:hAnsi="Times New Roman" w:cs="Times New Roman"/>
          <w:color w:val="000000" w:themeColor="text1"/>
        </w:rPr>
        <w:t xml:space="preserve"> the relationship between volatility and</w:t>
      </w:r>
      <w:r w:rsidR="006C538A" w:rsidRPr="00C05595">
        <w:rPr>
          <w:rFonts w:ascii="Times New Roman" w:hAnsi="Times New Roman" w:cs="Times New Roman"/>
          <w:color w:val="000000" w:themeColor="text1"/>
        </w:rPr>
        <w:t xml:space="preserve"> </w:t>
      </w:r>
      <w:r w:rsidR="00625713" w:rsidRPr="00C05595">
        <w:rPr>
          <w:rFonts w:ascii="Times New Roman" w:hAnsi="Times New Roman" w:cs="Times New Roman"/>
          <w:color w:val="000000" w:themeColor="text1"/>
        </w:rPr>
        <w:t>trading activity (</w:t>
      </w:r>
      <w:r w:rsidR="006C538A" w:rsidRPr="00C05595">
        <w:rPr>
          <w:rFonts w:ascii="Times New Roman" w:hAnsi="Times New Roman" w:cs="Times New Roman"/>
          <w:color w:val="000000" w:themeColor="text1"/>
        </w:rPr>
        <w:t>volume and open interest</w:t>
      </w:r>
      <w:r w:rsidR="00625713" w:rsidRPr="00C05595">
        <w:rPr>
          <w:rFonts w:ascii="Times New Roman" w:hAnsi="Times New Roman" w:cs="Times New Roman"/>
          <w:color w:val="000000" w:themeColor="text1"/>
        </w:rPr>
        <w:t>)</w:t>
      </w:r>
      <w:r w:rsidR="006C538A" w:rsidRPr="00C05595">
        <w:rPr>
          <w:rFonts w:ascii="Times New Roman" w:hAnsi="Times New Roman" w:cs="Times New Roman"/>
          <w:color w:val="000000" w:themeColor="text1"/>
        </w:rPr>
        <w:t xml:space="preserve"> </w:t>
      </w:r>
      <w:r w:rsidR="00A310ED" w:rsidRPr="00C05595">
        <w:rPr>
          <w:rFonts w:ascii="Times New Roman" w:hAnsi="Times New Roman" w:cs="Times New Roman"/>
          <w:color w:val="000000" w:themeColor="text1"/>
        </w:rPr>
        <w:t xml:space="preserve">is </w:t>
      </w:r>
      <w:r w:rsidRPr="00C05595">
        <w:rPr>
          <w:rFonts w:ascii="Times New Roman" w:hAnsi="Times New Roman" w:cs="Times New Roman"/>
          <w:color w:val="000000" w:themeColor="text1"/>
        </w:rPr>
        <w:t>the</w:t>
      </w:r>
      <w:r w:rsidR="00A310ED" w:rsidRPr="00C05595">
        <w:rPr>
          <w:rFonts w:ascii="Times New Roman" w:hAnsi="Times New Roman" w:cs="Times New Roman"/>
          <w:color w:val="000000" w:themeColor="text1"/>
        </w:rPr>
        <w:t xml:space="preserve"> </w:t>
      </w:r>
      <w:r w:rsidR="0021187E" w:rsidRPr="00C05595">
        <w:rPr>
          <w:rFonts w:ascii="Times New Roman" w:hAnsi="Times New Roman" w:cs="Times New Roman"/>
          <w:color w:val="000000" w:themeColor="text1"/>
        </w:rPr>
        <w:t xml:space="preserve">Mixture of Distribution Hypothesis </w:t>
      </w:r>
      <w:r w:rsidR="00A310ED" w:rsidRPr="00C05595">
        <w:rPr>
          <w:rFonts w:ascii="Times New Roman" w:hAnsi="Times New Roman" w:cs="Times New Roman"/>
          <w:color w:val="000000" w:themeColor="text1"/>
        </w:rPr>
        <w:t>(MDH)</w:t>
      </w:r>
      <w:r w:rsidR="00DF7A6A" w:rsidRPr="00C05595">
        <w:rPr>
          <w:rFonts w:ascii="Times New Roman" w:hAnsi="Times New Roman" w:cs="Times New Roman"/>
          <w:color w:val="000000" w:themeColor="text1"/>
        </w:rPr>
        <w:t xml:space="preserve"> proposed by Clark (1973)</w:t>
      </w:r>
      <w:r w:rsidR="00A310ED" w:rsidRPr="00C05595">
        <w:rPr>
          <w:rFonts w:ascii="Times New Roman" w:hAnsi="Times New Roman" w:cs="Times New Roman"/>
          <w:color w:val="000000" w:themeColor="text1"/>
        </w:rPr>
        <w:t>. According to MDH</w:t>
      </w:r>
      <w:r w:rsidR="00F26D87" w:rsidRPr="00C05595">
        <w:rPr>
          <w:rFonts w:ascii="Times New Roman" w:hAnsi="Times New Roman" w:cs="Times New Roman"/>
          <w:color w:val="000000" w:themeColor="text1"/>
        </w:rPr>
        <w:t>,</w:t>
      </w:r>
      <w:r w:rsidR="00A310ED" w:rsidRPr="00C05595">
        <w:rPr>
          <w:rFonts w:ascii="Times New Roman" w:hAnsi="Times New Roman" w:cs="Times New Roman"/>
          <w:color w:val="000000" w:themeColor="text1"/>
        </w:rPr>
        <w:t xml:space="preserve"> </w:t>
      </w:r>
      <w:r w:rsidRPr="00C05595">
        <w:rPr>
          <w:rFonts w:ascii="Times New Roman" w:hAnsi="Times New Roman" w:cs="Times New Roman"/>
          <w:color w:val="000000" w:themeColor="text1"/>
        </w:rPr>
        <w:t xml:space="preserve">the market reacts to new information, so </w:t>
      </w:r>
      <w:r w:rsidR="00A310ED" w:rsidRPr="00C05595">
        <w:rPr>
          <w:rFonts w:ascii="Times New Roman" w:hAnsi="Times New Roman" w:cs="Times New Roman"/>
          <w:color w:val="000000" w:themeColor="text1"/>
        </w:rPr>
        <w:t xml:space="preserve">information </w:t>
      </w:r>
      <w:r w:rsidRPr="00C05595">
        <w:rPr>
          <w:rFonts w:ascii="Times New Roman" w:hAnsi="Times New Roman" w:cs="Times New Roman"/>
          <w:color w:val="000000" w:themeColor="text1"/>
        </w:rPr>
        <w:t>flow</w:t>
      </w:r>
      <w:r w:rsidR="00A8295B" w:rsidRPr="00C05595">
        <w:rPr>
          <w:rFonts w:ascii="Times New Roman" w:hAnsi="Times New Roman" w:cs="Times New Roman"/>
          <w:color w:val="000000" w:themeColor="text1"/>
        </w:rPr>
        <w:t xml:space="preserve"> </w:t>
      </w:r>
      <w:r w:rsidRPr="00C05595">
        <w:rPr>
          <w:rFonts w:ascii="Times New Roman" w:hAnsi="Times New Roman" w:cs="Times New Roman"/>
          <w:color w:val="000000" w:themeColor="text1"/>
        </w:rPr>
        <w:t>creates</w:t>
      </w:r>
      <w:r w:rsidR="00A310ED" w:rsidRPr="00C05595">
        <w:rPr>
          <w:rFonts w:ascii="Times New Roman" w:hAnsi="Times New Roman" w:cs="Times New Roman"/>
          <w:color w:val="000000" w:themeColor="text1"/>
        </w:rPr>
        <w:t xml:space="preserve"> volatility. </w:t>
      </w:r>
      <w:r w:rsidRPr="00C05595">
        <w:rPr>
          <w:rFonts w:ascii="Times New Roman" w:hAnsi="Times New Roman" w:cs="Times New Roman"/>
          <w:color w:val="000000" w:themeColor="text1"/>
        </w:rPr>
        <w:t>At the same time, t</w:t>
      </w:r>
      <w:r w:rsidR="00465422" w:rsidRPr="00C05595">
        <w:rPr>
          <w:rFonts w:ascii="Times New Roman" w:hAnsi="Times New Roman" w:cs="Times New Roman"/>
          <w:color w:val="000000" w:themeColor="text1"/>
        </w:rPr>
        <w:t xml:space="preserve">he </w:t>
      </w:r>
      <w:r w:rsidR="00EC1E11" w:rsidRPr="00C05595">
        <w:rPr>
          <w:rFonts w:ascii="Times New Roman" w:hAnsi="Times New Roman" w:cs="Times New Roman"/>
          <w:color w:val="000000" w:themeColor="text1"/>
        </w:rPr>
        <w:t xml:space="preserve">rate of information coming </w:t>
      </w:r>
      <w:r w:rsidRPr="00C05595">
        <w:rPr>
          <w:rFonts w:ascii="Times New Roman" w:hAnsi="Times New Roman" w:cs="Times New Roman"/>
          <w:color w:val="000000" w:themeColor="text1"/>
        </w:rPr>
        <w:t>in</w:t>
      </w:r>
      <w:r w:rsidR="00EC1E11" w:rsidRPr="00C05595">
        <w:rPr>
          <w:rFonts w:ascii="Times New Roman" w:hAnsi="Times New Roman" w:cs="Times New Roman"/>
          <w:color w:val="000000" w:themeColor="text1"/>
        </w:rPr>
        <w:t xml:space="preserve">to </w:t>
      </w:r>
      <w:r w:rsidRPr="00C05595">
        <w:rPr>
          <w:rFonts w:ascii="Times New Roman" w:hAnsi="Times New Roman" w:cs="Times New Roman"/>
          <w:color w:val="000000" w:themeColor="text1"/>
        </w:rPr>
        <w:t xml:space="preserve">the </w:t>
      </w:r>
      <w:r w:rsidR="00EC1E11" w:rsidRPr="00C05595">
        <w:rPr>
          <w:rFonts w:ascii="Times New Roman" w:hAnsi="Times New Roman" w:cs="Times New Roman"/>
          <w:color w:val="000000" w:themeColor="text1"/>
        </w:rPr>
        <w:t xml:space="preserve">market </w:t>
      </w:r>
      <w:r w:rsidRPr="00C05595">
        <w:rPr>
          <w:rFonts w:ascii="Times New Roman" w:hAnsi="Times New Roman" w:cs="Times New Roman"/>
          <w:color w:val="000000" w:themeColor="text1"/>
        </w:rPr>
        <w:t>varies according to</w:t>
      </w:r>
      <w:r w:rsidR="00EC1E11" w:rsidRPr="00C05595">
        <w:rPr>
          <w:rFonts w:ascii="Times New Roman" w:hAnsi="Times New Roman" w:cs="Times New Roman"/>
          <w:color w:val="000000" w:themeColor="text1"/>
        </w:rPr>
        <w:t xml:space="preserve"> the life</w:t>
      </w:r>
      <w:r w:rsidRPr="00C05595">
        <w:rPr>
          <w:rFonts w:ascii="Times New Roman" w:hAnsi="Times New Roman" w:cs="Times New Roman"/>
          <w:color w:val="000000" w:themeColor="text1"/>
        </w:rPr>
        <w:t>span</w:t>
      </w:r>
      <w:r w:rsidR="00EC1E11" w:rsidRPr="00C05595">
        <w:rPr>
          <w:rFonts w:ascii="Times New Roman" w:hAnsi="Times New Roman" w:cs="Times New Roman"/>
          <w:color w:val="000000" w:themeColor="text1"/>
        </w:rPr>
        <w:t xml:space="preserve"> of </w:t>
      </w:r>
      <w:r w:rsidRPr="00C05595">
        <w:rPr>
          <w:rFonts w:ascii="Times New Roman" w:hAnsi="Times New Roman" w:cs="Times New Roman"/>
          <w:color w:val="000000" w:themeColor="text1"/>
        </w:rPr>
        <w:t>a give</w:t>
      </w:r>
      <w:r w:rsidR="00EC1E11" w:rsidRPr="00C05595">
        <w:rPr>
          <w:rFonts w:ascii="Times New Roman" w:hAnsi="Times New Roman" w:cs="Times New Roman"/>
          <w:color w:val="000000" w:themeColor="text1"/>
        </w:rPr>
        <w:t xml:space="preserve"> future</w:t>
      </w:r>
      <w:r w:rsidRPr="00C05595">
        <w:rPr>
          <w:rFonts w:ascii="Times New Roman" w:hAnsi="Times New Roman" w:cs="Times New Roman"/>
          <w:color w:val="000000" w:themeColor="text1"/>
        </w:rPr>
        <w:t xml:space="preserve">s contract. Therefore, </w:t>
      </w:r>
      <w:r w:rsidR="007071AA" w:rsidRPr="00C05595">
        <w:rPr>
          <w:rFonts w:ascii="Times New Roman" w:hAnsi="Times New Roman" w:cs="Times New Roman"/>
          <w:color w:val="000000" w:themeColor="text1"/>
        </w:rPr>
        <w:t>it is more likely to be a stochastic process</w:t>
      </w:r>
      <w:r w:rsidR="00EC1E11" w:rsidRPr="00C05595">
        <w:rPr>
          <w:rFonts w:ascii="Times New Roman" w:hAnsi="Times New Roman" w:cs="Times New Roman"/>
          <w:color w:val="000000" w:themeColor="text1"/>
        </w:rPr>
        <w:t>.</w:t>
      </w:r>
      <w:r w:rsidR="004F174B" w:rsidRPr="00C05595">
        <w:rPr>
          <w:rFonts w:ascii="Times New Roman" w:hAnsi="Times New Roman" w:cs="Times New Roman"/>
          <w:color w:val="000000" w:themeColor="text1"/>
        </w:rPr>
        <w:t xml:space="preserve"> </w:t>
      </w:r>
      <w:r w:rsidRPr="00C05595">
        <w:rPr>
          <w:rFonts w:ascii="Times New Roman" w:hAnsi="Times New Roman" w:cs="Times New Roman"/>
          <w:color w:val="000000" w:themeColor="text1"/>
        </w:rPr>
        <w:t>Due the fact that this phenomenon cannot be monitored precisely</w:t>
      </w:r>
      <w:r w:rsidR="004F174B" w:rsidRPr="00C05595">
        <w:rPr>
          <w:rFonts w:ascii="Times New Roman" w:hAnsi="Times New Roman" w:cs="Times New Roman"/>
          <w:color w:val="000000" w:themeColor="text1"/>
        </w:rPr>
        <w:t>, trading volume and</w:t>
      </w:r>
      <w:r w:rsidRPr="00C05595">
        <w:rPr>
          <w:rFonts w:ascii="Times New Roman" w:hAnsi="Times New Roman" w:cs="Times New Roman"/>
          <w:color w:val="000000" w:themeColor="text1"/>
        </w:rPr>
        <w:t xml:space="preserve"> open interest are used as proxies</w:t>
      </w:r>
      <w:r w:rsidR="004F174B" w:rsidRPr="00C05595">
        <w:rPr>
          <w:rFonts w:ascii="Times New Roman" w:hAnsi="Times New Roman" w:cs="Times New Roman"/>
          <w:color w:val="000000" w:themeColor="text1"/>
        </w:rPr>
        <w:t xml:space="preserve"> for information flow.</w:t>
      </w:r>
      <w:r w:rsidR="00625713" w:rsidRPr="00C05595">
        <w:rPr>
          <w:rFonts w:ascii="Times New Roman" w:hAnsi="Times New Roman" w:cs="Times New Roman"/>
          <w:color w:val="000000" w:themeColor="text1"/>
        </w:rPr>
        <w:t xml:space="preserve"> Bessembinder and Seguin (1993) </w:t>
      </w:r>
      <w:r w:rsidR="00184A1D" w:rsidRPr="00C05595">
        <w:rPr>
          <w:rFonts w:ascii="Times New Roman" w:hAnsi="Times New Roman" w:cs="Times New Roman"/>
          <w:color w:val="000000" w:themeColor="text1"/>
        </w:rPr>
        <w:t xml:space="preserve">also </w:t>
      </w:r>
      <w:r w:rsidRPr="00C05595">
        <w:rPr>
          <w:rFonts w:ascii="Times New Roman" w:hAnsi="Times New Roman" w:cs="Times New Roman"/>
          <w:color w:val="000000" w:themeColor="text1"/>
        </w:rPr>
        <w:t>argued that</w:t>
      </w:r>
      <w:r w:rsidR="00625713" w:rsidRPr="00C05595">
        <w:rPr>
          <w:rFonts w:ascii="Times New Roman" w:hAnsi="Times New Roman" w:cs="Times New Roman"/>
          <w:color w:val="000000" w:themeColor="text1"/>
        </w:rPr>
        <w:t xml:space="preserve"> one of the main determinant</w:t>
      </w:r>
      <w:r w:rsidRPr="00C05595">
        <w:rPr>
          <w:rFonts w:ascii="Times New Roman" w:hAnsi="Times New Roman" w:cs="Times New Roman"/>
          <w:color w:val="000000" w:themeColor="text1"/>
        </w:rPr>
        <w:t>s</w:t>
      </w:r>
      <w:r w:rsidR="00625713" w:rsidRPr="00C05595">
        <w:rPr>
          <w:rFonts w:ascii="Times New Roman" w:hAnsi="Times New Roman" w:cs="Times New Roman"/>
          <w:color w:val="000000" w:themeColor="text1"/>
        </w:rPr>
        <w:t xml:space="preserve"> of price volatility </w:t>
      </w:r>
      <w:r w:rsidRPr="00C05595">
        <w:rPr>
          <w:rFonts w:ascii="Times New Roman" w:hAnsi="Times New Roman" w:cs="Times New Roman"/>
          <w:color w:val="000000" w:themeColor="text1"/>
        </w:rPr>
        <w:t>in</w:t>
      </w:r>
      <w:r w:rsidR="00625713" w:rsidRPr="00C05595">
        <w:rPr>
          <w:rFonts w:ascii="Times New Roman" w:hAnsi="Times New Roman" w:cs="Times New Roman"/>
          <w:color w:val="000000" w:themeColor="text1"/>
        </w:rPr>
        <w:t xml:space="preserve"> future</w:t>
      </w:r>
      <w:r w:rsidRPr="00C05595">
        <w:rPr>
          <w:rFonts w:ascii="Times New Roman" w:hAnsi="Times New Roman" w:cs="Times New Roman"/>
          <w:color w:val="000000" w:themeColor="text1"/>
        </w:rPr>
        <w:t>s contracts is trading activity</w:t>
      </w:r>
      <w:r w:rsidR="00A3651D" w:rsidRPr="00C05595">
        <w:rPr>
          <w:rFonts w:ascii="Times New Roman" w:hAnsi="Times New Roman" w:cs="Times New Roman"/>
          <w:color w:val="000000" w:themeColor="text1"/>
        </w:rPr>
        <w:t xml:space="preserve"> (volume and open interest)</w:t>
      </w:r>
      <w:r w:rsidRPr="00C05595">
        <w:rPr>
          <w:rFonts w:ascii="Times New Roman" w:hAnsi="Times New Roman" w:cs="Times New Roman"/>
          <w:color w:val="000000" w:themeColor="text1"/>
        </w:rPr>
        <w:t>.</w:t>
      </w:r>
    </w:p>
    <w:p w14:paraId="13FADF7F" w14:textId="77777777" w:rsidR="00417C00" w:rsidRPr="00C05595" w:rsidRDefault="00AA6B17" w:rsidP="0090472A">
      <w:pPr>
        <w:spacing w:after="120" w:line="360" w:lineRule="auto"/>
        <w:jc w:val="both"/>
        <w:rPr>
          <w:rFonts w:ascii="Times New Roman" w:hAnsi="Times New Roman" w:cs="Times New Roman"/>
          <w:color w:val="000000" w:themeColor="text1"/>
        </w:rPr>
      </w:pPr>
      <w:r w:rsidRPr="00C05595">
        <w:rPr>
          <w:rFonts w:ascii="Times New Roman" w:hAnsi="Times New Roman" w:cs="Times New Roman"/>
          <w:color w:val="000000" w:themeColor="text1"/>
        </w:rPr>
        <w:t xml:space="preserve">Anderson and Danthine (1983) </w:t>
      </w:r>
      <w:r w:rsidR="007802F8" w:rsidRPr="00C05595">
        <w:rPr>
          <w:rFonts w:ascii="Times New Roman" w:hAnsi="Times New Roman" w:cs="Times New Roman"/>
          <w:color w:val="000000" w:themeColor="text1"/>
        </w:rPr>
        <w:t>argue</w:t>
      </w:r>
      <w:r w:rsidR="00342E85" w:rsidRPr="00C05595">
        <w:rPr>
          <w:rFonts w:ascii="Times New Roman" w:hAnsi="Times New Roman" w:cs="Times New Roman"/>
          <w:color w:val="000000" w:themeColor="text1"/>
        </w:rPr>
        <w:t>d</w:t>
      </w:r>
      <w:r w:rsidR="007802F8" w:rsidRPr="00C05595">
        <w:rPr>
          <w:rFonts w:ascii="Times New Roman" w:hAnsi="Times New Roman" w:cs="Times New Roman"/>
          <w:color w:val="000000" w:themeColor="text1"/>
        </w:rPr>
        <w:t xml:space="preserve"> that one of the</w:t>
      </w:r>
      <w:r w:rsidR="00184A1D" w:rsidRPr="00C05595">
        <w:rPr>
          <w:rFonts w:ascii="Times New Roman" w:hAnsi="Times New Roman" w:cs="Times New Roman"/>
          <w:color w:val="000000" w:themeColor="text1"/>
        </w:rPr>
        <w:t xml:space="preserve"> main</w:t>
      </w:r>
      <w:r w:rsidR="007802F8" w:rsidRPr="00C05595">
        <w:rPr>
          <w:rFonts w:ascii="Times New Roman" w:hAnsi="Times New Roman" w:cs="Times New Roman"/>
          <w:color w:val="000000" w:themeColor="text1"/>
        </w:rPr>
        <w:t xml:space="preserve"> determinant</w:t>
      </w:r>
      <w:r w:rsidR="00342E85" w:rsidRPr="00C05595">
        <w:rPr>
          <w:rFonts w:ascii="Times New Roman" w:hAnsi="Times New Roman" w:cs="Times New Roman"/>
          <w:color w:val="000000" w:themeColor="text1"/>
        </w:rPr>
        <w:t>s</w:t>
      </w:r>
      <w:r w:rsidR="007802F8" w:rsidRPr="00C05595">
        <w:rPr>
          <w:rFonts w:ascii="Times New Roman" w:hAnsi="Times New Roman" w:cs="Times New Roman"/>
          <w:color w:val="000000" w:themeColor="text1"/>
        </w:rPr>
        <w:t xml:space="preserve"> of volatility is TTM</w:t>
      </w:r>
      <w:r w:rsidR="00FB3650" w:rsidRPr="00C05595">
        <w:rPr>
          <w:rFonts w:ascii="Times New Roman" w:hAnsi="Times New Roman" w:cs="Times New Roman"/>
          <w:color w:val="000000" w:themeColor="text1"/>
        </w:rPr>
        <w:t>. They suggest that this is d</w:t>
      </w:r>
      <w:r w:rsidR="00342E85" w:rsidRPr="00C05595">
        <w:rPr>
          <w:rFonts w:ascii="Times New Roman" w:hAnsi="Times New Roman" w:cs="Times New Roman"/>
          <w:color w:val="000000" w:themeColor="text1"/>
        </w:rPr>
        <w:t>ue to a</w:t>
      </w:r>
      <w:r w:rsidR="007802F8" w:rsidRPr="00C05595">
        <w:rPr>
          <w:rFonts w:ascii="Times New Roman" w:hAnsi="Times New Roman" w:cs="Times New Roman"/>
          <w:color w:val="000000" w:themeColor="text1"/>
        </w:rPr>
        <w:t xml:space="preserve"> </w:t>
      </w:r>
      <w:r w:rsidRPr="00C05595">
        <w:rPr>
          <w:rFonts w:ascii="Times New Roman" w:hAnsi="Times New Roman" w:cs="Times New Roman"/>
          <w:color w:val="000000" w:themeColor="text1"/>
        </w:rPr>
        <w:t xml:space="preserve">lack of clarity in information </w:t>
      </w:r>
      <w:r w:rsidR="00342E85" w:rsidRPr="00C05595">
        <w:rPr>
          <w:rFonts w:ascii="Times New Roman" w:hAnsi="Times New Roman" w:cs="Times New Roman"/>
          <w:color w:val="000000" w:themeColor="text1"/>
        </w:rPr>
        <w:t>reaching</w:t>
      </w:r>
      <w:r w:rsidRPr="00C05595">
        <w:rPr>
          <w:rFonts w:ascii="Times New Roman" w:hAnsi="Times New Roman" w:cs="Times New Roman"/>
          <w:color w:val="000000" w:themeColor="text1"/>
        </w:rPr>
        <w:t xml:space="preserve"> the mar</w:t>
      </w:r>
      <w:r w:rsidR="00FB3650" w:rsidRPr="00C05595">
        <w:rPr>
          <w:rFonts w:ascii="Times New Roman" w:hAnsi="Times New Roman" w:cs="Times New Roman"/>
          <w:color w:val="000000" w:themeColor="text1"/>
        </w:rPr>
        <w:t xml:space="preserve">ket about the underlying assets. </w:t>
      </w:r>
      <w:r w:rsidR="00A3411C" w:rsidRPr="00C05595">
        <w:rPr>
          <w:rFonts w:ascii="Times New Roman" w:hAnsi="Times New Roman" w:cs="Times New Roman"/>
          <w:color w:val="000000" w:themeColor="text1"/>
        </w:rPr>
        <w:t>T</w:t>
      </w:r>
      <w:r w:rsidRPr="00C05595">
        <w:rPr>
          <w:rFonts w:ascii="Times New Roman" w:hAnsi="Times New Roman" w:cs="Times New Roman"/>
          <w:color w:val="000000" w:themeColor="text1"/>
        </w:rPr>
        <w:t>he amount of information about the underlying assets increases as maturity approaches</w:t>
      </w:r>
      <w:r w:rsidR="00A3411C" w:rsidRPr="00C05595">
        <w:rPr>
          <w:rFonts w:ascii="Times New Roman" w:hAnsi="Times New Roman" w:cs="Times New Roman"/>
          <w:color w:val="000000" w:themeColor="text1"/>
        </w:rPr>
        <w:t>;</w:t>
      </w:r>
      <w:r w:rsidRPr="00C05595">
        <w:rPr>
          <w:rFonts w:ascii="Times New Roman" w:hAnsi="Times New Roman" w:cs="Times New Roman"/>
          <w:color w:val="000000" w:themeColor="text1"/>
        </w:rPr>
        <w:t xml:space="preserve"> </w:t>
      </w:r>
      <w:r w:rsidR="00A3411C" w:rsidRPr="00C05595">
        <w:rPr>
          <w:rFonts w:ascii="Times New Roman" w:hAnsi="Times New Roman" w:cs="Times New Roman"/>
          <w:color w:val="000000" w:themeColor="text1"/>
        </w:rPr>
        <w:t xml:space="preserve">therefore, </w:t>
      </w:r>
      <w:r w:rsidRPr="00C05595">
        <w:rPr>
          <w:rFonts w:ascii="Times New Roman" w:hAnsi="Times New Roman" w:cs="Times New Roman"/>
          <w:color w:val="000000" w:themeColor="text1"/>
        </w:rPr>
        <w:t xml:space="preserve">the volatility of futures contracts also increases. </w:t>
      </w:r>
      <w:r w:rsidR="00417C00" w:rsidRPr="00C05595">
        <w:rPr>
          <w:rFonts w:ascii="Times New Roman" w:hAnsi="Times New Roman" w:cs="Times New Roman"/>
          <w:color w:val="000000" w:themeColor="text1"/>
        </w:rPr>
        <w:t xml:space="preserve">Bessembinder and Seguin (1993) </w:t>
      </w:r>
      <w:r w:rsidR="00FB3650" w:rsidRPr="00C05595">
        <w:rPr>
          <w:rFonts w:ascii="Times New Roman" w:hAnsi="Times New Roman" w:cs="Times New Roman"/>
          <w:color w:val="000000" w:themeColor="text1"/>
        </w:rPr>
        <w:t xml:space="preserve">also </w:t>
      </w:r>
      <w:r w:rsidR="00417C00" w:rsidRPr="00C05595">
        <w:rPr>
          <w:rFonts w:ascii="Times New Roman" w:hAnsi="Times New Roman" w:cs="Times New Roman"/>
          <w:color w:val="000000" w:themeColor="text1"/>
        </w:rPr>
        <w:t>argue</w:t>
      </w:r>
      <w:r w:rsidR="00FB3650" w:rsidRPr="00C05595">
        <w:rPr>
          <w:rFonts w:ascii="Times New Roman" w:hAnsi="Times New Roman" w:cs="Times New Roman"/>
          <w:color w:val="000000" w:themeColor="text1"/>
        </w:rPr>
        <w:t>d</w:t>
      </w:r>
      <w:r w:rsidR="00417C00" w:rsidRPr="00C05595">
        <w:rPr>
          <w:rFonts w:ascii="Times New Roman" w:hAnsi="Times New Roman" w:cs="Times New Roman"/>
          <w:color w:val="000000" w:themeColor="text1"/>
        </w:rPr>
        <w:t xml:space="preserve"> </w:t>
      </w:r>
      <w:r w:rsidR="00625713" w:rsidRPr="00C05595">
        <w:rPr>
          <w:rFonts w:ascii="Times New Roman" w:hAnsi="Times New Roman" w:cs="Times New Roman"/>
          <w:color w:val="000000" w:themeColor="text1"/>
        </w:rPr>
        <w:t xml:space="preserve">that </w:t>
      </w:r>
      <w:r w:rsidR="00A3651D" w:rsidRPr="00C05595">
        <w:rPr>
          <w:rFonts w:ascii="Times New Roman" w:hAnsi="Times New Roman" w:cs="Times New Roman"/>
          <w:color w:val="000000" w:themeColor="text1"/>
        </w:rPr>
        <w:t>price volatility is positively related to trading volume, but negatively related to open interest.</w:t>
      </w:r>
    </w:p>
    <w:p w14:paraId="7459AF93" w14:textId="77777777" w:rsidR="001656DF" w:rsidRPr="00C05595" w:rsidRDefault="001656DF" w:rsidP="0090472A">
      <w:pPr>
        <w:spacing w:after="120" w:line="360" w:lineRule="auto"/>
        <w:jc w:val="both"/>
        <w:rPr>
          <w:rFonts w:ascii="Times New Roman" w:hAnsi="Times New Roman" w:cs="Times New Roman"/>
          <w:color w:val="000000" w:themeColor="text1"/>
        </w:rPr>
      </w:pPr>
      <w:r w:rsidRPr="00C05595">
        <w:rPr>
          <w:rFonts w:ascii="Times New Roman" w:hAnsi="Times New Roman" w:cs="Times New Roman"/>
          <w:color w:val="000000" w:themeColor="text1"/>
        </w:rPr>
        <w:t>Table</w:t>
      </w:r>
      <w:r w:rsidR="00A3651D" w:rsidRPr="00C05595">
        <w:rPr>
          <w:rFonts w:ascii="Times New Roman" w:hAnsi="Times New Roman" w:cs="Times New Roman"/>
          <w:color w:val="000000" w:themeColor="text1"/>
        </w:rPr>
        <w:t>s</w:t>
      </w:r>
      <w:r w:rsidRPr="00C05595">
        <w:rPr>
          <w:rFonts w:ascii="Times New Roman" w:hAnsi="Times New Roman" w:cs="Times New Roman"/>
          <w:color w:val="000000" w:themeColor="text1"/>
        </w:rPr>
        <w:t xml:space="preserve"> 1</w:t>
      </w:r>
      <w:r w:rsidR="002651BC" w:rsidRPr="00C05595">
        <w:rPr>
          <w:rFonts w:ascii="Times New Roman" w:hAnsi="Times New Roman" w:cs="Times New Roman"/>
          <w:color w:val="000000" w:themeColor="text1"/>
        </w:rPr>
        <w:t xml:space="preserve"> and 2</w:t>
      </w:r>
      <w:r w:rsidR="00A3651D" w:rsidRPr="00C05595">
        <w:rPr>
          <w:rFonts w:ascii="Times New Roman" w:hAnsi="Times New Roman" w:cs="Times New Roman"/>
          <w:color w:val="000000" w:themeColor="text1"/>
        </w:rPr>
        <w:t xml:space="preserve"> summarize</w:t>
      </w:r>
      <w:r w:rsidRPr="00C05595">
        <w:rPr>
          <w:rFonts w:ascii="Times New Roman" w:hAnsi="Times New Roman" w:cs="Times New Roman"/>
          <w:color w:val="000000" w:themeColor="text1"/>
        </w:rPr>
        <w:t xml:space="preserve"> studies</w:t>
      </w:r>
      <w:r w:rsidR="00A3651D" w:rsidRPr="00C05595">
        <w:rPr>
          <w:rFonts w:ascii="Times New Roman" w:hAnsi="Times New Roman" w:cs="Times New Roman"/>
          <w:color w:val="000000" w:themeColor="text1"/>
        </w:rPr>
        <w:t xml:space="preserve"> using various models</w:t>
      </w:r>
      <w:r w:rsidRPr="00C05595">
        <w:rPr>
          <w:rFonts w:ascii="Times New Roman" w:hAnsi="Times New Roman" w:cs="Times New Roman"/>
          <w:color w:val="000000" w:themeColor="text1"/>
        </w:rPr>
        <w:t xml:space="preserve"> </w:t>
      </w:r>
      <w:r w:rsidR="00A3651D" w:rsidRPr="00C05595">
        <w:rPr>
          <w:rFonts w:ascii="Times New Roman" w:hAnsi="Times New Roman" w:cs="Times New Roman"/>
          <w:color w:val="000000" w:themeColor="text1"/>
        </w:rPr>
        <w:t>to test</w:t>
      </w:r>
      <w:r w:rsidRPr="00C05595">
        <w:rPr>
          <w:rFonts w:ascii="Times New Roman" w:hAnsi="Times New Roman" w:cs="Times New Roman"/>
          <w:color w:val="000000" w:themeColor="text1"/>
        </w:rPr>
        <w:t xml:space="preserve"> the</w:t>
      </w:r>
      <w:r w:rsidR="00467B04" w:rsidRPr="00C05595">
        <w:rPr>
          <w:rFonts w:ascii="Times New Roman" w:hAnsi="Times New Roman" w:cs="Times New Roman"/>
          <w:color w:val="000000" w:themeColor="text1"/>
        </w:rPr>
        <w:t xml:space="preserve"> relationship </w:t>
      </w:r>
      <w:r w:rsidR="00A3651D" w:rsidRPr="00C05595">
        <w:rPr>
          <w:rFonts w:ascii="Times New Roman" w:hAnsi="Times New Roman" w:cs="Times New Roman"/>
          <w:color w:val="000000" w:themeColor="text1"/>
        </w:rPr>
        <w:t xml:space="preserve">of </w:t>
      </w:r>
      <w:r w:rsidR="00467B04" w:rsidRPr="00C05595">
        <w:rPr>
          <w:rFonts w:ascii="Times New Roman" w:hAnsi="Times New Roman" w:cs="Times New Roman"/>
          <w:color w:val="000000" w:themeColor="text1"/>
        </w:rPr>
        <w:t>volatility</w:t>
      </w:r>
      <w:r w:rsidR="00A3651D" w:rsidRPr="00C05595">
        <w:rPr>
          <w:rFonts w:ascii="Times New Roman" w:hAnsi="Times New Roman" w:cs="Times New Roman"/>
          <w:color w:val="000000" w:themeColor="text1"/>
        </w:rPr>
        <w:t xml:space="preserve"> to</w:t>
      </w:r>
      <w:r w:rsidR="00467B04" w:rsidRPr="00C05595">
        <w:rPr>
          <w:rFonts w:ascii="Times New Roman" w:hAnsi="Times New Roman" w:cs="Times New Roman"/>
          <w:color w:val="000000" w:themeColor="text1"/>
        </w:rPr>
        <w:t xml:space="preserve"> TTM</w:t>
      </w:r>
      <w:r w:rsidR="00A3651D" w:rsidRPr="00C05595">
        <w:rPr>
          <w:rFonts w:ascii="Times New Roman" w:hAnsi="Times New Roman" w:cs="Times New Roman"/>
          <w:color w:val="000000" w:themeColor="text1"/>
        </w:rPr>
        <w:t xml:space="preserve"> and trading activity (volume and open interest)</w:t>
      </w:r>
      <w:r w:rsidR="002651BC" w:rsidRPr="00C05595">
        <w:rPr>
          <w:rFonts w:ascii="Times New Roman" w:hAnsi="Times New Roman" w:cs="Times New Roman"/>
          <w:color w:val="000000" w:themeColor="text1"/>
        </w:rPr>
        <w:t>.</w:t>
      </w:r>
    </w:p>
    <w:p w14:paraId="28C24FC8" w14:textId="77777777" w:rsidR="00C05595" w:rsidRPr="00C05595" w:rsidRDefault="00C05595" w:rsidP="00B97540">
      <w:pPr>
        <w:spacing w:after="60"/>
        <w:jc w:val="center"/>
        <w:rPr>
          <w:rFonts w:ascii="Times New Roman" w:hAnsi="Times New Roman" w:cs="Times New Roman"/>
          <w:color w:val="000000" w:themeColor="text1"/>
        </w:rPr>
      </w:pPr>
      <w:r w:rsidRPr="00C05595">
        <w:rPr>
          <w:rFonts w:ascii="Times New Roman" w:hAnsi="Times New Roman" w:cs="Times New Roman"/>
          <w:color w:val="000000" w:themeColor="text1"/>
        </w:rPr>
        <w:t>Table 1:</w:t>
      </w:r>
      <w:r w:rsidRPr="00C05595">
        <w:rPr>
          <w:rFonts w:ascii="Times New Roman" w:hAnsi="Times New Roman" w:cs="Times New Roman"/>
          <w:b/>
          <w:color w:val="000000" w:themeColor="text1"/>
        </w:rPr>
        <w:t xml:space="preserve"> </w:t>
      </w:r>
      <w:r w:rsidRPr="00C05595">
        <w:rPr>
          <w:rFonts w:ascii="Times New Roman" w:hAnsi="Times New Roman" w:cs="Times New Roman"/>
          <w:color w:val="000000" w:themeColor="text1"/>
        </w:rPr>
        <w:t>Studies testing the relationship of volatility to TTM, volume and open interest without conditional variance models</w:t>
      </w:r>
    </w:p>
    <w:tbl>
      <w:tblPr>
        <w:tblW w:w="9329" w:type="dxa"/>
        <w:tblInd w:w="-5" w:type="dxa"/>
        <w:tblLayout w:type="fixed"/>
        <w:tblCellMar>
          <w:left w:w="70" w:type="dxa"/>
          <w:right w:w="70" w:type="dxa"/>
        </w:tblCellMar>
        <w:tblLook w:val="04A0" w:firstRow="1" w:lastRow="0" w:firstColumn="1" w:lastColumn="0" w:noHBand="0" w:noVBand="1"/>
      </w:tblPr>
      <w:tblGrid>
        <w:gridCol w:w="1126"/>
        <w:gridCol w:w="647"/>
        <w:gridCol w:w="889"/>
        <w:gridCol w:w="889"/>
        <w:gridCol w:w="1952"/>
        <w:gridCol w:w="1224"/>
        <w:gridCol w:w="2602"/>
      </w:tblGrid>
      <w:tr w:rsidR="00C05595" w:rsidRPr="00C05595" w14:paraId="40778BCE" w14:textId="77777777" w:rsidTr="00C05595">
        <w:trPr>
          <w:trHeight w:val="252"/>
        </w:trPr>
        <w:tc>
          <w:tcPr>
            <w:tcW w:w="1126" w:type="dxa"/>
            <w:tcBorders>
              <w:top w:val="single" w:sz="4" w:space="0" w:color="auto"/>
              <w:bottom w:val="single" w:sz="4" w:space="0" w:color="auto"/>
            </w:tcBorders>
            <w:shd w:val="clear" w:color="auto" w:fill="auto"/>
            <w:noWrap/>
            <w:vAlign w:val="center"/>
            <w:hideMark/>
          </w:tcPr>
          <w:p w14:paraId="417B7FA7" w14:textId="77777777" w:rsidR="00C05595" w:rsidRPr="00C05595" w:rsidRDefault="00C05595" w:rsidP="00C05595">
            <w:pPr>
              <w:jc w:val="center"/>
              <w:rPr>
                <w:rFonts w:ascii="Times New Roman" w:hAnsi="Times New Roman" w:cs="Times New Roman"/>
                <w:bCs/>
                <w:color w:val="000000" w:themeColor="text1"/>
                <w:spacing w:val="-12"/>
                <w:sz w:val="22"/>
                <w:szCs w:val="22"/>
              </w:rPr>
            </w:pPr>
            <w:r w:rsidRPr="00C05595">
              <w:rPr>
                <w:rFonts w:ascii="Times New Roman" w:hAnsi="Times New Roman" w:cs="Times New Roman"/>
                <w:color w:val="000000" w:themeColor="text1"/>
                <w:spacing w:val="-12"/>
                <w:sz w:val="22"/>
                <w:szCs w:val="22"/>
              </w:rPr>
              <w:br w:type="page"/>
            </w:r>
            <w:r w:rsidRPr="00C05595">
              <w:rPr>
                <w:rFonts w:ascii="Times New Roman" w:hAnsi="Times New Roman" w:cs="Times New Roman"/>
                <w:bCs/>
                <w:color w:val="000000" w:themeColor="text1"/>
                <w:spacing w:val="-12"/>
                <w:sz w:val="22"/>
                <w:szCs w:val="22"/>
              </w:rPr>
              <w:t>Name</w:t>
            </w:r>
          </w:p>
        </w:tc>
        <w:tc>
          <w:tcPr>
            <w:tcW w:w="647" w:type="dxa"/>
            <w:tcBorders>
              <w:top w:val="single" w:sz="4" w:space="0" w:color="auto"/>
              <w:bottom w:val="single" w:sz="4" w:space="0" w:color="auto"/>
            </w:tcBorders>
            <w:vAlign w:val="center"/>
          </w:tcPr>
          <w:p w14:paraId="39DCF4E6" w14:textId="77777777" w:rsidR="00C05595" w:rsidRPr="00C05595" w:rsidRDefault="00C05595" w:rsidP="00C05595">
            <w:pPr>
              <w:jc w:val="center"/>
              <w:rPr>
                <w:rFonts w:ascii="Times New Roman" w:hAnsi="Times New Roman" w:cs="Times New Roman"/>
                <w:bCs/>
                <w:color w:val="000000" w:themeColor="text1"/>
                <w:spacing w:val="-12"/>
                <w:sz w:val="22"/>
                <w:szCs w:val="22"/>
              </w:rPr>
            </w:pPr>
            <w:r w:rsidRPr="00C05595">
              <w:rPr>
                <w:rFonts w:ascii="Times New Roman" w:hAnsi="Times New Roman" w:cs="Times New Roman"/>
                <w:bCs/>
                <w:color w:val="000000" w:themeColor="text1"/>
                <w:spacing w:val="-12"/>
                <w:sz w:val="22"/>
                <w:szCs w:val="22"/>
              </w:rPr>
              <w:t>Year</w:t>
            </w:r>
          </w:p>
        </w:tc>
        <w:tc>
          <w:tcPr>
            <w:tcW w:w="889" w:type="dxa"/>
            <w:tcBorders>
              <w:top w:val="single" w:sz="4" w:space="0" w:color="auto"/>
              <w:bottom w:val="single" w:sz="4" w:space="0" w:color="auto"/>
            </w:tcBorders>
            <w:vAlign w:val="center"/>
          </w:tcPr>
          <w:p w14:paraId="6CABDD1D" w14:textId="77777777" w:rsidR="00C05595" w:rsidRPr="00C05595" w:rsidRDefault="00C05595" w:rsidP="00C05595">
            <w:pPr>
              <w:jc w:val="center"/>
              <w:rPr>
                <w:rFonts w:ascii="Times New Roman" w:hAnsi="Times New Roman" w:cs="Times New Roman"/>
                <w:bCs/>
                <w:color w:val="000000" w:themeColor="text1"/>
                <w:spacing w:val="-12"/>
                <w:sz w:val="22"/>
                <w:szCs w:val="22"/>
              </w:rPr>
            </w:pPr>
            <w:r w:rsidRPr="00C05595">
              <w:rPr>
                <w:rFonts w:ascii="Times New Roman" w:hAnsi="Times New Roman" w:cs="Times New Roman"/>
                <w:bCs/>
                <w:color w:val="000000" w:themeColor="text1"/>
                <w:spacing w:val="-12"/>
                <w:sz w:val="22"/>
                <w:szCs w:val="22"/>
              </w:rPr>
              <w:t>Subject</w:t>
            </w:r>
          </w:p>
        </w:tc>
        <w:tc>
          <w:tcPr>
            <w:tcW w:w="889" w:type="dxa"/>
            <w:tcBorders>
              <w:top w:val="single" w:sz="4" w:space="0" w:color="auto"/>
              <w:bottom w:val="single" w:sz="4" w:space="0" w:color="auto"/>
            </w:tcBorders>
            <w:vAlign w:val="center"/>
          </w:tcPr>
          <w:p w14:paraId="184E9F45" w14:textId="77777777" w:rsidR="00C05595" w:rsidRPr="00C05595" w:rsidRDefault="00C05595" w:rsidP="00C05595">
            <w:pPr>
              <w:jc w:val="center"/>
              <w:rPr>
                <w:rFonts w:ascii="Times New Roman" w:hAnsi="Times New Roman" w:cs="Times New Roman"/>
                <w:bCs/>
                <w:color w:val="000000" w:themeColor="text1"/>
                <w:spacing w:val="-12"/>
                <w:sz w:val="22"/>
                <w:szCs w:val="22"/>
              </w:rPr>
            </w:pPr>
            <w:r w:rsidRPr="00C05595">
              <w:rPr>
                <w:rFonts w:ascii="Times New Roman" w:hAnsi="Times New Roman" w:cs="Times New Roman"/>
                <w:bCs/>
                <w:color w:val="000000" w:themeColor="text1"/>
                <w:spacing w:val="-12"/>
                <w:sz w:val="22"/>
                <w:szCs w:val="22"/>
              </w:rPr>
              <w:t>Country</w:t>
            </w:r>
          </w:p>
        </w:tc>
        <w:tc>
          <w:tcPr>
            <w:tcW w:w="1952" w:type="dxa"/>
            <w:tcBorders>
              <w:top w:val="single" w:sz="4" w:space="0" w:color="auto"/>
              <w:bottom w:val="single" w:sz="4" w:space="0" w:color="auto"/>
            </w:tcBorders>
            <w:shd w:val="clear" w:color="auto" w:fill="auto"/>
            <w:noWrap/>
            <w:vAlign w:val="center"/>
            <w:hideMark/>
          </w:tcPr>
          <w:p w14:paraId="1B40C5C1" w14:textId="77777777" w:rsidR="00C05595" w:rsidRPr="00C05595" w:rsidRDefault="00C05595" w:rsidP="00C05595">
            <w:pPr>
              <w:jc w:val="center"/>
              <w:rPr>
                <w:rFonts w:ascii="Times New Roman" w:hAnsi="Times New Roman" w:cs="Times New Roman"/>
                <w:bCs/>
                <w:color w:val="000000" w:themeColor="text1"/>
                <w:spacing w:val="-12"/>
                <w:sz w:val="22"/>
                <w:szCs w:val="22"/>
              </w:rPr>
            </w:pPr>
            <w:r w:rsidRPr="00C05595">
              <w:rPr>
                <w:rFonts w:ascii="Times New Roman" w:hAnsi="Times New Roman" w:cs="Times New Roman"/>
                <w:bCs/>
                <w:color w:val="000000" w:themeColor="text1"/>
                <w:spacing w:val="-12"/>
                <w:sz w:val="22"/>
                <w:szCs w:val="22"/>
              </w:rPr>
              <w:t>Underlying</w:t>
            </w:r>
          </w:p>
          <w:p w14:paraId="1EEF2C9F" w14:textId="77777777" w:rsidR="00C05595" w:rsidRPr="00C05595" w:rsidRDefault="00C05595" w:rsidP="00C05595">
            <w:pPr>
              <w:jc w:val="center"/>
              <w:rPr>
                <w:rFonts w:ascii="Times New Roman" w:hAnsi="Times New Roman" w:cs="Times New Roman"/>
                <w:bCs/>
                <w:color w:val="000000" w:themeColor="text1"/>
                <w:spacing w:val="-12"/>
                <w:sz w:val="22"/>
                <w:szCs w:val="22"/>
              </w:rPr>
            </w:pPr>
            <w:r w:rsidRPr="00C05595">
              <w:rPr>
                <w:rFonts w:ascii="Times New Roman" w:hAnsi="Times New Roman" w:cs="Times New Roman"/>
                <w:bCs/>
                <w:color w:val="000000" w:themeColor="text1"/>
                <w:spacing w:val="-12"/>
                <w:sz w:val="22"/>
                <w:szCs w:val="22"/>
              </w:rPr>
              <w:t>Assets</w:t>
            </w:r>
          </w:p>
        </w:tc>
        <w:tc>
          <w:tcPr>
            <w:tcW w:w="1224" w:type="dxa"/>
            <w:tcBorders>
              <w:top w:val="single" w:sz="4" w:space="0" w:color="auto"/>
              <w:bottom w:val="single" w:sz="4" w:space="0" w:color="auto"/>
            </w:tcBorders>
            <w:vAlign w:val="center"/>
          </w:tcPr>
          <w:p w14:paraId="588F8961" w14:textId="77777777" w:rsidR="00C05595" w:rsidRPr="00C05595" w:rsidRDefault="00C05595" w:rsidP="00C05595">
            <w:pPr>
              <w:jc w:val="center"/>
              <w:rPr>
                <w:rFonts w:ascii="Times New Roman" w:hAnsi="Times New Roman" w:cs="Times New Roman"/>
                <w:bCs/>
                <w:color w:val="000000" w:themeColor="text1"/>
                <w:spacing w:val="-12"/>
                <w:sz w:val="22"/>
                <w:szCs w:val="22"/>
              </w:rPr>
            </w:pPr>
            <w:r w:rsidRPr="00C05595">
              <w:rPr>
                <w:rFonts w:ascii="Times New Roman" w:hAnsi="Times New Roman" w:cs="Times New Roman"/>
                <w:bCs/>
                <w:color w:val="000000" w:themeColor="text1"/>
                <w:spacing w:val="-12"/>
                <w:sz w:val="22"/>
                <w:szCs w:val="22"/>
              </w:rPr>
              <w:t>Method</w:t>
            </w:r>
          </w:p>
        </w:tc>
        <w:tc>
          <w:tcPr>
            <w:tcW w:w="2602" w:type="dxa"/>
            <w:tcBorders>
              <w:top w:val="single" w:sz="4" w:space="0" w:color="auto"/>
              <w:bottom w:val="single" w:sz="4" w:space="0" w:color="auto"/>
            </w:tcBorders>
            <w:shd w:val="clear" w:color="auto" w:fill="auto"/>
            <w:noWrap/>
            <w:vAlign w:val="center"/>
            <w:hideMark/>
          </w:tcPr>
          <w:p w14:paraId="1596423B" w14:textId="77777777" w:rsidR="00C05595" w:rsidRPr="00C05595" w:rsidRDefault="00C05595" w:rsidP="00C05595">
            <w:pPr>
              <w:jc w:val="center"/>
              <w:rPr>
                <w:rFonts w:ascii="Times New Roman" w:hAnsi="Times New Roman" w:cs="Times New Roman"/>
                <w:bCs/>
                <w:color w:val="000000" w:themeColor="text1"/>
                <w:spacing w:val="-12"/>
                <w:sz w:val="22"/>
                <w:szCs w:val="22"/>
              </w:rPr>
            </w:pPr>
            <w:r w:rsidRPr="00C05595">
              <w:rPr>
                <w:rFonts w:ascii="Times New Roman" w:hAnsi="Times New Roman" w:cs="Times New Roman"/>
                <w:bCs/>
                <w:color w:val="000000" w:themeColor="text1"/>
                <w:spacing w:val="-12"/>
                <w:sz w:val="22"/>
                <w:szCs w:val="22"/>
              </w:rPr>
              <w:t>Results</w:t>
            </w:r>
          </w:p>
        </w:tc>
      </w:tr>
      <w:tr w:rsidR="00C05595" w:rsidRPr="00C05595" w14:paraId="48250E2F" w14:textId="77777777" w:rsidTr="00C05595">
        <w:trPr>
          <w:trHeight w:val="252"/>
        </w:trPr>
        <w:tc>
          <w:tcPr>
            <w:tcW w:w="1126" w:type="dxa"/>
            <w:tcBorders>
              <w:top w:val="single" w:sz="4" w:space="0" w:color="auto"/>
            </w:tcBorders>
            <w:shd w:val="clear" w:color="auto" w:fill="auto"/>
            <w:noWrap/>
            <w:vAlign w:val="center"/>
            <w:hideMark/>
          </w:tcPr>
          <w:p w14:paraId="453B246B"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 xml:space="preserve">Rutledge </w:t>
            </w:r>
          </w:p>
        </w:tc>
        <w:tc>
          <w:tcPr>
            <w:tcW w:w="647" w:type="dxa"/>
            <w:tcBorders>
              <w:top w:val="single" w:sz="4" w:space="0" w:color="auto"/>
            </w:tcBorders>
            <w:vAlign w:val="center"/>
          </w:tcPr>
          <w:p w14:paraId="08F0FAC3"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1976</w:t>
            </w:r>
          </w:p>
        </w:tc>
        <w:tc>
          <w:tcPr>
            <w:tcW w:w="889" w:type="dxa"/>
            <w:tcBorders>
              <w:top w:val="single" w:sz="4" w:space="0" w:color="auto"/>
            </w:tcBorders>
            <w:vAlign w:val="center"/>
          </w:tcPr>
          <w:p w14:paraId="1FD0AECF"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Volatility vs. TTM</w:t>
            </w:r>
          </w:p>
        </w:tc>
        <w:tc>
          <w:tcPr>
            <w:tcW w:w="889" w:type="dxa"/>
            <w:tcBorders>
              <w:top w:val="single" w:sz="4" w:space="0" w:color="auto"/>
            </w:tcBorders>
            <w:vAlign w:val="center"/>
          </w:tcPr>
          <w:p w14:paraId="23CEF5DF"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USA</w:t>
            </w:r>
          </w:p>
        </w:tc>
        <w:tc>
          <w:tcPr>
            <w:tcW w:w="1952" w:type="dxa"/>
            <w:tcBorders>
              <w:top w:val="single" w:sz="4" w:space="0" w:color="auto"/>
            </w:tcBorders>
            <w:shd w:val="clear" w:color="auto" w:fill="auto"/>
            <w:noWrap/>
            <w:vAlign w:val="center"/>
            <w:hideMark/>
          </w:tcPr>
          <w:p w14:paraId="55BB281A"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Agricultural products, silver</w:t>
            </w:r>
          </w:p>
        </w:tc>
        <w:tc>
          <w:tcPr>
            <w:tcW w:w="1224" w:type="dxa"/>
            <w:tcBorders>
              <w:top w:val="single" w:sz="4" w:space="0" w:color="auto"/>
            </w:tcBorders>
            <w:vAlign w:val="center"/>
          </w:tcPr>
          <w:p w14:paraId="07FE6137"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Ordinary Least Squares (OLS)</w:t>
            </w:r>
          </w:p>
        </w:tc>
        <w:tc>
          <w:tcPr>
            <w:tcW w:w="2602" w:type="dxa"/>
            <w:tcBorders>
              <w:top w:val="single" w:sz="4" w:space="0" w:color="auto"/>
            </w:tcBorders>
            <w:shd w:val="clear" w:color="auto" w:fill="auto"/>
            <w:noWrap/>
            <w:vAlign w:val="center"/>
            <w:hideMark/>
          </w:tcPr>
          <w:p w14:paraId="44E42072"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Positive relationship between</w:t>
            </w:r>
          </w:p>
          <w:p w14:paraId="7EBD885B"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volatility and TTM  for silver and cocoa but not for wheat and soybeans</w:t>
            </w:r>
          </w:p>
        </w:tc>
      </w:tr>
      <w:tr w:rsidR="00C05595" w:rsidRPr="00C05595" w14:paraId="6268BD85" w14:textId="77777777" w:rsidTr="00C05595">
        <w:trPr>
          <w:trHeight w:val="252"/>
        </w:trPr>
        <w:tc>
          <w:tcPr>
            <w:tcW w:w="1126" w:type="dxa"/>
            <w:shd w:val="clear" w:color="auto" w:fill="auto"/>
            <w:noWrap/>
            <w:vAlign w:val="center"/>
            <w:hideMark/>
          </w:tcPr>
          <w:p w14:paraId="509DF61E"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Castelino &amp; Francis</w:t>
            </w:r>
          </w:p>
        </w:tc>
        <w:tc>
          <w:tcPr>
            <w:tcW w:w="647" w:type="dxa"/>
            <w:vAlign w:val="center"/>
          </w:tcPr>
          <w:p w14:paraId="56F7BCF5"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1982</w:t>
            </w:r>
          </w:p>
        </w:tc>
        <w:tc>
          <w:tcPr>
            <w:tcW w:w="889" w:type="dxa"/>
            <w:vAlign w:val="center"/>
          </w:tcPr>
          <w:p w14:paraId="7918D798"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Volatility vs. TTM</w:t>
            </w:r>
          </w:p>
        </w:tc>
        <w:tc>
          <w:tcPr>
            <w:tcW w:w="889" w:type="dxa"/>
            <w:vAlign w:val="center"/>
          </w:tcPr>
          <w:p w14:paraId="4913E531"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USA</w:t>
            </w:r>
          </w:p>
        </w:tc>
        <w:tc>
          <w:tcPr>
            <w:tcW w:w="1952" w:type="dxa"/>
            <w:shd w:val="clear" w:color="auto" w:fill="auto"/>
            <w:noWrap/>
            <w:vAlign w:val="center"/>
            <w:hideMark/>
          </w:tcPr>
          <w:p w14:paraId="1B4C7620"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Agricultural products, petroleum, copper</w:t>
            </w:r>
          </w:p>
        </w:tc>
        <w:tc>
          <w:tcPr>
            <w:tcW w:w="1224" w:type="dxa"/>
            <w:vAlign w:val="center"/>
          </w:tcPr>
          <w:p w14:paraId="5F5C5DA0"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OLS</w:t>
            </w:r>
          </w:p>
        </w:tc>
        <w:tc>
          <w:tcPr>
            <w:tcW w:w="2602" w:type="dxa"/>
            <w:shd w:val="clear" w:color="auto" w:fill="auto"/>
            <w:noWrap/>
            <w:vAlign w:val="center"/>
            <w:hideMark/>
          </w:tcPr>
          <w:p w14:paraId="75809F35"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Negative relationship between volatility and TTM</w:t>
            </w:r>
          </w:p>
        </w:tc>
      </w:tr>
      <w:tr w:rsidR="00C05595" w:rsidRPr="00C05595" w14:paraId="1C604EDC" w14:textId="77777777" w:rsidTr="00C05595">
        <w:trPr>
          <w:trHeight w:val="252"/>
        </w:trPr>
        <w:tc>
          <w:tcPr>
            <w:tcW w:w="1126" w:type="dxa"/>
            <w:shd w:val="clear" w:color="auto" w:fill="auto"/>
            <w:noWrap/>
            <w:vAlign w:val="center"/>
          </w:tcPr>
          <w:p w14:paraId="673B8E86"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Grammatikos &amp; Saunders</w:t>
            </w:r>
          </w:p>
        </w:tc>
        <w:tc>
          <w:tcPr>
            <w:tcW w:w="647" w:type="dxa"/>
            <w:vAlign w:val="center"/>
          </w:tcPr>
          <w:p w14:paraId="72D7AA81"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1986</w:t>
            </w:r>
          </w:p>
        </w:tc>
        <w:tc>
          <w:tcPr>
            <w:tcW w:w="889" w:type="dxa"/>
            <w:vAlign w:val="center"/>
          </w:tcPr>
          <w:p w14:paraId="56B5126B"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Volatility vs. volume</w:t>
            </w:r>
          </w:p>
        </w:tc>
        <w:tc>
          <w:tcPr>
            <w:tcW w:w="889" w:type="dxa"/>
            <w:vAlign w:val="center"/>
          </w:tcPr>
          <w:p w14:paraId="7B9080F0"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USA</w:t>
            </w:r>
          </w:p>
        </w:tc>
        <w:tc>
          <w:tcPr>
            <w:tcW w:w="1952" w:type="dxa"/>
            <w:shd w:val="clear" w:color="auto" w:fill="auto"/>
            <w:noWrap/>
            <w:vAlign w:val="center"/>
          </w:tcPr>
          <w:p w14:paraId="71AF70DE"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Franc, mark, yen, pound</w:t>
            </w:r>
          </w:p>
        </w:tc>
        <w:tc>
          <w:tcPr>
            <w:tcW w:w="1224" w:type="dxa"/>
            <w:vAlign w:val="center"/>
          </w:tcPr>
          <w:p w14:paraId="7289F440"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Karl Pearson correlation</w:t>
            </w:r>
          </w:p>
        </w:tc>
        <w:tc>
          <w:tcPr>
            <w:tcW w:w="2602" w:type="dxa"/>
            <w:shd w:val="clear" w:color="auto" w:fill="auto"/>
            <w:noWrap/>
            <w:vAlign w:val="center"/>
          </w:tcPr>
          <w:p w14:paraId="316C21FA"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Positive relationship between volatility and volume</w:t>
            </w:r>
          </w:p>
        </w:tc>
      </w:tr>
      <w:tr w:rsidR="00C05595" w:rsidRPr="00C05595" w14:paraId="04B1907B" w14:textId="77777777" w:rsidTr="00C05595">
        <w:trPr>
          <w:trHeight w:val="252"/>
        </w:trPr>
        <w:tc>
          <w:tcPr>
            <w:tcW w:w="1126" w:type="dxa"/>
            <w:shd w:val="clear" w:color="auto" w:fill="auto"/>
            <w:noWrap/>
            <w:vAlign w:val="center"/>
          </w:tcPr>
          <w:p w14:paraId="35BE1C00"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Milonas</w:t>
            </w:r>
          </w:p>
        </w:tc>
        <w:tc>
          <w:tcPr>
            <w:tcW w:w="647" w:type="dxa"/>
            <w:vAlign w:val="center"/>
          </w:tcPr>
          <w:p w14:paraId="5944E9D1"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1986</w:t>
            </w:r>
          </w:p>
        </w:tc>
        <w:tc>
          <w:tcPr>
            <w:tcW w:w="889" w:type="dxa"/>
            <w:vAlign w:val="center"/>
          </w:tcPr>
          <w:p w14:paraId="43CACB25"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Volatility vs. TTM</w:t>
            </w:r>
          </w:p>
        </w:tc>
        <w:tc>
          <w:tcPr>
            <w:tcW w:w="889" w:type="dxa"/>
            <w:vAlign w:val="center"/>
          </w:tcPr>
          <w:p w14:paraId="55E02A93"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USA</w:t>
            </w:r>
          </w:p>
        </w:tc>
        <w:tc>
          <w:tcPr>
            <w:tcW w:w="1952" w:type="dxa"/>
            <w:shd w:val="clear" w:color="auto" w:fill="auto"/>
            <w:noWrap/>
            <w:vAlign w:val="center"/>
          </w:tcPr>
          <w:p w14:paraId="13CE24F8"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Agricultural products, metal and financial assets</w:t>
            </w:r>
          </w:p>
        </w:tc>
        <w:tc>
          <w:tcPr>
            <w:tcW w:w="1224" w:type="dxa"/>
            <w:vAlign w:val="center"/>
          </w:tcPr>
          <w:p w14:paraId="666CF038"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OLS</w:t>
            </w:r>
          </w:p>
        </w:tc>
        <w:tc>
          <w:tcPr>
            <w:tcW w:w="2602" w:type="dxa"/>
            <w:shd w:val="clear" w:color="auto" w:fill="auto"/>
            <w:noWrap/>
            <w:vAlign w:val="center"/>
          </w:tcPr>
          <w:p w14:paraId="7C488209"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Negative relationship between volatility and TTM</w:t>
            </w:r>
          </w:p>
        </w:tc>
      </w:tr>
      <w:tr w:rsidR="00C05595" w:rsidRPr="00C05595" w14:paraId="485B2F67" w14:textId="77777777" w:rsidTr="00C05595">
        <w:trPr>
          <w:trHeight w:val="252"/>
        </w:trPr>
        <w:tc>
          <w:tcPr>
            <w:tcW w:w="1126" w:type="dxa"/>
            <w:shd w:val="clear" w:color="auto" w:fill="auto"/>
            <w:noWrap/>
            <w:vAlign w:val="center"/>
          </w:tcPr>
          <w:p w14:paraId="2B005FE1"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Khoury &amp; Yourougou</w:t>
            </w:r>
          </w:p>
        </w:tc>
        <w:tc>
          <w:tcPr>
            <w:tcW w:w="647" w:type="dxa"/>
            <w:vAlign w:val="center"/>
          </w:tcPr>
          <w:p w14:paraId="486B001F"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1993</w:t>
            </w:r>
          </w:p>
        </w:tc>
        <w:tc>
          <w:tcPr>
            <w:tcW w:w="889" w:type="dxa"/>
            <w:vAlign w:val="center"/>
          </w:tcPr>
          <w:p w14:paraId="4BF086BE"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Volatility vs. volume</w:t>
            </w:r>
          </w:p>
        </w:tc>
        <w:tc>
          <w:tcPr>
            <w:tcW w:w="889" w:type="dxa"/>
            <w:vAlign w:val="center"/>
          </w:tcPr>
          <w:p w14:paraId="656E0CED"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Canada</w:t>
            </w:r>
          </w:p>
        </w:tc>
        <w:tc>
          <w:tcPr>
            <w:tcW w:w="1952" w:type="dxa"/>
            <w:shd w:val="clear" w:color="auto" w:fill="auto"/>
            <w:noWrap/>
            <w:vAlign w:val="center"/>
          </w:tcPr>
          <w:p w14:paraId="49F2BB23"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Agricultural products</w:t>
            </w:r>
          </w:p>
        </w:tc>
        <w:tc>
          <w:tcPr>
            <w:tcW w:w="1224" w:type="dxa"/>
            <w:vAlign w:val="center"/>
          </w:tcPr>
          <w:p w14:paraId="0001FBCB"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OLS</w:t>
            </w:r>
          </w:p>
        </w:tc>
        <w:tc>
          <w:tcPr>
            <w:tcW w:w="2602" w:type="dxa"/>
            <w:shd w:val="clear" w:color="auto" w:fill="auto"/>
            <w:noWrap/>
            <w:vAlign w:val="center"/>
          </w:tcPr>
          <w:p w14:paraId="6725588F"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Positive relationship between</w:t>
            </w:r>
          </w:p>
          <w:p w14:paraId="1EC36089"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volatility and volume</w:t>
            </w:r>
          </w:p>
        </w:tc>
      </w:tr>
      <w:tr w:rsidR="00C05595" w:rsidRPr="00C05595" w14:paraId="60DF4680" w14:textId="77777777" w:rsidTr="00C05595">
        <w:trPr>
          <w:trHeight w:val="252"/>
        </w:trPr>
        <w:tc>
          <w:tcPr>
            <w:tcW w:w="1126" w:type="dxa"/>
            <w:shd w:val="clear" w:color="auto" w:fill="auto"/>
            <w:noWrap/>
            <w:vAlign w:val="center"/>
          </w:tcPr>
          <w:p w14:paraId="6D364EC4"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Galloway &amp; Kolb</w:t>
            </w:r>
          </w:p>
        </w:tc>
        <w:tc>
          <w:tcPr>
            <w:tcW w:w="647" w:type="dxa"/>
            <w:vAlign w:val="center"/>
          </w:tcPr>
          <w:p w14:paraId="5778B8ED"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1996</w:t>
            </w:r>
          </w:p>
        </w:tc>
        <w:tc>
          <w:tcPr>
            <w:tcW w:w="889" w:type="dxa"/>
            <w:vAlign w:val="center"/>
          </w:tcPr>
          <w:p w14:paraId="4D5B4286"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Volatility vs. TTM</w:t>
            </w:r>
          </w:p>
        </w:tc>
        <w:tc>
          <w:tcPr>
            <w:tcW w:w="889" w:type="dxa"/>
            <w:vAlign w:val="center"/>
          </w:tcPr>
          <w:p w14:paraId="4113F422"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USA</w:t>
            </w:r>
          </w:p>
        </w:tc>
        <w:tc>
          <w:tcPr>
            <w:tcW w:w="1952" w:type="dxa"/>
            <w:shd w:val="clear" w:color="auto" w:fill="auto"/>
            <w:noWrap/>
            <w:vAlign w:val="center"/>
          </w:tcPr>
          <w:p w14:paraId="358993F2"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Agricultural products metal, energy and financial products</w:t>
            </w:r>
          </w:p>
        </w:tc>
        <w:tc>
          <w:tcPr>
            <w:tcW w:w="1224" w:type="dxa"/>
            <w:vAlign w:val="center"/>
          </w:tcPr>
          <w:p w14:paraId="79FD6B59"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OLS</w:t>
            </w:r>
          </w:p>
        </w:tc>
        <w:tc>
          <w:tcPr>
            <w:tcW w:w="2602" w:type="dxa"/>
            <w:shd w:val="clear" w:color="auto" w:fill="auto"/>
            <w:noWrap/>
            <w:vAlign w:val="center"/>
          </w:tcPr>
          <w:p w14:paraId="0A0C3DA1"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Positive relationship between</w:t>
            </w:r>
          </w:p>
          <w:p w14:paraId="12A50C8D"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 xml:space="preserve">volatility and TTM </w:t>
            </w:r>
          </w:p>
        </w:tc>
      </w:tr>
      <w:tr w:rsidR="00C05595" w:rsidRPr="00C05595" w14:paraId="3BCDD26C" w14:textId="77777777" w:rsidTr="00C05595">
        <w:trPr>
          <w:trHeight w:val="252"/>
        </w:trPr>
        <w:tc>
          <w:tcPr>
            <w:tcW w:w="1126" w:type="dxa"/>
            <w:shd w:val="clear" w:color="auto" w:fill="auto"/>
            <w:noWrap/>
            <w:vAlign w:val="center"/>
          </w:tcPr>
          <w:p w14:paraId="70A08F10"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Walls</w:t>
            </w:r>
          </w:p>
        </w:tc>
        <w:tc>
          <w:tcPr>
            <w:tcW w:w="647" w:type="dxa"/>
            <w:vAlign w:val="center"/>
          </w:tcPr>
          <w:p w14:paraId="5A9D4E99"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1999</w:t>
            </w:r>
          </w:p>
        </w:tc>
        <w:tc>
          <w:tcPr>
            <w:tcW w:w="889" w:type="dxa"/>
            <w:vAlign w:val="center"/>
          </w:tcPr>
          <w:p w14:paraId="5FDD321A"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 xml:space="preserve">Volatility vs. TTM, volume </w:t>
            </w:r>
          </w:p>
        </w:tc>
        <w:tc>
          <w:tcPr>
            <w:tcW w:w="889" w:type="dxa"/>
            <w:vAlign w:val="center"/>
          </w:tcPr>
          <w:p w14:paraId="43D7E636"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USA</w:t>
            </w:r>
          </w:p>
        </w:tc>
        <w:tc>
          <w:tcPr>
            <w:tcW w:w="1952" w:type="dxa"/>
            <w:shd w:val="clear" w:color="auto" w:fill="auto"/>
            <w:noWrap/>
            <w:vAlign w:val="center"/>
          </w:tcPr>
          <w:p w14:paraId="4CA78C7E"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NYMEX</w:t>
            </w:r>
          </w:p>
        </w:tc>
        <w:tc>
          <w:tcPr>
            <w:tcW w:w="1224" w:type="dxa"/>
            <w:vAlign w:val="center"/>
          </w:tcPr>
          <w:p w14:paraId="52C5A6AC"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OLS</w:t>
            </w:r>
          </w:p>
        </w:tc>
        <w:tc>
          <w:tcPr>
            <w:tcW w:w="2602" w:type="dxa"/>
            <w:shd w:val="clear" w:color="auto" w:fill="auto"/>
            <w:noWrap/>
            <w:vAlign w:val="center"/>
          </w:tcPr>
          <w:p w14:paraId="0397F9B7"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Positive relationship between</w:t>
            </w:r>
          </w:p>
          <w:p w14:paraId="7853A42A"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volatility and TTM, no relation between volatility and volume</w:t>
            </w:r>
          </w:p>
        </w:tc>
      </w:tr>
      <w:tr w:rsidR="00C05595" w:rsidRPr="00C05595" w14:paraId="750159BC" w14:textId="77777777" w:rsidTr="00C05595">
        <w:trPr>
          <w:trHeight w:val="436"/>
        </w:trPr>
        <w:tc>
          <w:tcPr>
            <w:tcW w:w="1126" w:type="dxa"/>
            <w:shd w:val="clear" w:color="auto" w:fill="auto"/>
            <w:noWrap/>
            <w:vAlign w:val="center"/>
          </w:tcPr>
          <w:p w14:paraId="620E5A1D"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Allen &amp; Cruickshank</w:t>
            </w:r>
          </w:p>
        </w:tc>
        <w:tc>
          <w:tcPr>
            <w:tcW w:w="647" w:type="dxa"/>
            <w:vAlign w:val="center"/>
          </w:tcPr>
          <w:p w14:paraId="5BA4056B"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2000</w:t>
            </w:r>
          </w:p>
        </w:tc>
        <w:tc>
          <w:tcPr>
            <w:tcW w:w="889" w:type="dxa"/>
            <w:vAlign w:val="center"/>
          </w:tcPr>
          <w:p w14:paraId="3E70AF84"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Volatility vs. TTM</w:t>
            </w:r>
          </w:p>
        </w:tc>
        <w:tc>
          <w:tcPr>
            <w:tcW w:w="889" w:type="dxa"/>
            <w:vAlign w:val="center"/>
          </w:tcPr>
          <w:p w14:paraId="040A2609"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Australia</w:t>
            </w:r>
          </w:p>
        </w:tc>
        <w:tc>
          <w:tcPr>
            <w:tcW w:w="1952" w:type="dxa"/>
            <w:shd w:val="clear" w:color="auto" w:fill="auto"/>
            <w:noWrap/>
            <w:vAlign w:val="center"/>
          </w:tcPr>
          <w:p w14:paraId="1461DAE6"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SFE, LIFFE, UK, Singapore</w:t>
            </w:r>
          </w:p>
        </w:tc>
        <w:tc>
          <w:tcPr>
            <w:tcW w:w="1224" w:type="dxa"/>
            <w:vAlign w:val="center"/>
          </w:tcPr>
          <w:p w14:paraId="091762CE"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 xml:space="preserve">OLS, </w:t>
            </w:r>
          </w:p>
        </w:tc>
        <w:tc>
          <w:tcPr>
            <w:tcW w:w="2602" w:type="dxa"/>
            <w:shd w:val="clear" w:color="auto" w:fill="auto"/>
            <w:noWrap/>
            <w:vAlign w:val="center"/>
          </w:tcPr>
          <w:p w14:paraId="6136239E"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Negative relationship between volatility and TTM</w:t>
            </w:r>
          </w:p>
        </w:tc>
      </w:tr>
      <w:tr w:rsidR="00C05595" w:rsidRPr="00C05595" w14:paraId="0219E0F4" w14:textId="77777777" w:rsidTr="00C05595">
        <w:trPr>
          <w:trHeight w:val="252"/>
        </w:trPr>
        <w:tc>
          <w:tcPr>
            <w:tcW w:w="1126" w:type="dxa"/>
            <w:shd w:val="clear" w:color="auto" w:fill="auto"/>
            <w:noWrap/>
            <w:vAlign w:val="center"/>
          </w:tcPr>
          <w:p w14:paraId="4FDC6C5E"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Moose &amp; Bollen</w:t>
            </w:r>
          </w:p>
        </w:tc>
        <w:tc>
          <w:tcPr>
            <w:tcW w:w="647" w:type="dxa"/>
            <w:vAlign w:val="center"/>
          </w:tcPr>
          <w:p w14:paraId="563641B7"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2001</w:t>
            </w:r>
          </w:p>
        </w:tc>
        <w:tc>
          <w:tcPr>
            <w:tcW w:w="889" w:type="dxa"/>
            <w:vAlign w:val="center"/>
          </w:tcPr>
          <w:p w14:paraId="7A83F513"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Volatility vs. TTM</w:t>
            </w:r>
          </w:p>
        </w:tc>
        <w:tc>
          <w:tcPr>
            <w:tcW w:w="889" w:type="dxa"/>
            <w:vAlign w:val="center"/>
          </w:tcPr>
          <w:p w14:paraId="335DD3D0"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USA</w:t>
            </w:r>
          </w:p>
        </w:tc>
        <w:tc>
          <w:tcPr>
            <w:tcW w:w="1952" w:type="dxa"/>
            <w:shd w:val="clear" w:color="auto" w:fill="auto"/>
            <w:noWrap/>
            <w:vAlign w:val="center"/>
          </w:tcPr>
          <w:p w14:paraId="31939A6C"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Stock market indices</w:t>
            </w:r>
          </w:p>
        </w:tc>
        <w:tc>
          <w:tcPr>
            <w:tcW w:w="1224" w:type="dxa"/>
            <w:vAlign w:val="center"/>
          </w:tcPr>
          <w:p w14:paraId="0697DC22"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OLS</w:t>
            </w:r>
          </w:p>
        </w:tc>
        <w:tc>
          <w:tcPr>
            <w:tcW w:w="2602" w:type="dxa"/>
            <w:shd w:val="clear" w:color="auto" w:fill="auto"/>
            <w:noWrap/>
            <w:vAlign w:val="center"/>
          </w:tcPr>
          <w:p w14:paraId="0AE4AEFD"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No relationship between volatility and TTM</w:t>
            </w:r>
          </w:p>
        </w:tc>
      </w:tr>
      <w:tr w:rsidR="00C05595" w:rsidRPr="00C05595" w14:paraId="115FF360" w14:textId="77777777" w:rsidTr="00C05595">
        <w:trPr>
          <w:trHeight w:val="252"/>
        </w:trPr>
        <w:tc>
          <w:tcPr>
            <w:tcW w:w="1126" w:type="dxa"/>
            <w:shd w:val="clear" w:color="auto" w:fill="auto"/>
            <w:noWrap/>
            <w:vAlign w:val="center"/>
          </w:tcPr>
          <w:p w14:paraId="35D7973B"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Daal, et al.</w:t>
            </w:r>
          </w:p>
        </w:tc>
        <w:tc>
          <w:tcPr>
            <w:tcW w:w="647" w:type="dxa"/>
            <w:vAlign w:val="center"/>
          </w:tcPr>
          <w:p w14:paraId="2AD17AD1"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2006</w:t>
            </w:r>
          </w:p>
        </w:tc>
        <w:tc>
          <w:tcPr>
            <w:tcW w:w="889" w:type="dxa"/>
            <w:vAlign w:val="center"/>
          </w:tcPr>
          <w:p w14:paraId="4161803D"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Volatility vs. TTM</w:t>
            </w:r>
          </w:p>
        </w:tc>
        <w:tc>
          <w:tcPr>
            <w:tcW w:w="889" w:type="dxa"/>
            <w:vAlign w:val="center"/>
          </w:tcPr>
          <w:p w14:paraId="5481759B"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USA</w:t>
            </w:r>
          </w:p>
        </w:tc>
        <w:tc>
          <w:tcPr>
            <w:tcW w:w="1952" w:type="dxa"/>
            <w:shd w:val="clear" w:color="auto" w:fill="auto"/>
            <w:noWrap/>
            <w:vAlign w:val="center"/>
          </w:tcPr>
          <w:p w14:paraId="0589A629"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Agricultural products</w:t>
            </w:r>
          </w:p>
        </w:tc>
        <w:tc>
          <w:tcPr>
            <w:tcW w:w="1224" w:type="dxa"/>
            <w:vAlign w:val="center"/>
          </w:tcPr>
          <w:p w14:paraId="0CB8271F"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OLS</w:t>
            </w:r>
          </w:p>
        </w:tc>
        <w:tc>
          <w:tcPr>
            <w:tcW w:w="2602" w:type="dxa"/>
            <w:shd w:val="clear" w:color="auto" w:fill="auto"/>
            <w:noWrap/>
            <w:vAlign w:val="center"/>
          </w:tcPr>
          <w:p w14:paraId="0FC19AE5"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No relationship between volatility and TTM</w:t>
            </w:r>
          </w:p>
        </w:tc>
      </w:tr>
      <w:tr w:rsidR="00C05595" w:rsidRPr="00C05595" w14:paraId="768D82A4" w14:textId="77777777" w:rsidTr="00C05595">
        <w:trPr>
          <w:trHeight w:val="252"/>
        </w:trPr>
        <w:tc>
          <w:tcPr>
            <w:tcW w:w="1126" w:type="dxa"/>
            <w:shd w:val="clear" w:color="auto" w:fill="auto"/>
            <w:noWrap/>
            <w:vAlign w:val="center"/>
          </w:tcPr>
          <w:p w14:paraId="2908557C"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Verma &amp; Kumar</w:t>
            </w:r>
          </w:p>
        </w:tc>
        <w:tc>
          <w:tcPr>
            <w:tcW w:w="647" w:type="dxa"/>
            <w:vAlign w:val="center"/>
          </w:tcPr>
          <w:p w14:paraId="3FC444F2"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2010</w:t>
            </w:r>
          </w:p>
        </w:tc>
        <w:tc>
          <w:tcPr>
            <w:tcW w:w="889" w:type="dxa"/>
            <w:vAlign w:val="center"/>
          </w:tcPr>
          <w:p w14:paraId="6795DC04"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Volatility vs. TTM</w:t>
            </w:r>
          </w:p>
        </w:tc>
        <w:tc>
          <w:tcPr>
            <w:tcW w:w="889" w:type="dxa"/>
            <w:vAlign w:val="center"/>
          </w:tcPr>
          <w:p w14:paraId="7B267910"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India</w:t>
            </w:r>
          </w:p>
        </w:tc>
        <w:tc>
          <w:tcPr>
            <w:tcW w:w="1952" w:type="dxa"/>
            <w:shd w:val="clear" w:color="auto" w:fill="auto"/>
            <w:noWrap/>
            <w:vAlign w:val="center"/>
          </w:tcPr>
          <w:p w14:paraId="0DFF656F"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Agricultural products</w:t>
            </w:r>
          </w:p>
        </w:tc>
        <w:tc>
          <w:tcPr>
            <w:tcW w:w="1224" w:type="dxa"/>
            <w:vAlign w:val="center"/>
          </w:tcPr>
          <w:p w14:paraId="19E3084D"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OLS</w:t>
            </w:r>
          </w:p>
        </w:tc>
        <w:tc>
          <w:tcPr>
            <w:tcW w:w="2602" w:type="dxa"/>
            <w:shd w:val="clear" w:color="auto" w:fill="auto"/>
            <w:noWrap/>
            <w:vAlign w:val="center"/>
          </w:tcPr>
          <w:p w14:paraId="35C2358F"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Negative relationship between volatility and TTM</w:t>
            </w:r>
          </w:p>
        </w:tc>
      </w:tr>
      <w:tr w:rsidR="00C05595" w:rsidRPr="00C05595" w14:paraId="10389067" w14:textId="77777777" w:rsidTr="00C05595">
        <w:trPr>
          <w:trHeight w:val="252"/>
        </w:trPr>
        <w:tc>
          <w:tcPr>
            <w:tcW w:w="1126" w:type="dxa"/>
            <w:shd w:val="clear" w:color="auto" w:fill="auto"/>
            <w:noWrap/>
            <w:vAlign w:val="center"/>
          </w:tcPr>
          <w:p w14:paraId="2DD9C9A9"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Kenourgios &amp; Ketavatis</w:t>
            </w:r>
          </w:p>
        </w:tc>
        <w:tc>
          <w:tcPr>
            <w:tcW w:w="647" w:type="dxa"/>
            <w:vAlign w:val="center"/>
          </w:tcPr>
          <w:p w14:paraId="171A2A72"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2011</w:t>
            </w:r>
          </w:p>
        </w:tc>
        <w:tc>
          <w:tcPr>
            <w:tcW w:w="889" w:type="dxa"/>
            <w:vAlign w:val="center"/>
          </w:tcPr>
          <w:p w14:paraId="61DB06EB"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Volatility vs. TTM, volume, open interest</w:t>
            </w:r>
          </w:p>
        </w:tc>
        <w:tc>
          <w:tcPr>
            <w:tcW w:w="889" w:type="dxa"/>
            <w:vAlign w:val="center"/>
          </w:tcPr>
          <w:p w14:paraId="2AA5455B"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Greece</w:t>
            </w:r>
          </w:p>
        </w:tc>
        <w:tc>
          <w:tcPr>
            <w:tcW w:w="1952" w:type="dxa"/>
            <w:shd w:val="clear" w:color="auto" w:fill="auto"/>
            <w:noWrap/>
            <w:vAlign w:val="center"/>
          </w:tcPr>
          <w:p w14:paraId="216281B0"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Stock market indices</w:t>
            </w:r>
          </w:p>
        </w:tc>
        <w:tc>
          <w:tcPr>
            <w:tcW w:w="1224" w:type="dxa"/>
            <w:vAlign w:val="center"/>
          </w:tcPr>
          <w:p w14:paraId="5B15F74E"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OLS</w:t>
            </w:r>
          </w:p>
        </w:tc>
        <w:tc>
          <w:tcPr>
            <w:tcW w:w="2602" w:type="dxa"/>
            <w:shd w:val="clear" w:color="auto" w:fill="auto"/>
            <w:noWrap/>
            <w:vAlign w:val="center"/>
          </w:tcPr>
          <w:p w14:paraId="74BD5847"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Positive relationship between</w:t>
            </w:r>
          </w:p>
          <w:p w14:paraId="1EF0A00B"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volatility and volume and a negative one between volatility and open interest and TTM</w:t>
            </w:r>
          </w:p>
        </w:tc>
      </w:tr>
      <w:tr w:rsidR="00C05595" w:rsidRPr="00C05595" w14:paraId="0799EC18" w14:textId="77777777" w:rsidTr="00C05595">
        <w:trPr>
          <w:trHeight w:val="252"/>
        </w:trPr>
        <w:tc>
          <w:tcPr>
            <w:tcW w:w="1126" w:type="dxa"/>
            <w:shd w:val="clear" w:color="auto" w:fill="auto"/>
            <w:noWrap/>
            <w:vAlign w:val="center"/>
          </w:tcPr>
          <w:p w14:paraId="6508810E"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Gurrola &amp; Herrerias</w:t>
            </w:r>
          </w:p>
        </w:tc>
        <w:tc>
          <w:tcPr>
            <w:tcW w:w="647" w:type="dxa"/>
            <w:vAlign w:val="center"/>
          </w:tcPr>
          <w:p w14:paraId="124BD46C"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2011</w:t>
            </w:r>
          </w:p>
        </w:tc>
        <w:tc>
          <w:tcPr>
            <w:tcW w:w="889" w:type="dxa"/>
            <w:vAlign w:val="center"/>
          </w:tcPr>
          <w:p w14:paraId="02210104"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Volatility vs. TTM</w:t>
            </w:r>
          </w:p>
        </w:tc>
        <w:tc>
          <w:tcPr>
            <w:tcW w:w="889" w:type="dxa"/>
            <w:vAlign w:val="center"/>
          </w:tcPr>
          <w:p w14:paraId="47309865"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Mexico</w:t>
            </w:r>
          </w:p>
        </w:tc>
        <w:tc>
          <w:tcPr>
            <w:tcW w:w="1952" w:type="dxa"/>
            <w:shd w:val="clear" w:color="auto" w:fill="auto"/>
            <w:noWrap/>
            <w:vAlign w:val="center"/>
          </w:tcPr>
          <w:p w14:paraId="2E533F66"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Interest rate</w:t>
            </w:r>
          </w:p>
        </w:tc>
        <w:tc>
          <w:tcPr>
            <w:tcW w:w="1224" w:type="dxa"/>
            <w:vAlign w:val="center"/>
          </w:tcPr>
          <w:p w14:paraId="4AB3FB54"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Panel Least Square</w:t>
            </w:r>
          </w:p>
        </w:tc>
        <w:tc>
          <w:tcPr>
            <w:tcW w:w="2602" w:type="dxa"/>
            <w:shd w:val="clear" w:color="auto" w:fill="auto"/>
            <w:noWrap/>
            <w:vAlign w:val="center"/>
          </w:tcPr>
          <w:p w14:paraId="75BDA618"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Negative relationship between volatility and TTM</w:t>
            </w:r>
          </w:p>
        </w:tc>
      </w:tr>
      <w:tr w:rsidR="00C05595" w:rsidRPr="00C05595" w14:paraId="42642BF3" w14:textId="77777777" w:rsidTr="00C05595">
        <w:trPr>
          <w:trHeight w:val="252"/>
        </w:trPr>
        <w:tc>
          <w:tcPr>
            <w:tcW w:w="1126" w:type="dxa"/>
            <w:tcBorders>
              <w:bottom w:val="single" w:sz="4" w:space="0" w:color="auto"/>
            </w:tcBorders>
            <w:shd w:val="clear" w:color="auto" w:fill="auto"/>
            <w:noWrap/>
            <w:vAlign w:val="center"/>
          </w:tcPr>
          <w:p w14:paraId="3703147C"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Kadıoğlu &amp; Kılıç</w:t>
            </w:r>
          </w:p>
        </w:tc>
        <w:tc>
          <w:tcPr>
            <w:tcW w:w="647" w:type="dxa"/>
            <w:tcBorders>
              <w:bottom w:val="single" w:sz="4" w:space="0" w:color="auto"/>
            </w:tcBorders>
            <w:vAlign w:val="center"/>
          </w:tcPr>
          <w:p w14:paraId="0C35A2A1"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2015</w:t>
            </w:r>
          </w:p>
        </w:tc>
        <w:tc>
          <w:tcPr>
            <w:tcW w:w="889" w:type="dxa"/>
            <w:tcBorders>
              <w:bottom w:val="single" w:sz="4" w:space="0" w:color="auto"/>
            </w:tcBorders>
            <w:vAlign w:val="center"/>
          </w:tcPr>
          <w:p w14:paraId="00ACBC34"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Volatility vs. TTM</w:t>
            </w:r>
          </w:p>
        </w:tc>
        <w:tc>
          <w:tcPr>
            <w:tcW w:w="889" w:type="dxa"/>
            <w:tcBorders>
              <w:bottom w:val="single" w:sz="4" w:space="0" w:color="auto"/>
            </w:tcBorders>
            <w:vAlign w:val="center"/>
          </w:tcPr>
          <w:p w14:paraId="7DBCD5D4"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Turkey</w:t>
            </w:r>
          </w:p>
        </w:tc>
        <w:tc>
          <w:tcPr>
            <w:tcW w:w="1952" w:type="dxa"/>
            <w:tcBorders>
              <w:bottom w:val="single" w:sz="4" w:space="0" w:color="auto"/>
            </w:tcBorders>
            <w:shd w:val="clear" w:color="auto" w:fill="auto"/>
            <w:noWrap/>
            <w:vAlign w:val="center"/>
          </w:tcPr>
          <w:p w14:paraId="50641609"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Currencies, single shares, gold, market indices</w:t>
            </w:r>
          </w:p>
        </w:tc>
        <w:tc>
          <w:tcPr>
            <w:tcW w:w="1224" w:type="dxa"/>
            <w:tcBorders>
              <w:bottom w:val="single" w:sz="4" w:space="0" w:color="auto"/>
            </w:tcBorders>
            <w:vAlign w:val="center"/>
          </w:tcPr>
          <w:p w14:paraId="2AAE2B91"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OLS</w:t>
            </w:r>
          </w:p>
        </w:tc>
        <w:tc>
          <w:tcPr>
            <w:tcW w:w="2602" w:type="dxa"/>
            <w:tcBorders>
              <w:bottom w:val="single" w:sz="4" w:space="0" w:color="auto"/>
            </w:tcBorders>
            <w:shd w:val="clear" w:color="auto" w:fill="auto"/>
            <w:noWrap/>
            <w:vAlign w:val="center"/>
          </w:tcPr>
          <w:p w14:paraId="76CA1A69" w14:textId="77777777" w:rsidR="00C05595" w:rsidRPr="00C05595" w:rsidRDefault="00C05595" w:rsidP="00C05595">
            <w:pPr>
              <w:jc w:val="both"/>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Negative relationship between volatility and TTM</w:t>
            </w:r>
          </w:p>
        </w:tc>
      </w:tr>
    </w:tbl>
    <w:p w14:paraId="17F6E238" w14:textId="77777777" w:rsidR="00C05595" w:rsidRPr="00C05595" w:rsidRDefault="00C05595" w:rsidP="00C05595">
      <w:pPr>
        <w:spacing w:after="80" w:line="240" w:lineRule="exact"/>
        <w:jc w:val="both"/>
        <w:rPr>
          <w:rFonts w:ascii="Times New Roman" w:hAnsi="Times New Roman" w:cs="Times New Roman"/>
          <w:color w:val="000000" w:themeColor="text1"/>
          <w:sz w:val="20"/>
          <w:szCs w:val="20"/>
        </w:rPr>
      </w:pPr>
      <w:r w:rsidRPr="00C05595">
        <w:rPr>
          <w:rFonts w:ascii="Times New Roman" w:hAnsi="Times New Roman" w:cs="Times New Roman"/>
          <w:i/>
          <w:color w:val="000000" w:themeColor="text1"/>
          <w:sz w:val="20"/>
          <w:szCs w:val="20"/>
        </w:rPr>
        <w:t>Note:</w:t>
      </w:r>
      <w:r w:rsidRPr="00C05595">
        <w:rPr>
          <w:rFonts w:ascii="Times New Roman" w:hAnsi="Times New Roman" w:cs="Times New Roman"/>
          <w:color w:val="000000" w:themeColor="text1"/>
          <w:sz w:val="20"/>
          <w:szCs w:val="20"/>
        </w:rPr>
        <w:t xml:space="preserve"> The table has been expanded using information from the work of Pati and Kumar (2007) and Kadıoğlu and Kılıç (2015).</w:t>
      </w:r>
    </w:p>
    <w:p w14:paraId="4A6F0EBE" w14:textId="2387629A" w:rsidR="00C05595" w:rsidRPr="00C05595" w:rsidRDefault="00C05595" w:rsidP="00C05595">
      <w:pPr>
        <w:rPr>
          <w:rFonts w:ascii="Times New Roman" w:hAnsi="Times New Roman" w:cs="Times New Roman"/>
          <w:b/>
          <w:color w:val="000000" w:themeColor="text1"/>
        </w:rPr>
      </w:pPr>
    </w:p>
    <w:p w14:paraId="219558D4" w14:textId="454BB311" w:rsidR="00C05595" w:rsidRPr="00C05595" w:rsidRDefault="00C05595" w:rsidP="00B97540">
      <w:pPr>
        <w:spacing w:after="60"/>
        <w:jc w:val="center"/>
        <w:rPr>
          <w:rFonts w:ascii="Times New Roman" w:hAnsi="Times New Roman" w:cs="Times New Roman"/>
          <w:color w:val="000000" w:themeColor="text1"/>
        </w:rPr>
      </w:pPr>
      <w:r w:rsidRPr="00C05595">
        <w:rPr>
          <w:rFonts w:ascii="Times New Roman" w:hAnsi="Times New Roman" w:cs="Times New Roman"/>
          <w:color w:val="000000" w:themeColor="text1"/>
        </w:rPr>
        <w:t>Table 2</w:t>
      </w:r>
      <w:r w:rsidR="00B97540">
        <w:rPr>
          <w:rFonts w:ascii="Times New Roman" w:hAnsi="Times New Roman" w:cs="Times New Roman"/>
          <w:color w:val="000000" w:themeColor="text1"/>
        </w:rPr>
        <w:t>:</w:t>
      </w:r>
      <w:r w:rsidRPr="00C05595">
        <w:rPr>
          <w:rFonts w:ascii="Times New Roman" w:hAnsi="Times New Roman" w:cs="Times New Roman"/>
          <w:color w:val="000000" w:themeColor="text1"/>
        </w:rPr>
        <w:t xml:space="preserve"> Studies testing the relationship of volatility to TTM, volume and open interest using conditional variance models</w:t>
      </w:r>
    </w:p>
    <w:tbl>
      <w:tblPr>
        <w:tblW w:w="9288" w:type="dxa"/>
        <w:tblInd w:w="-5" w:type="dxa"/>
        <w:tblLayout w:type="fixed"/>
        <w:tblCellMar>
          <w:left w:w="70" w:type="dxa"/>
          <w:right w:w="70" w:type="dxa"/>
        </w:tblCellMar>
        <w:tblLook w:val="04A0" w:firstRow="1" w:lastRow="0" w:firstColumn="1" w:lastColumn="0" w:noHBand="0" w:noVBand="1"/>
      </w:tblPr>
      <w:tblGrid>
        <w:gridCol w:w="1028"/>
        <w:gridCol w:w="591"/>
        <w:gridCol w:w="1584"/>
        <w:gridCol w:w="812"/>
        <w:gridCol w:w="1782"/>
        <w:gridCol w:w="1117"/>
        <w:gridCol w:w="2374"/>
      </w:tblGrid>
      <w:tr w:rsidR="00C05595" w:rsidRPr="00C05595" w14:paraId="27EC9301" w14:textId="77777777" w:rsidTr="00C05595">
        <w:trPr>
          <w:trHeight w:val="281"/>
        </w:trPr>
        <w:tc>
          <w:tcPr>
            <w:tcW w:w="1028" w:type="dxa"/>
            <w:tcBorders>
              <w:top w:val="single" w:sz="4" w:space="0" w:color="auto"/>
              <w:bottom w:val="single" w:sz="4" w:space="0" w:color="auto"/>
            </w:tcBorders>
            <w:shd w:val="clear" w:color="auto" w:fill="auto"/>
            <w:noWrap/>
            <w:vAlign w:val="center"/>
            <w:hideMark/>
          </w:tcPr>
          <w:p w14:paraId="797D93A1" w14:textId="77777777" w:rsidR="00C05595" w:rsidRPr="00C05595" w:rsidRDefault="00C05595" w:rsidP="00C05595">
            <w:pPr>
              <w:jc w:val="center"/>
              <w:rPr>
                <w:rFonts w:ascii="Times New Roman" w:hAnsi="Times New Roman" w:cs="Times New Roman"/>
                <w:bCs/>
                <w:color w:val="000000" w:themeColor="text1"/>
                <w:spacing w:val="-12"/>
                <w:sz w:val="22"/>
                <w:szCs w:val="22"/>
              </w:rPr>
            </w:pPr>
            <w:r w:rsidRPr="00C05595">
              <w:rPr>
                <w:rFonts w:ascii="Times New Roman" w:hAnsi="Times New Roman" w:cs="Times New Roman"/>
                <w:color w:val="000000" w:themeColor="text1"/>
                <w:spacing w:val="-12"/>
                <w:sz w:val="22"/>
                <w:szCs w:val="22"/>
              </w:rPr>
              <w:br w:type="page"/>
            </w:r>
            <w:r w:rsidRPr="00C05595">
              <w:rPr>
                <w:rFonts w:ascii="Times New Roman" w:hAnsi="Times New Roman" w:cs="Times New Roman"/>
                <w:bCs/>
                <w:color w:val="000000" w:themeColor="text1"/>
                <w:spacing w:val="-12"/>
                <w:sz w:val="22"/>
                <w:szCs w:val="22"/>
              </w:rPr>
              <w:t>Name</w:t>
            </w:r>
          </w:p>
        </w:tc>
        <w:tc>
          <w:tcPr>
            <w:tcW w:w="591" w:type="dxa"/>
            <w:tcBorders>
              <w:top w:val="single" w:sz="4" w:space="0" w:color="auto"/>
              <w:bottom w:val="single" w:sz="4" w:space="0" w:color="auto"/>
            </w:tcBorders>
            <w:vAlign w:val="center"/>
          </w:tcPr>
          <w:p w14:paraId="619586CA" w14:textId="77777777" w:rsidR="00C05595" w:rsidRPr="00C05595" w:rsidRDefault="00C05595" w:rsidP="00C05595">
            <w:pPr>
              <w:jc w:val="center"/>
              <w:rPr>
                <w:rFonts w:ascii="Times New Roman" w:hAnsi="Times New Roman" w:cs="Times New Roman"/>
                <w:bCs/>
                <w:color w:val="000000" w:themeColor="text1"/>
                <w:spacing w:val="-12"/>
                <w:sz w:val="22"/>
                <w:szCs w:val="22"/>
              </w:rPr>
            </w:pPr>
            <w:r w:rsidRPr="00C05595">
              <w:rPr>
                <w:rFonts w:ascii="Times New Roman" w:hAnsi="Times New Roman" w:cs="Times New Roman"/>
                <w:bCs/>
                <w:color w:val="000000" w:themeColor="text1"/>
                <w:spacing w:val="-12"/>
                <w:sz w:val="22"/>
                <w:szCs w:val="22"/>
              </w:rPr>
              <w:t>Year</w:t>
            </w:r>
          </w:p>
        </w:tc>
        <w:tc>
          <w:tcPr>
            <w:tcW w:w="1584" w:type="dxa"/>
            <w:tcBorders>
              <w:top w:val="single" w:sz="4" w:space="0" w:color="auto"/>
              <w:bottom w:val="single" w:sz="4" w:space="0" w:color="auto"/>
            </w:tcBorders>
            <w:vAlign w:val="center"/>
          </w:tcPr>
          <w:p w14:paraId="4060E49A" w14:textId="77777777" w:rsidR="00C05595" w:rsidRPr="00C05595" w:rsidRDefault="00C05595" w:rsidP="00C05595">
            <w:pPr>
              <w:jc w:val="center"/>
              <w:rPr>
                <w:rFonts w:ascii="Times New Roman" w:hAnsi="Times New Roman" w:cs="Times New Roman"/>
                <w:bCs/>
                <w:color w:val="000000" w:themeColor="text1"/>
                <w:spacing w:val="-12"/>
                <w:sz w:val="22"/>
                <w:szCs w:val="22"/>
              </w:rPr>
            </w:pPr>
            <w:r w:rsidRPr="00C05595">
              <w:rPr>
                <w:rFonts w:ascii="Times New Roman" w:hAnsi="Times New Roman" w:cs="Times New Roman"/>
                <w:bCs/>
                <w:color w:val="000000" w:themeColor="text1"/>
                <w:spacing w:val="-12"/>
                <w:sz w:val="22"/>
                <w:szCs w:val="22"/>
              </w:rPr>
              <w:t>Subject</w:t>
            </w:r>
          </w:p>
        </w:tc>
        <w:tc>
          <w:tcPr>
            <w:tcW w:w="812" w:type="dxa"/>
            <w:tcBorders>
              <w:top w:val="single" w:sz="4" w:space="0" w:color="auto"/>
              <w:bottom w:val="single" w:sz="4" w:space="0" w:color="auto"/>
            </w:tcBorders>
            <w:vAlign w:val="center"/>
          </w:tcPr>
          <w:p w14:paraId="602EAD07" w14:textId="77777777" w:rsidR="00C05595" w:rsidRPr="00C05595" w:rsidRDefault="00C05595" w:rsidP="00C05595">
            <w:pPr>
              <w:jc w:val="center"/>
              <w:rPr>
                <w:rFonts w:ascii="Times New Roman" w:hAnsi="Times New Roman" w:cs="Times New Roman"/>
                <w:bCs/>
                <w:color w:val="000000" w:themeColor="text1"/>
                <w:spacing w:val="-12"/>
                <w:sz w:val="22"/>
                <w:szCs w:val="22"/>
              </w:rPr>
            </w:pPr>
            <w:r w:rsidRPr="00C05595">
              <w:rPr>
                <w:rFonts w:ascii="Times New Roman" w:hAnsi="Times New Roman" w:cs="Times New Roman"/>
                <w:bCs/>
                <w:color w:val="000000" w:themeColor="text1"/>
                <w:spacing w:val="-12"/>
                <w:sz w:val="22"/>
                <w:szCs w:val="22"/>
              </w:rPr>
              <w:t>Country</w:t>
            </w:r>
          </w:p>
        </w:tc>
        <w:tc>
          <w:tcPr>
            <w:tcW w:w="1782" w:type="dxa"/>
            <w:tcBorders>
              <w:top w:val="single" w:sz="4" w:space="0" w:color="auto"/>
              <w:bottom w:val="single" w:sz="4" w:space="0" w:color="auto"/>
            </w:tcBorders>
            <w:shd w:val="clear" w:color="auto" w:fill="auto"/>
            <w:noWrap/>
            <w:vAlign w:val="center"/>
            <w:hideMark/>
          </w:tcPr>
          <w:p w14:paraId="79B0D183" w14:textId="77777777" w:rsidR="00C05595" w:rsidRPr="00C05595" w:rsidRDefault="00C05595" w:rsidP="00C05595">
            <w:pPr>
              <w:jc w:val="center"/>
              <w:rPr>
                <w:rFonts w:ascii="Times New Roman" w:hAnsi="Times New Roman" w:cs="Times New Roman"/>
                <w:bCs/>
                <w:color w:val="000000" w:themeColor="text1"/>
                <w:spacing w:val="-12"/>
                <w:sz w:val="22"/>
                <w:szCs w:val="22"/>
              </w:rPr>
            </w:pPr>
            <w:r w:rsidRPr="00C05595">
              <w:rPr>
                <w:rFonts w:ascii="Times New Roman" w:hAnsi="Times New Roman" w:cs="Times New Roman"/>
                <w:bCs/>
                <w:color w:val="000000" w:themeColor="text1"/>
                <w:spacing w:val="-12"/>
                <w:sz w:val="22"/>
                <w:szCs w:val="22"/>
              </w:rPr>
              <w:t>Underlying</w:t>
            </w:r>
          </w:p>
          <w:p w14:paraId="0F6284FB" w14:textId="77777777" w:rsidR="00C05595" w:rsidRPr="00C05595" w:rsidRDefault="00C05595" w:rsidP="00C05595">
            <w:pPr>
              <w:jc w:val="center"/>
              <w:rPr>
                <w:rFonts w:ascii="Times New Roman" w:hAnsi="Times New Roman" w:cs="Times New Roman"/>
                <w:bCs/>
                <w:color w:val="000000" w:themeColor="text1"/>
                <w:spacing w:val="-12"/>
                <w:sz w:val="22"/>
                <w:szCs w:val="22"/>
              </w:rPr>
            </w:pPr>
            <w:r w:rsidRPr="00C05595">
              <w:rPr>
                <w:rFonts w:ascii="Times New Roman" w:hAnsi="Times New Roman" w:cs="Times New Roman"/>
                <w:bCs/>
                <w:color w:val="000000" w:themeColor="text1"/>
                <w:spacing w:val="-12"/>
                <w:sz w:val="22"/>
                <w:szCs w:val="22"/>
              </w:rPr>
              <w:t>Assets</w:t>
            </w:r>
          </w:p>
        </w:tc>
        <w:tc>
          <w:tcPr>
            <w:tcW w:w="1117" w:type="dxa"/>
            <w:tcBorders>
              <w:top w:val="single" w:sz="4" w:space="0" w:color="auto"/>
              <w:bottom w:val="single" w:sz="4" w:space="0" w:color="auto"/>
            </w:tcBorders>
            <w:vAlign w:val="center"/>
          </w:tcPr>
          <w:p w14:paraId="5194445C" w14:textId="77777777" w:rsidR="00C05595" w:rsidRPr="00C05595" w:rsidRDefault="00C05595" w:rsidP="00C05595">
            <w:pPr>
              <w:jc w:val="center"/>
              <w:rPr>
                <w:rFonts w:ascii="Times New Roman" w:hAnsi="Times New Roman" w:cs="Times New Roman"/>
                <w:bCs/>
                <w:color w:val="000000" w:themeColor="text1"/>
                <w:spacing w:val="-12"/>
                <w:sz w:val="22"/>
                <w:szCs w:val="22"/>
              </w:rPr>
            </w:pPr>
            <w:r w:rsidRPr="00C05595">
              <w:rPr>
                <w:rFonts w:ascii="Times New Roman" w:hAnsi="Times New Roman" w:cs="Times New Roman"/>
                <w:bCs/>
                <w:color w:val="000000" w:themeColor="text1"/>
                <w:spacing w:val="-12"/>
                <w:sz w:val="22"/>
                <w:szCs w:val="22"/>
              </w:rPr>
              <w:t>Method</w:t>
            </w:r>
          </w:p>
        </w:tc>
        <w:tc>
          <w:tcPr>
            <w:tcW w:w="2374" w:type="dxa"/>
            <w:tcBorders>
              <w:top w:val="single" w:sz="4" w:space="0" w:color="auto"/>
              <w:bottom w:val="single" w:sz="4" w:space="0" w:color="auto"/>
            </w:tcBorders>
            <w:shd w:val="clear" w:color="auto" w:fill="auto"/>
            <w:noWrap/>
            <w:vAlign w:val="center"/>
            <w:hideMark/>
          </w:tcPr>
          <w:p w14:paraId="400F5996" w14:textId="77777777" w:rsidR="00C05595" w:rsidRPr="00C05595" w:rsidRDefault="00C05595" w:rsidP="00C05595">
            <w:pPr>
              <w:jc w:val="center"/>
              <w:rPr>
                <w:rFonts w:ascii="Times New Roman" w:hAnsi="Times New Roman" w:cs="Times New Roman"/>
                <w:bCs/>
                <w:color w:val="000000" w:themeColor="text1"/>
                <w:spacing w:val="-12"/>
                <w:sz w:val="22"/>
                <w:szCs w:val="22"/>
              </w:rPr>
            </w:pPr>
            <w:r w:rsidRPr="00C05595">
              <w:rPr>
                <w:rFonts w:ascii="Times New Roman" w:hAnsi="Times New Roman" w:cs="Times New Roman"/>
                <w:bCs/>
                <w:color w:val="000000" w:themeColor="text1"/>
                <w:spacing w:val="-12"/>
                <w:sz w:val="22"/>
                <w:szCs w:val="22"/>
              </w:rPr>
              <w:t>Results</w:t>
            </w:r>
          </w:p>
        </w:tc>
      </w:tr>
      <w:tr w:rsidR="00C05595" w:rsidRPr="00C05595" w14:paraId="062A7B22" w14:textId="77777777" w:rsidTr="00C05595">
        <w:trPr>
          <w:trHeight w:val="281"/>
        </w:trPr>
        <w:tc>
          <w:tcPr>
            <w:tcW w:w="1028" w:type="dxa"/>
            <w:tcBorders>
              <w:top w:val="single" w:sz="4" w:space="0" w:color="auto"/>
            </w:tcBorders>
            <w:shd w:val="clear" w:color="auto" w:fill="auto"/>
            <w:noWrap/>
            <w:vAlign w:val="center"/>
          </w:tcPr>
          <w:p w14:paraId="39D05A17"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 xml:space="preserve">Bessembinder &amp; Seguin </w:t>
            </w:r>
          </w:p>
        </w:tc>
        <w:tc>
          <w:tcPr>
            <w:tcW w:w="591" w:type="dxa"/>
            <w:tcBorders>
              <w:top w:val="single" w:sz="4" w:space="0" w:color="auto"/>
            </w:tcBorders>
            <w:vAlign w:val="center"/>
          </w:tcPr>
          <w:p w14:paraId="091CFE33"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1993</w:t>
            </w:r>
          </w:p>
        </w:tc>
        <w:tc>
          <w:tcPr>
            <w:tcW w:w="1584" w:type="dxa"/>
            <w:tcBorders>
              <w:top w:val="single" w:sz="4" w:space="0" w:color="auto"/>
            </w:tcBorders>
            <w:vAlign w:val="center"/>
          </w:tcPr>
          <w:p w14:paraId="385095D6"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Volatility vs. volume and open interest</w:t>
            </w:r>
          </w:p>
        </w:tc>
        <w:tc>
          <w:tcPr>
            <w:tcW w:w="812" w:type="dxa"/>
            <w:tcBorders>
              <w:top w:val="single" w:sz="4" w:space="0" w:color="auto"/>
            </w:tcBorders>
            <w:vAlign w:val="center"/>
          </w:tcPr>
          <w:p w14:paraId="06910C23"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USA</w:t>
            </w:r>
          </w:p>
        </w:tc>
        <w:tc>
          <w:tcPr>
            <w:tcW w:w="1782" w:type="dxa"/>
            <w:tcBorders>
              <w:top w:val="single" w:sz="4" w:space="0" w:color="auto"/>
            </w:tcBorders>
            <w:shd w:val="clear" w:color="auto" w:fill="auto"/>
            <w:noWrap/>
            <w:vAlign w:val="center"/>
          </w:tcPr>
          <w:p w14:paraId="058B4295"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Currencies, metals, agricultural commodities, financial contracts</w:t>
            </w:r>
          </w:p>
        </w:tc>
        <w:tc>
          <w:tcPr>
            <w:tcW w:w="1117" w:type="dxa"/>
            <w:tcBorders>
              <w:top w:val="single" w:sz="4" w:space="0" w:color="auto"/>
            </w:tcBorders>
            <w:vAlign w:val="center"/>
          </w:tcPr>
          <w:p w14:paraId="4A85F385"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GARCH</w:t>
            </w:r>
          </w:p>
        </w:tc>
        <w:tc>
          <w:tcPr>
            <w:tcW w:w="2374" w:type="dxa"/>
            <w:tcBorders>
              <w:top w:val="single" w:sz="4" w:space="0" w:color="auto"/>
            </w:tcBorders>
            <w:shd w:val="clear" w:color="auto" w:fill="auto"/>
            <w:noWrap/>
            <w:vAlign w:val="center"/>
          </w:tcPr>
          <w:p w14:paraId="0FDC014C"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Unexpected volume shocks have a larger effect on volatility and large open interest mitigates volatility</w:t>
            </w:r>
          </w:p>
        </w:tc>
      </w:tr>
      <w:tr w:rsidR="00C05595" w:rsidRPr="00C05595" w14:paraId="1872B742" w14:textId="77777777" w:rsidTr="00C05595">
        <w:trPr>
          <w:trHeight w:val="281"/>
        </w:trPr>
        <w:tc>
          <w:tcPr>
            <w:tcW w:w="1028" w:type="dxa"/>
            <w:shd w:val="clear" w:color="auto" w:fill="auto"/>
            <w:noWrap/>
            <w:vAlign w:val="center"/>
          </w:tcPr>
          <w:p w14:paraId="26C27582"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 xml:space="preserve">Chen, et al. </w:t>
            </w:r>
          </w:p>
        </w:tc>
        <w:tc>
          <w:tcPr>
            <w:tcW w:w="591" w:type="dxa"/>
            <w:vAlign w:val="center"/>
          </w:tcPr>
          <w:p w14:paraId="0D22D1DF"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1999</w:t>
            </w:r>
          </w:p>
        </w:tc>
        <w:tc>
          <w:tcPr>
            <w:tcW w:w="1584" w:type="dxa"/>
            <w:vAlign w:val="center"/>
          </w:tcPr>
          <w:p w14:paraId="0BDA2318"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Volatility vs. TTM</w:t>
            </w:r>
          </w:p>
        </w:tc>
        <w:tc>
          <w:tcPr>
            <w:tcW w:w="812" w:type="dxa"/>
            <w:vAlign w:val="center"/>
          </w:tcPr>
          <w:p w14:paraId="4A810358"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USA</w:t>
            </w:r>
          </w:p>
        </w:tc>
        <w:tc>
          <w:tcPr>
            <w:tcW w:w="1782" w:type="dxa"/>
            <w:shd w:val="clear" w:color="auto" w:fill="auto"/>
            <w:noWrap/>
            <w:vAlign w:val="center"/>
          </w:tcPr>
          <w:p w14:paraId="526A2694"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Stock market indices</w:t>
            </w:r>
          </w:p>
        </w:tc>
        <w:tc>
          <w:tcPr>
            <w:tcW w:w="1117" w:type="dxa"/>
            <w:vAlign w:val="center"/>
          </w:tcPr>
          <w:p w14:paraId="4D56CCEA"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GARCH (1,1)</w:t>
            </w:r>
          </w:p>
        </w:tc>
        <w:tc>
          <w:tcPr>
            <w:tcW w:w="2374" w:type="dxa"/>
            <w:shd w:val="clear" w:color="auto" w:fill="auto"/>
            <w:noWrap/>
            <w:vAlign w:val="center"/>
          </w:tcPr>
          <w:p w14:paraId="15FFFBFC"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Negative relationship between volatility and TTM</w:t>
            </w:r>
          </w:p>
        </w:tc>
      </w:tr>
      <w:tr w:rsidR="00C05595" w:rsidRPr="00C05595" w14:paraId="51596DCB" w14:textId="77777777" w:rsidTr="00C05595">
        <w:trPr>
          <w:trHeight w:val="281"/>
        </w:trPr>
        <w:tc>
          <w:tcPr>
            <w:tcW w:w="1028" w:type="dxa"/>
            <w:shd w:val="clear" w:color="auto" w:fill="auto"/>
            <w:noWrap/>
            <w:vAlign w:val="center"/>
          </w:tcPr>
          <w:p w14:paraId="03ED281C"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Allen &amp; Cruickshank</w:t>
            </w:r>
          </w:p>
        </w:tc>
        <w:tc>
          <w:tcPr>
            <w:tcW w:w="591" w:type="dxa"/>
            <w:vAlign w:val="center"/>
          </w:tcPr>
          <w:p w14:paraId="3C287870"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2000</w:t>
            </w:r>
          </w:p>
        </w:tc>
        <w:tc>
          <w:tcPr>
            <w:tcW w:w="1584" w:type="dxa"/>
            <w:vAlign w:val="center"/>
          </w:tcPr>
          <w:p w14:paraId="77A1385A"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Volatility vs. TTM</w:t>
            </w:r>
          </w:p>
        </w:tc>
        <w:tc>
          <w:tcPr>
            <w:tcW w:w="812" w:type="dxa"/>
            <w:vAlign w:val="center"/>
          </w:tcPr>
          <w:p w14:paraId="7EFBC276"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Australia</w:t>
            </w:r>
          </w:p>
        </w:tc>
        <w:tc>
          <w:tcPr>
            <w:tcW w:w="1782" w:type="dxa"/>
            <w:shd w:val="clear" w:color="auto" w:fill="auto"/>
            <w:noWrap/>
            <w:vAlign w:val="center"/>
          </w:tcPr>
          <w:p w14:paraId="1B602D1E"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SFE, LIFFE, UK, Singapore</w:t>
            </w:r>
          </w:p>
        </w:tc>
        <w:tc>
          <w:tcPr>
            <w:tcW w:w="1117" w:type="dxa"/>
            <w:vAlign w:val="center"/>
          </w:tcPr>
          <w:p w14:paraId="53AFA24D"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ARCH</w:t>
            </w:r>
          </w:p>
        </w:tc>
        <w:tc>
          <w:tcPr>
            <w:tcW w:w="2374" w:type="dxa"/>
            <w:shd w:val="clear" w:color="auto" w:fill="auto"/>
            <w:noWrap/>
            <w:vAlign w:val="center"/>
          </w:tcPr>
          <w:p w14:paraId="13F24BFA"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Negative relationship between volatility and TTM</w:t>
            </w:r>
          </w:p>
        </w:tc>
      </w:tr>
      <w:tr w:rsidR="00C05595" w:rsidRPr="00C05595" w14:paraId="576F782F" w14:textId="77777777" w:rsidTr="00C05595">
        <w:trPr>
          <w:trHeight w:val="281"/>
        </w:trPr>
        <w:tc>
          <w:tcPr>
            <w:tcW w:w="1028" w:type="dxa"/>
            <w:shd w:val="clear" w:color="auto" w:fill="auto"/>
            <w:noWrap/>
            <w:vAlign w:val="center"/>
          </w:tcPr>
          <w:p w14:paraId="6ED5D285"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Arago &amp; Fernandez</w:t>
            </w:r>
          </w:p>
        </w:tc>
        <w:tc>
          <w:tcPr>
            <w:tcW w:w="591" w:type="dxa"/>
            <w:vAlign w:val="center"/>
          </w:tcPr>
          <w:p w14:paraId="1BFA26FD"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2002</w:t>
            </w:r>
          </w:p>
        </w:tc>
        <w:tc>
          <w:tcPr>
            <w:tcW w:w="1584" w:type="dxa"/>
            <w:vAlign w:val="center"/>
          </w:tcPr>
          <w:p w14:paraId="66B67653"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Volatility vs. TTM</w:t>
            </w:r>
          </w:p>
        </w:tc>
        <w:tc>
          <w:tcPr>
            <w:tcW w:w="812" w:type="dxa"/>
            <w:vAlign w:val="center"/>
          </w:tcPr>
          <w:p w14:paraId="00E633C2"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Spain</w:t>
            </w:r>
          </w:p>
        </w:tc>
        <w:tc>
          <w:tcPr>
            <w:tcW w:w="1782" w:type="dxa"/>
            <w:shd w:val="clear" w:color="auto" w:fill="auto"/>
            <w:noWrap/>
            <w:vAlign w:val="center"/>
          </w:tcPr>
          <w:p w14:paraId="1A5C58A5" w14:textId="77777777" w:rsidR="00C05595" w:rsidRPr="00C05595" w:rsidRDefault="00C05595" w:rsidP="00C05595">
            <w:pPr>
              <w:rPr>
                <w:rFonts w:ascii="Times New Roman" w:hAnsi="Times New Roman" w:cs="Times New Roman"/>
                <w:color w:val="000000" w:themeColor="text1"/>
                <w:spacing w:val="-12"/>
                <w:sz w:val="22"/>
                <w:szCs w:val="22"/>
                <w:highlight w:val="yellow"/>
              </w:rPr>
            </w:pPr>
            <w:r w:rsidRPr="00C05595">
              <w:rPr>
                <w:rFonts w:ascii="Times New Roman" w:hAnsi="Times New Roman" w:cs="Times New Roman"/>
                <w:color w:val="000000" w:themeColor="text1"/>
                <w:spacing w:val="-12"/>
                <w:sz w:val="22"/>
                <w:szCs w:val="22"/>
              </w:rPr>
              <w:t>Stock market indices</w:t>
            </w:r>
          </w:p>
        </w:tc>
        <w:tc>
          <w:tcPr>
            <w:tcW w:w="1117" w:type="dxa"/>
            <w:vAlign w:val="center"/>
          </w:tcPr>
          <w:p w14:paraId="63C16A23"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EGARCH (1,1)</w:t>
            </w:r>
          </w:p>
        </w:tc>
        <w:tc>
          <w:tcPr>
            <w:tcW w:w="2374" w:type="dxa"/>
            <w:shd w:val="clear" w:color="auto" w:fill="auto"/>
            <w:noWrap/>
            <w:vAlign w:val="center"/>
          </w:tcPr>
          <w:p w14:paraId="0E11AEE6"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Positive relationship between volatility and TTM</w:t>
            </w:r>
          </w:p>
        </w:tc>
      </w:tr>
      <w:tr w:rsidR="00C05595" w:rsidRPr="00C05595" w14:paraId="5F501843" w14:textId="77777777" w:rsidTr="00C05595">
        <w:trPr>
          <w:trHeight w:val="281"/>
        </w:trPr>
        <w:tc>
          <w:tcPr>
            <w:tcW w:w="1028" w:type="dxa"/>
            <w:shd w:val="clear" w:color="auto" w:fill="auto"/>
            <w:noWrap/>
            <w:vAlign w:val="center"/>
          </w:tcPr>
          <w:p w14:paraId="6A62799D"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Pati &amp; Kumar</w:t>
            </w:r>
          </w:p>
        </w:tc>
        <w:tc>
          <w:tcPr>
            <w:tcW w:w="591" w:type="dxa"/>
            <w:vAlign w:val="center"/>
          </w:tcPr>
          <w:p w14:paraId="5EE0745E"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2007</w:t>
            </w:r>
          </w:p>
        </w:tc>
        <w:tc>
          <w:tcPr>
            <w:tcW w:w="1584" w:type="dxa"/>
            <w:vAlign w:val="center"/>
          </w:tcPr>
          <w:p w14:paraId="63DD2F69"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Volatility vs. TTM, volume, open interest</w:t>
            </w:r>
          </w:p>
        </w:tc>
        <w:tc>
          <w:tcPr>
            <w:tcW w:w="812" w:type="dxa"/>
            <w:vAlign w:val="center"/>
          </w:tcPr>
          <w:p w14:paraId="3770B340"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India</w:t>
            </w:r>
          </w:p>
        </w:tc>
        <w:tc>
          <w:tcPr>
            <w:tcW w:w="1782" w:type="dxa"/>
            <w:shd w:val="clear" w:color="auto" w:fill="auto"/>
            <w:noWrap/>
            <w:vAlign w:val="center"/>
          </w:tcPr>
          <w:p w14:paraId="79996B7F"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Stock market indices</w:t>
            </w:r>
          </w:p>
        </w:tc>
        <w:tc>
          <w:tcPr>
            <w:tcW w:w="1117" w:type="dxa"/>
            <w:vAlign w:val="center"/>
          </w:tcPr>
          <w:p w14:paraId="0DBDF1C2"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GARCH, EGARCH</w:t>
            </w:r>
          </w:p>
        </w:tc>
        <w:tc>
          <w:tcPr>
            <w:tcW w:w="2374" w:type="dxa"/>
            <w:shd w:val="clear" w:color="auto" w:fill="auto"/>
            <w:noWrap/>
            <w:vAlign w:val="center"/>
          </w:tcPr>
          <w:p w14:paraId="4AF05473"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No relationship between volatility and TTM, positive</w:t>
            </w:r>
          </w:p>
          <w:p w14:paraId="00E4A9BB"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relationship between volatility and volume and open interest</w:t>
            </w:r>
          </w:p>
        </w:tc>
      </w:tr>
      <w:tr w:rsidR="00C05595" w:rsidRPr="00C05595" w14:paraId="043CB8AC" w14:textId="77777777" w:rsidTr="00C05595">
        <w:trPr>
          <w:trHeight w:val="745"/>
        </w:trPr>
        <w:tc>
          <w:tcPr>
            <w:tcW w:w="1028" w:type="dxa"/>
            <w:shd w:val="clear" w:color="auto" w:fill="auto"/>
            <w:noWrap/>
            <w:vAlign w:val="center"/>
          </w:tcPr>
          <w:p w14:paraId="1EBFBE6D"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 xml:space="preserve">Kalev &amp; Doung </w:t>
            </w:r>
          </w:p>
        </w:tc>
        <w:tc>
          <w:tcPr>
            <w:tcW w:w="591" w:type="dxa"/>
            <w:vAlign w:val="center"/>
          </w:tcPr>
          <w:p w14:paraId="3CF912BF"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2008</w:t>
            </w:r>
          </w:p>
        </w:tc>
        <w:tc>
          <w:tcPr>
            <w:tcW w:w="1584" w:type="dxa"/>
            <w:vAlign w:val="center"/>
          </w:tcPr>
          <w:p w14:paraId="3A50F73D"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Volatility vs. TTM</w:t>
            </w:r>
          </w:p>
        </w:tc>
        <w:tc>
          <w:tcPr>
            <w:tcW w:w="812" w:type="dxa"/>
            <w:vAlign w:val="center"/>
          </w:tcPr>
          <w:p w14:paraId="4F29AE6F"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Canada, Japan, USA</w:t>
            </w:r>
          </w:p>
        </w:tc>
        <w:tc>
          <w:tcPr>
            <w:tcW w:w="1782" w:type="dxa"/>
            <w:shd w:val="clear" w:color="auto" w:fill="auto"/>
            <w:noWrap/>
            <w:vAlign w:val="center"/>
          </w:tcPr>
          <w:p w14:paraId="0D15B8E9"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Agricultural, metal, energy, and financial futures markets</w:t>
            </w:r>
          </w:p>
        </w:tc>
        <w:tc>
          <w:tcPr>
            <w:tcW w:w="1117" w:type="dxa"/>
            <w:vAlign w:val="center"/>
          </w:tcPr>
          <w:p w14:paraId="15637B4B"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GARCH(1,1) EGARCH(1,1), SUR</w:t>
            </w:r>
          </w:p>
        </w:tc>
        <w:tc>
          <w:tcPr>
            <w:tcW w:w="2374" w:type="dxa"/>
            <w:shd w:val="clear" w:color="auto" w:fill="auto"/>
            <w:noWrap/>
            <w:vAlign w:val="center"/>
          </w:tcPr>
          <w:p w14:paraId="247DAC03"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 xml:space="preserve">Negative relationship between volatility and TTM in agricultural products,  no relation in metal and financial products </w:t>
            </w:r>
          </w:p>
        </w:tc>
      </w:tr>
      <w:tr w:rsidR="00C05595" w:rsidRPr="00C05595" w14:paraId="67CD27F9" w14:textId="77777777" w:rsidTr="00C05595">
        <w:trPr>
          <w:trHeight w:val="281"/>
        </w:trPr>
        <w:tc>
          <w:tcPr>
            <w:tcW w:w="1028" w:type="dxa"/>
            <w:shd w:val="clear" w:color="auto" w:fill="auto"/>
            <w:noWrap/>
            <w:vAlign w:val="center"/>
          </w:tcPr>
          <w:p w14:paraId="28856033"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Karali &amp; Thurman</w:t>
            </w:r>
          </w:p>
        </w:tc>
        <w:tc>
          <w:tcPr>
            <w:tcW w:w="591" w:type="dxa"/>
            <w:vAlign w:val="center"/>
          </w:tcPr>
          <w:p w14:paraId="1FC84378"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2010</w:t>
            </w:r>
          </w:p>
        </w:tc>
        <w:tc>
          <w:tcPr>
            <w:tcW w:w="1584" w:type="dxa"/>
            <w:vAlign w:val="center"/>
          </w:tcPr>
          <w:p w14:paraId="60D11C3F"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Volatility vs. TTM</w:t>
            </w:r>
          </w:p>
        </w:tc>
        <w:tc>
          <w:tcPr>
            <w:tcW w:w="812" w:type="dxa"/>
            <w:vAlign w:val="center"/>
          </w:tcPr>
          <w:p w14:paraId="51358BEE"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USA</w:t>
            </w:r>
          </w:p>
        </w:tc>
        <w:tc>
          <w:tcPr>
            <w:tcW w:w="1782" w:type="dxa"/>
            <w:shd w:val="clear" w:color="auto" w:fill="auto"/>
            <w:noWrap/>
            <w:vAlign w:val="center"/>
          </w:tcPr>
          <w:p w14:paraId="0E460AA5"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Agricultural products</w:t>
            </w:r>
          </w:p>
        </w:tc>
        <w:tc>
          <w:tcPr>
            <w:tcW w:w="1117" w:type="dxa"/>
            <w:vAlign w:val="center"/>
          </w:tcPr>
          <w:p w14:paraId="301325F9"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ARCH</w:t>
            </w:r>
          </w:p>
        </w:tc>
        <w:tc>
          <w:tcPr>
            <w:tcW w:w="2374" w:type="dxa"/>
            <w:shd w:val="clear" w:color="auto" w:fill="auto"/>
            <w:noWrap/>
            <w:vAlign w:val="center"/>
          </w:tcPr>
          <w:p w14:paraId="69A4869D"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Negative relationship between volatility and TTM</w:t>
            </w:r>
          </w:p>
        </w:tc>
      </w:tr>
      <w:tr w:rsidR="00C05595" w:rsidRPr="00C05595" w14:paraId="596421A4" w14:textId="77777777" w:rsidTr="00C05595">
        <w:trPr>
          <w:trHeight w:val="281"/>
        </w:trPr>
        <w:tc>
          <w:tcPr>
            <w:tcW w:w="1028" w:type="dxa"/>
            <w:shd w:val="clear" w:color="auto" w:fill="auto"/>
            <w:noWrap/>
            <w:vAlign w:val="center"/>
          </w:tcPr>
          <w:p w14:paraId="44836DB9"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Kalaycı, et al.</w:t>
            </w:r>
          </w:p>
        </w:tc>
        <w:tc>
          <w:tcPr>
            <w:tcW w:w="591" w:type="dxa"/>
            <w:vAlign w:val="center"/>
          </w:tcPr>
          <w:p w14:paraId="01152C20"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2010</w:t>
            </w:r>
          </w:p>
        </w:tc>
        <w:tc>
          <w:tcPr>
            <w:tcW w:w="1584" w:type="dxa"/>
            <w:vAlign w:val="center"/>
          </w:tcPr>
          <w:p w14:paraId="244A79E7"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Volatility vs. volume</w:t>
            </w:r>
          </w:p>
        </w:tc>
        <w:tc>
          <w:tcPr>
            <w:tcW w:w="812" w:type="dxa"/>
            <w:vAlign w:val="center"/>
          </w:tcPr>
          <w:p w14:paraId="58336830"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Turkey</w:t>
            </w:r>
          </w:p>
        </w:tc>
        <w:tc>
          <w:tcPr>
            <w:tcW w:w="1782" w:type="dxa"/>
            <w:shd w:val="clear" w:color="auto" w:fill="auto"/>
            <w:noWrap/>
            <w:vAlign w:val="center"/>
          </w:tcPr>
          <w:p w14:paraId="4730D38A"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Stock market indices</w:t>
            </w:r>
          </w:p>
        </w:tc>
        <w:tc>
          <w:tcPr>
            <w:tcW w:w="1117" w:type="dxa"/>
            <w:vAlign w:val="center"/>
          </w:tcPr>
          <w:p w14:paraId="37302C0D"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GARCH</w:t>
            </w:r>
          </w:p>
        </w:tc>
        <w:tc>
          <w:tcPr>
            <w:tcW w:w="2374" w:type="dxa"/>
            <w:shd w:val="clear" w:color="auto" w:fill="auto"/>
            <w:noWrap/>
            <w:vAlign w:val="center"/>
          </w:tcPr>
          <w:p w14:paraId="4E16BD2C"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Positive  relationship between volatility and volume</w:t>
            </w:r>
          </w:p>
        </w:tc>
      </w:tr>
      <w:tr w:rsidR="00C05595" w:rsidRPr="00C05595" w14:paraId="50A113B4" w14:textId="77777777" w:rsidTr="00C05595">
        <w:trPr>
          <w:trHeight w:val="281"/>
        </w:trPr>
        <w:tc>
          <w:tcPr>
            <w:tcW w:w="1028" w:type="dxa"/>
            <w:shd w:val="clear" w:color="auto" w:fill="auto"/>
            <w:noWrap/>
            <w:vAlign w:val="center"/>
          </w:tcPr>
          <w:p w14:paraId="716B768E"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Kenourgios &amp; Ketavatis</w:t>
            </w:r>
          </w:p>
        </w:tc>
        <w:tc>
          <w:tcPr>
            <w:tcW w:w="591" w:type="dxa"/>
            <w:vAlign w:val="center"/>
          </w:tcPr>
          <w:p w14:paraId="42B00798"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2011</w:t>
            </w:r>
          </w:p>
        </w:tc>
        <w:tc>
          <w:tcPr>
            <w:tcW w:w="1584" w:type="dxa"/>
            <w:vAlign w:val="center"/>
          </w:tcPr>
          <w:p w14:paraId="76201C2C"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Volatility vs. TTM, volume, open interest</w:t>
            </w:r>
          </w:p>
        </w:tc>
        <w:tc>
          <w:tcPr>
            <w:tcW w:w="812" w:type="dxa"/>
            <w:vAlign w:val="center"/>
          </w:tcPr>
          <w:p w14:paraId="48E5A88A"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Greece</w:t>
            </w:r>
          </w:p>
        </w:tc>
        <w:tc>
          <w:tcPr>
            <w:tcW w:w="1782" w:type="dxa"/>
            <w:shd w:val="clear" w:color="auto" w:fill="auto"/>
            <w:noWrap/>
            <w:vAlign w:val="center"/>
          </w:tcPr>
          <w:p w14:paraId="2D7F86FB"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Stock market indices</w:t>
            </w:r>
          </w:p>
        </w:tc>
        <w:tc>
          <w:tcPr>
            <w:tcW w:w="1117" w:type="dxa"/>
            <w:vAlign w:val="center"/>
          </w:tcPr>
          <w:p w14:paraId="106A24A7"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 xml:space="preserve">GARCH, EGARCH </w:t>
            </w:r>
          </w:p>
        </w:tc>
        <w:tc>
          <w:tcPr>
            <w:tcW w:w="2374" w:type="dxa"/>
            <w:shd w:val="clear" w:color="auto" w:fill="auto"/>
            <w:noWrap/>
            <w:vAlign w:val="center"/>
          </w:tcPr>
          <w:p w14:paraId="530CC97F"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Positive relationship between</w:t>
            </w:r>
          </w:p>
          <w:p w14:paraId="2C9AFB22"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volatility and volume and a negative one between volatility and open interest and TTM</w:t>
            </w:r>
          </w:p>
        </w:tc>
      </w:tr>
      <w:tr w:rsidR="00C05595" w:rsidRPr="00C05595" w14:paraId="1DC6D4C6" w14:textId="77777777" w:rsidTr="00C05595">
        <w:trPr>
          <w:trHeight w:val="281"/>
        </w:trPr>
        <w:tc>
          <w:tcPr>
            <w:tcW w:w="1028" w:type="dxa"/>
            <w:shd w:val="clear" w:color="auto" w:fill="auto"/>
            <w:noWrap/>
            <w:vAlign w:val="center"/>
          </w:tcPr>
          <w:p w14:paraId="4E7DBDC0"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Chung, et al.</w:t>
            </w:r>
          </w:p>
        </w:tc>
        <w:tc>
          <w:tcPr>
            <w:tcW w:w="591" w:type="dxa"/>
            <w:vAlign w:val="center"/>
          </w:tcPr>
          <w:p w14:paraId="48E55507"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2013</w:t>
            </w:r>
          </w:p>
        </w:tc>
        <w:tc>
          <w:tcPr>
            <w:tcW w:w="1584" w:type="dxa"/>
            <w:vAlign w:val="center"/>
          </w:tcPr>
          <w:p w14:paraId="20FBC510"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Volatility vs. open interest</w:t>
            </w:r>
          </w:p>
        </w:tc>
        <w:tc>
          <w:tcPr>
            <w:tcW w:w="812" w:type="dxa"/>
            <w:vAlign w:val="center"/>
          </w:tcPr>
          <w:p w14:paraId="75C3B048"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Taiwan</w:t>
            </w:r>
          </w:p>
        </w:tc>
        <w:tc>
          <w:tcPr>
            <w:tcW w:w="1782" w:type="dxa"/>
            <w:shd w:val="clear" w:color="auto" w:fill="auto"/>
            <w:noWrap/>
            <w:vAlign w:val="center"/>
          </w:tcPr>
          <w:p w14:paraId="6F4EA035"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Oil</w:t>
            </w:r>
          </w:p>
          <w:p w14:paraId="3664FA61"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Futures</w:t>
            </w:r>
          </w:p>
        </w:tc>
        <w:tc>
          <w:tcPr>
            <w:tcW w:w="1117" w:type="dxa"/>
            <w:vAlign w:val="center"/>
          </w:tcPr>
          <w:p w14:paraId="5AE62F15"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HAR</w:t>
            </w:r>
          </w:p>
        </w:tc>
        <w:tc>
          <w:tcPr>
            <w:tcW w:w="2374" w:type="dxa"/>
            <w:shd w:val="clear" w:color="auto" w:fill="auto"/>
            <w:noWrap/>
            <w:vAlign w:val="center"/>
          </w:tcPr>
          <w:p w14:paraId="4BA91C48"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Positive relationship between</w:t>
            </w:r>
          </w:p>
          <w:p w14:paraId="31AEE653"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volatility and open interest</w:t>
            </w:r>
          </w:p>
        </w:tc>
      </w:tr>
      <w:tr w:rsidR="00C05595" w:rsidRPr="00C05595" w14:paraId="40D6D7AC" w14:textId="77777777" w:rsidTr="00C05595">
        <w:trPr>
          <w:trHeight w:val="281"/>
        </w:trPr>
        <w:tc>
          <w:tcPr>
            <w:tcW w:w="1028" w:type="dxa"/>
            <w:tcBorders>
              <w:bottom w:val="single" w:sz="4" w:space="0" w:color="auto"/>
            </w:tcBorders>
            <w:shd w:val="clear" w:color="auto" w:fill="auto"/>
            <w:noWrap/>
            <w:vAlign w:val="center"/>
          </w:tcPr>
          <w:p w14:paraId="6FDD6281"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Jongadsayakul</w:t>
            </w:r>
          </w:p>
        </w:tc>
        <w:tc>
          <w:tcPr>
            <w:tcW w:w="591" w:type="dxa"/>
            <w:tcBorders>
              <w:bottom w:val="single" w:sz="4" w:space="0" w:color="auto"/>
            </w:tcBorders>
            <w:vAlign w:val="center"/>
          </w:tcPr>
          <w:p w14:paraId="1B18E002"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2015</w:t>
            </w:r>
          </w:p>
        </w:tc>
        <w:tc>
          <w:tcPr>
            <w:tcW w:w="1584" w:type="dxa"/>
            <w:tcBorders>
              <w:bottom w:val="single" w:sz="4" w:space="0" w:color="auto"/>
            </w:tcBorders>
            <w:vAlign w:val="center"/>
          </w:tcPr>
          <w:p w14:paraId="24566AFE"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Volatility vs. TTM, volume, open interest</w:t>
            </w:r>
          </w:p>
        </w:tc>
        <w:tc>
          <w:tcPr>
            <w:tcW w:w="812" w:type="dxa"/>
            <w:tcBorders>
              <w:bottom w:val="single" w:sz="4" w:space="0" w:color="auto"/>
            </w:tcBorders>
            <w:vAlign w:val="center"/>
          </w:tcPr>
          <w:p w14:paraId="225369F1"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Thailand</w:t>
            </w:r>
          </w:p>
        </w:tc>
        <w:tc>
          <w:tcPr>
            <w:tcW w:w="1782" w:type="dxa"/>
            <w:tcBorders>
              <w:bottom w:val="single" w:sz="4" w:space="0" w:color="auto"/>
            </w:tcBorders>
            <w:shd w:val="clear" w:color="auto" w:fill="auto"/>
            <w:noWrap/>
            <w:vAlign w:val="center"/>
          </w:tcPr>
          <w:p w14:paraId="751409F4"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Silver</w:t>
            </w:r>
          </w:p>
        </w:tc>
        <w:tc>
          <w:tcPr>
            <w:tcW w:w="1117" w:type="dxa"/>
            <w:tcBorders>
              <w:bottom w:val="single" w:sz="4" w:space="0" w:color="auto"/>
            </w:tcBorders>
            <w:vAlign w:val="center"/>
          </w:tcPr>
          <w:p w14:paraId="1CCED9D1"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GARCH</w:t>
            </w:r>
          </w:p>
        </w:tc>
        <w:tc>
          <w:tcPr>
            <w:tcW w:w="2374" w:type="dxa"/>
            <w:tcBorders>
              <w:bottom w:val="single" w:sz="4" w:space="0" w:color="auto"/>
            </w:tcBorders>
            <w:shd w:val="clear" w:color="auto" w:fill="auto"/>
            <w:noWrap/>
            <w:vAlign w:val="center"/>
          </w:tcPr>
          <w:p w14:paraId="4686EA49" w14:textId="77777777" w:rsidR="00C05595" w:rsidRPr="00C05595" w:rsidRDefault="00C05595" w:rsidP="00C05595">
            <w:pPr>
              <w:rPr>
                <w:rFonts w:ascii="Times New Roman" w:hAnsi="Times New Roman" w:cs="Times New Roman"/>
                <w:color w:val="000000" w:themeColor="text1"/>
                <w:spacing w:val="-12"/>
                <w:sz w:val="22"/>
                <w:szCs w:val="22"/>
              </w:rPr>
            </w:pPr>
            <w:r w:rsidRPr="00C05595">
              <w:rPr>
                <w:rFonts w:ascii="Times New Roman" w:hAnsi="Times New Roman" w:cs="Times New Roman"/>
                <w:color w:val="000000" w:themeColor="text1"/>
                <w:spacing w:val="-12"/>
                <w:sz w:val="22"/>
                <w:szCs w:val="22"/>
              </w:rPr>
              <w:t>No significant relationship between volatility and TTM, negative relationship with volume and a positive relationship with open interest</w:t>
            </w:r>
          </w:p>
        </w:tc>
      </w:tr>
    </w:tbl>
    <w:p w14:paraId="0D1CC392" w14:textId="77777777" w:rsidR="00C05595" w:rsidRPr="00C05595" w:rsidRDefault="00C05595" w:rsidP="00C05595">
      <w:pPr>
        <w:spacing w:after="80" w:line="240" w:lineRule="exact"/>
        <w:jc w:val="both"/>
        <w:rPr>
          <w:rFonts w:ascii="Times New Roman" w:hAnsi="Times New Roman" w:cs="Times New Roman"/>
          <w:color w:val="000000" w:themeColor="text1"/>
          <w:sz w:val="20"/>
          <w:szCs w:val="20"/>
        </w:rPr>
      </w:pPr>
      <w:r w:rsidRPr="00C05595">
        <w:rPr>
          <w:rFonts w:ascii="Times New Roman" w:hAnsi="Times New Roman" w:cs="Times New Roman"/>
          <w:i/>
          <w:color w:val="000000" w:themeColor="text1"/>
          <w:sz w:val="20"/>
          <w:szCs w:val="20"/>
        </w:rPr>
        <w:t>Note:</w:t>
      </w:r>
      <w:r w:rsidRPr="00C05595">
        <w:rPr>
          <w:rFonts w:ascii="Times New Roman" w:hAnsi="Times New Roman" w:cs="Times New Roman"/>
          <w:color w:val="000000" w:themeColor="text1"/>
          <w:sz w:val="20"/>
          <w:szCs w:val="20"/>
        </w:rPr>
        <w:t xml:space="preserve"> The table has been expanded using information from the work of Pati and Kumar (2007) and Kadıoğlu and Kılıç (2015).</w:t>
      </w:r>
    </w:p>
    <w:p w14:paraId="3CB1ABF9" w14:textId="77777777" w:rsidR="001656DF" w:rsidRPr="00C05595" w:rsidRDefault="00713470" w:rsidP="00C65B1A">
      <w:pPr>
        <w:jc w:val="both"/>
        <w:rPr>
          <w:rFonts w:ascii="Times New Roman" w:hAnsi="Times New Roman" w:cs="Times New Roman"/>
          <w:color w:val="000000" w:themeColor="text1"/>
        </w:rPr>
      </w:pPr>
      <w:r w:rsidRPr="00C05595">
        <w:rPr>
          <w:rFonts w:ascii="Times New Roman" w:hAnsi="Times New Roman" w:cs="Times New Roman"/>
          <w:color w:val="000000" w:themeColor="text1"/>
        </w:rPr>
        <w:tab/>
      </w:r>
    </w:p>
    <w:p w14:paraId="071F36B8" w14:textId="77777777" w:rsidR="004A1C78" w:rsidRPr="00C05595" w:rsidRDefault="000D5E83" w:rsidP="0090472A">
      <w:pPr>
        <w:spacing w:after="120" w:line="360" w:lineRule="auto"/>
        <w:jc w:val="both"/>
        <w:rPr>
          <w:rFonts w:ascii="Times New Roman" w:hAnsi="Times New Roman" w:cs="Times New Roman"/>
          <w:color w:val="000000" w:themeColor="text1"/>
        </w:rPr>
      </w:pPr>
      <w:r w:rsidRPr="00C05595">
        <w:rPr>
          <w:rFonts w:ascii="Times New Roman" w:hAnsi="Times New Roman" w:cs="Times New Roman"/>
          <w:color w:val="000000" w:themeColor="text1"/>
        </w:rPr>
        <w:t xml:space="preserve">The studies of </w:t>
      </w:r>
      <w:r w:rsidR="004A1C78" w:rsidRPr="00C05595">
        <w:rPr>
          <w:rFonts w:ascii="Times New Roman" w:hAnsi="Times New Roman" w:cs="Times New Roman"/>
          <w:color w:val="000000" w:themeColor="text1"/>
        </w:rPr>
        <w:t xml:space="preserve">Castelino </w:t>
      </w:r>
      <w:r w:rsidR="002F418A" w:rsidRPr="00C05595">
        <w:rPr>
          <w:rFonts w:ascii="Times New Roman" w:hAnsi="Times New Roman" w:cs="Times New Roman"/>
          <w:color w:val="000000" w:themeColor="text1"/>
        </w:rPr>
        <w:t>and</w:t>
      </w:r>
      <w:r w:rsidR="004A1C78" w:rsidRPr="00C05595">
        <w:rPr>
          <w:rFonts w:ascii="Times New Roman" w:hAnsi="Times New Roman" w:cs="Times New Roman"/>
          <w:color w:val="000000" w:themeColor="text1"/>
        </w:rPr>
        <w:t xml:space="preserve"> Francis</w:t>
      </w:r>
      <w:r w:rsidR="004A1C78" w:rsidRPr="00C05595">
        <w:rPr>
          <w:rFonts w:ascii="Times New Roman" w:hAnsi="Times New Roman" w:cs="Times New Roman"/>
          <w:color w:val="000000" w:themeColor="text1"/>
        </w:rPr>
        <w:tab/>
        <w:t>(1982), Milonas</w:t>
      </w:r>
      <w:r w:rsidR="00F04D0C" w:rsidRPr="00C05595">
        <w:rPr>
          <w:rFonts w:ascii="Times New Roman" w:hAnsi="Times New Roman" w:cs="Times New Roman"/>
          <w:color w:val="000000" w:themeColor="text1"/>
        </w:rPr>
        <w:t xml:space="preserve"> </w:t>
      </w:r>
      <w:r w:rsidR="004A1C78" w:rsidRPr="00C05595">
        <w:rPr>
          <w:rFonts w:ascii="Times New Roman" w:hAnsi="Times New Roman" w:cs="Times New Roman"/>
          <w:color w:val="000000" w:themeColor="text1"/>
        </w:rPr>
        <w:t xml:space="preserve">(1986), Chen, et al. (1999), Allen </w:t>
      </w:r>
      <w:r w:rsidR="002F418A" w:rsidRPr="00C05595">
        <w:rPr>
          <w:rFonts w:ascii="Times New Roman" w:hAnsi="Times New Roman" w:cs="Times New Roman"/>
          <w:color w:val="000000" w:themeColor="text1"/>
        </w:rPr>
        <w:t>and</w:t>
      </w:r>
      <w:r w:rsidR="004A1C78" w:rsidRPr="00C05595">
        <w:rPr>
          <w:rFonts w:ascii="Times New Roman" w:hAnsi="Times New Roman" w:cs="Times New Roman"/>
          <w:color w:val="000000" w:themeColor="text1"/>
        </w:rPr>
        <w:t xml:space="preserve"> Cruickshank</w:t>
      </w:r>
      <w:r w:rsidR="002F418A" w:rsidRPr="00C05595">
        <w:rPr>
          <w:rFonts w:ascii="Times New Roman" w:hAnsi="Times New Roman" w:cs="Times New Roman"/>
          <w:color w:val="000000" w:themeColor="text1"/>
        </w:rPr>
        <w:t xml:space="preserve"> </w:t>
      </w:r>
      <w:r w:rsidR="004A1C78" w:rsidRPr="00C05595">
        <w:rPr>
          <w:rFonts w:ascii="Times New Roman" w:hAnsi="Times New Roman" w:cs="Times New Roman"/>
          <w:color w:val="000000" w:themeColor="text1"/>
        </w:rPr>
        <w:t>(2000)</w:t>
      </w:r>
      <w:r w:rsidRPr="00C05595">
        <w:rPr>
          <w:rFonts w:ascii="Times New Roman" w:hAnsi="Times New Roman" w:cs="Times New Roman"/>
          <w:color w:val="000000" w:themeColor="text1"/>
        </w:rPr>
        <w:t>, Verma</w:t>
      </w:r>
      <w:r w:rsidR="004A1C78" w:rsidRPr="00C05595">
        <w:rPr>
          <w:rFonts w:ascii="Times New Roman" w:hAnsi="Times New Roman" w:cs="Times New Roman"/>
          <w:color w:val="000000" w:themeColor="text1"/>
        </w:rPr>
        <w:t xml:space="preserve"> </w:t>
      </w:r>
      <w:r w:rsidR="002F418A" w:rsidRPr="00C05595">
        <w:rPr>
          <w:rFonts w:ascii="Times New Roman" w:hAnsi="Times New Roman" w:cs="Times New Roman"/>
          <w:color w:val="000000" w:themeColor="text1"/>
        </w:rPr>
        <w:t>and</w:t>
      </w:r>
      <w:r w:rsidR="004A1C78" w:rsidRPr="00C05595">
        <w:rPr>
          <w:rFonts w:ascii="Times New Roman" w:hAnsi="Times New Roman" w:cs="Times New Roman"/>
          <w:color w:val="000000" w:themeColor="text1"/>
        </w:rPr>
        <w:t xml:space="preserve"> Kumar</w:t>
      </w:r>
      <w:r w:rsidR="00F04D0C" w:rsidRPr="00C05595">
        <w:rPr>
          <w:rFonts w:ascii="Times New Roman" w:hAnsi="Times New Roman" w:cs="Times New Roman"/>
          <w:color w:val="000000" w:themeColor="text1"/>
        </w:rPr>
        <w:t xml:space="preserve"> </w:t>
      </w:r>
      <w:r w:rsidR="004A1C78" w:rsidRPr="00C05595">
        <w:rPr>
          <w:rFonts w:ascii="Times New Roman" w:hAnsi="Times New Roman" w:cs="Times New Roman"/>
          <w:color w:val="000000" w:themeColor="text1"/>
        </w:rPr>
        <w:t xml:space="preserve">(2010), Kalev </w:t>
      </w:r>
      <w:r w:rsidR="002F418A" w:rsidRPr="00C05595">
        <w:rPr>
          <w:rFonts w:ascii="Times New Roman" w:hAnsi="Times New Roman" w:cs="Times New Roman"/>
          <w:color w:val="000000" w:themeColor="text1"/>
        </w:rPr>
        <w:t xml:space="preserve">and Doung  </w:t>
      </w:r>
      <w:r w:rsidR="004A1C78" w:rsidRPr="00C05595">
        <w:rPr>
          <w:rFonts w:ascii="Times New Roman" w:hAnsi="Times New Roman" w:cs="Times New Roman"/>
          <w:color w:val="000000" w:themeColor="text1"/>
        </w:rPr>
        <w:t>(2008)</w:t>
      </w:r>
      <w:r w:rsidR="00F04D0C" w:rsidRPr="00C05595">
        <w:rPr>
          <w:rFonts w:ascii="Times New Roman" w:hAnsi="Times New Roman" w:cs="Times New Roman"/>
          <w:color w:val="000000" w:themeColor="text1"/>
        </w:rPr>
        <w:t>,</w:t>
      </w:r>
      <w:r w:rsidR="004A1C78" w:rsidRPr="00C05595">
        <w:rPr>
          <w:rFonts w:ascii="Times New Roman" w:hAnsi="Times New Roman" w:cs="Times New Roman"/>
          <w:color w:val="000000" w:themeColor="text1"/>
        </w:rPr>
        <w:t xml:space="preserve"> </w:t>
      </w:r>
      <w:r w:rsidR="00F04D0C" w:rsidRPr="00C05595">
        <w:rPr>
          <w:rFonts w:ascii="Times New Roman" w:hAnsi="Times New Roman" w:cs="Times New Roman"/>
          <w:color w:val="000000" w:themeColor="text1"/>
        </w:rPr>
        <w:t xml:space="preserve">Karali </w:t>
      </w:r>
      <w:r w:rsidR="002F418A" w:rsidRPr="00C05595">
        <w:rPr>
          <w:rFonts w:ascii="Times New Roman" w:hAnsi="Times New Roman" w:cs="Times New Roman"/>
          <w:color w:val="000000" w:themeColor="text1"/>
        </w:rPr>
        <w:t>and</w:t>
      </w:r>
      <w:r w:rsidR="00F04D0C" w:rsidRPr="00C05595">
        <w:rPr>
          <w:rFonts w:ascii="Times New Roman" w:hAnsi="Times New Roman" w:cs="Times New Roman"/>
          <w:color w:val="000000" w:themeColor="text1"/>
        </w:rPr>
        <w:t xml:space="preserve"> Thurman (2010), Gurrola </w:t>
      </w:r>
      <w:r w:rsidR="002F418A" w:rsidRPr="00C05595">
        <w:rPr>
          <w:rFonts w:ascii="Times New Roman" w:hAnsi="Times New Roman" w:cs="Times New Roman"/>
          <w:color w:val="000000" w:themeColor="text1"/>
        </w:rPr>
        <w:t>and</w:t>
      </w:r>
      <w:r w:rsidR="00F04D0C" w:rsidRPr="00C05595">
        <w:rPr>
          <w:rFonts w:ascii="Times New Roman" w:hAnsi="Times New Roman" w:cs="Times New Roman"/>
          <w:color w:val="000000" w:themeColor="text1"/>
        </w:rPr>
        <w:t xml:space="preserve"> Herrerias </w:t>
      </w:r>
      <w:r w:rsidR="004A1C78" w:rsidRPr="00C05595">
        <w:rPr>
          <w:rFonts w:ascii="Times New Roman" w:hAnsi="Times New Roman" w:cs="Times New Roman"/>
          <w:color w:val="000000" w:themeColor="text1"/>
        </w:rPr>
        <w:t xml:space="preserve">(2011), </w:t>
      </w:r>
      <w:r w:rsidR="00F04D0C" w:rsidRPr="00C05595">
        <w:rPr>
          <w:rFonts w:ascii="Times New Roman" w:hAnsi="Times New Roman" w:cs="Times New Roman"/>
          <w:color w:val="000000" w:themeColor="text1"/>
        </w:rPr>
        <w:t xml:space="preserve">Kenourgios </w:t>
      </w:r>
      <w:r w:rsidR="002F418A" w:rsidRPr="00C05595">
        <w:rPr>
          <w:rFonts w:ascii="Times New Roman" w:hAnsi="Times New Roman" w:cs="Times New Roman"/>
          <w:color w:val="000000" w:themeColor="text1"/>
        </w:rPr>
        <w:t>and</w:t>
      </w:r>
      <w:r w:rsidR="00F04D0C" w:rsidRPr="00C05595">
        <w:rPr>
          <w:rFonts w:ascii="Times New Roman" w:hAnsi="Times New Roman" w:cs="Times New Roman"/>
          <w:color w:val="000000" w:themeColor="text1"/>
        </w:rPr>
        <w:t xml:space="preserve"> Ketavatis (2011)</w:t>
      </w:r>
      <w:r w:rsidR="00184A1D" w:rsidRPr="00C05595">
        <w:rPr>
          <w:rFonts w:ascii="Times New Roman" w:hAnsi="Times New Roman" w:cs="Times New Roman"/>
          <w:color w:val="000000" w:themeColor="text1"/>
        </w:rPr>
        <w:t xml:space="preserve"> and</w:t>
      </w:r>
      <w:r w:rsidR="00F04D0C" w:rsidRPr="00C05595">
        <w:rPr>
          <w:rFonts w:ascii="Times New Roman" w:hAnsi="Times New Roman" w:cs="Times New Roman"/>
          <w:color w:val="000000" w:themeColor="text1"/>
        </w:rPr>
        <w:t xml:space="preserve"> </w:t>
      </w:r>
      <w:r w:rsidR="004A1C78" w:rsidRPr="00C05595">
        <w:rPr>
          <w:rFonts w:ascii="Times New Roman" w:hAnsi="Times New Roman" w:cs="Times New Roman"/>
          <w:color w:val="000000" w:themeColor="text1"/>
        </w:rPr>
        <w:t xml:space="preserve">Kadıoğlu </w:t>
      </w:r>
      <w:r w:rsidR="002F418A" w:rsidRPr="00C05595">
        <w:rPr>
          <w:rFonts w:ascii="Times New Roman" w:hAnsi="Times New Roman" w:cs="Times New Roman"/>
          <w:color w:val="000000" w:themeColor="text1"/>
        </w:rPr>
        <w:t>and</w:t>
      </w:r>
      <w:r w:rsidR="004A1C78" w:rsidRPr="00C05595">
        <w:rPr>
          <w:rFonts w:ascii="Times New Roman" w:hAnsi="Times New Roman" w:cs="Times New Roman"/>
          <w:color w:val="000000" w:themeColor="text1"/>
        </w:rPr>
        <w:t xml:space="preserve"> Kılıç</w:t>
      </w:r>
      <w:r w:rsidR="00F04D0C" w:rsidRPr="00C05595">
        <w:rPr>
          <w:rFonts w:ascii="Times New Roman" w:hAnsi="Times New Roman" w:cs="Times New Roman"/>
          <w:color w:val="000000" w:themeColor="text1"/>
        </w:rPr>
        <w:t xml:space="preserve"> </w:t>
      </w:r>
      <w:r w:rsidR="004A1C78" w:rsidRPr="00C05595">
        <w:rPr>
          <w:rFonts w:ascii="Times New Roman" w:hAnsi="Times New Roman" w:cs="Times New Roman"/>
          <w:color w:val="000000" w:themeColor="text1"/>
        </w:rPr>
        <w:t xml:space="preserve">(2015) </w:t>
      </w:r>
      <w:r w:rsidRPr="00C05595">
        <w:rPr>
          <w:rFonts w:ascii="Times New Roman" w:hAnsi="Times New Roman" w:cs="Times New Roman"/>
          <w:color w:val="000000" w:themeColor="text1"/>
        </w:rPr>
        <w:t xml:space="preserve">all </w:t>
      </w:r>
      <w:r w:rsidR="004A1C78" w:rsidRPr="00C05595">
        <w:rPr>
          <w:rFonts w:ascii="Times New Roman" w:hAnsi="Times New Roman" w:cs="Times New Roman"/>
          <w:color w:val="000000" w:themeColor="text1"/>
        </w:rPr>
        <w:t xml:space="preserve">found </w:t>
      </w:r>
      <w:r w:rsidRPr="00C05595">
        <w:rPr>
          <w:rFonts w:ascii="Times New Roman" w:hAnsi="Times New Roman" w:cs="Times New Roman"/>
          <w:color w:val="000000" w:themeColor="text1"/>
        </w:rPr>
        <w:t xml:space="preserve">a </w:t>
      </w:r>
      <w:r w:rsidR="004A1C78" w:rsidRPr="00C05595">
        <w:rPr>
          <w:rFonts w:ascii="Times New Roman" w:hAnsi="Times New Roman" w:cs="Times New Roman"/>
          <w:color w:val="000000" w:themeColor="text1"/>
        </w:rPr>
        <w:t>negative relationship between volatility and TTM</w:t>
      </w:r>
      <w:r w:rsidRPr="00C05595">
        <w:rPr>
          <w:rFonts w:ascii="Times New Roman" w:hAnsi="Times New Roman" w:cs="Times New Roman"/>
          <w:color w:val="000000" w:themeColor="text1"/>
        </w:rPr>
        <w:t>.</w:t>
      </w:r>
      <w:r w:rsidR="00F04D0C" w:rsidRPr="00C05595">
        <w:rPr>
          <w:rFonts w:ascii="Times New Roman" w:hAnsi="Times New Roman" w:cs="Times New Roman"/>
          <w:color w:val="000000" w:themeColor="text1"/>
        </w:rPr>
        <w:t xml:space="preserve"> </w:t>
      </w:r>
      <w:r w:rsidRPr="00C05595">
        <w:rPr>
          <w:rFonts w:ascii="Times New Roman" w:hAnsi="Times New Roman" w:cs="Times New Roman"/>
          <w:color w:val="000000" w:themeColor="text1"/>
        </w:rPr>
        <w:t>O</w:t>
      </w:r>
      <w:r w:rsidR="00F04D0C" w:rsidRPr="00C05595">
        <w:rPr>
          <w:rFonts w:ascii="Times New Roman" w:hAnsi="Times New Roman" w:cs="Times New Roman"/>
          <w:color w:val="000000" w:themeColor="text1"/>
        </w:rPr>
        <w:t>n the other hand</w:t>
      </w:r>
      <w:r w:rsidRPr="00C05595">
        <w:rPr>
          <w:rFonts w:ascii="Times New Roman" w:hAnsi="Times New Roman" w:cs="Times New Roman"/>
          <w:color w:val="000000" w:themeColor="text1"/>
        </w:rPr>
        <w:t>, Rutledge</w:t>
      </w:r>
      <w:r w:rsidR="00F04D0C" w:rsidRPr="00C05595">
        <w:rPr>
          <w:rFonts w:ascii="Times New Roman" w:hAnsi="Times New Roman" w:cs="Times New Roman"/>
          <w:color w:val="000000" w:themeColor="text1"/>
        </w:rPr>
        <w:t xml:space="preserve"> (1976</w:t>
      </w:r>
      <w:r w:rsidRPr="00C05595">
        <w:rPr>
          <w:rFonts w:ascii="Times New Roman" w:hAnsi="Times New Roman" w:cs="Times New Roman"/>
          <w:color w:val="000000" w:themeColor="text1"/>
        </w:rPr>
        <w:t>),</w:t>
      </w:r>
      <w:r w:rsidR="00F04D0C" w:rsidRPr="00C05595">
        <w:rPr>
          <w:rFonts w:ascii="Times New Roman" w:hAnsi="Times New Roman" w:cs="Times New Roman"/>
          <w:color w:val="000000" w:themeColor="text1"/>
        </w:rPr>
        <w:t xml:space="preserve"> Khoury </w:t>
      </w:r>
      <w:r w:rsidR="002F418A" w:rsidRPr="00C05595">
        <w:rPr>
          <w:rFonts w:ascii="Times New Roman" w:hAnsi="Times New Roman" w:cs="Times New Roman"/>
          <w:color w:val="000000" w:themeColor="text1"/>
        </w:rPr>
        <w:t>and</w:t>
      </w:r>
      <w:r w:rsidR="00F04D0C" w:rsidRPr="00C05595">
        <w:rPr>
          <w:rFonts w:ascii="Times New Roman" w:hAnsi="Times New Roman" w:cs="Times New Roman"/>
          <w:color w:val="000000" w:themeColor="text1"/>
        </w:rPr>
        <w:t xml:space="preserve"> Yourougou (1993), Galloway </w:t>
      </w:r>
      <w:r w:rsidR="002F418A" w:rsidRPr="00C05595">
        <w:rPr>
          <w:rFonts w:ascii="Times New Roman" w:hAnsi="Times New Roman" w:cs="Times New Roman"/>
          <w:color w:val="000000" w:themeColor="text1"/>
        </w:rPr>
        <w:t>and</w:t>
      </w:r>
      <w:r w:rsidR="00F04D0C" w:rsidRPr="00C05595">
        <w:rPr>
          <w:rFonts w:ascii="Times New Roman" w:hAnsi="Times New Roman" w:cs="Times New Roman"/>
          <w:color w:val="000000" w:themeColor="text1"/>
        </w:rPr>
        <w:t xml:space="preserve"> Kolb (1996), Walls</w:t>
      </w:r>
      <w:r w:rsidR="002F418A" w:rsidRPr="00C05595">
        <w:rPr>
          <w:rFonts w:ascii="Times New Roman" w:hAnsi="Times New Roman" w:cs="Times New Roman"/>
          <w:color w:val="000000" w:themeColor="text1"/>
        </w:rPr>
        <w:t xml:space="preserve"> </w:t>
      </w:r>
      <w:r w:rsidR="00F04D0C" w:rsidRPr="00C05595">
        <w:rPr>
          <w:rFonts w:ascii="Times New Roman" w:hAnsi="Times New Roman" w:cs="Times New Roman"/>
          <w:color w:val="000000" w:themeColor="text1"/>
        </w:rPr>
        <w:t xml:space="preserve">(1999), Arago </w:t>
      </w:r>
      <w:r w:rsidR="002F418A" w:rsidRPr="00C05595">
        <w:rPr>
          <w:rFonts w:ascii="Times New Roman" w:hAnsi="Times New Roman" w:cs="Times New Roman"/>
          <w:color w:val="000000" w:themeColor="text1"/>
        </w:rPr>
        <w:t xml:space="preserve">and </w:t>
      </w:r>
      <w:r w:rsidR="00F04D0C" w:rsidRPr="00C05595">
        <w:rPr>
          <w:rFonts w:ascii="Times New Roman" w:hAnsi="Times New Roman" w:cs="Times New Roman"/>
          <w:color w:val="000000" w:themeColor="text1"/>
        </w:rPr>
        <w:t>Fernandez</w:t>
      </w:r>
      <w:r w:rsidR="002F418A" w:rsidRPr="00C05595">
        <w:rPr>
          <w:rFonts w:ascii="Times New Roman" w:hAnsi="Times New Roman" w:cs="Times New Roman"/>
          <w:color w:val="000000" w:themeColor="text1"/>
        </w:rPr>
        <w:t xml:space="preserve"> </w:t>
      </w:r>
      <w:r w:rsidR="00F04D0C" w:rsidRPr="00C05595">
        <w:rPr>
          <w:rFonts w:ascii="Times New Roman" w:hAnsi="Times New Roman" w:cs="Times New Roman"/>
          <w:color w:val="000000" w:themeColor="text1"/>
        </w:rPr>
        <w:t>(2002)</w:t>
      </w:r>
      <w:r w:rsidRPr="00C05595">
        <w:rPr>
          <w:rFonts w:ascii="Times New Roman" w:hAnsi="Times New Roman" w:cs="Times New Roman"/>
          <w:color w:val="000000" w:themeColor="text1"/>
        </w:rPr>
        <w:t xml:space="preserve"> </w:t>
      </w:r>
      <w:r w:rsidR="00F04D0C" w:rsidRPr="00C05595">
        <w:rPr>
          <w:rFonts w:ascii="Times New Roman" w:hAnsi="Times New Roman" w:cs="Times New Roman"/>
          <w:color w:val="000000" w:themeColor="text1"/>
        </w:rPr>
        <w:t xml:space="preserve">found </w:t>
      </w:r>
      <w:r w:rsidRPr="00C05595">
        <w:rPr>
          <w:rFonts w:ascii="Times New Roman" w:hAnsi="Times New Roman" w:cs="Times New Roman"/>
          <w:color w:val="000000" w:themeColor="text1"/>
        </w:rPr>
        <w:t xml:space="preserve">a </w:t>
      </w:r>
      <w:r w:rsidR="00F04D0C" w:rsidRPr="00C05595">
        <w:rPr>
          <w:rFonts w:ascii="Times New Roman" w:hAnsi="Times New Roman" w:cs="Times New Roman"/>
          <w:color w:val="000000" w:themeColor="text1"/>
        </w:rPr>
        <w:t xml:space="preserve">negative relationship between volatility and TTM.  Grammatikos and Saunders (1986), Khoury </w:t>
      </w:r>
      <w:r w:rsidR="002F418A" w:rsidRPr="00C05595">
        <w:rPr>
          <w:rFonts w:ascii="Times New Roman" w:hAnsi="Times New Roman" w:cs="Times New Roman"/>
          <w:color w:val="000000" w:themeColor="text1"/>
        </w:rPr>
        <w:t>and</w:t>
      </w:r>
      <w:r w:rsidR="00F04D0C" w:rsidRPr="00C05595">
        <w:rPr>
          <w:rFonts w:ascii="Times New Roman" w:hAnsi="Times New Roman" w:cs="Times New Roman"/>
          <w:color w:val="000000" w:themeColor="text1"/>
        </w:rPr>
        <w:t xml:space="preserve"> Yourougou (1993)</w:t>
      </w:r>
      <w:r w:rsidR="002F418A" w:rsidRPr="00C05595">
        <w:rPr>
          <w:rFonts w:ascii="Times New Roman" w:hAnsi="Times New Roman" w:cs="Times New Roman"/>
          <w:color w:val="000000" w:themeColor="text1"/>
        </w:rPr>
        <w:t>, Kenourgios and Ketavatis (2011), Bessembinder and Seguin (1993), Pati and Kumar (2007)</w:t>
      </w:r>
      <w:r w:rsidR="00EB4936" w:rsidRPr="00C05595">
        <w:rPr>
          <w:rFonts w:ascii="Times New Roman" w:hAnsi="Times New Roman" w:cs="Times New Roman"/>
          <w:color w:val="000000" w:themeColor="text1"/>
        </w:rPr>
        <w:t>, Kalayc</w:t>
      </w:r>
      <w:r w:rsidRPr="00C05595">
        <w:rPr>
          <w:rFonts w:ascii="Times New Roman" w:hAnsi="Times New Roman" w:cs="Times New Roman"/>
          <w:color w:val="000000" w:themeColor="text1"/>
        </w:rPr>
        <w:t>ı,</w:t>
      </w:r>
      <w:r w:rsidR="00EB4936" w:rsidRPr="00C05595">
        <w:rPr>
          <w:rFonts w:ascii="Times New Roman" w:hAnsi="Times New Roman" w:cs="Times New Roman"/>
          <w:color w:val="000000" w:themeColor="text1"/>
        </w:rPr>
        <w:t xml:space="preserve"> et al. (2010)</w:t>
      </w:r>
      <w:r w:rsidR="002F418A" w:rsidRPr="00C05595">
        <w:rPr>
          <w:rFonts w:ascii="Times New Roman" w:hAnsi="Times New Roman" w:cs="Times New Roman"/>
          <w:color w:val="000000" w:themeColor="text1"/>
        </w:rPr>
        <w:t xml:space="preserve"> and Jongadsayakul (2015) found </w:t>
      </w:r>
      <w:r w:rsidRPr="00C05595">
        <w:rPr>
          <w:rFonts w:ascii="Times New Roman" w:hAnsi="Times New Roman" w:cs="Times New Roman"/>
          <w:color w:val="000000" w:themeColor="text1"/>
        </w:rPr>
        <w:t xml:space="preserve">a </w:t>
      </w:r>
      <w:r w:rsidR="00CC77BB" w:rsidRPr="00C05595">
        <w:rPr>
          <w:rFonts w:ascii="Times New Roman" w:hAnsi="Times New Roman" w:cs="Times New Roman"/>
          <w:color w:val="000000" w:themeColor="text1"/>
        </w:rPr>
        <w:t>p</w:t>
      </w:r>
      <w:r w:rsidR="002F418A" w:rsidRPr="00C05595">
        <w:rPr>
          <w:rFonts w:ascii="Times New Roman" w:hAnsi="Times New Roman" w:cs="Times New Roman"/>
          <w:color w:val="000000" w:themeColor="text1"/>
        </w:rPr>
        <w:t>ositive relationship between volatility and volume</w:t>
      </w:r>
      <w:r w:rsidRPr="00C05595">
        <w:rPr>
          <w:rFonts w:ascii="Times New Roman" w:hAnsi="Times New Roman" w:cs="Times New Roman"/>
          <w:color w:val="000000" w:themeColor="text1"/>
        </w:rPr>
        <w:t>,</w:t>
      </w:r>
      <w:r w:rsidR="002F418A" w:rsidRPr="00C05595">
        <w:rPr>
          <w:rFonts w:ascii="Times New Roman" w:hAnsi="Times New Roman" w:cs="Times New Roman"/>
          <w:color w:val="000000" w:themeColor="text1"/>
        </w:rPr>
        <w:t xml:space="preserve"> whereas Walls (1999) did not.</w:t>
      </w:r>
      <w:r w:rsidR="00CC77BB" w:rsidRPr="00C05595">
        <w:rPr>
          <w:rFonts w:ascii="Times New Roman" w:hAnsi="Times New Roman" w:cs="Times New Roman"/>
          <w:color w:val="000000" w:themeColor="text1"/>
        </w:rPr>
        <w:t xml:space="preserve"> Bessembinder and Seguin (1993), Pati and Kumar (2007) and Kenourgios and Ketavatis (2011) found</w:t>
      </w:r>
      <w:r w:rsidRPr="00C05595">
        <w:rPr>
          <w:rFonts w:ascii="Times New Roman" w:hAnsi="Times New Roman" w:cs="Times New Roman"/>
          <w:color w:val="000000" w:themeColor="text1"/>
        </w:rPr>
        <w:t xml:space="preserve"> a</w:t>
      </w:r>
      <w:r w:rsidR="00CC77BB" w:rsidRPr="00C05595">
        <w:rPr>
          <w:rFonts w:ascii="Times New Roman" w:hAnsi="Times New Roman" w:cs="Times New Roman"/>
          <w:color w:val="000000" w:themeColor="text1"/>
        </w:rPr>
        <w:t xml:space="preserve"> positive relationship between volatility and open interest.</w:t>
      </w:r>
    </w:p>
    <w:p w14:paraId="27A29B83" w14:textId="77777777" w:rsidR="007522D6" w:rsidRDefault="00CC77BB" w:rsidP="0090472A">
      <w:pPr>
        <w:spacing w:after="120" w:line="360" w:lineRule="auto"/>
        <w:jc w:val="both"/>
        <w:rPr>
          <w:rFonts w:ascii="Times New Roman" w:hAnsi="Times New Roman" w:cs="Times New Roman"/>
          <w:color w:val="000000" w:themeColor="text1"/>
        </w:rPr>
      </w:pPr>
      <w:r w:rsidRPr="00C05595">
        <w:rPr>
          <w:rFonts w:ascii="Times New Roman" w:hAnsi="Times New Roman" w:cs="Times New Roman"/>
          <w:color w:val="000000" w:themeColor="text1"/>
        </w:rPr>
        <w:t xml:space="preserve">As can be seen from the </w:t>
      </w:r>
      <w:r w:rsidR="00184A1D" w:rsidRPr="00C05595">
        <w:rPr>
          <w:rFonts w:ascii="Times New Roman" w:hAnsi="Times New Roman" w:cs="Times New Roman"/>
          <w:color w:val="000000" w:themeColor="text1"/>
        </w:rPr>
        <w:t>T</w:t>
      </w:r>
      <w:r w:rsidRPr="00C05595">
        <w:rPr>
          <w:rFonts w:ascii="Times New Roman" w:hAnsi="Times New Roman" w:cs="Times New Roman"/>
          <w:color w:val="000000" w:themeColor="text1"/>
        </w:rPr>
        <w:t>able</w:t>
      </w:r>
      <w:r w:rsidR="00184A1D" w:rsidRPr="00C05595">
        <w:rPr>
          <w:rFonts w:ascii="Times New Roman" w:hAnsi="Times New Roman" w:cs="Times New Roman"/>
          <w:color w:val="000000" w:themeColor="text1"/>
        </w:rPr>
        <w:t xml:space="preserve"> 1 and 2</w:t>
      </w:r>
      <w:r w:rsidRPr="00C05595">
        <w:rPr>
          <w:rFonts w:ascii="Times New Roman" w:hAnsi="Times New Roman" w:cs="Times New Roman"/>
          <w:color w:val="000000" w:themeColor="text1"/>
        </w:rPr>
        <w:t xml:space="preserve">, </w:t>
      </w:r>
      <w:r w:rsidR="00B24DE8" w:rsidRPr="00C05595">
        <w:rPr>
          <w:rFonts w:ascii="Times New Roman" w:hAnsi="Times New Roman" w:cs="Times New Roman"/>
          <w:color w:val="000000" w:themeColor="text1"/>
        </w:rPr>
        <w:t>the results are inconclusive as to whether or not</w:t>
      </w:r>
      <w:r w:rsidR="00713470" w:rsidRPr="00C05595">
        <w:rPr>
          <w:rFonts w:ascii="Times New Roman" w:hAnsi="Times New Roman" w:cs="Times New Roman"/>
          <w:color w:val="000000" w:themeColor="text1"/>
        </w:rPr>
        <w:t xml:space="preserve"> volatility</w:t>
      </w:r>
      <w:r w:rsidR="00B24DE8" w:rsidRPr="00C05595">
        <w:rPr>
          <w:rFonts w:ascii="Times New Roman" w:hAnsi="Times New Roman" w:cs="Times New Roman"/>
          <w:color w:val="000000" w:themeColor="text1"/>
        </w:rPr>
        <w:t xml:space="preserve"> relates negatively to</w:t>
      </w:r>
      <w:r w:rsidR="00713470" w:rsidRPr="00C05595">
        <w:rPr>
          <w:rFonts w:ascii="Times New Roman" w:hAnsi="Times New Roman" w:cs="Times New Roman"/>
          <w:color w:val="000000" w:themeColor="text1"/>
        </w:rPr>
        <w:t xml:space="preserve"> TTM</w:t>
      </w:r>
      <w:r w:rsidR="00184A1D" w:rsidRPr="00C05595">
        <w:rPr>
          <w:rFonts w:ascii="Times New Roman" w:hAnsi="Times New Roman" w:cs="Times New Roman"/>
          <w:color w:val="000000" w:themeColor="text1"/>
        </w:rPr>
        <w:t xml:space="preserve"> and open interest</w:t>
      </w:r>
      <w:r w:rsidR="00B24DE8" w:rsidRPr="00C05595">
        <w:rPr>
          <w:rFonts w:ascii="Times New Roman" w:hAnsi="Times New Roman" w:cs="Times New Roman"/>
          <w:color w:val="000000" w:themeColor="text1"/>
        </w:rPr>
        <w:t>,</w:t>
      </w:r>
      <w:r w:rsidR="00E23BFC" w:rsidRPr="00C05595">
        <w:rPr>
          <w:rFonts w:ascii="Times New Roman" w:hAnsi="Times New Roman" w:cs="Times New Roman"/>
          <w:color w:val="000000" w:themeColor="text1"/>
        </w:rPr>
        <w:t xml:space="preserve"> or</w:t>
      </w:r>
      <w:r w:rsidR="00B24DE8" w:rsidRPr="00C05595">
        <w:rPr>
          <w:rFonts w:ascii="Times New Roman" w:hAnsi="Times New Roman" w:cs="Times New Roman"/>
          <w:color w:val="000000" w:themeColor="text1"/>
        </w:rPr>
        <w:t xml:space="preserve"> whether it relates positively</w:t>
      </w:r>
      <w:r w:rsidR="00E23BFC" w:rsidRPr="00C05595">
        <w:rPr>
          <w:rFonts w:ascii="Times New Roman" w:hAnsi="Times New Roman" w:cs="Times New Roman"/>
          <w:color w:val="000000" w:themeColor="text1"/>
        </w:rPr>
        <w:t xml:space="preserve"> </w:t>
      </w:r>
      <w:r w:rsidR="00B24DE8" w:rsidRPr="00C05595">
        <w:rPr>
          <w:rFonts w:ascii="Times New Roman" w:hAnsi="Times New Roman" w:cs="Times New Roman"/>
          <w:color w:val="000000" w:themeColor="text1"/>
        </w:rPr>
        <w:t>to</w:t>
      </w:r>
      <w:r w:rsidR="000D5E83" w:rsidRPr="00C05595">
        <w:rPr>
          <w:rFonts w:ascii="Times New Roman" w:hAnsi="Times New Roman" w:cs="Times New Roman"/>
          <w:color w:val="000000" w:themeColor="text1"/>
        </w:rPr>
        <w:t xml:space="preserve"> </w:t>
      </w:r>
      <w:r w:rsidR="00E23BFC" w:rsidRPr="00C05595">
        <w:rPr>
          <w:rFonts w:ascii="Times New Roman" w:hAnsi="Times New Roman" w:cs="Times New Roman"/>
          <w:color w:val="000000" w:themeColor="text1"/>
        </w:rPr>
        <w:t>volume</w:t>
      </w:r>
      <w:r w:rsidR="008559D9" w:rsidRPr="00C05595">
        <w:rPr>
          <w:rFonts w:ascii="Times New Roman" w:hAnsi="Times New Roman" w:cs="Times New Roman"/>
          <w:color w:val="000000" w:themeColor="text1"/>
        </w:rPr>
        <w:t xml:space="preserve"> </w:t>
      </w:r>
      <w:r w:rsidR="00184A1D" w:rsidRPr="00C05595">
        <w:rPr>
          <w:rFonts w:ascii="Times New Roman" w:hAnsi="Times New Roman" w:cs="Times New Roman"/>
          <w:color w:val="000000" w:themeColor="text1"/>
        </w:rPr>
        <w:t>and volatility</w:t>
      </w:r>
      <w:r w:rsidR="00C23451" w:rsidRPr="00C05595">
        <w:rPr>
          <w:rFonts w:ascii="Times New Roman" w:hAnsi="Times New Roman" w:cs="Times New Roman"/>
          <w:color w:val="000000" w:themeColor="text1"/>
        </w:rPr>
        <w:t>.</w:t>
      </w:r>
      <w:r w:rsidR="00024FAC" w:rsidRPr="00C05595">
        <w:rPr>
          <w:rFonts w:ascii="Times New Roman" w:hAnsi="Times New Roman" w:cs="Times New Roman"/>
          <w:color w:val="000000" w:themeColor="text1"/>
        </w:rPr>
        <w:t xml:space="preserve"> </w:t>
      </w:r>
    </w:p>
    <w:p w14:paraId="0B0C163D" w14:textId="2434BA65" w:rsidR="00FC3666" w:rsidRPr="00C05595" w:rsidRDefault="00F24130" w:rsidP="007522D6">
      <w:pPr>
        <w:spacing w:after="120" w:line="360" w:lineRule="auto"/>
        <w:jc w:val="both"/>
        <w:rPr>
          <w:rFonts w:ascii="Times New Roman" w:hAnsi="Times New Roman" w:cs="Times New Roman"/>
          <w:b/>
          <w:color w:val="000000" w:themeColor="text1"/>
        </w:rPr>
      </w:pPr>
      <w:r w:rsidRPr="00C05595">
        <w:rPr>
          <w:rFonts w:ascii="Times New Roman" w:hAnsi="Times New Roman" w:cs="Times New Roman"/>
          <w:b/>
          <w:color w:val="000000" w:themeColor="text1"/>
        </w:rPr>
        <w:t>3.</w:t>
      </w:r>
      <w:r w:rsidR="001974D7" w:rsidRPr="00C05595">
        <w:rPr>
          <w:rFonts w:ascii="Times New Roman" w:hAnsi="Times New Roman" w:cs="Times New Roman"/>
          <w:b/>
          <w:color w:val="000000" w:themeColor="text1"/>
        </w:rPr>
        <w:t xml:space="preserve"> </w:t>
      </w:r>
      <w:r w:rsidR="00C05595" w:rsidRPr="00C05595">
        <w:rPr>
          <w:rFonts w:ascii="Times New Roman" w:hAnsi="Times New Roman" w:cs="Times New Roman"/>
          <w:b/>
          <w:color w:val="000000" w:themeColor="text1"/>
        </w:rPr>
        <w:t>Data and Methodology</w:t>
      </w:r>
    </w:p>
    <w:p w14:paraId="31D0CA5D" w14:textId="331A05AE" w:rsidR="00024FAC" w:rsidRPr="00482795" w:rsidRDefault="001974D7" w:rsidP="001974D7">
      <w:pPr>
        <w:spacing w:after="120" w:line="480" w:lineRule="auto"/>
        <w:jc w:val="both"/>
        <w:rPr>
          <w:rFonts w:ascii="Times New Roman" w:hAnsi="Times New Roman" w:cs="Times New Roman"/>
          <w:b/>
          <w:color w:val="000000" w:themeColor="text1"/>
        </w:rPr>
      </w:pPr>
      <w:r w:rsidRPr="00482795">
        <w:rPr>
          <w:rFonts w:ascii="Times New Roman" w:hAnsi="Times New Roman" w:cs="Times New Roman"/>
          <w:b/>
          <w:color w:val="000000" w:themeColor="text1"/>
        </w:rPr>
        <w:t>3</w:t>
      </w:r>
      <w:r w:rsidR="00024FAC" w:rsidRPr="00482795">
        <w:rPr>
          <w:rFonts w:ascii="Times New Roman" w:hAnsi="Times New Roman" w:cs="Times New Roman"/>
          <w:b/>
          <w:color w:val="000000" w:themeColor="text1"/>
        </w:rPr>
        <w:t>.1 Data</w:t>
      </w:r>
    </w:p>
    <w:p w14:paraId="63FD5F5C" w14:textId="77777777" w:rsidR="00024FAC" w:rsidRPr="00C05595" w:rsidRDefault="000D5E83" w:rsidP="0090472A">
      <w:pPr>
        <w:spacing w:after="120" w:line="360" w:lineRule="auto"/>
        <w:jc w:val="both"/>
        <w:rPr>
          <w:rFonts w:ascii="Times New Roman" w:hAnsi="Times New Roman" w:cs="Times New Roman"/>
          <w:color w:val="000000" w:themeColor="text1"/>
        </w:rPr>
      </w:pPr>
      <w:r w:rsidRPr="00C05595">
        <w:rPr>
          <w:rFonts w:ascii="Times New Roman" w:hAnsi="Times New Roman" w:cs="Times New Roman"/>
          <w:color w:val="000000" w:themeColor="text1"/>
        </w:rPr>
        <w:t>D</w:t>
      </w:r>
      <w:r w:rsidR="00024FAC" w:rsidRPr="00C05595">
        <w:rPr>
          <w:rFonts w:ascii="Times New Roman" w:hAnsi="Times New Roman" w:cs="Times New Roman"/>
          <w:color w:val="000000" w:themeColor="text1"/>
        </w:rPr>
        <w:t xml:space="preserve">aily </w:t>
      </w:r>
      <w:r w:rsidR="00001489" w:rsidRPr="00C05595">
        <w:rPr>
          <w:rFonts w:ascii="Times New Roman" w:hAnsi="Times New Roman" w:cs="Times New Roman"/>
          <w:color w:val="000000" w:themeColor="text1"/>
        </w:rPr>
        <w:t>settlement</w:t>
      </w:r>
      <w:r w:rsidR="00024FAC" w:rsidRPr="00C05595">
        <w:rPr>
          <w:rFonts w:ascii="Times New Roman" w:hAnsi="Times New Roman" w:cs="Times New Roman"/>
          <w:color w:val="000000" w:themeColor="text1"/>
        </w:rPr>
        <w:t xml:space="preserve"> prices</w:t>
      </w:r>
      <w:r w:rsidR="00FE0FDA" w:rsidRPr="00C05595">
        <w:rPr>
          <w:rFonts w:ascii="Times New Roman" w:hAnsi="Times New Roman" w:cs="Times New Roman"/>
          <w:color w:val="000000" w:themeColor="text1"/>
        </w:rPr>
        <w:t xml:space="preserve"> </w:t>
      </w:r>
      <w:r w:rsidR="00024FAC" w:rsidRPr="00C05595">
        <w:rPr>
          <w:rFonts w:ascii="Times New Roman" w:hAnsi="Times New Roman" w:cs="Times New Roman"/>
          <w:color w:val="000000" w:themeColor="text1"/>
        </w:rPr>
        <w:t>for futures contracts</w:t>
      </w:r>
      <w:r w:rsidR="00FE0FDA" w:rsidRPr="00C05595">
        <w:rPr>
          <w:rFonts w:ascii="Times New Roman" w:hAnsi="Times New Roman" w:cs="Times New Roman"/>
          <w:color w:val="000000" w:themeColor="text1"/>
        </w:rPr>
        <w:t xml:space="preserve"> during the period from January 2, 2008 to Ju</w:t>
      </w:r>
      <w:r w:rsidR="00632E1F" w:rsidRPr="00C05595">
        <w:rPr>
          <w:rFonts w:ascii="Times New Roman" w:hAnsi="Times New Roman" w:cs="Times New Roman"/>
          <w:color w:val="000000" w:themeColor="text1"/>
        </w:rPr>
        <w:t>ne</w:t>
      </w:r>
      <w:r w:rsidR="00FE0FDA" w:rsidRPr="00C05595">
        <w:rPr>
          <w:rFonts w:ascii="Times New Roman" w:hAnsi="Times New Roman" w:cs="Times New Roman"/>
          <w:color w:val="000000" w:themeColor="text1"/>
        </w:rPr>
        <w:t xml:space="preserve"> 3</w:t>
      </w:r>
      <w:r w:rsidR="00AF706B" w:rsidRPr="00C05595">
        <w:rPr>
          <w:rFonts w:ascii="Times New Roman" w:hAnsi="Times New Roman" w:cs="Times New Roman"/>
          <w:color w:val="000000" w:themeColor="text1"/>
        </w:rPr>
        <w:t>0</w:t>
      </w:r>
      <w:r w:rsidR="00FE0FDA" w:rsidRPr="00C05595">
        <w:rPr>
          <w:rFonts w:ascii="Times New Roman" w:hAnsi="Times New Roman" w:cs="Times New Roman"/>
          <w:color w:val="000000" w:themeColor="text1"/>
        </w:rPr>
        <w:t>, 201</w:t>
      </w:r>
      <w:r w:rsidR="00632E1F" w:rsidRPr="00C05595">
        <w:rPr>
          <w:rFonts w:ascii="Times New Roman" w:hAnsi="Times New Roman" w:cs="Times New Roman"/>
          <w:color w:val="000000" w:themeColor="text1"/>
        </w:rPr>
        <w:t>5</w:t>
      </w:r>
      <w:r w:rsidRPr="00C05595">
        <w:rPr>
          <w:rFonts w:ascii="Times New Roman" w:hAnsi="Times New Roman" w:cs="Times New Roman"/>
          <w:color w:val="000000" w:themeColor="text1"/>
        </w:rPr>
        <w:t xml:space="preserve"> to find the determinant of the volatility of the futures contracts in Turkey</w:t>
      </w:r>
      <w:r w:rsidR="00FE0FDA" w:rsidRPr="00C05595">
        <w:rPr>
          <w:rFonts w:ascii="Times New Roman" w:hAnsi="Times New Roman" w:cs="Times New Roman"/>
          <w:color w:val="000000" w:themeColor="text1"/>
        </w:rPr>
        <w:t xml:space="preserve">. </w:t>
      </w:r>
      <w:r w:rsidR="00001489" w:rsidRPr="00C05595">
        <w:rPr>
          <w:rFonts w:ascii="Times New Roman" w:hAnsi="Times New Roman" w:cs="Times New Roman"/>
          <w:color w:val="000000" w:themeColor="text1"/>
        </w:rPr>
        <w:t>D</w:t>
      </w:r>
      <w:r w:rsidR="00B40D41" w:rsidRPr="00C05595">
        <w:rPr>
          <w:rFonts w:ascii="Times New Roman" w:hAnsi="Times New Roman" w:cs="Times New Roman"/>
          <w:color w:val="000000" w:themeColor="text1"/>
        </w:rPr>
        <w:t xml:space="preserve">ata from the period January 2, 2008 to </w:t>
      </w:r>
      <w:r w:rsidR="00AF706B" w:rsidRPr="00C05595">
        <w:rPr>
          <w:rFonts w:ascii="Times New Roman" w:hAnsi="Times New Roman" w:cs="Times New Roman"/>
          <w:color w:val="000000" w:themeColor="text1"/>
        </w:rPr>
        <w:t>July 31</w:t>
      </w:r>
      <w:r w:rsidR="00B40D41" w:rsidRPr="00C05595">
        <w:rPr>
          <w:rFonts w:ascii="Times New Roman" w:hAnsi="Times New Roman" w:cs="Times New Roman"/>
          <w:color w:val="000000" w:themeColor="text1"/>
        </w:rPr>
        <w:t xml:space="preserve">, 2013 </w:t>
      </w:r>
      <w:r w:rsidR="00001489" w:rsidRPr="00C05595">
        <w:rPr>
          <w:rFonts w:ascii="Times New Roman" w:hAnsi="Times New Roman" w:cs="Times New Roman"/>
          <w:color w:val="000000" w:themeColor="text1"/>
        </w:rPr>
        <w:t xml:space="preserve">are obtained </w:t>
      </w:r>
      <w:r w:rsidR="00B40D41" w:rsidRPr="00C05595">
        <w:rPr>
          <w:rFonts w:ascii="Times New Roman" w:hAnsi="Times New Roman" w:cs="Times New Roman"/>
          <w:color w:val="000000" w:themeColor="text1"/>
        </w:rPr>
        <w:t xml:space="preserve">from </w:t>
      </w:r>
      <w:r w:rsidR="00B24DE8" w:rsidRPr="00C05595">
        <w:rPr>
          <w:rFonts w:ascii="Times New Roman" w:hAnsi="Times New Roman" w:cs="Times New Roman"/>
          <w:color w:val="000000" w:themeColor="text1"/>
        </w:rPr>
        <w:t>the Turkish Derivatives Exchange (TURKDEX)</w:t>
      </w:r>
      <w:r w:rsidR="00B40D41" w:rsidRPr="00C05595">
        <w:rPr>
          <w:rFonts w:ascii="Times New Roman" w:hAnsi="Times New Roman" w:cs="Times New Roman"/>
          <w:color w:val="000000" w:themeColor="text1"/>
        </w:rPr>
        <w:t xml:space="preserve">, while data from the period from August </w:t>
      </w:r>
      <w:r w:rsidR="00632E1F" w:rsidRPr="00C05595">
        <w:rPr>
          <w:rFonts w:ascii="Times New Roman" w:hAnsi="Times New Roman" w:cs="Times New Roman"/>
          <w:color w:val="000000" w:themeColor="text1"/>
        </w:rPr>
        <w:t>1</w:t>
      </w:r>
      <w:r w:rsidR="00B40D41" w:rsidRPr="00C05595">
        <w:rPr>
          <w:rFonts w:ascii="Times New Roman" w:hAnsi="Times New Roman" w:cs="Times New Roman"/>
          <w:color w:val="000000" w:themeColor="text1"/>
        </w:rPr>
        <w:t>, 2013 to Ju</w:t>
      </w:r>
      <w:r w:rsidR="00632E1F" w:rsidRPr="00C05595">
        <w:rPr>
          <w:rFonts w:ascii="Times New Roman" w:hAnsi="Times New Roman" w:cs="Times New Roman"/>
          <w:color w:val="000000" w:themeColor="text1"/>
        </w:rPr>
        <w:t>ne 30</w:t>
      </w:r>
      <w:r w:rsidR="00B40D41" w:rsidRPr="00C05595">
        <w:rPr>
          <w:rFonts w:ascii="Times New Roman" w:hAnsi="Times New Roman" w:cs="Times New Roman"/>
          <w:color w:val="000000" w:themeColor="text1"/>
        </w:rPr>
        <w:t>, 201</w:t>
      </w:r>
      <w:r w:rsidR="00632E1F" w:rsidRPr="00C05595">
        <w:rPr>
          <w:rFonts w:ascii="Times New Roman" w:hAnsi="Times New Roman" w:cs="Times New Roman"/>
          <w:color w:val="000000" w:themeColor="text1"/>
        </w:rPr>
        <w:t>5</w:t>
      </w:r>
      <w:r w:rsidR="00B40D41" w:rsidRPr="00C05595">
        <w:rPr>
          <w:rFonts w:ascii="Times New Roman" w:hAnsi="Times New Roman" w:cs="Times New Roman"/>
          <w:color w:val="000000" w:themeColor="text1"/>
        </w:rPr>
        <w:t xml:space="preserve"> </w:t>
      </w:r>
      <w:r w:rsidR="00001489" w:rsidRPr="00C05595">
        <w:rPr>
          <w:rFonts w:ascii="Times New Roman" w:hAnsi="Times New Roman" w:cs="Times New Roman"/>
          <w:color w:val="000000" w:themeColor="text1"/>
        </w:rPr>
        <w:t xml:space="preserve">are obtained </w:t>
      </w:r>
      <w:r w:rsidR="00B40D41" w:rsidRPr="00C05595">
        <w:rPr>
          <w:rFonts w:ascii="Times New Roman" w:hAnsi="Times New Roman" w:cs="Times New Roman"/>
          <w:color w:val="000000" w:themeColor="text1"/>
        </w:rPr>
        <w:t>from</w:t>
      </w:r>
      <w:r w:rsidR="00B24DE8" w:rsidRPr="00C05595">
        <w:rPr>
          <w:rFonts w:ascii="Times New Roman" w:hAnsi="Times New Roman" w:cs="Times New Roman"/>
          <w:color w:val="000000" w:themeColor="text1"/>
        </w:rPr>
        <w:t xml:space="preserve"> the Borsa Istanbul Derivatives Market</w:t>
      </w:r>
      <w:r w:rsidR="00B40D41" w:rsidRPr="00C05595">
        <w:rPr>
          <w:rFonts w:ascii="Times New Roman" w:hAnsi="Times New Roman" w:cs="Times New Roman"/>
          <w:color w:val="000000" w:themeColor="text1"/>
        </w:rPr>
        <w:t xml:space="preserve"> </w:t>
      </w:r>
      <w:r w:rsidR="00B24DE8" w:rsidRPr="00C05595">
        <w:rPr>
          <w:rFonts w:ascii="Times New Roman" w:hAnsi="Times New Roman" w:cs="Times New Roman"/>
          <w:color w:val="000000" w:themeColor="text1"/>
        </w:rPr>
        <w:t>(</w:t>
      </w:r>
      <w:r w:rsidR="00B40D41" w:rsidRPr="00C05595">
        <w:rPr>
          <w:rFonts w:ascii="Times New Roman" w:hAnsi="Times New Roman" w:cs="Times New Roman"/>
          <w:color w:val="000000" w:themeColor="text1"/>
        </w:rPr>
        <w:t>V</w:t>
      </w:r>
      <w:r w:rsidR="00001489" w:rsidRPr="00C05595">
        <w:rPr>
          <w:rFonts w:ascii="Times New Roman" w:hAnsi="Times New Roman" w:cs="Times New Roman"/>
          <w:color w:val="000000" w:themeColor="text1"/>
        </w:rPr>
        <w:t>I</w:t>
      </w:r>
      <w:r w:rsidR="00B40D41" w:rsidRPr="00C05595">
        <w:rPr>
          <w:rFonts w:ascii="Times New Roman" w:hAnsi="Times New Roman" w:cs="Times New Roman"/>
          <w:color w:val="000000" w:themeColor="text1"/>
        </w:rPr>
        <w:t>OP</w:t>
      </w:r>
      <w:r w:rsidR="00B24DE8" w:rsidRPr="00C05595">
        <w:rPr>
          <w:rFonts w:ascii="Times New Roman" w:hAnsi="Times New Roman" w:cs="Times New Roman"/>
          <w:color w:val="000000" w:themeColor="text1"/>
        </w:rPr>
        <w:t>)</w:t>
      </w:r>
      <w:r w:rsidR="00B40D41" w:rsidRPr="00C05595">
        <w:rPr>
          <w:rFonts w:ascii="Times New Roman" w:hAnsi="Times New Roman" w:cs="Times New Roman"/>
          <w:color w:val="000000" w:themeColor="text1"/>
        </w:rPr>
        <w:t xml:space="preserve">. Contracts from </w:t>
      </w:r>
      <w:r w:rsidR="00B24DE8" w:rsidRPr="00C05595">
        <w:rPr>
          <w:rFonts w:ascii="Times New Roman" w:hAnsi="Times New Roman" w:cs="Times New Roman"/>
          <w:color w:val="000000" w:themeColor="text1"/>
        </w:rPr>
        <w:t xml:space="preserve">TURKDEX </w:t>
      </w:r>
      <w:r w:rsidR="00B40D41" w:rsidRPr="00C05595">
        <w:rPr>
          <w:rFonts w:ascii="Times New Roman" w:hAnsi="Times New Roman" w:cs="Times New Roman"/>
          <w:color w:val="000000" w:themeColor="text1"/>
        </w:rPr>
        <w:t>are backed by dollar, Euro</w:t>
      </w:r>
      <w:r w:rsidR="00001489" w:rsidRPr="00C05595">
        <w:rPr>
          <w:rFonts w:ascii="Times New Roman" w:hAnsi="Times New Roman" w:cs="Times New Roman"/>
          <w:color w:val="000000" w:themeColor="text1"/>
        </w:rPr>
        <w:t xml:space="preserve"> and gold currencies as well as</w:t>
      </w:r>
      <w:r w:rsidR="009B5940" w:rsidRPr="00C05595">
        <w:rPr>
          <w:rFonts w:ascii="Times New Roman" w:hAnsi="Times New Roman" w:cs="Times New Roman"/>
          <w:color w:val="000000" w:themeColor="text1"/>
        </w:rPr>
        <w:t xml:space="preserve"> </w:t>
      </w:r>
      <w:r w:rsidRPr="00C05595">
        <w:rPr>
          <w:rFonts w:ascii="Times New Roman" w:hAnsi="Times New Roman" w:cs="Times New Roman"/>
          <w:color w:val="000000" w:themeColor="text1"/>
        </w:rPr>
        <w:t xml:space="preserve">the </w:t>
      </w:r>
      <w:r w:rsidR="00B40D41" w:rsidRPr="00C05595">
        <w:rPr>
          <w:rFonts w:ascii="Times New Roman" w:hAnsi="Times New Roman" w:cs="Times New Roman"/>
          <w:color w:val="000000" w:themeColor="text1"/>
        </w:rPr>
        <w:t>Borsa Istanbul Index, while those from V</w:t>
      </w:r>
      <w:r w:rsidR="00001489" w:rsidRPr="00C05595">
        <w:rPr>
          <w:rFonts w:ascii="Times New Roman" w:hAnsi="Times New Roman" w:cs="Times New Roman"/>
          <w:color w:val="000000" w:themeColor="text1"/>
        </w:rPr>
        <w:t>I</w:t>
      </w:r>
      <w:r w:rsidR="00B40D41" w:rsidRPr="00C05595">
        <w:rPr>
          <w:rFonts w:ascii="Times New Roman" w:hAnsi="Times New Roman" w:cs="Times New Roman"/>
          <w:color w:val="000000" w:themeColor="text1"/>
        </w:rPr>
        <w:t>OP are backed by dollar, Euro</w:t>
      </w:r>
      <w:r w:rsidR="00001489" w:rsidRPr="00C05595">
        <w:rPr>
          <w:rFonts w:ascii="Times New Roman" w:hAnsi="Times New Roman" w:cs="Times New Roman"/>
          <w:color w:val="000000" w:themeColor="text1"/>
        </w:rPr>
        <w:t xml:space="preserve"> and</w:t>
      </w:r>
      <w:r w:rsidR="00B40D41" w:rsidRPr="00C05595">
        <w:rPr>
          <w:rFonts w:ascii="Times New Roman" w:hAnsi="Times New Roman" w:cs="Times New Roman"/>
          <w:color w:val="000000" w:themeColor="text1"/>
        </w:rPr>
        <w:t xml:space="preserve"> gold</w:t>
      </w:r>
      <w:r w:rsidR="00001489" w:rsidRPr="00C05595">
        <w:rPr>
          <w:rFonts w:ascii="Times New Roman" w:hAnsi="Times New Roman" w:cs="Times New Roman"/>
          <w:color w:val="000000" w:themeColor="text1"/>
        </w:rPr>
        <w:t xml:space="preserve"> currencies</w:t>
      </w:r>
      <w:r w:rsidR="00B40D41" w:rsidRPr="00C05595">
        <w:rPr>
          <w:rFonts w:ascii="Times New Roman" w:hAnsi="Times New Roman" w:cs="Times New Roman"/>
          <w:color w:val="000000" w:themeColor="text1"/>
        </w:rPr>
        <w:t xml:space="preserve"> </w:t>
      </w:r>
      <w:r w:rsidR="00001489" w:rsidRPr="00C05595">
        <w:rPr>
          <w:rFonts w:ascii="Times New Roman" w:hAnsi="Times New Roman" w:cs="Times New Roman"/>
          <w:color w:val="000000" w:themeColor="text1"/>
        </w:rPr>
        <w:t>and single shares traded on</w:t>
      </w:r>
      <w:r w:rsidR="00B40D41" w:rsidRPr="00C05595">
        <w:rPr>
          <w:rFonts w:ascii="Times New Roman" w:hAnsi="Times New Roman" w:cs="Times New Roman"/>
          <w:color w:val="000000" w:themeColor="text1"/>
        </w:rPr>
        <w:t xml:space="preserve"> Borsa Istanbul. Table </w:t>
      </w:r>
      <w:r w:rsidR="003D2013" w:rsidRPr="00C05595">
        <w:rPr>
          <w:rFonts w:ascii="Times New Roman" w:hAnsi="Times New Roman" w:cs="Times New Roman"/>
          <w:color w:val="000000" w:themeColor="text1"/>
        </w:rPr>
        <w:t>3</w:t>
      </w:r>
      <w:r w:rsidR="00B40D41" w:rsidRPr="00C05595">
        <w:rPr>
          <w:rFonts w:ascii="Times New Roman" w:hAnsi="Times New Roman" w:cs="Times New Roman"/>
          <w:color w:val="000000" w:themeColor="text1"/>
        </w:rPr>
        <w:t xml:space="preserve"> summarizes</w:t>
      </w:r>
      <w:r w:rsidR="00561F99" w:rsidRPr="00C05595">
        <w:rPr>
          <w:rFonts w:ascii="Times New Roman" w:hAnsi="Times New Roman" w:cs="Times New Roman"/>
          <w:color w:val="000000" w:themeColor="text1"/>
        </w:rPr>
        <w:t xml:space="preserve"> the types of futures contracts,</w:t>
      </w:r>
      <w:r w:rsidR="00B40D41" w:rsidRPr="00C05595">
        <w:rPr>
          <w:rFonts w:ascii="Times New Roman" w:hAnsi="Times New Roman" w:cs="Times New Roman"/>
          <w:color w:val="000000" w:themeColor="text1"/>
        </w:rPr>
        <w:t xml:space="preserve"> the total </w:t>
      </w:r>
      <w:r w:rsidR="00CD5EB8" w:rsidRPr="00C05595">
        <w:rPr>
          <w:rFonts w:ascii="Times New Roman" w:hAnsi="Times New Roman" w:cs="Times New Roman"/>
          <w:color w:val="000000" w:themeColor="text1"/>
        </w:rPr>
        <w:t xml:space="preserve">trade </w:t>
      </w:r>
      <w:r w:rsidR="00B40D41" w:rsidRPr="00C05595">
        <w:rPr>
          <w:rFonts w:ascii="Times New Roman" w:hAnsi="Times New Roman" w:cs="Times New Roman"/>
          <w:color w:val="000000" w:themeColor="text1"/>
        </w:rPr>
        <w:t xml:space="preserve">amounts and volume for the period under analysis. </w:t>
      </w:r>
    </w:p>
    <w:p w14:paraId="5A6D457C" w14:textId="77777777" w:rsidR="00CD7D63" w:rsidRPr="00C05595" w:rsidRDefault="00CD7D63" w:rsidP="0090472A">
      <w:pPr>
        <w:spacing w:after="120" w:line="360" w:lineRule="auto"/>
        <w:jc w:val="both"/>
        <w:rPr>
          <w:rFonts w:ascii="Times New Roman" w:hAnsi="Times New Roman" w:cs="Times New Roman"/>
          <w:color w:val="000000" w:themeColor="text1"/>
        </w:rPr>
      </w:pPr>
      <w:r w:rsidRPr="00C05595">
        <w:rPr>
          <w:rFonts w:ascii="Times New Roman" w:hAnsi="Times New Roman" w:cs="Times New Roman"/>
          <w:color w:val="000000" w:themeColor="text1"/>
        </w:rPr>
        <w:t>Volume refers to</w:t>
      </w:r>
      <w:r w:rsidR="0013454C" w:rsidRPr="00C05595">
        <w:rPr>
          <w:rFonts w:ascii="Times New Roman" w:hAnsi="Times New Roman" w:cs="Times New Roman"/>
          <w:color w:val="000000" w:themeColor="text1"/>
        </w:rPr>
        <w:t xml:space="preserve"> daily </w:t>
      </w:r>
      <w:r w:rsidRPr="00C05595">
        <w:rPr>
          <w:rFonts w:ascii="Times New Roman" w:hAnsi="Times New Roman" w:cs="Times New Roman"/>
          <w:color w:val="000000" w:themeColor="text1"/>
        </w:rPr>
        <w:t>futures contracts traded. Open interest is</w:t>
      </w:r>
      <w:r w:rsidR="000D5E83" w:rsidRPr="00C05595">
        <w:rPr>
          <w:rFonts w:ascii="Times New Roman" w:hAnsi="Times New Roman" w:cs="Times New Roman"/>
          <w:color w:val="000000" w:themeColor="text1"/>
        </w:rPr>
        <w:t xml:space="preserve"> the</w:t>
      </w:r>
      <w:r w:rsidRPr="00C05595">
        <w:rPr>
          <w:rFonts w:ascii="Times New Roman" w:hAnsi="Times New Roman" w:cs="Times New Roman"/>
          <w:color w:val="000000" w:themeColor="text1"/>
        </w:rPr>
        <w:t xml:space="preserve"> </w:t>
      </w:r>
      <w:r w:rsidR="0013454C" w:rsidRPr="00C05595">
        <w:rPr>
          <w:rFonts w:ascii="Times New Roman" w:hAnsi="Times New Roman" w:cs="Times New Roman"/>
          <w:color w:val="000000" w:themeColor="text1"/>
        </w:rPr>
        <w:t>daily</w:t>
      </w:r>
      <w:r w:rsidRPr="00C05595">
        <w:rPr>
          <w:rFonts w:ascii="Times New Roman" w:hAnsi="Times New Roman" w:cs="Times New Roman"/>
          <w:color w:val="000000" w:themeColor="text1"/>
        </w:rPr>
        <w:t xml:space="preserve"> sum of outstanding short position</w:t>
      </w:r>
      <w:r w:rsidR="000D5E83" w:rsidRPr="00C05595">
        <w:rPr>
          <w:rFonts w:ascii="Times New Roman" w:hAnsi="Times New Roman" w:cs="Times New Roman"/>
          <w:color w:val="000000" w:themeColor="text1"/>
        </w:rPr>
        <w:t>s</w:t>
      </w:r>
      <w:r w:rsidRPr="00C05595">
        <w:rPr>
          <w:rFonts w:ascii="Times New Roman" w:hAnsi="Times New Roman" w:cs="Times New Roman"/>
          <w:color w:val="000000" w:themeColor="text1"/>
        </w:rPr>
        <w:t xml:space="preserve">. </w:t>
      </w:r>
      <w:r w:rsidR="0013454C" w:rsidRPr="00C05595">
        <w:rPr>
          <w:rFonts w:ascii="Times New Roman" w:hAnsi="Times New Roman" w:cs="Times New Roman"/>
          <w:color w:val="000000" w:themeColor="text1"/>
        </w:rPr>
        <w:t xml:space="preserve"> </w:t>
      </w:r>
    </w:p>
    <w:p w14:paraId="235F7428" w14:textId="77777777" w:rsidR="00C05595" w:rsidRPr="00C05595" w:rsidRDefault="00C05595" w:rsidP="00B97540">
      <w:pPr>
        <w:spacing w:after="60"/>
        <w:jc w:val="center"/>
        <w:rPr>
          <w:rFonts w:ascii="Times New Roman" w:hAnsi="Times New Roman" w:cs="Times New Roman"/>
          <w:color w:val="000000" w:themeColor="text1"/>
        </w:rPr>
      </w:pPr>
      <w:r w:rsidRPr="00C05595">
        <w:rPr>
          <w:rFonts w:ascii="Times New Roman" w:hAnsi="Times New Roman" w:cs="Times New Roman"/>
          <w:color w:val="000000" w:themeColor="text1"/>
        </w:rPr>
        <w:t>Table 3: Number, type and trading days of futures contract</w:t>
      </w:r>
    </w:p>
    <w:tbl>
      <w:tblPr>
        <w:tblW w:w="9279" w:type="dxa"/>
        <w:tblLayout w:type="fixed"/>
        <w:tblCellMar>
          <w:left w:w="70" w:type="dxa"/>
          <w:right w:w="70" w:type="dxa"/>
        </w:tblCellMar>
        <w:tblLook w:val="04A0" w:firstRow="1" w:lastRow="0" w:firstColumn="1" w:lastColumn="0" w:noHBand="0" w:noVBand="1"/>
      </w:tblPr>
      <w:tblGrid>
        <w:gridCol w:w="3953"/>
        <w:gridCol w:w="1065"/>
        <w:gridCol w:w="1370"/>
        <w:gridCol w:w="1370"/>
        <w:gridCol w:w="1521"/>
      </w:tblGrid>
      <w:tr w:rsidR="00C05595" w:rsidRPr="00C05595" w14:paraId="5B4445AD" w14:textId="77777777" w:rsidTr="00C05595">
        <w:trPr>
          <w:trHeight w:val="57"/>
        </w:trPr>
        <w:tc>
          <w:tcPr>
            <w:tcW w:w="3953" w:type="dxa"/>
            <w:tcBorders>
              <w:top w:val="single" w:sz="4" w:space="0" w:color="auto"/>
              <w:bottom w:val="single" w:sz="4" w:space="0" w:color="auto"/>
            </w:tcBorders>
            <w:shd w:val="clear" w:color="auto" w:fill="auto"/>
            <w:noWrap/>
            <w:vAlign w:val="center"/>
            <w:hideMark/>
          </w:tcPr>
          <w:p w14:paraId="1FF7FAF3" w14:textId="77777777" w:rsidR="00C05595" w:rsidRPr="00C05595" w:rsidRDefault="00C05595" w:rsidP="00C05595">
            <w:pPr>
              <w:jc w:val="center"/>
              <w:rPr>
                <w:rFonts w:ascii="Times New Roman" w:hAnsi="Times New Roman" w:cs="Times New Roman"/>
                <w:b/>
                <w:bCs/>
                <w:color w:val="000000" w:themeColor="text1"/>
                <w:sz w:val="22"/>
              </w:rPr>
            </w:pPr>
            <w:r w:rsidRPr="00C05595">
              <w:rPr>
                <w:rFonts w:ascii="Times New Roman" w:hAnsi="Times New Roman" w:cs="Times New Roman"/>
                <w:b/>
                <w:bCs/>
                <w:color w:val="000000" w:themeColor="text1"/>
                <w:sz w:val="22"/>
              </w:rPr>
              <w:t>Futures type</w:t>
            </w:r>
          </w:p>
        </w:tc>
        <w:tc>
          <w:tcPr>
            <w:tcW w:w="1065" w:type="dxa"/>
            <w:tcBorders>
              <w:top w:val="single" w:sz="4" w:space="0" w:color="auto"/>
              <w:bottom w:val="single" w:sz="4" w:space="0" w:color="auto"/>
            </w:tcBorders>
            <w:shd w:val="clear" w:color="auto" w:fill="auto"/>
            <w:noWrap/>
            <w:vAlign w:val="center"/>
            <w:hideMark/>
          </w:tcPr>
          <w:p w14:paraId="0762FCA5" w14:textId="354ADB50" w:rsidR="00C05595" w:rsidRPr="00C05595" w:rsidRDefault="00C05595" w:rsidP="00C05595">
            <w:pPr>
              <w:jc w:val="center"/>
              <w:rPr>
                <w:rFonts w:ascii="Times New Roman" w:hAnsi="Times New Roman" w:cs="Times New Roman"/>
                <w:b/>
                <w:bCs/>
                <w:color w:val="000000" w:themeColor="text1"/>
                <w:sz w:val="22"/>
              </w:rPr>
            </w:pPr>
            <w:r w:rsidRPr="00C05595">
              <w:rPr>
                <w:rFonts w:ascii="Times New Roman" w:hAnsi="Times New Roman" w:cs="Times New Roman"/>
                <w:b/>
                <w:bCs/>
                <w:color w:val="000000" w:themeColor="text1"/>
                <w:sz w:val="22"/>
              </w:rPr>
              <w:t># of Contr.</w:t>
            </w:r>
          </w:p>
        </w:tc>
        <w:tc>
          <w:tcPr>
            <w:tcW w:w="1370" w:type="dxa"/>
            <w:tcBorders>
              <w:top w:val="single" w:sz="4" w:space="0" w:color="auto"/>
              <w:bottom w:val="single" w:sz="4" w:space="0" w:color="auto"/>
            </w:tcBorders>
            <w:vAlign w:val="center"/>
          </w:tcPr>
          <w:p w14:paraId="7B82FA8A" w14:textId="5A8AC283" w:rsidR="00C05595" w:rsidRPr="00C05595" w:rsidRDefault="00C05595" w:rsidP="00C05595">
            <w:pPr>
              <w:jc w:val="center"/>
              <w:rPr>
                <w:rFonts w:ascii="Times New Roman" w:hAnsi="Times New Roman" w:cs="Times New Roman"/>
                <w:b/>
                <w:bCs/>
                <w:color w:val="000000" w:themeColor="text1"/>
                <w:sz w:val="22"/>
              </w:rPr>
            </w:pPr>
            <w:r w:rsidRPr="00C05595">
              <w:rPr>
                <w:rFonts w:ascii="Times New Roman" w:hAnsi="Times New Roman" w:cs="Times New Roman"/>
                <w:b/>
                <w:bCs/>
                <w:color w:val="000000" w:themeColor="text1"/>
                <w:sz w:val="22"/>
              </w:rPr>
              <w:t># of Obs.</w:t>
            </w:r>
          </w:p>
        </w:tc>
        <w:tc>
          <w:tcPr>
            <w:tcW w:w="1370" w:type="dxa"/>
            <w:tcBorders>
              <w:top w:val="single" w:sz="4" w:space="0" w:color="auto"/>
              <w:bottom w:val="single" w:sz="4" w:space="0" w:color="auto"/>
            </w:tcBorders>
            <w:vAlign w:val="center"/>
          </w:tcPr>
          <w:p w14:paraId="6AD26D9A" w14:textId="77777777" w:rsidR="00C05595" w:rsidRPr="00C05595" w:rsidRDefault="00C05595" w:rsidP="00C05595">
            <w:pPr>
              <w:jc w:val="center"/>
              <w:rPr>
                <w:rFonts w:ascii="Times New Roman" w:hAnsi="Times New Roman" w:cs="Times New Roman"/>
                <w:b/>
                <w:bCs/>
                <w:color w:val="000000" w:themeColor="text1"/>
                <w:sz w:val="22"/>
              </w:rPr>
            </w:pPr>
            <w:r w:rsidRPr="00C05595">
              <w:rPr>
                <w:rFonts w:ascii="Times New Roman" w:hAnsi="Times New Roman" w:cs="Times New Roman"/>
                <w:b/>
                <w:bCs/>
                <w:color w:val="000000" w:themeColor="text1"/>
                <w:sz w:val="22"/>
              </w:rPr>
              <w:t>Trading Quantity</w:t>
            </w:r>
          </w:p>
        </w:tc>
        <w:tc>
          <w:tcPr>
            <w:tcW w:w="1521" w:type="dxa"/>
            <w:tcBorders>
              <w:top w:val="single" w:sz="4" w:space="0" w:color="auto"/>
              <w:bottom w:val="single" w:sz="4" w:space="0" w:color="auto"/>
            </w:tcBorders>
            <w:vAlign w:val="center"/>
          </w:tcPr>
          <w:p w14:paraId="25C39553" w14:textId="77777777" w:rsidR="00C05595" w:rsidRPr="00C05595" w:rsidRDefault="00C05595" w:rsidP="00C05595">
            <w:pPr>
              <w:jc w:val="center"/>
              <w:rPr>
                <w:rFonts w:ascii="Times New Roman" w:hAnsi="Times New Roman" w:cs="Times New Roman"/>
                <w:b/>
                <w:bCs/>
                <w:color w:val="000000" w:themeColor="text1"/>
                <w:sz w:val="22"/>
              </w:rPr>
            </w:pPr>
            <w:r w:rsidRPr="00C05595">
              <w:rPr>
                <w:rFonts w:ascii="Times New Roman" w:hAnsi="Times New Roman" w:cs="Times New Roman"/>
                <w:b/>
                <w:bCs/>
                <w:color w:val="000000" w:themeColor="text1"/>
                <w:sz w:val="22"/>
              </w:rPr>
              <w:t>Trading Volume (Million TL)</w:t>
            </w:r>
          </w:p>
        </w:tc>
      </w:tr>
      <w:tr w:rsidR="00C05595" w:rsidRPr="00C05595" w14:paraId="3C080E22" w14:textId="77777777" w:rsidTr="00C05595">
        <w:trPr>
          <w:trHeight w:val="428"/>
        </w:trPr>
        <w:tc>
          <w:tcPr>
            <w:tcW w:w="3953" w:type="dxa"/>
            <w:tcBorders>
              <w:top w:val="single" w:sz="4" w:space="0" w:color="auto"/>
            </w:tcBorders>
            <w:shd w:val="clear" w:color="auto" w:fill="auto"/>
            <w:noWrap/>
            <w:vAlign w:val="center"/>
            <w:hideMark/>
          </w:tcPr>
          <w:p w14:paraId="6531E459" w14:textId="77777777" w:rsidR="00C05595" w:rsidRPr="00C05595" w:rsidRDefault="00C05595" w:rsidP="00C05595">
            <w:pPr>
              <w:jc w:val="both"/>
              <w:rPr>
                <w:rFonts w:ascii="Times New Roman" w:hAnsi="Times New Roman" w:cs="Times New Roman"/>
                <w:color w:val="000000" w:themeColor="text1"/>
                <w:sz w:val="22"/>
              </w:rPr>
            </w:pPr>
            <w:r w:rsidRPr="00C05595">
              <w:rPr>
                <w:rFonts w:ascii="Times New Roman" w:hAnsi="Times New Roman" w:cs="Times New Roman"/>
                <w:color w:val="000000" w:themeColor="text1"/>
                <w:sz w:val="22"/>
              </w:rPr>
              <w:t>Gold-backed futures (TL/gram gold, $/ounce gold)</w:t>
            </w:r>
          </w:p>
        </w:tc>
        <w:tc>
          <w:tcPr>
            <w:tcW w:w="1065" w:type="dxa"/>
            <w:tcBorders>
              <w:top w:val="single" w:sz="4" w:space="0" w:color="auto"/>
            </w:tcBorders>
            <w:shd w:val="clear" w:color="auto" w:fill="auto"/>
            <w:noWrap/>
            <w:vAlign w:val="center"/>
            <w:hideMark/>
          </w:tcPr>
          <w:p w14:paraId="461216C1" w14:textId="77777777" w:rsidR="00C05595" w:rsidRPr="00C05595" w:rsidRDefault="00C05595" w:rsidP="00C05595">
            <w:pPr>
              <w:jc w:val="right"/>
              <w:rPr>
                <w:rFonts w:ascii="Times New Roman" w:hAnsi="Times New Roman" w:cs="Times New Roman"/>
                <w:color w:val="000000" w:themeColor="text1"/>
                <w:sz w:val="22"/>
              </w:rPr>
            </w:pPr>
            <w:r w:rsidRPr="00C05595">
              <w:rPr>
                <w:rFonts w:ascii="Times New Roman" w:hAnsi="Times New Roman" w:cs="Times New Roman"/>
                <w:color w:val="000000" w:themeColor="text1"/>
                <w:sz w:val="22"/>
              </w:rPr>
              <w:t>82</w:t>
            </w:r>
          </w:p>
        </w:tc>
        <w:tc>
          <w:tcPr>
            <w:tcW w:w="1370" w:type="dxa"/>
            <w:tcBorders>
              <w:top w:val="single" w:sz="4" w:space="0" w:color="auto"/>
            </w:tcBorders>
            <w:vAlign w:val="center"/>
          </w:tcPr>
          <w:p w14:paraId="3EFFBD95" w14:textId="77777777" w:rsidR="00C05595" w:rsidRPr="00C05595" w:rsidRDefault="00C05595" w:rsidP="00C05595">
            <w:pPr>
              <w:jc w:val="right"/>
              <w:rPr>
                <w:rFonts w:ascii="Times New Roman" w:hAnsi="Times New Roman" w:cs="Times New Roman"/>
                <w:color w:val="000000" w:themeColor="text1"/>
                <w:sz w:val="22"/>
              </w:rPr>
            </w:pPr>
            <w:r w:rsidRPr="00C05595">
              <w:rPr>
                <w:rFonts w:ascii="Times New Roman" w:hAnsi="Times New Roman" w:cs="Times New Roman"/>
                <w:color w:val="000000" w:themeColor="text1"/>
                <w:sz w:val="22"/>
              </w:rPr>
              <w:t>7,160</w:t>
            </w:r>
          </w:p>
        </w:tc>
        <w:tc>
          <w:tcPr>
            <w:tcW w:w="1370" w:type="dxa"/>
            <w:tcBorders>
              <w:top w:val="single" w:sz="4" w:space="0" w:color="auto"/>
            </w:tcBorders>
            <w:vAlign w:val="center"/>
          </w:tcPr>
          <w:p w14:paraId="7418E44D" w14:textId="77777777" w:rsidR="00C05595" w:rsidRPr="00C05595" w:rsidRDefault="00C05595" w:rsidP="00C05595">
            <w:pPr>
              <w:jc w:val="right"/>
              <w:rPr>
                <w:rFonts w:ascii="Times New Roman" w:hAnsi="Times New Roman" w:cs="Times New Roman"/>
                <w:color w:val="000000" w:themeColor="text1"/>
                <w:sz w:val="22"/>
              </w:rPr>
            </w:pPr>
            <w:r w:rsidRPr="00C05595">
              <w:rPr>
                <w:rFonts w:ascii="Times New Roman" w:hAnsi="Times New Roman" w:cs="Times New Roman"/>
                <w:color w:val="000000" w:themeColor="text1"/>
                <w:sz w:val="22"/>
              </w:rPr>
              <w:t>6,377,315</w:t>
            </w:r>
          </w:p>
        </w:tc>
        <w:tc>
          <w:tcPr>
            <w:tcW w:w="1521" w:type="dxa"/>
            <w:tcBorders>
              <w:top w:val="single" w:sz="4" w:space="0" w:color="auto"/>
            </w:tcBorders>
            <w:vAlign w:val="center"/>
          </w:tcPr>
          <w:p w14:paraId="79FB62BE" w14:textId="77777777" w:rsidR="00C05595" w:rsidRPr="00C05595" w:rsidRDefault="00C05595" w:rsidP="00C05595">
            <w:pPr>
              <w:jc w:val="right"/>
              <w:rPr>
                <w:rFonts w:ascii="Times New Roman" w:hAnsi="Times New Roman" w:cs="Times New Roman"/>
                <w:color w:val="000000" w:themeColor="text1"/>
                <w:sz w:val="22"/>
              </w:rPr>
            </w:pPr>
            <w:r w:rsidRPr="00C05595">
              <w:rPr>
                <w:rFonts w:ascii="Times New Roman" w:hAnsi="Times New Roman" w:cs="Times New Roman"/>
                <w:color w:val="000000" w:themeColor="text1"/>
                <w:sz w:val="22"/>
              </w:rPr>
              <w:t>16,060</w:t>
            </w:r>
          </w:p>
        </w:tc>
      </w:tr>
      <w:tr w:rsidR="00C05595" w:rsidRPr="00C05595" w14:paraId="64414150" w14:textId="77777777" w:rsidTr="00C05595">
        <w:trPr>
          <w:trHeight w:val="428"/>
        </w:trPr>
        <w:tc>
          <w:tcPr>
            <w:tcW w:w="3953" w:type="dxa"/>
            <w:shd w:val="clear" w:color="auto" w:fill="auto"/>
            <w:noWrap/>
            <w:vAlign w:val="center"/>
            <w:hideMark/>
          </w:tcPr>
          <w:p w14:paraId="1C12F29D" w14:textId="77777777" w:rsidR="00C05595" w:rsidRPr="00C05595" w:rsidRDefault="00C05595" w:rsidP="00C05595">
            <w:pPr>
              <w:jc w:val="both"/>
              <w:rPr>
                <w:rFonts w:ascii="Times New Roman" w:hAnsi="Times New Roman" w:cs="Times New Roman"/>
                <w:color w:val="000000" w:themeColor="text1"/>
                <w:sz w:val="22"/>
              </w:rPr>
            </w:pPr>
            <w:r w:rsidRPr="00C05595">
              <w:rPr>
                <w:rFonts w:ascii="Times New Roman" w:hAnsi="Times New Roman" w:cs="Times New Roman"/>
                <w:color w:val="000000" w:themeColor="text1"/>
                <w:sz w:val="22"/>
              </w:rPr>
              <w:t>BIST Index-backed futures (BIST-30, BIST-100, BİST-30-100 Indices)</w:t>
            </w:r>
          </w:p>
        </w:tc>
        <w:tc>
          <w:tcPr>
            <w:tcW w:w="1065" w:type="dxa"/>
            <w:shd w:val="clear" w:color="auto" w:fill="auto"/>
            <w:noWrap/>
            <w:vAlign w:val="center"/>
            <w:hideMark/>
          </w:tcPr>
          <w:p w14:paraId="1DF236B9" w14:textId="77777777" w:rsidR="00C05595" w:rsidRPr="00C05595" w:rsidRDefault="00C05595" w:rsidP="00C05595">
            <w:pPr>
              <w:jc w:val="right"/>
              <w:rPr>
                <w:rFonts w:ascii="Times New Roman" w:hAnsi="Times New Roman" w:cs="Times New Roman"/>
                <w:color w:val="000000" w:themeColor="text1"/>
                <w:sz w:val="22"/>
              </w:rPr>
            </w:pPr>
            <w:r w:rsidRPr="00C05595">
              <w:rPr>
                <w:rFonts w:ascii="Times New Roman" w:hAnsi="Times New Roman" w:cs="Times New Roman"/>
                <w:color w:val="000000" w:themeColor="text1"/>
                <w:sz w:val="22"/>
              </w:rPr>
              <w:t>114</w:t>
            </w:r>
          </w:p>
        </w:tc>
        <w:tc>
          <w:tcPr>
            <w:tcW w:w="1370" w:type="dxa"/>
            <w:vAlign w:val="center"/>
          </w:tcPr>
          <w:p w14:paraId="702A07D5" w14:textId="77777777" w:rsidR="00C05595" w:rsidRPr="00C05595" w:rsidRDefault="00C05595" w:rsidP="00C05595">
            <w:pPr>
              <w:jc w:val="right"/>
              <w:rPr>
                <w:rFonts w:ascii="Times New Roman" w:hAnsi="Times New Roman" w:cs="Times New Roman"/>
                <w:color w:val="000000" w:themeColor="text1"/>
                <w:sz w:val="22"/>
              </w:rPr>
            </w:pPr>
            <w:r w:rsidRPr="00C05595">
              <w:rPr>
                <w:rFonts w:ascii="Times New Roman" w:hAnsi="Times New Roman" w:cs="Times New Roman"/>
                <w:color w:val="000000" w:themeColor="text1"/>
                <w:sz w:val="22"/>
              </w:rPr>
              <w:t>9,157</w:t>
            </w:r>
          </w:p>
        </w:tc>
        <w:tc>
          <w:tcPr>
            <w:tcW w:w="1370" w:type="dxa"/>
            <w:vAlign w:val="center"/>
          </w:tcPr>
          <w:p w14:paraId="177B722A" w14:textId="77777777" w:rsidR="00C05595" w:rsidRPr="00C05595" w:rsidRDefault="00C05595" w:rsidP="00C05595">
            <w:pPr>
              <w:jc w:val="right"/>
              <w:rPr>
                <w:rFonts w:ascii="Times New Roman" w:hAnsi="Times New Roman" w:cs="Times New Roman"/>
                <w:color w:val="000000" w:themeColor="text1"/>
                <w:sz w:val="22"/>
              </w:rPr>
            </w:pPr>
            <w:r w:rsidRPr="00C05595">
              <w:rPr>
                <w:rFonts w:ascii="Times New Roman" w:hAnsi="Times New Roman" w:cs="Times New Roman"/>
                <w:color w:val="000000" w:themeColor="text1"/>
                <w:sz w:val="22"/>
              </w:rPr>
              <w:t>365,510,593</w:t>
            </w:r>
          </w:p>
        </w:tc>
        <w:tc>
          <w:tcPr>
            <w:tcW w:w="1521" w:type="dxa"/>
            <w:vAlign w:val="center"/>
          </w:tcPr>
          <w:p w14:paraId="75D76B6E" w14:textId="77777777" w:rsidR="00C05595" w:rsidRPr="00C05595" w:rsidRDefault="00C05595" w:rsidP="00C05595">
            <w:pPr>
              <w:jc w:val="right"/>
              <w:rPr>
                <w:rFonts w:ascii="Times New Roman" w:hAnsi="Times New Roman" w:cs="Times New Roman"/>
                <w:color w:val="000000" w:themeColor="text1"/>
                <w:sz w:val="22"/>
              </w:rPr>
            </w:pPr>
            <w:r w:rsidRPr="00C05595">
              <w:rPr>
                <w:rFonts w:ascii="Times New Roman" w:hAnsi="Times New Roman" w:cs="Times New Roman"/>
                <w:color w:val="000000" w:themeColor="text1"/>
                <w:sz w:val="22"/>
              </w:rPr>
              <w:t>2,657,943</w:t>
            </w:r>
          </w:p>
        </w:tc>
      </w:tr>
      <w:tr w:rsidR="00C05595" w:rsidRPr="00C05595" w14:paraId="16EE9FE0" w14:textId="77777777" w:rsidTr="00C05595">
        <w:trPr>
          <w:trHeight w:val="121"/>
        </w:trPr>
        <w:tc>
          <w:tcPr>
            <w:tcW w:w="3953" w:type="dxa"/>
            <w:shd w:val="clear" w:color="auto" w:fill="auto"/>
            <w:noWrap/>
            <w:vAlign w:val="center"/>
            <w:hideMark/>
          </w:tcPr>
          <w:p w14:paraId="367378B3" w14:textId="77777777" w:rsidR="00C05595" w:rsidRPr="00C05595" w:rsidRDefault="00C05595" w:rsidP="00C05595">
            <w:pPr>
              <w:jc w:val="both"/>
              <w:rPr>
                <w:rFonts w:ascii="Times New Roman" w:hAnsi="Times New Roman" w:cs="Times New Roman"/>
                <w:color w:val="000000" w:themeColor="text1"/>
                <w:sz w:val="22"/>
              </w:rPr>
            </w:pPr>
            <w:r w:rsidRPr="00C05595">
              <w:rPr>
                <w:rFonts w:ascii="Times New Roman" w:hAnsi="Times New Roman" w:cs="Times New Roman"/>
                <w:color w:val="000000" w:themeColor="text1"/>
                <w:sz w:val="22"/>
              </w:rPr>
              <w:t>Currency-backed futures (TL/$, TL/€, €/$)</w:t>
            </w:r>
          </w:p>
        </w:tc>
        <w:tc>
          <w:tcPr>
            <w:tcW w:w="1065" w:type="dxa"/>
            <w:shd w:val="clear" w:color="auto" w:fill="auto"/>
            <w:noWrap/>
            <w:vAlign w:val="center"/>
            <w:hideMark/>
          </w:tcPr>
          <w:p w14:paraId="06EA2E51" w14:textId="77777777" w:rsidR="00C05595" w:rsidRPr="00C05595" w:rsidRDefault="00C05595" w:rsidP="00C05595">
            <w:pPr>
              <w:jc w:val="right"/>
              <w:rPr>
                <w:rFonts w:ascii="Times New Roman" w:hAnsi="Times New Roman" w:cs="Times New Roman"/>
                <w:color w:val="000000" w:themeColor="text1"/>
                <w:sz w:val="22"/>
              </w:rPr>
            </w:pPr>
            <w:r w:rsidRPr="00C05595">
              <w:rPr>
                <w:rFonts w:ascii="Times New Roman" w:hAnsi="Times New Roman" w:cs="Times New Roman"/>
                <w:color w:val="000000" w:themeColor="text1"/>
                <w:sz w:val="22"/>
              </w:rPr>
              <w:t>122</w:t>
            </w:r>
          </w:p>
        </w:tc>
        <w:tc>
          <w:tcPr>
            <w:tcW w:w="1370" w:type="dxa"/>
            <w:vAlign w:val="center"/>
          </w:tcPr>
          <w:p w14:paraId="60FF913F" w14:textId="77777777" w:rsidR="00C05595" w:rsidRPr="00C05595" w:rsidRDefault="00C05595" w:rsidP="00C05595">
            <w:pPr>
              <w:jc w:val="right"/>
              <w:rPr>
                <w:rFonts w:ascii="Times New Roman" w:hAnsi="Times New Roman" w:cs="Times New Roman"/>
                <w:color w:val="000000" w:themeColor="text1"/>
                <w:sz w:val="22"/>
              </w:rPr>
            </w:pPr>
            <w:r w:rsidRPr="00C05595">
              <w:rPr>
                <w:rFonts w:ascii="Times New Roman" w:hAnsi="Times New Roman" w:cs="Times New Roman"/>
                <w:color w:val="000000" w:themeColor="text1"/>
                <w:sz w:val="22"/>
              </w:rPr>
              <w:t>13,926</w:t>
            </w:r>
          </w:p>
        </w:tc>
        <w:tc>
          <w:tcPr>
            <w:tcW w:w="1370" w:type="dxa"/>
            <w:vAlign w:val="center"/>
          </w:tcPr>
          <w:p w14:paraId="47740417" w14:textId="77777777" w:rsidR="00C05595" w:rsidRPr="00C05595" w:rsidRDefault="00C05595" w:rsidP="00C05595">
            <w:pPr>
              <w:jc w:val="right"/>
              <w:rPr>
                <w:rFonts w:ascii="Times New Roman" w:hAnsi="Times New Roman" w:cs="Times New Roman"/>
                <w:color w:val="000000" w:themeColor="text1"/>
                <w:sz w:val="22"/>
              </w:rPr>
            </w:pPr>
            <w:r w:rsidRPr="00C05595">
              <w:rPr>
                <w:rFonts w:ascii="Times New Roman" w:hAnsi="Times New Roman" w:cs="Times New Roman"/>
                <w:color w:val="000000" w:themeColor="text1"/>
                <w:sz w:val="22"/>
              </w:rPr>
              <w:t>103,829,019</w:t>
            </w:r>
          </w:p>
        </w:tc>
        <w:tc>
          <w:tcPr>
            <w:tcW w:w="1521" w:type="dxa"/>
            <w:vAlign w:val="center"/>
          </w:tcPr>
          <w:p w14:paraId="48CDB6E7" w14:textId="77777777" w:rsidR="00C05595" w:rsidRPr="00C05595" w:rsidRDefault="00C05595" w:rsidP="00C05595">
            <w:pPr>
              <w:jc w:val="right"/>
              <w:rPr>
                <w:rFonts w:ascii="Times New Roman" w:hAnsi="Times New Roman" w:cs="Times New Roman"/>
                <w:color w:val="000000" w:themeColor="text1"/>
                <w:sz w:val="22"/>
              </w:rPr>
            </w:pPr>
            <w:r w:rsidRPr="00C05595">
              <w:rPr>
                <w:rFonts w:ascii="Times New Roman" w:hAnsi="Times New Roman" w:cs="Times New Roman"/>
                <w:color w:val="000000" w:themeColor="text1"/>
                <w:sz w:val="22"/>
              </w:rPr>
              <w:t>200,574</w:t>
            </w:r>
          </w:p>
        </w:tc>
      </w:tr>
      <w:tr w:rsidR="00C05595" w:rsidRPr="00C05595" w14:paraId="108E5CCA" w14:textId="77777777" w:rsidTr="00C05595">
        <w:trPr>
          <w:trHeight w:val="428"/>
        </w:trPr>
        <w:tc>
          <w:tcPr>
            <w:tcW w:w="3953" w:type="dxa"/>
            <w:shd w:val="clear" w:color="auto" w:fill="auto"/>
            <w:noWrap/>
            <w:vAlign w:val="center"/>
            <w:hideMark/>
          </w:tcPr>
          <w:p w14:paraId="5B7813B0" w14:textId="77777777" w:rsidR="00C05595" w:rsidRPr="00C05595" w:rsidRDefault="00C05595" w:rsidP="00C05595">
            <w:pPr>
              <w:jc w:val="both"/>
              <w:rPr>
                <w:rFonts w:ascii="Times New Roman" w:hAnsi="Times New Roman" w:cs="Times New Roman"/>
                <w:color w:val="000000" w:themeColor="text1"/>
                <w:sz w:val="22"/>
              </w:rPr>
            </w:pPr>
            <w:r w:rsidRPr="00C05595">
              <w:rPr>
                <w:rFonts w:ascii="Times New Roman" w:hAnsi="Times New Roman" w:cs="Times New Roman"/>
                <w:color w:val="000000" w:themeColor="text1"/>
                <w:sz w:val="22"/>
              </w:rPr>
              <w:t>Share-backed futures (AKBNK, EREGL, GARAN, ISCTR, SAHOL, TCELL…)</w:t>
            </w:r>
          </w:p>
        </w:tc>
        <w:tc>
          <w:tcPr>
            <w:tcW w:w="1065" w:type="dxa"/>
            <w:shd w:val="clear" w:color="auto" w:fill="auto"/>
            <w:noWrap/>
            <w:vAlign w:val="center"/>
            <w:hideMark/>
          </w:tcPr>
          <w:p w14:paraId="2898336F" w14:textId="77777777" w:rsidR="00C05595" w:rsidRPr="00C05595" w:rsidRDefault="00C05595" w:rsidP="00C05595">
            <w:pPr>
              <w:jc w:val="right"/>
              <w:rPr>
                <w:rFonts w:ascii="Times New Roman" w:hAnsi="Times New Roman" w:cs="Times New Roman"/>
                <w:color w:val="000000" w:themeColor="text1"/>
                <w:sz w:val="22"/>
              </w:rPr>
            </w:pPr>
            <w:r w:rsidRPr="00C05595">
              <w:rPr>
                <w:rFonts w:ascii="Times New Roman" w:hAnsi="Times New Roman" w:cs="Times New Roman"/>
                <w:color w:val="000000" w:themeColor="text1"/>
                <w:sz w:val="22"/>
              </w:rPr>
              <w:t>139</w:t>
            </w:r>
          </w:p>
        </w:tc>
        <w:tc>
          <w:tcPr>
            <w:tcW w:w="1370" w:type="dxa"/>
            <w:vAlign w:val="center"/>
          </w:tcPr>
          <w:p w14:paraId="71FA03C3" w14:textId="77777777" w:rsidR="00C05595" w:rsidRPr="00C05595" w:rsidRDefault="00C05595" w:rsidP="00C05595">
            <w:pPr>
              <w:jc w:val="right"/>
              <w:rPr>
                <w:rFonts w:ascii="Times New Roman" w:hAnsi="Times New Roman" w:cs="Times New Roman"/>
                <w:color w:val="000000" w:themeColor="text1"/>
                <w:sz w:val="22"/>
              </w:rPr>
            </w:pPr>
            <w:r w:rsidRPr="00C05595">
              <w:rPr>
                <w:rFonts w:ascii="Times New Roman" w:hAnsi="Times New Roman" w:cs="Times New Roman"/>
                <w:color w:val="000000" w:themeColor="text1"/>
                <w:sz w:val="22"/>
              </w:rPr>
              <w:t>3,824</w:t>
            </w:r>
          </w:p>
        </w:tc>
        <w:tc>
          <w:tcPr>
            <w:tcW w:w="1370" w:type="dxa"/>
            <w:vAlign w:val="center"/>
          </w:tcPr>
          <w:p w14:paraId="1F6F32E6" w14:textId="77777777" w:rsidR="00C05595" w:rsidRPr="00C05595" w:rsidRDefault="00C05595" w:rsidP="00C05595">
            <w:pPr>
              <w:jc w:val="right"/>
              <w:rPr>
                <w:rFonts w:ascii="Times New Roman" w:hAnsi="Times New Roman" w:cs="Times New Roman"/>
                <w:color w:val="000000" w:themeColor="text1"/>
                <w:sz w:val="22"/>
              </w:rPr>
            </w:pPr>
            <w:r w:rsidRPr="00C05595">
              <w:rPr>
                <w:rFonts w:ascii="Times New Roman" w:hAnsi="Times New Roman" w:cs="Times New Roman"/>
                <w:color w:val="000000" w:themeColor="text1"/>
                <w:sz w:val="22"/>
              </w:rPr>
              <w:t>1,406,594</w:t>
            </w:r>
          </w:p>
        </w:tc>
        <w:tc>
          <w:tcPr>
            <w:tcW w:w="1521" w:type="dxa"/>
            <w:vAlign w:val="center"/>
          </w:tcPr>
          <w:p w14:paraId="08005A21" w14:textId="77777777" w:rsidR="00C05595" w:rsidRPr="00C05595" w:rsidRDefault="00C05595" w:rsidP="00C05595">
            <w:pPr>
              <w:jc w:val="right"/>
              <w:rPr>
                <w:rFonts w:ascii="Times New Roman" w:hAnsi="Times New Roman" w:cs="Times New Roman"/>
                <w:color w:val="000000" w:themeColor="text1"/>
                <w:sz w:val="22"/>
              </w:rPr>
            </w:pPr>
            <w:r w:rsidRPr="00C05595">
              <w:rPr>
                <w:rFonts w:ascii="Times New Roman" w:hAnsi="Times New Roman" w:cs="Times New Roman"/>
                <w:color w:val="000000" w:themeColor="text1"/>
                <w:sz w:val="22"/>
              </w:rPr>
              <w:t>1,072</w:t>
            </w:r>
          </w:p>
        </w:tc>
      </w:tr>
      <w:tr w:rsidR="00C05595" w:rsidRPr="00C05595" w14:paraId="58644D93" w14:textId="77777777" w:rsidTr="00C05595">
        <w:trPr>
          <w:trHeight w:val="428"/>
        </w:trPr>
        <w:tc>
          <w:tcPr>
            <w:tcW w:w="3953" w:type="dxa"/>
            <w:tcBorders>
              <w:bottom w:val="single" w:sz="4" w:space="0" w:color="auto"/>
            </w:tcBorders>
            <w:shd w:val="clear" w:color="auto" w:fill="auto"/>
            <w:noWrap/>
            <w:vAlign w:val="bottom"/>
            <w:hideMark/>
          </w:tcPr>
          <w:p w14:paraId="408A58B8" w14:textId="77777777" w:rsidR="00C05595" w:rsidRPr="00C05595" w:rsidRDefault="00C05595" w:rsidP="00C05595">
            <w:pPr>
              <w:jc w:val="both"/>
              <w:rPr>
                <w:rFonts w:ascii="Times New Roman" w:hAnsi="Times New Roman" w:cs="Times New Roman"/>
                <w:b/>
                <w:bCs/>
                <w:color w:val="000000" w:themeColor="text1"/>
                <w:sz w:val="22"/>
              </w:rPr>
            </w:pPr>
            <w:r w:rsidRPr="00C05595">
              <w:rPr>
                <w:rFonts w:ascii="Times New Roman" w:hAnsi="Times New Roman" w:cs="Times New Roman"/>
                <w:b/>
                <w:bCs/>
                <w:color w:val="000000" w:themeColor="text1"/>
                <w:sz w:val="22"/>
              </w:rPr>
              <w:t xml:space="preserve">Total </w:t>
            </w:r>
          </w:p>
        </w:tc>
        <w:tc>
          <w:tcPr>
            <w:tcW w:w="1065" w:type="dxa"/>
            <w:tcBorders>
              <w:bottom w:val="single" w:sz="4" w:space="0" w:color="auto"/>
            </w:tcBorders>
            <w:shd w:val="clear" w:color="auto" w:fill="auto"/>
            <w:noWrap/>
            <w:vAlign w:val="bottom"/>
            <w:hideMark/>
          </w:tcPr>
          <w:p w14:paraId="167A728C" w14:textId="77777777" w:rsidR="00C05595" w:rsidRPr="00C05595" w:rsidRDefault="00C05595" w:rsidP="00C05595">
            <w:pPr>
              <w:jc w:val="right"/>
              <w:rPr>
                <w:rFonts w:ascii="Times New Roman" w:hAnsi="Times New Roman" w:cs="Times New Roman"/>
                <w:b/>
                <w:bCs/>
                <w:color w:val="000000" w:themeColor="text1"/>
                <w:sz w:val="22"/>
              </w:rPr>
            </w:pPr>
            <w:r w:rsidRPr="00C05595">
              <w:rPr>
                <w:rFonts w:ascii="Times New Roman" w:hAnsi="Times New Roman" w:cs="Times New Roman"/>
                <w:b/>
                <w:bCs/>
                <w:color w:val="000000" w:themeColor="text1"/>
                <w:sz w:val="22"/>
              </w:rPr>
              <w:t>457</w:t>
            </w:r>
          </w:p>
        </w:tc>
        <w:tc>
          <w:tcPr>
            <w:tcW w:w="1370" w:type="dxa"/>
            <w:tcBorders>
              <w:bottom w:val="single" w:sz="4" w:space="0" w:color="auto"/>
            </w:tcBorders>
            <w:vAlign w:val="bottom"/>
          </w:tcPr>
          <w:p w14:paraId="72892751" w14:textId="77777777" w:rsidR="00C05595" w:rsidRPr="00C05595" w:rsidRDefault="00C05595" w:rsidP="00C05595">
            <w:pPr>
              <w:jc w:val="right"/>
              <w:rPr>
                <w:rFonts w:ascii="Times New Roman" w:hAnsi="Times New Roman" w:cs="Times New Roman"/>
                <w:b/>
                <w:bCs/>
                <w:color w:val="000000" w:themeColor="text1"/>
                <w:sz w:val="22"/>
              </w:rPr>
            </w:pPr>
            <w:r w:rsidRPr="00C05595">
              <w:rPr>
                <w:rFonts w:ascii="Times New Roman" w:hAnsi="Times New Roman" w:cs="Times New Roman"/>
                <w:b/>
                <w:bCs/>
                <w:color w:val="000000" w:themeColor="text1"/>
                <w:sz w:val="22"/>
              </w:rPr>
              <w:t>34,067</w:t>
            </w:r>
          </w:p>
        </w:tc>
        <w:tc>
          <w:tcPr>
            <w:tcW w:w="1370" w:type="dxa"/>
            <w:tcBorders>
              <w:bottom w:val="single" w:sz="4" w:space="0" w:color="auto"/>
            </w:tcBorders>
            <w:vAlign w:val="bottom"/>
          </w:tcPr>
          <w:p w14:paraId="12B6530D" w14:textId="77777777" w:rsidR="00C05595" w:rsidRPr="00C05595" w:rsidRDefault="00C05595" w:rsidP="00C05595">
            <w:pPr>
              <w:jc w:val="right"/>
              <w:rPr>
                <w:rFonts w:ascii="Times New Roman" w:hAnsi="Times New Roman" w:cs="Times New Roman"/>
                <w:b/>
                <w:bCs/>
                <w:color w:val="000000" w:themeColor="text1"/>
                <w:sz w:val="22"/>
              </w:rPr>
            </w:pPr>
            <w:r w:rsidRPr="00C05595">
              <w:rPr>
                <w:rFonts w:ascii="Times New Roman" w:hAnsi="Times New Roman" w:cs="Times New Roman"/>
                <w:b/>
                <w:bCs/>
                <w:color w:val="000000" w:themeColor="text1"/>
                <w:sz w:val="22"/>
              </w:rPr>
              <w:t>477,123,521</w:t>
            </w:r>
          </w:p>
        </w:tc>
        <w:tc>
          <w:tcPr>
            <w:tcW w:w="1521" w:type="dxa"/>
            <w:tcBorders>
              <w:bottom w:val="single" w:sz="4" w:space="0" w:color="auto"/>
            </w:tcBorders>
            <w:vAlign w:val="bottom"/>
          </w:tcPr>
          <w:p w14:paraId="779CE0AD" w14:textId="77777777" w:rsidR="00C05595" w:rsidRPr="00C05595" w:rsidRDefault="00C05595" w:rsidP="00C05595">
            <w:pPr>
              <w:jc w:val="right"/>
              <w:rPr>
                <w:rFonts w:ascii="Times New Roman" w:hAnsi="Times New Roman" w:cs="Times New Roman"/>
                <w:b/>
                <w:bCs/>
                <w:color w:val="000000" w:themeColor="text1"/>
                <w:sz w:val="22"/>
              </w:rPr>
            </w:pPr>
            <w:r w:rsidRPr="00C05595">
              <w:rPr>
                <w:rFonts w:ascii="Times New Roman" w:hAnsi="Times New Roman" w:cs="Times New Roman"/>
                <w:b/>
                <w:bCs/>
                <w:color w:val="000000" w:themeColor="text1"/>
                <w:sz w:val="22"/>
              </w:rPr>
              <w:t>2,875,650</w:t>
            </w:r>
          </w:p>
        </w:tc>
      </w:tr>
    </w:tbl>
    <w:p w14:paraId="6A848F5E" w14:textId="77777777" w:rsidR="00776DDB" w:rsidRPr="00C05595" w:rsidRDefault="00C55312" w:rsidP="0090472A">
      <w:pPr>
        <w:spacing w:before="120" w:after="120" w:line="360" w:lineRule="auto"/>
        <w:jc w:val="both"/>
        <w:rPr>
          <w:rFonts w:ascii="Times New Roman" w:hAnsi="Times New Roman" w:cs="Times New Roman"/>
          <w:color w:val="000000" w:themeColor="text1"/>
        </w:rPr>
      </w:pPr>
      <w:r w:rsidRPr="00C05595">
        <w:rPr>
          <w:rFonts w:ascii="Times New Roman" w:hAnsi="Times New Roman" w:cs="Times New Roman"/>
          <w:color w:val="000000" w:themeColor="text1"/>
        </w:rPr>
        <w:t>This</w:t>
      </w:r>
      <w:r w:rsidR="00CF0893" w:rsidRPr="00C05595">
        <w:rPr>
          <w:rFonts w:ascii="Times New Roman" w:hAnsi="Times New Roman" w:cs="Times New Roman"/>
          <w:color w:val="000000" w:themeColor="text1"/>
        </w:rPr>
        <w:t xml:space="preserve"> study includes</w:t>
      </w:r>
      <w:r w:rsidR="006762CE" w:rsidRPr="00C05595">
        <w:rPr>
          <w:rFonts w:ascii="Times New Roman" w:hAnsi="Times New Roman" w:cs="Times New Roman"/>
          <w:color w:val="000000" w:themeColor="text1"/>
        </w:rPr>
        <w:t xml:space="preserve"> 8</w:t>
      </w:r>
      <w:r w:rsidR="00CF0893" w:rsidRPr="00C05595">
        <w:rPr>
          <w:rFonts w:ascii="Times New Roman" w:hAnsi="Times New Roman" w:cs="Times New Roman"/>
          <w:color w:val="000000" w:themeColor="text1"/>
        </w:rPr>
        <w:t>2 futures backed by gold, 1</w:t>
      </w:r>
      <w:r w:rsidR="006762CE" w:rsidRPr="00C05595">
        <w:rPr>
          <w:rFonts w:ascii="Times New Roman" w:hAnsi="Times New Roman" w:cs="Times New Roman"/>
          <w:color w:val="000000" w:themeColor="text1"/>
        </w:rPr>
        <w:t>14</w:t>
      </w:r>
      <w:r w:rsidR="00CF0893" w:rsidRPr="00C05595">
        <w:rPr>
          <w:rFonts w:ascii="Times New Roman" w:hAnsi="Times New Roman" w:cs="Times New Roman"/>
          <w:color w:val="000000" w:themeColor="text1"/>
        </w:rPr>
        <w:t xml:space="preserve"> backed by the Borsa Istanbul Index, 1</w:t>
      </w:r>
      <w:r w:rsidR="006762CE" w:rsidRPr="00C05595">
        <w:rPr>
          <w:rFonts w:ascii="Times New Roman" w:hAnsi="Times New Roman" w:cs="Times New Roman"/>
          <w:color w:val="000000" w:themeColor="text1"/>
        </w:rPr>
        <w:t>39</w:t>
      </w:r>
      <w:r w:rsidR="00CF0893" w:rsidRPr="00C05595">
        <w:rPr>
          <w:rFonts w:ascii="Times New Roman" w:hAnsi="Times New Roman" w:cs="Times New Roman"/>
          <w:color w:val="000000" w:themeColor="text1"/>
        </w:rPr>
        <w:t xml:space="preserve"> backed by stocks, and 1</w:t>
      </w:r>
      <w:r w:rsidR="006762CE" w:rsidRPr="00C05595">
        <w:rPr>
          <w:rFonts w:ascii="Times New Roman" w:hAnsi="Times New Roman" w:cs="Times New Roman"/>
          <w:color w:val="000000" w:themeColor="text1"/>
        </w:rPr>
        <w:t>22</w:t>
      </w:r>
      <w:r w:rsidR="00CF0893" w:rsidRPr="00C05595">
        <w:rPr>
          <w:rFonts w:ascii="Times New Roman" w:hAnsi="Times New Roman" w:cs="Times New Roman"/>
          <w:color w:val="000000" w:themeColor="text1"/>
        </w:rPr>
        <w:t xml:space="preserve"> backed </w:t>
      </w:r>
      <w:r w:rsidR="00564BB4" w:rsidRPr="00C05595">
        <w:rPr>
          <w:rFonts w:ascii="Times New Roman" w:hAnsi="Times New Roman" w:cs="Times New Roman"/>
          <w:color w:val="000000" w:themeColor="text1"/>
        </w:rPr>
        <w:t xml:space="preserve">by </w:t>
      </w:r>
      <w:r w:rsidR="00CF0893" w:rsidRPr="00C05595">
        <w:rPr>
          <w:rFonts w:ascii="Times New Roman" w:hAnsi="Times New Roman" w:cs="Times New Roman"/>
          <w:color w:val="000000" w:themeColor="text1"/>
        </w:rPr>
        <w:t>dollars and Euro</w:t>
      </w:r>
      <w:r w:rsidR="00564BB4" w:rsidRPr="00C05595">
        <w:rPr>
          <w:rFonts w:ascii="Times New Roman" w:hAnsi="Times New Roman" w:cs="Times New Roman"/>
          <w:color w:val="000000" w:themeColor="text1"/>
        </w:rPr>
        <w:t>,</w:t>
      </w:r>
      <w:r w:rsidR="00CF0893" w:rsidRPr="00C05595">
        <w:rPr>
          <w:rFonts w:ascii="Times New Roman" w:hAnsi="Times New Roman" w:cs="Times New Roman"/>
          <w:color w:val="000000" w:themeColor="text1"/>
        </w:rPr>
        <w:t xml:space="preserve"> making a total of </w:t>
      </w:r>
      <w:r w:rsidR="006762CE" w:rsidRPr="00C05595">
        <w:rPr>
          <w:rFonts w:ascii="Times New Roman" w:hAnsi="Times New Roman" w:cs="Times New Roman"/>
          <w:color w:val="000000" w:themeColor="text1"/>
        </w:rPr>
        <w:t>457</w:t>
      </w:r>
      <w:r w:rsidR="00CF0893" w:rsidRPr="00C05595">
        <w:rPr>
          <w:rFonts w:ascii="Times New Roman" w:hAnsi="Times New Roman" w:cs="Times New Roman"/>
          <w:color w:val="000000" w:themeColor="text1"/>
        </w:rPr>
        <w:t xml:space="preserve"> futures. </w:t>
      </w:r>
    </w:p>
    <w:p w14:paraId="271F32ED" w14:textId="77777777" w:rsidR="009876E7" w:rsidRPr="00C05595" w:rsidRDefault="00564BB4" w:rsidP="0090472A">
      <w:pPr>
        <w:spacing w:after="120" w:line="360" w:lineRule="auto"/>
        <w:jc w:val="both"/>
        <w:rPr>
          <w:rFonts w:ascii="Times New Roman" w:hAnsi="Times New Roman" w:cs="Times New Roman"/>
          <w:b/>
          <w:color w:val="000000" w:themeColor="text1"/>
        </w:rPr>
      </w:pPr>
      <w:r w:rsidRPr="00C05595">
        <w:rPr>
          <w:rFonts w:ascii="Times New Roman" w:hAnsi="Times New Roman" w:cs="Times New Roman"/>
          <w:color w:val="000000" w:themeColor="text1"/>
        </w:rPr>
        <w:t>Table 4 summarizes the</w:t>
      </w:r>
      <w:r w:rsidR="00776DDB" w:rsidRPr="00C05595">
        <w:rPr>
          <w:rFonts w:ascii="Times New Roman" w:hAnsi="Times New Roman" w:cs="Times New Roman"/>
          <w:color w:val="000000" w:themeColor="text1"/>
        </w:rPr>
        <w:t xml:space="preserve"> statistics of daily return, volume, quantity and open interest</w:t>
      </w:r>
      <w:r w:rsidRPr="00C05595">
        <w:rPr>
          <w:rFonts w:ascii="Times New Roman" w:hAnsi="Times New Roman" w:cs="Times New Roman"/>
          <w:color w:val="000000" w:themeColor="text1"/>
        </w:rPr>
        <w:t>.</w:t>
      </w:r>
      <w:r w:rsidR="00DD67B8" w:rsidRPr="00C05595">
        <w:rPr>
          <w:rFonts w:ascii="Times New Roman" w:hAnsi="Times New Roman" w:cs="Times New Roman"/>
          <w:color w:val="000000" w:themeColor="text1"/>
        </w:rPr>
        <w:t xml:space="preserve"> </w:t>
      </w:r>
      <w:r w:rsidRPr="00C05595">
        <w:rPr>
          <w:rFonts w:ascii="Times New Roman" w:hAnsi="Times New Roman" w:cs="Times New Roman"/>
          <w:color w:val="000000" w:themeColor="text1"/>
        </w:rPr>
        <w:t>The table</w:t>
      </w:r>
      <w:r w:rsidR="00DD67B8" w:rsidRPr="00C05595">
        <w:rPr>
          <w:rFonts w:ascii="Times New Roman" w:hAnsi="Times New Roman" w:cs="Times New Roman"/>
          <w:color w:val="000000" w:themeColor="text1"/>
        </w:rPr>
        <w:t xml:space="preserve"> </w:t>
      </w:r>
      <w:r w:rsidRPr="00C05595">
        <w:rPr>
          <w:rFonts w:ascii="Times New Roman" w:hAnsi="Times New Roman" w:cs="Times New Roman"/>
          <w:color w:val="000000" w:themeColor="text1"/>
        </w:rPr>
        <w:t>also gives</w:t>
      </w:r>
      <w:r w:rsidR="00DD67B8" w:rsidRPr="00C05595">
        <w:rPr>
          <w:rFonts w:ascii="Times New Roman" w:hAnsi="Times New Roman" w:cs="Times New Roman"/>
          <w:color w:val="000000" w:themeColor="text1"/>
        </w:rPr>
        <w:t xml:space="preserve"> Phillips-Perron test </w:t>
      </w:r>
      <w:r w:rsidRPr="00C05595">
        <w:rPr>
          <w:rFonts w:ascii="Times New Roman" w:hAnsi="Times New Roman" w:cs="Times New Roman"/>
          <w:color w:val="000000" w:themeColor="text1"/>
        </w:rPr>
        <w:t xml:space="preserve">(1998) </w:t>
      </w:r>
      <w:r w:rsidR="00DD67B8" w:rsidRPr="00C05595">
        <w:rPr>
          <w:rFonts w:ascii="Times New Roman" w:hAnsi="Times New Roman" w:cs="Times New Roman"/>
          <w:color w:val="000000" w:themeColor="text1"/>
        </w:rPr>
        <w:t xml:space="preserve">statistics </w:t>
      </w:r>
      <w:r w:rsidRPr="00C05595">
        <w:rPr>
          <w:rFonts w:ascii="Times New Roman" w:hAnsi="Times New Roman" w:cs="Times New Roman"/>
          <w:color w:val="000000" w:themeColor="text1"/>
        </w:rPr>
        <w:t>to show</w:t>
      </w:r>
      <w:r w:rsidR="00DD67B8" w:rsidRPr="00C05595">
        <w:rPr>
          <w:rFonts w:ascii="Times New Roman" w:hAnsi="Times New Roman" w:cs="Times New Roman"/>
          <w:color w:val="000000" w:themeColor="text1"/>
        </w:rPr>
        <w:t xml:space="preserve"> whether </w:t>
      </w:r>
      <w:r w:rsidRPr="00C05595">
        <w:rPr>
          <w:rFonts w:ascii="Times New Roman" w:hAnsi="Times New Roman" w:cs="Times New Roman"/>
          <w:color w:val="000000" w:themeColor="text1"/>
        </w:rPr>
        <w:t xml:space="preserve">or not </w:t>
      </w:r>
      <w:r w:rsidR="00DD67B8" w:rsidRPr="00C05595">
        <w:rPr>
          <w:rFonts w:ascii="Times New Roman" w:hAnsi="Times New Roman" w:cs="Times New Roman"/>
          <w:color w:val="000000" w:themeColor="text1"/>
        </w:rPr>
        <w:t>variables stationary.</w:t>
      </w:r>
    </w:p>
    <w:p w14:paraId="49D791E0" w14:textId="31DB56BE" w:rsidR="00C05595" w:rsidRPr="00C05595" w:rsidRDefault="00C05595" w:rsidP="00210EF0">
      <w:pPr>
        <w:spacing w:after="60"/>
        <w:jc w:val="center"/>
        <w:rPr>
          <w:rFonts w:ascii="Times New Roman" w:hAnsi="Times New Roman" w:cs="Times New Roman"/>
          <w:color w:val="000000" w:themeColor="text1"/>
        </w:rPr>
      </w:pPr>
      <w:r w:rsidRPr="00C05595">
        <w:rPr>
          <w:rFonts w:ascii="Times New Roman" w:hAnsi="Times New Roman" w:cs="Times New Roman"/>
          <w:color w:val="000000" w:themeColor="text1"/>
        </w:rPr>
        <w:t>Table 4:</w:t>
      </w:r>
      <w:r w:rsidR="00210EF0">
        <w:rPr>
          <w:rFonts w:ascii="Times New Roman" w:hAnsi="Times New Roman" w:cs="Times New Roman"/>
          <w:color w:val="000000" w:themeColor="text1"/>
        </w:rPr>
        <w:t xml:space="preserve"> </w:t>
      </w:r>
      <w:r w:rsidRPr="00C05595">
        <w:rPr>
          <w:rFonts w:ascii="Times New Roman" w:hAnsi="Times New Roman" w:cs="Times New Roman"/>
          <w:color w:val="000000" w:themeColor="text1"/>
        </w:rPr>
        <w:t>Summary of return, open interest, quantity, volume and Phillips-Perron test results</w:t>
      </w:r>
    </w:p>
    <w:tbl>
      <w:tblPr>
        <w:tblW w:w="9348" w:type="dxa"/>
        <w:tblInd w:w="-5" w:type="dxa"/>
        <w:tblCellMar>
          <w:left w:w="70" w:type="dxa"/>
          <w:right w:w="70" w:type="dxa"/>
        </w:tblCellMar>
        <w:tblLook w:val="04A0" w:firstRow="1" w:lastRow="0" w:firstColumn="1" w:lastColumn="0" w:noHBand="0" w:noVBand="1"/>
      </w:tblPr>
      <w:tblGrid>
        <w:gridCol w:w="1230"/>
        <w:gridCol w:w="888"/>
        <w:gridCol w:w="1205"/>
        <w:gridCol w:w="1205"/>
        <w:gridCol w:w="1364"/>
        <w:gridCol w:w="765"/>
        <w:gridCol w:w="756"/>
        <w:gridCol w:w="1100"/>
        <w:gridCol w:w="835"/>
      </w:tblGrid>
      <w:tr w:rsidR="002B3569" w:rsidRPr="00C05595" w14:paraId="07767871" w14:textId="77777777" w:rsidTr="002B3569">
        <w:trPr>
          <w:trHeight w:val="204"/>
        </w:trPr>
        <w:tc>
          <w:tcPr>
            <w:tcW w:w="1230" w:type="dxa"/>
            <w:tcBorders>
              <w:top w:val="single" w:sz="4" w:space="0" w:color="auto"/>
              <w:bottom w:val="single" w:sz="4" w:space="0" w:color="auto"/>
            </w:tcBorders>
            <w:shd w:val="clear" w:color="auto" w:fill="auto"/>
            <w:noWrap/>
            <w:vAlign w:val="center"/>
            <w:hideMark/>
          </w:tcPr>
          <w:p w14:paraId="6E040B79" w14:textId="77777777" w:rsidR="002B3569" w:rsidRPr="00C05595" w:rsidRDefault="002B3569" w:rsidP="00C05595">
            <w:pPr>
              <w:jc w:val="center"/>
              <w:rPr>
                <w:rFonts w:ascii="Times New Roman" w:hAnsi="Times New Roman" w:cs="Times New Roman"/>
                <w:b/>
                <w:bCs/>
                <w:color w:val="000000" w:themeColor="text1"/>
                <w:spacing w:val="-10"/>
                <w:sz w:val="20"/>
                <w:szCs w:val="22"/>
              </w:rPr>
            </w:pPr>
            <w:r w:rsidRPr="00C05595">
              <w:rPr>
                <w:rFonts w:ascii="Times New Roman" w:hAnsi="Times New Roman" w:cs="Times New Roman"/>
                <w:b/>
                <w:bCs/>
                <w:color w:val="000000" w:themeColor="text1"/>
                <w:spacing w:val="-10"/>
                <w:sz w:val="20"/>
                <w:szCs w:val="22"/>
              </w:rPr>
              <w:t>Underlying asset type</w:t>
            </w:r>
          </w:p>
        </w:tc>
        <w:tc>
          <w:tcPr>
            <w:tcW w:w="888" w:type="dxa"/>
            <w:tcBorders>
              <w:top w:val="single" w:sz="4" w:space="0" w:color="auto"/>
              <w:bottom w:val="single" w:sz="4" w:space="0" w:color="auto"/>
            </w:tcBorders>
            <w:shd w:val="clear" w:color="auto" w:fill="auto"/>
            <w:noWrap/>
            <w:vAlign w:val="center"/>
            <w:hideMark/>
          </w:tcPr>
          <w:p w14:paraId="2C391DA4" w14:textId="77777777" w:rsidR="002B3569" w:rsidRPr="00C05595" w:rsidRDefault="002B3569" w:rsidP="00C05595">
            <w:pPr>
              <w:jc w:val="center"/>
              <w:rPr>
                <w:rFonts w:ascii="Times New Roman" w:hAnsi="Times New Roman" w:cs="Times New Roman"/>
                <w:b/>
                <w:bCs/>
                <w:color w:val="000000" w:themeColor="text1"/>
                <w:spacing w:val="-10"/>
                <w:sz w:val="20"/>
                <w:szCs w:val="22"/>
              </w:rPr>
            </w:pPr>
            <w:r w:rsidRPr="00C05595">
              <w:rPr>
                <w:rFonts w:ascii="Times New Roman" w:hAnsi="Times New Roman" w:cs="Times New Roman"/>
                <w:b/>
                <w:bCs/>
                <w:color w:val="000000" w:themeColor="text1"/>
                <w:spacing w:val="-10"/>
                <w:sz w:val="20"/>
                <w:szCs w:val="22"/>
              </w:rPr>
              <w:t>Var.</w:t>
            </w:r>
          </w:p>
        </w:tc>
        <w:tc>
          <w:tcPr>
            <w:tcW w:w="1205" w:type="dxa"/>
            <w:tcBorders>
              <w:top w:val="single" w:sz="4" w:space="0" w:color="auto"/>
              <w:bottom w:val="single" w:sz="4" w:space="0" w:color="auto"/>
            </w:tcBorders>
            <w:shd w:val="clear" w:color="auto" w:fill="auto"/>
            <w:noWrap/>
            <w:vAlign w:val="center"/>
            <w:hideMark/>
          </w:tcPr>
          <w:p w14:paraId="2632D9A6" w14:textId="77777777" w:rsidR="002B3569" w:rsidRPr="00C05595" w:rsidRDefault="002B3569" w:rsidP="00C05595">
            <w:pPr>
              <w:jc w:val="center"/>
              <w:rPr>
                <w:rFonts w:ascii="Times New Roman" w:hAnsi="Times New Roman" w:cs="Times New Roman"/>
                <w:b/>
                <w:bCs/>
                <w:color w:val="000000" w:themeColor="text1"/>
                <w:spacing w:val="-10"/>
                <w:sz w:val="20"/>
                <w:szCs w:val="22"/>
              </w:rPr>
            </w:pPr>
            <w:r w:rsidRPr="00C05595">
              <w:rPr>
                <w:rFonts w:ascii="Times New Roman" w:hAnsi="Times New Roman" w:cs="Times New Roman"/>
                <w:b/>
                <w:bCs/>
                <w:color w:val="000000" w:themeColor="text1"/>
                <w:spacing w:val="-10"/>
                <w:sz w:val="20"/>
                <w:szCs w:val="22"/>
              </w:rPr>
              <w:t>Mean</w:t>
            </w:r>
          </w:p>
        </w:tc>
        <w:tc>
          <w:tcPr>
            <w:tcW w:w="1205" w:type="dxa"/>
            <w:tcBorders>
              <w:top w:val="single" w:sz="4" w:space="0" w:color="auto"/>
              <w:bottom w:val="single" w:sz="4" w:space="0" w:color="auto"/>
            </w:tcBorders>
            <w:shd w:val="clear" w:color="auto" w:fill="auto"/>
            <w:noWrap/>
            <w:vAlign w:val="center"/>
            <w:hideMark/>
          </w:tcPr>
          <w:p w14:paraId="07D46A35" w14:textId="77777777" w:rsidR="002B3569" w:rsidRPr="00C05595" w:rsidRDefault="002B3569" w:rsidP="00C05595">
            <w:pPr>
              <w:jc w:val="center"/>
              <w:rPr>
                <w:rFonts w:ascii="Times New Roman" w:hAnsi="Times New Roman" w:cs="Times New Roman"/>
                <w:b/>
                <w:bCs/>
                <w:color w:val="000000" w:themeColor="text1"/>
                <w:spacing w:val="-10"/>
                <w:sz w:val="20"/>
                <w:szCs w:val="22"/>
              </w:rPr>
            </w:pPr>
            <w:r w:rsidRPr="00C05595">
              <w:rPr>
                <w:rFonts w:ascii="Times New Roman" w:hAnsi="Times New Roman" w:cs="Times New Roman"/>
                <w:b/>
                <w:bCs/>
                <w:color w:val="000000" w:themeColor="text1"/>
                <w:spacing w:val="-10"/>
                <w:sz w:val="20"/>
                <w:szCs w:val="22"/>
              </w:rPr>
              <w:t>Std. Dev.</w:t>
            </w:r>
          </w:p>
        </w:tc>
        <w:tc>
          <w:tcPr>
            <w:tcW w:w="1364" w:type="dxa"/>
            <w:tcBorders>
              <w:top w:val="single" w:sz="4" w:space="0" w:color="auto"/>
              <w:bottom w:val="single" w:sz="4" w:space="0" w:color="auto"/>
            </w:tcBorders>
            <w:shd w:val="clear" w:color="auto" w:fill="auto"/>
            <w:noWrap/>
            <w:vAlign w:val="center"/>
            <w:hideMark/>
          </w:tcPr>
          <w:p w14:paraId="7AFB2FDE" w14:textId="77777777" w:rsidR="002B3569" w:rsidRPr="00C05595" w:rsidRDefault="002B3569" w:rsidP="00C05595">
            <w:pPr>
              <w:jc w:val="center"/>
              <w:rPr>
                <w:rFonts w:ascii="Times New Roman" w:hAnsi="Times New Roman" w:cs="Times New Roman"/>
                <w:b/>
                <w:bCs/>
                <w:color w:val="000000" w:themeColor="text1"/>
                <w:spacing w:val="-10"/>
                <w:sz w:val="20"/>
                <w:szCs w:val="22"/>
              </w:rPr>
            </w:pPr>
            <w:r w:rsidRPr="00C05595">
              <w:rPr>
                <w:rFonts w:ascii="Times New Roman" w:hAnsi="Times New Roman" w:cs="Times New Roman"/>
                <w:b/>
                <w:bCs/>
                <w:color w:val="000000" w:themeColor="text1"/>
                <w:spacing w:val="-10"/>
                <w:sz w:val="20"/>
                <w:szCs w:val="22"/>
              </w:rPr>
              <w:t>Max.</w:t>
            </w:r>
          </w:p>
        </w:tc>
        <w:tc>
          <w:tcPr>
            <w:tcW w:w="765" w:type="dxa"/>
            <w:tcBorders>
              <w:top w:val="single" w:sz="4" w:space="0" w:color="auto"/>
              <w:bottom w:val="single" w:sz="4" w:space="0" w:color="auto"/>
            </w:tcBorders>
            <w:shd w:val="clear" w:color="auto" w:fill="auto"/>
            <w:noWrap/>
            <w:vAlign w:val="center"/>
            <w:hideMark/>
          </w:tcPr>
          <w:p w14:paraId="116855D5" w14:textId="77777777" w:rsidR="002B3569" w:rsidRPr="00C05595" w:rsidRDefault="002B3569" w:rsidP="00C05595">
            <w:pPr>
              <w:jc w:val="center"/>
              <w:rPr>
                <w:rFonts w:ascii="Times New Roman" w:hAnsi="Times New Roman" w:cs="Times New Roman"/>
                <w:b/>
                <w:bCs/>
                <w:color w:val="000000" w:themeColor="text1"/>
                <w:spacing w:val="-10"/>
                <w:sz w:val="20"/>
                <w:szCs w:val="22"/>
              </w:rPr>
            </w:pPr>
            <w:r w:rsidRPr="00C05595">
              <w:rPr>
                <w:rFonts w:ascii="Times New Roman" w:hAnsi="Times New Roman" w:cs="Times New Roman"/>
                <w:b/>
                <w:bCs/>
                <w:color w:val="000000" w:themeColor="text1"/>
                <w:spacing w:val="-10"/>
                <w:sz w:val="20"/>
                <w:szCs w:val="22"/>
              </w:rPr>
              <w:t>Min.</w:t>
            </w:r>
          </w:p>
        </w:tc>
        <w:tc>
          <w:tcPr>
            <w:tcW w:w="756" w:type="dxa"/>
            <w:tcBorders>
              <w:top w:val="single" w:sz="4" w:space="0" w:color="auto"/>
              <w:bottom w:val="single" w:sz="4" w:space="0" w:color="auto"/>
            </w:tcBorders>
            <w:shd w:val="clear" w:color="auto" w:fill="auto"/>
            <w:noWrap/>
            <w:vAlign w:val="center"/>
            <w:hideMark/>
          </w:tcPr>
          <w:p w14:paraId="6AB17B5B" w14:textId="77777777" w:rsidR="002B3569" w:rsidRPr="00C05595" w:rsidRDefault="002B3569" w:rsidP="00C05595">
            <w:pPr>
              <w:jc w:val="center"/>
              <w:rPr>
                <w:rFonts w:ascii="Times New Roman" w:hAnsi="Times New Roman" w:cs="Times New Roman"/>
                <w:b/>
                <w:bCs/>
                <w:color w:val="000000" w:themeColor="text1"/>
                <w:spacing w:val="-10"/>
                <w:sz w:val="20"/>
                <w:szCs w:val="22"/>
              </w:rPr>
            </w:pPr>
            <w:r w:rsidRPr="00C05595">
              <w:rPr>
                <w:rFonts w:ascii="Times New Roman" w:hAnsi="Times New Roman" w:cs="Times New Roman"/>
                <w:b/>
                <w:bCs/>
                <w:color w:val="000000" w:themeColor="text1"/>
                <w:spacing w:val="-10"/>
                <w:sz w:val="20"/>
                <w:szCs w:val="22"/>
              </w:rPr>
              <w:t>Skew.</w:t>
            </w:r>
          </w:p>
        </w:tc>
        <w:tc>
          <w:tcPr>
            <w:tcW w:w="1100" w:type="dxa"/>
            <w:tcBorders>
              <w:top w:val="single" w:sz="4" w:space="0" w:color="auto"/>
              <w:bottom w:val="single" w:sz="4" w:space="0" w:color="auto"/>
            </w:tcBorders>
            <w:shd w:val="clear" w:color="auto" w:fill="auto"/>
            <w:noWrap/>
            <w:vAlign w:val="center"/>
            <w:hideMark/>
          </w:tcPr>
          <w:p w14:paraId="797ACD61" w14:textId="4E0A4E44" w:rsidR="002B3569" w:rsidRPr="00C05595" w:rsidRDefault="002B3569" w:rsidP="00C05595">
            <w:pPr>
              <w:jc w:val="center"/>
              <w:rPr>
                <w:rFonts w:ascii="Times New Roman" w:hAnsi="Times New Roman" w:cs="Times New Roman"/>
                <w:b/>
                <w:bCs/>
                <w:color w:val="000000" w:themeColor="text1"/>
                <w:spacing w:val="-10"/>
                <w:sz w:val="20"/>
                <w:szCs w:val="22"/>
              </w:rPr>
            </w:pPr>
            <w:r w:rsidRPr="00C05595">
              <w:rPr>
                <w:rFonts w:ascii="Times New Roman" w:hAnsi="Times New Roman" w:cs="Times New Roman"/>
                <w:b/>
                <w:bCs/>
                <w:color w:val="000000" w:themeColor="text1"/>
                <w:spacing w:val="-10"/>
                <w:sz w:val="20"/>
                <w:szCs w:val="22"/>
              </w:rPr>
              <w:t>J-B</w:t>
            </w:r>
          </w:p>
          <w:p w14:paraId="772606B5" w14:textId="77777777" w:rsidR="002B3569" w:rsidRPr="00C05595" w:rsidRDefault="002B3569" w:rsidP="00C05595">
            <w:pPr>
              <w:jc w:val="center"/>
              <w:rPr>
                <w:rFonts w:ascii="Times New Roman" w:hAnsi="Times New Roman" w:cs="Times New Roman"/>
                <w:b/>
                <w:bCs/>
                <w:color w:val="000000" w:themeColor="text1"/>
                <w:spacing w:val="-10"/>
                <w:sz w:val="20"/>
                <w:szCs w:val="22"/>
              </w:rPr>
            </w:pPr>
            <w:r w:rsidRPr="00C05595">
              <w:rPr>
                <w:rFonts w:ascii="Times New Roman" w:hAnsi="Times New Roman" w:cs="Times New Roman"/>
                <w:b/>
                <w:bCs/>
                <w:color w:val="000000" w:themeColor="text1"/>
                <w:spacing w:val="-10"/>
                <w:sz w:val="20"/>
                <w:szCs w:val="22"/>
              </w:rPr>
              <w:t>test</w:t>
            </w:r>
          </w:p>
        </w:tc>
        <w:tc>
          <w:tcPr>
            <w:tcW w:w="835" w:type="dxa"/>
            <w:tcBorders>
              <w:top w:val="single" w:sz="4" w:space="0" w:color="auto"/>
              <w:bottom w:val="single" w:sz="4" w:space="0" w:color="auto"/>
            </w:tcBorders>
            <w:vAlign w:val="center"/>
          </w:tcPr>
          <w:p w14:paraId="08DC535B" w14:textId="18940FB6" w:rsidR="002B3569" w:rsidRPr="00C05595" w:rsidRDefault="002B3569" w:rsidP="00C05595">
            <w:pPr>
              <w:jc w:val="center"/>
              <w:rPr>
                <w:rFonts w:ascii="Times New Roman" w:hAnsi="Times New Roman" w:cs="Times New Roman"/>
                <w:b/>
                <w:bCs/>
                <w:color w:val="000000" w:themeColor="text1"/>
                <w:spacing w:val="-10"/>
                <w:sz w:val="20"/>
                <w:szCs w:val="22"/>
              </w:rPr>
            </w:pPr>
            <w:r w:rsidRPr="00C05595">
              <w:rPr>
                <w:rFonts w:ascii="Times New Roman" w:hAnsi="Times New Roman" w:cs="Times New Roman"/>
                <w:b/>
                <w:bCs/>
                <w:color w:val="000000" w:themeColor="text1"/>
                <w:spacing w:val="-10"/>
                <w:sz w:val="20"/>
                <w:szCs w:val="22"/>
              </w:rPr>
              <w:t>P-P test</w:t>
            </w:r>
          </w:p>
        </w:tc>
      </w:tr>
      <w:tr w:rsidR="002B3569" w:rsidRPr="00C05595" w14:paraId="3C477F64" w14:textId="77777777" w:rsidTr="002B3569">
        <w:trPr>
          <w:trHeight w:val="204"/>
        </w:trPr>
        <w:tc>
          <w:tcPr>
            <w:tcW w:w="1230" w:type="dxa"/>
            <w:tcBorders>
              <w:top w:val="single" w:sz="4" w:space="0" w:color="auto"/>
            </w:tcBorders>
            <w:shd w:val="clear" w:color="auto" w:fill="auto"/>
            <w:noWrap/>
            <w:vAlign w:val="center"/>
            <w:hideMark/>
          </w:tcPr>
          <w:p w14:paraId="66F74B3C"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r w:rsidRPr="00C05595">
              <w:rPr>
                <w:rFonts w:ascii="Times New Roman" w:hAnsi="Times New Roman" w:cs="Times New Roman"/>
                <w:color w:val="000000" w:themeColor="text1"/>
                <w:sz w:val="20"/>
                <w:szCs w:val="22"/>
              </w:rPr>
              <w:t>Gold</w:t>
            </w:r>
          </w:p>
        </w:tc>
        <w:tc>
          <w:tcPr>
            <w:tcW w:w="888" w:type="dxa"/>
            <w:vMerge w:val="restart"/>
            <w:tcBorders>
              <w:top w:val="single" w:sz="4" w:space="0" w:color="auto"/>
            </w:tcBorders>
            <w:shd w:val="clear" w:color="auto" w:fill="auto"/>
            <w:noWrap/>
            <w:vAlign w:val="center"/>
          </w:tcPr>
          <w:p w14:paraId="380E21E0"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RET</w:t>
            </w:r>
          </w:p>
        </w:tc>
        <w:tc>
          <w:tcPr>
            <w:tcW w:w="1205" w:type="dxa"/>
            <w:tcBorders>
              <w:top w:val="single" w:sz="4" w:space="0" w:color="auto"/>
            </w:tcBorders>
            <w:shd w:val="clear" w:color="auto" w:fill="auto"/>
            <w:noWrap/>
            <w:vAlign w:val="center"/>
            <w:hideMark/>
          </w:tcPr>
          <w:p w14:paraId="1136697E" w14:textId="77777777" w:rsidR="002B3569" w:rsidRPr="00C05595" w:rsidRDefault="002B3569" w:rsidP="00C05595">
            <w:pPr>
              <w:jc w:val="right"/>
              <w:rPr>
                <w:rFonts w:ascii="Times New Roman" w:hAnsi="Times New Roman" w:cs="Times New Roman"/>
                <w:color w:val="000000" w:themeColor="text1"/>
                <w:sz w:val="20"/>
                <w:szCs w:val="22"/>
              </w:rPr>
            </w:pPr>
            <w:r w:rsidRPr="00C05595">
              <w:rPr>
                <w:rFonts w:ascii="Times New Roman" w:hAnsi="Times New Roman" w:cs="Times New Roman"/>
                <w:color w:val="000000" w:themeColor="text1"/>
                <w:sz w:val="20"/>
                <w:szCs w:val="22"/>
              </w:rPr>
              <w:t>-0.0001</w:t>
            </w:r>
          </w:p>
        </w:tc>
        <w:tc>
          <w:tcPr>
            <w:tcW w:w="1205" w:type="dxa"/>
            <w:tcBorders>
              <w:top w:val="single" w:sz="4" w:space="0" w:color="auto"/>
            </w:tcBorders>
            <w:shd w:val="clear" w:color="auto" w:fill="auto"/>
            <w:noWrap/>
            <w:vAlign w:val="center"/>
            <w:hideMark/>
          </w:tcPr>
          <w:p w14:paraId="6F79B574"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0.6230</w:t>
            </w:r>
          </w:p>
        </w:tc>
        <w:tc>
          <w:tcPr>
            <w:tcW w:w="1364" w:type="dxa"/>
            <w:tcBorders>
              <w:top w:val="single" w:sz="4" w:space="0" w:color="auto"/>
            </w:tcBorders>
            <w:shd w:val="clear" w:color="auto" w:fill="auto"/>
            <w:noWrap/>
            <w:vAlign w:val="center"/>
            <w:hideMark/>
          </w:tcPr>
          <w:p w14:paraId="2B330333"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6.0589</w:t>
            </w:r>
          </w:p>
        </w:tc>
        <w:tc>
          <w:tcPr>
            <w:tcW w:w="765" w:type="dxa"/>
            <w:tcBorders>
              <w:top w:val="single" w:sz="4" w:space="0" w:color="auto"/>
            </w:tcBorders>
            <w:shd w:val="clear" w:color="auto" w:fill="auto"/>
            <w:noWrap/>
            <w:vAlign w:val="center"/>
            <w:hideMark/>
          </w:tcPr>
          <w:p w14:paraId="5F0E9045"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-4.5028</w:t>
            </w:r>
          </w:p>
        </w:tc>
        <w:tc>
          <w:tcPr>
            <w:tcW w:w="756" w:type="dxa"/>
            <w:tcBorders>
              <w:top w:val="single" w:sz="4" w:space="0" w:color="auto"/>
            </w:tcBorders>
            <w:shd w:val="clear" w:color="auto" w:fill="auto"/>
            <w:noWrap/>
            <w:vAlign w:val="center"/>
            <w:hideMark/>
          </w:tcPr>
          <w:p w14:paraId="4CC1919D"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0.44</w:t>
            </w:r>
          </w:p>
        </w:tc>
        <w:tc>
          <w:tcPr>
            <w:tcW w:w="1100" w:type="dxa"/>
            <w:tcBorders>
              <w:top w:val="single" w:sz="4" w:space="0" w:color="auto"/>
            </w:tcBorders>
            <w:shd w:val="clear" w:color="auto" w:fill="auto"/>
            <w:noWrap/>
            <w:vAlign w:val="center"/>
            <w:hideMark/>
          </w:tcPr>
          <w:p w14:paraId="3A5C48A6"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44,513*</w:t>
            </w:r>
          </w:p>
        </w:tc>
        <w:tc>
          <w:tcPr>
            <w:tcW w:w="835" w:type="dxa"/>
            <w:tcBorders>
              <w:top w:val="single" w:sz="4" w:space="0" w:color="auto"/>
            </w:tcBorders>
            <w:vAlign w:val="center"/>
          </w:tcPr>
          <w:p w14:paraId="015BDD5A"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-86.25*</w:t>
            </w:r>
          </w:p>
        </w:tc>
      </w:tr>
      <w:tr w:rsidR="002B3569" w:rsidRPr="00C05595" w14:paraId="10596F80" w14:textId="77777777" w:rsidTr="002B3569">
        <w:trPr>
          <w:trHeight w:val="204"/>
        </w:trPr>
        <w:tc>
          <w:tcPr>
            <w:tcW w:w="1230" w:type="dxa"/>
            <w:shd w:val="clear" w:color="auto" w:fill="auto"/>
            <w:noWrap/>
            <w:vAlign w:val="center"/>
            <w:hideMark/>
          </w:tcPr>
          <w:p w14:paraId="1DEEF3ED"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r w:rsidRPr="00C05595">
              <w:rPr>
                <w:rFonts w:ascii="Times New Roman" w:hAnsi="Times New Roman" w:cs="Times New Roman"/>
                <w:color w:val="000000" w:themeColor="text1"/>
                <w:sz w:val="20"/>
                <w:szCs w:val="22"/>
              </w:rPr>
              <w:t>BIST Index</w:t>
            </w:r>
          </w:p>
        </w:tc>
        <w:tc>
          <w:tcPr>
            <w:tcW w:w="888" w:type="dxa"/>
            <w:vMerge/>
            <w:shd w:val="clear" w:color="auto" w:fill="auto"/>
            <w:noWrap/>
            <w:vAlign w:val="center"/>
          </w:tcPr>
          <w:p w14:paraId="73108CCF"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p>
        </w:tc>
        <w:tc>
          <w:tcPr>
            <w:tcW w:w="1205" w:type="dxa"/>
            <w:shd w:val="clear" w:color="auto" w:fill="auto"/>
            <w:noWrap/>
            <w:vAlign w:val="center"/>
            <w:hideMark/>
          </w:tcPr>
          <w:p w14:paraId="5CF6C680" w14:textId="77777777" w:rsidR="002B3569" w:rsidRPr="00C05595" w:rsidRDefault="002B3569" w:rsidP="00C05595">
            <w:pPr>
              <w:jc w:val="right"/>
              <w:rPr>
                <w:rFonts w:ascii="Times New Roman" w:hAnsi="Times New Roman" w:cs="Times New Roman"/>
                <w:color w:val="000000" w:themeColor="text1"/>
                <w:sz w:val="20"/>
                <w:szCs w:val="22"/>
              </w:rPr>
            </w:pPr>
            <w:r w:rsidRPr="00C05595">
              <w:rPr>
                <w:rFonts w:ascii="Times New Roman" w:hAnsi="Times New Roman" w:cs="Times New Roman"/>
                <w:color w:val="000000" w:themeColor="text1"/>
                <w:sz w:val="20"/>
                <w:szCs w:val="22"/>
              </w:rPr>
              <w:t>0.0005</w:t>
            </w:r>
          </w:p>
        </w:tc>
        <w:tc>
          <w:tcPr>
            <w:tcW w:w="1205" w:type="dxa"/>
            <w:shd w:val="clear" w:color="auto" w:fill="auto"/>
            <w:noWrap/>
            <w:vAlign w:val="center"/>
            <w:hideMark/>
          </w:tcPr>
          <w:p w14:paraId="022A0C86"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0.6800</w:t>
            </w:r>
          </w:p>
        </w:tc>
        <w:tc>
          <w:tcPr>
            <w:tcW w:w="1364" w:type="dxa"/>
            <w:shd w:val="clear" w:color="auto" w:fill="auto"/>
            <w:noWrap/>
            <w:vAlign w:val="center"/>
            <w:hideMark/>
          </w:tcPr>
          <w:p w14:paraId="222F1300"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7.4885</w:t>
            </w:r>
          </w:p>
        </w:tc>
        <w:tc>
          <w:tcPr>
            <w:tcW w:w="765" w:type="dxa"/>
            <w:shd w:val="clear" w:color="auto" w:fill="auto"/>
            <w:noWrap/>
            <w:vAlign w:val="center"/>
            <w:hideMark/>
          </w:tcPr>
          <w:p w14:paraId="02F8A1D3"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-6.8408</w:t>
            </w:r>
          </w:p>
        </w:tc>
        <w:tc>
          <w:tcPr>
            <w:tcW w:w="756" w:type="dxa"/>
            <w:shd w:val="clear" w:color="auto" w:fill="auto"/>
            <w:noWrap/>
            <w:vAlign w:val="center"/>
            <w:hideMark/>
          </w:tcPr>
          <w:p w14:paraId="1764D653"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-0.22</w:t>
            </w:r>
          </w:p>
        </w:tc>
        <w:tc>
          <w:tcPr>
            <w:tcW w:w="1100" w:type="dxa"/>
            <w:shd w:val="clear" w:color="auto" w:fill="auto"/>
            <w:noWrap/>
            <w:vAlign w:val="center"/>
            <w:hideMark/>
          </w:tcPr>
          <w:p w14:paraId="29ED574B"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231,696*</w:t>
            </w:r>
          </w:p>
        </w:tc>
        <w:tc>
          <w:tcPr>
            <w:tcW w:w="835" w:type="dxa"/>
            <w:vAlign w:val="center"/>
          </w:tcPr>
          <w:p w14:paraId="113A9B03"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-101.14*</w:t>
            </w:r>
          </w:p>
        </w:tc>
      </w:tr>
      <w:tr w:rsidR="002B3569" w:rsidRPr="00C05595" w14:paraId="53E6CC97" w14:textId="77777777" w:rsidTr="002B3569">
        <w:trPr>
          <w:trHeight w:val="204"/>
        </w:trPr>
        <w:tc>
          <w:tcPr>
            <w:tcW w:w="1230" w:type="dxa"/>
            <w:shd w:val="clear" w:color="auto" w:fill="auto"/>
            <w:noWrap/>
            <w:vAlign w:val="center"/>
            <w:hideMark/>
          </w:tcPr>
          <w:p w14:paraId="521737D2"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r w:rsidRPr="00C05595">
              <w:rPr>
                <w:rFonts w:ascii="Times New Roman" w:hAnsi="Times New Roman" w:cs="Times New Roman"/>
                <w:color w:val="000000" w:themeColor="text1"/>
                <w:sz w:val="20"/>
                <w:szCs w:val="22"/>
              </w:rPr>
              <w:t xml:space="preserve">Currency </w:t>
            </w:r>
          </w:p>
        </w:tc>
        <w:tc>
          <w:tcPr>
            <w:tcW w:w="888" w:type="dxa"/>
            <w:vMerge/>
            <w:shd w:val="clear" w:color="auto" w:fill="auto"/>
            <w:noWrap/>
            <w:vAlign w:val="center"/>
          </w:tcPr>
          <w:p w14:paraId="5FC56793"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p>
        </w:tc>
        <w:tc>
          <w:tcPr>
            <w:tcW w:w="1205" w:type="dxa"/>
            <w:shd w:val="clear" w:color="auto" w:fill="auto"/>
            <w:noWrap/>
            <w:vAlign w:val="center"/>
            <w:hideMark/>
          </w:tcPr>
          <w:p w14:paraId="33236F02" w14:textId="77777777" w:rsidR="002B3569" w:rsidRPr="00C05595" w:rsidRDefault="002B3569" w:rsidP="00C05595">
            <w:pPr>
              <w:jc w:val="right"/>
              <w:rPr>
                <w:rFonts w:ascii="Times New Roman" w:hAnsi="Times New Roman" w:cs="Times New Roman"/>
                <w:color w:val="000000" w:themeColor="text1"/>
                <w:sz w:val="20"/>
                <w:szCs w:val="22"/>
              </w:rPr>
            </w:pPr>
            <w:r w:rsidRPr="00C05595">
              <w:rPr>
                <w:rFonts w:ascii="Times New Roman" w:hAnsi="Times New Roman" w:cs="Times New Roman"/>
                <w:color w:val="000000" w:themeColor="text1"/>
                <w:sz w:val="20"/>
                <w:szCs w:val="22"/>
              </w:rPr>
              <w:t>0.0005</w:t>
            </w:r>
          </w:p>
        </w:tc>
        <w:tc>
          <w:tcPr>
            <w:tcW w:w="1205" w:type="dxa"/>
            <w:shd w:val="clear" w:color="auto" w:fill="auto"/>
            <w:noWrap/>
            <w:vAlign w:val="center"/>
            <w:hideMark/>
          </w:tcPr>
          <w:p w14:paraId="71667C2F"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0.4163</w:t>
            </w:r>
          </w:p>
        </w:tc>
        <w:tc>
          <w:tcPr>
            <w:tcW w:w="1364" w:type="dxa"/>
            <w:shd w:val="clear" w:color="auto" w:fill="auto"/>
            <w:noWrap/>
            <w:vAlign w:val="center"/>
            <w:hideMark/>
          </w:tcPr>
          <w:p w14:paraId="03B71CD3"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4.6249</w:t>
            </w:r>
          </w:p>
        </w:tc>
        <w:tc>
          <w:tcPr>
            <w:tcW w:w="765" w:type="dxa"/>
            <w:shd w:val="clear" w:color="auto" w:fill="auto"/>
            <w:noWrap/>
            <w:vAlign w:val="center"/>
            <w:hideMark/>
          </w:tcPr>
          <w:p w14:paraId="22D986F9"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-4.9032</w:t>
            </w:r>
          </w:p>
        </w:tc>
        <w:tc>
          <w:tcPr>
            <w:tcW w:w="756" w:type="dxa"/>
            <w:shd w:val="clear" w:color="auto" w:fill="auto"/>
            <w:noWrap/>
            <w:vAlign w:val="center"/>
            <w:hideMark/>
          </w:tcPr>
          <w:p w14:paraId="0E1BBA67"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0.03</w:t>
            </w:r>
          </w:p>
        </w:tc>
        <w:tc>
          <w:tcPr>
            <w:tcW w:w="1100" w:type="dxa"/>
            <w:shd w:val="clear" w:color="auto" w:fill="auto"/>
            <w:noWrap/>
            <w:vAlign w:val="center"/>
            <w:hideMark/>
          </w:tcPr>
          <w:p w14:paraId="7556722B"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251,347*</w:t>
            </w:r>
          </w:p>
        </w:tc>
        <w:tc>
          <w:tcPr>
            <w:tcW w:w="835" w:type="dxa"/>
            <w:vAlign w:val="center"/>
          </w:tcPr>
          <w:p w14:paraId="1066D42F"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-118.74*</w:t>
            </w:r>
          </w:p>
        </w:tc>
      </w:tr>
      <w:tr w:rsidR="002B3569" w:rsidRPr="00C05595" w14:paraId="5F356965" w14:textId="77777777" w:rsidTr="002B3569">
        <w:trPr>
          <w:trHeight w:val="204"/>
        </w:trPr>
        <w:tc>
          <w:tcPr>
            <w:tcW w:w="1230" w:type="dxa"/>
            <w:shd w:val="clear" w:color="auto" w:fill="auto"/>
            <w:noWrap/>
            <w:vAlign w:val="center"/>
            <w:hideMark/>
          </w:tcPr>
          <w:p w14:paraId="58439B90"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r w:rsidRPr="00C05595">
              <w:rPr>
                <w:rFonts w:ascii="Times New Roman" w:hAnsi="Times New Roman" w:cs="Times New Roman"/>
                <w:color w:val="000000" w:themeColor="text1"/>
                <w:sz w:val="20"/>
                <w:szCs w:val="22"/>
              </w:rPr>
              <w:t>Single stock</w:t>
            </w:r>
          </w:p>
        </w:tc>
        <w:tc>
          <w:tcPr>
            <w:tcW w:w="888" w:type="dxa"/>
            <w:vMerge/>
            <w:shd w:val="clear" w:color="auto" w:fill="auto"/>
            <w:noWrap/>
            <w:vAlign w:val="center"/>
          </w:tcPr>
          <w:p w14:paraId="34B3D3EE"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p>
        </w:tc>
        <w:tc>
          <w:tcPr>
            <w:tcW w:w="1205" w:type="dxa"/>
            <w:shd w:val="clear" w:color="auto" w:fill="auto"/>
            <w:noWrap/>
            <w:vAlign w:val="center"/>
            <w:hideMark/>
          </w:tcPr>
          <w:p w14:paraId="71D62B86" w14:textId="77777777" w:rsidR="002B3569" w:rsidRPr="00C05595" w:rsidRDefault="002B3569" w:rsidP="00C05595">
            <w:pPr>
              <w:jc w:val="right"/>
              <w:rPr>
                <w:rFonts w:ascii="Times New Roman" w:hAnsi="Times New Roman" w:cs="Times New Roman"/>
                <w:color w:val="000000" w:themeColor="text1"/>
                <w:sz w:val="20"/>
                <w:szCs w:val="22"/>
              </w:rPr>
            </w:pPr>
            <w:r w:rsidRPr="00C05595">
              <w:rPr>
                <w:rFonts w:ascii="Times New Roman" w:hAnsi="Times New Roman" w:cs="Times New Roman"/>
                <w:color w:val="000000" w:themeColor="text1"/>
                <w:sz w:val="20"/>
                <w:szCs w:val="22"/>
              </w:rPr>
              <w:t>-0.0244</w:t>
            </w:r>
          </w:p>
        </w:tc>
        <w:tc>
          <w:tcPr>
            <w:tcW w:w="1205" w:type="dxa"/>
            <w:shd w:val="clear" w:color="auto" w:fill="auto"/>
            <w:noWrap/>
            <w:vAlign w:val="center"/>
            <w:hideMark/>
          </w:tcPr>
          <w:p w14:paraId="40509A42"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3.8830</w:t>
            </w:r>
          </w:p>
        </w:tc>
        <w:tc>
          <w:tcPr>
            <w:tcW w:w="1364" w:type="dxa"/>
            <w:shd w:val="clear" w:color="auto" w:fill="auto"/>
            <w:noWrap/>
            <w:vAlign w:val="center"/>
            <w:hideMark/>
          </w:tcPr>
          <w:p w14:paraId="6F3AA313"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23.726</w:t>
            </w:r>
          </w:p>
        </w:tc>
        <w:tc>
          <w:tcPr>
            <w:tcW w:w="765" w:type="dxa"/>
            <w:shd w:val="clear" w:color="auto" w:fill="auto"/>
            <w:noWrap/>
            <w:vAlign w:val="center"/>
            <w:hideMark/>
          </w:tcPr>
          <w:p w14:paraId="378F0C95"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-20.030</w:t>
            </w:r>
          </w:p>
        </w:tc>
        <w:tc>
          <w:tcPr>
            <w:tcW w:w="756" w:type="dxa"/>
            <w:shd w:val="clear" w:color="auto" w:fill="auto"/>
            <w:noWrap/>
            <w:vAlign w:val="center"/>
            <w:hideMark/>
          </w:tcPr>
          <w:p w14:paraId="05E29390"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0.05</w:t>
            </w:r>
          </w:p>
        </w:tc>
        <w:tc>
          <w:tcPr>
            <w:tcW w:w="1100" w:type="dxa"/>
            <w:shd w:val="clear" w:color="auto" w:fill="auto"/>
            <w:noWrap/>
            <w:vAlign w:val="center"/>
            <w:hideMark/>
          </w:tcPr>
          <w:p w14:paraId="1FCBEA9A"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9,454*</w:t>
            </w:r>
          </w:p>
        </w:tc>
        <w:tc>
          <w:tcPr>
            <w:tcW w:w="835" w:type="dxa"/>
            <w:vAlign w:val="center"/>
          </w:tcPr>
          <w:p w14:paraId="6CF3C765"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-72.07*</w:t>
            </w:r>
          </w:p>
        </w:tc>
      </w:tr>
      <w:tr w:rsidR="002B3569" w:rsidRPr="00C05595" w14:paraId="3562F153" w14:textId="77777777" w:rsidTr="002B3569">
        <w:trPr>
          <w:trHeight w:val="204"/>
        </w:trPr>
        <w:tc>
          <w:tcPr>
            <w:tcW w:w="1230" w:type="dxa"/>
            <w:tcBorders>
              <w:bottom w:val="single" w:sz="4" w:space="0" w:color="auto"/>
            </w:tcBorders>
            <w:shd w:val="clear" w:color="auto" w:fill="auto"/>
            <w:noWrap/>
            <w:vAlign w:val="center"/>
            <w:hideMark/>
          </w:tcPr>
          <w:p w14:paraId="1F1943B3" w14:textId="77777777" w:rsidR="002B3569" w:rsidRPr="00C05595" w:rsidRDefault="002B3569" w:rsidP="00C05595">
            <w:pPr>
              <w:rPr>
                <w:rFonts w:ascii="Times New Roman" w:eastAsia="Times New Roman" w:hAnsi="Times New Roman" w:cs="Times New Roman"/>
                <w:b/>
                <w:color w:val="000000" w:themeColor="text1"/>
                <w:sz w:val="20"/>
                <w:szCs w:val="22"/>
                <w:lang w:val="tr-TR" w:eastAsia="tr-TR"/>
              </w:rPr>
            </w:pPr>
            <w:r w:rsidRPr="00C05595">
              <w:rPr>
                <w:rFonts w:ascii="Times New Roman" w:eastAsia="Times New Roman" w:hAnsi="Times New Roman" w:cs="Times New Roman"/>
                <w:b/>
                <w:color w:val="000000" w:themeColor="text1"/>
                <w:sz w:val="20"/>
                <w:szCs w:val="22"/>
                <w:lang w:val="tr-TR" w:eastAsia="tr-TR"/>
              </w:rPr>
              <w:t>Pooled sam.</w:t>
            </w:r>
          </w:p>
        </w:tc>
        <w:tc>
          <w:tcPr>
            <w:tcW w:w="888" w:type="dxa"/>
            <w:vMerge/>
            <w:tcBorders>
              <w:bottom w:val="single" w:sz="4" w:space="0" w:color="auto"/>
            </w:tcBorders>
            <w:shd w:val="clear" w:color="auto" w:fill="auto"/>
            <w:noWrap/>
            <w:vAlign w:val="center"/>
            <w:hideMark/>
          </w:tcPr>
          <w:p w14:paraId="2746F51B" w14:textId="77777777" w:rsidR="002B3569" w:rsidRPr="00C05595" w:rsidRDefault="002B3569" w:rsidP="00C05595">
            <w:pPr>
              <w:rPr>
                <w:rFonts w:ascii="Times New Roman" w:eastAsia="Times New Roman" w:hAnsi="Times New Roman" w:cs="Times New Roman"/>
                <w:b/>
                <w:color w:val="000000" w:themeColor="text1"/>
                <w:sz w:val="20"/>
                <w:szCs w:val="22"/>
                <w:lang w:val="tr-TR" w:eastAsia="tr-TR"/>
              </w:rPr>
            </w:pPr>
          </w:p>
        </w:tc>
        <w:tc>
          <w:tcPr>
            <w:tcW w:w="1205" w:type="dxa"/>
            <w:tcBorders>
              <w:bottom w:val="single" w:sz="4" w:space="0" w:color="auto"/>
            </w:tcBorders>
            <w:shd w:val="clear" w:color="auto" w:fill="auto"/>
            <w:noWrap/>
            <w:vAlign w:val="center"/>
            <w:hideMark/>
          </w:tcPr>
          <w:p w14:paraId="6835E6CC" w14:textId="77777777" w:rsidR="002B3569" w:rsidRPr="00C05595" w:rsidRDefault="002B3569" w:rsidP="00C05595">
            <w:pPr>
              <w:jc w:val="right"/>
              <w:rPr>
                <w:rFonts w:ascii="Times New Roman" w:hAnsi="Times New Roman" w:cs="Times New Roman"/>
                <w:b/>
                <w:color w:val="000000" w:themeColor="text1"/>
                <w:sz w:val="20"/>
                <w:szCs w:val="22"/>
              </w:rPr>
            </w:pPr>
            <w:r w:rsidRPr="00C05595">
              <w:rPr>
                <w:rFonts w:ascii="Times New Roman" w:hAnsi="Times New Roman" w:cs="Times New Roman"/>
                <w:b/>
                <w:color w:val="000000" w:themeColor="text1"/>
                <w:sz w:val="20"/>
                <w:szCs w:val="22"/>
              </w:rPr>
              <w:t>-0.0024</w:t>
            </w:r>
          </w:p>
        </w:tc>
        <w:tc>
          <w:tcPr>
            <w:tcW w:w="1205" w:type="dxa"/>
            <w:tcBorders>
              <w:bottom w:val="single" w:sz="4" w:space="0" w:color="auto"/>
            </w:tcBorders>
            <w:shd w:val="clear" w:color="auto" w:fill="auto"/>
            <w:noWrap/>
            <w:vAlign w:val="center"/>
            <w:hideMark/>
          </w:tcPr>
          <w:p w14:paraId="76E3FFB7" w14:textId="77777777" w:rsidR="002B3569" w:rsidRPr="00C05595" w:rsidRDefault="002B3569" w:rsidP="00C05595">
            <w:pPr>
              <w:jc w:val="right"/>
              <w:rPr>
                <w:rFonts w:ascii="Times New Roman" w:eastAsia="Times New Roman" w:hAnsi="Times New Roman" w:cs="Times New Roman"/>
                <w:b/>
                <w:color w:val="000000" w:themeColor="text1"/>
                <w:sz w:val="20"/>
                <w:szCs w:val="22"/>
                <w:lang w:val="tr-TR" w:eastAsia="tr-TR"/>
              </w:rPr>
            </w:pPr>
            <w:r w:rsidRPr="00C05595">
              <w:rPr>
                <w:rFonts w:ascii="Times New Roman" w:eastAsia="Times New Roman" w:hAnsi="Times New Roman" w:cs="Times New Roman"/>
                <w:b/>
                <w:color w:val="000000" w:themeColor="text1"/>
                <w:sz w:val="20"/>
                <w:szCs w:val="22"/>
                <w:lang w:val="tr-TR" w:eastAsia="tr-TR"/>
              </w:rPr>
              <w:t>1.4031</w:t>
            </w:r>
          </w:p>
        </w:tc>
        <w:tc>
          <w:tcPr>
            <w:tcW w:w="1364" w:type="dxa"/>
            <w:tcBorders>
              <w:bottom w:val="single" w:sz="4" w:space="0" w:color="auto"/>
            </w:tcBorders>
            <w:shd w:val="clear" w:color="auto" w:fill="auto"/>
            <w:noWrap/>
            <w:vAlign w:val="center"/>
            <w:hideMark/>
          </w:tcPr>
          <w:p w14:paraId="23D606FE" w14:textId="77777777" w:rsidR="002B3569" w:rsidRPr="00C05595" w:rsidRDefault="002B3569" w:rsidP="00C05595">
            <w:pPr>
              <w:jc w:val="right"/>
              <w:rPr>
                <w:rFonts w:ascii="Times New Roman" w:eastAsia="Times New Roman" w:hAnsi="Times New Roman" w:cs="Times New Roman"/>
                <w:b/>
                <w:color w:val="000000" w:themeColor="text1"/>
                <w:sz w:val="20"/>
                <w:szCs w:val="22"/>
                <w:lang w:val="tr-TR" w:eastAsia="tr-TR"/>
              </w:rPr>
            </w:pPr>
            <w:r w:rsidRPr="00C05595">
              <w:rPr>
                <w:rFonts w:ascii="Times New Roman" w:eastAsia="Times New Roman" w:hAnsi="Times New Roman" w:cs="Times New Roman"/>
                <w:b/>
                <w:color w:val="000000" w:themeColor="text1"/>
                <w:sz w:val="20"/>
                <w:szCs w:val="22"/>
                <w:lang w:val="tr-TR" w:eastAsia="tr-TR"/>
              </w:rPr>
              <w:t>23.726</w:t>
            </w:r>
          </w:p>
        </w:tc>
        <w:tc>
          <w:tcPr>
            <w:tcW w:w="765" w:type="dxa"/>
            <w:tcBorders>
              <w:bottom w:val="single" w:sz="4" w:space="0" w:color="auto"/>
            </w:tcBorders>
            <w:shd w:val="clear" w:color="auto" w:fill="auto"/>
            <w:noWrap/>
            <w:vAlign w:val="center"/>
            <w:hideMark/>
          </w:tcPr>
          <w:p w14:paraId="64D70D52" w14:textId="77777777" w:rsidR="002B3569" w:rsidRPr="00C05595" w:rsidRDefault="002B3569" w:rsidP="00C05595">
            <w:pPr>
              <w:jc w:val="right"/>
              <w:rPr>
                <w:rFonts w:ascii="Times New Roman" w:eastAsia="Times New Roman" w:hAnsi="Times New Roman" w:cs="Times New Roman"/>
                <w:b/>
                <w:color w:val="000000" w:themeColor="text1"/>
                <w:sz w:val="20"/>
                <w:szCs w:val="22"/>
                <w:lang w:val="tr-TR" w:eastAsia="tr-TR"/>
              </w:rPr>
            </w:pPr>
            <w:r w:rsidRPr="00C05595">
              <w:rPr>
                <w:rFonts w:ascii="Times New Roman" w:eastAsia="Times New Roman" w:hAnsi="Times New Roman" w:cs="Times New Roman"/>
                <w:b/>
                <w:color w:val="000000" w:themeColor="text1"/>
                <w:sz w:val="20"/>
                <w:szCs w:val="22"/>
                <w:lang w:val="tr-TR" w:eastAsia="tr-TR"/>
              </w:rPr>
              <w:t>-20.030</w:t>
            </w:r>
          </w:p>
        </w:tc>
        <w:tc>
          <w:tcPr>
            <w:tcW w:w="756" w:type="dxa"/>
            <w:tcBorders>
              <w:bottom w:val="single" w:sz="4" w:space="0" w:color="auto"/>
            </w:tcBorders>
            <w:shd w:val="clear" w:color="auto" w:fill="auto"/>
            <w:noWrap/>
            <w:vAlign w:val="center"/>
            <w:hideMark/>
          </w:tcPr>
          <w:p w14:paraId="2926F4D5" w14:textId="77777777" w:rsidR="002B3569" w:rsidRPr="00C05595" w:rsidRDefault="002B3569" w:rsidP="00C05595">
            <w:pPr>
              <w:jc w:val="right"/>
              <w:rPr>
                <w:rFonts w:ascii="Times New Roman" w:eastAsia="Times New Roman" w:hAnsi="Times New Roman" w:cs="Times New Roman"/>
                <w:b/>
                <w:color w:val="000000" w:themeColor="text1"/>
                <w:sz w:val="20"/>
                <w:szCs w:val="22"/>
                <w:lang w:val="tr-TR" w:eastAsia="tr-TR"/>
              </w:rPr>
            </w:pPr>
            <w:r w:rsidRPr="00C05595">
              <w:rPr>
                <w:rFonts w:ascii="Times New Roman" w:eastAsia="Times New Roman" w:hAnsi="Times New Roman" w:cs="Times New Roman"/>
                <w:b/>
                <w:color w:val="000000" w:themeColor="text1"/>
                <w:sz w:val="20"/>
                <w:szCs w:val="22"/>
                <w:lang w:val="tr-TR" w:eastAsia="tr-TR"/>
              </w:rPr>
              <w:t>0.08</w:t>
            </w:r>
          </w:p>
        </w:tc>
        <w:tc>
          <w:tcPr>
            <w:tcW w:w="1100" w:type="dxa"/>
            <w:tcBorders>
              <w:bottom w:val="single" w:sz="4" w:space="0" w:color="auto"/>
            </w:tcBorders>
            <w:shd w:val="clear" w:color="auto" w:fill="auto"/>
            <w:noWrap/>
            <w:vAlign w:val="center"/>
            <w:hideMark/>
          </w:tcPr>
          <w:p w14:paraId="3A313EF8" w14:textId="77777777" w:rsidR="002B3569" w:rsidRPr="00C05595" w:rsidRDefault="002B3569" w:rsidP="00C05595">
            <w:pPr>
              <w:jc w:val="right"/>
              <w:rPr>
                <w:rFonts w:ascii="Times New Roman" w:eastAsia="Times New Roman" w:hAnsi="Times New Roman" w:cs="Times New Roman"/>
                <w:b/>
                <w:color w:val="000000" w:themeColor="text1"/>
                <w:sz w:val="20"/>
                <w:szCs w:val="22"/>
                <w:lang w:val="tr-TR" w:eastAsia="tr-TR"/>
              </w:rPr>
            </w:pPr>
            <w:r w:rsidRPr="00C05595">
              <w:rPr>
                <w:rFonts w:ascii="Times New Roman" w:eastAsia="Times New Roman" w:hAnsi="Times New Roman" w:cs="Times New Roman"/>
                <w:b/>
                <w:color w:val="000000" w:themeColor="text1"/>
                <w:sz w:val="20"/>
                <w:szCs w:val="22"/>
                <w:lang w:val="tr-TR" w:eastAsia="tr-TR"/>
              </w:rPr>
              <w:t>6,568,445*</w:t>
            </w:r>
          </w:p>
        </w:tc>
        <w:tc>
          <w:tcPr>
            <w:tcW w:w="835" w:type="dxa"/>
            <w:tcBorders>
              <w:bottom w:val="single" w:sz="4" w:space="0" w:color="auto"/>
            </w:tcBorders>
            <w:vAlign w:val="center"/>
          </w:tcPr>
          <w:p w14:paraId="0E49843E" w14:textId="77777777" w:rsidR="002B3569" w:rsidRPr="00C05595" w:rsidRDefault="002B3569" w:rsidP="00C05595">
            <w:pPr>
              <w:jc w:val="right"/>
              <w:rPr>
                <w:rFonts w:ascii="Times New Roman" w:eastAsia="Times New Roman" w:hAnsi="Times New Roman" w:cs="Times New Roman"/>
                <w:b/>
                <w:color w:val="000000" w:themeColor="text1"/>
                <w:sz w:val="20"/>
                <w:szCs w:val="22"/>
                <w:lang w:val="tr-TR" w:eastAsia="tr-TR"/>
              </w:rPr>
            </w:pPr>
            <w:r w:rsidRPr="00C05595">
              <w:rPr>
                <w:rFonts w:ascii="Times New Roman" w:eastAsia="Times New Roman" w:hAnsi="Times New Roman" w:cs="Times New Roman"/>
                <w:b/>
                <w:color w:val="000000" w:themeColor="text1"/>
                <w:sz w:val="20"/>
                <w:szCs w:val="22"/>
                <w:lang w:val="tr-TR" w:eastAsia="tr-TR"/>
              </w:rPr>
              <w:t>-210.69*</w:t>
            </w:r>
          </w:p>
        </w:tc>
      </w:tr>
      <w:tr w:rsidR="002B3569" w:rsidRPr="00C05595" w14:paraId="2AE35E7F" w14:textId="77777777" w:rsidTr="002B3569">
        <w:trPr>
          <w:trHeight w:val="204"/>
        </w:trPr>
        <w:tc>
          <w:tcPr>
            <w:tcW w:w="1230" w:type="dxa"/>
            <w:tcBorders>
              <w:top w:val="single" w:sz="4" w:space="0" w:color="auto"/>
            </w:tcBorders>
            <w:shd w:val="clear" w:color="auto" w:fill="auto"/>
            <w:noWrap/>
            <w:vAlign w:val="center"/>
            <w:hideMark/>
          </w:tcPr>
          <w:p w14:paraId="2FD0DCD6"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 </w:t>
            </w:r>
          </w:p>
        </w:tc>
        <w:tc>
          <w:tcPr>
            <w:tcW w:w="888" w:type="dxa"/>
            <w:tcBorders>
              <w:top w:val="single" w:sz="4" w:space="0" w:color="auto"/>
            </w:tcBorders>
            <w:shd w:val="clear" w:color="auto" w:fill="auto"/>
            <w:noWrap/>
            <w:vAlign w:val="center"/>
            <w:hideMark/>
          </w:tcPr>
          <w:p w14:paraId="7AB4D5DB"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 </w:t>
            </w:r>
          </w:p>
        </w:tc>
        <w:tc>
          <w:tcPr>
            <w:tcW w:w="1205" w:type="dxa"/>
            <w:tcBorders>
              <w:top w:val="single" w:sz="4" w:space="0" w:color="auto"/>
            </w:tcBorders>
            <w:shd w:val="clear" w:color="auto" w:fill="auto"/>
            <w:noWrap/>
            <w:vAlign w:val="center"/>
            <w:hideMark/>
          </w:tcPr>
          <w:p w14:paraId="067D23C7"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 </w:t>
            </w:r>
          </w:p>
        </w:tc>
        <w:tc>
          <w:tcPr>
            <w:tcW w:w="1205" w:type="dxa"/>
            <w:tcBorders>
              <w:top w:val="single" w:sz="4" w:space="0" w:color="auto"/>
            </w:tcBorders>
            <w:shd w:val="clear" w:color="auto" w:fill="auto"/>
            <w:noWrap/>
            <w:vAlign w:val="center"/>
            <w:hideMark/>
          </w:tcPr>
          <w:p w14:paraId="09D24E75"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 </w:t>
            </w:r>
          </w:p>
        </w:tc>
        <w:tc>
          <w:tcPr>
            <w:tcW w:w="1364" w:type="dxa"/>
            <w:tcBorders>
              <w:top w:val="single" w:sz="4" w:space="0" w:color="auto"/>
            </w:tcBorders>
            <w:shd w:val="clear" w:color="auto" w:fill="auto"/>
            <w:noWrap/>
            <w:vAlign w:val="center"/>
            <w:hideMark/>
          </w:tcPr>
          <w:p w14:paraId="641884B7"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 </w:t>
            </w:r>
          </w:p>
        </w:tc>
        <w:tc>
          <w:tcPr>
            <w:tcW w:w="765" w:type="dxa"/>
            <w:tcBorders>
              <w:top w:val="single" w:sz="4" w:space="0" w:color="auto"/>
            </w:tcBorders>
            <w:shd w:val="clear" w:color="auto" w:fill="auto"/>
            <w:noWrap/>
            <w:vAlign w:val="center"/>
            <w:hideMark/>
          </w:tcPr>
          <w:p w14:paraId="1BA852C0"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 </w:t>
            </w:r>
          </w:p>
        </w:tc>
        <w:tc>
          <w:tcPr>
            <w:tcW w:w="756" w:type="dxa"/>
            <w:tcBorders>
              <w:top w:val="single" w:sz="4" w:space="0" w:color="auto"/>
            </w:tcBorders>
            <w:shd w:val="clear" w:color="auto" w:fill="auto"/>
            <w:noWrap/>
            <w:vAlign w:val="center"/>
            <w:hideMark/>
          </w:tcPr>
          <w:p w14:paraId="237B434E"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 </w:t>
            </w:r>
          </w:p>
        </w:tc>
        <w:tc>
          <w:tcPr>
            <w:tcW w:w="1100" w:type="dxa"/>
            <w:tcBorders>
              <w:top w:val="single" w:sz="4" w:space="0" w:color="auto"/>
            </w:tcBorders>
            <w:shd w:val="clear" w:color="auto" w:fill="auto"/>
            <w:noWrap/>
            <w:vAlign w:val="center"/>
            <w:hideMark/>
          </w:tcPr>
          <w:p w14:paraId="6ACA914D"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 </w:t>
            </w:r>
          </w:p>
        </w:tc>
        <w:tc>
          <w:tcPr>
            <w:tcW w:w="835" w:type="dxa"/>
            <w:tcBorders>
              <w:top w:val="single" w:sz="4" w:space="0" w:color="auto"/>
            </w:tcBorders>
            <w:vAlign w:val="center"/>
          </w:tcPr>
          <w:p w14:paraId="78352BEF"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p>
        </w:tc>
      </w:tr>
      <w:tr w:rsidR="002B3569" w:rsidRPr="00C05595" w14:paraId="465E1E96" w14:textId="77777777" w:rsidTr="002B3569">
        <w:trPr>
          <w:trHeight w:val="204"/>
        </w:trPr>
        <w:tc>
          <w:tcPr>
            <w:tcW w:w="1230" w:type="dxa"/>
            <w:shd w:val="clear" w:color="auto" w:fill="auto"/>
            <w:noWrap/>
            <w:vAlign w:val="center"/>
            <w:hideMark/>
          </w:tcPr>
          <w:p w14:paraId="6FACEC8D"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r w:rsidRPr="00C05595">
              <w:rPr>
                <w:rFonts w:ascii="Times New Roman" w:hAnsi="Times New Roman" w:cs="Times New Roman"/>
                <w:color w:val="000000" w:themeColor="text1"/>
                <w:sz w:val="20"/>
                <w:szCs w:val="22"/>
              </w:rPr>
              <w:t>Gold</w:t>
            </w:r>
          </w:p>
        </w:tc>
        <w:tc>
          <w:tcPr>
            <w:tcW w:w="888" w:type="dxa"/>
            <w:vMerge w:val="restart"/>
            <w:shd w:val="clear" w:color="auto" w:fill="auto"/>
            <w:noWrap/>
            <w:vAlign w:val="center"/>
          </w:tcPr>
          <w:p w14:paraId="57FBC2D3"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OINT</w:t>
            </w:r>
          </w:p>
        </w:tc>
        <w:tc>
          <w:tcPr>
            <w:tcW w:w="1205" w:type="dxa"/>
            <w:shd w:val="clear" w:color="auto" w:fill="auto"/>
            <w:noWrap/>
            <w:vAlign w:val="center"/>
            <w:hideMark/>
          </w:tcPr>
          <w:p w14:paraId="706DFE2D"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2,704</w:t>
            </w:r>
          </w:p>
        </w:tc>
        <w:tc>
          <w:tcPr>
            <w:tcW w:w="1205" w:type="dxa"/>
            <w:shd w:val="clear" w:color="auto" w:fill="auto"/>
            <w:noWrap/>
            <w:vAlign w:val="center"/>
            <w:hideMark/>
          </w:tcPr>
          <w:p w14:paraId="46BD0945"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6,601</w:t>
            </w:r>
          </w:p>
        </w:tc>
        <w:tc>
          <w:tcPr>
            <w:tcW w:w="1364" w:type="dxa"/>
            <w:shd w:val="clear" w:color="auto" w:fill="auto"/>
            <w:noWrap/>
            <w:vAlign w:val="center"/>
            <w:hideMark/>
          </w:tcPr>
          <w:p w14:paraId="5D197EE5"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69,823</w:t>
            </w:r>
          </w:p>
        </w:tc>
        <w:tc>
          <w:tcPr>
            <w:tcW w:w="765" w:type="dxa"/>
            <w:shd w:val="clear" w:color="auto" w:fill="auto"/>
            <w:noWrap/>
            <w:vAlign w:val="center"/>
            <w:hideMark/>
          </w:tcPr>
          <w:p w14:paraId="3626076F"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0.00</w:t>
            </w:r>
          </w:p>
        </w:tc>
        <w:tc>
          <w:tcPr>
            <w:tcW w:w="756" w:type="dxa"/>
            <w:shd w:val="clear" w:color="auto" w:fill="auto"/>
            <w:noWrap/>
            <w:vAlign w:val="center"/>
            <w:hideMark/>
          </w:tcPr>
          <w:p w14:paraId="6BF80AE8"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4.90</w:t>
            </w:r>
          </w:p>
        </w:tc>
        <w:tc>
          <w:tcPr>
            <w:tcW w:w="1100" w:type="dxa"/>
            <w:shd w:val="clear" w:color="auto" w:fill="auto"/>
            <w:noWrap/>
            <w:vAlign w:val="center"/>
            <w:hideMark/>
          </w:tcPr>
          <w:p w14:paraId="6CF2DD62"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298,839*</w:t>
            </w:r>
          </w:p>
        </w:tc>
        <w:tc>
          <w:tcPr>
            <w:tcW w:w="835" w:type="dxa"/>
            <w:vAlign w:val="center"/>
          </w:tcPr>
          <w:p w14:paraId="3C23D98F"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-9.72*</w:t>
            </w:r>
          </w:p>
        </w:tc>
      </w:tr>
      <w:tr w:rsidR="002B3569" w:rsidRPr="00C05595" w14:paraId="00508A46" w14:textId="77777777" w:rsidTr="002B3569">
        <w:trPr>
          <w:trHeight w:val="204"/>
        </w:trPr>
        <w:tc>
          <w:tcPr>
            <w:tcW w:w="1230" w:type="dxa"/>
            <w:shd w:val="clear" w:color="auto" w:fill="auto"/>
            <w:noWrap/>
            <w:vAlign w:val="center"/>
            <w:hideMark/>
          </w:tcPr>
          <w:p w14:paraId="23C83FF4"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r w:rsidRPr="00C05595">
              <w:rPr>
                <w:rFonts w:ascii="Times New Roman" w:hAnsi="Times New Roman" w:cs="Times New Roman"/>
                <w:color w:val="000000" w:themeColor="text1"/>
                <w:sz w:val="20"/>
                <w:szCs w:val="22"/>
              </w:rPr>
              <w:t>BIST Index</w:t>
            </w:r>
          </w:p>
        </w:tc>
        <w:tc>
          <w:tcPr>
            <w:tcW w:w="888" w:type="dxa"/>
            <w:vMerge/>
            <w:shd w:val="clear" w:color="auto" w:fill="auto"/>
            <w:noWrap/>
            <w:vAlign w:val="center"/>
          </w:tcPr>
          <w:p w14:paraId="544A36DA"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p>
        </w:tc>
        <w:tc>
          <w:tcPr>
            <w:tcW w:w="1205" w:type="dxa"/>
            <w:shd w:val="clear" w:color="auto" w:fill="auto"/>
            <w:noWrap/>
            <w:vAlign w:val="center"/>
            <w:hideMark/>
          </w:tcPr>
          <w:p w14:paraId="3E27206A"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40,971</w:t>
            </w:r>
          </w:p>
        </w:tc>
        <w:tc>
          <w:tcPr>
            <w:tcW w:w="1205" w:type="dxa"/>
            <w:shd w:val="clear" w:color="auto" w:fill="auto"/>
            <w:noWrap/>
            <w:vAlign w:val="center"/>
            <w:hideMark/>
          </w:tcPr>
          <w:p w14:paraId="7E134677"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78,116</w:t>
            </w:r>
          </w:p>
        </w:tc>
        <w:tc>
          <w:tcPr>
            <w:tcW w:w="1364" w:type="dxa"/>
            <w:shd w:val="clear" w:color="auto" w:fill="auto"/>
            <w:noWrap/>
            <w:vAlign w:val="center"/>
            <w:hideMark/>
          </w:tcPr>
          <w:p w14:paraId="448339C4"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345,889</w:t>
            </w:r>
          </w:p>
        </w:tc>
        <w:tc>
          <w:tcPr>
            <w:tcW w:w="765" w:type="dxa"/>
            <w:shd w:val="clear" w:color="auto" w:fill="auto"/>
            <w:noWrap/>
            <w:vAlign w:val="center"/>
            <w:hideMark/>
          </w:tcPr>
          <w:p w14:paraId="794BFBD3"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0.00</w:t>
            </w:r>
          </w:p>
        </w:tc>
        <w:tc>
          <w:tcPr>
            <w:tcW w:w="756" w:type="dxa"/>
            <w:shd w:val="clear" w:color="auto" w:fill="auto"/>
            <w:noWrap/>
            <w:vAlign w:val="center"/>
            <w:hideMark/>
          </w:tcPr>
          <w:p w14:paraId="7308D5DF"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1.62</w:t>
            </w:r>
          </w:p>
        </w:tc>
        <w:tc>
          <w:tcPr>
            <w:tcW w:w="1100" w:type="dxa"/>
            <w:shd w:val="clear" w:color="auto" w:fill="auto"/>
            <w:noWrap/>
            <w:vAlign w:val="center"/>
            <w:hideMark/>
          </w:tcPr>
          <w:p w14:paraId="1C91DEF1"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4,409*</w:t>
            </w:r>
          </w:p>
        </w:tc>
        <w:tc>
          <w:tcPr>
            <w:tcW w:w="835" w:type="dxa"/>
            <w:vAlign w:val="center"/>
          </w:tcPr>
          <w:p w14:paraId="2322923A"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-11.55*</w:t>
            </w:r>
          </w:p>
        </w:tc>
      </w:tr>
      <w:tr w:rsidR="002B3569" w:rsidRPr="00C05595" w14:paraId="1FA6D229" w14:textId="77777777" w:rsidTr="002B3569">
        <w:trPr>
          <w:trHeight w:val="204"/>
        </w:trPr>
        <w:tc>
          <w:tcPr>
            <w:tcW w:w="1230" w:type="dxa"/>
            <w:shd w:val="clear" w:color="auto" w:fill="auto"/>
            <w:noWrap/>
            <w:vAlign w:val="center"/>
            <w:hideMark/>
          </w:tcPr>
          <w:p w14:paraId="2CD552AF"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r w:rsidRPr="00C05595">
              <w:rPr>
                <w:rFonts w:ascii="Times New Roman" w:hAnsi="Times New Roman" w:cs="Times New Roman"/>
                <w:color w:val="000000" w:themeColor="text1"/>
                <w:sz w:val="20"/>
                <w:szCs w:val="22"/>
              </w:rPr>
              <w:t xml:space="preserve">Currency </w:t>
            </w:r>
          </w:p>
        </w:tc>
        <w:tc>
          <w:tcPr>
            <w:tcW w:w="888" w:type="dxa"/>
            <w:vMerge/>
            <w:shd w:val="clear" w:color="auto" w:fill="auto"/>
            <w:noWrap/>
            <w:vAlign w:val="center"/>
          </w:tcPr>
          <w:p w14:paraId="0ED1C059"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p>
        </w:tc>
        <w:tc>
          <w:tcPr>
            <w:tcW w:w="1205" w:type="dxa"/>
            <w:shd w:val="clear" w:color="auto" w:fill="auto"/>
            <w:noWrap/>
            <w:vAlign w:val="center"/>
            <w:hideMark/>
          </w:tcPr>
          <w:p w14:paraId="1FCCBDBF"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19,989</w:t>
            </w:r>
          </w:p>
        </w:tc>
        <w:tc>
          <w:tcPr>
            <w:tcW w:w="1205" w:type="dxa"/>
            <w:shd w:val="clear" w:color="auto" w:fill="auto"/>
            <w:noWrap/>
            <w:vAlign w:val="center"/>
            <w:hideMark/>
          </w:tcPr>
          <w:p w14:paraId="0C9810B2"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40,874</w:t>
            </w:r>
          </w:p>
        </w:tc>
        <w:tc>
          <w:tcPr>
            <w:tcW w:w="1364" w:type="dxa"/>
            <w:shd w:val="clear" w:color="auto" w:fill="auto"/>
            <w:noWrap/>
            <w:vAlign w:val="center"/>
            <w:hideMark/>
          </w:tcPr>
          <w:p w14:paraId="40C53B01"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331,706</w:t>
            </w:r>
          </w:p>
        </w:tc>
        <w:tc>
          <w:tcPr>
            <w:tcW w:w="765" w:type="dxa"/>
            <w:shd w:val="clear" w:color="auto" w:fill="auto"/>
            <w:noWrap/>
            <w:vAlign w:val="center"/>
            <w:hideMark/>
          </w:tcPr>
          <w:p w14:paraId="697573FF"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0.00</w:t>
            </w:r>
          </w:p>
        </w:tc>
        <w:tc>
          <w:tcPr>
            <w:tcW w:w="756" w:type="dxa"/>
            <w:shd w:val="clear" w:color="auto" w:fill="auto"/>
            <w:noWrap/>
            <w:vAlign w:val="center"/>
            <w:hideMark/>
          </w:tcPr>
          <w:p w14:paraId="59EFE749"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3.08</w:t>
            </w:r>
          </w:p>
        </w:tc>
        <w:tc>
          <w:tcPr>
            <w:tcW w:w="1100" w:type="dxa"/>
            <w:shd w:val="clear" w:color="auto" w:fill="auto"/>
            <w:noWrap/>
            <w:vAlign w:val="center"/>
            <w:hideMark/>
          </w:tcPr>
          <w:p w14:paraId="0F491499"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90,402*</w:t>
            </w:r>
          </w:p>
        </w:tc>
        <w:tc>
          <w:tcPr>
            <w:tcW w:w="835" w:type="dxa"/>
            <w:vAlign w:val="center"/>
          </w:tcPr>
          <w:p w14:paraId="01A7DBC5"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-12.04*</w:t>
            </w:r>
          </w:p>
        </w:tc>
      </w:tr>
      <w:tr w:rsidR="002B3569" w:rsidRPr="00C05595" w14:paraId="43AD4170" w14:textId="77777777" w:rsidTr="002B3569">
        <w:trPr>
          <w:trHeight w:val="204"/>
        </w:trPr>
        <w:tc>
          <w:tcPr>
            <w:tcW w:w="1230" w:type="dxa"/>
            <w:shd w:val="clear" w:color="auto" w:fill="auto"/>
            <w:noWrap/>
            <w:vAlign w:val="center"/>
            <w:hideMark/>
          </w:tcPr>
          <w:p w14:paraId="5DD92E35"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r w:rsidRPr="00C05595">
              <w:rPr>
                <w:rFonts w:ascii="Times New Roman" w:hAnsi="Times New Roman" w:cs="Times New Roman"/>
                <w:color w:val="000000" w:themeColor="text1"/>
                <w:sz w:val="20"/>
                <w:szCs w:val="22"/>
              </w:rPr>
              <w:t>Single stock</w:t>
            </w:r>
          </w:p>
        </w:tc>
        <w:tc>
          <w:tcPr>
            <w:tcW w:w="888" w:type="dxa"/>
            <w:vMerge/>
            <w:shd w:val="clear" w:color="auto" w:fill="auto"/>
            <w:noWrap/>
            <w:vAlign w:val="center"/>
          </w:tcPr>
          <w:p w14:paraId="6FCE9F40"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p>
        </w:tc>
        <w:tc>
          <w:tcPr>
            <w:tcW w:w="1205" w:type="dxa"/>
            <w:shd w:val="clear" w:color="auto" w:fill="auto"/>
            <w:noWrap/>
            <w:vAlign w:val="center"/>
            <w:hideMark/>
          </w:tcPr>
          <w:p w14:paraId="64C0434C"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2,256</w:t>
            </w:r>
          </w:p>
        </w:tc>
        <w:tc>
          <w:tcPr>
            <w:tcW w:w="1205" w:type="dxa"/>
            <w:shd w:val="clear" w:color="auto" w:fill="auto"/>
            <w:noWrap/>
            <w:vAlign w:val="center"/>
            <w:hideMark/>
          </w:tcPr>
          <w:p w14:paraId="3EE2ADED"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9,316</w:t>
            </w:r>
          </w:p>
        </w:tc>
        <w:tc>
          <w:tcPr>
            <w:tcW w:w="1364" w:type="dxa"/>
            <w:shd w:val="clear" w:color="auto" w:fill="auto"/>
            <w:noWrap/>
            <w:vAlign w:val="center"/>
            <w:hideMark/>
          </w:tcPr>
          <w:p w14:paraId="1937257B"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102,829</w:t>
            </w:r>
          </w:p>
        </w:tc>
        <w:tc>
          <w:tcPr>
            <w:tcW w:w="765" w:type="dxa"/>
            <w:shd w:val="clear" w:color="auto" w:fill="auto"/>
            <w:noWrap/>
            <w:vAlign w:val="center"/>
            <w:hideMark/>
          </w:tcPr>
          <w:p w14:paraId="73A5A4FD"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0.00</w:t>
            </w:r>
          </w:p>
        </w:tc>
        <w:tc>
          <w:tcPr>
            <w:tcW w:w="756" w:type="dxa"/>
            <w:shd w:val="clear" w:color="auto" w:fill="auto"/>
            <w:noWrap/>
            <w:vAlign w:val="center"/>
            <w:hideMark/>
          </w:tcPr>
          <w:p w14:paraId="34B77ECA"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6.88</w:t>
            </w:r>
          </w:p>
        </w:tc>
        <w:tc>
          <w:tcPr>
            <w:tcW w:w="1100" w:type="dxa"/>
            <w:shd w:val="clear" w:color="auto" w:fill="auto"/>
            <w:noWrap/>
            <w:vAlign w:val="center"/>
            <w:hideMark/>
          </w:tcPr>
          <w:p w14:paraId="3B1EB3A9"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479,630*</w:t>
            </w:r>
          </w:p>
        </w:tc>
        <w:tc>
          <w:tcPr>
            <w:tcW w:w="835" w:type="dxa"/>
            <w:vAlign w:val="center"/>
          </w:tcPr>
          <w:p w14:paraId="23DF2C25"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-9.07*</w:t>
            </w:r>
          </w:p>
        </w:tc>
      </w:tr>
      <w:tr w:rsidR="002B3569" w:rsidRPr="00C05595" w14:paraId="54744EB3" w14:textId="77777777" w:rsidTr="002B3569">
        <w:trPr>
          <w:trHeight w:val="204"/>
        </w:trPr>
        <w:tc>
          <w:tcPr>
            <w:tcW w:w="1230" w:type="dxa"/>
            <w:tcBorders>
              <w:bottom w:val="single" w:sz="4" w:space="0" w:color="auto"/>
            </w:tcBorders>
            <w:shd w:val="clear" w:color="auto" w:fill="auto"/>
            <w:noWrap/>
            <w:vAlign w:val="center"/>
            <w:hideMark/>
          </w:tcPr>
          <w:p w14:paraId="68B42FCA"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b/>
                <w:color w:val="000000" w:themeColor="text1"/>
                <w:sz w:val="20"/>
                <w:szCs w:val="22"/>
                <w:lang w:val="tr-TR" w:eastAsia="tr-TR"/>
              </w:rPr>
              <w:t>Pooled sam.</w:t>
            </w:r>
          </w:p>
        </w:tc>
        <w:tc>
          <w:tcPr>
            <w:tcW w:w="888" w:type="dxa"/>
            <w:vMerge/>
            <w:tcBorders>
              <w:bottom w:val="single" w:sz="4" w:space="0" w:color="auto"/>
            </w:tcBorders>
            <w:shd w:val="clear" w:color="auto" w:fill="auto"/>
            <w:noWrap/>
            <w:vAlign w:val="center"/>
            <w:hideMark/>
          </w:tcPr>
          <w:p w14:paraId="639A4ADF"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p>
        </w:tc>
        <w:tc>
          <w:tcPr>
            <w:tcW w:w="1205" w:type="dxa"/>
            <w:tcBorders>
              <w:bottom w:val="single" w:sz="4" w:space="0" w:color="auto"/>
            </w:tcBorders>
            <w:shd w:val="clear" w:color="auto" w:fill="auto"/>
            <w:noWrap/>
            <w:vAlign w:val="center"/>
            <w:hideMark/>
          </w:tcPr>
          <w:p w14:paraId="31373BD5" w14:textId="77777777" w:rsidR="002B3569" w:rsidRPr="00C05595" w:rsidRDefault="002B3569" w:rsidP="00C05595">
            <w:pPr>
              <w:jc w:val="right"/>
              <w:rPr>
                <w:rFonts w:ascii="Times New Roman" w:eastAsia="Times New Roman" w:hAnsi="Times New Roman" w:cs="Times New Roman"/>
                <w:b/>
                <w:color w:val="000000" w:themeColor="text1"/>
                <w:sz w:val="20"/>
                <w:szCs w:val="22"/>
                <w:lang w:val="tr-TR" w:eastAsia="tr-TR"/>
              </w:rPr>
            </w:pPr>
            <w:r w:rsidRPr="00C05595">
              <w:rPr>
                <w:rFonts w:ascii="Times New Roman" w:eastAsia="Times New Roman" w:hAnsi="Times New Roman" w:cs="Times New Roman"/>
                <w:b/>
                <w:color w:val="000000" w:themeColor="text1"/>
                <w:sz w:val="20"/>
                <w:szCs w:val="22"/>
                <w:lang w:val="tr-TR" w:eastAsia="tr-TR"/>
              </w:rPr>
              <w:t>20,012</w:t>
            </w:r>
          </w:p>
        </w:tc>
        <w:tc>
          <w:tcPr>
            <w:tcW w:w="1205" w:type="dxa"/>
            <w:tcBorders>
              <w:bottom w:val="single" w:sz="4" w:space="0" w:color="auto"/>
            </w:tcBorders>
            <w:shd w:val="clear" w:color="auto" w:fill="auto"/>
            <w:noWrap/>
            <w:vAlign w:val="center"/>
            <w:hideMark/>
          </w:tcPr>
          <w:p w14:paraId="2EFF26A8" w14:textId="77777777" w:rsidR="002B3569" w:rsidRPr="00C05595" w:rsidRDefault="002B3569" w:rsidP="00C05595">
            <w:pPr>
              <w:jc w:val="right"/>
              <w:rPr>
                <w:rFonts w:ascii="Times New Roman" w:eastAsia="Times New Roman" w:hAnsi="Times New Roman" w:cs="Times New Roman"/>
                <w:b/>
                <w:color w:val="000000" w:themeColor="text1"/>
                <w:sz w:val="20"/>
                <w:szCs w:val="22"/>
                <w:lang w:val="tr-TR" w:eastAsia="tr-TR"/>
              </w:rPr>
            </w:pPr>
            <w:r w:rsidRPr="00C05595">
              <w:rPr>
                <w:rFonts w:ascii="Times New Roman" w:eastAsia="Times New Roman" w:hAnsi="Times New Roman" w:cs="Times New Roman"/>
                <w:b/>
                <w:color w:val="000000" w:themeColor="text1"/>
                <w:sz w:val="20"/>
                <w:szCs w:val="22"/>
                <w:lang w:val="tr-TR" w:eastAsia="tr-TR"/>
              </w:rPr>
              <w:t>50,594</w:t>
            </w:r>
          </w:p>
        </w:tc>
        <w:tc>
          <w:tcPr>
            <w:tcW w:w="1364" w:type="dxa"/>
            <w:tcBorders>
              <w:bottom w:val="single" w:sz="4" w:space="0" w:color="auto"/>
            </w:tcBorders>
            <w:shd w:val="clear" w:color="auto" w:fill="auto"/>
            <w:noWrap/>
            <w:vAlign w:val="center"/>
            <w:hideMark/>
          </w:tcPr>
          <w:p w14:paraId="0D7AD16D" w14:textId="77777777" w:rsidR="002B3569" w:rsidRPr="00C05595" w:rsidRDefault="002B3569" w:rsidP="00C05595">
            <w:pPr>
              <w:jc w:val="right"/>
              <w:rPr>
                <w:rFonts w:ascii="Times New Roman" w:eastAsia="Times New Roman" w:hAnsi="Times New Roman" w:cs="Times New Roman"/>
                <w:b/>
                <w:color w:val="000000" w:themeColor="text1"/>
                <w:sz w:val="20"/>
                <w:szCs w:val="22"/>
                <w:lang w:val="tr-TR" w:eastAsia="tr-TR"/>
              </w:rPr>
            </w:pPr>
            <w:r w:rsidRPr="00C05595">
              <w:rPr>
                <w:rFonts w:ascii="Times New Roman" w:eastAsia="Times New Roman" w:hAnsi="Times New Roman" w:cs="Times New Roman"/>
                <w:b/>
                <w:color w:val="000000" w:themeColor="text1"/>
                <w:sz w:val="20"/>
                <w:szCs w:val="22"/>
                <w:lang w:val="tr-TR" w:eastAsia="tr-TR"/>
              </w:rPr>
              <w:t>345,889</w:t>
            </w:r>
          </w:p>
        </w:tc>
        <w:tc>
          <w:tcPr>
            <w:tcW w:w="765" w:type="dxa"/>
            <w:tcBorders>
              <w:bottom w:val="single" w:sz="4" w:space="0" w:color="auto"/>
            </w:tcBorders>
            <w:shd w:val="clear" w:color="auto" w:fill="auto"/>
            <w:noWrap/>
            <w:vAlign w:val="center"/>
            <w:hideMark/>
          </w:tcPr>
          <w:p w14:paraId="3BC106A2" w14:textId="77777777" w:rsidR="002B3569" w:rsidRPr="00C05595" w:rsidRDefault="002B3569" w:rsidP="00C05595">
            <w:pPr>
              <w:jc w:val="right"/>
              <w:rPr>
                <w:rFonts w:ascii="Times New Roman" w:eastAsia="Times New Roman" w:hAnsi="Times New Roman" w:cs="Times New Roman"/>
                <w:b/>
                <w:color w:val="000000" w:themeColor="text1"/>
                <w:sz w:val="20"/>
                <w:szCs w:val="22"/>
                <w:lang w:val="tr-TR" w:eastAsia="tr-TR"/>
              </w:rPr>
            </w:pPr>
            <w:r w:rsidRPr="00C05595">
              <w:rPr>
                <w:rFonts w:ascii="Times New Roman" w:eastAsia="Times New Roman" w:hAnsi="Times New Roman" w:cs="Times New Roman"/>
                <w:b/>
                <w:color w:val="000000" w:themeColor="text1"/>
                <w:sz w:val="20"/>
                <w:szCs w:val="22"/>
                <w:lang w:val="tr-TR" w:eastAsia="tr-TR"/>
              </w:rPr>
              <w:t>0.00</w:t>
            </w:r>
          </w:p>
        </w:tc>
        <w:tc>
          <w:tcPr>
            <w:tcW w:w="756" w:type="dxa"/>
            <w:tcBorders>
              <w:bottom w:val="single" w:sz="4" w:space="0" w:color="auto"/>
            </w:tcBorders>
            <w:shd w:val="clear" w:color="auto" w:fill="auto"/>
            <w:noWrap/>
            <w:vAlign w:val="center"/>
            <w:hideMark/>
          </w:tcPr>
          <w:p w14:paraId="77284BFD" w14:textId="77777777" w:rsidR="002B3569" w:rsidRPr="00C05595" w:rsidRDefault="002B3569" w:rsidP="00C05595">
            <w:pPr>
              <w:jc w:val="right"/>
              <w:rPr>
                <w:rFonts w:ascii="Times New Roman" w:eastAsia="Times New Roman" w:hAnsi="Times New Roman" w:cs="Times New Roman"/>
                <w:b/>
                <w:color w:val="000000" w:themeColor="text1"/>
                <w:sz w:val="20"/>
                <w:szCs w:val="22"/>
                <w:lang w:val="tr-TR" w:eastAsia="tr-TR"/>
              </w:rPr>
            </w:pPr>
            <w:r w:rsidRPr="00C05595">
              <w:rPr>
                <w:rFonts w:ascii="Times New Roman" w:eastAsia="Times New Roman" w:hAnsi="Times New Roman" w:cs="Times New Roman"/>
                <w:b/>
                <w:color w:val="000000" w:themeColor="text1"/>
                <w:sz w:val="20"/>
                <w:szCs w:val="22"/>
                <w:lang w:val="tr-TR" w:eastAsia="tr-TR"/>
              </w:rPr>
              <w:t>3.07</w:t>
            </w:r>
          </w:p>
        </w:tc>
        <w:tc>
          <w:tcPr>
            <w:tcW w:w="1100" w:type="dxa"/>
            <w:tcBorders>
              <w:bottom w:val="single" w:sz="4" w:space="0" w:color="auto"/>
            </w:tcBorders>
            <w:shd w:val="clear" w:color="auto" w:fill="auto"/>
            <w:noWrap/>
            <w:vAlign w:val="center"/>
            <w:hideMark/>
          </w:tcPr>
          <w:p w14:paraId="4FBB1EEF" w14:textId="77777777" w:rsidR="002B3569" w:rsidRPr="00C05595" w:rsidRDefault="002B3569" w:rsidP="00C05595">
            <w:pPr>
              <w:jc w:val="right"/>
              <w:rPr>
                <w:rFonts w:ascii="Times New Roman" w:eastAsia="Times New Roman" w:hAnsi="Times New Roman" w:cs="Times New Roman"/>
                <w:b/>
                <w:color w:val="000000" w:themeColor="text1"/>
                <w:sz w:val="20"/>
                <w:szCs w:val="22"/>
                <w:lang w:val="tr-TR" w:eastAsia="tr-TR"/>
              </w:rPr>
            </w:pPr>
            <w:r w:rsidRPr="00C05595">
              <w:rPr>
                <w:rFonts w:ascii="Times New Roman" w:eastAsia="Times New Roman" w:hAnsi="Times New Roman" w:cs="Times New Roman"/>
                <w:b/>
                <w:color w:val="000000" w:themeColor="text1"/>
                <w:sz w:val="20"/>
                <w:szCs w:val="22"/>
                <w:lang w:val="tr-TR" w:eastAsia="tr-TR"/>
              </w:rPr>
              <w:t>166,031*</w:t>
            </w:r>
          </w:p>
        </w:tc>
        <w:tc>
          <w:tcPr>
            <w:tcW w:w="835" w:type="dxa"/>
            <w:tcBorders>
              <w:bottom w:val="single" w:sz="4" w:space="0" w:color="auto"/>
            </w:tcBorders>
            <w:vAlign w:val="center"/>
          </w:tcPr>
          <w:p w14:paraId="589E857F" w14:textId="77777777" w:rsidR="002B3569" w:rsidRPr="00C05595" w:rsidRDefault="002B3569" w:rsidP="00C05595">
            <w:pPr>
              <w:jc w:val="right"/>
              <w:rPr>
                <w:rFonts w:ascii="Times New Roman" w:eastAsia="Times New Roman" w:hAnsi="Times New Roman" w:cs="Times New Roman"/>
                <w:b/>
                <w:color w:val="000000" w:themeColor="text1"/>
                <w:sz w:val="20"/>
                <w:szCs w:val="22"/>
                <w:lang w:val="tr-TR" w:eastAsia="tr-TR"/>
              </w:rPr>
            </w:pPr>
            <w:r w:rsidRPr="00C05595">
              <w:rPr>
                <w:rFonts w:ascii="Times New Roman" w:eastAsia="Times New Roman" w:hAnsi="Times New Roman" w:cs="Times New Roman"/>
                <w:b/>
                <w:color w:val="000000" w:themeColor="text1"/>
                <w:sz w:val="20"/>
                <w:szCs w:val="22"/>
                <w:lang w:val="tr-TR" w:eastAsia="tr-TR"/>
              </w:rPr>
              <w:t>-16.65*</w:t>
            </w:r>
          </w:p>
        </w:tc>
      </w:tr>
      <w:tr w:rsidR="002B3569" w:rsidRPr="00C05595" w14:paraId="5D87C747" w14:textId="77777777" w:rsidTr="002B3569">
        <w:trPr>
          <w:trHeight w:val="204"/>
        </w:trPr>
        <w:tc>
          <w:tcPr>
            <w:tcW w:w="1230" w:type="dxa"/>
            <w:tcBorders>
              <w:top w:val="single" w:sz="4" w:space="0" w:color="auto"/>
            </w:tcBorders>
            <w:shd w:val="clear" w:color="auto" w:fill="auto"/>
            <w:noWrap/>
            <w:vAlign w:val="center"/>
            <w:hideMark/>
          </w:tcPr>
          <w:p w14:paraId="0CFC02A5"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 </w:t>
            </w:r>
          </w:p>
        </w:tc>
        <w:tc>
          <w:tcPr>
            <w:tcW w:w="888" w:type="dxa"/>
            <w:tcBorders>
              <w:top w:val="single" w:sz="4" w:space="0" w:color="auto"/>
            </w:tcBorders>
            <w:shd w:val="clear" w:color="auto" w:fill="auto"/>
            <w:noWrap/>
            <w:vAlign w:val="center"/>
            <w:hideMark/>
          </w:tcPr>
          <w:p w14:paraId="3AFE30B5"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 </w:t>
            </w:r>
          </w:p>
        </w:tc>
        <w:tc>
          <w:tcPr>
            <w:tcW w:w="1205" w:type="dxa"/>
            <w:tcBorders>
              <w:top w:val="single" w:sz="4" w:space="0" w:color="auto"/>
            </w:tcBorders>
            <w:shd w:val="clear" w:color="auto" w:fill="auto"/>
            <w:noWrap/>
            <w:vAlign w:val="center"/>
            <w:hideMark/>
          </w:tcPr>
          <w:p w14:paraId="449F7582"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 </w:t>
            </w:r>
          </w:p>
        </w:tc>
        <w:tc>
          <w:tcPr>
            <w:tcW w:w="1205" w:type="dxa"/>
            <w:tcBorders>
              <w:top w:val="single" w:sz="4" w:space="0" w:color="auto"/>
            </w:tcBorders>
            <w:shd w:val="clear" w:color="auto" w:fill="auto"/>
            <w:noWrap/>
            <w:vAlign w:val="center"/>
            <w:hideMark/>
          </w:tcPr>
          <w:p w14:paraId="346BC954"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 </w:t>
            </w:r>
          </w:p>
        </w:tc>
        <w:tc>
          <w:tcPr>
            <w:tcW w:w="1364" w:type="dxa"/>
            <w:tcBorders>
              <w:top w:val="single" w:sz="4" w:space="0" w:color="auto"/>
            </w:tcBorders>
            <w:shd w:val="clear" w:color="auto" w:fill="auto"/>
            <w:noWrap/>
            <w:vAlign w:val="center"/>
            <w:hideMark/>
          </w:tcPr>
          <w:p w14:paraId="261771D6"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 </w:t>
            </w:r>
          </w:p>
        </w:tc>
        <w:tc>
          <w:tcPr>
            <w:tcW w:w="765" w:type="dxa"/>
            <w:tcBorders>
              <w:top w:val="single" w:sz="4" w:space="0" w:color="auto"/>
            </w:tcBorders>
            <w:shd w:val="clear" w:color="auto" w:fill="auto"/>
            <w:noWrap/>
            <w:vAlign w:val="center"/>
            <w:hideMark/>
          </w:tcPr>
          <w:p w14:paraId="6C76DBCE"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 </w:t>
            </w:r>
          </w:p>
        </w:tc>
        <w:tc>
          <w:tcPr>
            <w:tcW w:w="756" w:type="dxa"/>
            <w:tcBorders>
              <w:top w:val="single" w:sz="4" w:space="0" w:color="auto"/>
            </w:tcBorders>
            <w:shd w:val="clear" w:color="auto" w:fill="auto"/>
            <w:noWrap/>
            <w:vAlign w:val="center"/>
            <w:hideMark/>
          </w:tcPr>
          <w:p w14:paraId="26DB6F77"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 </w:t>
            </w:r>
          </w:p>
        </w:tc>
        <w:tc>
          <w:tcPr>
            <w:tcW w:w="1100" w:type="dxa"/>
            <w:tcBorders>
              <w:top w:val="single" w:sz="4" w:space="0" w:color="auto"/>
            </w:tcBorders>
            <w:shd w:val="clear" w:color="auto" w:fill="auto"/>
            <w:noWrap/>
            <w:vAlign w:val="center"/>
            <w:hideMark/>
          </w:tcPr>
          <w:p w14:paraId="5310F063"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 </w:t>
            </w:r>
          </w:p>
        </w:tc>
        <w:tc>
          <w:tcPr>
            <w:tcW w:w="835" w:type="dxa"/>
            <w:tcBorders>
              <w:top w:val="single" w:sz="4" w:space="0" w:color="auto"/>
            </w:tcBorders>
            <w:vAlign w:val="center"/>
          </w:tcPr>
          <w:p w14:paraId="4BE2F96E"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p>
        </w:tc>
      </w:tr>
      <w:tr w:rsidR="002B3569" w:rsidRPr="00C05595" w14:paraId="3F57DC11" w14:textId="77777777" w:rsidTr="002B3569">
        <w:trPr>
          <w:trHeight w:val="204"/>
        </w:trPr>
        <w:tc>
          <w:tcPr>
            <w:tcW w:w="1230" w:type="dxa"/>
            <w:shd w:val="clear" w:color="auto" w:fill="auto"/>
            <w:noWrap/>
            <w:vAlign w:val="center"/>
            <w:hideMark/>
          </w:tcPr>
          <w:p w14:paraId="3CF4D239"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r w:rsidRPr="00C05595">
              <w:rPr>
                <w:rFonts w:ascii="Times New Roman" w:hAnsi="Times New Roman" w:cs="Times New Roman"/>
                <w:color w:val="000000" w:themeColor="text1"/>
                <w:sz w:val="20"/>
                <w:szCs w:val="22"/>
              </w:rPr>
              <w:t>Gold</w:t>
            </w:r>
          </w:p>
        </w:tc>
        <w:tc>
          <w:tcPr>
            <w:tcW w:w="888" w:type="dxa"/>
            <w:vMerge w:val="restart"/>
            <w:shd w:val="clear" w:color="auto" w:fill="auto"/>
            <w:noWrap/>
            <w:vAlign w:val="center"/>
          </w:tcPr>
          <w:p w14:paraId="1731AFF9"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QUANT</w:t>
            </w:r>
          </w:p>
        </w:tc>
        <w:tc>
          <w:tcPr>
            <w:tcW w:w="1205" w:type="dxa"/>
            <w:shd w:val="clear" w:color="auto" w:fill="auto"/>
            <w:noWrap/>
            <w:vAlign w:val="center"/>
            <w:hideMark/>
          </w:tcPr>
          <w:p w14:paraId="6838A012"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891</w:t>
            </w:r>
          </w:p>
        </w:tc>
        <w:tc>
          <w:tcPr>
            <w:tcW w:w="1205" w:type="dxa"/>
            <w:shd w:val="clear" w:color="auto" w:fill="auto"/>
            <w:noWrap/>
            <w:vAlign w:val="center"/>
            <w:hideMark/>
          </w:tcPr>
          <w:p w14:paraId="5F61D0B7"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2,208</w:t>
            </w:r>
          </w:p>
        </w:tc>
        <w:tc>
          <w:tcPr>
            <w:tcW w:w="1364" w:type="dxa"/>
            <w:shd w:val="clear" w:color="auto" w:fill="auto"/>
            <w:noWrap/>
            <w:vAlign w:val="center"/>
            <w:hideMark/>
          </w:tcPr>
          <w:p w14:paraId="4690F830"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46,818</w:t>
            </w:r>
          </w:p>
        </w:tc>
        <w:tc>
          <w:tcPr>
            <w:tcW w:w="765" w:type="dxa"/>
            <w:shd w:val="clear" w:color="auto" w:fill="auto"/>
            <w:noWrap/>
            <w:vAlign w:val="center"/>
            <w:hideMark/>
          </w:tcPr>
          <w:p w14:paraId="428E1F01"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1.00</w:t>
            </w:r>
          </w:p>
        </w:tc>
        <w:tc>
          <w:tcPr>
            <w:tcW w:w="756" w:type="dxa"/>
            <w:shd w:val="clear" w:color="auto" w:fill="auto"/>
            <w:noWrap/>
            <w:vAlign w:val="center"/>
            <w:hideMark/>
          </w:tcPr>
          <w:p w14:paraId="614853D6"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5.86</w:t>
            </w:r>
          </w:p>
        </w:tc>
        <w:tc>
          <w:tcPr>
            <w:tcW w:w="1100" w:type="dxa"/>
            <w:shd w:val="clear" w:color="auto" w:fill="auto"/>
            <w:noWrap/>
            <w:vAlign w:val="center"/>
            <w:hideMark/>
          </w:tcPr>
          <w:p w14:paraId="5A0A886E"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1,133,072*</w:t>
            </w:r>
          </w:p>
        </w:tc>
        <w:tc>
          <w:tcPr>
            <w:tcW w:w="835" w:type="dxa"/>
            <w:vAlign w:val="center"/>
          </w:tcPr>
          <w:p w14:paraId="6120B8A1"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-74.99*</w:t>
            </w:r>
          </w:p>
        </w:tc>
      </w:tr>
      <w:tr w:rsidR="002B3569" w:rsidRPr="00C05595" w14:paraId="23AE5A96" w14:textId="77777777" w:rsidTr="002B3569">
        <w:trPr>
          <w:trHeight w:val="204"/>
        </w:trPr>
        <w:tc>
          <w:tcPr>
            <w:tcW w:w="1230" w:type="dxa"/>
            <w:shd w:val="clear" w:color="auto" w:fill="auto"/>
            <w:noWrap/>
            <w:vAlign w:val="center"/>
            <w:hideMark/>
          </w:tcPr>
          <w:p w14:paraId="28A26160"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r w:rsidRPr="00C05595">
              <w:rPr>
                <w:rFonts w:ascii="Times New Roman" w:hAnsi="Times New Roman" w:cs="Times New Roman"/>
                <w:color w:val="000000" w:themeColor="text1"/>
                <w:sz w:val="20"/>
                <w:szCs w:val="22"/>
              </w:rPr>
              <w:t>BIST Index</w:t>
            </w:r>
          </w:p>
        </w:tc>
        <w:tc>
          <w:tcPr>
            <w:tcW w:w="888" w:type="dxa"/>
            <w:vMerge/>
            <w:shd w:val="clear" w:color="auto" w:fill="auto"/>
            <w:noWrap/>
            <w:vAlign w:val="center"/>
          </w:tcPr>
          <w:p w14:paraId="787E7A9C"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p>
        </w:tc>
        <w:tc>
          <w:tcPr>
            <w:tcW w:w="1205" w:type="dxa"/>
            <w:shd w:val="clear" w:color="auto" w:fill="auto"/>
            <w:noWrap/>
            <w:vAlign w:val="center"/>
            <w:hideMark/>
          </w:tcPr>
          <w:p w14:paraId="2732B19A"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39,888</w:t>
            </w:r>
          </w:p>
        </w:tc>
        <w:tc>
          <w:tcPr>
            <w:tcW w:w="1205" w:type="dxa"/>
            <w:shd w:val="clear" w:color="auto" w:fill="auto"/>
            <w:noWrap/>
            <w:vAlign w:val="center"/>
            <w:hideMark/>
          </w:tcPr>
          <w:p w14:paraId="5ED42F65"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80,919</w:t>
            </w:r>
          </w:p>
        </w:tc>
        <w:tc>
          <w:tcPr>
            <w:tcW w:w="1364" w:type="dxa"/>
            <w:shd w:val="clear" w:color="auto" w:fill="auto"/>
            <w:noWrap/>
            <w:vAlign w:val="center"/>
            <w:hideMark/>
          </w:tcPr>
          <w:p w14:paraId="0D2B165A"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489,495</w:t>
            </w:r>
          </w:p>
        </w:tc>
        <w:tc>
          <w:tcPr>
            <w:tcW w:w="765" w:type="dxa"/>
            <w:shd w:val="clear" w:color="auto" w:fill="auto"/>
            <w:noWrap/>
            <w:vAlign w:val="center"/>
            <w:hideMark/>
          </w:tcPr>
          <w:p w14:paraId="49053A4F"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1.00</w:t>
            </w:r>
          </w:p>
        </w:tc>
        <w:tc>
          <w:tcPr>
            <w:tcW w:w="756" w:type="dxa"/>
            <w:shd w:val="clear" w:color="auto" w:fill="auto"/>
            <w:noWrap/>
            <w:vAlign w:val="center"/>
            <w:hideMark/>
          </w:tcPr>
          <w:p w14:paraId="689ACAB4"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1.99</w:t>
            </w:r>
          </w:p>
        </w:tc>
        <w:tc>
          <w:tcPr>
            <w:tcW w:w="1100" w:type="dxa"/>
            <w:shd w:val="clear" w:color="auto" w:fill="auto"/>
            <w:noWrap/>
            <w:vAlign w:val="center"/>
            <w:hideMark/>
          </w:tcPr>
          <w:p w14:paraId="03E84350"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9,875*</w:t>
            </w:r>
          </w:p>
        </w:tc>
        <w:tc>
          <w:tcPr>
            <w:tcW w:w="835" w:type="dxa"/>
            <w:vAlign w:val="center"/>
          </w:tcPr>
          <w:p w14:paraId="006AFE67"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-17.48*</w:t>
            </w:r>
          </w:p>
        </w:tc>
      </w:tr>
      <w:tr w:rsidR="002B3569" w:rsidRPr="00C05595" w14:paraId="6351AD98" w14:textId="77777777" w:rsidTr="002B3569">
        <w:trPr>
          <w:trHeight w:val="204"/>
        </w:trPr>
        <w:tc>
          <w:tcPr>
            <w:tcW w:w="1230" w:type="dxa"/>
            <w:shd w:val="clear" w:color="auto" w:fill="auto"/>
            <w:noWrap/>
            <w:vAlign w:val="center"/>
            <w:hideMark/>
          </w:tcPr>
          <w:p w14:paraId="72D5E390"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r w:rsidRPr="00C05595">
              <w:rPr>
                <w:rFonts w:ascii="Times New Roman" w:hAnsi="Times New Roman" w:cs="Times New Roman"/>
                <w:color w:val="000000" w:themeColor="text1"/>
                <w:sz w:val="20"/>
                <w:szCs w:val="22"/>
              </w:rPr>
              <w:t xml:space="preserve">Currency </w:t>
            </w:r>
          </w:p>
        </w:tc>
        <w:tc>
          <w:tcPr>
            <w:tcW w:w="888" w:type="dxa"/>
            <w:vMerge/>
            <w:shd w:val="clear" w:color="auto" w:fill="auto"/>
            <w:noWrap/>
            <w:vAlign w:val="center"/>
          </w:tcPr>
          <w:p w14:paraId="12880410"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p>
        </w:tc>
        <w:tc>
          <w:tcPr>
            <w:tcW w:w="1205" w:type="dxa"/>
            <w:shd w:val="clear" w:color="auto" w:fill="auto"/>
            <w:noWrap/>
            <w:vAlign w:val="center"/>
            <w:hideMark/>
          </w:tcPr>
          <w:p w14:paraId="07109589"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7,451</w:t>
            </w:r>
          </w:p>
        </w:tc>
        <w:tc>
          <w:tcPr>
            <w:tcW w:w="1205" w:type="dxa"/>
            <w:shd w:val="clear" w:color="auto" w:fill="auto"/>
            <w:noWrap/>
            <w:vAlign w:val="center"/>
            <w:hideMark/>
          </w:tcPr>
          <w:p w14:paraId="22455355"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20,580</w:t>
            </w:r>
          </w:p>
        </w:tc>
        <w:tc>
          <w:tcPr>
            <w:tcW w:w="1364" w:type="dxa"/>
            <w:shd w:val="clear" w:color="auto" w:fill="auto"/>
            <w:noWrap/>
            <w:vAlign w:val="center"/>
            <w:hideMark/>
          </w:tcPr>
          <w:p w14:paraId="589A9DF2"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270,670</w:t>
            </w:r>
          </w:p>
        </w:tc>
        <w:tc>
          <w:tcPr>
            <w:tcW w:w="765" w:type="dxa"/>
            <w:shd w:val="clear" w:color="auto" w:fill="auto"/>
            <w:noWrap/>
            <w:vAlign w:val="center"/>
            <w:hideMark/>
          </w:tcPr>
          <w:p w14:paraId="3EAA445A"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1.00</w:t>
            </w:r>
          </w:p>
        </w:tc>
        <w:tc>
          <w:tcPr>
            <w:tcW w:w="756" w:type="dxa"/>
            <w:shd w:val="clear" w:color="auto" w:fill="auto"/>
            <w:noWrap/>
            <w:vAlign w:val="center"/>
            <w:hideMark/>
          </w:tcPr>
          <w:p w14:paraId="250CF8B4"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4.54</w:t>
            </w:r>
          </w:p>
        </w:tc>
        <w:tc>
          <w:tcPr>
            <w:tcW w:w="1100" w:type="dxa"/>
            <w:shd w:val="clear" w:color="auto" w:fill="auto"/>
            <w:noWrap/>
            <w:vAlign w:val="center"/>
            <w:hideMark/>
          </w:tcPr>
          <w:p w14:paraId="11998577"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442,046*</w:t>
            </w:r>
          </w:p>
        </w:tc>
        <w:tc>
          <w:tcPr>
            <w:tcW w:w="835" w:type="dxa"/>
            <w:vAlign w:val="center"/>
          </w:tcPr>
          <w:p w14:paraId="49A1E818"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-47.65*</w:t>
            </w:r>
          </w:p>
        </w:tc>
      </w:tr>
      <w:tr w:rsidR="002B3569" w:rsidRPr="00C05595" w14:paraId="42799356" w14:textId="77777777" w:rsidTr="002B3569">
        <w:trPr>
          <w:trHeight w:val="204"/>
        </w:trPr>
        <w:tc>
          <w:tcPr>
            <w:tcW w:w="1230" w:type="dxa"/>
            <w:shd w:val="clear" w:color="auto" w:fill="auto"/>
            <w:noWrap/>
            <w:vAlign w:val="center"/>
            <w:hideMark/>
          </w:tcPr>
          <w:p w14:paraId="4F7D87FE"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r w:rsidRPr="00C05595">
              <w:rPr>
                <w:rFonts w:ascii="Times New Roman" w:hAnsi="Times New Roman" w:cs="Times New Roman"/>
                <w:color w:val="000000" w:themeColor="text1"/>
                <w:sz w:val="20"/>
                <w:szCs w:val="22"/>
              </w:rPr>
              <w:t>Single stock</w:t>
            </w:r>
          </w:p>
        </w:tc>
        <w:tc>
          <w:tcPr>
            <w:tcW w:w="888" w:type="dxa"/>
            <w:vMerge/>
            <w:shd w:val="clear" w:color="auto" w:fill="auto"/>
            <w:noWrap/>
            <w:vAlign w:val="center"/>
          </w:tcPr>
          <w:p w14:paraId="1DD70B12"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p>
        </w:tc>
        <w:tc>
          <w:tcPr>
            <w:tcW w:w="1205" w:type="dxa"/>
            <w:shd w:val="clear" w:color="auto" w:fill="auto"/>
            <w:noWrap/>
            <w:vAlign w:val="center"/>
            <w:hideMark/>
          </w:tcPr>
          <w:p w14:paraId="5DD06550"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368</w:t>
            </w:r>
          </w:p>
        </w:tc>
        <w:tc>
          <w:tcPr>
            <w:tcW w:w="1205" w:type="dxa"/>
            <w:shd w:val="clear" w:color="auto" w:fill="auto"/>
            <w:noWrap/>
            <w:vAlign w:val="center"/>
            <w:hideMark/>
          </w:tcPr>
          <w:p w14:paraId="1ECB9B9C"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2,352</w:t>
            </w:r>
          </w:p>
        </w:tc>
        <w:tc>
          <w:tcPr>
            <w:tcW w:w="1364" w:type="dxa"/>
            <w:shd w:val="clear" w:color="auto" w:fill="auto"/>
            <w:noWrap/>
            <w:vAlign w:val="center"/>
            <w:hideMark/>
          </w:tcPr>
          <w:p w14:paraId="041D7895"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50,980</w:t>
            </w:r>
          </w:p>
        </w:tc>
        <w:tc>
          <w:tcPr>
            <w:tcW w:w="765" w:type="dxa"/>
            <w:shd w:val="clear" w:color="auto" w:fill="auto"/>
            <w:noWrap/>
            <w:vAlign w:val="center"/>
            <w:hideMark/>
          </w:tcPr>
          <w:p w14:paraId="79A7957C"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1.00</w:t>
            </w:r>
          </w:p>
        </w:tc>
        <w:tc>
          <w:tcPr>
            <w:tcW w:w="756" w:type="dxa"/>
            <w:shd w:val="clear" w:color="auto" w:fill="auto"/>
            <w:noWrap/>
            <w:vAlign w:val="center"/>
            <w:hideMark/>
          </w:tcPr>
          <w:p w14:paraId="2D1EC071"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12.27</w:t>
            </w:r>
          </w:p>
        </w:tc>
        <w:tc>
          <w:tcPr>
            <w:tcW w:w="1100" w:type="dxa"/>
            <w:shd w:val="clear" w:color="auto" w:fill="auto"/>
            <w:noWrap/>
            <w:vAlign w:val="center"/>
            <w:hideMark/>
          </w:tcPr>
          <w:p w14:paraId="3EAA0620"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5,634,449*</w:t>
            </w:r>
          </w:p>
        </w:tc>
        <w:tc>
          <w:tcPr>
            <w:tcW w:w="835" w:type="dxa"/>
            <w:vAlign w:val="center"/>
          </w:tcPr>
          <w:p w14:paraId="1BB9D052"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-52.69*</w:t>
            </w:r>
          </w:p>
        </w:tc>
      </w:tr>
      <w:tr w:rsidR="002B3569" w:rsidRPr="00C05595" w14:paraId="3E635515" w14:textId="77777777" w:rsidTr="002B3569">
        <w:trPr>
          <w:trHeight w:val="204"/>
        </w:trPr>
        <w:tc>
          <w:tcPr>
            <w:tcW w:w="1230" w:type="dxa"/>
            <w:tcBorders>
              <w:bottom w:val="single" w:sz="4" w:space="0" w:color="auto"/>
            </w:tcBorders>
            <w:shd w:val="clear" w:color="auto" w:fill="auto"/>
            <w:noWrap/>
            <w:vAlign w:val="center"/>
            <w:hideMark/>
          </w:tcPr>
          <w:p w14:paraId="4D1610E6"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b/>
                <w:color w:val="000000" w:themeColor="text1"/>
                <w:sz w:val="20"/>
                <w:szCs w:val="22"/>
                <w:lang w:val="tr-TR" w:eastAsia="tr-TR"/>
              </w:rPr>
              <w:t>Pooled sam.</w:t>
            </w:r>
          </w:p>
        </w:tc>
        <w:tc>
          <w:tcPr>
            <w:tcW w:w="888" w:type="dxa"/>
            <w:vMerge/>
            <w:tcBorders>
              <w:bottom w:val="single" w:sz="4" w:space="0" w:color="auto"/>
            </w:tcBorders>
            <w:shd w:val="clear" w:color="auto" w:fill="auto"/>
            <w:noWrap/>
            <w:vAlign w:val="center"/>
            <w:hideMark/>
          </w:tcPr>
          <w:p w14:paraId="62932C68"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p>
        </w:tc>
        <w:tc>
          <w:tcPr>
            <w:tcW w:w="1205" w:type="dxa"/>
            <w:tcBorders>
              <w:bottom w:val="single" w:sz="4" w:space="0" w:color="auto"/>
            </w:tcBorders>
            <w:shd w:val="clear" w:color="auto" w:fill="auto"/>
            <w:noWrap/>
            <w:vAlign w:val="center"/>
            <w:hideMark/>
          </w:tcPr>
          <w:p w14:paraId="431B7E5A" w14:textId="77777777" w:rsidR="002B3569" w:rsidRPr="00C05595" w:rsidRDefault="002B3569" w:rsidP="00C05595">
            <w:pPr>
              <w:jc w:val="right"/>
              <w:rPr>
                <w:rFonts w:ascii="Times New Roman" w:eastAsia="Times New Roman" w:hAnsi="Times New Roman" w:cs="Times New Roman"/>
                <w:b/>
                <w:color w:val="000000" w:themeColor="text1"/>
                <w:sz w:val="20"/>
                <w:szCs w:val="22"/>
                <w:lang w:val="tr-TR" w:eastAsia="tr-TR"/>
              </w:rPr>
            </w:pPr>
            <w:r w:rsidRPr="00C05595">
              <w:rPr>
                <w:rFonts w:ascii="Times New Roman" w:eastAsia="Times New Roman" w:hAnsi="Times New Roman" w:cs="Times New Roman"/>
                <w:b/>
                <w:color w:val="000000" w:themeColor="text1"/>
                <w:sz w:val="20"/>
                <w:szCs w:val="22"/>
                <w:lang w:val="tr-TR" w:eastAsia="tr-TR"/>
              </w:rPr>
              <w:t>14,005</w:t>
            </w:r>
          </w:p>
        </w:tc>
        <w:tc>
          <w:tcPr>
            <w:tcW w:w="1205" w:type="dxa"/>
            <w:tcBorders>
              <w:bottom w:val="single" w:sz="4" w:space="0" w:color="auto"/>
            </w:tcBorders>
            <w:shd w:val="clear" w:color="auto" w:fill="auto"/>
            <w:noWrap/>
            <w:vAlign w:val="center"/>
            <w:hideMark/>
          </w:tcPr>
          <w:p w14:paraId="10CB241B" w14:textId="77777777" w:rsidR="002B3569" w:rsidRPr="00C05595" w:rsidRDefault="002B3569" w:rsidP="00C05595">
            <w:pPr>
              <w:jc w:val="right"/>
              <w:rPr>
                <w:rFonts w:ascii="Times New Roman" w:eastAsia="Times New Roman" w:hAnsi="Times New Roman" w:cs="Times New Roman"/>
                <w:b/>
                <w:color w:val="000000" w:themeColor="text1"/>
                <w:sz w:val="20"/>
                <w:szCs w:val="22"/>
                <w:lang w:val="tr-TR" w:eastAsia="tr-TR"/>
              </w:rPr>
            </w:pPr>
            <w:r w:rsidRPr="00C05595">
              <w:rPr>
                <w:rFonts w:ascii="Times New Roman" w:eastAsia="Times New Roman" w:hAnsi="Times New Roman" w:cs="Times New Roman"/>
                <w:b/>
                <w:color w:val="000000" w:themeColor="text1"/>
                <w:sz w:val="20"/>
                <w:szCs w:val="22"/>
                <w:lang w:val="tr-TR" w:eastAsia="tr-TR"/>
              </w:rPr>
              <w:t>46,812</w:t>
            </w:r>
          </w:p>
        </w:tc>
        <w:tc>
          <w:tcPr>
            <w:tcW w:w="1364" w:type="dxa"/>
            <w:tcBorders>
              <w:bottom w:val="single" w:sz="4" w:space="0" w:color="auto"/>
            </w:tcBorders>
            <w:shd w:val="clear" w:color="auto" w:fill="auto"/>
            <w:noWrap/>
            <w:vAlign w:val="center"/>
            <w:hideMark/>
          </w:tcPr>
          <w:p w14:paraId="5C34D861" w14:textId="77777777" w:rsidR="002B3569" w:rsidRPr="00C05595" w:rsidRDefault="002B3569" w:rsidP="00C05595">
            <w:pPr>
              <w:jc w:val="right"/>
              <w:rPr>
                <w:rFonts w:ascii="Times New Roman" w:eastAsia="Times New Roman" w:hAnsi="Times New Roman" w:cs="Times New Roman"/>
                <w:b/>
                <w:color w:val="000000" w:themeColor="text1"/>
                <w:sz w:val="20"/>
                <w:szCs w:val="22"/>
                <w:lang w:val="tr-TR" w:eastAsia="tr-TR"/>
              </w:rPr>
            </w:pPr>
            <w:r w:rsidRPr="00C05595">
              <w:rPr>
                <w:rFonts w:ascii="Times New Roman" w:eastAsia="Times New Roman" w:hAnsi="Times New Roman" w:cs="Times New Roman"/>
                <w:b/>
                <w:color w:val="000000" w:themeColor="text1"/>
                <w:sz w:val="20"/>
                <w:szCs w:val="22"/>
                <w:lang w:val="tr-TR" w:eastAsia="tr-TR"/>
              </w:rPr>
              <w:t>489,495</w:t>
            </w:r>
          </w:p>
        </w:tc>
        <w:tc>
          <w:tcPr>
            <w:tcW w:w="765" w:type="dxa"/>
            <w:tcBorders>
              <w:bottom w:val="single" w:sz="4" w:space="0" w:color="auto"/>
            </w:tcBorders>
            <w:shd w:val="clear" w:color="auto" w:fill="auto"/>
            <w:noWrap/>
            <w:vAlign w:val="center"/>
            <w:hideMark/>
          </w:tcPr>
          <w:p w14:paraId="725DE065" w14:textId="77777777" w:rsidR="002B3569" w:rsidRPr="00C05595" w:rsidRDefault="002B3569" w:rsidP="00C05595">
            <w:pPr>
              <w:jc w:val="right"/>
              <w:rPr>
                <w:rFonts w:ascii="Times New Roman" w:eastAsia="Times New Roman" w:hAnsi="Times New Roman" w:cs="Times New Roman"/>
                <w:b/>
                <w:color w:val="000000" w:themeColor="text1"/>
                <w:sz w:val="20"/>
                <w:szCs w:val="22"/>
                <w:lang w:val="tr-TR" w:eastAsia="tr-TR"/>
              </w:rPr>
            </w:pPr>
            <w:r w:rsidRPr="00C05595">
              <w:rPr>
                <w:rFonts w:ascii="Times New Roman" w:eastAsia="Times New Roman" w:hAnsi="Times New Roman" w:cs="Times New Roman"/>
                <w:b/>
                <w:color w:val="000000" w:themeColor="text1"/>
                <w:sz w:val="20"/>
                <w:szCs w:val="22"/>
                <w:lang w:val="tr-TR" w:eastAsia="tr-TR"/>
              </w:rPr>
              <w:t>1.00</w:t>
            </w:r>
          </w:p>
        </w:tc>
        <w:tc>
          <w:tcPr>
            <w:tcW w:w="756" w:type="dxa"/>
            <w:tcBorders>
              <w:bottom w:val="single" w:sz="4" w:space="0" w:color="auto"/>
            </w:tcBorders>
            <w:shd w:val="clear" w:color="auto" w:fill="auto"/>
            <w:noWrap/>
            <w:vAlign w:val="center"/>
            <w:hideMark/>
          </w:tcPr>
          <w:p w14:paraId="167676C2" w14:textId="77777777" w:rsidR="002B3569" w:rsidRPr="00C05595" w:rsidRDefault="002B3569" w:rsidP="00C05595">
            <w:pPr>
              <w:jc w:val="right"/>
              <w:rPr>
                <w:rFonts w:ascii="Times New Roman" w:eastAsia="Times New Roman" w:hAnsi="Times New Roman" w:cs="Times New Roman"/>
                <w:b/>
                <w:color w:val="000000" w:themeColor="text1"/>
                <w:sz w:val="20"/>
                <w:szCs w:val="22"/>
                <w:lang w:val="tr-TR" w:eastAsia="tr-TR"/>
              </w:rPr>
            </w:pPr>
            <w:r w:rsidRPr="00C05595">
              <w:rPr>
                <w:rFonts w:ascii="Times New Roman" w:eastAsia="Times New Roman" w:hAnsi="Times New Roman" w:cs="Times New Roman"/>
                <w:b/>
                <w:color w:val="000000" w:themeColor="text1"/>
                <w:sz w:val="20"/>
                <w:szCs w:val="22"/>
                <w:lang w:val="tr-TR" w:eastAsia="tr-TR"/>
              </w:rPr>
              <w:t>4.26</w:t>
            </w:r>
          </w:p>
        </w:tc>
        <w:tc>
          <w:tcPr>
            <w:tcW w:w="1100" w:type="dxa"/>
            <w:tcBorders>
              <w:bottom w:val="single" w:sz="4" w:space="0" w:color="auto"/>
            </w:tcBorders>
            <w:shd w:val="clear" w:color="auto" w:fill="auto"/>
            <w:noWrap/>
            <w:vAlign w:val="center"/>
            <w:hideMark/>
          </w:tcPr>
          <w:p w14:paraId="50D34142" w14:textId="77777777" w:rsidR="002B3569" w:rsidRPr="00C05595" w:rsidRDefault="002B3569" w:rsidP="00C05595">
            <w:pPr>
              <w:jc w:val="right"/>
              <w:rPr>
                <w:rFonts w:ascii="Times New Roman" w:eastAsia="Times New Roman" w:hAnsi="Times New Roman" w:cs="Times New Roman"/>
                <w:b/>
                <w:color w:val="000000" w:themeColor="text1"/>
                <w:sz w:val="20"/>
                <w:szCs w:val="22"/>
                <w:lang w:val="tr-TR" w:eastAsia="tr-TR"/>
              </w:rPr>
            </w:pPr>
            <w:r w:rsidRPr="00C05595">
              <w:rPr>
                <w:rFonts w:ascii="Times New Roman" w:eastAsia="Times New Roman" w:hAnsi="Times New Roman" w:cs="Times New Roman"/>
                <w:b/>
                <w:color w:val="000000" w:themeColor="text1"/>
                <w:sz w:val="20"/>
                <w:szCs w:val="22"/>
                <w:lang w:val="tr-TR" w:eastAsia="tr-TR"/>
              </w:rPr>
              <w:t>659,263*</w:t>
            </w:r>
          </w:p>
        </w:tc>
        <w:tc>
          <w:tcPr>
            <w:tcW w:w="835" w:type="dxa"/>
            <w:tcBorders>
              <w:bottom w:val="single" w:sz="4" w:space="0" w:color="auto"/>
            </w:tcBorders>
            <w:vAlign w:val="center"/>
          </w:tcPr>
          <w:p w14:paraId="537B5B1D" w14:textId="77777777" w:rsidR="002B3569" w:rsidRPr="00C05595" w:rsidRDefault="002B3569" w:rsidP="00C05595">
            <w:pPr>
              <w:jc w:val="right"/>
              <w:rPr>
                <w:rFonts w:ascii="Times New Roman" w:eastAsia="Times New Roman" w:hAnsi="Times New Roman" w:cs="Times New Roman"/>
                <w:b/>
                <w:color w:val="000000" w:themeColor="text1"/>
                <w:sz w:val="20"/>
                <w:szCs w:val="22"/>
                <w:lang w:val="tr-TR" w:eastAsia="tr-TR"/>
              </w:rPr>
            </w:pPr>
            <w:r w:rsidRPr="00C05595">
              <w:rPr>
                <w:rFonts w:ascii="Times New Roman" w:eastAsia="Times New Roman" w:hAnsi="Times New Roman" w:cs="Times New Roman"/>
                <w:b/>
                <w:color w:val="000000" w:themeColor="text1"/>
                <w:sz w:val="20"/>
                <w:szCs w:val="22"/>
                <w:lang w:val="tr-TR" w:eastAsia="tr-TR"/>
              </w:rPr>
              <w:t>-33.16*</w:t>
            </w:r>
          </w:p>
        </w:tc>
      </w:tr>
      <w:tr w:rsidR="002B3569" w:rsidRPr="00C05595" w14:paraId="49F7B0AB" w14:textId="77777777" w:rsidTr="002B3569">
        <w:trPr>
          <w:trHeight w:val="204"/>
        </w:trPr>
        <w:tc>
          <w:tcPr>
            <w:tcW w:w="1230" w:type="dxa"/>
            <w:tcBorders>
              <w:top w:val="single" w:sz="4" w:space="0" w:color="auto"/>
            </w:tcBorders>
            <w:shd w:val="clear" w:color="auto" w:fill="auto"/>
            <w:noWrap/>
            <w:vAlign w:val="center"/>
            <w:hideMark/>
          </w:tcPr>
          <w:p w14:paraId="03C3CF8A"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 </w:t>
            </w:r>
          </w:p>
        </w:tc>
        <w:tc>
          <w:tcPr>
            <w:tcW w:w="888" w:type="dxa"/>
            <w:tcBorders>
              <w:top w:val="single" w:sz="4" w:space="0" w:color="auto"/>
            </w:tcBorders>
            <w:shd w:val="clear" w:color="auto" w:fill="auto"/>
            <w:noWrap/>
            <w:vAlign w:val="center"/>
            <w:hideMark/>
          </w:tcPr>
          <w:p w14:paraId="09FD8A7F"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 </w:t>
            </w:r>
          </w:p>
        </w:tc>
        <w:tc>
          <w:tcPr>
            <w:tcW w:w="1205" w:type="dxa"/>
            <w:tcBorders>
              <w:top w:val="single" w:sz="4" w:space="0" w:color="auto"/>
            </w:tcBorders>
            <w:shd w:val="clear" w:color="auto" w:fill="auto"/>
            <w:noWrap/>
            <w:vAlign w:val="center"/>
            <w:hideMark/>
          </w:tcPr>
          <w:p w14:paraId="5EB6E7CD"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 </w:t>
            </w:r>
          </w:p>
        </w:tc>
        <w:tc>
          <w:tcPr>
            <w:tcW w:w="1205" w:type="dxa"/>
            <w:tcBorders>
              <w:top w:val="single" w:sz="4" w:space="0" w:color="auto"/>
            </w:tcBorders>
            <w:shd w:val="clear" w:color="auto" w:fill="auto"/>
            <w:noWrap/>
            <w:vAlign w:val="center"/>
            <w:hideMark/>
          </w:tcPr>
          <w:p w14:paraId="29E7901F"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 </w:t>
            </w:r>
          </w:p>
        </w:tc>
        <w:tc>
          <w:tcPr>
            <w:tcW w:w="1364" w:type="dxa"/>
            <w:tcBorders>
              <w:top w:val="single" w:sz="4" w:space="0" w:color="auto"/>
            </w:tcBorders>
            <w:shd w:val="clear" w:color="auto" w:fill="auto"/>
            <w:noWrap/>
            <w:vAlign w:val="center"/>
            <w:hideMark/>
          </w:tcPr>
          <w:p w14:paraId="3390B746"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 </w:t>
            </w:r>
          </w:p>
        </w:tc>
        <w:tc>
          <w:tcPr>
            <w:tcW w:w="765" w:type="dxa"/>
            <w:tcBorders>
              <w:top w:val="single" w:sz="4" w:space="0" w:color="auto"/>
            </w:tcBorders>
            <w:shd w:val="clear" w:color="auto" w:fill="auto"/>
            <w:noWrap/>
            <w:vAlign w:val="center"/>
            <w:hideMark/>
          </w:tcPr>
          <w:p w14:paraId="51D3D33E"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 </w:t>
            </w:r>
          </w:p>
        </w:tc>
        <w:tc>
          <w:tcPr>
            <w:tcW w:w="756" w:type="dxa"/>
            <w:tcBorders>
              <w:top w:val="single" w:sz="4" w:space="0" w:color="auto"/>
            </w:tcBorders>
            <w:shd w:val="clear" w:color="auto" w:fill="auto"/>
            <w:noWrap/>
            <w:vAlign w:val="center"/>
            <w:hideMark/>
          </w:tcPr>
          <w:p w14:paraId="465BD10F"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 </w:t>
            </w:r>
          </w:p>
        </w:tc>
        <w:tc>
          <w:tcPr>
            <w:tcW w:w="1100" w:type="dxa"/>
            <w:tcBorders>
              <w:top w:val="single" w:sz="4" w:space="0" w:color="auto"/>
            </w:tcBorders>
            <w:shd w:val="clear" w:color="auto" w:fill="auto"/>
            <w:noWrap/>
            <w:vAlign w:val="center"/>
            <w:hideMark/>
          </w:tcPr>
          <w:p w14:paraId="21555196"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 </w:t>
            </w:r>
          </w:p>
        </w:tc>
        <w:tc>
          <w:tcPr>
            <w:tcW w:w="835" w:type="dxa"/>
            <w:tcBorders>
              <w:top w:val="single" w:sz="4" w:space="0" w:color="auto"/>
            </w:tcBorders>
            <w:vAlign w:val="center"/>
          </w:tcPr>
          <w:p w14:paraId="6127ABD3"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p>
        </w:tc>
      </w:tr>
      <w:tr w:rsidR="002B3569" w:rsidRPr="00C05595" w14:paraId="0374ED2B" w14:textId="77777777" w:rsidTr="002B3569">
        <w:trPr>
          <w:trHeight w:val="204"/>
        </w:trPr>
        <w:tc>
          <w:tcPr>
            <w:tcW w:w="1230" w:type="dxa"/>
            <w:shd w:val="clear" w:color="auto" w:fill="auto"/>
            <w:noWrap/>
            <w:vAlign w:val="center"/>
            <w:hideMark/>
          </w:tcPr>
          <w:p w14:paraId="3E4162FE"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r w:rsidRPr="00C05595">
              <w:rPr>
                <w:rFonts w:ascii="Times New Roman" w:hAnsi="Times New Roman" w:cs="Times New Roman"/>
                <w:color w:val="000000" w:themeColor="text1"/>
                <w:sz w:val="20"/>
                <w:szCs w:val="22"/>
              </w:rPr>
              <w:t>Gold</w:t>
            </w:r>
          </w:p>
        </w:tc>
        <w:tc>
          <w:tcPr>
            <w:tcW w:w="888" w:type="dxa"/>
            <w:vMerge w:val="restart"/>
            <w:shd w:val="clear" w:color="auto" w:fill="auto"/>
            <w:noWrap/>
            <w:vAlign w:val="center"/>
          </w:tcPr>
          <w:p w14:paraId="6D7F8010"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VOL</w:t>
            </w:r>
          </w:p>
        </w:tc>
        <w:tc>
          <w:tcPr>
            <w:tcW w:w="1205" w:type="dxa"/>
            <w:shd w:val="clear" w:color="auto" w:fill="auto"/>
            <w:noWrap/>
            <w:vAlign w:val="center"/>
            <w:hideMark/>
          </w:tcPr>
          <w:p w14:paraId="4F60E531"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hAnsi="Times New Roman" w:cs="Times New Roman"/>
                <w:color w:val="000000" w:themeColor="text1"/>
                <w:sz w:val="20"/>
                <w:szCs w:val="22"/>
              </w:rPr>
              <w:t>2,243,029</w:t>
            </w:r>
          </w:p>
        </w:tc>
        <w:tc>
          <w:tcPr>
            <w:tcW w:w="1205" w:type="dxa"/>
            <w:shd w:val="clear" w:color="auto" w:fill="auto"/>
            <w:noWrap/>
            <w:vAlign w:val="center"/>
            <w:hideMark/>
          </w:tcPr>
          <w:p w14:paraId="53455A8C"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hAnsi="Times New Roman" w:cs="Times New Roman"/>
                <w:color w:val="000000" w:themeColor="text1"/>
                <w:sz w:val="20"/>
                <w:szCs w:val="22"/>
              </w:rPr>
              <w:t>4,911,006</w:t>
            </w:r>
          </w:p>
        </w:tc>
        <w:tc>
          <w:tcPr>
            <w:tcW w:w="1364" w:type="dxa"/>
            <w:shd w:val="clear" w:color="auto" w:fill="auto"/>
            <w:noWrap/>
            <w:vAlign w:val="center"/>
            <w:hideMark/>
          </w:tcPr>
          <w:p w14:paraId="26AF8D38"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hAnsi="Times New Roman" w:cs="Times New Roman"/>
                <w:color w:val="000000" w:themeColor="text1"/>
                <w:sz w:val="20"/>
                <w:szCs w:val="22"/>
              </w:rPr>
              <w:t>62,746,586</w:t>
            </w:r>
          </w:p>
        </w:tc>
        <w:tc>
          <w:tcPr>
            <w:tcW w:w="765" w:type="dxa"/>
            <w:shd w:val="clear" w:color="auto" w:fill="auto"/>
            <w:noWrap/>
            <w:vAlign w:val="center"/>
            <w:hideMark/>
          </w:tcPr>
          <w:p w14:paraId="37C96773"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86</w:t>
            </w:r>
          </w:p>
        </w:tc>
        <w:tc>
          <w:tcPr>
            <w:tcW w:w="756" w:type="dxa"/>
            <w:shd w:val="clear" w:color="auto" w:fill="auto"/>
            <w:noWrap/>
            <w:vAlign w:val="center"/>
            <w:hideMark/>
          </w:tcPr>
          <w:p w14:paraId="449272E8"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4.15</w:t>
            </w:r>
          </w:p>
        </w:tc>
        <w:tc>
          <w:tcPr>
            <w:tcW w:w="1100" w:type="dxa"/>
            <w:shd w:val="clear" w:color="auto" w:fill="auto"/>
            <w:noWrap/>
            <w:vAlign w:val="center"/>
            <w:hideMark/>
          </w:tcPr>
          <w:p w14:paraId="0D5C7CF1"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205,412*</w:t>
            </w:r>
          </w:p>
        </w:tc>
        <w:tc>
          <w:tcPr>
            <w:tcW w:w="835" w:type="dxa"/>
            <w:vAlign w:val="center"/>
          </w:tcPr>
          <w:p w14:paraId="3031D995"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-49.57*</w:t>
            </w:r>
          </w:p>
        </w:tc>
      </w:tr>
      <w:tr w:rsidR="002B3569" w:rsidRPr="00C05595" w14:paraId="2F00F9DF" w14:textId="77777777" w:rsidTr="002B3569">
        <w:trPr>
          <w:trHeight w:val="204"/>
        </w:trPr>
        <w:tc>
          <w:tcPr>
            <w:tcW w:w="1230" w:type="dxa"/>
            <w:shd w:val="clear" w:color="auto" w:fill="auto"/>
            <w:noWrap/>
            <w:vAlign w:val="center"/>
            <w:hideMark/>
          </w:tcPr>
          <w:p w14:paraId="37BB3B66"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r w:rsidRPr="00C05595">
              <w:rPr>
                <w:rFonts w:ascii="Times New Roman" w:hAnsi="Times New Roman" w:cs="Times New Roman"/>
                <w:color w:val="000000" w:themeColor="text1"/>
                <w:sz w:val="20"/>
                <w:szCs w:val="22"/>
              </w:rPr>
              <w:t>BIST Index</w:t>
            </w:r>
          </w:p>
        </w:tc>
        <w:tc>
          <w:tcPr>
            <w:tcW w:w="888" w:type="dxa"/>
            <w:vMerge/>
            <w:shd w:val="clear" w:color="auto" w:fill="auto"/>
            <w:noWrap/>
            <w:vAlign w:val="center"/>
          </w:tcPr>
          <w:p w14:paraId="24E29B69"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p>
        </w:tc>
        <w:tc>
          <w:tcPr>
            <w:tcW w:w="1205" w:type="dxa"/>
            <w:shd w:val="clear" w:color="auto" w:fill="auto"/>
            <w:noWrap/>
            <w:vAlign w:val="center"/>
            <w:hideMark/>
          </w:tcPr>
          <w:p w14:paraId="2470DF71"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hAnsi="Times New Roman" w:cs="Times New Roman"/>
                <w:color w:val="000000" w:themeColor="text1"/>
                <w:sz w:val="20"/>
                <w:szCs w:val="22"/>
              </w:rPr>
              <w:t>290,000,000</w:t>
            </w:r>
          </w:p>
        </w:tc>
        <w:tc>
          <w:tcPr>
            <w:tcW w:w="1205" w:type="dxa"/>
            <w:shd w:val="clear" w:color="auto" w:fill="auto"/>
            <w:noWrap/>
            <w:vAlign w:val="center"/>
            <w:hideMark/>
          </w:tcPr>
          <w:p w14:paraId="1938B2CB"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hAnsi="Times New Roman" w:cs="Times New Roman"/>
                <w:color w:val="000000" w:themeColor="text1"/>
                <w:sz w:val="20"/>
                <w:szCs w:val="22"/>
              </w:rPr>
              <w:t>592,000,000</w:t>
            </w:r>
          </w:p>
        </w:tc>
        <w:tc>
          <w:tcPr>
            <w:tcW w:w="1364" w:type="dxa"/>
            <w:shd w:val="clear" w:color="auto" w:fill="auto"/>
            <w:noWrap/>
            <w:vAlign w:val="center"/>
            <w:hideMark/>
          </w:tcPr>
          <w:p w14:paraId="2F2FC6D3"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hAnsi="Times New Roman" w:cs="Times New Roman"/>
                <w:color w:val="000000" w:themeColor="text1"/>
                <w:sz w:val="20"/>
                <w:szCs w:val="22"/>
              </w:rPr>
              <w:t>3,080,000,000</w:t>
            </w:r>
          </w:p>
        </w:tc>
        <w:tc>
          <w:tcPr>
            <w:tcW w:w="765" w:type="dxa"/>
            <w:shd w:val="clear" w:color="auto" w:fill="auto"/>
            <w:noWrap/>
            <w:vAlign w:val="center"/>
            <w:hideMark/>
          </w:tcPr>
          <w:p w14:paraId="56EB6584"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1,010</w:t>
            </w:r>
          </w:p>
        </w:tc>
        <w:tc>
          <w:tcPr>
            <w:tcW w:w="756" w:type="dxa"/>
            <w:shd w:val="clear" w:color="auto" w:fill="auto"/>
            <w:noWrap/>
            <w:vAlign w:val="center"/>
            <w:hideMark/>
          </w:tcPr>
          <w:p w14:paraId="1FA26321"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1.95</w:t>
            </w:r>
          </w:p>
        </w:tc>
        <w:tc>
          <w:tcPr>
            <w:tcW w:w="1100" w:type="dxa"/>
            <w:shd w:val="clear" w:color="auto" w:fill="auto"/>
            <w:noWrap/>
            <w:vAlign w:val="center"/>
            <w:hideMark/>
          </w:tcPr>
          <w:p w14:paraId="27D2996D"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8,400*</w:t>
            </w:r>
          </w:p>
        </w:tc>
        <w:tc>
          <w:tcPr>
            <w:tcW w:w="835" w:type="dxa"/>
            <w:vAlign w:val="center"/>
          </w:tcPr>
          <w:p w14:paraId="5554BDC4"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-17.84*</w:t>
            </w:r>
          </w:p>
        </w:tc>
      </w:tr>
      <w:tr w:rsidR="002B3569" w:rsidRPr="00C05595" w14:paraId="37D9EF0C" w14:textId="77777777" w:rsidTr="002B3569">
        <w:trPr>
          <w:trHeight w:val="204"/>
        </w:trPr>
        <w:tc>
          <w:tcPr>
            <w:tcW w:w="1230" w:type="dxa"/>
            <w:shd w:val="clear" w:color="auto" w:fill="auto"/>
            <w:noWrap/>
            <w:vAlign w:val="center"/>
            <w:hideMark/>
          </w:tcPr>
          <w:p w14:paraId="537EA88B"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r w:rsidRPr="00C05595">
              <w:rPr>
                <w:rFonts w:ascii="Times New Roman" w:hAnsi="Times New Roman" w:cs="Times New Roman"/>
                <w:color w:val="000000" w:themeColor="text1"/>
                <w:sz w:val="20"/>
                <w:szCs w:val="22"/>
              </w:rPr>
              <w:t xml:space="preserve">Currency </w:t>
            </w:r>
          </w:p>
        </w:tc>
        <w:tc>
          <w:tcPr>
            <w:tcW w:w="888" w:type="dxa"/>
            <w:vMerge/>
            <w:shd w:val="clear" w:color="auto" w:fill="auto"/>
            <w:noWrap/>
            <w:vAlign w:val="center"/>
          </w:tcPr>
          <w:p w14:paraId="3D14AFBE"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p>
        </w:tc>
        <w:tc>
          <w:tcPr>
            <w:tcW w:w="1205" w:type="dxa"/>
            <w:shd w:val="clear" w:color="auto" w:fill="auto"/>
            <w:noWrap/>
            <w:vAlign w:val="center"/>
            <w:hideMark/>
          </w:tcPr>
          <w:p w14:paraId="5DA6DE4B"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hAnsi="Times New Roman" w:cs="Times New Roman"/>
                <w:color w:val="000000" w:themeColor="text1"/>
                <w:sz w:val="20"/>
                <w:szCs w:val="22"/>
              </w:rPr>
              <w:t>14,400,721</w:t>
            </w:r>
          </w:p>
        </w:tc>
        <w:tc>
          <w:tcPr>
            <w:tcW w:w="1205" w:type="dxa"/>
            <w:shd w:val="clear" w:color="auto" w:fill="auto"/>
            <w:noWrap/>
            <w:vAlign w:val="center"/>
            <w:hideMark/>
          </w:tcPr>
          <w:p w14:paraId="65AACE04"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hAnsi="Times New Roman" w:cs="Times New Roman"/>
                <w:color w:val="000000" w:themeColor="text1"/>
                <w:sz w:val="20"/>
                <w:szCs w:val="22"/>
              </w:rPr>
              <w:t>42,734,302</w:t>
            </w:r>
          </w:p>
        </w:tc>
        <w:tc>
          <w:tcPr>
            <w:tcW w:w="1364" w:type="dxa"/>
            <w:shd w:val="clear" w:color="auto" w:fill="auto"/>
            <w:noWrap/>
            <w:vAlign w:val="center"/>
            <w:hideMark/>
          </w:tcPr>
          <w:p w14:paraId="64AE696F"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hAnsi="Times New Roman" w:cs="Times New Roman"/>
                <w:color w:val="000000" w:themeColor="text1"/>
                <w:sz w:val="20"/>
                <w:szCs w:val="22"/>
              </w:rPr>
              <w:t>756,000,000</w:t>
            </w:r>
          </w:p>
        </w:tc>
        <w:tc>
          <w:tcPr>
            <w:tcW w:w="765" w:type="dxa"/>
            <w:shd w:val="clear" w:color="auto" w:fill="auto"/>
            <w:noWrap/>
            <w:vAlign w:val="center"/>
            <w:hideMark/>
          </w:tcPr>
          <w:p w14:paraId="120FBC71"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1,273</w:t>
            </w:r>
          </w:p>
        </w:tc>
        <w:tc>
          <w:tcPr>
            <w:tcW w:w="756" w:type="dxa"/>
            <w:shd w:val="clear" w:color="auto" w:fill="auto"/>
            <w:noWrap/>
            <w:vAlign w:val="center"/>
            <w:hideMark/>
          </w:tcPr>
          <w:p w14:paraId="00BCEADC"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5.78</w:t>
            </w:r>
          </w:p>
        </w:tc>
        <w:tc>
          <w:tcPr>
            <w:tcW w:w="1100" w:type="dxa"/>
            <w:shd w:val="clear" w:color="auto" w:fill="auto"/>
            <w:noWrap/>
            <w:vAlign w:val="center"/>
            <w:hideMark/>
          </w:tcPr>
          <w:p w14:paraId="64843B3A"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1,292,175*</w:t>
            </w:r>
          </w:p>
        </w:tc>
        <w:tc>
          <w:tcPr>
            <w:tcW w:w="835" w:type="dxa"/>
            <w:vAlign w:val="center"/>
          </w:tcPr>
          <w:p w14:paraId="3FE10DC4"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-45.97*</w:t>
            </w:r>
          </w:p>
        </w:tc>
      </w:tr>
      <w:tr w:rsidR="002B3569" w:rsidRPr="00C05595" w14:paraId="4AD83B40" w14:textId="77777777" w:rsidTr="002B3569">
        <w:trPr>
          <w:trHeight w:val="204"/>
        </w:trPr>
        <w:tc>
          <w:tcPr>
            <w:tcW w:w="1230" w:type="dxa"/>
            <w:shd w:val="clear" w:color="auto" w:fill="auto"/>
            <w:noWrap/>
            <w:vAlign w:val="center"/>
            <w:hideMark/>
          </w:tcPr>
          <w:p w14:paraId="3EB466D7"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r w:rsidRPr="00C05595">
              <w:rPr>
                <w:rFonts w:ascii="Times New Roman" w:hAnsi="Times New Roman" w:cs="Times New Roman"/>
                <w:color w:val="000000" w:themeColor="text1"/>
                <w:sz w:val="20"/>
                <w:szCs w:val="22"/>
              </w:rPr>
              <w:t>Single stock</w:t>
            </w:r>
          </w:p>
        </w:tc>
        <w:tc>
          <w:tcPr>
            <w:tcW w:w="888" w:type="dxa"/>
            <w:vMerge/>
            <w:shd w:val="clear" w:color="auto" w:fill="auto"/>
            <w:noWrap/>
            <w:vAlign w:val="center"/>
            <w:hideMark/>
          </w:tcPr>
          <w:p w14:paraId="29DA2AE3"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p>
        </w:tc>
        <w:tc>
          <w:tcPr>
            <w:tcW w:w="1205" w:type="dxa"/>
            <w:shd w:val="clear" w:color="auto" w:fill="auto"/>
            <w:noWrap/>
            <w:vAlign w:val="center"/>
            <w:hideMark/>
          </w:tcPr>
          <w:p w14:paraId="31AC05B5"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hAnsi="Times New Roman" w:cs="Times New Roman"/>
                <w:color w:val="000000" w:themeColor="text1"/>
                <w:sz w:val="20"/>
                <w:szCs w:val="22"/>
              </w:rPr>
              <w:t>280,365</w:t>
            </w:r>
          </w:p>
        </w:tc>
        <w:tc>
          <w:tcPr>
            <w:tcW w:w="1205" w:type="dxa"/>
            <w:shd w:val="clear" w:color="auto" w:fill="auto"/>
            <w:noWrap/>
            <w:vAlign w:val="center"/>
            <w:hideMark/>
          </w:tcPr>
          <w:p w14:paraId="2F63AFEB"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hAnsi="Times New Roman" w:cs="Times New Roman"/>
                <w:color w:val="000000" w:themeColor="text1"/>
                <w:sz w:val="20"/>
                <w:szCs w:val="22"/>
              </w:rPr>
              <w:t>1,699,340</w:t>
            </w:r>
          </w:p>
        </w:tc>
        <w:tc>
          <w:tcPr>
            <w:tcW w:w="1364" w:type="dxa"/>
            <w:shd w:val="clear" w:color="auto" w:fill="auto"/>
            <w:noWrap/>
            <w:vAlign w:val="center"/>
            <w:hideMark/>
          </w:tcPr>
          <w:p w14:paraId="1E60A8EF"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hAnsi="Times New Roman" w:cs="Times New Roman"/>
                <w:color w:val="000000" w:themeColor="text1"/>
                <w:sz w:val="20"/>
                <w:szCs w:val="22"/>
              </w:rPr>
              <w:t>38,236,660</w:t>
            </w:r>
          </w:p>
        </w:tc>
        <w:tc>
          <w:tcPr>
            <w:tcW w:w="765" w:type="dxa"/>
            <w:shd w:val="clear" w:color="auto" w:fill="auto"/>
            <w:noWrap/>
            <w:vAlign w:val="center"/>
            <w:hideMark/>
          </w:tcPr>
          <w:p w14:paraId="7D3D9523"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222</w:t>
            </w:r>
          </w:p>
        </w:tc>
        <w:tc>
          <w:tcPr>
            <w:tcW w:w="756" w:type="dxa"/>
            <w:shd w:val="clear" w:color="auto" w:fill="auto"/>
            <w:noWrap/>
            <w:vAlign w:val="center"/>
            <w:hideMark/>
          </w:tcPr>
          <w:p w14:paraId="3E8F6862"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12.43</w:t>
            </w:r>
          </w:p>
        </w:tc>
        <w:tc>
          <w:tcPr>
            <w:tcW w:w="1100" w:type="dxa"/>
            <w:shd w:val="clear" w:color="auto" w:fill="auto"/>
            <w:noWrap/>
            <w:vAlign w:val="center"/>
            <w:hideMark/>
          </w:tcPr>
          <w:p w14:paraId="22A11908"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6,113,232*</w:t>
            </w:r>
          </w:p>
        </w:tc>
        <w:tc>
          <w:tcPr>
            <w:tcW w:w="835" w:type="dxa"/>
            <w:vAlign w:val="center"/>
          </w:tcPr>
          <w:p w14:paraId="194A1A1B" w14:textId="77777777" w:rsidR="002B3569" w:rsidRPr="00C05595" w:rsidRDefault="002B3569" w:rsidP="00C05595">
            <w:pPr>
              <w:jc w:val="right"/>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color w:val="000000" w:themeColor="text1"/>
                <w:sz w:val="20"/>
                <w:szCs w:val="22"/>
                <w:lang w:val="tr-TR" w:eastAsia="tr-TR"/>
              </w:rPr>
              <w:t>-51.70*</w:t>
            </w:r>
          </w:p>
        </w:tc>
      </w:tr>
      <w:tr w:rsidR="002B3569" w:rsidRPr="00C05595" w14:paraId="732C4D18" w14:textId="77777777" w:rsidTr="002B3569">
        <w:trPr>
          <w:trHeight w:val="204"/>
        </w:trPr>
        <w:tc>
          <w:tcPr>
            <w:tcW w:w="1230" w:type="dxa"/>
            <w:tcBorders>
              <w:bottom w:val="single" w:sz="4" w:space="0" w:color="auto"/>
            </w:tcBorders>
            <w:shd w:val="clear" w:color="auto" w:fill="auto"/>
            <w:noWrap/>
            <w:vAlign w:val="center"/>
            <w:hideMark/>
          </w:tcPr>
          <w:p w14:paraId="6465DDFD"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r w:rsidRPr="00C05595">
              <w:rPr>
                <w:rFonts w:ascii="Times New Roman" w:eastAsia="Times New Roman" w:hAnsi="Times New Roman" w:cs="Times New Roman"/>
                <w:b/>
                <w:color w:val="000000" w:themeColor="text1"/>
                <w:sz w:val="20"/>
                <w:szCs w:val="22"/>
                <w:lang w:val="tr-TR" w:eastAsia="tr-TR"/>
              </w:rPr>
              <w:t>Pooled sam.</w:t>
            </w:r>
          </w:p>
        </w:tc>
        <w:tc>
          <w:tcPr>
            <w:tcW w:w="888" w:type="dxa"/>
            <w:vMerge/>
            <w:tcBorders>
              <w:bottom w:val="single" w:sz="4" w:space="0" w:color="auto"/>
            </w:tcBorders>
            <w:shd w:val="clear" w:color="auto" w:fill="auto"/>
            <w:noWrap/>
            <w:vAlign w:val="center"/>
            <w:hideMark/>
          </w:tcPr>
          <w:p w14:paraId="330227A6" w14:textId="77777777" w:rsidR="002B3569" w:rsidRPr="00C05595" w:rsidRDefault="002B3569" w:rsidP="00C05595">
            <w:pPr>
              <w:rPr>
                <w:rFonts w:ascii="Times New Roman" w:eastAsia="Times New Roman" w:hAnsi="Times New Roman" w:cs="Times New Roman"/>
                <w:color w:val="000000" w:themeColor="text1"/>
                <w:sz w:val="20"/>
                <w:szCs w:val="22"/>
                <w:lang w:val="tr-TR" w:eastAsia="tr-TR"/>
              </w:rPr>
            </w:pPr>
          </w:p>
        </w:tc>
        <w:tc>
          <w:tcPr>
            <w:tcW w:w="1205" w:type="dxa"/>
            <w:tcBorders>
              <w:bottom w:val="single" w:sz="4" w:space="0" w:color="auto"/>
            </w:tcBorders>
            <w:shd w:val="clear" w:color="auto" w:fill="auto"/>
            <w:noWrap/>
            <w:vAlign w:val="center"/>
            <w:hideMark/>
          </w:tcPr>
          <w:p w14:paraId="74B7E4FE" w14:textId="77777777" w:rsidR="002B3569" w:rsidRPr="00C05595" w:rsidRDefault="002B3569" w:rsidP="00C05595">
            <w:pPr>
              <w:jc w:val="right"/>
              <w:rPr>
                <w:rFonts w:ascii="Times New Roman" w:eastAsia="Times New Roman" w:hAnsi="Times New Roman" w:cs="Times New Roman"/>
                <w:b/>
                <w:color w:val="000000" w:themeColor="text1"/>
                <w:sz w:val="20"/>
                <w:szCs w:val="22"/>
                <w:lang w:val="tr-TR" w:eastAsia="tr-TR"/>
              </w:rPr>
            </w:pPr>
            <w:r w:rsidRPr="00C05595">
              <w:rPr>
                <w:rFonts w:ascii="Times New Roman" w:hAnsi="Times New Roman" w:cs="Times New Roman"/>
                <w:b/>
                <w:color w:val="000000" w:themeColor="text1"/>
                <w:sz w:val="20"/>
                <w:szCs w:val="22"/>
              </w:rPr>
              <w:t>84,411,591</w:t>
            </w:r>
          </w:p>
        </w:tc>
        <w:tc>
          <w:tcPr>
            <w:tcW w:w="1205" w:type="dxa"/>
            <w:tcBorders>
              <w:bottom w:val="single" w:sz="4" w:space="0" w:color="auto"/>
            </w:tcBorders>
            <w:shd w:val="clear" w:color="auto" w:fill="auto"/>
            <w:noWrap/>
            <w:vAlign w:val="center"/>
            <w:hideMark/>
          </w:tcPr>
          <w:p w14:paraId="4DD8CE5F" w14:textId="77777777" w:rsidR="002B3569" w:rsidRPr="00C05595" w:rsidRDefault="002B3569" w:rsidP="00C05595">
            <w:pPr>
              <w:jc w:val="right"/>
              <w:rPr>
                <w:rFonts w:ascii="Times New Roman" w:eastAsia="Times New Roman" w:hAnsi="Times New Roman" w:cs="Times New Roman"/>
                <w:b/>
                <w:color w:val="000000" w:themeColor="text1"/>
                <w:sz w:val="20"/>
                <w:szCs w:val="22"/>
                <w:lang w:val="tr-TR" w:eastAsia="tr-TR"/>
              </w:rPr>
            </w:pPr>
            <w:r w:rsidRPr="00C05595">
              <w:rPr>
                <w:rFonts w:ascii="Times New Roman" w:hAnsi="Times New Roman" w:cs="Times New Roman"/>
                <w:b/>
                <w:color w:val="000000" w:themeColor="text1"/>
                <w:sz w:val="20"/>
                <w:szCs w:val="22"/>
              </w:rPr>
              <w:t>333,000,000</w:t>
            </w:r>
          </w:p>
        </w:tc>
        <w:tc>
          <w:tcPr>
            <w:tcW w:w="1364" w:type="dxa"/>
            <w:tcBorders>
              <w:bottom w:val="single" w:sz="4" w:space="0" w:color="auto"/>
            </w:tcBorders>
            <w:shd w:val="clear" w:color="auto" w:fill="auto"/>
            <w:noWrap/>
            <w:vAlign w:val="center"/>
            <w:hideMark/>
          </w:tcPr>
          <w:p w14:paraId="1171F425" w14:textId="77777777" w:rsidR="002B3569" w:rsidRPr="00C05595" w:rsidRDefault="002B3569" w:rsidP="00C05595">
            <w:pPr>
              <w:jc w:val="right"/>
              <w:rPr>
                <w:rFonts w:ascii="Times New Roman" w:eastAsia="Times New Roman" w:hAnsi="Times New Roman" w:cs="Times New Roman"/>
                <w:b/>
                <w:color w:val="000000" w:themeColor="text1"/>
                <w:sz w:val="20"/>
                <w:szCs w:val="22"/>
                <w:lang w:val="tr-TR" w:eastAsia="tr-TR"/>
              </w:rPr>
            </w:pPr>
            <w:r w:rsidRPr="00C05595">
              <w:rPr>
                <w:rFonts w:ascii="Times New Roman" w:hAnsi="Times New Roman" w:cs="Times New Roman"/>
                <w:b/>
                <w:color w:val="000000" w:themeColor="text1"/>
                <w:sz w:val="20"/>
                <w:szCs w:val="22"/>
              </w:rPr>
              <w:t>3,080,000,000</w:t>
            </w:r>
          </w:p>
        </w:tc>
        <w:tc>
          <w:tcPr>
            <w:tcW w:w="765" w:type="dxa"/>
            <w:tcBorders>
              <w:bottom w:val="single" w:sz="4" w:space="0" w:color="auto"/>
            </w:tcBorders>
            <w:shd w:val="clear" w:color="auto" w:fill="auto"/>
            <w:noWrap/>
            <w:vAlign w:val="center"/>
            <w:hideMark/>
          </w:tcPr>
          <w:p w14:paraId="5BAFFCEA" w14:textId="77777777" w:rsidR="002B3569" w:rsidRPr="00C05595" w:rsidRDefault="002B3569" w:rsidP="00C05595">
            <w:pPr>
              <w:jc w:val="right"/>
              <w:rPr>
                <w:rFonts w:ascii="Times New Roman" w:eastAsia="Times New Roman" w:hAnsi="Times New Roman" w:cs="Times New Roman"/>
                <w:b/>
                <w:color w:val="000000" w:themeColor="text1"/>
                <w:sz w:val="20"/>
                <w:szCs w:val="22"/>
                <w:lang w:val="tr-TR" w:eastAsia="tr-TR"/>
              </w:rPr>
            </w:pPr>
            <w:r w:rsidRPr="00C05595">
              <w:rPr>
                <w:rFonts w:ascii="Times New Roman" w:eastAsia="Times New Roman" w:hAnsi="Times New Roman" w:cs="Times New Roman"/>
                <w:b/>
                <w:color w:val="000000" w:themeColor="text1"/>
                <w:sz w:val="20"/>
                <w:szCs w:val="22"/>
                <w:lang w:val="tr-TR" w:eastAsia="tr-TR"/>
              </w:rPr>
              <w:t>86</w:t>
            </w:r>
          </w:p>
        </w:tc>
        <w:tc>
          <w:tcPr>
            <w:tcW w:w="756" w:type="dxa"/>
            <w:tcBorders>
              <w:bottom w:val="single" w:sz="4" w:space="0" w:color="auto"/>
            </w:tcBorders>
            <w:shd w:val="clear" w:color="auto" w:fill="auto"/>
            <w:noWrap/>
            <w:vAlign w:val="center"/>
            <w:hideMark/>
          </w:tcPr>
          <w:p w14:paraId="0986962C" w14:textId="77777777" w:rsidR="002B3569" w:rsidRPr="00C05595" w:rsidRDefault="002B3569" w:rsidP="00C05595">
            <w:pPr>
              <w:jc w:val="right"/>
              <w:rPr>
                <w:rFonts w:ascii="Times New Roman" w:eastAsia="Times New Roman" w:hAnsi="Times New Roman" w:cs="Times New Roman"/>
                <w:b/>
                <w:color w:val="000000" w:themeColor="text1"/>
                <w:sz w:val="20"/>
                <w:szCs w:val="22"/>
                <w:lang w:val="tr-TR" w:eastAsia="tr-TR"/>
              </w:rPr>
            </w:pPr>
            <w:r w:rsidRPr="00C05595">
              <w:rPr>
                <w:rFonts w:ascii="Times New Roman" w:eastAsia="Times New Roman" w:hAnsi="Times New Roman" w:cs="Times New Roman"/>
                <w:b/>
                <w:color w:val="000000" w:themeColor="text1"/>
                <w:sz w:val="20"/>
                <w:szCs w:val="22"/>
                <w:lang w:val="tr-TR" w:eastAsia="tr-TR"/>
              </w:rPr>
              <w:t>4.59</w:t>
            </w:r>
          </w:p>
        </w:tc>
        <w:tc>
          <w:tcPr>
            <w:tcW w:w="1100" w:type="dxa"/>
            <w:tcBorders>
              <w:bottom w:val="single" w:sz="4" w:space="0" w:color="auto"/>
            </w:tcBorders>
            <w:shd w:val="clear" w:color="auto" w:fill="auto"/>
            <w:noWrap/>
            <w:vAlign w:val="center"/>
            <w:hideMark/>
          </w:tcPr>
          <w:p w14:paraId="0E05F88E" w14:textId="77777777" w:rsidR="002B3569" w:rsidRPr="00C05595" w:rsidRDefault="002B3569" w:rsidP="00C05595">
            <w:pPr>
              <w:jc w:val="right"/>
              <w:rPr>
                <w:rFonts w:ascii="Times New Roman" w:eastAsia="Times New Roman" w:hAnsi="Times New Roman" w:cs="Times New Roman"/>
                <w:b/>
                <w:color w:val="000000" w:themeColor="text1"/>
                <w:sz w:val="20"/>
                <w:szCs w:val="22"/>
                <w:lang w:val="tr-TR" w:eastAsia="tr-TR"/>
              </w:rPr>
            </w:pPr>
            <w:r w:rsidRPr="00C05595">
              <w:rPr>
                <w:rFonts w:ascii="Times New Roman" w:eastAsia="Times New Roman" w:hAnsi="Times New Roman" w:cs="Times New Roman"/>
                <w:b/>
                <w:color w:val="000000" w:themeColor="text1"/>
                <w:sz w:val="20"/>
                <w:szCs w:val="22"/>
                <w:lang w:val="tr-TR" w:eastAsia="tr-TR"/>
              </w:rPr>
              <w:t>773,189*</w:t>
            </w:r>
          </w:p>
        </w:tc>
        <w:tc>
          <w:tcPr>
            <w:tcW w:w="835" w:type="dxa"/>
            <w:tcBorders>
              <w:bottom w:val="single" w:sz="4" w:space="0" w:color="auto"/>
            </w:tcBorders>
            <w:vAlign w:val="center"/>
          </w:tcPr>
          <w:p w14:paraId="161D0A99" w14:textId="77777777" w:rsidR="002B3569" w:rsidRPr="00C05595" w:rsidRDefault="002B3569" w:rsidP="00C05595">
            <w:pPr>
              <w:jc w:val="right"/>
              <w:rPr>
                <w:rFonts w:ascii="Times New Roman" w:eastAsia="Times New Roman" w:hAnsi="Times New Roman" w:cs="Times New Roman"/>
                <w:b/>
                <w:color w:val="000000" w:themeColor="text1"/>
                <w:sz w:val="20"/>
                <w:szCs w:val="22"/>
                <w:lang w:val="tr-TR" w:eastAsia="tr-TR"/>
              </w:rPr>
            </w:pPr>
            <w:r w:rsidRPr="00C05595">
              <w:rPr>
                <w:rFonts w:ascii="Times New Roman" w:eastAsia="Times New Roman" w:hAnsi="Times New Roman" w:cs="Times New Roman"/>
                <w:b/>
                <w:color w:val="000000" w:themeColor="text1"/>
                <w:sz w:val="20"/>
                <w:szCs w:val="22"/>
                <w:lang w:val="tr-TR" w:eastAsia="tr-TR"/>
              </w:rPr>
              <w:t>30.90*</w:t>
            </w:r>
          </w:p>
        </w:tc>
      </w:tr>
    </w:tbl>
    <w:p w14:paraId="059696CC" w14:textId="77777777" w:rsidR="00C05595" w:rsidRPr="00C05595" w:rsidRDefault="00C05595" w:rsidP="00C05595">
      <w:pPr>
        <w:jc w:val="both"/>
        <w:rPr>
          <w:rFonts w:ascii="Times New Roman" w:hAnsi="Times New Roman" w:cs="Times New Roman"/>
          <w:color w:val="000000" w:themeColor="text1"/>
          <w:sz w:val="20"/>
        </w:rPr>
      </w:pPr>
      <w:r w:rsidRPr="00210EF0">
        <w:rPr>
          <w:rFonts w:ascii="Times New Roman" w:hAnsi="Times New Roman" w:cs="Times New Roman"/>
          <w:i/>
          <w:color w:val="000000" w:themeColor="text1"/>
          <w:sz w:val="20"/>
        </w:rPr>
        <w:t>Note:</w:t>
      </w:r>
      <w:r w:rsidRPr="00C05595">
        <w:rPr>
          <w:rFonts w:ascii="Times New Roman" w:hAnsi="Times New Roman" w:cs="Times New Roman"/>
          <w:color w:val="000000" w:themeColor="text1"/>
          <w:sz w:val="20"/>
        </w:rPr>
        <w:t xml:space="preserve"> * shows 1 % significance level, Augmented Dickey-Fuller test (1979) statistics give similar results in terms of significance level. Phillips-Perron tests are applied at the individual intercept equation level.</w:t>
      </w:r>
    </w:p>
    <w:p w14:paraId="1CAEB134" w14:textId="77777777" w:rsidR="007522D6" w:rsidRDefault="007522D6" w:rsidP="00743526">
      <w:pPr>
        <w:spacing w:after="120" w:line="480" w:lineRule="auto"/>
        <w:ind w:firstLine="709"/>
        <w:jc w:val="both"/>
        <w:rPr>
          <w:rFonts w:ascii="Times New Roman" w:hAnsi="Times New Roman" w:cs="Times New Roman"/>
          <w:color w:val="000000" w:themeColor="text1"/>
        </w:rPr>
      </w:pPr>
    </w:p>
    <w:p w14:paraId="44D88B17" w14:textId="531AB960" w:rsidR="00296340" w:rsidRPr="00C05595" w:rsidRDefault="000A65F6" w:rsidP="0090472A">
      <w:pPr>
        <w:spacing w:after="120" w:line="360" w:lineRule="auto"/>
        <w:jc w:val="both"/>
        <w:rPr>
          <w:rFonts w:ascii="Times New Roman" w:hAnsi="Times New Roman" w:cs="Times New Roman"/>
          <w:b/>
          <w:color w:val="000000" w:themeColor="text1"/>
        </w:rPr>
      </w:pPr>
      <w:r w:rsidRPr="00C05595">
        <w:rPr>
          <w:rFonts w:ascii="Times New Roman" w:hAnsi="Times New Roman" w:cs="Times New Roman"/>
          <w:color w:val="000000" w:themeColor="text1"/>
        </w:rPr>
        <w:t>According to</w:t>
      </w:r>
      <w:r w:rsidR="00B83D65" w:rsidRPr="00C05595">
        <w:rPr>
          <w:rFonts w:ascii="Times New Roman" w:hAnsi="Times New Roman" w:cs="Times New Roman"/>
          <w:color w:val="000000" w:themeColor="text1"/>
        </w:rPr>
        <w:t xml:space="preserve"> the</w:t>
      </w:r>
      <w:r w:rsidRPr="00C05595">
        <w:rPr>
          <w:rFonts w:ascii="Times New Roman" w:hAnsi="Times New Roman" w:cs="Times New Roman"/>
          <w:color w:val="000000" w:themeColor="text1"/>
        </w:rPr>
        <w:t xml:space="preserve"> Phillips-Perron test </w:t>
      </w:r>
      <w:r w:rsidR="00B83D65" w:rsidRPr="00C05595">
        <w:rPr>
          <w:rFonts w:ascii="Times New Roman" w:hAnsi="Times New Roman" w:cs="Times New Roman"/>
          <w:color w:val="000000" w:themeColor="text1"/>
        </w:rPr>
        <w:t xml:space="preserve">results </w:t>
      </w:r>
      <w:r w:rsidRPr="00C05595">
        <w:rPr>
          <w:rFonts w:ascii="Times New Roman" w:hAnsi="Times New Roman" w:cs="Times New Roman"/>
          <w:color w:val="000000" w:themeColor="text1"/>
        </w:rPr>
        <w:t>daily price return, open interest, volume and quantit</w:t>
      </w:r>
      <w:r w:rsidR="009E4132" w:rsidRPr="00C05595">
        <w:rPr>
          <w:rFonts w:ascii="Times New Roman" w:hAnsi="Times New Roman" w:cs="Times New Roman"/>
          <w:color w:val="000000" w:themeColor="text1"/>
        </w:rPr>
        <w:t>y are stationary.</w:t>
      </w:r>
      <w:r w:rsidR="00F56E9E" w:rsidRPr="00C05595">
        <w:rPr>
          <w:rFonts w:ascii="Times New Roman" w:hAnsi="Times New Roman" w:cs="Times New Roman"/>
          <w:color w:val="000000" w:themeColor="text1"/>
        </w:rPr>
        <w:t xml:space="preserve"> </w:t>
      </w:r>
      <w:r w:rsidR="00B83D65" w:rsidRPr="00C05595">
        <w:rPr>
          <w:rFonts w:ascii="Times New Roman" w:hAnsi="Times New Roman" w:cs="Times New Roman"/>
          <w:color w:val="000000" w:themeColor="text1"/>
        </w:rPr>
        <w:t xml:space="preserve">The </w:t>
      </w:r>
      <w:r w:rsidR="00F56E9E" w:rsidRPr="00C05595">
        <w:rPr>
          <w:rFonts w:ascii="Times New Roman" w:hAnsi="Times New Roman" w:cs="Times New Roman"/>
          <w:color w:val="000000" w:themeColor="text1"/>
        </w:rPr>
        <w:t xml:space="preserve">Jarque-Bera statistics show that variables are not normally distributed. </w:t>
      </w:r>
      <w:r w:rsidR="00E35FF1" w:rsidRPr="00C05595">
        <w:rPr>
          <w:rFonts w:ascii="Times New Roman" w:hAnsi="Times New Roman" w:cs="Times New Roman"/>
          <w:color w:val="000000" w:themeColor="text1"/>
        </w:rPr>
        <w:t>The mean of d</w:t>
      </w:r>
      <w:r w:rsidR="009F2E7F" w:rsidRPr="00C05595">
        <w:rPr>
          <w:rFonts w:ascii="Times New Roman" w:hAnsi="Times New Roman" w:cs="Times New Roman"/>
          <w:color w:val="000000" w:themeColor="text1"/>
        </w:rPr>
        <w:t>aily return is -0</w:t>
      </w:r>
      <w:r w:rsidR="00FB410B" w:rsidRPr="00C05595">
        <w:rPr>
          <w:rFonts w:ascii="Times New Roman" w:hAnsi="Times New Roman" w:cs="Times New Roman"/>
          <w:color w:val="000000" w:themeColor="text1"/>
        </w:rPr>
        <w:t>.</w:t>
      </w:r>
      <w:r w:rsidR="009F2E7F" w:rsidRPr="00C05595">
        <w:rPr>
          <w:rFonts w:ascii="Times New Roman" w:hAnsi="Times New Roman" w:cs="Times New Roman"/>
          <w:color w:val="000000" w:themeColor="text1"/>
        </w:rPr>
        <w:t xml:space="preserve">0024 and </w:t>
      </w:r>
      <w:r w:rsidR="00B83D65" w:rsidRPr="00C05595">
        <w:rPr>
          <w:rFonts w:ascii="Times New Roman" w:hAnsi="Times New Roman" w:cs="Times New Roman"/>
          <w:color w:val="000000" w:themeColor="text1"/>
        </w:rPr>
        <w:t xml:space="preserve">the </w:t>
      </w:r>
      <w:r w:rsidR="009F2E7F" w:rsidRPr="00C05595">
        <w:rPr>
          <w:rFonts w:ascii="Times New Roman" w:hAnsi="Times New Roman" w:cs="Times New Roman"/>
          <w:color w:val="000000" w:themeColor="text1"/>
        </w:rPr>
        <w:t>standard deviation</w:t>
      </w:r>
      <w:r w:rsidR="00B83D65" w:rsidRPr="00C05595">
        <w:rPr>
          <w:rFonts w:ascii="Times New Roman" w:hAnsi="Times New Roman" w:cs="Times New Roman"/>
          <w:color w:val="000000" w:themeColor="text1"/>
        </w:rPr>
        <w:t xml:space="preserve"> of the pooled sample</w:t>
      </w:r>
      <w:r w:rsidR="009F2E7F" w:rsidRPr="00C05595">
        <w:rPr>
          <w:rFonts w:ascii="Times New Roman" w:hAnsi="Times New Roman" w:cs="Times New Roman"/>
          <w:color w:val="000000" w:themeColor="text1"/>
        </w:rPr>
        <w:t xml:space="preserve"> is </w:t>
      </w:r>
      <w:r w:rsidR="00EF7EB9" w:rsidRPr="00C05595">
        <w:rPr>
          <w:rFonts w:ascii="Times New Roman" w:hAnsi="Times New Roman" w:cs="Times New Roman"/>
          <w:color w:val="000000" w:themeColor="text1"/>
        </w:rPr>
        <w:t>1</w:t>
      </w:r>
      <w:r w:rsidR="00FB410B" w:rsidRPr="00C05595">
        <w:rPr>
          <w:rFonts w:ascii="Times New Roman" w:hAnsi="Times New Roman" w:cs="Times New Roman"/>
          <w:color w:val="000000" w:themeColor="text1"/>
        </w:rPr>
        <w:t>.</w:t>
      </w:r>
      <w:r w:rsidR="00EF7EB9" w:rsidRPr="00C05595">
        <w:rPr>
          <w:rFonts w:ascii="Times New Roman" w:hAnsi="Times New Roman" w:cs="Times New Roman"/>
          <w:color w:val="000000" w:themeColor="text1"/>
        </w:rPr>
        <w:t xml:space="preserve">40. </w:t>
      </w:r>
    </w:p>
    <w:p w14:paraId="7E36FBCE" w14:textId="0573C1A5" w:rsidR="000712E7" w:rsidRPr="00482795" w:rsidRDefault="00396720" w:rsidP="001974D7">
      <w:pPr>
        <w:spacing w:after="120" w:line="480" w:lineRule="auto"/>
        <w:jc w:val="both"/>
        <w:rPr>
          <w:rFonts w:ascii="Times New Roman" w:hAnsi="Times New Roman" w:cs="Times New Roman"/>
          <w:b/>
          <w:color w:val="000000" w:themeColor="text1"/>
        </w:rPr>
      </w:pPr>
      <w:r w:rsidRPr="00482795">
        <w:rPr>
          <w:rFonts w:ascii="Times New Roman" w:hAnsi="Times New Roman" w:cs="Times New Roman"/>
          <w:b/>
          <w:color w:val="000000" w:themeColor="text1"/>
        </w:rPr>
        <w:t>3.2 Method</w:t>
      </w:r>
      <w:r w:rsidR="001541BE" w:rsidRPr="00482795">
        <w:rPr>
          <w:rFonts w:ascii="Times New Roman" w:hAnsi="Times New Roman" w:cs="Times New Roman"/>
          <w:b/>
          <w:color w:val="000000" w:themeColor="text1"/>
        </w:rPr>
        <w:t>ology</w:t>
      </w:r>
    </w:p>
    <w:p w14:paraId="73923BCB" w14:textId="77777777" w:rsidR="009E4132" w:rsidRPr="00C05595" w:rsidRDefault="00B83D65" w:rsidP="0090472A">
      <w:pPr>
        <w:spacing w:after="120" w:line="360" w:lineRule="auto"/>
        <w:jc w:val="both"/>
        <w:rPr>
          <w:rFonts w:ascii="Times New Roman" w:hAnsi="Times New Roman" w:cs="Times New Roman"/>
          <w:color w:val="000000" w:themeColor="text1"/>
        </w:rPr>
      </w:pPr>
      <w:r w:rsidRPr="00C05595">
        <w:rPr>
          <w:rFonts w:ascii="Times New Roman" w:hAnsi="Times New Roman" w:cs="Times New Roman"/>
          <w:color w:val="000000" w:themeColor="text1"/>
        </w:rPr>
        <w:t>T</w:t>
      </w:r>
      <w:r w:rsidR="009E4132" w:rsidRPr="00C05595">
        <w:rPr>
          <w:rFonts w:ascii="Times New Roman" w:hAnsi="Times New Roman" w:cs="Times New Roman"/>
          <w:color w:val="000000" w:themeColor="text1"/>
        </w:rPr>
        <w:t>his study</w:t>
      </w:r>
      <w:r w:rsidRPr="00C05595">
        <w:rPr>
          <w:rFonts w:ascii="Times New Roman" w:hAnsi="Times New Roman" w:cs="Times New Roman"/>
          <w:color w:val="000000" w:themeColor="text1"/>
        </w:rPr>
        <w:t xml:space="preserve"> utilizes</w:t>
      </w:r>
      <w:r w:rsidR="009E4132" w:rsidRPr="00C05595">
        <w:rPr>
          <w:rFonts w:ascii="Times New Roman" w:hAnsi="Times New Roman" w:cs="Times New Roman"/>
          <w:color w:val="000000" w:themeColor="text1"/>
        </w:rPr>
        <w:t xml:space="preserve"> </w:t>
      </w:r>
      <w:r w:rsidR="006456CC" w:rsidRPr="00C05595">
        <w:rPr>
          <w:rFonts w:ascii="Times New Roman" w:hAnsi="Times New Roman" w:cs="Times New Roman"/>
          <w:color w:val="000000" w:themeColor="text1"/>
        </w:rPr>
        <w:t>E-</w:t>
      </w:r>
      <w:r w:rsidR="009E4132" w:rsidRPr="00C05595">
        <w:rPr>
          <w:rFonts w:ascii="Times New Roman" w:hAnsi="Times New Roman" w:cs="Times New Roman"/>
          <w:color w:val="000000" w:themeColor="text1"/>
        </w:rPr>
        <w:t xml:space="preserve">GARCH models </w:t>
      </w:r>
      <w:r w:rsidRPr="00C05595">
        <w:rPr>
          <w:rFonts w:ascii="Times New Roman" w:hAnsi="Times New Roman" w:cs="Times New Roman"/>
          <w:color w:val="000000" w:themeColor="text1"/>
        </w:rPr>
        <w:t>to find the main determinant of price volatility of future contracts in Turkish derivative markets.</w:t>
      </w:r>
    </w:p>
    <w:p w14:paraId="20EE33FE" w14:textId="7008551F" w:rsidR="005C66E9" w:rsidRPr="00C05595" w:rsidRDefault="005B3121" w:rsidP="0090472A">
      <w:pPr>
        <w:spacing w:after="120" w:line="360" w:lineRule="auto"/>
        <w:jc w:val="both"/>
        <w:rPr>
          <w:rFonts w:ascii="Times New Roman" w:hAnsi="Times New Roman" w:cs="Times New Roman"/>
          <w:color w:val="000000" w:themeColor="text1"/>
        </w:rPr>
      </w:pPr>
      <w:r w:rsidRPr="00C05595">
        <w:rPr>
          <w:rFonts w:ascii="Times New Roman" w:hAnsi="Times New Roman" w:cs="Times New Roman"/>
          <w:color w:val="000000" w:themeColor="text1"/>
        </w:rPr>
        <w:t>The</w:t>
      </w:r>
      <w:r w:rsidR="007303FF" w:rsidRPr="00C05595">
        <w:rPr>
          <w:rFonts w:ascii="Times New Roman" w:hAnsi="Times New Roman" w:cs="Times New Roman"/>
          <w:color w:val="000000" w:themeColor="text1"/>
        </w:rPr>
        <w:t xml:space="preserve"> generalized autoregressive conditional heteroskedasticity</w:t>
      </w:r>
      <w:r w:rsidRPr="00C05595">
        <w:rPr>
          <w:rFonts w:ascii="Times New Roman" w:hAnsi="Times New Roman" w:cs="Times New Roman"/>
          <w:color w:val="000000" w:themeColor="text1"/>
        </w:rPr>
        <w:t xml:space="preserve"> </w:t>
      </w:r>
      <w:r w:rsidR="007303FF" w:rsidRPr="00C05595">
        <w:rPr>
          <w:rFonts w:ascii="Times New Roman" w:hAnsi="Times New Roman" w:cs="Times New Roman"/>
          <w:color w:val="000000" w:themeColor="text1"/>
        </w:rPr>
        <w:t>(</w:t>
      </w:r>
      <w:r w:rsidRPr="00C05595">
        <w:rPr>
          <w:rFonts w:ascii="Times New Roman" w:hAnsi="Times New Roman" w:cs="Times New Roman"/>
          <w:color w:val="000000" w:themeColor="text1"/>
        </w:rPr>
        <w:t>GARCH</w:t>
      </w:r>
      <w:r w:rsidR="007303FF" w:rsidRPr="00C05595">
        <w:rPr>
          <w:rFonts w:ascii="Times New Roman" w:hAnsi="Times New Roman" w:cs="Times New Roman"/>
          <w:color w:val="000000" w:themeColor="text1"/>
        </w:rPr>
        <w:t>)</w:t>
      </w:r>
      <w:r w:rsidRPr="00C05595">
        <w:rPr>
          <w:rFonts w:ascii="Times New Roman" w:hAnsi="Times New Roman" w:cs="Times New Roman"/>
          <w:color w:val="000000" w:themeColor="text1"/>
        </w:rPr>
        <w:t xml:space="preserve"> model was </w:t>
      </w:r>
      <w:r w:rsidR="00B83D65" w:rsidRPr="00C05595">
        <w:rPr>
          <w:rFonts w:ascii="Times New Roman" w:hAnsi="Times New Roman" w:cs="Times New Roman"/>
          <w:color w:val="000000" w:themeColor="text1"/>
        </w:rPr>
        <w:t xml:space="preserve">initially </w:t>
      </w:r>
      <w:r w:rsidRPr="00C05595">
        <w:rPr>
          <w:rFonts w:ascii="Times New Roman" w:hAnsi="Times New Roman" w:cs="Times New Roman"/>
          <w:color w:val="000000" w:themeColor="text1"/>
        </w:rPr>
        <w:t xml:space="preserve">proposed by Engle (1982) and further developed by Bollerslev (1986). </w:t>
      </w:r>
      <w:r w:rsidR="00B83D65" w:rsidRPr="00C05595">
        <w:rPr>
          <w:rFonts w:ascii="Times New Roman" w:hAnsi="Times New Roman" w:cs="Times New Roman"/>
          <w:color w:val="000000" w:themeColor="text1"/>
        </w:rPr>
        <w:t xml:space="preserve">The </w:t>
      </w:r>
      <w:r w:rsidR="007303FF" w:rsidRPr="00C05595">
        <w:rPr>
          <w:rFonts w:ascii="Times New Roman" w:hAnsi="Times New Roman" w:cs="Times New Roman"/>
          <w:color w:val="000000" w:themeColor="text1"/>
        </w:rPr>
        <w:t>G</w:t>
      </w:r>
      <w:r w:rsidR="003725B9" w:rsidRPr="00C05595">
        <w:rPr>
          <w:rFonts w:ascii="Times New Roman" w:hAnsi="Times New Roman" w:cs="Times New Roman"/>
          <w:color w:val="000000" w:themeColor="text1"/>
        </w:rPr>
        <w:t xml:space="preserve">ARCH models </w:t>
      </w:r>
      <w:r w:rsidR="00440DFB" w:rsidRPr="00C05595">
        <w:rPr>
          <w:rFonts w:ascii="Times New Roman" w:hAnsi="Times New Roman" w:cs="Times New Roman"/>
          <w:color w:val="000000" w:themeColor="text1"/>
        </w:rPr>
        <w:t>take in</w:t>
      </w:r>
      <w:r w:rsidR="003725B9" w:rsidRPr="00C05595">
        <w:rPr>
          <w:rFonts w:ascii="Times New Roman" w:hAnsi="Times New Roman" w:cs="Times New Roman"/>
          <w:color w:val="000000" w:themeColor="text1"/>
        </w:rPr>
        <w:t xml:space="preserve">to consideration </w:t>
      </w:r>
      <w:r w:rsidR="005C66E9" w:rsidRPr="00C05595">
        <w:rPr>
          <w:rFonts w:ascii="Times New Roman" w:hAnsi="Times New Roman" w:cs="Times New Roman"/>
          <w:color w:val="000000" w:themeColor="text1"/>
        </w:rPr>
        <w:t>volatility clustering and conditional variances</w:t>
      </w:r>
      <w:r w:rsidR="0027446A" w:rsidRPr="00C05595">
        <w:rPr>
          <w:rFonts w:ascii="Times New Roman" w:hAnsi="Times New Roman" w:cs="Times New Roman"/>
          <w:color w:val="000000" w:themeColor="text1"/>
        </w:rPr>
        <w:t>,</w:t>
      </w:r>
      <w:r w:rsidR="005C66E9" w:rsidRPr="00C05595">
        <w:rPr>
          <w:rFonts w:ascii="Times New Roman" w:hAnsi="Times New Roman" w:cs="Times New Roman"/>
          <w:color w:val="000000" w:themeColor="text1"/>
        </w:rPr>
        <w:t xml:space="preserve"> </w:t>
      </w:r>
      <w:r w:rsidR="00FE0EA8" w:rsidRPr="00C05595">
        <w:rPr>
          <w:rFonts w:ascii="Times New Roman" w:hAnsi="Times New Roman" w:cs="Times New Roman"/>
          <w:color w:val="000000" w:themeColor="text1"/>
        </w:rPr>
        <w:t xml:space="preserve">which </w:t>
      </w:r>
      <w:r w:rsidR="005C66E9" w:rsidRPr="00C05595">
        <w:rPr>
          <w:rFonts w:ascii="Times New Roman" w:hAnsi="Times New Roman" w:cs="Times New Roman"/>
          <w:color w:val="000000" w:themeColor="text1"/>
        </w:rPr>
        <w:t>are determined by information (error terms) from the past</w:t>
      </w:r>
      <w:r w:rsidR="0027446A" w:rsidRPr="00C05595">
        <w:rPr>
          <w:rFonts w:ascii="Times New Roman" w:hAnsi="Times New Roman" w:cs="Times New Roman"/>
          <w:color w:val="000000" w:themeColor="text1"/>
        </w:rPr>
        <w:t>.</w:t>
      </w:r>
      <w:r w:rsidR="003725B9" w:rsidRPr="00C05595">
        <w:rPr>
          <w:rFonts w:ascii="Times New Roman" w:hAnsi="Times New Roman" w:cs="Times New Roman"/>
          <w:color w:val="000000" w:themeColor="text1"/>
        </w:rPr>
        <w:t xml:space="preserve"> </w:t>
      </w:r>
      <w:r w:rsidR="00FE0EA8" w:rsidRPr="00C05595">
        <w:rPr>
          <w:rFonts w:ascii="Times New Roman" w:hAnsi="Times New Roman" w:cs="Times New Roman"/>
          <w:color w:val="000000" w:themeColor="text1"/>
        </w:rPr>
        <w:t xml:space="preserve"> GARCH models</w:t>
      </w:r>
      <w:r w:rsidR="0027446A" w:rsidRPr="00C05595">
        <w:rPr>
          <w:rFonts w:ascii="Times New Roman" w:hAnsi="Times New Roman" w:cs="Times New Roman"/>
          <w:color w:val="000000" w:themeColor="text1"/>
        </w:rPr>
        <w:t xml:space="preserve"> also</w:t>
      </w:r>
      <w:r w:rsidR="003725B9" w:rsidRPr="00C05595">
        <w:rPr>
          <w:rFonts w:ascii="Times New Roman" w:hAnsi="Times New Roman" w:cs="Times New Roman"/>
          <w:color w:val="000000" w:themeColor="text1"/>
        </w:rPr>
        <w:t xml:space="preserve"> </w:t>
      </w:r>
      <w:r w:rsidR="0027446A" w:rsidRPr="00C05595">
        <w:rPr>
          <w:rFonts w:ascii="Times New Roman" w:hAnsi="Times New Roman" w:cs="Times New Roman"/>
          <w:color w:val="000000" w:themeColor="text1"/>
        </w:rPr>
        <w:t xml:space="preserve">allow for </w:t>
      </w:r>
      <w:r w:rsidR="003725B9" w:rsidRPr="00C05595">
        <w:rPr>
          <w:rFonts w:ascii="Times New Roman" w:hAnsi="Times New Roman" w:cs="Times New Roman"/>
          <w:color w:val="000000" w:themeColor="text1"/>
        </w:rPr>
        <w:t xml:space="preserve">the </w:t>
      </w:r>
      <w:r w:rsidR="005C66E9" w:rsidRPr="00C05595">
        <w:rPr>
          <w:rFonts w:ascii="Times New Roman" w:hAnsi="Times New Roman" w:cs="Times New Roman"/>
          <w:color w:val="000000" w:themeColor="text1"/>
        </w:rPr>
        <w:t>existence</w:t>
      </w:r>
      <w:r w:rsidR="003725B9" w:rsidRPr="00C05595">
        <w:rPr>
          <w:rFonts w:ascii="Times New Roman" w:hAnsi="Times New Roman" w:cs="Times New Roman"/>
          <w:color w:val="000000" w:themeColor="text1"/>
        </w:rPr>
        <w:t xml:space="preserve"> of time-varying volatility.</w:t>
      </w:r>
      <w:r w:rsidR="005C66E9" w:rsidRPr="00C05595">
        <w:rPr>
          <w:rFonts w:ascii="Times New Roman" w:hAnsi="Times New Roman" w:cs="Times New Roman"/>
          <w:color w:val="000000" w:themeColor="text1"/>
        </w:rPr>
        <w:t xml:space="preserve"> S</w:t>
      </w:r>
      <w:r w:rsidR="003725B9" w:rsidRPr="00C05595">
        <w:rPr>
          <w:rFonts w:ascii="Times New Roman" w:hAnsi="Times New Roman" w:cs="Times New Roman"/>
          <w:color w:val="000000" w:themeColor="text1"/>
        </w:rPr>
        <w:t xml:space="preserve">hare prices respond to negative information </w:t>
      </w:r>
      <w:r w:rsidR="00B83D65" w:rsidRPr="00C05595">
        <w:rPr>
          <w:rFonts w:ascii="Times New Roman" w:hAnsi="Times New Roman" w:cs="Times New Roman"/>
          <w:color w:val="000000" w:themeColor="text1"/>
        </w:rPr>
        <w:t xml:space="preserve">more </w:t>
      </w:r>
      <w:r w:rsidR="003725B9" w:rsidRPr="00C05595">
        <w:rPr>
          <w:rFonts w:ascii="Times New Roman" w:hAnsi="Times New Roman" w:cs="Times New Roman"/>
          <w:color w:val="000000" w:themeColor="text1"/>
        </w:rPr>
        <w:t>than positive information</w:t>
      </w:r>
      <w:r w:rsidR="00B83D65" w:rsidRPr="00C05595">
        <w:rPr>
          <w:rFonts w:ascii="Times New Roman" w:hAnsi="Times New Roman" w:cs="Times New Roman"/>
          <w:color w:val="000000" w:themeColor="text1"/>
        </w:rPr>
        <w:t>,</w:t>
      </w:r>
      <w:r w:rsidR="005C66E9" w:rsidRPr="00C05595">
        <w:rPr>
          <w:rFonts w:ascii="Times New Roman" w:hAnsi="Times New Roman" w:cs="Times New Roman"/>
          <w:color w:val="000000" w:themeColor="text1"/>
        </w:rPr>
        <w:t xml:space="preserve"> and </w:t>
      </w:r>
      <w:r w:rsidR="00B83D65" w:rsidRPr="00C05595">
        <w:rPr>
          <w:rFonts w:ascii="Times New Roman" w:hAnsi="Times New Roman" w:cs="Times New Roman"/>
          <w:color w:val="000000" w:themeColor="text1"/>
        </w:rPr>
        <w:t xml:space="preserve">the </w:t>
      </w:r>
      <w:r w:rsidR="005C66E9" w:rsidRPr="00C05595">
        <w:rPr>
          <w:rFonts w:ascii="Times New Roman" w:hAnsi="Times New Roman" w:cs="Times New Roman"/>
          <w:color w:val="000000" w:themeColor="text1"/>
        </w:rPr>
        <w:t>s</w:t>
      </w:r>
      <w:r w:rsidR="006456CC" w:rsidRPr="00C05595">
        <w:rPr>
          <w:rFonts w:ascii="Times New Roman" w:hAnsi="Times New Roman" w:cs="Times New Roman"/>
          <w:color w:val="000000" w:themeColor="text1"/>
        </w:rPr>
        <w:t>tandard GARCH model</w:t>
      </w:r>
      <w:r w:rsidR="00B83D65" w:rsidRPr="00C05595">
        <w:rPr>
          <w:rFonts w:ascii="Times New Roman" w:hAnsi="Times New Roman" w:cs="Times New Roman"/>
          <w:color w:val="000000" w:themeColor="text1"/>
        </w:rPr>
        <w:t xml:space="preserve"> </w:t>
      </w:r>
      <w:r w:rsidR="00B24DE8" w:rsidRPr="00C05595">
        <w:rPr>
          <w:rFonts w:ascii="Times New Roman" w:hAnsi="Times New Roman" w:cs="Times New Roman"/>
          <w:color w:val="000000" w:themeColor="text1"/>
        </w:rPr>
        <w:t>is unable</w:t>
      </w:r>
      <w:r w:rsidR="006456CC" w:rsidRPr="00C05595">
        <w:rPr>
          <w:rFonts w:ascii="Times New Roman" w:hAnsi="Times New Roman" w:cs="Times New Roman"/>
          <w:color w:val="000000" w:themeColor="text1"/>
        </w:rPr>
        <w:t xml:space="preserve"> to </w:t>
      </w:r>
      <w:r w:rsidR="005C66E9" w:rsidRPr="00C05595">
        <w:rPr>
          <w:rFonts w:ascii="Times New Roman" w:hAnsi="Times New Roman" w:cs="Times New Roman"/>
          <w:color w:val="000000" w:themeColor="text1"/>
        </w:rPr>
        <w:t>capture this asymmetric</w:t>
      </w:r>
      <w:r w:rsidR="003725B9" w:rsidRPr="00C05595">
        <w:rPr>
          <w:rFonts w:ascii="Times New Roman" w:hAnsi="Times New Roman" w:cs="Times New Roman"/>
          <w:color w:val="000000" w:themeColor="text1"/>
        </w:rPr>
        <w:t xml:space="preserve"> </w:t>
      </w:r>
      <w:r w:rsidR="005C66E9" w:rsidRPr="00C05595">
        <w:rPr>
          <w:rFonts w:ascii="Times New Roman" w:hAnsi="Times New Roman" w:cs="Times New Roman"/>
          <w:color w:val="000000" w:themeColor="text1"/>
        </w:rPr>
        <w:t xml:space="preserve">information flow. </w:t>
      </w:r>
      <w:r w:rsidR="006456CC" w:rsidRPr="00C05595">
        <w:rPr>
          <w:rFonts w:ascii="Times New Roman" w:hAnsi="Times New Roman" w:cs="Times New Roman"/>
          <w:color w:val="000000" w:themeColor="text1"/>
        </w:rPr>
        <w:t xml:space="preserve">Other problems with </w:t>
      </w:r>
      <w:r w:rsidR="00B83D65" w:rsidRPr="00C05595">
        <w:rPr>
          <w:rFonts w:ascii="Times New Roman" w:hAnsi="Times New Roman" w:cs="Times New Roman"/>
          <w:color w:val="000000" w:themeColor="text1"/>
        </w:rPr>
        <w:t xml:space="preserve">the </w:t>
      </w:r>
      <w:r w:rsidR="006456CC" w:rsidRPr="00C05595">
        <w:rPr>
          <w:rFonts w:ascii="Times New Roman" w:hAnsi="Times New Roman" w:cs="Times New Roman"/>
          <w:color w:val="000000" w:themeColor="text1"/>
        </w:rPr>
        <w:t xml:space="preserve">standard GARCH model are possible </w:t>
      </w:r>
      <w:r w:rsidR="00D1115F" w:rsidRPr="00C05595">
        <w:rPr>
          <w:rFonts w:ascii="Times New Roman" w:hAnsi="Times New Roman" w:cs="Times New Roman"/>
          <w:color w:val="000000" w:themeColor="text1"/>
        </w:rPr>
        <w:t>violation</w:t>
      </w:r>
      <w:r w:rsidR="006456CC" w:rsidRPr="00C05595">
        <w:rPr>
          <w:rFonts w:ascii="Times New Roman" w:hAnsi="Times New Roman" w:cs="Times New Roman"/>
          <w:color w:val="000000" w:themeColor="text1"/>
        </w:rPr>
        <w:t xml:space="preserve"> of non-negativity constraint</w:t>
      </w:r>
      <w:r w:rsidR="00A33C43" w:rsidRPr="00C05595">
        <w:rPr>
          <w:rFonts w:ascii="Times New Roman" w:hAnsi="Times New Roman" w:cs="Times New Roman"/>
          <w:color w:val="000000" w:themeColor="text1"/>
        </w:rPr>
        <w:t>s</w:t>
      </w:r>
      <w:r w:rsidR="006456CC" w:rsidRPr="00C05595">
        <w:rPr>
          <w:rFonts w:ascii="Times New Roman" w:hAnsi="Times New Roman" w:cs="Times New Roman"/>
          <w:color w:val="000000" w:themeColor="text1"/>
        </w:rPr>
        <w:t xml:space="preserve"> by the estimated models and</w:t>
      </w:r>
      <w:r w:rsidR="00A33C43" w:rsidRPr="00C05595">
        <w:rPr>
          <w:rFonts w:ascii="Times New Roman" w:hAnsi="Times New Roman" w:cs="Times New Roman"/>
          <w:color w:val="000000" w:themeColor="text1"/>
        </w:rPr>
        <w:t xml:space="preserve"> the fact that it</w:t>
      </w:r>
      <w:r w:rsidR="006456CC" w:rsidRPr="00C05595">
        <w:rPr>
          <w:rFonts w:ascii="Times New Roman" w:hAnsi="Times New Roman" w:cs="Times New Roman"/>
          <w:color w:val="000000" w:themeColor="text1"/>
        </w:rPr>
        <w:t xml:space="preserve"> </w:t>
      </w:r>
      <w:r w:rsidR="00A33C43" w:rsidRPr="00C05595">
        <w:rPr>
          <w:rFonts w:ascii="Times New Roman" w:hAnsi="Times New Roman" w:cs="Times New Roman"/>
          <w:color w:val="000000" w:themeColor="text1"/>
        </w:rPr>
        <w:t xml:space="preserve">does </w:t>
      </w:r>
      <w:r w:rsidR="006456CC" w:rsidRPr="00C05595">
        <w:rPr>
          <w:rFonts w:ascii="Times New Roman" w:hAnsi="Times New Roman" w:cs="Times New Roman"/>
          <w:color w:val="000000" w:themeColor="text1"/>
        </w:rPr>
        <w:t xml:space="preserve">not allow for direct feedback between the conditional variance and conditional mean (Brooks, 2008). Due to problems with </w:t>
      </w:r>
      <w:r w:rsidR="00A33C43" w:rsidRPr="00C05595">
        <w:rPr>
          <w:rFonts w:ascii="Times New Roman" w:hAnsi="Times New Roman" w:cs="Times New Roman"/>
          <w:color w:val="000000" w:themeColor="text1"/>
        </w:rPr>
        <w:t xml:space="preserve">the </w:t>
      </w:r>
      <w:r w:rsidR="006456CC" w:rsidRPr="00C05595">
        <w:rPr>
          <w:rFonts w:ascii="Times New Roman" w:hAnsi="Times New Roman" w:cs="Times New Roman"/>
          <w:color w:val="000000" w:themeColor="text1"/>
        </w:rPr>
        <w:t>standard GARCH</w:t>
      </w:r>
      <w:r w:rsidR="00A33C43" w:rsidRPr="00C05595">
        <w:rPr>
          <w:rFonts w:ascii="Times New Roman" w:hAnsi="Times New Roman" w:cs="Times New Roman"/>
          <w:color w:val="000000" w:themeColor="text1"/>
        </w:rPr>
        <w:t xml:space="preserve"> model</w:t>
      </w:r>
      <w:r w:rsidR="006456CC" w:rsidRPr="00C05595">
        <w:rPr>
          <w:rFonts w:ascii="Times New Roman" w:hAnsi="Times New Roman" w:cs="Times New Roman"/>
          <w:color w:val="000000" w:themeColor="text1"/>
        </w:rPr>
        <w:t xml:space="preserve">, </w:t>
      </w:r>
      <w:r w:rsidR="00A33C43" w:rsidRPr="00C05595">
        <w:rPr>
          <w:rFonts w:ascii="Times New Roman" w:hAnsi="Times New Roman" w:cs="Times New Roman"/>
          <w:color w:val="000000" w:themeColor="text1"/>
        </w:rPr>
        <w:t xml:space="preserve">the </w:t>
      </w:r>
      <w:r w:rsidR="00D95685" w:rsidRPr="00C05595">
        <w:rPr>
          <w:rFonts w:ascii="Times New Roman" w:hAnsi="Times New Roman" w:cs="Times New Roman"/>
          <w:color w:val="000000" w:themeColor="text1"/>
        </w:rPr>
        <w:t>e</w:t>
      </w:r>
      <w:r w:rsidR="005C66E9" w:rsidRPr="00C05595">
        <w:rPr>
          <w:rFonts w:ascii="Times New Roman" w:hAnsi="Times New Roman" w:cs="Times New Roman"/>
          <w:color w:val="000000" w:themeColor="text1"/>
        </w:rPr>
        <w:t>xponential GARCH</w:t>
      </w:r>
      <w:r w:rsidR="00A33C43" w:rsidRPr="00C05595">
        <w:rPr>
          <w:rFonts w:ascii="Times New Roman" w:hAnsi="Times New Roman" w:cs="Times New Roman"/>
          <w:color w:val="000000" w:themeColor="text1"/>
        </w:rPr>
        <w:t xml:space="preserve"> model (E-GARCH), developed by Nelson (1991), has been proposed as an alternative in the finance literature</w:t>
      </w:r>
      <w:r w:rsidR="005C66E9" w:rsidRPr="00C05595">
        <w:rPr>
          <w:rFonts w:ascii="Times New Roman" w:hAnsi="Times New Roman" w:cs="Times New Roman"/>
          <w:color w:val="000000" w:themeColor="text1"/>
        </w:rPr>
        <w:t xml:space="preserve">. </w:t>
      </w:r>
      <w:r w:rsidR="00C34877" w:rsidRPr="00C05595">
        <w:rPr>
          <w:rFonts w:ascii="Times New Roman" w:hAnsi="Times New Roman" w:cs="Times New Roman"/>
          <w:color w:val="000000" w:themeColor="text1"/>
        </w:rPr>
        <w:t>E</w:t>
      </w:r>
      <w:r w:rsidR="00180305" w:rsidRPr="00C05595">
        <w:rPr>
          <w:rFonts w:ascii="Times New Roman" w:hAnsi="Times New Roman" w:cs="Times New Roman"/>
          <w:color w:val="000000" w:themeColor="text1"/>
        </w:rPr>
        <w:t>-</w:t>
      </w:r>
      <w:r w:rsidR="00C34877" w:rsidRPr="00C05595">
        <w:rPr>
          <w:rFonts w:ascii="Times New Roman" w:hAnsi="Times New Roman" w:cs="Times New Roman"/>
          <w:color w:val="000000" w:themeColor="text1"/>
        </w:rPr>
        <w:t>GARCH</w:t>
      </w:r>
      <w:r w:rsidR="00A33C43" w:rsidRPr="00C05595">
        <w:rPr>
          <w:rFonts w:ascii="Times New Roman" w:hAnsi="Times New Roman" w:cs="Times New Roman"/>
          <w:color w:val="000000" w:themeColor="text1"/>
        </w:rPr>
        <w:t xml:space="preserve"> articulates</w:t>
      </w:r>
      <w:r w:rsidR="00C34877" w:rsidRPr="00C05595">
        <w:rPr>
          <w:rFonts w:ascii="Times New Roman" w:hAnsi="Times New Roman" w:cs="Times New Roman"/>
          <w:color w:val="000000" w:themeColor="text1"/>
        </w:rPr>
        <w:t xml:space="preserve"> conditional variance as an asymmetric function of past errors. </w:t>
      </w:r>
    </w:p>
    <w:p w14:paraId="4DF962B7" w14:textId="77777777" w:rsidR="005C66E9" w:rsidRPr="00C05595" w:rsidRDefault="00A33C43" w:rsidP="0090472A">
      <w:pPr>
        <w:spacing w:after="120" w:line="360" w:lineRule="auto"/>
        <w:jc w:val="both"/>
        <w:rPr>
          <w:rFonts w:ascii="Times New Roman" w:hAnsi="Times New Roman" w:cs="Times New Roman"/>
          <w:color w:val="000000" w:themeColor="text1"/>
        </w:rPr>
      </w:pPr>
      <w:r w:rsidRPr="00C05595">
        <w:rPr>
          <w:rFonts w:ascii="Times New Roman" w:hAnsi="Times New Roman" w:cs="Times New Roman"/>
          <w:color w:val="000000" w:themeColor="text1"/>
        </w:rPr>
        <w:t>Equations (1), (2) and (3) are</w:t>
      </w:r>
      <w:r w:rsidR="005C66E9" w:rsidRPr="00C05595">
        <w:rPr>
          <w:rFonts w:ascii="Times New Roman" w:hAnsi="Times New Roman" w:cs="Times New Roman"/>
          <w:color w:val="000000" w:themeColor="text1"/>
        </w:rPr>
        <w:t xml:space="preserve"> E-GARCH models used </w:t>
      </w:r>
      <w:r w:rsidRPr="00C05595">
        <w:rPr>
          <w:rFonts w:ascii="Times New Roman" w:hAnsi="Times New Roman" w:cs="Times New Roman"/>
          <w:color w:val="000000" w:themeColor="text1"/>
        </w:rPr>
        <w:t xml:space="preserve">to find a relationship between volatility and TTM, volume and open interest </w:t>
      </w:r>
      <w:r w:rsidR="005C66E9" w:rsidRPr="00C05595">
        <w:rPr>
          <w:rFonts w:ascii="Times New Roman" w:hAnsi="Times New Roman" w:cs="Times New Roman"/>
          <w:color w:val="000000" w:themeColor="text1"/>
        </w:rPr>
        <w:t>(Kenourgios &amp; Ketavatis, 2011; Pati and Kumar, 2007). E</w:t>
      </w:r>
      <w:r w:rsidR="00180305" w:rsidRPr="00C05595">
        <w:rPr>
          <w:rFonts w:ascii="Times New Roman" w:hAnsi="Times New Roman" w:cs="Times New Roman"/>
          <w:color w:val="000000" w:themeColor="text1"/>
        </w:rPr>
        <w:t>-</w:t>
      </w:r>
      <w:r w:rsidR="005C66E9" w:rsidRPr="00C05595">
        <w:rPr>
          <w:rFonts w:ascii="Times New Roman" w:hAnsi="Times New Roman" w:cs="Times New Roman"/>
          <w:color w:val="000000" w:themeColor="text1"/>
        </w:rPr>
        <w:t>GARCH</w:t>
      </w:r>
      <w:r w:rsidRPr="00C05595">
        <w:rPr>
          <w:rFonts w:ascii="Times New Roman" w:hAnsi="Times New Roman" w:cs="Times New Roman"/>
          <w:color w:val="000000" w:themeColor="text1"/>
        </w:rPr>
        <w:t xml:space="preserve"> </w:t>
      </w:r>
      <w:r w:rsidR="005C66E9" w:rsidRPr="00C05595">
        <w:rPr>
          <w:rFonts w:ascii="Times New Roman" w:hAnsi="Times New Roman" w:cs="Times New Roman"/>
          <w:color w:val="000000" w:themeColor="text1"/>
        </w:rPr>
        <w:t>(1,1) models are chosen by taking into consideration Akaik</w:t>
      </w:r>
      <w:r w:rsidRPr="00C05595">
        <w:rPr>
          <w:rFonts w:ascii="Times New Roman" w:hAnsi="Times New Roman" w:cs="Times New Roman"/>
          <w:color w:val="000000" w:themeColor="text1"/>
        </w:rPr>
        <w:t>e</w:t>
      </w:r>
      <w:r w:rsidR="005C66E9" w:rsidRPr="00C05595">
        <w:rPr>
          <w:rFonts w:ascii="Times New Roman" w:hAnsi="Times New Roman" w:cs="Times New Roman"/>
          <w:color w:val="000000" w:themeColor="text1"/>
        </w:rPr>
        <w:t xml:space="preserve"> Information Criteria and Schwarz Criterion, </w:t>
      </w:r>
      <w:r w:rsidRPr="00C05595">
        <w:rPr>
          <w:rFonts w:ascii="Times New Roman" w:hAnsi="Times New Roman" w:cs="Times New Roman"/>
          <w:color w:val="000000" w:themeColor="text1"/>
        </w:rPr>
        <w:t xml:space="preserve">as </w:t>
      </w:r>
      <w:r w:rsidR="005C66E9" w:rsidRPr="00C05595">
        <w:rPr>
          <w:rFonts w:ascii="Times New Roman" w:hAnsi="Times New Roman" w:cs="Times New Roman"/>
          <w:color w:val="000000" w:themeColor="text1"/>
        </w:rPr>
        <w:t>they have</w:t>
      </w:r>
      <w:r w:rsidRPr="00C05595">
        <w:rPr>
          <w:rFonts w:ascii="Times New Roman" w:hAnsi="Times New Roman" w:cs="Times New Roman"/>
          <w:color w:val="000000" w:themeColor="text1"/>
        </w:rPr>
        <w:t xml:space="preserve"> the</w:t>
      </w:r>
      <w:r w:rsidR="005C66E9" w:rsidRPr="00C05595">
        <w:rPr>
          <w:rFonts w:ascii="Times New Roman" w:hAnsi="Times New Roman" w:cs="Times New Roman"/>
          <w:color w:val="000000" w:themeColor="text1"/>
        </w:rPr>
        <w:t xml:space="preserve"> lowest scores </w:t>
      </w:r>
      <w:r w:rsidRPr="00C05595">
        <w:rPr>
          <w:rFonts w:ascii="Times New Roman" w:hAnsi="Times New Roman" w:cs="Times New Roman"/>
          <w:color w:val="000000" w:themeColor="text1"/>
        </w:rPr>
        <w:t xml:space="preserve">when </w:t>
      </w:r>
      <w:r w:rsidR="005C66E9" w:rsidRPr="00C05595">
        <w:rPr>
          <w:rFonts w:ascii="Times New Roman" w:hAnsi="Times New Roman" w:cs="Times New Roman"/>
          <w:color w:val="000000" w:themeColor="text1"/>
        </w:rPr>
        <w:t xml:space="preserve">compared to others. </w:t>
      </w:r>
    </w:p>
    <w:p w14:paraId="6A7116FD" w14:textId="77777777" w:rsidR="00C34877" w:rsidRPr="00C05595" w:rsidRDefault="00A33C43" w:rsidP="007522D6">
      <w:pPr>
        <w:autoSpaceDE w:val="0"/>
        <w:autoSpaceDN w:val="0"/>
        <w:adjustRightInd w:val="0"/>
        <w:spacing w:after="120" w:line="360" w:lineRule="auto"/>
        <w:ind w:firstLine="709"/>
        <w:jc w:val="both"/>
        <w:rPr>
          <w:rFonts w:ascii="Times New Roman" w:hAnsi="Times New Roman" w:cs="Times New Roman"/>
          <w:color w:val="000000" w:themeColor="text1"/>
        </w:rPr>
      </w:pPr>
      <w:r w:rsidRPr="00C05595">
        <w:rPr>
          <w:rFonts w:ascii="Times New Roman" w:hAnsi="Times New Roman" w:cs="Times New Roman"/>
          <w:color w:val="000000" w:themeColor="text1"/>
        </w:rPr>
        <w:t>Simple</w:t>
      </w:r>
      <w:r w:rsidR="00C34877" w:rsidRPr="00C05595">
        <w:rPr>
          <w:rFonts w:ascii="Times New Roman" w:hAnsi="Times New Roman" w:cs="Times New Roman"/>
          <w:color w:val="000000" w:themeColor="text1"/>
        </w:rPr>
        <w:t xml:space="preserve"> E</w:t>
      </w:r>
      <w:r w:rsidR="0076226C" w:rsidRPr="00C05595">
        <w:rPr>
          <w:rFonts w:ascii="Times New Roman" w:hAnsi="Times New Roman" w:cs="Times New Roman"/>
          <w:color w:val="000000" w:themeColor="text1"/>
        </w:rPr>
        <w:t>-</w:t>
      </w:r>
      <w:r w:rsidR="00C34877" w:rsidRPr="00C05595">
        <w:rPr>
          <w:rFonts w:ascii="Times New Roman" w:hAnsi="Times New Roman" w:cs="Times New Roman"/>
          <w:color w:val="000000" w:themeColor="text1"/>
        </w:rPr>
        <w:t>GARCH (1</w:t>
      </w:r>
      <w:r w:rsidR="00D95685" w:rsidRPr="00C05595">
        <w:rPr>
          <w:rFonts w:ascii="Times New Roman" w:hAnsi="Times New Roman" w:cs="Times New Roman"/>
          <w:color w:val="000000" w:themeColor="text1"/>
        </w:rPr>
        <w:t>, 1</w:t>
      </w:r>
      <w:r w:rsidR="00C34877" w:rsidRPr="00C05595">
        <w:rPr>
          <w:rFonts w:ascii="Times New Roman" w:hAnsi="Times New Roman" w:cs="Times New Roman"/>
          <w:color w:val="000000" w:themeColor="text1"/>
        </w:rPr>
        <w:t xml:space="preserve">) </w:t>
      </w:r>
      <w:r w:rsidRPr="00C05595">
        <w:rPr>
          <w:rFonts w:ascii="Times New Roman" w:hAnsi="Times New Roman" w:cs="Times New Roman"/>
          <w:color w:val="000000" w:themeColor="text1"/>
        </w:rPr>
        <w:t>equations are as follows</w:t>
      </w:r>
      <w:r w:rsidR="00C34877" w:rsidRPr="00C05595">
        <w:rPr>
          <w:rFonts w:ascii="Times New Roman" w:hAnsi="Times New Roman" w:cs="Times New Roman"/>
          <w:color w:val="000000" w:themeColor="text1"/>
        </w:rPr>
        <w:t>:</w:t>
      </w:r>
    </w:p>
    <w:tbl>
      <w:tblPr>
        <w:tblW w:w="9318" w:type="dxa"/>
        <w:tblLook w:val="04A0" w:firstRow="1" w:lastRow="0" w:firstColumn="1" w:lastColumn="0" w:noHBand="0" w:noVBand="1"/>
      </w:tblPr>
      <w:tblGrid>
        <w:gridCol w:w="8808"/>
        <w:gridCol w:w="510"/>
      </w:tblGrid>
      <w:tr w:rsidR="003D5643" w:rsidRPr="008130DE" w14:paraId="60C5ADB3" w14:textId="77777777" w:rsidTr="008130DE">
        <w:trPr>
          <w:trHeight w:val="365"/>
        </w:trPr>
        <w:tc>
          <w:tcPr>
            <w:tcW w:w="8808" w:type="dxa"/>
          </w:tcPr>
          <w:p w14:paraId="0F8BDC6D" w14:textId="77777777" w:rsidR="00AA42E4" w:rsidRPr="008130DE" w:rsidRDefault="00E04277" w:rsidP="00AA42E4">
            <w:pPr>
              <w:autoSpaceDE w:val="0"/>
              <w:autoSpaceDN w:val="0"/>
              <w:adjustRightInd w:val="0"/>
              <w:spacing w:before="60" w:after="60"/>
              <w:jc w:val="both"/>
              <w:rPr>
                <w:rFonts w:ascii="Times New Roman" w:hAnsi="Times New Roman" w:cs="Times New Roman"/>
                <w:color w:val="000000" w:themeColor="text1"/>
                <w:sz w:val="22"/>
              </w:rPr>
            </w:pPr>
            <m:oMathPara>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R</m:t>
                    </m:r>
                  </m:e>
                  <m:sub>
                    <m:r>
                      <w:rPr>
                        <w:rFonts w:ascii="Cambria Math" w:hAnsi="Cambria Math" w:cs="Times New Roman"/>
                        <w:color w:val="000000" w:themeColor="text1"/>
                        <w:sz w:val="22"/>
                      </w:rPr>
                      <m:t>t</m:t>
                    </m:r>
                  </m:sub>
                </m:sSub>
                <m:r>
                  <w:rPr>
                    <w:rFonts w:ascii="Cambria Math" w:hAnsi="Cambria Math" w:cs="Times New Roman"/>
                    <w:color w:val="000000" w:themeColor="text1"/>
                    <w:sz w:val="22"/>
                  </w:rPr>
                  <m: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m:t>
                    </m:r>
                  </m:e>
                  <m:sub>
                    <m:r>
                      <w:rPr>
                        <w:rFonts w:ascii="Cambria Math" w:hAnsi="Cambria Math" w:cs="Times New Roman"/>
                        <w:color w:val="000000" w:themeColor="text1"/>
                        <w:sz w:val="22"/>
                      </w:rPr>
                      <m:t>0</m:t>
                    </m:r>
                  </m:sub>
                </m:sSub>
                <m:r>
                  <w:rPr>
                    <w:rFonts w:ascii="Cambria Math" w:hAnsi="Cambria Math" w:cs="Times New Roman"/>
                    <w:color w:val="000000" w:themeColor="text1"/>
                    <w:sz w:val="22"/>
                  </w:rPr>
                  <m: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m:t>
                    </m:r>
                  </m:e>
                  <m:sub>
                    <m:r>
                      <w:rPr>
                        <w:rFonts w:ascii="Cambria Math" w:hAnsi="Cambria Math" w:cs="Times New Roman"/>
                        <w:color w:val="000000" w:themeColor="text1"/>
                        <w:sz w:val="22"/>
                      </w:rPr>
                      <m:t>1</m:t>
                    </m:r>
                  </m:sub>
                </m:sSub>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R</m:t>
                    </m:r>
                  </m:e>
                  <m:sub>
                    <m:r>
                      <w:rPr>
                        <w:rFonts w:ascii="Cambria Math" w:hAnsi="Cambria Math" w:cs="Times New Roman"/>
                        <w:color w:val="000000" w:themeColor="text1"/>
                        <w:sz w:val="22"/>
                      </w:rPr>
                      <m:t>t-1</m:t>
                    </m:r>
                  </m:sub>
                </m:sSub>
                <m:r>
                  <w:rPr>
                    <w:rFonts w:ascii="Cambria Math" w:hAnsi="Cambria Math" w:cs="Times New Roman"/>
                    <w:color w:val="000000" w:themeColor="text1"/>
                    <w:sz w:val="22"/>
                  </w:rPr>
                  <m: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ε</m:t>
                    </m:r>
                  </m:e>
                  <m:sub>
                    <m:r>
                      <w:rPr>
                        <w:rFonts w:ascii="Cambria Math" w:hAnsi="Cambria Math" w:cs="Times New Roman"/>
                        <w:color w:val="000000" w:themeColor="text1"/>
                        <w:sz w:val="22"/>
                      </w:rPr>
                      <m:t>t</m:t>
                    </m:r>
                  </m:sub>
                </m:sSub>
              </m:oMath>
            </m:oMathPara>
          </w:p>
        </w:tc>
        <w:tc>
          <w:tcPr>
            <w:tcW w:w="510" w:type="dxa"/>
            <w:vMerge w:val="restart"/>
            <w:vAlign w:val="center"/>
          </w:tcPr>
          <w:p w14:paraId="03940663" w14:textId="77777777" w:rsidR="00AA42E4" w:rsidRPr="008130DE" w:rsidRDefault="00A21A4C" w:rsidP="005C66E9">
            <w:pPr>
              <w:autoSpaceDE w:val="0"/>
              <w:autoSpaceDN w:val="0"/>
              <w:adjustRightInd w:val="0"/>
              <w:spacing w:before="60" w:after="60"/>
              <w:jc w:val="right"/>
              <w:rPr>
                <w:rFonts w:ascii="Times New Roman" w:hAnsi="Times New Roman" w:cs="Times New Roman"/>
                <w:color w:val="000000" w:themeColor="text1"/>
                <w:sz w:val="22"/>
              </w:rPr>
            </w:pPr>
            <w:r w:rsidRPr="008130DE">
              <w:rPr>
                <w:rFonts w:ascii="Times New Roman" w:hAnsi="Times New Roman" w:cs="Times New Roman"/>
                <w:color w:val="000000" w:themeColor="text1"/>
                <w:sz w:val="22"/>
              </w:rPr>
              <w:t>(</w:t>
            </w:r>
            <w:r w:rsidR="005C66E9" w:rsidRPr="008130DE">
              <w:rPr>
                <w:rFonts w:ascii="Times New Roman" w:hAnsi="Times New Roman" w:cs="Times New Roman"/>
                <w:color w:val="000000" w:themeColor="text1"/>
                <w:sz w:val="22"/>
              </w:rPr>
              <w:t>1</w:t>
            </w:r>
            <w:r w:rsidR="00AA42E4" w:rsidRPr="008130DE">
              <w:rPr>
                <w:rFonts w:ascii="Times New Roman" w:hAnsi="Times New Roman" w:cs="Times New Roman"/>
                <w:color w:val="000000" w:themeColor="text1"/>
                <w:sz w:val="22"/>
              </w:rPr>
              <w:t>)</w:t>
            </w:r>
          </w:p>
        </w:tc>
      </w:tr>
      <w:tr w:rsidR="003D5643" w:rsidRPr="008130DE" w14:paraId="02BC5E74" w14:textId="77777777" w:rsidTr="008130DE">
        <w:trPr>
          <w:trHeight w:val="234"/>
        </w:trPr>
        <w:tc>
          <w:tcPr>
            <w:tcW w:w="8808" w:type="dxa"/>
          </w:tcPr>
          <w:p w14:paraId="1AA58C8A" w14:textId="77777777" w:rsidR="00AA42E4" w:rsidRPr="008130DE" w:rsidRDefault="00AA42E4" w:rsidP="00AA42E4">
            <w:pPr>
              <w:autoSpaceDE w:val="0"/>
              <w:autoSpaceDN w:val="0"/>
              <w:adjustRightInd w:val="0"/>
              <w:jc w:val="both"/>
              <w:rPr>
                <w:rFonts w:ascii="Times New Roman" w:eastAsia="MS Mincho" w:hAnsi="Times New Roman" w:cs="Times New Roman"/>
                <w:color w:val="000000" w:themeColor="text1"/>
                <w:sz w:val="22"/>
              </w:rPr>
            </w:pPr>
          </w:p>
        </w:tc>
        <w:tc>
          <w:tcPr>
            <w:tcW w:w="510" w:type="dxa"/>
            <w:vMerge/>
            <w:vAlign w:val="center"/>
          </w:tcPr>
          <w:p w14:paraId="5C0D3BCF" w14:textId="77777777" w:rsidR="00AA42E4" w:rsidRPr="008130DE" w:rsidRDefault="00AA42E4" w:rsidP="00AA42E4">
            <w:pPr>
              <w:autoSpaceDE w:val="0"/>
              <w:autoSpaceDN w:val="0"/>
              <w:adjustRightInd w:val="0"/>
              <w:jc w:val="right"/>
              <w:rPr>
                <w:rFonts w:ascii="Times New Roman" w:eastAsia="MS Mincho" w:hAnsi="Times New Roman" w:cs="Times New Roman"/>
                <w:color w:val="000000" w:themeColor="text1"/>
                <w:sz w:val="22"/>
              </w:rPr>
            </w:pPr>
          </w:p>
        </w:tc>
      </w:tr>
      <w:tr w:rsidR="003D5643" w:rsidRPr="008130DE" w14:paraId="1D594535" w14:textId="77777777" w:rsidTr="008130DE">
        <w:trPr>
          <w:trHeight w:val="365"/>
        </w:trPr>
        <w:tc>
          <w:tcPr>
            <w:tcW w:w="8808" w:type="dxa"/>
          </w:tcPr>
          <w:p w14:paraId="0F802AFC" w14:textId="77777777" w:rsidR="00AA42E4" w:rsidRPr="008130DE" w:rsidRDefault="00E04277" w:rsidP="00AA42E4">
            <w:pPr>
              <w:autoSpaceDE w:val="0"/>
              <w:autoSpaceDN w:val="0"/>
              <w:adjustRightInd w:val="0"/>
              <w:spacing w:before="60" w:after="60"/>
              <w:jc w:val="both"/>
              <w:rPr>
                <w:rFonts w:ascii="Times New Roman" w:hAnsi="Times New Roman" w:cs="Times New Roman"/>
                <w:color w:val="000000" w:themeColor="text1"/>
                <w:sz w:val="22"/>
              </w:rPr>
            </w:pPr>
            <m:oMathPara>
              <m:oMath>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R</m:t>
                    </m:r>
                  </m:e>
                  <m:sub>
                    <m:r>
                      <w:rPr>
                        <w:rFonts w:ascii="Cambria Math" w:hAnsi="Cambria Math" w:cs="Times New Roman"/>
                        <w:color w:val="000000" w:themeColor="text1"/>
                        <w:sz w:val="22"/>
                      </w:rPr>
                      <m:t>t</m:t>
                    </m:r>
                  </m:sub>
                </m:sSub>
                <m:r>
                  <w:rPr>
                    <w:rFonts w:ascii="Cambria Math" w:hAnsi="Cambria Math" w:cs="Times New Roman"/>
                    <w:color w:val="000000" w:themeColor="text1"/>
                    <w:sz w:val="22"/>
                  </w:rPr>
                  <m: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m:t>
                    </m:r>
                  </m:e>
                  <m:sub>
                    <m:r>
                      <w:rPr>
                        <w:rFonts w:ascii="Cambria Math" w:hAnsi="Cambria Math" w:cs="Times New Roman"/>
                        <w:color w:val="000000" w:themeColor="text1"/>
                        <w:sz w:val="22"/>
                      </w:rPr>
                      <m:t>0</m:t>
                    </m:r>
                  </m:sub>
                </m:sSub>
                <m:r>
                  <w:rPr>
                    <w:rFonts w:ascii="Cambria Math" w:hAnsi="Cambria Math" w:cs="Times New Roman"/>
                    <w:color w:val="000000" w:themeColor="text1"/>
                    <w:sz w:val="22"/>
                  </w:rPr>
                  <m: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m:t>
                    </m:r>
                  </m:e>
                  <m:sub>
                    <m:r>
                      <w:rPr>
                        <w:rFonts w:ascii="Cambria Math" w:hAnsi="Cambria Math" w:cs="Times New Roman"/>
                        <w:color w:val="000000" w:themeColor="text1"/>
                        <w:sz w:val="22"/>
                      </w:rPr>
                      <m:t>1</m:t>
                    </m:r>
                  </m:sub>
                </m:sSub>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R</m:t>
                    </m:r>
                  </m:e>
                  <m:sub>
                    <m:r>
                      <w:rPr>
                        <w:rFonts w:ascii="Cambria Math" w:hAnsi="Cambria Math" w:cs="Times New Roman"/>
                        <w:color w:val="000000" w:themeColor="text1"/>
                        <w:sz w:val="22"/>
                      </w:rPr>
                      <m:t>t-1</m:t>
                    </m:r>
                  </m:sub>
                </m:sSub>
                <m:r>
                  <w:rPr>
                    <w:rFonts w:ascii="Cambria Math" w:hAnsi="Cambria Math" w:cs="Times New Roman"/>
                    <w:color w:val="000000" w:themeColor="text1"/>
                    <w:sz w:val="22"/>
                  </w:rPr>
                  <m: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θ</m:t>
                    </m:r>
                  </m:e>
                  <m:sub>
                    <m:r>
                      <w:rPr>
                        <w:rFonts w:ascii="Cambria Math" w:hAnsi="Cambria Math" w:cs="Times New Roman"/>
                        <w:color w:val="000000" w:themeColor="text1"/>
                        <w:sz w:val="22"/>
                      </w:rPr>
                      <m:t>1</m:t>
                    </m:r>
                  </m:sub>
                </m:sSub>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ε</m:t>
                    </m:r>
                  </m:e>
                  <m:sub>
                    <m:r>
                      <w:rPr>
                        <w:rFonts w:ascii="Cambria Math" w:hAnsi="Cambria Math" w:cs="Times New Roman"/>
                        <w:color w:val="000000" w:themeColor="text1"/>
                        <w:sz w:val="22"/>
                      </w:rPr>
                      <m:t>t-1</m:t>
                    </m:r>
                  </m:sub>
                </m:sSub>
                <m:r>
                  <w:rPr>
                    <w:rFonts w:ascii="Cambria Math" w:hAnsi="Cambria Math" w:cs="Times New Roman"/>
                    <w:color w:val="000000" w:themeColor="text1"/>
                    <w:sz w:val="22"/>
                  </w:rPr>
                  <m: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ε</m:t>
                    </m:r>
                  </m:e>
                  <m:sub>
                    <m:r>
                      <w:rPr>
                        <w:rFonts w:ascii="Cambria Math" w:hAnsi="Cambria Math" w:cs="Times New Roman"/>
                        <w:color w:val="000000" w:themeColor="text1"/>
                        <w:sz w:val="22"/>
                      </w:rPr>
                      <m:t>t</m:t>
                    </m:r>
                  </m:sub>
                </m:sSub>
              </m:oMath>
            </m:oMathPara>
          </w:p>
        </w:tc>
        <w:tc>
          <w:tcPr>
            <w:tcW w:w="510" w:type="dxa"/>
            <w:vMerge/>
            <w:vAlign w:val="center"/>
          </w:tcPr>
          <w:p w14:paraId="42FDCAC8" w14:textId="77777777" w:rsidR="00AA42E4" w:rsidRPr="008130DE" w:rsidRDefault="00AA42E4" w:rsidP="00AA42E4">
            <w:pPr>
              <w:autoSpaceDE w:val="0"/>
              <w:autoSpaceDN w:val="0"/>
              <w:adjustRightInd w:val="0"/>
              <w:spacing w:before="60" w:after="60"/>
              <w:jc w:val="right"/>
              <w:rPr>
                <w:rFonts w:ascii="Times New Roman" w:hAnsi="Times New Roman" w:cs="Times New Roman"/>
                <w:color w:val="000000" w:themeColor="text1"/>
                <w:sz w:val="22"/>
              </w:rPr>
            </w:pPr>
          </w:p>
        </w:tc>
      </w:tr>
      <w:tr w:rsidR="003D5643" w:rsidRPr="008130DE" w14:paraId="3215574C" w14:textId="77777777" w:rsidTr="008130DE">
        <w:trPr>
          <w:trHeight w:val="248"/>
        </w:trPr>
        <w:tc>
          <w:tcPr>
            <w:tcW w:w="8808" w:type="dxa"/>
          </w:tcPr>
          <w:p w14:paraId="04C0C0F9" w14:textId="77777777" w:rsidR="00AA42E4" w:rsidRPr="008130DE" w:rsidRDefault="00AA42E4" w:rsidP="00AA42E4">
            <w:pPr>
              <w:autoSpaceDE w:val="0"/>
              <w:autoSpaceDN w:val="0"/>
              <w:adjustRightInd w:val="0"/>
              <w:jc w:val="both"/>
              <w:rPr>
                <w:rFonts w:ascii="Times New Roman" w:eastAsia="MS Mincho" w:hAnsi="Times New Roman" w:cs="Times New Roman"/>
                <w:color w:val="000000" w:themeColor="text1"/>
                <w:sz w:val="22"/>
              </w:rPr>
            </w:pPr>
          </w:p>
        </w:tc>
        <w:tc>
          <w:tcPr>
            <w:tcW w:w="510" w:type="dxa"/>
            <w:vAlign w:val="center"/>
          </w:tcPr>
          <w:p w14:paraId="71B7C534" w14:textId="77777777" w:rsidR="00AA42E4" w:rsidRPr="008130DE" w:rsidRDefault="00AA42E4" w:rsidP="00AA42E4">
            <w:pPr>
              <w:autoSpaceDE w:val="0"/>
              <w:autoSpaceDN w:val="0"/>
              <w:adjustRightInd w:val="0"/>
              <w:jc w:val="right"/>
              <w:rPr>
                <w:rFonts w:ascii="Times New Roman" w:eastAsia="MS Mincho" w:hAnsi="Times New Roman" w:cs="Times New Roman"/>
                <w:color w:val="000000" w:themeColor="text1"/>
                <w:sz w:val="22"/>
              </w:rPr>
            </w:pPr>
          </w:p>
        </w:tc>
      </w:tr>
      <w:tr w:rsidR="003D5643" w:rsidRPr="008130DE" w14:paraId="23852522" w14:textId="77777777" w:rsidTr="008130DE">
        <w:trPr>
          <w:trHeight w:val="497"/>
        </w:trPr>
        <w:tc>
          <w:tcPr>
            <w:tcW w:w="8808" w:type="dxa"/>
          </w:tcPr>
          <w:p w14:paraId="77C2DEBD" w14:textId="77777777" w:rsidR="00175C0A" w:rsidRPr="008130DE" w:rsidRDefault="00E04277" w:rsidP="00AA42E4">
            <w:pPr>
              <w:autoSpaceDE w:val="0"/>
              <w:autoSpaceDN w:val="0"/>
              <w:adjustRightInd w:val="0"/>
              <w:spacing w:before="60" w:after="60"/>
              <w:jc w:val="both"/>
              <w:rPr>
                <w:rFonts w:ascii="Cambria Math" w:hAnsi="Cambria Math" w:cs="Times New Roman" w:hint="eastAsia"/>
                <w:color w:val="000000" w:themeColor="text1"/>
                <w:sz w:val="22"/>
                <w:oMath/>
              </w:rPr>
            </w:pPr>
            <m:oMathPara>
              <m:oMath>
                <m:f>
                  <m:fPr>
                    <m:type m:val="skw"/>
                    <m:ctrlPr>
                      <w:rPr>
                        <w:rFonts w:ascii="Cambria Math" w:hAnsi="Cambria Math" w:cs="Times New Roman"/>
                        <w:i/>
                        <w:color w:val="000000" w:themeColor="text1"/>
                        <w:sz w:val="22"/>
                      </w:rPr>
                    </m:ctrlPr>
                  </m:fPr>
                  <m:num>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ε</m:t>
                        </m:r>
                      </m:e>
                      <m:sub>
                        <m:r>
                          <w:rPr>
                            <w:rFonts w:ascii="Cambria Math" w:hAnsi="Cambria Math" w:cs="Times New Roman"/>
                            <w:color w:val="000000" w:themeColor="text1"/>
                            <w:sz w:val="22"/>
                          </w:rPr>
                          <m:t>t</m:t>
                        </m:r>
                      </m:sub>
                    </m:sSub>
                  </m:num>
                  <m:den>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Ω</m:t>
                        </m:r>
                      </m:e>
                      <m:sub>
                        <m:r>
                          <w:rPr>
                            <w:rFonts w:ascii="Cambria Math" w:hAnsi="Cambria Math" w:cs="Times New Roman"/>
                            <w:color w:val="000000" w:themeColor="text1"/>
                            <w:sz w:val="22"/>
                          </w:rPr>
                          <m:t>t-1</m:t>
                        </m:r>
                      </m:sub>
                    </m:sSub>
                  </m:den>
                </m:f>
                <m:r>
                  <w:rPr>
                    <w:rFonts w:ascii="Cambria Math" w:hAnsi="Cambria Math" w:cs="Times New Roman"/>
                    <w:color w:val="000000" w:themeColor="text1"/>
                    <w:sz w:val="22"/>
                  </w:rPr>
                  <m:t>~iid(0,</m:t>
                </m:r>
                <m:sSubSup>
                  <m:sSubSupPr>
                    <m:ctrlPr>
                      <w:rPr>
                        <w:rFonts w:ascii="Cambria Math" w:hAnsi="Cambria Math" w:cs="Times New Roman"/>
                        <w:i/>
                        <w:color w:val="000000" w:themeColor="text1"/>
                        <w:sz w:val="22"/>
                      </w:rPr>
                    </m:ctrlPr>
                  </m:sSubSupPr>
                  <m:e>
                    <m:r>
                      <w:rPr>
                        <w:rFonts w:ascii="Cambria Math" w:hAnsi="Cambria Math" w:cs="Times New Roman"/>
                        <w:color w:val="000000" w:themeColor="text1"/>
                        <w:sz w:val="22"/>
                      </w:rPr>
                      <m:t>σ</m:t>
                    </m:r>
                  </m:e>
                  <m:sub>
                    <m:r>
                      <w:rPr>
                        <w:rFonts w:ascii="Cambria Math" w:hAnsi="Cambria Math" w:cs="Times New Roman"/>
                        <w:color w:val="000000" w:themeColor="text1"/>
                        <w:sz w:val="22"/>
                      </w:rPr>
                      <m:t>t</m:t>
                    </m:r>
                  </m:sub>
                  <m:sup>
                    <m:r>
                      <w:rPr>
                        <w:rFonts w:ascii="Cambria Math" w:hAnsi="Cambria Math" w:cs="Times New Roman"/>
                        <w:color w:val="000000" w:themeColor="text1"/>
                        <w:sz w:val="22"/>
                      </w:rPr>
                      <m:t>2</m:t>
                    </m:r>
                  </m:sup>
                </m:sSubSup>
                <m:r>
                  <w:rPr>
                    <w:rFonts w:ascii="Cambria Math" w:hAnsi="Cambria Math" w:cs="Times New Roman"/>
                    <w:color w:val="000000" w:themeColor="text1"/>
                    <w:sz w:val="22"/>
                  </w:rPr>
                  <m:t>)</m:t>
                </m:r>
              </m:oMath>
            </m:oMathPara>
          </w:p>
        </w:tc>
        <w:tc>
          <w:tcPr>
            <w:tcW w:w="510" w:type="dxa"/>
            <w:vAlign w:val="center"/>
          </w:tcPr>
          <w:p w14:paraId="09E7FA97" w14:textId="77777777" w:rsidR="00175C0A" w:rsidRPr="008130DE" w:rsidRDefault="00175C0A" w:rsidP="005C66E9">
            <w:pPr>
              <w:autoSpaceDE w:val="0"/>
              <w:autoSpaceDN w:val="0"/>
              <w:adjustRightInd w:val="0"/>
              <w:spacing w:before="60" w:after="60"/>
              <w:jc w:val="right"/>
              <w:rPr>
                <w:rFonts w:ascii="Times New Roman" w:hAnsi="Times New Roman" w:cs="Times New Roman"/>
                <w:color w:val="000000" w:themeColor="text1"/>
                <w:sz w:val="22"/>
              </w:rPr>
            </w:pPr>
            <w:r w:rsidRPr="008130DE">
              <w:rPr>
                <w:rFonts w:ascii="Times New Roman" w:hAnsi="Times New Roman" w:cs="Times New Roman"/>
                <w:color w:val="000000" w:themeColor="text1"/>
                <w:sz w:val="22"/>
              </w:rPr>
              <w:t>(</w:t>
            </w:r>
            <w:r w:rsidR="005C66E9" w:rsidRPr="008130DE">
              <w:rPr>
                <w:rFonts w:ascii="Times New Roman" w:hAnsi="Times New Roman" w:cs="Times New Roman"/>
                <w:color w:val="000000" w:themeColor="text1"/>
                <w:sz w:val="22"/>
              </w:rPr>
              <w:t>2</w:t>
            </w:r>
            <w:r w:rsidRPr="008130DE">
              <w:rPr>
                <w:rFonts w:ascii="Times New Roman" w:hAnsi="Times New Roman" w:cs="Times New Roman"/>
                <w:color w:val="000000" w:themeColor="text1"/>
                <w:sz w:val="22"/>
              </w:rPr>
              <w:t>)</w:t>
            </w:r>
          </w:p>
        </w:tc>
      </w:tr>
      <w:tr w:rsidR="003D5643" w:rsidRPr="008130DE" w14:paraId="6D036003" w14:textId="77777777" w:rsidTr="008130DE">
        <w:trPr>
          <w:trHeight w:val="847"/>
        </w:trPr>
        <w:tc>
          <w:tcPr>
            <w:tcW w:w="8808" w:type="dxa"/>
          </w:tcPr>
          <w:p w14:paraId="45EE5E9F" w14:textId="77777777" w:rsidR="00CF16DE" w:rsidRPr="008130DE" w:rsidRDefault="00E04277" w:rsidP="007522D6">
            <w:pPr>
              <w:autoSpaceDE w:val="0"/>
              <w:autoSpaceDN w:val="0"/>
              <w:adjustRightInd w:val="0"/>
              <w:spacing w:before="60" w:after="60" w:line="360" w:lineRule="auto"/>
              <w:jc w:val="both"/>
              <w:rPr>
                <w:rFonts w:ascii="Times New Roman" w:hAnsi="Times New Roman" w:cs="Times New Roman"/>
                <w:color w:val="000000" w:themeColor="text1"/>
                <w:sz w:val="22"/>
              </w:rPr>
            </w:pPr>
            <m:oMathPara>
              <m:oMath>
                <m:func>
                  <m:funcPr>
                    <m:ctrlPr>
                      <w:rPr>
                        <w:rFonts w:ascii="Cambria Math" w:hAnsi="Cambria Math" w:cs="Times New Roman"/>
                        <w:color w:val="000000" w:themeColor="text1"/>
                        <w:sz w:val="22"/>
                      </w:rPr>
                    </m:ctrlPr>
                  </m:funcPr>
                  <m:fName>
                    <m:r>
                      <m:rPr>
                        <m:sty m:val="p"/>
                      </m:rPr>
                      <w:rPr>
                        <w:rFonts w:ascii="Cambria Math" w:hAnsi="Cambria Math" w:cs="Times New Roman"/>
                        <w:color w:val="000000" w:themeColor="text1"/>
                        <w:sz w:val="22"/>
                      </w:rPr>
                      <m:t>ln</m:t>
                    </m:r>
                  </m:fName>
                  <m:e>
                    <m:d>
                      <m:dPr>
                        <m:ctrlPr>
                          <w:rPr>
                            <w:rFonts w:ascii="Cambria Math" w:hAnsi="Cambria Math" w:cs="Times New Roman"/>
                            <w:i/>
                            <w:color w:val="000000" w:themeColor="text1"/>
                            <w:sz w:val="22"/>
                          </w:rPr>
                        </m:ctrlPr>
                      </m:dPr>
                      <m:e>
                        <m:sSubSup>
                          <m:sSubSupPr>
                            <m:ctrlPr>
                              <w:rPr>
                                <w:rFonts w:ascii="Cambria Math" w:hAnsi="Cambria Math" w:cs="Times New Roman"/>
                                <w:i/>
                                <w:color w:val="000000" w:themeColor="text1"/>
                                <w:sz w:val="22"/>
                              </w:rPr>
                            </m:ctrlPr>
                          </m:sSubSupPr>
                          <m:e>
                            <m:r>
                              <w:rPr>
                                <w:rFonts w:ascii="Cambria Math" w:hAnsi="Cambria Math" w:cs="Times New Roman"/>
                                <w:color w:val="000000" w:themeColor="text1"/>
                                <w:sz w:val="22"/>
                              </w:rPr>
                              <m:t>σ</m:t>
                            </m:r>
                          </m:e>
                          <m:sub>
                            <m:r>
                              <w:rPr>
                                <w:rFonts w:ascii="Cambria Math" w:hAnsi="Cambria Math" w:cs="Times New Roman"/>
                                <w:color w:val="000000" w:themeColor="text1"/>
                                <w:sz w:val="22"/>
                              </w:rPr>
                              <m:t>t</m:t>
                            </m:r>
                          </m:sub>
                          <m:sup>
                            <m:r>
                              <w:rPr>
                                <w:rFonts w:ascii="Cambria Math" w:hAnsi="Cambria Math" w:cs="Times New Roman"/>
                                <w:color w:val="000000" w:themeColor="text1"/>
                                <w:sz w:val="22"/>
                              </w:rPr>
                              <m:t>2</m:t>
                            </m:r>
                          </m:sup>
                        </m:sSubSup>
                      </m:e>
                    </m:d>
                  </m:e>
                </m:func>
                <m:r>
                  <w:rPr>
                    <w:rFonts w:ascii="Cambria Math" w:hAnsi="Cambria Math" w:cs="Times New Roman"/>
                    <w:color w:val="000000" w:themeColor="text1"/>
                    <w:sz w:val="22"/>
                  </w:rPr>
                  <m: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α</m:t>
                    </m:r>
                  </m:e>
                  <m:sub>
                    <m:r>
                      <w:rPr>
                        <w:rFonts w:ascii="Cambria Math" w:hAnsi="Cambria Math" w:cs="Times New Roman"/>
                        <w:color w:val="000000" w:themeColor="text1"/>
                        <w:sz w:val="22"/>
                      </w:rPr>
                      <m:t>0</m:t>
                    </m:r>
                  </m:sub>
                </m:sSub>
                <m:r>
                  <w:rPr>
                    <w:rFonts w:ascii="Cambria Math" w:hAnsi="Cambria Math" w:cs="Times New Roman"/>
                    <w:color w:val="000000" w:themeColor="text1"/>
                    <w:sz w:val="22"/>
                  </w:rPr>
                  <m: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α</m:t>
                    </m:r>
                  </m:e>
                  <m:sub>
                    <m:r>
                      <w:rPr>
                        <w:rFonts w:ascii="Cambria Math" w:hAnsi="Cambria Math" w:cs="Times New Roman"/>
                        <w:color w:val="000000" w:themeColor="text1"/>
                        <w:sz w:val="22"/>
                      </w:rPr>
                      <m:t>1</m:t>
                    </m:r>
                  </m:sub>
                </m:sSub>
                <m:d>
                  <m:dPr>
                    <m:begChr m:val="["/>
                    <m:endChr m:val="]"/>
                    <m:ctrlPr>
                      <w:rPr>
                        <w:rFonts w:ascii="Cambria Math" w:hAnsi="Cambria Math" w:cs="Times New Roman"/>
                        <w:i/>
                        <w:color w:val="000000" w:themeColor="text1"/>
                        <w:sz w:val="22"/>
                      </w:rPr>
                    </m:ctrlPr>
                  </m:dPr>
                  <m:e>
                    <m:f>
                      <m:fPr>
                        <m:ctrlPr>
                          <w:rPr>
                            <w:rFonts w:ascii="Cambria Math" w:hAnsi="Cambria Math" w:cs="Times New Roman"/>
                            <w:i/>
                            <w:color w:val="000000" w:themeColor="text1"/>
                            <w:sz w:val="22"/>
                          </w:rPr>
                        </m:ctrlPr>
                      </m:fPr>
                      <m:num>
                        <m:d>
                          <m:dPr>
                            <m:begChr m:val="|"/>
                            <m:endChr m:val="|"/>
                            <m:ctrlPr>
                              <w:rPr>
                                <w:rFonts w:ascii="Cambria Math" w:hAnsi="Cambria Math" w:cs="Times New Roman"/>
                                <w:i/>
                                <w:color w:val="000000" w:themeColor="text1"/>
                                <w:sz w:val="22"/>
                              </w:rPr>
                            </m:ctrlPr>
                          </m:dPr>
                          <m:e>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ε</m:t>
                                </m:r>
                              </m:e>
                              <m:sub>
                                <m:r>
                                  <w:rPr>
                                    <w:rFonts w:ascii="Cambria Math" w:hAnsi="Cambria Math" w:cs="Times New Roman"/>
                                    <w:color w:val="000000" w:themeColor="text1"/>
                                    <w:sz w:val="22"/>
                                  </w:rPr>
                                  <m:t>t-1</m:t>
                                </m:r>
                              </m:sub>
                            </m:sSub>
                          </m:e>
                        </m:d>
                      </m:num>
                      <m:den>
                        <m:rad>
                          <m:radPr>
                            <m:degHide m:val="1"/>
                            <m:ctrlPr>
                              <w:rPr>
                                <w:rFonts w:ascii="Cambria Math" w:hAnsi="Cambria Math" w:cs="Times New Roman"/>
                                <w:i/>
                                <w:color w:val="000000" w:themeColor="text1"/>
                                <w:sz w:val="22"/>
                              </w:rPr>
                            </m:ctrlPr>
                          </m:radPr>
                          <m:deg/>
                          <m:e>
                            <m:sSubSup>
                              <m:sSubSupPr>
                                <m:ctrlPr>
                                  <w:rPr>
                                    <w:rFonts w:ascii="Cambria Math" w:hAnsi="Cambria Math" w:cs="Times New Roman"/>
                                    <w:i/>
                                    <w:color w:val="000000" w:themeColor="text1"/>
                                    <w:sz w:val="22"/>
                                  </w:rPr>
                                </m:ctrlPr>
                              </m:sSubSupPr>
                              <m:e>
                                <m:r>
                                  <w:rPr>
                                    <w:rFonts w:ascii="Cambria Math" w:hAnsi="Cambria Math" w:cs="Times New Roman"/>
                                    <w:color w:val="000000" w:themeColor="text1"/>
                                    <w:sz w:val="22"/>
                                  </w:rPr>
                                  <m:t>σ</m:t>
                                </m:r>
                              </m:e>
                              <m:sub>
                                <m:r>
                                  <w:rPr>
                                    <w:rFonts w:ascii="Cambria Math" w:hAnsi="Cambria Math" w:cs="Times New Roman"/>
                                    <w:color w:val="000000" w:themeColor="text1"/>
                                    <w:sz w:val="22"/>
                                  </w:rPr>
                                  <m:t>t-1</m:t>
                                </m:r>
                              </m:sub>
                              <m:sup>
                                <m:r>
                                  <w:rPr>
                                    <w:rFonts w:ascii="Cambria Math" w:hAnsi="Cambria Math" w:cs="Times New Roman"/>
                                    <w:color w:val="000000" w:themeColor="text1"/>
                                    <w:sz w:val="22"/>
                                  </w:rPr>
                                  <m:t>2</m:t>
                                </m:r>
                              </m:sup>
                            </m:sSubSup>
                          </m:e>
                        </m:rad>
                      </m:den>
                    </m:f>
                    <m:r>
                      <w:rPr>
                        <w:rFonts w:ascii="Cambria Math" w:hAnsi="Cambria Math" w:cs="Times New Roman"/>
                        <w:color w:val="000000" w:themeColor="text1"/>
                        <w:sz w:val="22"/>
                      </w:rPr>
                      <m:t>-</m:t>
                    </m:r>
                    <m:rad>
                      <m:radPr>
                        <m:degHide m:val="1"/>
                        <m:ctrlPr>
                          <w:rPr>
                            <w:rFonts w:ascii="Cambria Math" w:hAnsi="Cambria Math" w:cs="Times New Roman"/>
                            <w:i/>
                            <w:color w:val="000000" w:themeColor="text1"/>
                            <w:sz w:val="22"/>
                          </w:rPr>
                        </m:ctrlPr>
                      </m:radPr>
                      <m:deg/>
                      <m:e>
                        <m:f>
                          <m:fPr>
                            <m:ctrlPr>
                              <w:rPr>
                                <w:rFonts w:ascii="Cambria Math" w:hAnsi="Cambria Math" w:cs="Times New Roman"/>
                                <w:i/>
                                <w:color w:val="000000" w:themeColor="text1"/>
                                <w:sz w:val="22"/>
                              </w:rPr>
                            </m:ctrlPr>
                          </m:fPr>
                          <m:num>
                            <m:r>
                              <w:rPr>
                                <w:rFonts w:ascii="Cambria Math" w:hAnsi="Cambria Math" w:cs="Times New Roman"/>
                                <w:color w:val="000000" w:themeColor="text1"/>
                                <w:sz w:val="22"/>
                              </w:rPr>
                              <m:t>2</m:t>
                            </m:r>
                          </m:num>
                          <m:den>
                            <m:r>
                              <w:rPr>
                                <w:rFonts w:ascii="Cambria Math" w:hAnsi="Cambria Math" w:cs="Times New Roman"/>
                                <w:color w:val="000000" w:themeColor="text1"/>
                                <w:sz w:val="22"/>
                              </w:rPr>
                              <m:t>π</m:t>
                            </m:r>
                          </m:den>
                        </m:f>
                      </m:e>
                    </m:rad>
                    <m:r>
                      <w:rPr>
                        <w:rFonts w:ascii="Cambria Math" w:hAnsi="Cambria Math" w:cs="Times New Roman"/>
                        <w:color w:val="000000" w:themeColor="text1"/>
                        <w:sz w:val="22"/>
                      </w:rPr>
                      <m:t xml:space="preserve"> </m:t>
                    </m:r>
                  </m:e>
                </m:d>
                <m:r>
                  <w:rPr>
                    <w:rFonts w:ascii="Cambria Math" w:hAnsi="Cambria Math" w:cs="Times New Roman"/>
                    <w:color w:val="000000" w:themeColor="text1"/>
                    <w:sz w:val="22"/>
                  </w:rPr>
                  <m:t xml:space="preserve"> +</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β</m:t>
                    </m:r>
                  </m:e>
                  <m:sub>
                    <m:r>
                      <w:rPr>
                        <w:rFonts w:ascii="Cambria Math" w:hAnsi="Cambria Math" w:cs="Times New Roman"/>
                        <w:color w:val="000000" w:themeColor="text1"/>
                        <w:sz w:val="22"/>
                      </w:rPr>
                      <m:t>1</m:t>
                    </m:r>
                  </m:sub>
                </m:sSub>
                <m:func>
                  <m:funcPr>
                    <m:ctrlPr>
                      <w:rPr>
                        <w:rFonts w:ascii="Cambria Math" w:hAnsi="Cambria Math" w:cs="Times New Roman"/>
                        <w:color w:val="000000" w:themeColor="text1"/>
                        <w:sz w:val="22"/>
                      </w:rPr>
                    </m:ctrlPr>
                  </m:funcPr>
                  <m:fName>
                    <m:r>
                      <m:rPr>
                        <m:sty m:val="p"/>
                      </m:rPr>
                      <w:rPr>
                        <w:rFonts w:ascii="Cambria Math" w:hAnsi="Cambria Math" w:cs="Times New Roman"/>
                        <w:color w:val="000000" w:themeColor="text1"/>
                        <w:sz w:val="22"/>
                      </w:rPr>
                      <m:t>ln</m:t>
                    </m:r>
                  </m:fName>
                  <m:e>
                    <m:d>
                      <m:dPr>
                        <m:ctrlPr>
                          <w:rPr>
                            <w:rFonts w:ascii="Cambria Math" w:hAnsi="Cambria Math" w:cs="Times New Roman"/>
                            <w:i/>
                            <w:color w:val="000000" w:themeColor="text1"/>
                            <w:sz w:val="22"/>
                          </w:rPr>
                        </m:ctrlPr>
                      </m:dPr>
                      <m:e>
                        <m:sSubSup>
                          <m:sSubSupPr>
                            <m:ctrlPr>
                              <w:rPr>
                                <w:rFonts w:ascii="Cambria Math" w:hAnsi="Cambria Math" w:cs="Times New Roman"/>
                                <w:i/>
                                <w:color w:val="000000" w:themeColor="text1"/>
                                <w:sz w:val="22"/>
                              </w:rPr>
                            </m:ctrlPr>
                          </m:sSubSupPr>
                          <m:e>
                            <m:r>
                              <w:rPr>
                                <w:rFonts w:ascii="Cambria Math" w:hAnsi="Cambria Math" w:cs="Times New Roman"/>
                                <w:color w:val="000000" w:themeColor="text1"/>
                                <w:sz w:val="22"/>
                              </w:rPr>
                              <m:t>σ</m:t>
                            </m:r>
                          </m:e>
                          <m:sub>
                            <m:r>
                              <w:rPr>
                                <w:rFonts w:ascii="Cambria Math" w:hAnsi="Cambria Math" w:cs="Times New Roman"/>
                                <w:color w:val="000000" w:themeColor="text1"/>
                                <w:sz w:val="22"/>
                              </w:rPr>
                              <m:t>t-1</m:t>
                            </m:r>
                          </m:sub>
                          <m:sup>
                            <m:r>
                              <w:rPr>
                                <w:rFonts w:ascii="Cambria Math" w:hAnsi="Cambria Math" w:cs="Times New Roman"/>
                                <w:color w:val="000000" w:themeColor="text1"/>
                                <w:sz w:val="22"/>
                              </w:rPr>
                              <m:t>2</m:t>
                            </m:r>
                          </m:sup>
                        </m:sSubSup>
                      </m:e>
                    </m:d>
                  </m:e>
                </m:func>
                <m:r>
                  <w:rPr>
                    <w:rFonts w:ascii="Cambria Math" w:hAnsi="Cambria Math" w:cs="Times New Roman"/>
                    <w:color w:val="000000" w:themeColor="text1"/>
                    <w:sz w:val="22"/>
                  </w:rPr>
                  <m:t>+γ</m:t>
                </m:r>
                <m:f>
                  <m:fPr>
                    <m:ctrlPr>
                      <w:rPr>
                        <w:rFonts w:ascii="Cambria Math" w:hAnsi="Cambria Math" w:cs="Times New Roman"/>
                        <w:i/>
                        <w:color w:val="000000" w:themeColor="text1"/>
                        <w:sz w:val="22"/>
                      </w:rPr>
                    </m:ctrlPr>
                  </m:fPr>
                  <m:num>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ε</m:t>
                        </m:r>
                      </m:e>
                      <m:sub>
                        <m:r>
                          <w:rPr>
                            <w:rFonts w:ascii="Cambria Math" w:hAnsi="Cambria Math" w:cs="Times New Roman"/>
                            <w:color w:val="000000" w:themeColor="text1"/>
                            <w:sz w:val="22"/>
                          </w:rPr>
                          <m:t>t-1</m:t>
                        </m:r>
                      </m:sub>
                    </m:sSub>
                  </m:num>
                  <m:den>
                    <m:rad>
                      <m:radPr>
                        <m:degHide m:val="1"/>
                        <m:ctrlPr>
                          <w:rPr>
                            <w:rFonts w:ascii="Cambria Math" w:hAnsi="Cambria Math" w:cs="Times New Roman"/>
                            <w:i/>
                            <w:color w:val="000000" w:themeColor="text1"/>
                            <w:sz w:val="22"/>
                          </w:rPr>
                        </m:ctrlPr>
                      </m:radPr>
                      <m:deg/>
                      <m:e>
                        <m:sSubSup>
                          <m:sSubSupPr>
                            <m:ctrlPr>
                              <w:rPr>
                                <w:rFonts w:ascii="Cambria Math" w:hAnsi="Cambria Math" w:cs="Times New Roman"/>
                                <w:i/>
                                <w:color w:val="000000" w:themeColor="text1"/>
                                <w:sz w:val="22"/>
                              </w:rPr>
                            </m:ctrlPr>
                          </m:sSubSupPr>
                          <m:e>
                            <m:r>
                              <w:rPr>
                                <w:rFonts w:ascii="Cambria Math" w:hAnsi="Cambria Math" w:cs="Times New Roman"/>
                                <w:color w:val="000000" w:themeColor="text1"/>
                                <w:sz w:val="22"/>
                              </w:rPr>
                              <m:t>σ</m:t>
                            </m:r>
                          </m:e>
                          <m:sub>
                            <m:r>
                              <w:rPr>
                                <w:rFonts w:ascii="Cambria Math" w:hAnsi="Cambria Math" w:cs="Times New Roman"/>
                                <w:color w:val="000000" w:themeColor="text1"/>
                                <w:sz w:val="22"/>
                              </w:rPr>
                              <m:t>t-1</m:t>
                            </m:r>
                          </m:sub>
                          <m:sup>
                            <m:r>
                              <w:rPr>
                                <w:rFonts w:ascii="Cambria Math" w:hAnsi="Cambria Math" w:cs="Times New Roman"/>
                                <w:color w:val="000000" w:themeColor="text1"/>
                                <w:sz w:val="22"/>
                              </w:rPr>
                              <m:t>2</m:t>
                            </m:r>
                          </m:sup>
                        </m:sSubSup>
                      </m:e>
                    </m:rad>
                  </m:den>
                </m:f>
                <m:r>
                  <w:rPr>
                    <w:rFonts w:ascii="Cambria Math" w:hAnsi="Cambria Math" w:cs="Times New Roman"/>
                    <w:color w:val="000000" w:themeColor="text1"/>
                    <w:sz w:val="22"/>
                  </w:rPr>
                  <m: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δ</m:t>
                    </m:r>
                  </m:e>
                  <m:sub>
                    <m:r>
                      <w:rPr>
                        <w:rFonts w:ascii="Cambria Math" w:hAnsi="Cambria Math" w:cs="Times New Roman"/>
                        <w:color w:val="000000" w:themeColor="text1"/>
                        <w:sz w:val="22"/>
                      </w:rPr>
                      <m:t>1</m:t>
                    </m:r>
                  </m:sub>
                </m:sSub>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TTM</m:t>
                    </m:r>
                  </m:e>
                  <m:sub>
                    <m:r>
                      <w:rPr>
                        <w:rFonts w:ascii="Cambria Math" w:hAnsi="Cambria Math" w:cs="Times New Roman"/>
                        <w:color w:val="000000" w:themeColor="text1"/>
                        <w:sz w:val="22"/>
                      </w:rPr>
                      <m:t>t</m:t>
                    </m:r>
                  </m:sub>
                </m:sSub>
                <m:r>
                  <w:rPr>
                    <w:rFonts w:ascii="Cambria Math" w:hAnsi="Cambria Math" w:cs="Times New Roman"/>
                    <w:color w:val="000000" w:themeColor="text1"/>
                    <w:sz w:val="22"/>
                  </w:rPr>
                  <m:t xml:space="preserve">+ </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δ</m:t>
                    </m:r>
                  </m:e>
                  <m:sub>
                    <m:r>
                      <w:rPr>
                        <w:rFonts w:ascii="Cambria Math" w:hAnsi="Cambria Math" w:cs="Times New Roman"/>
                        <w:color w:val="000000" w:themeColor="text1"/>
                        <w:sz w:val="22"/>
                      </w:rPr>
                      <m:t>2</m:t>
                    </m:r>
                  </m:sub>
                </m:sSub>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VOL</m:t>
                    </m:r>
                  </m:e>
                  <m:sub>
                    <m:r>
                      <w:rPr>
                        <w:rFonts w:ascii="Cambria Math" w:hAnsi="Cambria Math" w:cs="Times New Roman"/>
                        <w:color w:val="000000" w:themeColor="text1"/>
                        <w:sz w:val="22"/>
                      </w:rPr>
                      <m:t>t</m:t>
                    </m:r>
                  </m:sub>
                </m:sSub>
                <m:r>
                  <w:rPr>
                    <w:rFonts w:ascii="Cambria Math" w:hAnsi="Cambria Math" w:cs="Times New Roman"/>
                    <w:color w:val="000000" w:themeColor="text1"/>
                    <w:sz w:val="22"/>
                  </w:rPr>
                  <m:t>+</m:t>
                </m:r>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δ</m:t>
                    </m:r>
                  </m:e>
                  <m:sub>
                    <m:r>
                      <w:rPr>
                        <w:rFonts w:ascii="Cambria Math" w:hAnsi="Cambria Math" w:cs="Times New Roman"/>
                        <w:color w:val="000000" w:themeColor="text1"/>
                        <w:sz w:val="22"/>
                      </w:rPr>
                      <m:t>3</m:t>
                    </m:r>
                  </m:sub>
                </m:sSub>
                <m:sSub>
                  <m:sSubPr>
                    <m:ctrlPr>
                      <w:rPr>
                        <w:rFonts w:ascii="Cambria Math" w:hAnsi="Cambria Math" w:cs="Times New Roman"/>
                        <w:i/>
                        <w:color w:val="000000" w:themeColor="text1"/>
                        <w:sz w:val="22"/>
                      </w:rPr>
                    </m:ctrlPr>
                  </m:sSubPr>
                  <m:e>
                    <m:r>
                      <w:rPr>
                        <w:rFonts w:ascii="Cambria Math" w:hAnsi="Cambria Math" w:cs="Times New Roman"/>
                        <w:color w:val="000000" w:themeColor="text1"/>
                        <w:sz w:val="22"/>
                      </w:rPr>
                      <m:t>OINT</m:t>
                    </m:r>
                  </m:e>
                  <m:sub>
                    <m:r>
                      <w:rPr>
                        <w:rFonts w:ascii="Cambria Math" w:hAnsi="Cambria Math" w:cs="Times New Roman"/>
                        <w:color w:val="000000" w:themeColor="text1"/>
                        <w:sz w:val="22"/>
                      </w:rPr>
                      <m:t>t</m:t>
                    </m:r>
                  </m:sub>
                </m:sSub>
              </m:oMath>
            </m:oMathPara>
          </w:p>
        </w:tc>
        <w:tc>
          <w:tcPr>
            <w:tcW w:w="510" w:type="dxa"/>
            <w:vAlign w:val="center"/>
          </w:tcPr>
          <w:p w14:paraId="64B0C85C" w14:textId="77777777" w:rsidR="00CF16DE" w:rsidRPr="008130DE" w:rsidRDefault="00A21A4C" w:rsidP="007522D6">
            <w:pPr>
              <w:autoSpaceDE w:val="0"/>
              <w:autoSpaceDN w:val="0"/>
              <w:adjustRightInd w:val="0"/>
              <w:spacing w:before="60" w:after="60" w:line="360" w:lineRule="auto"/>
              <w:jc w:val="right"/>
              <w:rPr>
                <w:rFonts w:ascii="Times New Roman" w:hAnsi="Times New Roman" w:cs="Times New Roman"/>
                <w:color w:val="000000" w:themeColor="text1"/>
                <w:sz w:val="22"/>
              </w:rPr>
            </w:pPr>
            <w:r w:rsidRPr="008130DE">
              <w:rPr>
                <w:rFonts w:ascii="Times New Roman" w:hAnsi="Times New Roman" w:cs="Times New Roman"/>
                <w:color w:val="000000" w:themeColor="text1"/>
                <w:sz w:val="22"/>
              </w:rPr>
              <w:t>(</w:t>
            </w:r>
            <w:r w:rsidR="005C66E9" w:rsidRPr="008130DE">
              <w:rPr>
                <w:rFonts w:ascii="Times New Roman" w:hAnsi="Times New Roman" w:cs="Times New Roman"/>
                <w:color w:val="000000" w:themeColor="text1"/>
                <w:sz w:val="22"/>
              </w:rPr>
              <w:t>3)</w:t>
            </w:r>
          </w:p>
        </w:tc>
      </w:tr>
    </w:tbl>
    <w:p w14:paraId="35875730" w14:textId="77777777" w:rsidR="00A21A4C" w:rsidRPr="00C05595" w:rsidRDefault="00A21A4C" w:rsidP="007522D6">
      <w:pPr>
        <w:spacing w:line="360" w:lineRule="auto"/>
        <w:jc w:val="both"/>
        <w:rPr>
          <w:rFonts w:ascii="Times New Roman" w:hAnsi="Times New Roman" w:cs="Times New Roman"/>
          <w:color w:val="000000" w:themeColor="text1"/>
        </w:rPr>
      </w:pPr>
    </w:p>
    <w:p w14:paraId="2428AF45" w14:textId="77777777" w:rsidR="00C34877" w:rsidRPr="00C05595" w:rsidRDefault="00A33C43" w:rsidP="0090472A">
      <w:pPr>
        <w:spacing w:after="120" w:line="360" w:lineRule="auto"/>
        <w:jc w:val="both"/>
        <w:rPr>
          <w:rFonts w:ascii="Times New Roman" w:hAnsi="Times New Roman" w:cs="Times New Roman"/>
          <w:color w:val="000000" w:themeColor="text1"/>
        </w:rPr>
      </w:pPr>
      <w:r w:rsidRPr="00C05595">
        <w:rPr>
          <w:rFonts w:ascii="Times New Roman" w:hAnsi="Times New Roman" w:cs="Times New Roman"/>
          <w:color w:val="000000" w:themeColor="text1"/>
        </w:rPr>
        <w:t>In</w:t>
      </w:r>
      <w:r w:rsidR="00C34877" w:rsidRPr="00C05595">
        <w:rPr>
          <w:rFonts w:ascii="Times New Roman" w:hAnsi="Times New Roman" w:cs="Times New Roman"/>
          <w:color w:val="000000" w:themeColor="text1"/>
        </w:rPr>
        <w:t xml:space="preserve"> </w:t>
      </w:r>
      <w:r w:rsidRPr="00C05595">
        <w:rPr>
          <w:rFonts w:ascii="Times New Roman" w:hAnsi="Times New Roman" w:cs="Times New Roman"/>
          <w:color w:val="000000" w:themeColor="text1"/>
        </w:rPr>
        <w:t>E</w:t>
      </w:r>
      <w:r w:rsidR="00A21A4C" w:rsidRPr="00C05595">
        <w:rPr>
          <w:rFonts w:ascii="Times New Roman" w:hAnsi="Times New Roman" w:cs="Times New Roman"/>
          <w:color w:val="000000" w:themeColor="text1"/>
        </w:rPr>
        <w:t>quation (</w:t>
      </w:r>
      <w:r w:rsidR="00132DB5" w:rsidRPr="00C05595">
        <w:rPr>
          <w:rFonts w:ascii="Times New Roman" w:hAnsi="Times New Roman" w:cs="Times New Roman"/>
          <w:color w:val="000000" w:themeColor="text1"/>
        </w:rPr>
        <w:t>3</w:t>
      </w:r>
      <w:r w:rsidR="00A21A4C" w:rsidRPr="00C05595">
        <w:rPr>
          <w:rFonts w:ascii="Times New Roman" w:hAnsi="Times New Roman" w:cs="Times New Roman"/>
          <w:color w:val="000000" w:themeColor="text1"/>
        </w:rPr>
        <w:t>)</w:t>
      </w:r>
      <w:r w:rsidR="00C34877" w:rsidRPr="00C05595">
        <w:rPr>
          <w:rFonts w:ascii="Times New Roman" w:hAnsi="Times New Roman" w:cs="Times New Roman"/>
          <w:color w:val="000000" w:themeColor="text1"/>
        </w:rPr>
        <w:t xml:space="preserve">, </w:t>
      </w:r>
      <w:r w:rsidRPr="00C05595">
        <w:rPr>
          <w:rFonts w:ascii="Times New Roman" w:hAnsi="Times New Roman" w:cs="Times New Roman"/>
          <w:color w:val="000000" w:themeColor="text1"/>
        </w:rPr>
        <w:t xml:space="preserve">variable </w:t>
      </w:r>
      <w:r w:rsidR="00C34877" w:rsidRPr="00C05595">
        <w:rPr>
          <w:rFonts w:ascii="Times New Roman" w:hAnsi="Times New Roman" w:cs="Times New Roman"/>
          <w:color w:val="000000" w:themeColor="text1"/>
        </w:rPr>
        <w:t xml:space="preserve">γ </w:t>
      </w:r>
      <w:r w:rsidRPr="00C05595">
        <w:rPr>
          <w:rFonts w:ascii="Times New Roman" w:hAnsi="Times New Roman" w:cs="Times New Roman"/>
          <w:color w:val="000000" w:themeColor="text1"/>
        </w:rPr>
        <w:t xml:space="preserve">expresses the </w:t>
      </w:r>
      <w:r w:rsidR="00C34877" w:rsidRPr="00C05595">
        <w:rPr>
          <w:rFonts w:ascii="Times New Roman" w:hAnsi="Times New Roman" w:cs="Times New Roman"/>
          <w:color w:val="000000" w:themeColor="text1"/>
        </w:rPr>
        <w:t>asymmetric shocks of volatility</w:t>
      </w:r>
      <w:r w:rsidRPr="00C05595">
        <w:rPr>
          <w:rFonts w:ascii="Times New Roman" w:hAnsi="Times New Roman" w:cs="Times New Roman"/>
          <w:color w:val="000000" w:themeColor="text1"/>
        </w:rPr>
        <w:t>,</w:t>
      </w:r>
      <w:r w:rsidR="00C34877" w:rsidRPr="00C05595">
        <w:rPr>
          <w:rFonts w:ascii="Times New Roman" w:hAnsi="Times New Roman" w:cs="Times New Roman"/>
          <w:color w:val="000000" w:themeColor="text1"/>
        </w:rPr>
        <w:t xml:space="preserve"> while</w:t>
      </w:r>
      <w:r w:rsidRPr="00C05595">
        <w:rPr>
          <w:rFonts w:ascii="Times New Roman" w:hAnsi="Times New Roman" w:cs="Times New Roman"/>
          <w:color w:val="000000" w:themeColor="text1"/>
        </w:rPr>
        <w:t xml:space="preserve"> variable</w:t>
      </w:r>
      <w:r w:rsidR="00C34877" w:rsidRPr="00C05595">
        <w:rPr>
          <w:rFonts w:ascii="Times New Roman" w:hAnsi="Times New Roman" w:cs="Times New Roman"/>
          <w:color w:val="000000" w:themeColor="text1"/>
        </w:rPr>
        <w:t xml:space="preserve"> </w:t>
      </w:r>
      <w:r w:rsidR="00A21A4C" w:rsidRPr="00C05595">
        <w:rPr>
          <w:rFonts w:ascii="Times New Roman" w:hAnsi="Times New Roman" w:cs="Times New Roman"/>
          <w:i/>
          <w:color w:val="000000" w:themeColor="text1"/>
        </w:rPr>
        <w:t>α</w:t>
      </w:r>
      <w:r w:rsidR="00A21A4C" w:rsidRPr="00C05595">
        <w:rPr>
          <w:rFonts w:ascii="Times New Roman" w:hAnsi="Times New Roman" w:cs="Times New Roman"/>
          <w:i/>
          <w:color w:val="000000" w:themeColor="text1"/>
          <w:vertAlign w:val="subscript"/>
        </w:rPr>
        <w:t>1</w:t>
      </w:r>
      <w:r w:rsidR="00A21A4C" w:rsidRPr="00C05595">
        <w:rPr>
          <w:rFonts w:ascii="Times New Roman" w:hAnsi="Times New Roman" w:cs="Times New Roman"/>
          <w:color w:val="000000" w:themeColor="text1"/>
        </w:rPr>
        <w:t xml:space="preserve"> </w:t>
      </w:r>
      <w:r w:rsidRPr="00C05595">
        <w:rPr>
          <w:rFonts w:ascii="Times New Roman" w:hAnsi="Times New Roman" w:cs="Times New Roman"/>
          <w:color w:val="000000" w:themeColor="text1"/>
        </w:rPr>
        <w:t xml:space="preserve">represents </w:t>
      </w:r>
      <w:r w:rsidR="00C34877" w:rsidRPr="00C05595">
        <w:rPr>
          <w:rFonts w:ascii="Times New Roman" w:hAnsi="Times New Roman" w:cs="Times New Roman"/>
          <w:color w:val="000000" w:themeColor="text1"/>
        </w:rPr>
        <w:t>volatility clustering. If γ is negative</w:t>
      </w:r>
      <w:r w:rsidRPr="00C05595">
        <w:rPr>
          <w:rFonts w:ascii="Times New Roman" w:hAnsi="Times New Roman" w:cs="Times New Roman"/>
          <w:color w:val="000000" w:themeColor="text1"/>
        </w:rPr>
        <w:t>,</w:t>
      </w:r>
      <w:r w:rsidR="00C34877" w:rsidRPr="00C05595">
        <w:rPr>
          <w:rFonts w:ascii="Times New Roman" w:hAnsi="Times New Roman" w:cs="Times New Roman"/>
          <w:color w:val="000000" w:themeColor="text1"/>
        </w:rPr>
        <w:t xml:space="preserve"> it means negative shocks have a greater impact upon conditional volatility than positive shocks of equal magnitude. By eliminating non</w:t>
      </w:r>
      <w:r w:rsidRPr="00C05595">
        <w:rPr>
          <w:rFonts w:ascii="Times New Roman" w:hAnsi="Times New Roman" w:cs="Times New Roman"/>
          <w:color w:val="000000" w:themeColor="text1"/>
        </w:rPr>
        <w:t>-</w:t>
      </w:r>
      <w:r w:rsidR="00C34877" w:rsidRPr="00C05595">
        <w:rPr>
          <w:rFonts w:ascii="Times New Roman" w:hAnsi="Times New Roman" w:cs="Times New Roman"/>
          <w:color w:val="000000" w:themeColor="text1"/>
        </w:rPr>
        <w:t>negativity constraint</w:t>
      </w:r>
      <w:r w:rsidRPr="00C05595">
        <w:rPr>
          <w:rFonts w:ascii="Times New Roman" w:hAnsi="Times New Roman" w:cs="Times New Roman"/>
          <w:color w:val="000000" w:themeColor="text1"/>
        </w:rPr>
        <w:t>s</w:t>
      </w:r>
      <w:r w:rsidR="00C34877" w:rsidRPr="00C05595">
        <w:rPr>
          <w:rFonts w:ascii="Times New Roman" w:hAnsi="Times New Roman" w:cs="Times New Roman"/>
          <w:color w:val="000000" w:themeColor="text1"/>
        </w:rPr>
        <w:t xml:space="preserve"> and capturing leverage effects of stock returns</w:t>
      </w:r>
      <w:r w:rsidRPr="00C05595">
        <w:rPr>
          <w:rFonts w:ascii="Times New Roman" w:hAnsi="Times New Roman" w:cs="Times New Roman"/>
          <w:color w:val="000000" w:themeColor="text1"/>
        </w:rPr>
        <w:t>,</w:t>
      </w:r>
      <w:r w:rsidR="00C34877" w:rsidRPr="00C05595">
        <w:rPr>
          <w:rFonts w:ascii="Times New Roman" w:hAnsi="Times New Roman" w:cs="Times New Roman"/>
          <w:color w:val="000000" w:themeColor="text1"/>
        </w:rPr>
        <w:t xml:space="preserve"> </w:t>
      </w:r>
      <w:r w:rsidRPr="00C05595">
        <w:rPr>
          <w:rFonts w:ascii="Times New Roman" w:hAnsi="Times New Roman" w:cs="Times New Roman"/>
          <w:color w:val="000000" w:themeColor="text1"/>
        </w:rPr>
        <w:t xml:space="preserve">the </w:t>
      </w:r>
      <w:r w:rsidR="00C34877" w:rsidRPr="00C05595">
        <w:rPr>
          <w:rFonts w:ascii="Times New Roman" w:hAnsi="Times New Roman" w:cs="Times New Roman"/>
          <w:color w:val="000000" w:themeColor="text1"/>
        </w:rPr>
        <w:t>E</w:t>
      </w:r>
      <w:r w:rsidR="00132DB5" w:rsidRPr="00C05595">
        <w:rPr>
          <w:rFonts w:ascii="Times New Roman" w:hAnsi="Times New Roman" w:cs="Times New Roman"/>
          <w:color w:val="000000" w:themeColor="text1"/>
        </w:rPr>
        <w:t>-</w:t>
      </w:r>
      <w:r w:rsidR="00C34877" w:rsidRPr="00C05595">
        <w:rPr>
          <w:rFonts w:ascii="Times New Roman" w:hAnsi="Times New Roman" w:cs="Times New Roman"/>
          <w:color w:val="000000" w:themeColor="text1"/>
        </w:rPr>
        <w:t xml:space="preserve">GARCH model overcomes two major problems of </w:t>
      </w:r>
      <w:r w:rsidRPr="00C05595">
        <w:rPr>
          <w:rFonts w:ascii="Times New Roman" w:hAnsi="Times New Roman" w:cs="Times New Roman"/>
          <w:color w:val="000000" w:themeColor="text1"/>
        </w:rPr>
        <w:t xml:space="preserve">the </w:t>
      </w:r>
      <w:r w:rsidR="00C34877" w:rsidRPr="00C05595">
        <w:rPr>
          <w:rFonts w:ascii="Times New Roman" w:hAnsi="Times New Roman" w:cs="Times New Roman"/>
          <w:color w:val="000000" w:themeColor="text1"/>
        </w:rPr>
        <w:t>standard GARCH model.</w:t>
      </w:r>
    </w:p>
    <w:p w14:paraId="5F7C287F" w14:textId="15434C92" w:rsidR="000C208D" w:rsidRPr="00C05595" w:rsidRDefault="00944134" w:rsidP="0090472A">
      <w:pPr>
        <w:spacing w:after="120" w:line="360" w:lineRule="auto"/>
        <w:jc w:val="both"/>
        <w:rPr>
          <w:rFonts w:ascii="Times New Roman" w:hAnsi="Times New Roman" w:cs="Times New Roman"/>
          <w:i/>
          <w:color w:val="000000" w:themeColor="text1"/>
        </w:rPr>
      </w:pPr>
      <w:r w:rsidRPr="00C05595">
        <w:rPr>
          <w:rFonts w:ascii="Times New Roman" w:hAnsi="Times New Roman" w:cs="Times New Roman"/>
          <w:color w:val="000000" w:themeColor="text1"/>
        </w:rPr>
        <w:t xml:space="preserve">In </w:t>
      </w:r>
      <w:r w:rsidR="00A33C43" w:rsidRPr="00C05595">
        <w:rPr>
          <w:rFonts w:ascii="Times New Roman" w:hAnsi="Times New Roman" w:cs="Times New Roman"/>
          <w:color w:val="000000" w:themeColor="text1"/>
        </w:rPr>
        <w:t>E</w:t>
      </w:r>
      <w:r w:rsidRPr="00C05595">
        <w:rPr>
          <w:rFonts w:ascii="Times New Roman" w:hAnsi="Times New Roman" w:cs="Times New Roman"/>
          <w:color w:val="000000" w:themeColor="text1"/>
        </w:rPr>
        <w:t>quation (1)</w:t>
      </w:r>
      <w:r w:rsidR="000C208D" w:rsidRPr="00C05595">
        <w:rPr>
          <w:rFonts w:ascii="Times New Roman" w:hAnsi="Times New Roman" w:cs="Times New Roman"/>
          <w:color w:val="000000" w:themeColor="text1"/>
        </w:rPr>
        <w:t xml:space="preserve">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R</m:t>
            </m:r>
          </m:e>
          <m:sub>
            <m:r>
              <w:rPr>
                <w:rFonts w:ascii="Cambria Math" w:hAnsi="Cambria Math" w:cs="Times New Roman"/>
                <w:color w:val="000000" w:themeColor="text1"/>
              </w:rPr>
              <m:t>t</m:t>
            </m:r>
          </m:sub>
        </m:sSub>
      </m:oMath>
      <w:r w:rsidR="000C208D" w:rsidRPr="00C05595">
        <w:rPr>
          <w:rFonts w:ascii="Times New Roman" w:hAnsi="Times New Roman" w:cs="Times New Roman"/>
          <w:color w:val="000000" w:themeColor="text1"/>
        </w:rPr>
        <w:t xml:space="preserve"> </w:t>
      </w:r>
      <w:r w:rsidR="00DF4797" w:rsidRPr="00C05595">
        <w:rPr>
          <w:rFonts w:ascii="Times New Roman" w:hAnsi="Times New Roman" w:cs="Times New Roman"/>
          <w:color w:val="000000" w:themeColor="text1"/>
        </w:rPr>
        <w:t xml:space="preserve">expresses </w:t>
      </w:r>
      <w:r w:rsidR="000C208D" w:rsidRPr="00C05595">
        <w:rPr>
          <w:rFonts w:ascii="Times New Roman" w:hAnsi="Times New Roman" w:cs="Times New Roman"/>
          <w:color w:val="000000" w:themeColor="text1"/>
        </w:rPr>
        <w:t>the daily return of future</w:t>
      </w:r>
      <w:r w:rsidR="00A33C43" w:rsidRPr="00C05595">
        <w:rPr>
          <w:rFonts w:ascii="Times New Roman" w:hAnsi="Times New Roman" w:cs="Times New Roman"/>
          <w:color w:val="000000" w:themeColor="text1"/>
        </w:rPr>
        <w:t>s</w:t>
      </w:r>
      <w:r w:rsidR="000C208D" w:rsidRPr="00C05595">
        <w:rPr>
          <w:rFonts w:ascii="Times New Roman" w:hAnsi="Times New Roman" w:cs="Times New Roman"/>
          <w:color w:val="000000" w:themeColor="text1"/>
        </w:rPr>
        <w:t xml:space="preserve"> contracts at day </w:t>
      </w:r>
      <w:r w:rsidR="000C208D" w:rsidRPr="00C05595">
        <w:rPr>
          <w:rFonts w:ascii="Times New Roman" w:hAnsi="Times New Roman" w:cs="Times New Roman"/>
          <w:i/>
          <w:color w:val="000000" w:themeColor="text1"/>
        </w:rPr>
        <w:t>t</w:t>
      </w:r>
      <w:r w:rsidR="000C208D" w:rsidRPr="00C05595">
        <w:rPr>
          <w:rFonts w:ascii="Times New Roman" w:hAnsi="Times New Roman" w:cs="Times New Roman"/>
          <w:color w:val="000000" w:themeColor="text1"/>
        </w:rPr>
        <w:t xml:space="preserve"> and </w:t>
      </w:r>
      <w:r w:rsidR="00B7083A" w:rsidRPr="00C05595">
        <w:rPr>
          <w:rFonts w:ascii="Times New Roman" w:hAnsi="Times New Roman" w:cs="Times New Roman"/>
          <w:i/>
          <w:color w:val="000000" w:themeColor="text1"/>
        </w:rPr>
        <w:t>R</w:t>
      </w:r>
      <w:r w:rsidR="00B7083A" w:rsidRPr="00C05595">
        <w:rPr>
          <w:rFonts w:ascii="Times New Roman" w:hAnsi="Times New Roman" w:cs="Times New Roman"/>
          <w:i/>
          <w:color w:val="000000" w:themeColor="text1"/>
          <w:vertAlign w:val="subscript"/>
        </w:rPr>
        <w:t>t-1</w:t>
      </w:r>
      <w:r w:rsidR="000C208D" w:rsidRPr="00C05595">
        <w:rPr>
          <w:rFonts w:ascii="Times New Roman" w:hAnsi="Times New Roman" w:cs="Times New Roman"/>
          <w:color w:val="000000" w:themeColor="text1"/>
        </w:rPr>
        <w:t xml:space="preserve"> </w:t>
      </w:r>
      <w:r w:rsidR="00DF4797" w:rsidRPr="00C05595">
        <w:rPr>
          <w:rFonts w:ascii="Times New Roman" w:hAnsi="Times New Roman" w:cs="Times New Roman"/>
          <w:color w:val="000000" w:themeColor="text1"/>
        </w:rPr>
        <w:t xml:space="preserve">represents </w:t>
      </w:r>
      <w:r w:rsidR="000C208D" w:rsidRPr="00C05595">
        <w:rPr>
          <w:rFonts w:ascii="Times New Roman" w:hAnsi="Times New Roman" w:cs="Times New Roman"/>
          <w:color w:val="000000" w:themeColor="text1"/>
        </w:rPr>
        <w:t xml:space="preserve">the daily return </w:t>
      </w:r>
      <w:r w:rsidR="00DF4797" w:rsidRPr="00C05595">
        <w:rPr>
          <w:rFonts w:ascii="Times New Roman" w:hAnsi="Times New Roman" w:cs="Times New Roman"/>
          <w:color w:val="000000" w:themeColor="text1"/>
        </w:rPr>
        <w:t xml:space="preserve">of </w:t>
      </w:r>
      <w:r w:rsidR="000C208D" w:rsidRPr="00C05595">
        <w:rPr>
          <w:rFonts w:ascii="Times New Roman" w:hAnsi="Times New Roman" w:cs="Times New Roman"/>
          <w:color w:val="000000" w:themeColor="text1"/>
        </w:rPr>
        <w:t>future</w:t>
      </w:r>
      <w:r w:rsidR="00DF4797" w:rsidRPr="00C05595">
        <w:rPr>
          <w:rFonts w:ascii="Times New Roman" w:hAnsi="Times New Roman" w:cs="Times New Roman"/>
          <w:color w:val="000000" w:themeColor="text1"/>
        </w:rPr>
        <w:t>s</w:t>
      </w:r>
      <w:r w:rsidR="000C208D" w:rsidRPr="00C05595">
        <w:rPr>
          <w:rFonts w:ascii="Times New Roman" w:hAnsi="Times New Roman" w:cs="Times New Roman"/>
          <w:color w:val="000000" w:themeColor="text1"/>
        </w:rPr>
        <w:t xml:space="preserve"> contracts at day </w:t>
      </w:r>
      <w:r w:rsidR="000C208D" w:rsidRPr="00C05595">
        <w:rPr>
          <w:rFonts w:ascii="Times New Roman" w:hAnsi="Times New Roman" w:cs="Times New Roman"/>
          <w:i/>
          <w:color w:val="000000" w:themeColor="text1"/>
        </w:rPr>
        <w:t>t-1</w:t>
      </w:r>
      <w:r w:rsidR="00D1115F" w:rsidRPr="00C05595">
        <w:rPr>
          <w:rFonts w:ascii="Times New Roman" w:hAnsi="Times New Roman" w:cs="Times New Roman"/>
          <w:i/>
          <w:color w:val="000000" w:themeColor="text1"/>
        </w:rPr>
        <w:t xml:space="preserve">. </w:t>
      </w:r>
      <w:r w:rsidR="0027446A" w:rsidRPr="00C05595">
        <w:rPr>
          <w:rFonts w:ascii="Times New Roman" w:hAnsi="Times New Roman" w:cs="Times New Roman"/>
          <w:color w:val="000000" w:themeColor="text1"/>
        </w:rPr>
        <w:t>The d</w:t>
      </w:r>
      <w:r w:rsidR="00D1115F" w:rsidRPr="00C05595">
        <w:rPr>
          <w:rFonts w:ascii="Times New Roman" w:hAnsi="Times New Roman" w:cs="Times New Roman"/>
          <w:color w:val="000000" w:themeColor="text1"/>
        </w:rPr>
        <w:t xml:space="preserve">aily return of futures contracts is calculated by using </w:t>
      </w:r>
      <w:r w:rsidR="000C208D" w:rsidRPr="00C05595">
        <w:rPr>
          <w:rFonts w:ascii="Times New Roman" w:hAnsi="Times New Roman" w:cs="Times New Roman"/>
          <w:color w:val="000000" w:themeColor="text1"/>
        </w:rPr>
        <w:t>the</w:t>
      </w:r>
      <w:r w:rsidR="000C208D" w:rsidRPr="00C05595">
        <w:rPr>
          <w:rFonts w:ascii="Times New Roman" w:hAnsi="Times New Roman" w:cs="Times New Roman"/>
          <w:i/>
          <w:color w:val="000000" w:themeColor="text1"/>
        </w:rPr>
        <w:t xml:space="preserve"> </w:t>
      </w:r>
      <w:r w:rsidR="000C208D" w:rsidRPr="00C05595">
        <w:rPr>
          <w:rFonts w:ascii="Times New Roman" w:hAnsi="Times New Roman" w:cs="Times New Roman"/>
          <w:color w:val="000000" w:themeColor="text1"/>
        </w:rPr>
        <w:t>daily closing settlement price</w:t>
      </w:r>
      <w:r w:rsidR="0027446A" w:rsidRPr="00C05595">
        <w:rPr>
          <w:rFonts w:ascii="Times New Roman" w:hAnsi="Times New Roman" w:cs="Times New Roman"/>
          <w:color w:val="000000" w:themeColor="text1"/>
        </w:rPr>
        <w:t>s</w:t>
      </w:r>
      <w:r w:rsidR="000C208D" w:rsidRPr="00C05595">
        <w:rPr>
          <w:rFonts w:ascii="Times New Roman" w:hAnsi="Times New Roman" w:cs="Times New Roman"/>
          <w:color w:val="000000" w:themeColor="text1"/>
        </w:rPr>
        <w:t xml:space="preserve"> of future</w:t>
      </w:r>
      <w:r w:rsidR="00DF4797" w:rsidRPr="00C05595">
        <w:rPr>
          <w:rFonts w:ascii="Times New Roman" w:hAnsi="Times New Roman" w:cs="Times New Roman"/>
          <w:color w:val="000000" w:themeColor="text1"/>
        </w:rPr>
        <w:t>s</w:t>
      </w:r>
      <w:r w:rsidR="000C208D" w:rsidRPr="00C05595">
        <w:rPr>
          <w:rFonts w:ascii="Times New Roman" w:hAnsi="Times New Roman" w:cs="Times New Roman"/>
          <w:color w:val="000000" w:themeColor="text1"/>
        </w:rPr>
        <w:t xml:space="preserve"> contracts</w:t>
      </w:r>
      <w:r w:rsidRPr="00C05595">
        <w:rPr>
          <w:rFonts w:ascii="Times New Roman" w:hAnsi="Times New Roman" w:cs="Times New Roman"/>
          <w:color w:val="000000" w:themeColor="text1"/>
        </w:rPr>
        <w:t xml:space="preserve"> </w:t>
      </w:r>
      <w:r w:rsidR="0027446A" w:rsidRPr="00C05595">
        <w:rPr>
          <w:rFonts w:ascii="Times New Roman" w:hAnsi="Times New Roman" w:cs="Times New Roman"/>
          <w:color w:val="000000" w:themeColor="text1"/>
        </w:rPr>
        <w:t xml:space="preserve">on </w:t>
      </w:r>
      <w:r w:rsidR="00B93D06" w:rsidRPr="00C05595">
        <w:rPr>
          <w:rFonts w:ascii="Times New Roman" w:hAnsi="Times New Roman" w:cs="Times New Roman"/>
          <w:color w:val="000000" w:themeColor="text1"/>
        </w:rPr>
        <w:t xml:space="preserve">successive </w:t>
      </w:r>
      <w:r w:rsidRPr="00C05595">
        <w:rPr>
          <w:rFonts w:ascii="Times New Roman" w:hAnsi="Times New Roman" w:cs="Times New Roman"/>
          <w:color w:val="000000" w:themeColor="text1"/>
        </w:rPr>
        <w:t>day</w:t>
      </w:r>
      <w:r w:rsidR="00B93D06" w:rsidRPr="00C05595">
        <w:rPr>
          <w:rFonts w:ascii="Times New Roman" w:hAnsi="Times New Roman" w:cs="Times New Roman"/>
          <w:color w:val="000000" w:themeColor="text1"/>
        </w:rPr>
        <w:t>s.</w:t>
      </w:r>
      <w:r w:rsidR="00DF4797" w:rsidRPr="00C05595">
        <w:rPr>
          <w:rFonts w:ascii="Times New Roman" w:hAnsi="Times New Roman" w:cs="Times New Roman"/>
          <w:color w:val="000000" w:themeColor="text1"/>
        </w:rPr>
        <w:t xml:space="preserve"> The</w:t>
      </w:r>
      <w:r w:rsidR="0027446A" w:rsidRPr="00C05595">
        <w:rPr>
          <w:rFonts w:ascii="Times New Roman" w:hAnsi="Times New Roman" w:cs="Times New Roman"/>
          <w:color w:val="000000" w:themeColor="text1"/>
        </w:rPr>
        <w:t xml:space="preserve"> variable</w:t>
      </w:r>
      <w:r w:rsidR="00DF4797" w:rsidRPr="00C05595">
        <w:rPr>
          <w:rFonts w:ascii="Times New Roman" w:hAnsi="Times New Roman" w:cs="Times New Roman"/>
          <w:color w:val="000000" w:themeColor="text1"/>
        </w:rPr>
        <w:t xml:space="preserve"> </w:t>
      </w:r>
      <w:r w:rsidR="00B93D06" w:rsidRPr="00C05595">
        <w:rPr>
          <w:rFonts w:ascii="Times New Roman" w:hAnsi="Times New Roman" w:cs="Times New Roman"/>
          <w:i/>
          <w:color w:val="000000" w:themeColor="text1"/>
        </w:rPr>
        <w:t>TTM</w:t>
      </w:r>
      <w:r w:rsidR="00B93D06" w:rsidRPr="00C05595">
        <w:rPr>
          <w:rFonts w:ascii="Times New Roman" w:hAnsi="Times New Roman" w:cs="Times New Roman"/>
          <w:i/>
          <w:color w:val="000000" w:themeColor="text1"/>
          <w:vertAlign w:val="subscript"/>
        </w:rPr>
        <w:t>t</w:t>
      </w:r>
      <w:r w:rsidR="00B93D06" w:rsidRPr="00C05595">
        <w:rPr>
          <w:rFonts w:ascii="Times New Roman" w:hAnsi="Times New Roman" w:cs="Times New Roman"/>
          <w:color w:val="000000" w:themeColor="text1"/>
        </w:rPr>
        <w:t xml:space="preserve"> expresses the time to maturity, </w:t>
      </w:r>
      <w:r w:rsidR="0027446A" w:rsidRPr="00C05595">
        <w:rPr>
          <w:rFonts w:ascii="Times New Roman" w:hAnsi="Times New Roman" w:cs="Times New Roman"/>
          <w:color w:val="000000" w:themeColor="text1"/>
        </w:rPr>
        <w:t xml:space="preserve">the </w:t>
      </w:r>
      <w:r w:rsidR="00DF4797" w:rsidRPr="00C05595">
        <w:rPr>
          <w:rFonts w:ascii="Times New Roman" w:hAnsi="Times New Roman" w:cs="Times New Roman"/>
          <w:color w:val="000000" w:themeColor="text1"/>
        </w:rPr>
        <w:t xml:space="preserve">variable </w:t>
      </w:r>
      <w:r w:rsidR="00DF4797" w:rsidRPr="00C05595">
        <w:rPr>
          <w:rFonts w:ascii="Times New Roman" w:hAnsi="Times New Roman" w:cs="Times New Roman"/>
          <w:i/>
          <w:color w:val="000000" w:themeColor="text1"/>
        </w:rPr>
        <w:t>VOL</w:t>
      </w:r>
      <w:r w:rsidR="00DF4797" w:rsidRPr="00C05595">
        <w:rPr>
          <w:rFonts w:ascii="Times New Roman" w:hAnsi="Times New Roman" w:cs="Times New Roman"/>
          <w:i/>
          <w:color w:val="000000" w:themeColor="text1"/>
          <w:vertAlign w:val="subscript"/>
        </w:rPr>
        <w:t>t</w:t>
      </w:r>
      <w:r w:rsidR="00DF4797" w:rsidRPr="00C05595">
        <w:rPr>
          <w:rFonts w:ascii="Times New Roman" w:hAnsi="Times New Roman" w:cs="Times New Roman"/>
          <w:color w:val="000000" w:themeColor="text1"/>
        </w:rPr>
        <w:t xml:space="preserve"> represents </w:t>
      </w:r>
      <w:r w:rsidR="009937EA" w:rsidRPr="00C05595">
        <w:rPr>
          <w:rFonts w:ascii="Times New Roman" w:hAnsi="Times New Roman" w:cs="Times New Roman"/>
          <w:color w:val="000000" w:themeColor="text1"/>
        </w:rPr>
        <w:t xml:space="preserve">volume and </w:t>
      </w:r>
      <w:r w:rsidR="009937EA" w:rsidRPr="00C05595">
        <w:rPr>
          <w:rFonts w:ascii="Times New Roman" w:hAnsi="Times New Roman" w:cs="Times New Roman"/>
          <w:i/>
          <w:color w:val="000000" w:themeColor="text1"/>
        </w:rPr>
        <w:t>OINT</w:t>
      </w:r>
      <w:r w:rsidR="009937EA" w:rsidRPr="00C05595">
        <w:rPr>
          <w:rFonts w:ascii="Times New Roman" w:hAnsi="Times New Roman" w:cs="Times New Roman"/>
          <w:i/>
          <w:color w:val="000000" w:themeColor="text1"/>
          <w:vertAlign w:val="subscript"/>
        </w:rPr>
        <w:t>t</w:t>
      </w:r>
      <w:r w:rsidR="009937EA" w:rsidRPr="00C05595">
        <w:rPr>
          <w:rFonts w:ascii="Times New Roman" w:hAnsi="Times New Roman" w:cs="Times New Roman"/>
          <w:i/>
          <w:color w:val="000000" w:themeColor="text1"/>
        </w:rPr>
        <w:t xml:space="preserve"> </w:t>
      </w:r>
      <w:r w:rsidR="00DF4797" w:rsidRPr="00C05595">
        <w:rPr>
          <w:rFonts w:ascii="Times New Roman" w:hAnsi="Times New Roman" w:cs="Times New Roman"/>
          <w:color w:val="000000" w:themeColor="text1"/>
        </w:rPr>
        <w:t xml:space="preserve">represents </w:t>
      </w:r>
      <w:r w:rsidR="009937EA" w:rsidRPr="00C05595">
        <w:rPr>
          <w:rFonts w:ascii="Times New Roman" w:hAnsi="Times New Roman" w:cs="Times New Roman"/>
          <w:color w:val="000000" w:themeColor="text1"/>
        </w:rPr>
        <w:t>open interest.</w:t>
      </w:r>
      <w:r w:rsidR="007E2197" w:rsidRPr="00C05595">
        <w:rPr>
          <w:rFonts w:ascii="Times New Roman" w:hAnsi="Times New Roman" w:cs="Times New Roman"/>
          <w:color w:val="000000" w:themeColor="text1"/>
        </w:rPr>
        <w:t xml:space="preserve"> The time to maturity, volume and open interest </w:t>
      </w:r>
      <w:r w:rsidR="00DF4797" w:rsidRPr="00C05595">
        <w:rPr>
          <w:rFonts w:ascii="Times New Roman" w:hAnsi="Times New Roman" w:cs="Times New Roman"/>
          <w:color w:val="000000" w:themeColor="text1"/>
        </w:rPr>
        <w:t xml:space="preserve">are </w:t>
      </w:r>
      <w:r w:rsidR="007E2197" w:rsidRPr="00C05595">
        <w:rPr>
          <w:rFonts w:ascii="Times New Roman" w:hAnsi="Times New Roman" w:cs="Times New Roman"/>
          <w:color w:val="000000" w:themeColor="text1"/>
        </w:rPr>
        <w:t xml:space="preserve">used as explanatory variables in </w:t>
      </w:r>
      <w:r w:rsidR="00DF4797" w:rsidRPr="00C05595">
        <w:rPr>
          <w:rFonts w:ascii="Times New Roman" w:hAnsi="Times New Roman" w:cs="Times New Roman"/>
          <w:color w:val="000000" w:themeColor="text1"/>
        </w:rPr>
        <w:t>th</w:t>
      </w:r>
      <w:r w:rsidR="00B24DE8" w:rsidRPr="00C05595">
        <w:rPr>
          <w:rFonts w:ascii="Times New Roman" w:hAnsi="Times New Roman" w:cs="Times New Roman"/>
          <w:color w:val="000000" w:themeColor="text1"/>
        </w:rPr>
        <w:t>e</w:t>
      </w:r>
      <w:r w:rsidR="00DF4797" w:rsidRPr="00C05595">
        <w:rPr>
          <w:rFonts w:ascii="Times New Roman" w:hAnsi="Times New Roman" w:cs="Times New Roman"/>
          <w:color w:val="000000" w:themeColor="text1"/>
        </w:rPr>
        <w:t xml:space="preserve"> </w:t>
      </w:r>
      <w:r w:rsidR="007E2197" w:rsidRPr="00C05595">
        <w:rPr>
          <w:rFonts w:ascii="Times New Roman" w:hAnsi="Times New Roman" w:cs="Times New Roman"/>
          <w:color w:val="000000" w:themeColor="text1"/>
        </w:rPr>
        <w:t>conditional variance equation.</w:t>
      </w:r>
    </w:p>
    <w:p w14:paraId="302F93F2" w14:textId="129BFF14" w:rsidR="00B75538" w:rsidRPr="00C05595" w:rsidRDefault="001974D7" w:rsidP="001974D7">
      <w:pPr>
        <w:spacing w:before="240" w:after="120" w:line="480" w:lineRule="auto"/>
        <w:jc w:val="both"/>
        <w:rPr>
          <w:rFonts w:ascii="Times New Roman" w:hAnsi="Times New Roman" w:cs="Times New Roman"/>
          <w:b/>
          <w:color w:val="000000" w:themeColor="text1"/>
        </w:rPr>
      </w:pPr>
      <w:r w:rsidRPr="00C05595">
        <w:rPr>
          <w:rFonts w:ascii="Times New Roman" w:hAnsi="Times New Roman" w:cs="Times New Roman"/>
          <w:b/>
          <w:color w:val="000000" w:themeColor="text1"/>
        </w:rPr>
        <w:t xml:space="preserve">4. </w:t>
      </w:r>
      <w:r w:rsidR="002B3569" w:rsidRPr="00C05595">
        <w:rPr>
          <w:rFonts w:ascii="Times New Roman" w:hAnsi="Times New Roman" w:cs="Times New Roman"/>
          <w:b/>
          <w:color w:val="000000" w:themeColor="text1"/>
        </w:rPr>
        <w:t>Empirical Findings</w:t>
      </w:r>
    </w:p>
    <w:p w14:paraId="7E7C71E0" w14:textId="77777777" w:rsidR="001974D7" w:rsidRPr="00C05595" w:rsidRDefault="00791674" w:rsidP="0090472A">
      <w:pPr>
        <w:spacing w:after="120" w:line="360" w:lineRule="auto"/>
        <w:jc w:val="both"/>
        <w:rPr>
          <w:rFonts w:ascii="Times New Roman" w:hAnsi="Times New Roman" w:cs="Times New Roman"/>
          <w:color w:val="000000" w:themeColor="text1"/>
        </w:rPr>
      </w:pPr>
      <w:r w:rsidRPr="00C05595">
        <w:rPr>
          <w:rFonts w:ascii="Times New Roman" w:hAnsi="Times New Roman" w:cs="Times New Roman"/>
          <w:color w:val="000000" w:themeColor="text1"/>
        </w:rPr>
        <w:t xml:space="preserve">Empirical studies </w:t>
      </w:r>
      <w:r w:rsidR="00DF4797" w:rsidRPr="00C05595">
        <w:rPr>
          <w:rFonts w:ascii="Times New Roman" w:hAnsi="Times New Roman" w:cs="Times New Roman"/>
          <w:color w:val="000000" w:themeColor="text1"/>
        </w:rPr>
        <w:t xml:space="preserve">have used </w:t>
      </w:r>
      <w:r w:rsidRPr="00C05595">
        <w:rPr>
          <w:rFonts w:ascii="Times New Roman" w:hAnsi="Times New Roman" w:cs="Times New Roman"/>
          <w:color w:val="000000" w:themeColor="text1"/>
        </w:rPr>
        <w:t>GARCH models</w:t>
      </w:r>
      <w:r w:rsidR="00B24DE8" w:rsidRPr="00C05595">
        <w:rPr>
          <w:rFonts w:ascii="Times New Roman" w:hAnsi="Times New Roman" w:cs="Times New Roman"/>
          <w:color w:val="000000" w:themeColor="text1"/>
        </w:rPr>
        <w:t>,</w:t>
      </w:r>
      <w:r w:rsidRPr="00C05595">
        <w:rPr>
          <w:rFonts w:ascii="Times New Roman" w:hAnsi="Times New Roman" w:cs="Times New Roman"/>
          <w:color w:val="000000" w:themeColor="text1"/>
        </w:rPr>
        <w:t xml:space="preserve"> </w:t>
      </w:r>
      <w:r w:rsidR="00DF4797" w:rsidRPr="00C05595">
        <w:rPr>
          <w:rFonts w:ascii="Times New Roman" w:hAnsi="Times New Roman" w:cs="Times New Roman"/>
          <w:color w:val="000000" w:themeColor="text1"/>
        </w:rPr>
        <w:t>assuming</w:t>
      </w:r>
      <w:r w:rsidRPr="00C05595">
        <w:rPr>
          <w:rFonts w:ascii="Times New Roman" w:hAnsi="Times New Roman" w:cs="Times New Roman"/>
          <w:color w:val="000000" w:themeColor="text1"/>
        </w:rPr>
        <w:t xml:space="preserve"> that </w:t>
      </w:r>
      <w:r w:rsidR="00A7130A" w:rsidRPr="00C05595">
        <w:rPr>
          <w:rFonts w:ascii="Times New Roman" w:hAnsi="Times New Roman" w:cs="Times New Roman"/>
          <w:color w:val="000000" w:themeColor="text1"/>
        </w:rPr>
        <w:t xml:space="preserve">an </w:t>
      </w:r>
      <w:r w:rsidR="00B24DE8" w:rsidRPr="00C05595">
        <w:rPr>
          <w:rFonts w:ascii="Times New Roman" w:hAnsi="Times New Roman" w:cs="Times New Roman"/>
          <w:color w:val="000000" w:themeColor="text1"/>
        </w:rPr>
        <w:t xml:space="preserve">ARCH effect is present in </w:t>
      </w:r>
      <w:r w:rsidRPr="00C05595">
        <w:rPr>
          <w:rFonts w:ascii="Times New Roman" w:hAnsi="Times New Roman" w:cs="Times New Roman"/>
          <w:color w:val="000000" w:themeColor="text1"/>
        </w:rPr>
        <w:t>underlying time series. Therefore, b</w:t>
      </w:r>
      <w:r w:rsidR="00BA7475" w:rsidRPr="00C05595">
        <w:rPr>
          <w:rFonts w:ascii="Times New Roman" w:hAnsi="Times New Roman" w:cs="Times New Roman"/>
          <w:color w:val="000000" w:themeColor="text1"/>
        </w:rPr>
        <w:t xml:space="preserve">efore </w:t>
      </w:r>
      <w:r w:rsidR="00DF4797" w:rsidRPr="00C05595">
        <w:rPr>
          <w:rFonts w:ascii="Times New Roman" w:hAnsi="Times New Roman" w:cs="Times New Roman"/>
          <w:color w:val="000000" w:themeColor="text1"/>
        </w:rPr>
        <w:t xml:space="preserve">calculating </w:t>
      </w:r>
      <w:r w:rsidR="00BA7475" w:rsidRPr="00C05595">
        <w:rPr>
          <w:rFonts w:ascii="Times New Roman" w:hAnsi="Times New Roman" w:cs="Times New Roman"/>
          <w:color w:val="000000" w:themeColor="text1"/>
        </w:rPr>
        <w:t>E-GARCH estimat</w:t>
      </w:r>
      <w:r w:rsidR="00DF4797" w:rsidRPr="00C05595">
        <w:rPr>
          <w:rFonts w:ascii="Times New Roman" w:hAnsi="Times New Roman" w:cs="Times New Roman"/>
          <w:color w:val="000000" w:themeColor="text1"/>
        </w:rPr>
        <w:t>es</w:t>
      </w:r>
      <w:r w:rsidR="00BA7475" w:rsidRPr="00C05595">
        <w:rPr>
          <w:rFonts w:ascii="Times New Roman" w:hAnsi="Times New Roman" w:cs="Times New Roman"/>
          <w:color w:val="000000" w:themeColor="text1"/>
        </w:rPr>
        <w:t xml:space="preserve">, </w:t>
      </w:r>
      <w:r w:rsidR="00D7068D" w:rsidRPr="00C05595">
        <w:rPr>
          <w:rFonts w:ascii="Times New Roman" w:hAnsi="Times New Roman" w:cs="Times New Roman"/>
          <w:color w:val="000000" w:themeColor="text1"/>
        </w:rPr>
        <w:t>standardized residuals</w:t>
      </w:r>
      <w:r w:rsidR="00BA7475" w:rsidRPr="00C05595">
        <w:rPr>
          <w:rFonts w:ascii="Times New Roman" w:hAnsi="Times New Roman" w:cs="Times New Roman"/>
          <w:color w:val="000000" w:themeColor="text1"/>
        </w:rPr>
        <w:t xml:space="preserve"> are tested </w:t>
      </w:r>
      <w:r w:rsidR="00D7068D" w:rsidRPr="00C05595">
        <w:rPr>
          <w:rFonts w:ascii="Times New Roman" w:hAnsi="Times New Roman" w:cs="Times New Roman"/>
          <w:color w:val="000000" w:themeColor="text1"/>
        </w:rPr>
        <w:t xml:space="preserve">for the </w:t>
      </w:r>
      <w:r w:rsidR="00BA7475" w:rsidRPr="00C05595">
        <w:rPr>
          <w:rFonts w:ascii="Times New Roman" w:hAnsi="Times New Roman" w:cs="Times New Roman"/>
          <w:color w:val="000000" w:themeColor="text1"/>
        </w:rPr>
        <w:t>existence</w:t>
      </w:r>
      <w:r w:rsidR="00D7068D" w:rsidRPr="00C05595">
        <w:rPr>
          <w:rFonts w:ascii="Times New Roman" w:hAnsi="Times New Roman" w:cs="Times New Roman"/>
          <w:color w:val="000000" w:themeColor="text1"/>
        </w:rPr>
        <w:t xml:space="preserve"> of </w:t>
      </w:r>
      <w:r w:rsidR="00C95242" w:rsidRPr="00C05595">
        <w:rPr>
          <w:rFonts w:ascii="Times New Roman" w:hAnsi="Times New Roman" w:cs="Times New Roman"/>
          <w:color w:val="000000" w:themeColor="text1"/>
        </w:rPr>
        <w:t>ARCH effect</w:t>
      </w:r>
      <w:r w:rsidR="00DF4797" w:rsidRPr="00C05595">
        <w:rPr>
          <w:rFonts w:ascii="Times New Roman" w:hAnsi="Times New Roman" w:cs="Times New Roman"/>
          <w:color w:val="000000" w:themeColor="text1"/>
        </w:rPr>
        <w:t>s</w:t>
      </w:r>
      <w:r w:rsidR="00C95242" w:rsidRPr="00C05595">
        <w:rPr>
          <w:rFonts w:ascii="Times New Roman" w:hAnsi="Times New Roman" w:cs="Times New Roman"/>
          <w:color w:val="000000" w:themeColor="text1"/>
        </w:rPr>
        <w:t xml:space="preserve"> in </w:t>
      </w:r>
      <w:r w:rsidR="00DF4797" w:rsidRPr="00C05595">
        <w:rPr>
          <w:rFonts w:ascii="Times New Roman" w:hAnsi="Times New Roman" w:cs="Times New Roman"/>
          <w:color w:val="000000" w:themeColor="text1"/>
        </w:rPr>
        <w:t>E</w:t>
      </w:r>
      <w:r w:rsidR="00C95242" w:rsidRPr="00C05595">
        <w:rPr>
          <w:rFonts w:ascii="Times New Roman" w:hAnsi="Times New Roman" w:cs="Times New Roman"/>
          <w:color w:val="000000" w:themeColor="text1"/>
        </w:rPr>
        <w:t>quation</w:t>
      </w:r>
      <w:r w:rsidR="00674E52" w:rsidRPr="00C05595">
        <w:rPr>
          <w:rFonts w:ascii="Times New Roman" w:hAnsi="Times New Roman" w:cs="Times New Roman"/>
          <w:color w:val="000000" w:themeColor="text1"/>
        </w:rPr>
        <w:t xml:space="preserve"> (1)</w:t>
      </w:r>
      <w:r w:rsidR="00D7068D" w:rsidRPr="00C05595">
        <w:rPr>
          <w:rFonts w:ascii="Times New Roman" w:hAnsi="Times New Roman" w:cs="Times New Roman"/>
          <w:color w:val="000000" w:themeColor="text1"/>
        </w:rPr>
        <w:t>.</w:t>
      </w:r>
      <w:r w:rsidR="00783BB1" w:rsidRPr="00C05595">
        <w:rPr>
          <w:rFonts w:ascii="Times New Roman" w:hAnsi="Times New Roman" w:cs="Times New Roman"/>
          <w:color w:val="000000" w:themeColor="text1"/>
        </w:rPr>
        <w:t xml:space="preserve"> </w:t>
      </w:r>
      <w:r w:rsidR="00756757" w:rsidRPr="00C05595">
        <w:rPr>
          <w:rFonts w:ascii="Times New Roman" w:hAnsi="Times New Roman" w:cs="Times New Roman"/>
          <w:color w:val="000000" w:themeColor="text1"/>
        </w:rPr>
        <w:t>For this purpose Breusch-Godfrey LM test values are also analyzed.</w:t>
      </w:r>
      <w:r w:rsidR="0038517B" w:rsidRPr="00C05595">
        <w:rPr>
          <w:rFonts w:ascii="Times New Roman" w:hAnsi="Times New Roman" w:cs="Times New Roman"/>
          <w:color w:val="000000" w:themeColor="text1"/>
        </w:rPr>
        <w:t xml:space="preserve"> Table 5</w:t>
      </w:r>
      <w:r w:rsidR="00DF4797" w:rsidRPr="00C05595">
        <w:rPr>
          <w:rFonts w:ascii="Times New Roman" w:hAnsi="Times New Roman" w:cs="Times New Roman"/>
          <w:color w:val="000000" w:themeColor="text1"/>
        </w:rPr>
        <w:t xml:space="preserve"> displays the results of Equation (1) as well as test results </w:t>
      </w:r>
      <w:r w:rsidR="00BD65FF" w:rsidRPr="00C05595">
        <w:rPr>
          <w:rFonts w:ascii="Times New Roman" w:hAnsi="Times New Roman" w:cs="Times New Roman"/>
          <w:color w:val="000000" w:themeColor="text1"/>
        </w:rPr>
        <w:t xml:space="preserve">indicating </w:t>
      </w:r>
      <w:r w:rsidR="00DF4797" w:rsidRPr="00C05595">
        <w:rPr>
          <w:rFonts w:ascii="Times New Roman" w:hAnsi="Times New Roman" w:cs="Times New Roman"/>
          <w:color w:val="000000" w:themeColor="text1"/>
        </w:rPr>
        <w:t xml:space="preserve">whether or not </w:t>
      </w:r>
      <w:r w:rsidR="00A7130A" w:rsidRPr="00C05595">
        <w:rPr>
          <w:rFonts w:ascii="Times New Roman" w:hAnsi="Times New Roman" w:cs="Times New Roman"/>
          <w:color w:val="000000" w:themeColor="text1"/>
        </w:rPr>
        <w:t xml:space="preserve">an </w:t>
      </w:r>
      <w:r w:rsidR="00DF4797" w:rsidRPr="00C05595">
        <w:rPr>
          <w:rFonts w:ascii="Times New Roman" w:hAnsi="Times New Roman" w:cs="Times New Roman"/>
          <w:color w:val="000000" w:themeColor="text1"/>
        </w:rPr>
        <w:t>ARCH effect</w:t>
      </w:r>
      <w:r w:rsidR="00B24DE8" w:rsidRPr="00C05595">
        <w:rPr>
          <w:rFonts w:ascii="Times New Roman" w:hAnsi="Times New Roman" w:cs="Times New Roman"/>
          <w:color w:val="000000" w:themeColor="text1"/>
        </w:rPr>
        <w:t xml:space="preserve"> is present</w:t>
      </w:r>
      <w:r w:rsidR="00DF4797" w:rsidRPr="00C05595">
        <w:rPr>
          <w:rFonts w:ascii="Times New Roman" w:hAnsi="Times New Roman" w:cs="Times New Roman"/>
          <w:color w:val="000000" w:themeColor="text1"/>
        </w:rPr>
        <w:t>.</w:t>
      </w:r>
      <w:r w:rsidR="00756757" w:rsidRPr="00C05595">
        <w:rPr>
          <w:rFonts w:ascii="Times New Roman" w:hAnsi="Times New Roman" w:cs="Times New Roman"/>
          <w:color w:val="000000" w:themeColor="text1"/>
        </w:rPr>
        <w:t xml:space="preserve"> </w:t>
      </w:r>
    </w:p>
    <w:p w14:paraId="0B49D04D" w14:textId="77777777" w:rsidR="002B3569" w:rsidRPr="003D5643" w:rsidRDefault="002B3569" w:rsidP="00210EF0">
      <w:pPr>
        <w:spacing w:after="60"/>
        <w:jc w:val="center"/>
        <w:rPr>
          <w:rFonts w:ascii="Times New Roman" w:hAnsi="Times New Roman" w:cs="Times New Roman"/>
          <w:color w:val="000000" w:themeColor="text1"/>
        </w:rPr>
      </w:pPr>
      <w:r>
        <w:rPr>
          <w:rFonts w:ascii="Times New Roman" w:hAnsi="Times New Roman" w:cs="Times New Roman"/>
          <w:color w:val="000000" w:themeColor="text1"/>
        </w:rPr>
        <w:t xml:space="preserve">Table 5: </w:t>
      </w:r>
      <w:r w:rsidRPr="003D5643">
        <w:rPr>
          <w:rFonts w:ascii="Times New Roman" w:hAnsi="Times New Roman" w:cs="Times New Roman"/>
          <w:color w:val="000000" w:themeColor="text1"/>
        </w:rPr>
        <w:t>Results of Equation (1) and Breusch-Godfrey LM test</w:t>
      </w:r>
    </w:p>
    <w:tbl>
      <w:tblPr>
        <w:tblW w:w="9343" w:type="dxa"/>
        <w:tblCellMar>
          <w:left w:w="70" w:type="dxa"/>
          <w:right w:w="70" w:type="dxa"/>
        </w:tblCellMar>
        <w:tblLook w:val="04A0" w:firstRow="1" w:lastRow="0" w:firstColumn="1" w:lastColumn="0" w:noHBand="0" w:noVBand="1"/>
      </w:tblPr>
      <w:tblGrid>
        <w:gridCol w:w="4673"/>
        <w:gridCol w:w="2774"/>
        <w:gridCol w:w="1896"/>
      </w:tblGrid>
      <w:tr w:rsidR="002B3569" w:rsidRPr="002B3569" w14:paraId="1639B511" w14:textId="77777777" w:rsidTr="007522D6">
        <w:trPr>
          <w:trHeight w:val="429"/>
        </w:trPr>
        <w:tc>
          <w:tcPr>
            <w:tcW w:w="9343" w:type="dxa"/>
            <w:gridSpan w:val="3"/>
            <w:tcBorders>
              <w:top w:val="single" w:sz="4" w:space="0" w:color="auto"/>
              <w:bottom w:val="single" w:sz="4" w:space="0" w:color="auto"/>
            </w:tcBorders>
            <w:shd w:val="clear" w:color="auto" w:fill="auto"/>
            <w:noWrap/>
            <w:vAlign w:val="center"/>
          </w:tcPr>
          <w:p w14:paraId="29C8C4FC" w14:textId="77777777" w:rsidR="002B3569" w:rsidRPr="002B3569" w:rsidRDefault="00E04277" w:rsidP="007522D6">
            <w:pPr>
              <w:jc w:val="both"/>
              <w:rPr>
                <w:rFonts w:ascii="Times New Roman" w:hAnsi="Times New Roman" w:cs="Times New Roman"/>
                <w:b/>
                <w:color w:val="000000" w:themeColor="text1"/>
                <w:sz w:val="22"/>
                <w:szCs w:val="20"/>
              </w:rPr>
            </w:pPr>
            <m:oMathPara>
              <m:oMath>
                <m:sSub>
                  <m:sSubPr>
                    <m:ctrlPr>
                      <w:rPr>
                        <w:rFonts w:ascii="Cambria Math" w:hAnsi="Cambria Math"/>
                        <w:i/>
                        <w:color w:val="000000" w:themeColor="text1"/>
                        <w:sz w:val="22"/>
                      </w:rPr>
                    </m:ctrlPr>
                  </m:sSubPr>
                  <m:e>
                    <m:r>
                      <w:rPr>
                        <w:rFonts w:ascii="Cambria Math" w:hAnsi="Cambria Math"/>
                        <w:color w:val="000000" w:themeColor="text1"/>
                        <w:sz w:val="22"/>
                      </w:rPr>
                      <m:t>R</m:t>
                    </m:r>
                  </m:e>
                  <m:sub>
                    <m:r>
                      <w:rPr>
                        <w:rFonts w:ascii="Cambria Math" w:hAnsi="Cambria Math"/>
                        <w:color w:val="000000" w:themeColor="text1"/>
                        <w:sz w:val="22"/>
                      </w:rPr>
                      <m:t>t</m:t>
                    </m:r>
                  </m:sub>
                </m:sSub>
                <m:r>
                  <w:rPr>
                    <w:rFonts w:ascii="Cambria Math" w:hAnsi="Cambria Math"/>
                    <w:color w:val="000000" w:themeColor="text1"/>
                    <w:sz w:val="22"/>
                  </w:rPr>
                  <m:t>=</m:t>
                </m:r>
                <m:sSub>
                  <m:sSubPr>
                    <m:ctrlPr>
                      <w:rPr>
                        <w:rFonts w:ascii="Cambria Math" w:hAnsi="Cambria Math"/>
                        <w:i/>
                        <w:color w:val="000000" w:themeColor="text1"/>
                        <w:sz w:val="22"/>
                      </w:rPr>
                    </m:ctrlPr>
                  </m:sSubPr>
                  <m:e>
                    <m:r>
                      <w:rPr>
                        <w:rFonts w:ascii="Cambria Math" w:hAnsi="Cambria Math"/>
                        <w:color w:val="000000" w:themeColor="text1"/>
                        <w:sz w:val="22"/>
                      </w:rPr>
                      <m:t>∅</m:t>
                    </m:r>
                  </m:e>
                  <m:sub>
                    <m:r>
                      <w:rPr>
                        <w:rFonts w:ascii="Cambria Math" w:hAnsi="Cambria Math"/>
                        <w:color w:val="000000" w:themeColor="text1"/>
                        <w:sz w:val="22"/>
                      </w:rPr>
                      <m:t>0</m:t>
                    </m:r>
                  </m:sub>
                </m:sSub>
                <m:r>
                  <w:rPr>
                    <w:rFonts w:ascii="Cambria Math" w:hAnsi="Cambria Math"/>
                    <w:color w:val="000000" w:themeColor="text1"/>
                    <w:sz w:val="22"/>
                  </w:rPr>
                  <m:t>+</m:t>
                </m:r>
                <m:sSub>
                  <m:sSubPr>
                    <m:ctrlPr>
                      <w:rPr>
                        <w:rFonts w:ascii="Cambria Math" w:hAnsi="Cambria Math"/>
                        <w:i/>
                        <w:color w:val="000000" w:themeColor="text1"/>
                        <w:sz w:val="22"/>
                      </w:rPr>
                    </m:ctrlPr>
                  </m:sSubPr>
                  <m:e>
                    <m:r>
                      <w:rPr>
                        <w:rFonts w:ascii="Cambria Math" w:hAnsi="Cambria Math"/>
                        <w:color w:val="000000" w:themeColor="text1"/>
                        <w:sz w:val="22"/>
                      </w:rPr>
                      <m:t>∅</m:t>
                    </m:r>
                  </m:e>
                  <m:sub>
                    <m:r>
                      <w:rPr>
                        <w:rFonts w:ascii="Cambria Math" w:hAnsi="Cambria Math"/>
                        <w:color w:val="000000" w:themeColor="text1"/>
                        <w:sz w:val="22"/>
                      </w:rPr>
                      <m:t>1</m:t>
                    </m:r>
                  </m:sub>
                </m:sSub>
                <m:sSub>
                  <m:sSubPr>
                    <m:ctrlPr>
                      <w:rPr>
                        <w:rFonts w:ascii="Cambria Math" w:hAnsi="Cambria Math"/>
                        <w:i/>
                        <w:color w:val="000000" w:themeColor="text1"/>
                        <w:sz w:val="22"/>
                      </w:rPr>
                    </m:ctrlPr>
                  </m:sSubPr>
                  <m:e>
                    <m:r>
                      <w:rPr>
                        <w:rFonts w:ascii="Cambria Math" w:hAnsi="Cambria Math"/>
                        <w:color w:val="000000" w:themeColor="text1"/>
                        <w:sz w:val="22"/>
                      </w:rPr>
                      <m:t>R</m:t>
                    </m:r>
                  </m:e>
                  <m:sub>
                    <m:r>
                      <w:rPr>
                        <w:rFonts w:ascii="Cambria Math" w:hAnsi="Cambria Math"/>
                        <w:color w:val="000000" w:themeColor="text1"/>
                        <w:sz w:val="22"/>
                      </w:rPr>
                      <m:t>t-1</m:t>
                    </m:r>
                  </m:sub>
                </m:sSub>
                <m:r>
                  <w:rPr>
                    <w:rFonts w:ascii="Cambria Math" w:hAnsi="Cambria Math"/>
                    <w:color w:val="000000" w:themeColor="text1"/>
                    <w:sz w:val="22"/>
                  </w:rPr>
                  <m:t>+</m:t>
                </m:r>
                <m:sSub>
                  <m:sSubPr>
                    <m:ctrlPr>
                      <w:rPr>
                        <w:rFonts w:ascii="Cambria Math" w:hAnsi="Cambria Math"/>
                        <w:i/>
                        <w:color w:val="000000" w:themeColor="text1"/>
                        <w:sz w:val="22"/>
                      </w:rPr>
                    </m:ctrlPr>
                  </m:sSubPr>
                  <m:e>
                    <m:r>
                      <w:rPr>
                        <w:rFonts w:ascii="Cambria Math" w:hAnsi="Cambria Math"/>
                        <w:color w:val="000000" w:themeColor="text1"/>
                        <w:sz w:val="22"/>
                      </w:rPr>
                      <m:t>θ</m:t>
                    </m:r>
                  </m:e>
                  <m:sub>
                    <m:r>
                      <w:rPr>
                        <w:rFonts w:ascii="Cambria Math" w:hAnsi="Cambria Math"/>
                        <w:color w:val="000000" w:themeColor="text1"/>
                        <w:sz w:val="22"/>
                      </w:rPr>
                      <m:t>1</m:t>
                    </m:r>
                  </m:sub>
                </m:sSub>
                <m:sSub>
                  <m:sSubPr>
                    <m:ctrlPr>
                      <w:rPr>
                        <w:rFonts w:ascii="Cambria Math" w:hAnsi="Cambria Math"/>
                        <w:i/>
                        <w:color w:val="000000" w:themeColor="text1"/>
                        <w:sz w:val="22"/>
                      </w:rPr>
                    </m:ctrlPr>
                  </m:sSubPr>
                  <m:e>
                    <m:r>
                      <w:rPr>
                        <w:rFonts w:ascii="Cambria Math" w:hAnsi="Cambria Math"/>
                        <w:color w:val="000000" w:themeColor="text1"/>
                        <w:sz w:val="22"/>
                      </w:rPr>
                      <m:t>ε</m:t>
                    </m:r>
                  </m:e>
                  <m:sub>
                    <m:r>
                      <w:rPr>
                        <w:rFonts w:ascii="Cambria Math" w:hAnsi="Cambria Math"/>
                        <w:color w:val="000000" w:themeColor="text1"/>
                        <w:sz w:val="22"/>
                      </w:rPr>
                      <m:t>t-1</m:t>
                    </m:r>
                  </m:sub>
                </m:sSub>
                <m:r>
                  <w:rPr>
                    <w:rFonts w:ascii="Cambria Math" w:hAnsi="Cambria Math"/>
                    <w:color w:val="000000" w:themeColor="text1"/>
                    <w:sz w:val="22"/>
                  </w:rPr>
                  <m:t>+</m:t>
                </m:r>
                <m:sSub>
                  <m:sSubPr>
                    <m:ctrlPr>
                      <w:rPr>
                        <w:rFonts w:ascii="Cambria Math" w:hAnsi="Cambria Math"/>
                        <w:i/>
                        <w:color w:val="000000" w:themeColor="text1"/>
                        <w:sz w:val="22"/>
                      </w:rPr>
                    </m:ctrlPr>
                  </m:sSubPr>
                  <m:e>
                    <m:r>
                      <w:rPr>
                        <w:rFonts w:ascii="Cambria Math" w:hAnsi="Cambria Math"/>
                        <w:color w:val="000000" w:themeColor="text1"/>
                        <w:sz w:val="22"/>
                      </w:rPr>
                      <m:t>ε</m:t>
                    </m:r>
                  </m:e>
                  <m:sub>
                    <m:r>
                      <w:rPr>
                        <w:rFonts w:ascii="Cambria Math" w:hAnsi="Cambria Math"/>
                        <w:color w:val="000000" w:themeColor="text1"/>
                        <w:sz w:val="22"/>
                      </w:rPr>
                      <m:t>t</m:t>
                    </m:r>
                  </m:sub>
                </m:sSub>
              </m:oMath>
            </m:oMathPara>
          </w:p>
        </w:tc>
      </w:tr>
      <w:tr w:rsidR="002B3569" w:rsidRPr="002B3569" w14:paraId="6529140A" w14:textId="77777777" w:rsidTr="007522D6">
        <w:trPr>
          <w:trHeight w:val="224"/>
        </w:trPr>
        <w:tc>
          <w:tcPr>
            <w:tcW w:w="4673" w:type="dxa"/>
            <w:tcBorders>
              <w:top w:val="single" w:sz="4" w:space="0" w:color="auto"/>
            </w:tcBorders>
            <w:shd w:val="clear" w:color="auto" w:fill="auto"/>
            <w:noWrap/>
            <w:vAlign w:val="bottom"/>
            <w:hideMark/>
          </w:tcPr>
          <w:p w14:paraId="3EE40586" w14:textId="77777777" w:rsidR="002B3569" w:rsidRPr="002B3569" w:rsidRDefault="002B3569" w:rsidP="007522D6">
            <w:pPr>
              <w:jc w:val="both"/>
              <w:rPr>
                <w:rFonts w:ascii="Times New Roman" w:hAnsi="Times New Roman" w:cs="Times New Roman"/>
                <w:b/>
                <w:color w:val="000000" w:themeColor="text1"/>
                <w:sz w:val="22"/>
                <w:szCs w:val="20"/>
              </w:rPr>
            </w:pPr>
            <w:r w:rsidRPr="002B3569">
              <w:rPr>
                <w:rFonts w:ascii="Times New Roman" w:hAnsi="Times New Roman" w:cs="Times New Roman"/>
                <w:b/>
                <w:color w:val="000000" w:themeColor="text1"/>
                <w:sz w:val="22"/>
                <w:szCs w:val="20"/>
              </w:rPr>
              <w:t>Variables</w:t>
            </w:r>
          </w:p>
        </w:tc>
        <w:tc>
          <w:tcPr>
            <w:tcW w:w="2774" w:type="dxa"/>
            <w:tcBorders>
              <w:top w:val="single" w:sz="4" w:space="0" w:color="auto"/>
            </w:tcBorders>
            <w:shd w:val="clear" w:color="auto" w:fill="auto"/>
            <w:noWrap/>
            <w:vAlign w:val="bottom"/>
            <w:hideMark/>
          </w:tcPr>
          <w:p w14:paraId="4CB4AFEF" w14:textId="77777777" w:rsidR="002B3569" w:rsidRPr="002B3569" w:rsidRDefault="002B3569" w:rsidP="00210EF0">
            <w:pPr>
              <w:jc w:val="center"/>
              <w:rPr>
                <w:rFonts w:ascii="Times New Roman" w:hAnsi="Times New Roman" w:cs="Times New Roman"/>
                <w:b/>
                <w:color w:val="000000" w:themeColor="text1"/>
                <w:sz w:val="22"/>
                <w:szCs w:val="20"/>
              </w:rPr>
            </w:pPr>
            <w:r w:rsidRPr="002B3569">
              <w:rPr>
                <w:rFonts w:ascii="Times New Roman" w:hAnsi="Times New Roman" w:cs="Times New Roman"/>
                <w:b/>
                <w:color w:val="000000" w:themeColor="text1"/>
                <w:sz w:val="22"/>
                <w:szCs w:val="20"/>
              </w:rPr>
              <w:t>Coefficient</w:t>
            </w:r>
          </w:p>
        </w:tc>
        <w:tc>
          <w:tcPr>
            <w:tcW w:w="1895" w:type="dxa"/>
            <w:tcBorders>
              <w:top w:val="single" w:sz="4" w:space="0" w:color="auto"/>
            </w:tcBorders>
            <w:shd w:val="clear" w:color="auto" w:fill="auto"/>
            <w:noWrap/>
            <w:vAlign w:val="bottom"/>
            <w:hideMark/>
          </w:tcPr>
          <w:p w14:paraId="4ACE3DE3" w14:textId="77777777" w:rsidR="002B3569" w:rsidRPr="002B3569" w:rsidRDefault="002B3569" w:rsidP="00210EF0">
            <w:pPr>
              <w:jc w:val="center"/>
              <w:rPr>
                <w:rFonts w:ascii="Times New Roman" w:hAnsi="Times New Roman" w:cs="Times New Roman"/>
                <w:b/>
                <w:color w:val="000000" w:themeColor="text1"/>
                <w:sz w:val="22"/>
                <w:szCs w:val="20"/>
              </w:rPr>
            </w:pPr>
            <w:r w:rsidRPr="002B3569">
              <w:rPr>
                <w:rFonts w:ascii="Times New Roman" w:hAnsi="Times New Roman" w:cs="Times New Roman"/>
                <w:b/>
                <w:color w:val="000000" w:themeColor="text1"/>
                <w:sz w:val="22"/>
                <w:szCs w:val="20"/>
              </w:rPr>
              <w:t>T-statistic</w:t>
            </w:r>
          </w:p>
        </w:tc>
      </w:tr>
      <w:tr w:rsidR="002B3569" w:rsidRPr="002B3569" w14:paraId="00558BFB" w14:textId="77777777" w:rsidTr="007522D6">
        <w:trPr>
          <w:trHeight w:val="224"/>
        </w:trPr>
        <w:tc>
          <w:tcPr>
            <w:tcW w:w="4673" w:type="dxa"/>
            <w:shd w:val="clear" w:color="auto" w:fill="auto"/>
            <w:noWrap/>
            <w:vAlign w:val="bottom"/>
            <w:hideMark/>
          </w:tcPr>
          <w:p w14:paraId="73F2B705" w14:textId="77777777" w:rsidR="002B3569" w:rsidRPr="002B3569" w:rsidRDefault="002B3569" w:rsidP="007522D6">
            <w:pPr>
              <w:jc w:val="both"/>
              <w:rPr>
                <w:rFonts w:ascii="Times New Roman" w:hAnsi="Times New Roman" w:cs="Times New Roman"/>
                <w:color w:val="000000" w:themeColor="text1"/>
                <w:sz w:val="22"/>
                <w:szCs w:val="20"/>
              </w:rPr>
            </w:pPr>
            <w:r w:rsidRPr="002B3569">
              <w:rPr>
                <w:rFonts w:ascii="Times New Roman" w:hAnsi="Times New Roman" w:cs="Times New Roman"/>
                <w:color w:val="000000" w:themeColor="text1"/>
                <w:sz w:val="22"/>
                <w:szCs w:val="20"/>
              </w:rPr>
              <w:t>C</w:t>
            </w:r>
          </w:p>
        </w:tc>
        <w:tc>
          <w:tcPr>
            <w:tcW w:w="2774" w:type="dxa"/>
            <w:shd w:val="clear" w:color="auto" w:fill="auto"/>
            <w:noWrap/>
            <w:vAlign w:val="bottom"/>
            <w:hideMark/>
          </w:tcPr>
          <w:p w14:paraId="41643087" w14:textId="77777777" w:rsidR="002B3569" w:rsidRPr="002B3569" w:rsidRDefault="002B3569" w:rsidP="00210EF0">
            <w:pPr>
              <w:jc w:val="center"/>
              <w:rPr>
                <w:rFonts w:ascii="Times New Roman" w:hAnsi="Times New Roman" w:cs="Times New Roman"/>
                <w:color w:val="000000" w:themeColor="text1"/>
                <w:sz w:val="22"/>
                <w:szCs w:val="20"/>
              </w:rPr>
            </w:pPr>
            <w:r w:rsidRPr="002B3569">
              <w:rPr>
                <w:rFonts w:ascii="Times New Roman" w:hAnsi="Times New Roman" w:cs="Times New Roman"/>
                <w:color w:val="000000" w:themeColor="text1"/>
                <w:sz w:val="22"/>
                <w:szCs w:val="20"/>
              </w:rPr>
              <w:t>-0.002</w:t>
            </w:r>
          </w:p>
        </w:tc>
        <w:tc>
          <w:tcPr>
            <w:tcW w:w="1895" w:type="dxa"/>
            <w:shd w:val="clear" w:color="auto" w:fill="auto"/>
            <w:noWrap/>
            <w:vAlign w:val="bottom"/>
            <w:hideMark/>
          </w:tcPr>
          <w:p w14:paraId="3BA692AB" w14:textId="77777777" w:rsidR="002B3569" w:rsidRPr="002B3569" w:rsidRDefault="002B3569" w:rsidP="00210EF0">
            <w:pPr>
              <w:jc w:val="center"/>
              <w:rPr>
                <w:rFonts w:ascii="Times New Roman" w:hAnsi="Times New Roman" w:cs="Times New Roman"/>
                <w:color w:val="000000" w:themeColor="text1"/>
                <w:sz w:val="22"/>
                <w:szCs w:val="20"/>
              </w:rPr>
            </w:pPr>
            <w:r w:rsidRPr="002B3569">
              <w:rPr>
                <w:rFonts w:ascii="Times New Roman" w:hAnsi="Times New Roman" w:cs="Times New Roman"/>
                <w:color w:val="000000" w:themeColor="text1"/>
                <w:sz w:val="22"/>
                <w:szCs w:val="20"/>
              </w:rPr>
              <w:t>-0.387</w:t>
            </w:r>
          </w:p>
        </w:tc>
      </w:tr>
      <w:tr w:rsidR="002B3569" w:rsidRPr="002B3569" w14:paraId="1F5EF030" w14:textId="77777777" w:rsidTr="007522D6">
        <w:trPr>
          <w:trHeight w:val="224"/>
        </w:trPr>
        <w:tc>
          <w:tcPr>
            <w:tcW w:w="4673" w:type="dxa"/>
            <w:shd w:val="clear" w:color="auto" w:fill="auto"/>
            <w:noWrap/>
            <w:vAlign w:val="bottom"/>
            <w:hideMark/>
          </w:tcPr>
          <w:p w14:paraId="6CE7D833" w14:textId="77777777" w:rsidR="002B3569" w:rsidRPr="002B3569" w:rsidRDefault="002B3569" w:rsidP="007522D6">
            <w:pPr>
              <w:jc w:val="both"/>
              <w:rPr>
                <w:rFonts w:ascii="Times New Roman" w:hAnsi="Times New Roman" w:cs="Times New Roman"/>
                <w:i/>
                <w:color w:val="000000" w:themeColor="text1"/>
                <w:sz w:val="22"/>
                <w:szCs w:val="20"/>
              </w:rPr>
            </w:pPr>
            <w:r w:rsidRPr="002B3569">
              <w:rPr>
                <w:rFonts w:ascii="Times New Roman" w:hAnsi="Times New Roman" w:cs="Times New Roman"/>
                <w:i/>
                <w:color w:val="000000" w:themeColor="text1"/>
                <w:sz w:val="22"/>
                <w:szCs w:val="20"/>
              </w:rPr>
              <w:t>R</w:t>
            </w:r>
            <w:r w:rsidRPr="002B3569">
              <w:rPr>
                <w:rFonts w:ascii="Times New Roman" w:hAnsi="Times New Roman" w:cs="Times New Roman"/>
                <w:i/>
                <w:color w:val="000000" w:themeColor="text1"/>
                <w:sz w:val="22"/>
                <w:szCs w:val="20"/>
                <w:vertAlign w:val="subscript"/>
              </w:rPr>
              <w:t>t-1</w:t>
            </w:r>
          </w:p>
        </w:tc>
        <w:tc>
          <w:tcPr>
            <w:tcW w:w="2774" w:type="dxa"/>
            <w:shd w:val="clear" w:color="auto" w:fill="auto"/>
            <w:noWrap/>
            <w:vAlign w:val="bottom"/>
            <w:hideMark/>
          </w:tcPr>
          <w:p w14:paraId="155E0954" w14:textId="77777777" w:rsidR="002B3569" w:rsidRPr="002B3569" w:rsidRDefault="002B3569" w:rsidP="00210EF0">
            <w:pPr>
              <w:jc w:val="center"/>
              <w:rPr>
                <w:rFonts w:ascii="Times New Roman" w:hAnsi="Times New Roman" w:cs="Times New Roman"/>
                <w:color w:val="000000" w:themeColor="text1"/>
                <w:sz w:val="22"/>
                <w:szCs w:val="20"/>
              </w:rPr>
            </w:pPr>
            <w:r w:rsidRPr="002B3569">
              <w:rPr>
                <w:rFonts w:ascii="Times New Roman" w:hAnsi="Times New Roman" w:cs="Times New Roman"/>
                <w:color w:val="000000" w:themeColor="text1"/>
                <w:sz w:val="22"/>
                <w:szCs w:val="20"/>
              </w:rPr>
              <w:t>0.391*</w:t>
            </w:r>
          </w:p>
        </w:tc>
        <w:tc>
          <w:tcPr>
            <w:tcW w:w="1895" w:type="dxa"/>
            <w:shd w:val="clear" w:color="auto" w:fill="auto"/>
            <w:noWrap/>
            <w:vAlign w:val="bottom"/>
            <w:hideMark/>
          </w:tcPr>
          <w:p w14:paraId="5398937C" w14:textId="77777777" w:rsidR="002B3569" w:rsidRPr="002B3569" w:rsidRDefault="002B3569" w:rsidP="00210EF0">
            <w:pPr>
              <w:jc w:val="center"/>
              <w:rPr>
                <w:rFonts w:ascii="Times New Roman" w:hAnsi="Times New Roman" w:cs="Times New Roman"/>
                <w:color w:val="000000" w:themeColor="text1"/>
                <w:sz w:val="22"/>
                <w:szCs w:val="20"/>
              </w:rPr>
            </w:pPr>
            <w:r w:rsidRPr="002B3569">
              <w:rPr>
                <w:rFonts w:ascii="Times New Roman" w:hAnsi="Times New Roman" w:cs="Times New Roman"/>
                <w:color w:val="000000" w:themeColor="text1"/>
                <w:sz w:val="22"/>
                <w:szCs w:val="20"/>
              </w:rPr>
              <w:t>10.312</w:t>
            </w:r>
          </w:p>
        </w:tc>
      </w:tr>
      <w:tr w:rsidR="002B3569" w:rsidRPr="002B3569" w14:paraId="71368C89" w14:textId="77777777" w:rsidTr="007522D6">
        <w:trPr>
          <w:trHeight w:val="224"/>
        </w:trPr>
        <w:tc>
          <w:tcPr>
            <w:tcW w:w="4673" w:type="dxa"/>
            <w:shd w:val="clear" w:color="auto" w:fill="auto"/>
            <w:noWrap/>
            <w:vAlign w:val="bottom"/>
            <w:hideMark/>
          </w:tcPr>
          <w:p w14:paraId="183129BF" w14:textId="77777777" w:rsidR="002B3569" w:rsidRPr="002B3569" w:rsidRDefault="002B3569" w:rsidP="007522D6">
            <w:pPr>
              <w:jc w:val="both"/>
              <w:rPr>
                <w:rFonts w:ascii="Times New Roman" w:hAnsi="Times New Roman" w:cs="Times New Roman"/>
                <w:i/>
                <w:color w:val="000000" w:themeColor="text1"/>
                <w:sz w:val="22"/>
                <w:szCs w:val="20"/>
              </w:rPr>
            </w:pPr>
            <w:r w:rsidRPr="002B3569">
              <w:rPr>
                <w:rFonts w:ascii="Times New Roman" w:hAnsi="Times New Roman" w:cs="Times New Roman"/>
                <w:i/>
                <w:color w:val="000000" w:themeColor="text1"/>
                <w:sz w:val="22"/>
                <w:szCs w:val="20"/>
              </w:rPr>
              <w:t>ε</w:t>
            </w:r>
            <w:r w:rsidRPr="002B3569">
              <w:rPr>
                <w:rFonts w:ascii="Times New Roman" w:hAnsi="Times New Roman" w:cs="Times New Roman"/>
                <w:i/>
                <w:color w:val="000000" w:themeColor="text1"/>
                <w:sz w:val="22"/>
                <w:szCs w:val="20"/>
                <w:vertAlign w:val="subscript"/>
              </w:rPr>
              <w:t>t-1</w:t>
            </w:r>
          </w:p>
        </w:tc>
        <w:tc>
          <w:tcPr>
            <w:tcW w:w="2774" w:type="dxa"/>
            <w:shd w:val="clear" w:color="auto" w:fill="auto"/>
            <w:noWrap/>
            <w:vAlign w:val="bottom"/>
            <w:hideMark/>
          </w:tcPr>
          <w:p w14:paraId="311B42BA" w14:textId="77777777" w:rsidR="002B3569" w:rsidRPr="002B3569" w:rsidRDefault="002B3569" w:rsidP="00210EF0">
            <w:pPr>
              <w:jc w:val="center"/>
              <w:rPr>
                <w:rFonts w:ascii="Times New Roman" w:hAnsi="Times New Roman" w:cs="Times New Roman"/>
                <w:color w:val="000000" w:themeColor="text1"/>
                <w:sz w:val="22"/>
                <w:szCs w:val="20"/>
              </w:rPr>
            </w:pPr>
            <w:r w:rsidRPr="002B3569">
              <w:rPr>
                <w:rFonts w:ascii="Times New Roman" w:hAnsi="Times New Roman" w:cs="Times New Roman"/>
                <w:color w:val="000000" w:themeColor="text1"/>
                <w:sz w:val="22"/>
                <w:szCs w:val="20"/>
              </w:rPr>
              <w:t>-0.497*</w:t>
            </w:r>
          </w:p>
        </w:tc>
        <w:tc>
          <w:tcPr>
            <w:tcW w:w="1895" w:type="dxa"/>
            <w:shd w:val="clear" w:color="auto" w:fill="auto"/>
            <w:noWrap/>
            <w:vAlign w:val="bottom"/>
            <w:hideMark/>
          </w:tcPr>
          <w:p w14:paraId="7DDBB834" w14:textId="77777777" w:rsidR="002B3569" w:rsidRPr="002B3569" w:rsidRDefault="002B3569" w:rsidP="00210EF0">
            <w:pPr>
              <w:jc w:val="center"/>
              <w:rPr>
                <w:rFonts w:ascii="Times New Roman" w:hAnsi="Times New Roman" w:cs="Times New Roman"/>
                <w:color w:val="000000" w:themeColor="text1"/>
                <w:sz w:val="22"/>
                <w:szCs w:val="20"/>
              </w:rPr>
            </w:pPr>
            <w:r w:rsidRPr="002B3569">
              <w:rPr>
                <w:rFonts w:ascii="Times New Roman" w:hAnsi="Times New Roman" w:cs="Times New Roman"/>
                <w:color w:val="000000" w:themeColor="text1"/>
                <w:sz w:val="22"/>
                <w:szCs w:val="20"/>
              </w:rPr>
              <w:t>-13.895</w:t>
            </w:r>
          </w:p>
        </w:tc>
      </w:tr>
      <w:tr w:rsidR="002B3569" w:rsidRPr="002B3569" w14:paraId="444691B0" w14:textId="77777777" w:rsidTr="007522D6">
        <w:trPr>
          <w:trHeight w:val="224"/>
        </w:trPr>
        <w:tc>
          <w:tcPr>
            <w:tcW w:w="4673" w:type="dxa"/>
            <w:shd w:val="clear" w:color="auto" w:fill="auto"/>
            <w:noWrap/>
            <w:vAlign w:val="bottom"/>
            <w:hideMark/>
          </w:tcPr>
          <w:p w14:paraId="54BA6877" w14:textId="77777777" w:rsidR="002B3569" w:rsidRPr="002B3569" w:rsidRDefault="002B3569" w:rsidP="007522D6">
            <w:pPr>
              <w:jc w:val="both"/>
              <w:rPr>
                <w:rFonts w:ascii="Times New Roman" w:hAnsi="Times New Roman" w:cs="Times New Roman"/>
                <w:i/>
                <w:color w:val="000000" w:themeColor="text1"/>
                <w:sz w:val="22"/>
                <w:szCs w:val="20"/>
              </w:rPr>
            </w:pPr>
            <w:r w:rsidRPr="002B3569">
              <w:rPr>
                <w:rFonts w:ascii="Times New Roman" w:hAnsi="Times New Roman" w:cs="Times New Roman"/>
                <w:i/>
                <w:color w:val="000000" w:themeColor="text1"/>
                <w:sz w:val="22"/>
                <w:szCs w:val="20"/>
              </w:rPr>
              <w:t>R</w:t>
            </w:r>
            <w:r w:rsidRPr="002B3569">
              <w:rPr>
                <w:rFonts w:ascii="Times New Roman" w:hAnsi="Times New Roman" w:cs="Times New Roman"/>
                <w:i/>
                <w:color w:val="000000" w:themeColor="text1"/>
                <w:sz w:val="22"/>
                <w:szCs w:val="20"/>
                <w:vertAlign w:val="superscript"/>
              </w:rPr>
              <w:t>2</w:t>
            </w:r>
          </w:p>
        </w:tc>
        <w:tc>
          <w:tcPr>
            <w:tcW w:w="4669" w:type="dxa"/>
            <w:gridSpan w:val="2"/>
            <w:shd w:val="clear" w:color="auto" w:fill="auto"/>
            <w:noWrap/>
            <w:vAlign w:val="bottom"/>
            <w:hideMark/>
          </w:tcPr>
          <w:p w14:paraId="0E469173" w14:textId="77777777" w:rsidR="002B3569" w:rsidRPr="002B3569" w:rsidRDefault="002B3569" w:rsidP="007522D6">
            <w:pPr>
              <w:jc w:val="center"/>
              <w:rPr>
                <w:rFonts w:ascii="Times New Roman" w:hAnsi="Times New Roman" w:cs="Times New Roman"/>
                <w:color w:val="000000" w:themeColor="text1"/>
                <w:sz w:val="22"/>
                <w:szCs w:val="20"/>
              </w:rPr>
            </w:pPr>
            <w:r w:rsidRPr="002B3569">
              <w:rPr>
                <w:rFonts w:ascii="Times New Roman" w:hAnsi="Times New Roman" w:cs="Times New Roman"/>
                <w:color w:val="000000" w:themeColor="text1"/>
                <w:sz w:val="22"/>
                <w:szCs w:val="20"/>
              </w:rPr>
              <w:t>0.51</w:t>
            </w:r>
          </w:p>
        </w:tc>
      </w:tr>
      <w:tr w:rsidR="002B3569" w:rsidRPr="002B3569" w14:paraId="5A2BE447" w14:textId="77777777" w:rsidTr="007522D6">
        <w:trPr>
          <w:trHeight w:val="224"/>
        </w:trPr>
        <w:tc>
          <w:tcPr>
            <w:tcW w:w="4673" w:type="dxa"/>
            <w:shd w:val="clear" w:color="auto" w:fill="auto"/>
            <w:noWrap/>
            <w:vAlign w:val="bottom"/>
          </w:tcPr>
          <w:p w14:paraId="624FED85" w14:textId="77777777" w:rsidR="002B3569" w:rsidRPr="002B3569" w:rsidRDefault="002B3569" w:rsidP="007522D6">
            <w:pPr>
              <w:jc w:val="both"/>
              <w:rPr>
                <w:rFonts w:ascii="Times New Roman" w:hAnsi="Times New Roman" w:cs="Times New Roman"/>
                <w:i/>
                <w:color w:val="000000" w:themeColor="text1"/>
                <w:sz w:val="22"/>
                <w:szCs w:val="20"/>
              </w:rPr>
            </w:pPr>
            <w:r w:rsidRPr="002B3569">
              <w:rPr>
                <w:rFonts w:ascii="Times New Roman" w:hAnsi="Times New Roman" w:cs="Times New Roman"/>
                <w:i/>
                <w:color w:val="000000" w:themeColor="text1"/>
                <w:sz w:val="22"/>
                <w:szCs w:val="20"/>
              </w:rPr>
              <w:t>Adj. R</w:t>
            </w:r>
            <w:r w:rsidRPr="002B3569">
              <w:rPr>
                <w:rFonts w:ascii="Times New Roman" w:hAnsi="Times New Roman" w:cs="Times New Roman"/>
                <w:i/>
                <w:color w:val="000000" w:themeColor="text1"/>
                <w:sz w:val="22"/>
                <w:szCs w:val="20"/>
                <w:vertAlign w:val="superscript"/>
              </w:rPr>
              <w:t>2</w:t>
            </w:r>
          </w:p>
        </w:tc>
        <w:tc>
          <w:tcPr>
            <w:tcW w:w="4669" w:type="dxa"/>
            <w:gridSpan w:val="2"/>
            <w:shd w:val="clear" w:color="auto" w:fill="auto"/>
            <w:noWrap/>
            <w:vAlign w:val="bottom"/>
          </w:tcPr>
          <w:p w14:paraId="2F57E654" w14:textId="77777777" w:rsidR="002B3569" w:rsidRPr="002B3569" w:rsidRDefault="002B3569" w:rsidP="007522D6">
            <w:pPr>
              <w:jc w:val="center"/>
              <w:rPr>
                <w:rFonts w:ascii="Times New Roman" w:hAnsi="Times New Roman" w:cs="Times New Roman"/>
                <w:color w:val="000000" w:themeColor="text1"/>
                <w:sz w:val="22"/>
                <w:szCs w:val="20"/>
              </w:rPr>
            </w:pPr>
            <w:r w:rsidRPr="002B3569">
              <w:rPr>
                <w:rFonts w:ascii="Times New Roman" w:hAnsi="Times New Roman" w:cs="Times New Roman"/>
                <w:color w:val="000000" w:themeColor="text1"/>
                <w:sz w:val="22"/>
                <w:szCs w:val="20"/>
              </w:rPr>
              <w:t>0.013</w:t>
            </w:r>
          </w:p>
        </w:tc>
      </w:tr>
      <w:tr w:rsidR="002B3569" w:rsidRPr="002B3569" w14:paraId="650444D0" w14:textId="77777777" w:rsidTr="007522D6">
        <w:trPr>
          <w:trHeight w:val="224"/>
        </w:trPr>
        <w:tc>
          <w:tcPr>
            <w:tcW w:w="4673" w:type="dxa"/>
            <w:tcBorders>
              <w:bottom w:val="single" w:sz="4" w:space="0" w:color="auto"/>
            </w:tcBorders>
            <w:shd w:val="clear" w:color="auto" w:fill="auto"/>
            <w:noWrap/>
            <w:vAlign w:val="bottom"/>
            <w:hideMark/>
          </w:tcPr>
          <w:p w14:paraId="60E167BC" w14:textId="77777777" w:rsidR="002B3569" w:rsidRPr="002B3569" w:rsidRDefault="002B3569" w:rsidP="007522D6">
            <w:pPr>
              <w:jc w:val="both"/>
              <w:rPr>
                <w:rFonts w:ascii="Times New Roman" w:hAnsi="Times New Roman" w:cs="Times New Roman"/>
                <w:i/>
                <w:color w:val="000000" w:themeColor="text1"/>
                <w:sz w:val="22"/>
                <w:szCs w:val="20"/>
              </w:rPr>
            </w:pPr>
            <w:r w:rsidRPr="002B3569">
              <w:rPr>
                <w:rFonts w:ascii="Times New Roman" w:hAnsi="Times New Roman" w:cs="Times New Roman"/>
                <w:i/>
                <w:color w:val="000000" w:themeColor="text1"/>
                <w:sz w:val="22"/>
                <w:szCs w:val="20"/>
              </w:rPr>
              <w:t>F-Test</w:t>
            </w:r>
          </w:p>
        </w:tc>
        <w:tc>
          <w:tcPr>
            <w:tcW w:w="4669" w:type="dxa"/>
            <w:gridSpan w:val="2"/>
            <w:tcBorders>
              <w:bottom w:val="single" w:sz="4" w:space="0" w:color="auto"/>
            </w:tcBorders>
            <w:shd w:val="clear" w:color="auto" w:fill="auto"/>
            <w:noWrap/>
            <w:vAlign w:val="bottom"/>
            <w:hideMark/>
          </w:tcPr>
          <w:p w14:paraId="42557F5F" w14:textId="77777777" w:rsidR="002B3569" w:rsidRPr="002B3569" w:rsidRDefault="002B3569" w:rsidP="007522D6">
            <w:pPr>
              <w:jc w:val="center"/>
              <w:rPr>
                <w:rFonts w:ascii="Times New Roman" w:hAnsi="Times New Roman" w:cs="Times New Roman"/>
                <w:color w:val="000000" w:themeColor="text1"/>
                <w:sz w:val="22"/>
                <w:szCs w:val="20"/>
              </w:rPr>
            </w:pPr>
            <w:r w:rsidRPr="002B3569">
              <w:rPr>
                <w:rFonts w:ascii="Times New Roman" w:hAnsi="Times New Roman" w:cs="Times New Roman"/>
                <w:color w:val="000000" w:themeColor="text1"/>
                <w:sz w:val="22"/>
                <w:szCs w:val="20"/>
              </w:rPr>
              <w:t>225.24*</w:t>
            </w:r>
          </w:p>
        </w:tc>
      </w:tr>
      <w:tr w:rsidR="002B3569" w:rsidRPr="002B3569" w14:paraId="38B84FCF" w14:textId="77777777" w:rsidTr="007522D6">
        <w:trPr>
          <w:trHeight w:val="224"/>
        </w:trPr>
        <w:tc>
          <w:tcPr>
            <w:tcW w:w="9343" w:type="dxa"/>
            <w:gridSpan w:val="3"/>
            <w:tcBorders>
              <w:top w:val="single" w:sz="4" w:space="0" w:color="auto"/>
              <w:bottom w:val="single" w:sz="4" w:space="0" w:color="auto"/>
            </w:tcBorders>
            <w:shd w:val="clear" w:color="auto" w:fill="auto"/>
            <w:noWrap/>
            <w:vAlign w:val="bottom"/>
          </w:tcPr>
          <w:p w14:paraId="6FD0CF94" w14:textId="77777777" w:rsidR="002B3569" w:rsidRPr="002B3569" w:rsidRDefault="002B3569" w:rsidP="007522D6">
            <w:pPr>
              <w:jc w:val="center"/>
              <w:rPr>
                <w:rFonts w:ascii="Times New Roman" w:hAnsi="Times New Roman" w:cs="Times New Roman"/>
                <w:color w:val="000000" w:themeColor="text1"/>
                <w:sz w:val="22"/>
                <w:szCs w:val="20"/>
              </w:rPr>
            </w:pPr>
            <w:r w:rsidRPr="002B3569">
              <w:rPr>
                <w:rFonts w:ascii="Times New Roman" w:hAnsi="Times New Roman" w:cs="Times New Roman"/>
                <w:b/>
                <w:color w:val="000000" w:themeColor="text1"/>
                <w:sz w:val="22"/>
                <w:szCs w:val="20"/>
              </w:rPr>
              <w:t>Breusch-Godfrey serial correlation LM test</w:t>
            </w:r>
          </w:p>
        </w:tc>
      </w:tr>
      <w:tr w:rsidR="002B3569" w:rsidRPr="002B3569" w14:paraId="7339F5CA" w14:textId="77777777" w:rsidTr="007522D6">
        <w:trPr>
          <w:trHeight w:val="224"/>
        </w:trPr>
        <w:tc>
          <w:tcPr>
            <w:tcW w:w="4673" w:type="dxa"/>
            <w:tcBorders>
              <w:top w:val="single" w:sz="4" w:space="0" w:color="auto"/>
            </w:tcBorders>
            <w:shd w:val="clear" w:color="auto" w:fill="auto"/>
            <w:noWrap/>
            <w:vAlign w:val="bottom"/>
          </w:tcPr>
          <w:p w14:paraId="11DA9989" w14:textId="77777777" w:rsidR="002B3569" w:rsidRPr="002B3569" w:rsidRDefault="002B3569" w:rsidP="007522D6">
            <w:pPr>
              <w:jc w:val="both"/>
              <w:rPr>
                <w:rFonts w:ascii="Times New Roman" w:hAnsi="Times New Roman" w:cs="Times New Roman"/>
                <w:i/>
                <w:color w:val="000000" w:themeColor="text1"/>
                <w:sz w:val="22"/>
                <w:szCs w:val="20"/>
              </w:rPr>
            </w:pPr>
            <w:r w:rsidRPr="002B3569">
              <w:rPr>
                <w:rFonts w:ascii="Times New Roman" w:hAnsi="Times New Roman" w:cs="Times New Roman"/>
                <w:i/>
                <w:color w:val="000000" w:themeColor="text1"/>
                <w:sz w:val="22"/>
                <w:szCs w:val="20"/>
              </w:rPr>
              <w:t>F-statistic</w:t>
            </w:r>
          </w:p>
        </w:tc>
        <w:tc>
          <w:tcPr>
            <w:tcW w:w="4669" w:type="dxa"/>
            <w:gridSpan w:val="2"/>
            <w:tcBorders>
              <w:top w:val="single" w:sz="4" w:space="0" w:color="auto"/>
            </w:tcBorders>
            <w:shd w:val="clear" w:color="auto" w:fill="auto"/>
            <w:noWrap/>
            <w:vAlign w:val="bottom"/>
          </w:tcPr>
          <w:p w14:paraId="0A40CE60" w14:textId="77777777" w:rsidR="002B3569" w:rsidRPr="002B3569" w:rsidRDefault="002B3569" w:rsidP="007522D6">
            <w:pPr>
              <w:ind w:left="919"/>
              <w:rPr>
                <w:rFonts w:ascii="Times New Roman" w:hAnsi="Times New Roman" w:cs="Times New Roman"/>
                <w:color w:val="000000" w:themeColor="text1"/>
                <w:sz w:val="22"/>
                <w:szCs w:val="20"/>
              </w:rPr>
            </w:pPr>
            <w:r w:rsidRPr="002B3569">
              <w:rPr>
                <w:rFonts w:ascii="Times New Roman" w:hAnsi="Times New Roman" w:cs="Times New Roman"/>
                <w:color w:val="000000" w:themeColor="text1"/>
                <w:sz w:val="22"/>
                <w:szCs w:val="20"/>
              </w:rPr>
              <w:t>21.93*</w:t>
            </w:r>
          </w:p>
        </w:tc>
      </w:tr>
      <w:tr w:rsidR="002B3569" w:rsidRPr="002B3569" w14:paraId="7CB2A2E7" w14:textId="77777777" w:rsidTr="007522D6">
        <w:trPr>
          <w:trHeight w:val="224"/>
        </w:trPr>
        <w:tc>
          <w:tcPr>
            <w:tcW w:w="4673" w:type="dxa"/>
            <w:tcBorders>
              <w:bottom w:val="single" w:sz="4" w:space="0" w:color="auto"/>
            </w:tcBorders>
            <w:shd w:val="clear" w:color="auto" w:fill="auto"/>
            <w:noWrap/>
            <w:vAlign w:val="bottom"/>
          </w:tcPr>
          <w:p w14:paraId="11973A13" w14:textId="77777777" w:rsidR="002B3569" w:rsidRPr="002B3569" w:rsidRDefault="002B3569" w:rsidP="007522D6">
            <w:pPr>
              <w:jc w:val="both"/>
              <w:rPr>
                <w:rFonts w:ascii="Times New Roman" w:hAnsi="Times New Roman" w:cs="Times New Roman"/>
                <w:i/>
                <w:color w:val="000000" w:themeColor="text1"/>
                <w:sz w:val="22"/>
                <w:szCs w:val="20"/>
              </w:rPr>
            </w:pPr>
            <w:r w:rsidRPr="002B3569">
              <w:rPr>
                <w:rFonts w:ascii="Times New Roman" w:hAnsi="Times New Roman" w:cs="Times New Roman"/>
                <w:i/>
                <w:color w:val="000000" w:themeColor="text1"/>
                <w:sz w:val="22"/>
                <w:szCs w:val="20"/>
              </w:rPr>
              <w:t>Obs*R-squared</w:t>
            </w:r>
          </w:p>
        </w:tc>
        <w:tc>
          <w:tcPr>
            <w:tcW w:w="4669" w:type="dxa"/>
            <w:gridSpan w:val="2"/>
            <w:tcBorders>
              <w:bottom w:val="single" w:sz="4" w:space="0" w:color="auto"/>
            </w:tcBorders>
            <w:shd w:val="clear" w:color="auto" w:fill="auto"/>
            <w:noWrap/>
            <w:vAlign w:val="bottom"/>
          </w:tcPr>
          <w:p w14:paraId="719BAFC2" w14:textId="77777777" w:rsidR="002B3569" w:rsidRPr="002B3569" w:rsidRDefault="002B3569" w:rsidP="007522D6">
            <w:pPr>
              <w:ind w:left="919"/>
              <w:rPr>
                <w:rFonts w:ascii="Times New Roman" w:hAnsi="Times New Roman" w:cs="Times New Roman"/>
                <w:color w:val="000000" w:themeColor="text1"/>
                <w:sz w:val="22"/>
                <w:szCs w:val="20"/>
              </w:rPr>
            </w:pPr>
            <w:r w:rsidRPr="002B3569">
              <w:rPr>
                <w:rFonts w:ascii="Times New Roman" w:hAnsi="Times New Roman" w:cs="Times New Roman"/>
                <w:color w:val="000000" w:themeColor="text1"/>
                <w:sz w:val="22"/>
                <w:szCs w:val="20"/>
              </w:rPr>
              <w:t>109.33*</w:t>
            </w:r>
          </w:p>
        </w:tc>
      </w:tr>
    </w:tbl>
    <w:p w14:paraId="6C207AD1" w14:textId="77777777" w:rsidR="002B3569" w:rsidRPr="002B3569" w:rsidRDefault="002B3569" w:rsidP="002B3569">
      <w:pPr>
        <w:tabs>
          <w:tab w:val="left" w:pos="-720"/>
        </w:tabs>
        <w:suppressAutoHyphens/>
        <w:jc w:val="both"/>
        <w:rPr>
          <w:rFonts w:ascii="Times New Roman" w:hAnsi="Times New Roman" w:cs="Times New Roman"/>
          <w:color w:val="000000" w:themeColor="text1"/>
          <w:sz w:val="22"/>
        </w:rPr>
      </w:pPr>
      <w:r w:rsidRPr="00210EF0">
        <w:rPr>
          <w:rFonts w:ascii="Times New Roman" w:hAnsi="Times New Roman" w:cs="Times New Roman"/>
          <w:bCs/>
          <w:i/>
          <w:color w:val="000000" w:themeColor="text1"/>
          <w:sz w:val="22"/>
        </w:rPr>
        <w:t>Note</w:t>
      </w:r>
      <w:r w:rsidRPr="00210EF0">
        <w:rPr>
          <w:rFonts w:ascii="Times New Roman" w:hAnsi="Times New Roman" w:cs="Times New Roman"/>
          <w:i/>
          <w:color w:val="000000" w:themeColor="text1"/>
          <w:sz w:val="22"/>
        </w:rPr>
        <w:t>:</w:t>
      </w:r>
      <w:r w:rsidRPr="002B3569">
        <w:rPr>
          <w:rFonts w:ascii="Times New Roman" w:hAnsi="Times New Roman" w:cs="Times New Roman"/>
          <w:color w:val="000000" w:themeColor="text1"/>
          <w:sz w:val="22"/>
        </w:rPr>
        <w:t xml:space="preserve"> </w:t>
      </w:r>
      <w:r w:rsidRPr="002B3569">
        <w:rPr>
          <w:rFonts w:ascii="Times New Roman" w:hAnsi="Times New Roman" w:cs="Times New Roman"/>
          <w:color w:val="000000" w:themeColor="text1"/>
          <w:sz w:val="22"/>
          <w:vertAlign w:val="superscript"/>
        </w:rPr>
        <w:t xml:space="preserve">* </w:t>
      </w:r>
      <w:r w:rsidRPr="002B3569">
        <w:rPr>
          <w:rFonts w:ascii="Times New Roman" w:hAnsi="Times New Roman" w:cs="Times New Roman"/>
          <w:color w:val="000000" w:themeColor="text1"/>
          <w:sz w:val="22"/>
        </w:rPr>
        <w:t xml:space="preserve">indicates 1% significance and </w:t>
      </w:r>
      <w:r w:rsidRPr="002B3569">
        <w:rPr>
          <w:rFonts w:ascii="Times New Roman" w:hAnsi="Times New Roman" w:cs="Times New Roman"/>
          <w:color w:val="000000" w:themeColor="text1"/>
          <w:sz w:val="22"/>
          <w:vertAlign w:val="superscript"/>
        </w:rPr>
        <w:t>**</w:t>
      </w:r>
      <w:r w:rsidRPr="002B3569">
        <w:rPr>
          <w:rFonts w:ascii="Times New Roman" w:hAnsi="Times New Roman" w:cs="Times New Roman"/>
          <w:color w:val="000000" w:themeColor="text1"/>
          <w:sz w:val="22"/>
        </w:rPr>
        <w:t xml:space="preserve"> indicates 5% significance. The lag period is 5 while testing for ARCH effect </w:t>
      </w:r>
    </w:p>
    <w:p w14:paraId="04038255" w14:textId="77777777" w:rsidR="00B7083A" w:rsidRPr="00C05595" w:rsidRDefault="00B7083A" w:rsidP="00756757">
      <w:pPr>
        <w:jc w:val="both"/>
        <w:rPr>
          <w:rFonts w:ascii="Times New Roman" w:hAnsi="Times New Roman" w:cs="Times New Roman"/>
          <w:color w:val="000000" w:themeColor="text1"/>
        </w:rPr>
      </w:pPr>
    </w:p>
    <w:p w14:paraId="15ABADA8" w14:textId="77777777" w:rsidR="00756757" w:rsidRPr="00C05595" w:rsidRDefault="00BD65FF" w:rsidP="0090472A">
      <w:pPr>
        <w:spacing w:after="120" w:line="360" w:lineRule="auto"/>
        <w:jc w:val="both"/>
        <w:rPr>
          <w:rFonts w:ascii="Times New Roman" w:hAnsi="Times New Roman" w:cs="Times New Roman"/>
          <w:color w:val="000000" w:themeColor="text1"/>
        </w:rPr>
      </w:pPr>
      <w:r w:rsidRPr="00C05595">
        <w:rPr>
          <w:rFonts w:ascii="Times New Roman" w:hAnsi="Times New Roman" w:cs="Times New Roman"/>
          <w:color w:val="000000" w:themeColor="text1"/>
        </w:rPr>
        <w:t>As can be seen from</w:t>
      </w:r>
      <w:r w:rsidR="00AD774F" w:rsidRPr="00C05595">
        <w:rPr>
          <w:rFonts w:ascii="Times New Roman" w:hAnsi="Times New Roman" w:cs="Times New Roman"/>
          <w:color w:val="000000" w:themeColor="text1"/>
        </w:rPr>
        <w:t xml:space="preserve"> Table 5, coefficients of the </w:t>
      </w:r>
      <w:r w:rsidR="00AD774F" w:rsidRPr="00C05595">
        <w:rPr>
          <w:rFonts w:ascii="Times New Roman" w:hAnsi="Times New Roman" w:cs="Times New Roman"/>
          <w:i/>
          <w:color w:val="000000" w:themeColor="text1"/>
        </w:rPr>
        <w:t>R</w:t>
      </w:r>
      <w:r w:rsidR="00AD774F" w:rsidRPr="00C05595">
        <w:rPr>
          <w:rFonts w:ascii="Times New Roman" w:hAnsi="Times New Roman" w:cs="Times New Roman"/>
          <w:i/>
          <w:color w:val="000000" w:themeColor="text1"/>
          <w:vertAlign w:val="subscript"/>
        </w:rPr>
        <w:t xml:space="preserve">t-1 </w:t>
      </w:r>
      <w:r w:rsidR="00AD774F" w:rsidRPr="00C05595">
        <w:rPr>
          <w:rFonts w:ascii="Times New Roman" w:hAnsi="Times New Roman" w:cs="Times New Roman"/>
          <w:color w:val="000000" w:themeColor="text1"/>
        </w:rPr>
        <w:t>and</w:t>
      </w:r>
      <w:r w:rsidR="00AD774F" w:rsidRPr="00C05595">
        <w:rPr>
          <w:rFonts w:ascii="Times New Roman" w:hAnsi="Times New Roman" w:cs="Times New Roman"/>
          <w:i/>
          <w:color w:val="000000" w:themeColor="text1"/>
        </w:rPr>
        <w:t xml:space="preserve"> ε</w:t>
      </w:r>
      <w:r w:rsidR="00AD774F" w:rsidRPr="00C05595">
        <w:rPr>
          <w:rFonts w:ascii="Times New Roman" w:hAnsi="Times New Roman" w:cs="Times New Roman"/>
          <w:i/>
          <w:color w:val="000000" w:themeColor="text1"/>
          <w:vertAlign w:val="subscript"/>
        </w:rPr>
        <w:t xml:space="preserve">t-1 </w:t>
      </w:r>
      <w:r w:rsidRPr="00C05595">
        <w:rPr>
          <w:rFonts w:ascii="Times New Roman" w:hAnsi="Times New Roman" w:cs="Times New Roman"/>
          <w:color w:val="000000" w:themeColor="text1"/>
        </w:rPr>
        <w:t>have a</w:t>
      </w:r>
      <w:r w:rsidR="00AD774F" w:rsidRPr="00C05595">
        <w:rPr>
          <w:rFonts w:ascii="Times New Roman" w:hAnsi="Times New Roman" w:cs="Times New Roman"/>
          <w:color w:val="000000" w:themeColor="text1"/>
        </w:rPr>
        <w:t xml:space="preserve"> 1%</w:t>
      </w:r>
      <w:r w:rsidR="00A53547" w:rsidRPr="00C05595">
        <w:rPr>
          <w:rFonts w:ascii="Times New Roman" w:hAnsi="Times New Roman" w:cs="Times New Roman"/>
          <w:color w:val="000000" w:themeColor="text1"/>
        </w:rPr>
        <w:t xml:space="preserve"> </w:t>
      </w:r>
      <w:r w:rsidR="00AD774F" w:rsidRPr="00C05595">
        <w:rPr>
          <w:rFonts w:ascii="Times New Roman" w:hAnsi="Times New Roman" w:cs="Times New Roman"/>
          <w:color w:val="000000" w:themeColor="text1"/>
        </w:rPr>
        <w:t>level</w:t>
      </w:r>
      <w:r w:rsidRPr="00C05595">
        <w:rPr>
          <w:rFonts w:ascii="Times New Roman" w:hAnsi="Times New Roman" w:cs="Times New Roman"/>
          <w:color w:val="000000" w:themeColor="text1"/>
        </w:rPr>
        <w:t xml:space="preserve"> of significance,</w:t>
      </w:r>
      <w:r w:rsidR="00AD774F" w:rsidRPr="00C05595">
        <w:rPr>
          <w:rFonts w:ascii="Times New Roman" w:hAnsi="Times New Roman" w:cs="Times New Roman"/>
          <w:color w:val="000000" w:themeColor="text1"/>
        </w:rPr>
        <w:t xml:space="preserve"> and there </w:t>
      </w:r>
      <w:r w:rsidRPr="00C05595">
        <w:rPr>
          <w:rFonts w:ascii="Times New Roman" w:hAnsi="Times New Roman" w:cs="Times New Roman"/>
          <w:color w:val="000000" w:themeColor="text1"/>
        </w:rPr>
        <w:t xml:space="preserve">exists a </w:t>
      </w:r>
      <w:r w:rsidR="00AD774F" w:rsidRPr="00C05595">
        <w:rPr>
          <w:rFonts w:ascii="Times New Roman" w:hAnsi="Times New Roman" w:cs="Times New Roman"/>
          <w:color w:val="000000" w:themeColor="text1"/>
        </w:rPr>
        <w:t xml:space="preserve">positive relationship between </w:t>
      </w:r>
      <w:r w:rsidR="00AD774F" w:rsidRPr="00C05595">
        <w:rPr>
          <w:rFonts w:ascii="Times New Roman" w:hAnsi="Times New Roman" w:cs="Times New Roman"/>
          <w:i/>
          <w:color w:val="000000" w:themeColor="text1"/>
        </w:rPr>
        <w:t>R</w:t>
      </w:r>
      <w:r w:rsidR="00AD774F" w:rsidRPr="00C05595">
        <w:rPr>
          <w:rFonts w:ascii="Times New Roman" w:hAnsi="Times New Roman" w:cs="Times New Roman"/>
          <w:i/>
          <w:color w:val="000000" w:themeColor="text1"/>
          <w:vertAlign w:val="subscript"/>
        </w:rPr>
        <w:t xml:space="preserve">t-1 </w:t>
      </w:r>
      <w:r w:rsidR="00AD774F" w:rsidRPr="00C05595">
        <w:rPr>
          <w:rFonts w:ascii="Times New Roman" w:hAnsi="Times New Roman" w:cs="Times New Roman"/>
          <w:color w:val="000000" w:themeColor="text1"/>
        </w:rPr>
        <w:t xml:space="preserve">and </w:t>
      </w:r>
      <w:r w:rsidR="00AD774F" w:rsidRPr="00C05595">
        <w:rPr>
          <w:rFonts w:ascii="Times New Roman" w:hAnsi="Times New Roman" w:cs="Times New Roman"/>
          <w:i/>
          <w:color w:val="000000" w:themeColor="text1"/>
        </w:rPr>
        <w:t>R</w:t>
      </w:r>
      <w:r w:rsidR="00AD774F" w:rsidRPr="00C05595">
        <w:rPr>
          <w:rFonts w:ascii="Times New Roman" w:hAnsi="Times New Roman" w:cs="Times New Roman"/>
          <w:i/>
          <w:color w:val="000000" w:themeColor="text1"/>
          <w:vertAlign w:val="subscript"/>
        </w:rPr>
        <w:t>t</w:t>
      </w:r>
      <w:r w:rsidR="00AD774F" w:rsidRPr="00C05595">
        <w:rPr>
          <w:rFonts w:ascii="Times New Roman" w:hAnsi="Times New Roman" w:cs="Times New Roman"/>
          <w:color w:val="000000" w:themeColor="text1"/>
        </w:rPr>
        <w:t xml:space="preserve">. </w:t>
      </w:r>
      <w:r w:rsidR="00A7130A" w:rsidRPr="00C05595">
        <w:rPr>
          <w:rFonts w:ascii="Times New Roman" w:hAnsi="Times New Roman" w:cs="Times New Roman"/>
          <w:color w:val="000000" w:themeColor="text1"/>
        </w:rPr>
        <w:t xml:space="preserve">An </w:t>
      </w:r>
      <w:r w:rsidR="00A53547" w:rsidRPr="00C05595">
        <w:rPr>
          <w:rFonts w:ascii="Times New Roman" w:hAnsi="Times New Roman" w:cs="Times New Roman"/>
          <w:color w:val="000000" w:themeColor="text1"/>
        </w:rPr>
        <w:t xml:space="preserve">ARCH effect </w:t>
      </w:r>
      <w:r w:rsidRPr="00C05595">
        <w:rPr>
          <w:rFonts w:ascii="Times New Roman" w:hAnsi="Times New Roman" w:cs="Times New Roman"/>
          <w:color w:val="000000" w:themeColor="text1"/>
        </w:rPr>
        <w:t>is detected in Equation (1)</w:t>
      </w:r>
      <w:r w:rsidR="00A53547" w:rsidRPr="00C05595">
        <w:rPr>
          <w:rFonts w:ascii="Times New Roman" w:hAnsi="Times New Roman" w:cs="Times New Roman"/>
          <w:color w:val="000000" w:themeColor="text1"/>
        </w:rPr>
        <w:t xml:space="preserve">. In </w:t>
      </w:r>
      <w:r w:rsidRPr="00C05595">
        <w:rPr>
          <w:rFonts w:ascii="Times New Roman" w:hAnsi="Times New Roman" w:cs="Times New Roman"/>
          <w:color w:val="000000" w:themeColor="text1"/>
        </w:rPr>
        <w:t xml:space="preserve">the </w:t>
      </w:r>
      <w:r w:rsidR="00A53547" w:rsidRPr="00C05595">
        <w:rPr>
          <w:rFonts w:ascii="Times New Roman" w:hAnsi="Times New Roman" w:cs="Times New Roman"/>
          <w:color w:val="000000" w:themeColor="text1"/>
        </w:rPr>
        <w:t>Breusch-Godfrey serial correlation LM test</w:t>
      </w:r>
      <w:r w:rsidR="00440DFB" w:rsidRPr="00C05595">
        <w:rPr>
          <w:rFonts w:ascii="Times New Roman" w:hAnsi="Times New Roman" w:cs="Times New Roman"/>
          <w:color w:val="000000" w:themeColor="text1"/>
        </w:rPr>
        <w:t>,</w:t>
      </w:r>
      <w:r w:rsidR="00A53547" w:rsidRPr="00C05595">
        <w:rPr>
          <w:rFonts w:ascii="Times New Roman" w:hAnsi="Times New Roman" w:cs="Times New Roman"/>
          <w:color w:val="000000" w:themeColor="text1"/>
        </w:rPr>
        <w:t xml:space="preserve"> </w:t>
      </w:r>
      <w:r w:rsidR="00A53547" w:rsidRPr="00C05595">
        <w:rPr>
          <w:rFonts w:ascii="Times New Roman" w:hAnsi="Times New Roman" w:cs="Times New Roman"/>
          <w:i/>
          <w:color w:val="000000" w:themeColor="text1"/>
        </w:rPr>
        <w:t>Obs*R-squared</w:t>
      </w:r>
      <w:r w:rsidR="00A53547" w:rsidRPr="00C05595">
        <w:rPr>
          <w:rFonts w:ascii="Times New Roman" w:hAnsi="Times New Roman" w:cs="Times New Roman"/>
          <w:color w:val="000000" w:themeColor="text1"/>
        </w:rPr>
        <w:t xml:space="preserve"> </w:t>
      </w:r>
      <w:r w:rsidRPr="00C05595">
        <w:rPr>
          <w:rFonts w:ascii="Times New Roman" w:hAnsi="Times New Roman" w:cs="Times New Roman"/>
          <w:color w:val="000000" w:themeColor="text1"/>
        </w:rPr>
        <w:t xml:space="preserve">has a </w:t>
      </w:r>
      <w:r w:rsidR="00A53547" w:rsidRPr="00C05595">
        <w:rPr>
          <w:rFonts w:ascii="Times New Roman" w:hAnsi="Times New Roman" w:cs="Times New Roman"/>
          <w:color w:val="000000" w:themeColor="text1"/>
        </w:rPr>
        <w:t>1% level</w:t>
      </w:r>
      <w:r w:rsidRPr="00C05595">
        <w:rPr>
          <w:rFonts w:ascii="Times New Roman" w:hAnsi="Times New Roman" w:cs="Times New Roman"/>
          <w:color w:val="000000" w:themeColor="text1"/>
        </w:rPr>
        <w:t xml:space="preserve"> of significance</w:t>
      </w:r>
      <w:r w:rsidR="00A53547" w:rsidRPr="00C05595">
        <w:rPr>
          <w:rFonts w:ascii="Times New Roman" w:hAnsi="Times New Roman" w:cs="Times New Roman"/>
          <w:color w:val="000000" w:themeColor="text1"/>
        </w:rPr>
        <w:t xml:space="preserve">. </w:t>
      </w:r>
      <w:r w:rsidR="00A7130A" w:rsidRPr="00C05595">
        <w:rPr>
          <w:rFonts w:ascii="Times New Roman" w:hAnsi="Times New Roman" w:cs="Times New Roman"/>
          <w:color w:val="000000" w:themeColor="text1"/>
        </w:rPr>
        <w:t>Due to the presence of an</w:t>
      </w:r>
      <w:r w:rsidR="00A53547" w:rsidRPr="00C05595">
        <w:rPr>
          <w:rFonts w:ascii="Times New Roman" w:hAnsi="Times New Roman" w:cs="Times New Roman"/>
          <w:color w:val="000000" w:themeColor="text1"/>
        </w:rPr>
        <w:t xml:space="preserve"> ARCH effect, we </w:t>
      </w:r>
      <w:r w:rsidR="00A7130A" w:rsidRPr="00C05595">
        <w:rPr>
          <w:rFonts w:ascii="Times New Roman" w:hAnsi="Times New Roman" w:cs="Times New Roman"/>
          <w:color w:val="000000" w:themeColor="text1"/>
        </w:rPr>
        <w:t xml:space="preserve">choose to </w:t>
      </w:r>
      <w:r w:rsidR="00A53547" w:rsidRPr="00C05595">
        <w:rPr>
          <w:rFonts w:ascii="Times New Roman" w:hAnsi="Times New Roman" w:cs="Times New Roman"/>
          <w:color w:val="000000" w:themeColor="text1"/>
        </w:rPr>
        <w:t xml:space="preserve">apply </w:t>
      </w:r>
      <w:r w:rsidR="0076226C" w:rsidRPr="00C05595">
        <w:rPr>
          <w:rFonts w:ascii="Times New Roman" w:hAnsi="Times New Roman" w:cs="Times New Roman"/>
          <w:color w:val="000000" w:themeColor="text1"/>
        </w:rPr>
        <w:t>E-</w:t>
      </w:r>
      <w:r w:rsidR="00A53547" w:rsidRPr="00C05595">
        <w:rPr>
          <w:rFonts w:ascii="Times New Roman" w:hAnsi="Times New Roman" w:cs="Times New Roman"/>
          <w:color w:val="000000" w:themeColor="text1"/>
        </w:rPr>
        <w:t xml:space="preserve">GARCH </w:t>
      </w:r>
      <w:r w:rsidRPr="00C05595">
        <w:rPr>
          <w:rFonts w:ascii="Times New Roman" w:hAnsi="Times New Roman" w:cs="Times New Roman"/>
          <w:color w:val="000000" w:themeColor="text1"/>
        </w:rPr>
        <w:t xml:space="preserve">estimates </w:t>
      </w:r>
      <w:r w:rsidR="00A7130A" w:rsidRPr="00C05595">
        <w:rPr>
          <w:rFonts w:ascii="Times New Roman" w:hAnsi="Times New Roman" w:cs="Times New Roman"/>
          <w:color w:val="000000" w:themeColor="text1"/>
        </w:rPr>
        <w:t>to reach conclusions regarding the</w:t>
      </w:r>
      <w:r w:rsidRPr="00C05595">
        <w:rPr>
          <w:rFonts w:ascii="Times New Roman" w:hAnsi="Times New Roman" w:cs="Times New Roman"/>
          <w:color w:val="000000" w:themeColor="text1"/>
        </w:rPr>
        <w:t xml:space="preserve"> </w:t>
      </w:r>
      <w:r w:rsidR="00A53547" w:rsidRPr="00C05595">
        <w:rPr>
          <w:rFonts w:ascii="Times New Roman" w:hAnsi="Times New Roman" w:cs="Times New Roman"/>
          <w:color w:val="000000" w:themeColor="text1"/>
        </w:rPr>
        <w:t>determinant</w:t>
      </w:r>
      <w:r w:rsidR="00A7130A" w:rsidRPr="00C05595">
        <w:rPr>
          <w:rFonts w:ascii="Times New Roman" w:hAnsi="Times New Roman" w:cs="Times New Roman"/>
          <w:color w:val="000000" w:themeColor="text1"/>
        </w:rPr>
        <w:t>s</w:t>
      </w:r>
      <w:r w:rsidR="00A53547" w:rsidRPr="00C05595">
        <w:rPr>
          <w:rFonts w:ascii="Times New Roman" w:hAnsi="Times New Roman" w:cs="Times New Roman"/>
          <w:color w:val="000000" w:themeColor="text1"/>
        </w:rPr>
        <w:t xml:space="preserve"> of price volatility </w:t>
      </w:r>
      <w:r w:rsidR="00A7130A" w:rsidRPr="00C05595">
        <w:rPr>
          <w:rFonts w:ascii="Times New Roman" w:hAnsi="Times New Roman" w:cs="Times New Roman"/>
          <w:color w:val="000000" w:themeColor="text1"/>
        </w:rPr>
        <w:t xml:space="preserve">in </w:t>
      </w:r>
      <w:r w:rsidR="00A53547" w:rsidRPr="00C05595">
        <w:rPr>
          <w:rFonts w:ascii="Times New Roman" w:hAnsi="Times New Roman" w:cs="Times New Roman"/>
          <w:color w:val="000000" w:themeColor="text1"/>
        </w:rPr>
        <w:t>future contracts.</w:t>
      </w:r>
    </w:p>
    <w:p w14:paraId="02CE6A0E" w14:textId="10340873" w:rsidR="00296340" w:rsidRPr="00C05595" w:rsidRDefault="00A80CA9" w:rsidP="0090472A">
      <w:pPr>
        <w:spacing w:after="120" w:line="360" w:lineRule="auto"/>
        <w:jc w:val="both"/>
        <w:rPr>
          <w:rFonts w:ascii="Times New Roman" w:hAnsi="Times New Roman" w:cs="Times New Roman"/>
          <w:b/>
          <w:color w:val="000000" w:themeColor="text1"/>
        </w:rPr>
      </w:pPr>
      <w:r w:rsidRPr="00C05595">
        <w:rPr>
          <w:rFonts w:ascii="Times New Roman" w:hAnsi="Times New Roman" w:cs="Times New Roman"/>
          <w:color w:val="000000" w:themeColor="text1"/>
        </w:rPr>
        <w:t xml:space="preserve">Table </w:t>
      </w:r>
      <w:r w:rsidR="00CB499B" w:rsidRPr="00C05595">
        <w:rPr>
          <w:rFonts w:ascii="Times New Roman" w:hAnsi="Times New Roman" w:cs="Times New Roman"/>
          <w:color w:val="000000" w:themeColor="text1"/>
        </w:rPr>
        <w:t>6</w:t>
      </w:r>
      <w:r w:rsidRPr="00C05595">
        <w:rPr>
          <w:rFonts w:ascii="Times New Roman" w:hAnsi="Times New Roman" w:cs="Times New Roman"/>
          <w:color w:val="000000" w:themeColor="text1"/>
        </w:rPr>
        <w:t xml:space="preserve"> summarizes the </w:t>
      </w:r>
      <w:r w:rsidR="00BD65FF" w:rsidRPr="00C05595">
        <w:rPr>
          <w:rFonts w:ascii="Times New Roman" w:hAnsi="Times New Roman" w:cs="Times New Roman"/>
          <w:color w:val="000000" w:themeColor="text1"/>
        </w:rPr>
        <w:t xml:space="preserve">estimates </w:t>
      </w:r>
      <w:r w:rsidRPr="00C05595">
        <w:rPr>
          <w:rFonts w:ascii="Times New Roman" w:hAnsi="Times New Roman" w:cs="Times New Roman"/>
          <w:color w:val="000000" w:themeColor="text1"/>
        </w:rPr>
        <w:t>obtained</w:t>
      </w:r>
      <w:r w:rsidR="000C1159" w:rsidRPr="00C05595">
        <w:rPr>
          <w:rFonts w:ascii="Times New Roman" w:hAnsi="Times New Roman" w:cs="Times New Roman"/>
          <w:color w:val="000000" w:themeColor="text1"/>
        </w:rPr>
        <w:t xml:space="preserve"> </w:t>
      </w:r>
      <w:r w:rsidRPr="00C05595">
        <w:rPr>
          <w:rFonts w:ascii="Times New Roman" w:hAnsi="Times New Roman" w:cs="Times New Roman"/>
          <w:color w:val="000000" w:themeColor="text1"/>
        </w:rPr>
        <w:t xml:space="preserve">following an analysis of the data set consisting of futures contracts backed by dollars, Euro and gold </w:t>
      </w:r>
      <w:r w:rsidR="00846781" w:rsidRPr="00C05595">
        <w:rPr>
          <w:rFonts w:ascii="Times New Roman" w:hAnsi="Times New Roman" w:cs="Times New Roman"/>
          <w:color w:val="000000" w:themeColor="text1"/>
        </w:rPr>
        <w:t>currencies</w:t>
      </w:r>
      <w:r w:rsidR="00FB0591" w:rsidRPr="00C05595">
        <w:rPr>
          <w:rFonts w:ascii="Times New Roman" w:hAnsi="Times New Roman" w:cs="Times New Roman"/>
          <w:color w:val="000000" w:themeColor="text1"/>
        </w:rPr>
        <w:t>,</w:t>
      </w:r>
      <w:r w:rsidRPr="00C05595">
        <w:rPr>
          <w:rFonts w:ascii="Times New Roman" w:hAnsi="Times New Roman" w:cs="Times New Roman"/>
          <w:color w:val="000000" w:themeColor="text1"/>
        </w:rPr>
        <w:t xml:space="preserve"> BIST Index; and single stocks traded </w:t>
      </w:r>
      <w:r w:rsidR="00FB0591" w:rsidRPr="00C05595">
        <w:rPr>
          <w:rFonts w:ascii="Times New Roman" w:hAnsi="Times New Roman" w:cs="Times New Roman"/>
          <w:color w:val="000000" w:themeColor="text1"/>
        </w:rPr>
        <w:t xml:space="preserve">in the </w:t>
      </w:r>
      <w:r w:rsidRPr="00C05595">
        <w:rPr>
          <w:rFonts w:ascii="Times New Roman" w:hAnsi="Times New Roman" w:cs="Times New Roman"/>
          <w:color w:val="000000" w:themeColor="text1"/>
        </w:rPr>
        <w:t xml:space="preserve">period from January 2, 2008 </w:t>
      </w:r>
      <w:r w:rsidR="009B064E" w:rsidRPr="00C05595">
        <w:rPr>
          <w:rFonts w:ascii="Times New Roman" w:hAnsi="Times New Roman" w:cs="Times New Roman"/>
          <w:color w:val="000000" w:themeColor="text1"/>
        </w:rPr>
        <w:t>to June</w:t>
      </w:r>
      <w:r w:rsidRPr="00C05595">
        <w:rPr>
          <w:rFonts w:ascii="Times New Roman" w:hAnsi="Times New Roman" w:cs="Times New Roman"/>
          <w:color w:val="000000" w:themeColor="text1"/>
        </w:rPr>
        <w:t xml:space="preserve"> 3</w:t>
      </w:r>
      <w:r w:rsidR="009B064E" w:rsidRPr="00C05595">
        <w:rPr>
          <w:rFonts w:ascii="Times New Roman" w:hAnsi="Times New Roman" w:cs="Times New Roman"/>
          <w:color w:val="000000" w:themeColor="text1"/>
        </w:rPr>
        <w:t>0</w:t>
      </w:r>
      <w:r w:rsidRPr="00C05595">
        <w:rPr>
          <w:rFonts w:ascii="Times New Roman" w:hAnsi="Times New Roman" w:cs="Times New Roman"/>
          <w:color w:val="000000" w:themeColor="text1"/>
        </w:rPr>
        <w:t>, 201</w:t>
      </w:r>
      <w:r w:rsidR="009B064E" w:rsidRPr="00C05595">
        <w:rPr>
          <w:rFonts w:ascii="Times New Roman" w:hAnsi="Times New Roman" w:cs="Times New Roman"/>
          <w:color w:val="000000" w:themeColor="text1"/>
        </w:rPr>
        <w:t>5</w:t>
      </w:r>
      <w:r w:rsidR="00FB0591" w:rsidRPr="00C05595">
        <w:rPr>
          <w:rFonts w:ascii="Times New Roman" w:hAnsi="Times New Roman" w:cs="Times New Roman"/>
          <w:color w:val="000000" w:themeColor="text1"/>
        </w:rPr>
        <w:t xml:space="preserve"> on Turkish </w:t>
      </w:r>
      <w:r w:rsidR="00BD65FF" w:rsidRPr="00C05595">
        <w:rPr>
          <w:rFonts w:ascii="Times New Roman" w:hAnsi="Times New Roman" w:cs="Times New Roman"/>
          <w:color w:val="000000" w:themeColor="text1"/>
        </w:rPr>
        <w:t>d</w:t>
      </w:r>
      <w:r w:rsidR="00FB0591" w:rsidRPr="00C05595">
        <w:rPr>
          <w:rFonts w:ascii="Times New Roman" w:hAnsi="Times New Roman" w:cs="Times New Roman"/>
          <w:color w:val="000000" w:themeColor="text1"/>
        </w:rPr>
        <w:t xml:space="preserve">erivative </w:t>
      </w:r>
      <w:r w:rsidR="00BD65FF" w:rsidRPr="00C05595">
        <w:rPr>
          <w:rFonts w:ascii="Times New Roman" w:hAnsi="Times New Roman" w:cs="Times New Roman"/>
          <w:color w:val="000000" w:themeColor="text1"/>
        </w:rPr>
        <w:t>m</w:t>
      </w:r>
      <w:r w:rsidR="00FB0591" w:rsidRPr="00C05595">
        <w:rPr>
          <w:rFonts w:ascii="Times New Roman" w:hAnsi="Times New Roman" w:cs="Times New Roman"/>
          <w:color w:val="000000" w:themeColor="text1"/>
        </w:rPr>
        <w:t>arkets</w:t>
      </w:r>
      <w:r w:rsidRPr="00C05595">
        <w:rPr>
          <w:rFonts w:ascii="Times New Roman" w:hAnsi="Times New Roman" w:cs="Times New Roman"/>
          <w:color w:val="000000" w:themeColor="text1"/>
        </w:rPr>
        <w:t xml:space="preserve">. The estimates </w:t>
      </w:r>
      <w:r w:rsidR="00846781" w:rsidRPr="00C05595">
        <w:rPr>
          <w:rFonts w:ascii="Times New Roman" w:hAnsi="Times New Roman" w:cs="Times New Roman"/>
          <w:color w:val="000000" w:themeColor="text1"/>
        </w:rPr>
        <w:t>are</w:t>
      </w:r>
      <w:r w:rsidRPr="00C05595">
        <w:rPr>
          <w:rFonts w:ascii="Times New Roman" w:hAnsi="Times New Roman" w:cs="Times New Roman"/>
          <w:color w:val="000000" w:themeColor="text1"/>
        </w:rPr>
        <w:t xml:space="preserve"> made using </w:t>
      </w:r>
      <w:r w:rsidR="00BD65FF" w:rsidRPr="00C05595">
        <w:rPr>
          <w:rFonts w:ascii="Times New Roman" w:hAnsi="Times New Roman" w:cs="Times New Roman"/>
          <w:color w:val="000000" w:themeColor="text1"/>
        </w:rPr>
        <w:t xml:space="preserve">the </w:t>
      </w:r>
      <w:r w:rsidR="000C1159" w:rsidRPr="00C05595">
        <w:rPr>
          <w:rFonts w:ascii="Times New Roman" w:hAnsi="Times New Roman" w:cs="Times New Roman"/>
          <w:color w:val="000000" w:themeColor="text1"/>
        </w:rPr>
        <w:t>E-GARCH</w:t>
      </w:r>
      <w:r w:rsidR="00BD65FF" w:rsidRPr="00C05595">
        <w:rPr>
          <w:rFonts w:ascii="Times New Roman" w:hAnsi="Times New Roman" w:cs="Times New Roman"/>
          <w:color w:val="000000" w:themeColor="text1"/>
        </w:rPr>
        <w:t xml:space="preserve"> </w:t>
      </w:r>
      <w:r w:rsidR="000C1159" w:rsidRPr="00C05595">
        <w:rPr>
          <w:rFonts w:ascii="Times New Roman" w:hAnsi="Times New Roman" w:cs="Times New Roman"/>
          <w:color w:val="000000" w:themeColor="text1"/>
        </w:rPr>
        <w:t>(1,1) model. Table 6</w:t>
      </w:r>
      <w:r w:rsidR="00BD65FF" w:rsidRPr="00C05595">
        <w:rPr>
          <w:rFonts w:ascii="Times New Roman" w:hAnsi="Times New Roman" w:cs="Times New Roman"/>
          <w:color w:val="000000" w:themeColor="text1"/>
        </w:rPr>
        <w:t xml:space="preserve"> also presents the ARCH-LM test results</w:t>
      </w:r>
      <w:r w:rsidR="00440DFB" w:rsidRPr="00C05595">
        <w:rPr>
          <w:rFonts w:ascii="Times New Roman" w:hAnsi="Times New Roman" w:cs="Times New Roman"/>
          <w:color w:val="000000" w:themeColor="text1"/>
        </w:rPr>
        <w:t>.</w:t>
      </w:r>
    </w:p>
    <w:p w14:paraId="713DB89A" w14:textId="77777777" w:rsidR="002B3569" w:rsidRPr="003D5643" w:rsidRDefault="002B3569" w:rsidP="00210EF0">
      <w:pPr>
        <w:spacing w:after="60"/>
        <w:jc w:val="center"/>
        <w:rPr>
          <w:rFonts w:ascii="Times New Roman" w:hAnsi="Times New Roman" w:cs="Times New Roman"/>
          <w:color w:val="000000" w:themeColor="text1"/>
        </w:rPr>
      </w:pPr>
      <w:r w:rsidRPr="00663682">
        <w:rPr>
          <w:rFonts w:ascii="Times New Roman" w:hAnsi="Times New Roman" w:cs="Times New Roman"/>
          <w:color w:val="000000" w:themeColor="text1"/>
        </w:rPr>
        <w:t>Table</w:t>
      </w:r>
      <w:r>
        <w:rPr>
          <w:rFonts w:ascii="Times New Roman" w:hAnsi="Times New Roman" w:cs="Times New Roman"/>
          <w:color w:val="000000" w:themeColor="text1"/>
        </w:rPr>
        <w:t xml:space="preserve"> 6:</w:t>
      </w:r>
      <w:r w:rsidRPr="00663682">
        <w:rPr>
          <w:rFonts w:ascii="Times New Roman" w:hAnsi="Times New Roman" w:cs="Times New Roman"/>
          <w:color w:val="000000" w:themeColor="text1"/>
        </w:rPr>
        <w:t xml:space="preserve"> </w:t>
      </w:r>
      <w:r w:rsidRPr="003D5643">
        <w:rPr>
          <w:rFonts w:ascii="Times New Roman" w:hAnsi="Times New Roman" w:cs="Times New Roman"/>
          <w:color w:val="000000" w:themeColor="text1"/>
        </w:rPr>
        <w:t>E-GARCH (1,1) estimates and results of ARCH LM test</w:t>
      </w:r>
    </w:p>
    <w:tbl>
      <w:tblPr>
        <w:tblW w:w="9271" w:type="dxa"/>
        <w:tblLayout w:type="fixed"/>
        <w:tblCellMar>
          <w:left w:w="70" w:type="dxa"/>
          <w:right w:w="70" w:type="dxa"/>
        </w:tblCellMar>
        <w:tblLook w:val="04A0" w:firstRow="1" w:lastRow="0" w:firstColumn="1" w:lastColumn="0" w:noHBand="0" w:noVBand="1"/>
      </w:tblPr>
      <w:tblGrid>
        <w:gridCol w:w="3393"/>
        <w:gridCol w:w="3092"/>
        <w:gridCol w:w="2786"/>
      </w:tblGrid>
      <w:tr w:rsidR="002B3569" w:rsidRPr="002B3569" w14:paraId="100F520C" w14:textId="77777777" w:rsidTr="007522D6">
        <w:trPr>
          <w:trHeight w:val="91"/>
        </w:trPr>
        <w:tc>
          <w:tcPr>
            <w:tcW w:w="9271" w:type="dxa"/>
            <w:gridSpan w:val="3"/>
            <w:tcBorders>
              <w:top w:val="single" w:sz="4" w:space="0" w:color="auto"/>
            </w:tcBorders>
            <w:shd w:val="clear" w:color="auto" w:fill="auto"/>
            <w:noWrap/>
            <w:vAlign w:val="bottom"/>
            <w:hideMark/>
          </w:tcPr>
          <w:p w14:paraId="67DFCED9" w14:textId="77777777" w:rsidR="002B3569" w:rsidRPr="002B3569" w:rsidRDefault="00E04277" w:rsidP="007522D6">
            <w:pPr>
              <w:jc w:val="center"/>
              <w:rPr>
                <w:rFonts w:ascii="Times New Roman" w:hAnsi="Times New Roman" w:cs="Times New Roman"/>
                <w:b/>
                <w:color w:val="000000" w:themeColor="text1"/>
                <w:sz w:val="22"/>
                <w:szCs w:val="22"/>
              </w:rPr>
            </w:pP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R</m:t>
                  </m:r>
                </m:e>
                <m:sub>
                  <m:r>
                    <w:rPr>
                      <w:rFonts w:ascii="Cambria Math" w:hAnsi="Cambria Math"/>
                      <w:color w:val="000000" w:themeColor="text1"/>
                      <w:sz w:val="22"/>
                      <w:szCs w:val="22"/>
                    </w:rPr>
                    <m:t>t</m:t>
                  </m:r>
                </m:sub>
              </m:sSub>
              <m:r>
                <w:rPr>
                  <w:rFonts w:ascii="Cambria Math" w:hAnsi="Cambria Math"/>
                  <w:color w:val="000000" w:themeColor="text1"/>
                  <w:sz w:val="22"/>
                  <w:szCs w:val="22"/>
                </w:rPr>
                <m:t>=</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m:t>
                  </m:r>
                </m:e>
                <m:sub>
                  <m:r>
                    <w:rPr>
                      <w:rFonts w:ascii="Cambria Math" w:hAnsi="Cambria Math"/>
                      <w:color w:val="000000" w:themeColor="text1"/>
                      <w:sz w:val="22"/>
                      <w:szCs w:val="22"/>
                    </w:rPr>
                    <m:t>0</m:t>
                  </m:r>
                </m:sub>
              </m:sSub>
              <m:r>
                <w:rPr>
                  <w:rFonts w:ascii="Cambria Math" w:hAnsi="Cambria Math"/>
                  <w:color w:val="000000" w:themeColor="text1"/>
                  <w:sz w:val="22"/>
                  <w:szCs w:val="22"/>
                </w:rPr>
                <m:t>+</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m:t>
                  </m:r>
                </m:e>
                <m:sub>
                  <m:r>
                    <w:rPr>
                      <w:rFonts w:ascii="Cambria Math" w:hAnsi="Cambria Math"/>
                      <w:color w:val="000000" w:themeColor="text1"/>
                      <w:sz w:val="22"/>
                      <w:szCs w:val="22"/>
                    </w:rPr>
                    <m:t>1</m:t>
                  </m:r>
                </m:sub>
              </m:sSub>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R</m:t>
                  </m:r>
                </m:e>
                <m:sub>
                  <m:r>
                    <w:rPr>
                      <w:rFonts w:ascii="Cambria Math" w:hAnsi="Cambria Math"/>
                      <w:color w:val="000000" w:themeColor="text1"/>
                      <w:sz w:val="22"/>
                      <w:szCs w:val="22"/>
                    </w:rPr>
                    <m:t>t-1</m:t>
                  </m:r>
                </m:sub>
              </m:sSub>
              <m:r>
                <w:rPr>
                  <w:rFonts w:ascii="Cambria Math" w:hAnsi="Cambria Math"/>
                  <w:color w:val="000000" w:themeColor="text1"/>
                  <w:sz w:val="22"/>
                  <w:szCs w:val="22"/>
                </w:rPr>
                <m:t>+</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θ</m:t>
                  </m:r>
                </m:e>
                <m:sub>
                  <m:r>
                    <w:rPr>
                      <w:rFonts w:ascii="Cambria Math" w:hAnsi="Cambria Math"/>
                      <w:color w:val="000000" w:themeColor="text1"/>
                      <w:sz w:val="22"/>
                      <w:szCs w:val="22"/>
                    </w:rPr>
                    <m:t>1</m:t>
                  </m:r>
                </m:sub>
              </m:sSub>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ε</m:t>
                  </m:r>
                </m:e>
                <m:sub>
                  <m:r>
                    <w:rPr>
                      <w:rFonts w:ascii="Cambria Math" w:hAnsi="Cambria Math"/>
                      <w:color w:val="000000" w:themeColor="text1"/>
                      <w:sz w:val="22"/>
                      <w:szCs w:val="22"/>
                    </w:rPr>
                    <m:t>t-1</m:t>
                  </m:r>
                </m:sub>
              </m:sSub>
              <m:r>
                <w:rPr>
                  <w:rFonts w:ascii="Cambria Math" w:hAnsi="Cambria Math"/>
                  <w:color w:val="000000" w:themeColor="text1"/>
                  <w:sz w:val="22"/>
                  <w:szCs w:val="22"/>
                </w:rPr>
                <m:t>+</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ε</m:t>
                  </m:r>
                </m:e>
                <m:sub>
                  <m:r>
                    <w:rPr>
                      <w:rFonts w:ascii="Cambria Math" w:hAnsi="Cambria Math"/>
                      <w:color w:val="000000" w:themeColor="text1"/>
                      <w:sz w:val="22"/>
                      <w:szCs w:val="22"/>
                    </w:rPr>
                    <m:t>t</m:t>
                  </m:r>
                </m:sub>
              </m:sSub>
            </m:oMath>
            <w:r w:rsidR="002B3569" w:rsidRPr="002B3569">
              <w:rPr>
                <w:rFonts w:ascii="Times New Roman" w:hAnsi="Times New Roman" w:cs="Times New Roman"/>
                <w:color w:val="000000" w:themeColor="text1"/>
                <w:sz w:val="22"/>
                <w:szCs w:val="22"/>
              </w:rPr>
              <w:t xml:space="preserve">            ,           </w:t>
            </w:r>
            <m:oMath>
              <m:f>
                <m:fPr>
                  <m:type m:val="skw"/>
                  <m:ctrlPr>
                    <w:rPr>
                      <w:rFonts w:ascii="Cambria Math" w:hAnsi="Cambria Math"/>
                      <w:i/>
                      <w:color w:val="000000" w:themeColor="text1"/>
                      <w:sz w:val="22"/>
                      <w:szCs w:val="22"/>
                    </w:rPr>
                  </m:ctrlPr>
                </m:fPr>
                <m:num>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ε</m:t>
                      </m:r>
                    </m:e>
                    <m:sub>
                      <m:r>
                        <w:rPr>
                          <w:rFonts w:ascii="Cambria Math" w:hAnsi="Cambria Math"/>
                          <w:color w:val="000000" w:themeColor="text1"/>
                          <w:sz w:val="22"/>
                          <w:szCs w:val="22"/>
                        </w:rPr>
                        <m:t>t</m:t>
                      </m:r>
                    </m:sub>
                  </m:sSub>
                </m:num>
                <m:den>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Ω</m:t>
                      </m:r>
                    </m:e>
                    <m:sub>
                      <m:r>
                        <w:rPr>
                          <w:rFonts w:ascii="Cambria Math" w:hAnsi="Cambria Math"/>
                          <w:color w:val="000000" w:themeColor="text1"/>
                          <w:sz w:val="22"/>
                          <w:szCs w:val="22"/>
                        </w:rPr>
                        <m:t>t-1</m:t>
                      </m:r>
                    </m:sub>
                  </m:sSub>
                </m:den>
              </m:f>
              <m:r>
                <w:rPr>
                  <w:rFonts w:ascii="Cambria Math" w:hAnsi="Cambria Math"/>
                  <w:color w:val="000000" w:themeColor="text1"/>
                  <w:sz w:val="22"/>
                  <w:szCs w:val="22"/>
                </w:rPr>
                <m:t>~iid(0,</m:t>
              </m:r>
              <m:sSubSup>
                <m:sSubSupPr>
                  <m:ctrlPr>
                    <w:rPr>
                      <w:rFonts w:ascii="Cambria Math" w:hAnsi="Cambria Math"/>
                      <w:i/>
                      <w:color w:val="000000" w:themeColor="text1"/>
                      <w:sz w:val="22"/>
                      <w:szCs w:val="22"/>
                    </w:rPr>
                  </m:ctrlPr>
                </m:sSubSupPr>
                <m:e>
                  <m:r>
                    <w:rPr>
                      <w:rFonts w:ascii="Cambria Math" w:hAnsi="Cambria Math"/>
                      <w:color w:val="000000" w:themeColor="text1"/>
                      <w:sz w:val="22"/>
                      <w:szCs w:val="22"/>
                    </w:rPr>
                    <m:t>σ</m:t>
                  </m:r>
                </m:e>
                <m:sub>
                  <m:r>
                    <w:rPr>
                      <w:rFonts w:ascii="Cambria Math" w:hAnsi="Cambria Math"/>
                      <w:color w:val="000000" w:themeColor="text1"/>
                      <w:sz w:val="22"/>
                      <w:szCs w:val="22"/>
                    </w:rPr>
                    <m:t>t</m:t>
                  </m:r>
                </m:sub>
                <m:sup>
                  <m:r>
                    <w:rPr>
                      <w:rFonts w:ascii="Cambria Math" w:hAnsi="Cambria Math"/>
                      <w:color w:val="000000" w:themeColor="text1"/>
                      <w:sz w:val="22"/>
                      <w:szCs w:val="22"/>
                    </w:rPr>
                    <m:t>2</m:t>
                  </m:r>
                </m:sup>
              </m:sSubSup>
              <m:r>
                <w:rPr>
                  <w:rFonts w:ascii="Cambria Math" w:hAnsi="Cambria Math"/>
                  <w:color w:val="000000" w:themeColor="text1"/>
                  <w:sz w:val="22"/>
                  <w:szCs w:val="22"/>
                </w:rPr>
                <m:t>)</m:t>
              </m:r>
            </m:oMath>
          </w:p>
        </w:tc>
      </w:tr>
      <w:tr w:rsidR="002B3569" w:rsidRPr="002B3569" w14:paraId="2FCE0910" w14:textId="77777777" w:rsidTr="007522D6">
        <w:trPr>
          <w:trHeight w:val="91"/>
        </w:trPr>
        <w:tc>
          <w:tcPr>
            <w:tcW w:w="9271" w:type="dxa"/>
            <w:gridSpan w:val="3"/>
            <w:tcBorders>
              <w:bottom w:val="single" w:sz="4" w:space="0" w:color="auto"/>
            </w:tcBorders>
            <w:shd w:val="clear" w:color="auto" w:fill="auto"/>
            <w:noWrap/>
            <w:vAlign w:val="bottom"/>
          </w:tcPr>
          <w:p w14:paraId="36CB4976" w14:textId="77777777" w:rsidR="002B3569" w:rsidRPr="002B3569" w:rsidRDefault="00E04277" w:rsidP="007522D6">
            <w:pPr>
              <w:jc w:val="center"/>
              <w:rPr>
                <w:rFonts w:ascii="Times New Roman" w:hAnsi="Times New Roman" w:cs="Times New Roman"/>
                <w:b/>
                <w:color w:val="000000" w:themeColor="text1"/>
                <w:sz w:val="22"/>
                <w:szCs w:val="22"/>
              </w:rPr>
            </w:pPr>
            <m:oMathPara>
              <m:oMath>
                <m:func>
                  <m:funcPr>
                    <m:ctrlPr>
                      <w:rPr>
                        <w:rFonts w:ascii="Cambria Math" w:hAnsi="Cambria Math"/>
                        <w:color w:val="000000" w:themeColor="text1"/>
                        <w:sz w:val="22"/>
                        <w:szCs w:val="22"/>
                      </w:rPr>
                    </m:ctrlPr>
                  </m:funcPr>
                  <m:fName>
                    <m:r>
                      <m:rPr>
                        <m:sty m:val="p"/>
                      </m:rPr>
                      <w:rPr>
                        <w:rFonts w:ascii="Cambria Math" w:hAnsi="Cambria Math"/>
                        <w:color w:val="000000" w:themeColor="text1"/>
                        <w:sz w:val="22"/>
                        <w:szCs w:val="22"/>
                      </w:rPr>
                      <m:t>ln</m:t>
                    </m:r>
                  </m:fName>
                  <m:e>
                    <m:d>
                      <m:dPr>
                        <m:ctrlPr>
                          <w:rPr>
                            <w:rFonts w:ascii="Cambria Math" w:hAnsi="Cambria Math"/>
                            <w:i/>
                            <w:color w:val="000000" w:themeColor="text1"/>
                            <w:sz w:val="22"/>
                            <w:szCs w:val="22"/>
                          </w:rPr>
                        </m:ctrlPr>
                      </m:dPr>
                      <m:e>
                        <m:sSubSup>
                          <m:sSubSupPr>
                            <m:ctrlPr>
                              <w:rPr>
                                <w:rFonts w:ascii="Cambria Math" w:hAnsi="Cambria Math"/>
                                <w:i/>
                                <w:color w:val="000000" w:themeColor="text1"/>
                                <w:sz w:val="22"/>
                                <w:szCs w:val="22"/>
                              </w:rPr>
                            </m:ctrlPr>
                          </m:sSubSupPr>
                          <m:e>
                            <m:r>
                              <w:rPr>
                                <w:rFonts w:ascii="Cambria Math" w:hAnsi="Cambria Math"/>
                                <w:color w:val="000000" w:themeColor="text1"/>
                                <w:sz w:val="22"/>
                                <w:szCs w:val="22"/>
                              </w:rPr>
                              <m:t>σ</m:t>
                            </m:r>
                          </m:e>
                          <m:sub>
                            <m:r>
                              <w:rPr>
                                <w:rFonts w:ascii="Cambria Math" w:hAnsi="Cambria Math"/>
                                <w:color w:val="000000" w:themeColor="text1"/>
                                <w:sz w:val="22"/>
                                <w:szCs w:val="22"/>
                              </w:rPr>
                              <m:t>t</m:t>
                            </m:r>
                          </m:sub>
                          <m:sup>
                            <m:r>
                              <w:rPr>
                                <w:rFonts w:ascii="Cambria Math" w:hAnsi="Cambria Math"/>
                                <w:color w:val="000000" w:themeColor="text1"/>
                                <w:sz w:val="22"/>
                                <w:szCs w:val="22"/>
                              </w:rPr>
                              <m:t>2</m:t>
                            </m:r>
                          </m:sup>
                        </m:sSubSup>
                      </m:e>
                    </m:d>
                  </m:e>
                </m:func>
                <m:r>
                  <w:rPr>
                    <w:rFonts w:ascii="Cambria Math" w:hAnsi="Cambria Math"/>
                    <w:color w:val="000000" w:themeColor="text1"/>
                    <w:sz w:val="22"/>
                    <w:szCs w:val="22"/>
                  </w:rPr>
                  <m:t>=</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α</m:t>
                    </m:r>
                  </m:e>
                  <m:sub>
                    <m:r>
                      <w:rPr>
                        <w:rFonts w:ascii="Cambria Math" w:hAnsi="Cambria Math"/>
                        <w:color w:val="000000" w:themeColor="text1"/>
                        <w:sz w:val="22"/>
                        <w:szCs w:val="22"/>
                      </w:rPr>
                      <m:t>0</m:t>
                    </m:r>
                  </m:sub>
                </m:sSub>
                <m:r>
                  <w:rPr>
                    <w:rFonts w:ascii="Cambria Math" w:hAnsi="Cambria Math"/>
                    <w:color w:val="000000" w:themeColor="text1"/>
                    <w:sz w:val="22"/>
                    <w:szCs w:val="22"/>
                  </w:rPr>
                  <m:t>+</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α</m:t>
                    </m:r>
                  </m:e>
                  <m:sub>
                    <m:r>
                      <w:rPr>
                        <w:rFonts w:ascii="Cambria Math" w:hAnsi="Cambria Math"/>
                        <w:color w:val="000000" w:themeColor="text1"/>
                        <w:sz w:val="22"/>
                        <w:szCs w:val="22"/>
                      </w:rPr>
                      <m:t>1</m:t>
                    </m:r>
                  </m:sub>
                </m:sSub>
                <m:d>
                  <m:dPr>
                    <m:begChr m:val="["/>
                    <m:endChr m:val="]"/>
                    <m:ctrlPr>
                      <w:rPr>
                        <w:rFonts w:ascii="Cambria Math" w:hAnsi="Cambria Math"/>
                        <w:i/>
                        <w:color w:val="000000" w:themeColor="text1"/>
                        <w:sz w:val="22"/>
                        <w:szCs w:val="22"/>
                      </w:rPr>
                    </m:ctrlPr>
                  </m:dPr>
                  <m:e>
                    <m:f>
                      <m:fPr>
                        <m:ctrlPr>
                          <w:rPr>
                            <w:rFonts w:ascii="Cambria Math" w:hAnsi="Cambria Math"/>
                            <w:i/>
                            <w:color w:val="000000" w:themeColor="text1"/>
                            <w:sz w:val="22"/>
                            <w:szCs w:val="22"/>
                          </w:rPr>
                        </m:ctrlPr>
                      </m:fPr>
                      <m:num>
                        <m:d>
                          <m:dPr>
                            <m:begChr m:val="|"/>
                            <m:endChr m:val="|"/>
                            <m:ctrlPr>
                              <w:rPr>
                                <w:rFonts w:ascii="Cambria Math" w:hAnsi="Cambria Math"/>
                                <w:i/>
                                <w:color w:val="000000" w:themeColor="text1"/>
                                <w:sz w:val="22"/>
                                <w:szCs w:val="22"/>
                              </w:rPr>
                            </m:ctrlPr>
                          </m:dPr>
                          <m:e>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ε</m:t>
                                </m:r>
                              </m:e>
                              <m:sub>
                                <m:r>
                                  <w:rPr>
                                    <w:rFonts w:ascii="Cambria Math" w:hAnsi="Cambria Math"/>
                                    <w:color w:val="000000" w:themeColor="text1"/>
                                    <w:sz w:val="22"/>
                                    <w:szCs w:val="22"/>
                                  </w:rPr>
                                  <m:t>t-1</m:t>
                                </m:r>
                              </m:sub>
                            </m:sSub>
                          </m:e>
                        </m:d>
                      </m:num>
                      <m:den>
                        <m:rad>
                          <m:radPr>
                            <m:degHide m:val="1"/>
                            <m:ctrlPr>
                              <w:rPr>
                                <w:rFonts w:ascii="Cambria Math" w:hAnsi="Cambria Math"/>
                                <w:i/>
                                <w:color w:val="000000" w:themeColor="text1"/>
                                <w:sz w:val="22"/>
                                <w:szCs w:val="22"/>
                              </w:rPr>
                            </m:ctrlPr>
                          </m:radPr>
                          <m:deg/>
                          <m:e>
                            <m:sSubSup>
                              <m:sSubSupPr>
                                <m:ctrlPr>
                                  <w:rPr>
                                    <w:rFonts w:ascii="Cambria Math" w:hAnsi="Cambria Math"/>
                                    <w:i/>
                                    <w:color w:val="000000" w:themeColor="text1"/>
                                    <w:sz w:val="22"/>
                                    <w:szCs w:val="22"/>
                                  </w:rPr>
                                </m:ctrlPr>
                              </m:sSubSupPr>
                              <m:e>
                                <m:r>
                                  <w:rPr>
                                    <w:rFonts w:ascii="Cambria Math" w:hAnsi="Cambria Math"/>
                                    <w:color w:val="000000" w:themeColor="text1"/>
                                    <w:sz w:val="22"/>
                                    <w:szCs w:val="22"/>
                                  </w:rPr>
                                  <m:t>σ</m:t>
                                </m:r>
                              </m:e>
                              <m:sub>
                                <m:r>
                                  <w:rPr>
                                    <w:rFonts w:ascii="Cambria Math" w:hAnsi="Cambria Math"/>
                                    <w:color w:val="000000" w:themeColor="text1"/>
                                    <w:sz w:val="22"/>
                                    <w:szCs w:val="22"/>
                                  </w:rPr>
                                  <m:t>t-1</m:t>
                                </m:r>
                              </m:sub>
                              <m:sup>
                                <m:r>
                                  <w:rPr>
                                    <w:rFonts w:ascii="Cambria Math" w:hAnsi="Cambria Math"/>
                                    <w:color w:val="000000" w:themeColor="text1"/>
                                    <w:sz w:val="22"/>
                                    <w:szCs w:val="22"/>
                                  </w:rPr>
                                  <m:t>2</m:t>
                                </m:r>
                              </m:sup>
                            </m:sSubSup>
                          </m:e>
                        </m:rad>
                      </m:den>
                    </m:f>
                    <m:r>
                      <w:rPr>
                        <w:rFonts w:ascii="Cambria Math" w:hAnsi="Cambria Math"/>
                        <w:color w:val="000000" w:themeColor="text1"/>
                        <w:sz w:val="22"/>
                        <w:szCs w:val="22"/>
                      </w:rPr>
                      <m:t>-</m:t>
                    </m:r>
                    <m:rad>
                      <m:radPr>
                        <m:degHide m:val="1"/>
                        <m:ctrlPr>
                          <w:rPr>
                            <w:rFonts w:ascii="Cambria Math" w:hAnsi="Cambria Math"/>
                            <w:i/>
                            <w:color w:val="000000" w:themeColor="text1"/>
                            <w:sz w:val="22"/>
                            <w:szCs w:val="22"/>
                          </w:rPr>
                        </m:ctrlPr>
                      </m:radPr>
                      <m:deg/>
                      <m:e>
                        <m:f>
                          <m:fPr>
                            <m:ctrlPr>
                              <w:rPr>
                                <w:rFonts w:ascii="Cambria Math" w:hAnsi="Cambria Math"/>
                                <w:i/>
                                <w:color w:val="000000" w:themeColor="text1"/>
                                <w:sz w:val="22"/>
                                <w:szCs w:val="22"/>
                              </w:rPr>
                            </m:ctrlPr>
                          </m:fPr>
                          <m:num>
                            <m:r>
                              <w:rPr>
                                <w:rFonts w:ascii="Cambria Math" w:hAnsi="Cambria Math"/>
                                <w:color w:val="000000" w:themeColor="text1"/>
                                <w:sz w:val="22"/>
                                <w:szCs w:val="22"/>
                              </w:rPr>
                              <m:t>2</m:t>
                            </m:r>
                          </m:num>
                          <m:den>
                            <m:r>
                              <w:rPr>
                                <w:rFonts w:ascii="Cambria Math" w:hAnsi="Cambria Math"/>
                                <w:color w:val="000000" w:themeColor="text1"/>
                                <w:sz w:val="22"/>
                                <w:szCs w:val="22"/>
                              </w:rPr>
                              <m:t>π</m:t>
                            </m:r>
                          </m:den>
                        </m:f>
                      </m:e>
                    </m:rad>
                    <m:r>
                      <w:rPr>
                        <w:rFonts w:ascii="Cambria Math" w:hAnsi="Cambria Math"/>
                        <w:color w:val="000000" w:themeColor="text1"/>
                        <w:sz w:val="22"/>
                        <w:szCs w:val="22"/>
                      </w:rPr>
                      <m:t xml:space="preserve"> </m:t>
                    </m:r>
                  </m:e>
                </m:d>
                <m:r>
                  <w:rPr>
                    <w:rFonts w:ascii="Cambria Math" w:hAnsi="Cambria Math"/>
                    <w:color w:val="000000" w:themeColor="text1"/>
                    <w:sz w:val="22"/>
                    <w:szCs w:val="22"/>
                  </w:rPr>
                  <m:t xml:space="preserve"> +</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β</m:t>
                    </m:r>
                  </m:e>
                  <m:sub>
                    <m:r>
                      <w:rPr>
                        <w:rFonts w:ascii="Cambria Math" w:hAnsi="Cambria Math"/>
                        <w:color w:val="000000" w:themeColor="text1"/>
                        <w:sz w:val="22"/>
                        <w:szCs w:val="22"/>
                      </w:rPr>
                      <m:t>1</m:t>
                    </m:r>
                  </m:sub>
                </m:sSub>
                <m:func>
                  <m:funcPr>
                    <m:ctrlPr>
                      <w:rPr>
                        <w:rFonts w:ascii="Cambria Math" w:hAnsi="Cambria Math"/>
                        <w:color w:val="000000" w:themeColor="text1"/>
                        <w:sz w:val="22"/>
                        <w:szCs w:val="22"/>
                      </w:rPr>
                    </m:ctrlPr>
                  </m:funcPr>
                  <m:fName>
                    <m:r>
                      <m:rPr>
                        <m:sty m:val="p"/>
                      </m:rPr>
                      <w:rPr>
                        <w:rFonts w:ascii="Cambria Math" w:hAnsi="Cambria Math"/>
                        <w:color w:val="000000" w:themeColor="text1"/>
                        <w:sz w:val="22"/>
                        <w:szCs w:val="22"/>
                      </w:rPr>
                      <m:t>ln</m:t>
                    </m:r>
                  </m:fName>
                  <m:e>
                    <m:d>
                      <m:dPr>
                        <m:ctrlPr>
                          <w:rPr>
                            <w:rFonts w:ascii="Cambria Math" w:hAnsi="Cambria Math"/>
                            <w:i/>
                            <w:color w:val="000000" w:themeColor="text1"/>
                            <w:sz w:val="22"/>
                            <w:szCs w:val="22"/>
                          </w:rPr>
                        </m:ctrlPr>
                      </m:dPr>
                      <m:e>
                        <m:sSubSup>
                          <m:sSubSupPr>
                            <m:ctrlPr>
                              <w:rPr>
                                <w:rFonts w:ascii="Cambria Math" w:hAnsi="Cambria Math"/>
                                <w:i/>
                                <w:color w:val="000000" w:themeColor="text1"/>
                                <w:sz w:val="22"/>
                                <w:szCs w:val="22"/>
                              </w:rPr>
                            </m:ctrlPr>
                          </m:sSubSupPr>
                          <m:e>
                            <m:r>
                              <w:rPr>
                                <w:rFonts w:ascii="Cambria Math" w:hAnsi="Cambria Math"/>
                                <w:color w:val="000000" w:themeColor="text1"/>
                                <w:sz w:val="22"/>
                                <w:szCs w:val="22"/>
                              </w:rPr>
                              <m:t>σ</m:t>
                            </m:r>
                          </m:e>
                          <m:sub>
                            <m:r>
                              <w:rPr>
                                <w:rFonts w:ascii="Cambria Math" w:hAnsi="Cambria Math"/>
                                <w:color w:val="000000" w:themeColor="text1"/>
                                <w:sz w:val="22"/>
                                <w:szCs w:val="22"/>
                              </w:rPr>
                              <m:t>t-1</m:t>
                            </m:r>
                          </m:sub>
                          <m:sup>
                            <m:r>
                              <w:rPr>
                                <w:rFonts w:ascii="Cambria Math" w:hAnsi="Cambria Math"/>
                                <w:color w:val="000000" w:themeColor="text1"/>
                                <w:sz w:val="22"/>
                                <w:szCs w:val="22"/>
                              </w:rPr>
                              <m:t>2</m:t>
                            </m:r>
                          </m:sup>
                        </m:sSubSup>
                      </m:e>
                    </m:d>
                  </m:e>
                </m:func>
                <m:r>
                  <w:rPr>
                    <w:rFonts w:ascii="Cambria Math" w:hAnsi="Cambria Math"/>
                    <w:color w:val="000000" w:themeColor="text1"/>
                    <w:sz w:val="22"/>
                    <w:szCs w:val="22"/>
                  </w:rPr>
                  <m:t>+γ</m:t>
                </m:r>
                <m:f>
                  <m:fPr>
                    <m:ctrlPr>
                      <w:rPr>
                        <w:rFonts w:ascii="Cambria Math" w:hAnsi="Cambria Math"/>
                        <w:i/>
                        <w:color w:val="000000" w:themeColor="text1"/>
                        <w:sz w:val="22"/>
                        <w:szCs w:val="22"/>
                      </w:rPr>
                    </m:ctrlPr>
                  </m:fPr>
                  <m:num>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ε</m:t>
                        </m:r>
                      </m:e>
                      <m:sub>
                        <m:r>
                          <w:rPr>
                            <w:rFonts w:ascii="Cambria Math" w:hAnsi="Cambria Math"/>
                            <w:color w:val="000000" w:themeColor="text1"/>
                            <w:sz w:val="22"/>
                            <w:szCs w:val="22"/>
                          </w:rPr>
                          <m:t>t-1</m:t>
                        </m:r>
                      </m:sub>
                    </m:sSub>
                  </m:num>
                  <m:den>
                    <m:rad>
                      <m:radPr>
                        <m:degHide m:val="1"/>
                        <m:ctrlPr>
                          <w:rPr>
                            <w:rFonts w:ascii="Cambria Math" w:hAnsi="Cambria Math"/>
                            <w:i/>
                            <w:color w:val="000000" w:themeColor="text1"/>
                            <w:sz w:val="22"/>
                            <w:szCs w:val="22"/>
                          </w:rPr>
                        </m:ctrlPr>
                      </m:radPr>
                      <m:deg/>
                      <m:e>
                        <m:sSubSup>
                          <m:sSubSupPr>
                            <m:ctrlPr>
                              <w:rPr>
                                <w:rFonts w:ascii="Cambria Math" w:hAnsi="Cambria Math"/>
                                <w:i/>
                                <w:color w:val="000000" w:themeColor="text1"/>
                                <w:sz w:val="22"/>
                                <w:szCs w:val="22"/>
                              </w:rPr>
                            </m:ctrlPr>
                          </m:sSubSupPr>
                          <m:e>
                            <m:r>
                              <w:rPr>
                                <w:rFonts w:ascii="Cambria Math" w:hAnsi="Cambria Math"/>
                                <w:color w:val="000000" w:themeColor="text1"/>
                                <w:sz w:val="22"/>
                                <w:szCs w:val="22"/>
                              </w:rPr>
                              <m:t>σ</m:t>
                            </m:r>
                          </m:e>
                          <m:sub>
                            <m:r>
                              <w:rPr>
                                <w:rFonts w:ascii="Cambria Math" w:hAnsi="Cambria Math"/>
                                <w:color w:val="000000" w:themeColor="text1"/>
                                <w:sz w:val="22"/>
                                <w:szCs w:val="22"/>
                              </w:rPr>
                              <m:t>t-1</m:t>
                            </m:r>
                          </m:sub>
                          <m:sup>
                            <m:r>
                              <w:rPr>
                                <w:rFonts w:ascii="Cambria Math" w:hAnsi="Cambria Math"/>
                                <w:color w:val="000000" w:themeColor="text1"/>
                                <w:sz w:val="22"/>
                                <w:szCs w:val="22"/>
                              </w:rPr>
                              <m:t>2</m:t>
                            </m:r>
                          </m:sup>
                        </m:sSubSup>
                      </m:e>
                    </m:rad>
                  </m:den>
                </m:f>
                <m:r>
                  <w:rPr>
                    <w:rFonts w:ascii="Cambria Math" w:hAnsi="Cambria Math"/>
                    <w:color w:val="000000" w:themeColor="text1"/>
                    <w:sz w:val="22"/>
                    <w:szCs w:val="22"/>
                  </w:rPr>
                  <m:t>+</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δ</m:t>
                    </m:r>
                  </m:e>
                  <m:sub>
                    <m:r>
                      <w:rPr>
                        <w:rFonts w:ascii="Cambria Math" w:hAnsi="Cambria Math"/>
                        <w:color w:val="000000" w:themeColor="text1"/>
                        <w:sz w:val="22"/>
                        <w:szCs w:val="22"/>
                      </w:rPr>
                      <m:t>1</m:t>
                    </m:r>
                  </m:sub>
                </m:sSub>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TTM</m:t>
                    </m:r>
                  </m:e>
                  <m:sub>
                    <m:r>
                      <w:rPr>
                        <w:rFonts w:ascii="Cambria Math" w:hAnsi="Cambria Math"/>
                        <w:color w:val="000000" w:themeColor="text1"/>
                        <w:sz w:val="22"/>
                        <w:szCs w:val="22"/>
                      </w:rPr>
                      <m:t>t</m:t>
                    </m:r>
                  </m:sub>
                </m:sSub>
                <m:r>
                  <w:rPr>
                    <w:rFonts w:ascii="Cambria Math" w:hAnsi="Cambria Math"/>
                    <w:color w:val="000000" w:themeColor="text1"/>
                    <w:sz w:val="22"/>
                    <w:szCs w:val="22"/>
                  </w:rPr>
                  <m:t xml:space="preserve">+ </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δ</m:t>
                    </m:r>
                  </m:e>
                  <m:sub>
                    <m:r>
                      <w:rPr>
                        <w:rFonts w:ascii="Cambria Math" w:hAnsi="Cambria Math"/>
                        <w:color w:val="000000" w:themeColor="text1"/>
                        <w:sz w:val="22"/>
                        <w:szCs w:val="22"/>
                      </w:rPr>
                      <m:t>2</m:t>
                    </m:r>
                  </m:sub>
                </m:sSub>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VOL</m:t>
                    </m:r>
                  </m:e>
                  <m:sub>
                    <m:r>
                      <w:rPr>
                        <w:rFonts w:ascii="Cambria Math" w:hAnsi="Cambria Math"/>
                        <w:color w:val="000000" w:themeColor="text1"/>
                        <w:sz w:val="22"/>
                        <w:szCs w:val="22"/>
                      </w:rPr>
                      <m:t>t</m:t>
                    </m:r>
                  </m:sub>
                </m:sSub>
                <m:r>
                  <w:rPr>
                    <w:rFonts w:ascii="Cambria Math" w:hAnsi="Cambria Math"/>
                    <w:color w:val="000000" w:themeColor="text1"/>
                    <w:sz w:val="22"/>
                    <w:szCs w:val="22"/>
                  </w:rPr>
                  <m:t>+</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δ</m:t>
                    </m:r>
                  </m:e>
                  <m:sub>
                    <m:r>
                      <w:rPr>
                        <w:rFonts w:ascii="Cambria Math" w:hAnsi="Cambria Math"/>
                        <w:color w:val="000000" w:themeColor="text1"/>
                        <w:sz w:val="22"/>
                        <w:szCs w:val="22"/>
                      </w:rPr>
                      <m:t>3</m:t>
                    </m:r>
                  </m:sub>
                </m:sSub>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OINT</m:t>
                    </m:r>
                  </m:e>
                  <m:sub>
                    <m:r>
                      <w:rPr>
                        <w:rFonts w:ascii="Cambria Math" w:hAnsi="Cambria Math"/>
                        <w:color w:val="000000" w:themeColor="text1"/>
                        <w:sz w:val="22"/>
                        <w:szCs w:val="22"/>
                      </w:rPr>
                      <m:t>t</m:t>
                    </m:r>
                  </m:sub>
                </m:sSub>
              </m:oMath>
            </m:oMathPara>
          </w:p>
        </w:tc>
      </w:tr>
      <w:tr w:rsidR="002B3569" w:rsidRPr="002B3569" w14:paraId="0CB94BC5" w14:textId="77777777" w:rsidTr="007522D6">
        <w:trPr>
          <w:trHeight w:val="213"/>
        </w:trPr>
        <w:tc>
          <w:tcPr>
            <w:tcW w:w="9271" w:type="dxa"/>
            <w:gridSpan w:val="3"/>
            <w:tcBorders>
              <w:top w:val="single" w:sz="4" w:space="0" w:color="auto"/>
            </w:tcBorders>
            <w:shd w:val="clear" w:color="auto" w:fill="auto"/>
            <w:noWrap/>
            <w:vAlign w:val="bottom"/>
          </w:tcPr>
          <w:p w14:paraId="0E3E7273" w14:textId="77777777" w:rsidR="002B3569" w:rsidRPr="002B3569" w:rsidRDefault="002B3569" w:rsidP="007522D6">
            <w:pPr>
              <w:jc w:val="center"/>
              <w:rPr>
                <w:rFonts w:ascii="Times New Roman" w:hAnsi="Times New Roman" w:cs="Times New Roman"/>
                <w:b/>
                <w:color w:val="000000" w:themeColor="text1"/>
                <w:sz w:val="22"/>
                <w:szCs w:val="22"/>
              </w:rPr>
            </w:pPr>
            <w:r w:rsidRPr="002B3569">
              <w:rPr>
                <w:rFonts w:ascii="Times New Roman" w:hAnsi="Times New Roman" w:cs="Times New Roman"/>
                <w:b/>
                <w:color w:val="000000" w:themeColor="text1"/>
                <w:sz w:val="22"/>
                <w:szCs w:val="22"/>
              </w:rPr>
              <w:t>Mean equation</w:t>
            </w:r>
          </w:p>
        </w:tc>
      </w:tr>
      <w:tr w:rsidR="002B3569" w:rsidRPr="002B3569" w14:paraId="4E17E558" w14:textId="77777777" w:rsidTr="007522D6">
        <w:trPr>
          <w:trHeight w:val="213"/>
        </w:trPr>
        <w:tc>
          <w:tcPr>
            <w:tcW w:w="3393" w:type="dxa"/>
            <w:tcBorders>
              <w:bottom w:val="single" w:sz="4" w:space="0" w:color="auto"/>
            </w:tcBorders>
            <w:shd w:val="clear" w:color="auto" w:fill="auto"/>
            <w:noWrap/>
            <w:vAlign w:val="bottom"/>
            <w:hideMark/>
          </w:tcPr>
          <w:p w14:paraId="3B9C7B90" w14:textId="77777777" w:rsidR="002B3569" w:rsidRPr="002B3569" w:rsidRDefault="002B3569" w:rsidP="007522D6">
            <w:pPr>
              <w:jc w:val="center"/>
              <w:rPr>
                <w:rFonts w:ascii="Times New Roman" w:hAnsi="Times New Roman" w:cs="Times New Roman"/>
                <w:b/>
                <w:color w:val="000000" w:themeColor="text1"/>
                <w:sz w:val="22"/>
                <w:szCs w:val="22"/>
              </w:rPr>
            </w:pPr>
            <w:r w:rsidRPr="002B3569">
              <w:rPr>
                <w:rFonts w:ascii="Times New Roman" w:hAnsi="Times New Roman" w:cs="Times New Roman"/>
                <w:b/>
                <w:color w:val="000000" w:themeColor="text1"/>
                <w:sz w:val="22"/>
                <w:szCs w:val="22"/>
              </w:rPr>
              <w:t>Variables</w:t>
            </w:r>
          </w:p>
        </w:tc>
        <w:tc>
          <w:tcPr>
            <w:tcW w:w="3092" w:type="dxa"/>
            <w:tcBorders>
              <w:bottom w:val="single" w:sz="4" w:space="0" w:color="auto"/>
            </w:tcBorders>
            <w:shd w:val="clear" w:color="auto" w:fill="auto"/>
            <w:noWrap/>
            <w:vAlign w:val="bottom"/>
            <w:hideMark/>
          </w:tcPr>
          <w:p w14:paraId="7D3D2996" w14:textId="77777777" w:rsidR="002B3569" w:rsidRPr="002B3569" w:rsidRDefault="002B3569" w:rsidP="00210EF0">
            <w:pPr>
              <w:jc w:val="center"/>
              <w:rPr>
                <w:rFonts w:ascii="Times New Roman" w:hAnsi="Times New Roman" w:cs="Times New Roman"/>
                <w:b/>
                <w:color w:val="000000" w:themeColor="text1"/>
                <w:sz w:val="22"/>
                <w:szCs w:val="22"/>
              </w:rPr>
            </w:pPr>
            <w:r w:rsidRPr="002B3569">
              <w:rPr>
                <w:rFonts w:ascii="Times New Roman" w:hAnsi="Times New Roman" w:cs="Times New Roman"/>
                <w:b/>
                <w:color w:val="000000" w:themeColor="text1"/>
                <w:sz w:val="22"/>
                <w:szCs w:val="22"/>
              </w:rPr>
              <w:t>Coefficient</w:t>
            </w:r>
          </w:p>
        </w:tc>
        <w:tc>
          <w:tcPr>
            <w:tcW w:w="2785" w:type="dxa"/>
            <w:tcBorders>
              <w:bottom w:val="single" w:sz="4" w:space="0" w:color="auto"/>
            </w:tcBorders>
            <w:shd w:val="clear" w:color="auto" w:fill="auto"/>
            <w:noWrap/>
            <w:vAlign w:val="bottom"/>
            <w:hideMark/>
          </w:tcPr>
          <w:p w14:paraId="2E715D60" w14:textId="77777777" w:rsidR="002B3569" w:rsidRPr="002B3569" w:rsidRDefault="002B3569" w:rsidP="00210EF0">
            <w:pPr>
              <w:jc w:val="center"/>
              <w:rPr>
                <w:rFonts w:ascii="Times New Roman" w:hAnsi="Times New Roman" w:cs="Times New Roman"/>
                <w:b/>
                <w:color w:val="000000" w:themeColor="text1"/>
                <w:sz w:val="22"/>
                <w:szCs w:val="22"/>
              </w:rPr>
            </w:pPr>
            <w:r w:rsidRPr="002B3569">
              <w:rPr>
                <w:rFonts w:ascii="Times New Roman" w:hAnsi="Times New Roman" w:cs="Times New Roman"/>
                <w:b/>
                <w:color w:val="000000" w:themeColor="text1"/>
                <w:sz w:val="22"/>
                <w:szCs w:val="22"/>
              </w:rPr>
              <w:t>Z-statistics</w:t>
            </w:r>
          </w:p>
        </w:tc>
      </w:tr>
      <w:tr w:rsidR="002B3569" w:rsidRPr="002B3569" w14:paraId="17322AB2" w14:textId="77777777" w:rsidTr="007522D6">
        <w:trPr>
          <w:trHeight w:val="213"/>
        </w:trPr>
        <w:tc>
          <w:tcPr>
            <w:tcW w:w="3393" w:type="dxa"/>
            <w:tcBorders>
              <w:top w:val="single" w:sz="4" w:space="0" w:color="auto"/>
            </w:tcBorders>
            <w:shd w:val="clear" w:color="auto" w:fill="auto"/>
            <w:noWrap/>
            <w:vAlign w:val="bottom"/>
            <w:hideMark/>
          </w:tcPr>
          <w:p w14:paraId="05C64706" w14:textId="77777777" w:rsidR="002B3569" w:rsidRPr="002B3569" w:rsidRDefault="002B3569" w:rsidP="007522D6">
            <w:pPr>
              <w:jc w:val="both"/>
              <w:rPr>
                <w:rFonts w:ascii="Times New Roman" w:hAnsi="Times New Roman" w:cs="Times New Roman"/>
                <w:i/>
                <w:color w:val="000000" w:themeColor="text1"/>
                <w:sz w:val="22"/>
                <w:szCs w:val="22"/>
              </w:rPr>
            </w:pPr>
            <w:r w:rsidRPr="002B3569">
              <w:rPr>
                <w:rFonts w:ascii="Times New Roman" w:hAnsi="Times New Roman" w:cs="Times New Roman"/>
                <w:i/>
                <w:color w:val="000000" w:themeColor="text1"/>
                <w:sz w:val="22"/>
                <w:szCs w:val="22"/>
              </w:rPr>
              <w:t>C</w:t>
            </w:r>
          </w:p>
        </w:tc>
        <w:tc>
          <w:tcPr>
            <w:tcW w:w="3092" w:type="dxa"/>
            <w:tcBorders>
              <w:top w:val="single" w:sz="4" w:space="0" w:color="auto"/>
            </w:tcBorders>
            <w:shd w:val="clear" w:color="auto" w:fill="auto"/>
            <w:noWrap/>
            <w:vAlign w:val="bottom"/>
            <w:hideMark/>
          </w:tcPr>
          <w:p w14:paraId="229F73CB" w14:textId="77777777" w:rsidR="002B3569" w:rsidRPr="002B3569" w:rsidRDefault="002B3569" w:rsidP="00210EF0">
            <w:pPr>
              <w:jc w:val="center"/>
              <w:rPr>
                <w:rFonts w:ascii="Times New Roman" w:hAnsi="Times New Roman" w:cs="Times New Roman"/>
                <w:color w:val="000000" w:themeColor="text1"/>
                <w:sz w:val="22"/>
                <w:szCs w:val="22"/>
              </w:rPr>
            </w:pPr>
            <w:r w:rsidRPr="002B3569">
              <w:rPr>
                <w:rFonts w:ascii="Times New Roman" w:hAnsi="Times New Roman" w:cs="Times New Roman"/>
                <w:color w:val="000000" w:themeColor="text1"/>
                <w:sz w:val="22"/>
                <w:szCs w:val="22"/>
              </w:rPr>
              <w:t>-0.0001</w:t>
            </w:r>
          </w:p>
        </w:tc>
        <w:tc>
          <w:tcPr>
            <w:tcW w:w="2785" w:type="dxa"/>
            <w:tcBorders>
              <w:top w:val="single" w:sz="4" w:space="0" w:color="auto"/>
            </w:tcBorders>
            <w:shd w:val="clear" w:color="auto" w:fill="auto"/>
            <w:noWrap/>
            <w:vAlign w:val="bottom"/>
            <w:hideMark/>
          </w:tcPr>
          <w:p w14:paraId="5A29F894" w14:textId="77777777" w:rsidR="002B3569" w:rsidRPr="002B3569" w:rsidRDefault="002B3569" w:rsidP="00210EF0">
            <w:pPr>
              <w:jc w:val="center"/>
              <w:rPr>
                <w:rFonts w:ascii="Times New Roman" w:hAnsi="Times New Roman" w:cs="Times New Roman"/>
                <w:color w:val="000000" w:themeColor="text1"/>
                <w:sz w:val="22"/>
                <w:szCs w:val="22"/>
              </w:rPr>
            </w:pPr>
            <w:r w:rsidRPr="002B3569">
              <w:rPr>
                <w:rFonts w:ascii="Times New Roman" w:hAnsi="Times New Roman" w:cs="Times New Roman"/>
                <w:color w:val="000000" w:themeColor="text1"/>
                <w:sz w:val="22"/>
                <w:szCs w:val="22"/>
              </w:rPr>
              <w:t>-1.25</w:t>
            </w:r>
          </w:p>
        </w:tc>
      </w:tr>
      <w:tr w:rsidR="002B3569" w:rsidRPr="002B3569" w14:paraId="58D6DBB9" w14:textId="77777777" w:rsidTr="007522D6">
        <w:trPr>
          <w:trHeight w:val="213"/>
        </w:trPr>
        <w:tc>
          <w:tcPr>
            <w:tcW w:w="3393" w:type="dxa"/>
            <w:shd w:val="clear" w:color="auto" w:fill="auto"/>
            <w:noWrap/>
            <w:vAlign w:val="bottom"/>
            <w:hideMark/>
          </w:tcPr>
          <w:p w14:paraId="7A9CBBD6" w14:textId="77777777" w:rsidR="002B3569" w:rsidRPr="002B3569" w:rsidRDefault="002B3569" w:rsidP="007522D6">
            <w:pPr>
              <w:jc w:val="both"/>
              <w:rPr>
                <w:rFonts w:ascii="Times New Roman" w:hAnsi="Times New Roman" w:cs="Times New Roman"/>
                <w:i/>
                <w:color w:val="000000" w:themeColor="text1"/>
                <w:sz w:val="22"/>
                <w:szCs w:val="22"/>
              </w:rPr>
            </w:pPr>
            <w:r w:rsidRPr="002B3569">
              <w:rPr>
                <w:rFonts w:ascii="Times New Roman" w:hAnsi="Times New Roman" w:cs="Times New Roman"/>
                <w:i/>
                <w:color w:val="000000" w:themeColor="text1"/>
                <w:sz w:val="22"/>
                <w:szCs w:val="22"/>
              </w:rPr>
              <w:t>R</w:t>
            </w:r>
            <w:r w:rsidRPr="002B3569">
              <w:rPr>
                <w:rFonts w:ascii="Times New Roman" w:hAnsi="Times New Roman" w:cs="Times New Roman"/>
                <w:i/>
                <w:color w:val="000000" w:themeColor="text1"/>
                <w:sz w:val="22"/>
                <w:szCs w:val="22"/>
                <w:vertAlign w:val="subscript"/>
              </w:rPr>
              <w:t>t-1</w:t>
            </w:r>
          </w:p>
        </w:tc>
        <w:tc>
          <w:tcPr>
            <w:tcW w:w="3092" w:type="dxa"/>
            <w:shd w:val="clear" w:color="auto" w:fill="auto"/>
            <w:noWrap/>
            <w:vAlign w:val="bottom"/>
            <w:hideMark/>
          </w:tcPr>
          <w:p w14:paraId="69DF0464" w14:textId="77777777" w:rsidR="002B3569" w:rsidRPr="002B3569" w:rsidRDefault="002B3569" w:rsidP="00210EF0">
            <w:pPr>
              <w:jc w:val="center"/>
              <w:rPr>
                <w:rFonts w:ascii="Times New Roman" w:hAnsi="Times New Roman" w:cs="Times New Roman"/>
                <w:color w:val="000000" w:themeColor="text1"/>
                <w:sz w:val="22"/>
                <w:szCs w:val="22"/>
              </w:rPr>
            </w:pPr>
            <w:r w:rsidRPr="002B3569">
              <w:rPr>
                <w:rFonts w:ascii="Times New Roman" w:hAnsi="Times New Roman" w:cs="Times New Roman"/>
                <w:color w:val="000000" w:themeColor="text1"/>
                <w:sz w:val="22"/>
                <w:szCs w:val="22"/>
              </w:rPr>
              <w:t>0.9917</w:t>
            </w:r>
          </w:p>
        </w:tc>
        <w:tc>
          <w:tcPr>
            <w:tcW w:w="2785" w:type="dxa"/>
            <w:shd w:val="clear" w:color="auto" w:fill="auto"/>
            <w:noWrap/>
            <w:vAlign w:val="bottom"/>
            <w:hideMark/>
          </w:tcPr>
          <w:p w14:paraId="2BB84FB7" w14:textId="77777777" w:rsidR="002B3569" w:rsidRPr="002B3569" w:rsidRDefault="002B3569" w:rsidP="00210EF0">
            <w:pPr>
              <w:jc w:val="center"/>
              <w:rPr>
                <w:rFonts w:ascii="Times New Roman" w:hAnsi="Times New Roman" w:cs="Times New Roman"/>
                <w:color w:val="000000" w:themeColor="text1"/>
                <w:sz w:val="22"/>
                <w:szCs w:val="22"/>
              </w:rPr>
            </w:pPr>
            <w:r w:rsidRPr="002B3569">
              <w:rPr>
                <w:rFonts w:ascii="Times New Roman" w:hAnsi="Times New Roman" w:cs="Times New Roman"/>
                <w:color w:val="000000" w:themeColor="text1"/>
                <w:sz w:val="22"/>
                <w:szCs w:val="22"/>
              </w:rPr>
              <w:t>620.53*</w:t>
            </w:r>
          </w:p>
        </w:tc>
      </w:tr>
      <w:tr w:rsidR="002B3569" w:rsidRPr="002B3569" w14:paraId="6F3989E3" w14:textId="77777777" w:rsidTr="007522D6">
        <w:trPr>
          <w:trHeight w:val="213"/>
        </w:trPr>
        <w:tc>
          <w:tcPr>
            <w:tcW w:w="3393" w:type="dxa"/>
            <w:shd w:val="clear" w:color="auto" w:fill="auto"/>
            <w:noWrap/>
            <w:vAlign w:val="bottom"/>
            <w:hideMark/>
          </w:tcPr>
          <w:p w14:paraId="45B8238B" w14:textId="77777777" w:rsidR="002B3569" w:rsidRPr="002B3569" w:rsidRDefault="002B3569" w:rsidP="007522D6">
            <w:pPr>
              <w:jc w:val="both"/>
              <w:rPr>
                <w:rFonts w:ascii="Times New Roman" w:hAnsi="Times New Roman" w:cs="Times New Roman"/>
                <w:i/>
                <w:color w:val="000000" w:themeColor="text1"/>
                <w:sz w:val="22"/>
                <w:szCs w:val="22"/>
              </w:rPr>
            </w:pPr>
            <w:r w:rsidRPr="002B3569">
              <w:rPr>
                <w:rFonts w:ascii="Times New Roman" w:hAnsi="Times New Roman" w:cs="Times New Roman"/>
                <w:i/>
                <w:color w:val="000000" w:themeColor="text1"/>
                <w:sz w:val="22"/>
                <w:szCs w:val="22"/>
              </w:rPr>
              <w:t>ε</w:t>
            </w:r>
            <w:r w:rsidRPr="002B3569">
              <w:rPr>
                <w:rFonts w:ascii="Times New Roman" w:hAnsi="Times New Roman" w:cs="Times New Roman"/>
                <w:i/>
                <w:color w:val="000000" w:themeColor="text1"/>
                <w:sz w:val="22"/>
                <w:szCs w:val="22"/>
                <w:vertAlign w:val="subscript"/>
              </w:rPr>
              <w:t>t-1</w:t>
            </w:r>
          </w:p>
        </w:tc>
        <w:tc>
          <w:tcPr>
            <w:tcW w:w="3092" w:type="dxa"/>
            <w:shd w:val="clear" w:color="auto" w:fill="auto"/>
            <w:noWrap/>
            <w:vAlign w:val="bottom"/>
            <w:hideMark/>
          </w:tcPr>
          <w:p w14:paraId="44387572" w14:textId="77777777" w:rsidR="002B3569" w:rsidRPr="002B3569" w:rsidRDefault="002B3569" w:rsidP="00210EF0">
            <w:pPr>
              <w:jc w:val="center"/>
              <w:rPr>
                <w:rFonts w:ascii="Times New Roman" w:hAnsi="Times New Roman" w:cs="Times New Roman"/>
                <w:color w:val="000000" w:themeColor="text1"/>
                <w:sz w:val="22"/>
                <w:szCs w:val="22"/>
              </w:rPr>
            </w:pPr>
            <w:r w:rsidRPr="002B3569">
              <w:rPr>
                <w:rFonts w:ascii="Times New Roman" w:hAnsi="Times New Roman" w:cs="Times New Roman"/>
                <w:color w:val="000000" w:themeColor="text1"/>
                <w:sz w:val="22"/>
                <w:szCs w:val="22"/>
              </w:rPr>
              <w:t>-0.9860</w:t>
            </w:r>
          </w:p>
        </w:tc>
        <w:tc>
          <w:tcPr>
            <w:tcW w:w="2785" w:type="dxa"/>
            <w:shd w:val="clear" w:color="auto" w:fill="auto"/>
            <w:noWrap/>
            <w:vAlign w:val="bottom"/>
            <w:hideMark/>
          </w:tcPr>
          <w:p w14:paraId="44FE6A1C" w14:textId="77777777" w:rsidR="002B3569" w:rsidRPr="002B3569" w:rsidRDefault="002B3569" w:rsidP="00210EF0">
            <w:pPr>
              <w:jc w:val="center"/>
              <w:rPr>
                <w:rFonts w:ascii="Times New Roman" w:hAnsi="Times New Roman" w:cs="Times New Roman"/>
                <w:color w:val="000000" w:themeColor="text1"/>
                <w:sz w:val="22"/>
                <w:szCs w:val="22"/>
              </w:rPr>
            </w:pPr>
            <w:r w:rsidRPr="002B3569">
              <w:rPr>
                <w:rFonts w:ascii="Times New Roman" w:hAnsi="Times New Roman" w:cs="Times New Roman"/>
                <w:color w:val="000000" w:themeColor="text1"/>
                <w:sz w:val="22"/>
                <w:szCs w:val="22"/>
              </w:rPr>
              <w:t>-455.96*</w:t>
            </w:r>
          </w:p>
        </w:tc>
      </w:tr>
      <w:tr w:rsidR="002B3569" w:rsidRPr="002B3569" w14:paraId="79F98451" w14:textId="77777777" w:rsidTr="007522D6">
        <w:trPr>
          <w:trHeight w:val="213"/>
        </w:trPr>
        <w:tc>
          <w:tcPr>
            <w:tcW w:w="9271" w:type="dxa"/>
            <w:gridSpan w:val="3"/>
            <w:shd w:val="clear" w:color="auto" w:fill="auto"/>
            <w:noWrap/>
            <w:vAlign w:val="bottom"/>
          </w:tcPr>
          <w:p w14:paraId="0D6BC1E1" w14:textId="77777777" w:rsidR="002B3569" w:rsidRPr="002B3569" w:rsidRDefault="002B3569" w:rsidP="007522D6">
            <w:pPr>
              <w:jc w:val="center"/>
              <w:rPr>
                <w:rFonts w:ascii="Times New Roman" w:hAnsi="Times New Roman" w:cs="Times New Roman"/>
                <w:b/>
                <w:color w:val="000000" w:themeColor="text1"/>
                <w:sz w:val="22"/>
                <w:szCs w:val="22"/>
              </w:rPr>
            </w:pPr>
            <w:r w:rsidRPr="002B3569">
              <w:rPr>
                <w:rFonts w:ascii="Times New Roman" w:hAnsi="Times New Roman" w:cs="Times New Roman"/>
                <w:b/>
                <w:color w:val="000000" w:themeColor="text1"/>
                <w:sz w:val="22"/>
                <w:szCs w:val="22"/>
              </w:rPr>
              <w:t xml:space="preserve">Conditional variance equation </w:t>
            </w:r>
          </w:p>
        </w:tc>
      </w:tr>
      <w:tr w:rsidR="002B3569" w:rsidRPr="002B3569" w14:paraId="585251F2" w14:textId="77777777" w:rsidTr="007522D6">
        <w:trPr>
          <w:trHeight w:val="213"/>
        </w:trPr>
        <w:tc>
          <w:tcPr>
            <w:tcW w:w="3393" w:type="dxa"/>
            <w:shd w:val="clear" w:color="auto" w:fill="auto"/>
            <w:noWrap/>
            <w:vAlign w:val="bottom"/>
          </w:tcPr>
          <w:p w14:paraId="7455FE60" w14:textId="77777777" w:rsidR="002B3569" w:rsidRPr="002B3569" w:rsidRDefault="002B3569" w:rsidP="007522D6">
            <w:pPr>
              <w:jc w:val="both"/>
              <w:rPr>
                <w:rFonts w:ascii="Times New Roman" w:hAnsi="Times New Roman" w:cs="Times New Roman"/>
                <w:i/>
                <w:color w:val="000000" w:themeColor="text1"/>
                <w:sz w:val="22"/>
                <w:szCs w:val="22"/>
              </w:rPr>
            </w:pPr>
            <w:r w:rsidRPr="002B3569">
              <w:rPr>
                <w:rFonts w:ascii="Times New Roman" w:hAnsi="Times New Roman" w:cs="Times New Roman"/>
                <w:b/>
                <w:color w:val="000000" w:themeColor="text1"/>
                <w:sz w:val="22"/>
                <w:szCs w:val="22"/>
              </w:rPr>
              <w:t>Variables</w:t>
            </w:r>
          </w:p>
        </w:tc>
        <w:tc>
          <w:tcPr>
            <w:tcW w:w="5877" w:type="dxa"/>
            <w:gridSpan w:val="2"/>
            <w:shd w:val="clear" w:color="auto" w:fill="auto"/>
            <w:noWrap/>
            <w:vAlign w:val="bottom"/>
          </w:tcPr>
          <w:p w14:paraId="220C98E5" w14:textId="77777777" w:rsidR="002B3569" w:rsidRPr="002B3569" w:rsidRDefault="002B3569" w:rsidP="007522D6">
            <w:pPr>
              <w:jc w:val="center"/>
              <w:rPr>
                <w:rFonts w:ascii="Times New Roman" w:hAnsi="Times New Roman" w:cs="Times New Roman"/>
                <w:b/>
                <w:color w:val="000000" w:themeColor="text1"/>
                <w:sz w:val="22"/>
                <w:szCs w:val="22"/>
              </w:rPr>
            </w:pPr>
          </w:p>
        </w:tc>
      </w:tr>
      <w:tr w:rsidR="002B3569" w:rsidRPr="002B3569" w14:paraId="1F2F901A" w14:textId="77777777" w:rsidTr="007522D6">
        <w:trPr>
          <w:trHeight w:val="213"/>
        </w:trPr>
        <w:tc>
          <w:tcPr>
            <w:tcW w:w="3393" w:type="dxa"/>
            <w:shd w:val="clear" w:color="auto" w:fill="auto"/>
            <w:noWrap/>
            <w:vAlign w:val="bottom"/>
          </w:tcPr>
          <w:p w14:paraId="691E9910" w14:textId="77777777" w:rsidR="002B3569" w:rsidRPr="002B3569" w:rsidRDefault="002B3569" w:rsidP="007522D6">
            <w:pPr>
              <w:jc w:val="both"/>
              <w:rPr>
                <w:rFonts w:ascii="Times New Roman" w:hAnsi="Times New Roman" w:cs="Times New Roman"/>
                <w:i/>
                <w:color w:val="000000" w:themeColor="text1"/>
                <w:sz w:val="22"/>
                <w:szCs w:val="22"/>
              </w:rPr>
            </w:pPr>
            <w:r w:rsidRPr="002B3569">
              <w:rPr>
                <w:rFonts w:ascii="Times New Roman" w:hAnsi="Times New Roman" w:cs="Times New Roman"/>
                <w:i/>
                <w:color w:val="000000" w:themeColor="text1"/>
                <w:sz w:val="22"/>
                <w:szCs w:val="22"/>
              </w:rPr>
              <w:t>α</w:t>
            </w:r>
            <w:r w:rsidRPr="002B3569">
              <w:rPr>
                <w:rFonts w:ascii="Times New Roman" w:hAnsi="Times New Roman" w:cs="Times New Roman"/>
                <w:i/>
                <w:color w:val="000000" w:themeColor="text1"/>
                <w:sz w:val="22"/>
                <w:szCs w:val="22"/>
                <w:vertAlign w:val="subscript"/>
              </w:rPr>
              <w:t>0</w:t>
            </w:r>
          </w:p>
        </w:tc>
        <w:tc>
          <w:tcPr>
            <w:tcW w:w="3092" w:type="dxa"/>
            <w:shd w:val="clear" w:color="auto" w:fill="auto"/>
            <w:noWrap/>
            <w:vAlign w:val="bottom"/>
          </w:tcPr>
          <w:p w14:paraId="55E2E715" w14:textId="77777777" w:rsidR="002B3569" w:rsidRPr="002B3569" w:rsidRDefault="002B3569" w:rsidP="00210EF0">
            <w:pPr>
              <w:jc w:val="center"/>
              <w:rPr>
                <w:rFonts w:ascii="Times New Roman" w:hAnsi="Times New Roman" w:cs="Times New Roman"/>
                <w:color w:val="000000" w:themeColor="text1"/>
                <w:sz w:val="22"/>
                <w:szCs w:val="22"/>
              </w:rPr>
            </w:pPr>
            <w:r w:rsidRPr="002B3569">
              <w:rPr>
                <w:rFonts w:ascii="Times New Roman" w:hAnsi="Times New Roman" w:cs="Times New Roman"/>
                <w:color w:val="000000" w:themeColor="text1"/>
                <w:sz w:val="22"/>
                <w:szCs w:val="22"/>
              </w:rPr>
              <w:t>-0.2492</w:t>
            </w:r>
          </w:p>
        </w:tc>
        <w:tc>
          <w:tcPr>
            <w:tcW w:w="2785" w:type="dxa"/>
            <w:shd w:val="clear" w:color="auto" w:fill="auto"/>
            <w:noWrap/>
            <w:vAlign w:val="bottom"/>
          </w:tcPr>
          <w:p w14:paraId="7CC7FC86" w14:textId="77777777" w:rsidR="002B3569" w:rsidRPr="002B3569" w:rsidRDefault="002B3569" w:rsidP="00210EF0">
            <w:pPr>
              <w:jc w:val="center"/>
              <w:rPr>
                <w:rFonts w:ascii="Times New Roman" w:hAnsi="Times New Roman" w:cs="Times New Roman"/>
                <w:color w:val="000000" w:themeColor="text1"/>
                <w:sz w:val="22"/>
                <w:szCs w:val="22"/>
              </w:rPr>
            </w:pPr>
            <w:r w:rsidRPr="002B3569">
              <w:rPr>
                <w:rFonts w:ascii="Times New Roman" w:hAnsi="Times New Roman" w:cs="Times New Roman"/>
                <w:color w:val="000000" w:themeColor="text1"/>
                <w:sz w:val="22"/>
                <w:szCs w:val="22"/>
              </w:rPr>
              <w:t>-179.41*</w:t>
            </w:r>
          </w:p>
        </w:tc>
      </w:tr>
      <w:tr w:rsidR="002B3569" w:rsidRPr="002B3569" w14:paraId="33C73292" w14:textId="77777777" w:rsidTr="007522D6">
        <w:trPr>
          <w:trHeight w:val="213"/>
        </w:trPr>
        <w:tc>
          <w:tcPr>
            <w:tcW w:w="3393" w:type="dxa"/>
            <w:shd w:val="clear" w:color="auto" w:fill="auto"/>
            <w:noWrap/>
            <w:vAlign w:val="bottom"/>
          </w:tcPr>
          <w:p w14:paraId="7EB7ECD0" w14:textId="77777777" w:rsidR="002B3569" w:rsidRPr="002B3569" w:rsidRDefault="002B3569" w:rsidP="007522D6">
            <w:pPr>
              <w:jc w:val="both"/>
              <w:rPr>
                <w:rFonts w:ascii="Times New Roman" w:hAnsi="Times New Roman" w:cs="Times New Roman"/>
                <w:i/>
                <w:color w:val="000000" w:themeColor="text1"/>
                <w:sz w:val="22"/>
                <w:szCs w:val="22"/>
              </w:rPr>
            </w:pPr>
            <w:r w:rsidRPr="002B3569">
              <w:rPr>
                <w:rFonts w:ascii="Times New Roman" w:hAnsi="Times New Roman" w:cs="Times New Roman"/>
                <w:i/>
                <w:color w:val="000000" w:themeColor="text1"/>
                <w:sz w:val="22"/>
                <w:szCs w:val="22"/>
              </w:rPr>
              <w:t>α</w:t>
            </w:r>
            <w:r w:rsidRPr="002B3569">
              <w:rPr>
                <w:rFonts w:ascii="Times New Roman" w:hAnsi="Times New Roman" w:cs="Times New Roman"/>
                <w:i/>
                <w:color w:val="000000" w:themeColor="text1"/>
                <w:sz w:val="22"/>
                <w:szCs w:val="22"/>
                <w:vertAlign w:val="subscript"/>
              </w:rPr>
              <w:t>1</w:t>
            </w:r>
          </w:p>
        </w:tc>
        <w:tc>
          <w:tcPr>
            <w:tcW w:w="3092" w:type="dxa"/>
            <w:shd w:val="clear" w:color="auto" w:fill="auto"/>
            <w:noWrap/>
            <w:vAlign w:val="bottom"/>
          </w:tcPr>
          <w:p w14:paraId="7104F0AE" w14:textId="77777777" w:rsidR="002B3569" w:rsidRPr="002B3569" w:rsidRDefault="002B3569" w:rsidP="00210EF0">
            <w:pPr>
              <w:jc w:val="center"/>
              <w:rPr>
                <w:rFonts w:ascii="Times New Roman" w:hAnsi="Times New Roman" w:cs="Times New Roman"/>
                <w:color w:val="000000" w:themeColor="text1"/>
                <w:sz w:val="22"/>
                <w:szCs w:val="22"/>
              </w:rPr>
            </w:pPr>
            <w:r w:rsidRPr="002B3569">
              <w:rPr>
                <w:rFonts w:ascii="Times New Roman" w:hAnsi="Times New Roman" w:cs="Times New Roman"/>
                <w:color w:val="000000" w:themeColor="text1"/>
                <w:sz w:val="22"/>
                <w:szCs w:val="22"/>
              </w:rPr>
              <w:t>0.2042</w:t>
            </w:r>
          </w:p>
        </w:tc>
        <w:tc>
          <w:tcPr>
            <w:tcW w:w="2785" w:type="dxa"/>
            <w:shd w:val="clear" w:color="auto" w:fill="auto"/>
            <w:noWrap/>
            <w:vAlign w:val="bottom"/>
          </w:tcPr>
          <w:p w14:paraId="65922CA2" w14:textId="77777777" w:rsidR="002B3569" w:rsidRPr="002B3569" w:rsidRDefault="002B3569" w:rsidP="00210EF0">
            <w:pPr>
              <w:jc w:val="center"/>
              <w:rPr>
                <w:rFonts w:ascii="Times New Roman" w:hAnsi="Times New Roman" w:cs="Times New Roman"/>
                <w:color w:val="000000" w:themeColor="text1"/>
                <w:sz w:val="22"/>
                <w:szCs w:val="22"/>
              </w:rPr>
            </w:pPr>
            <w:r w:rsidRPr="002B3569">
              <w:rPr>
                <w:rFonts w:ascii="Times New Roman" w:hAnsi="Times New Roman" w:cs="Times New Roman"/>
                <w:color w:val="000000" w:themeColor="text1"/>
                <w:sz w:val="22"/>
                <w:szCs w:val="22"/>
              </w:rPr>
              <w:t>238.24*</w:t>
            </w:r>
          </w:p>
        </w:tc>
      </w:tr>
      <w:tr w:rsidR="002B3569" w:rsidRPr="002B3569" w14:paraId="188679D2" w14:textId="77777777" w:rsidTr="007522D6">
        <w:trPr>
          <w:trHeight w:val="213"/>
        </w:trPr>
        <w:tc>
          <w:tcPr>
            <w:tcW w:w="3393" w:type="dxa"/>
            <w:shd w:val="clear" w:color="auto" w:fill="auto"/>
            <w:noWrap/>
            <w:vAlign w:val="bottom"/>
          </w:tcPr>
          <w:p w14:paraId="7BEBDE35" w14:textId="77777777" w:rsidR="002B3569" w:rsidRPr="002B3569" w:rsidRDefault="002B3569" w:rsidP="007522D6">
            <w:pPr>
              <w:jc w:val="both"/>
              <w:rPr>
                <w:rFonts w:ascii="Times New Roman" w:hAnsi="Times New Roman" w:cs="Times New Roman"/>
                <w:i/>
                <w:color w:val="000000" w:themeColor="text1"/>
                <w:sz w:val="22"/>
                <w:szCs w:val="22"/>
              </w:rPr>
            </w:pPr>
            <w:r w:rsidRPr="002B3569">
              <w:rPr>
                <w:rFonts w:ascii="Times New Roman" w:hAnsi="Times New Roman" w:cs="Times New Roman"/>
                <w:i/>
                <w:color w:val="000000" w:themeColor="text1"/>
                <w:sz w:val="22"/>
                <w:szCs w:val="22"/>
              </w:rPr>
              <w:t>β</w:t>
            </w:r>
            <w:r w:rsidRPr="002B3569">
              <w:rPr>
                <w:rFonts w:ascii="Times New Roman" w:hAnsi="Times New Roman" w:cs="Times New Roman"/>
                <w:i/>
                <w:color w:val="000000" w:themeColor="text1"/>
                <w:sz w:val="22"/>
                <w:szCs w:val="22"/>
                <w:vertAlign w:val="subscript"/>
              </w:rPr>
              <w:t>1</w:t>
            </w:r>
          </w:p>
        </w:tc>
        <w:tc>
          <w:tcPr>
            <w:tcW w:w="3092" w:type="dxa"/>
            <w:shd w:val="clear" w:color="auto" w:fill="auto"/>
            <w:noWrap/>
            <w:vAlign w:val="bottom"/>
          </w:tcPr>
          <w:p w14:paraId="22B888EC" w14:textId="77777777" w:rsidR="002B3569" w:rsidRPr="002B3569" w:rsidRDefault="002B3569" w:rsidP="00210EF0">
            <w:pPr>
              <w:jc w:val="center"/>
              <w:rPr>
                <w:rFonts w:ascii="Times New Roman" w:hAnsi="Times New Roman" w:cs="Times New Roman"/>
                <w:color w:val="000000" w:themeColor="text1"/>
                <w:sz w:val="22"/>
                <w:szCs w:val="22"/>
              </w:rPr>
            </w:pPr>
            <w:r w:rsidRPr="002B3569">
              <w:rPr>
                <w:rFonts w:ascii="Times New Roman" w:hAnsi="Times New Roman" w:cs="Times New Roman"/>
                <w:color w:val="000000" w:themeColor="text1"/>
                <w:sz w:val="22"/>
                <w:szCs w:val="22"/>
              </w:rPr>
              <w:t>-0.0423</w:t>
            </w:r>
          </w:p>
        </w:tc>
        <w:tc>
          <w:tcPr>
            <w:tcW w:w="2785" w:type="dxa"/>
            <w:shd w:val="clear" w:color="auto" w:fill="auto"/>
            <w:noWrap/>
            <w:vAlign w:val="bottom"/>
          </w:tcPr>
          <w:p w14:paraId="1C698E58" w14:textId="77777777" w:rsidR="002B3569" w:rsidRPr="002B3569" w:rsidRDefault="002B3569" w:rsidP="00210EF0">
            <w:pPr>
              <w:jc w:val="center"/>
              <w:rPr>
                <w:rFonts w:ascii="Times New Roman" w:hAnsi="Times New Roman" w:cs="Times New Roman"/>
                <w:color w:val="000000" w:themeColor="text1"/>
                <w:sz w:val="22"/>
                <w:szCs w:val="22"/>
              </w:rPr>
            </w:pPr>
            <w:r w:rsidRPr="002B3569">
              <w:rPr>
                <w:rFonts w:ascii="Times New Roman" w:hAnsi="Times New Roman" w:cs="Times New Roman"/>
                <w:color w:val="000000" w:themeColor="text1"/>
                <w:sz w:val="22"/>
                <w:szCs w:val="22"/>
              </w:rPr>
              <w:t>-60.90*</w:t>
            </w:r>
          </w:p>
        </w:tc>
      </w:tr>
      <w:tr w:rsidR="002B3569" w:rsidRPr="002B3569" w14:paraId="7964475A" w14:textId="77777777" w:rsidTr="007522D6">
        <w:trPr>
          <w:trHeight w:val="213"/>
        </w:trPr>
        <w:tc>
          <w:tcPr>
            <w:tcW w:w="3393" w:type="dxa"/>
            <w:shd w:val="clear" w:color="auto" w:fill="auto"/>
            <w:noWrap/>
            <w:vAlign w:val="bottom"/>
            <w:hideMark/>
          </w:tcPr>
          <w:p w14:paraId="79FC3B70" w14:textId="77777777" w:rsidR="002B3569" w:rsidRPr="002B3569" w:rsidRDefault="002B3569" w:rsidP="007522D6">
            <w:pPr>
              <w:jc w:val="both"/>
              <w:rPr>
                <w:rFonts w:ascii="Times New Roman" w:hAnsi="Times New Roman" w:cs="Times New Roman"/>
                <w:i/>
                <w:color w:val="000000" w:themeColor="text1"/>
                <w:sz w:val="22"/>
                <w:szCs w:val="22"/>
              </w:rPr>
            </w:pPr>
            <w:r w:rsidRPr="002B3569">
              <w:rPr>
                <w:rFonts w:ascii="Times New Roman" w:hAnsi="Times New Roman" w:cs="Times New Roman"/>
                <w:i/>
                <w:color w:val="000000" w:themeColor="text1"/>
                <w:sz w:val="22"/>
                <w:szCs w:val="22"/>
              </w:rPr>
              <w:t>γ (leverage effect)</w:t>
            </w:r>
          </w:p>
        </w:tc>
        <w:tc>
          <w:tcPr>
            <w:tcW w:w="3092" w:type="dxa"/>
            <w:shd w:val="clear" w:color="auto" w:fill="auto"/>
            <w:noWrap/>
            <w:vAlign w:val="bottom"/>
            <w:hideMark/>
          </w:tcPr>
          <w:p w14:paraId="5C8122D5" w14:textId="77777777" w:rsidR="002B3569" w:rsidRPr="002B3569" w:rsidRDefault="002B3569" w:rsidP="00210EF0">
            <w:pPr>
              <w:jc w:val="center"/>
              <w:rPr>
                <w:rFonts w:ascii="Times New Roman" w:hAnsi="Times New Roman" w:cs="Times New Roman"/>
                <w:color w:val="000000" w:themeColor="text1"/>
                <w:sz w:val="22"/>
                <w:szCs w:val="22"/>
              </w:rPr>
            </w:pPr>
            <w:r w:rsidRPr="002B3569">
              <w:rPr>
                <w:rFonts w:ascii="Times New Roman" w:hAnsi="Times New Roman" w:cs="Times New Roman"/>
                <w:color w:val="000000" w:themeColor="text1"/>
                <w:sz w:val="22"/>
                <w:szCs w:val="22"/>
              </w:rPr>
              <w:t>0.9983</w:t>
            </w:r>
          </w:p>
        </w:tc>
        <w:tc>
          <w:tcPr>
            <w:tcW w:w="2785" w:type="dxa"/>
            <w:shd w:val="clear" w:color="auto" w:fill="auto"/>
            <w:noWrap/>
            <w:vAlign w:val="bottom"/>
            <w:hideMark/>
          </w:tcPr>
          <w:p w14:paraId="61223BFD" w14:textId="77777777" w:rsidR="002B3569" w:rsidRPr="002B3569" w:rsidRDefault="002B3569" w:rsidP="00210EF0">
            <w:pPr>
              <w:jc w:val="center"/>
              <w:rPr>
                <w:rFonts w:ascii="Times New Roman" w:hAnsi="Times New Roman" w:cs="Times New Roman"/>
                <w:color w:val="000000" w:themeColor="text1"/>
                <w:sz w:val="22"/>
                <w:szCs w:val="22"/>
              </w:rPr>
            </w:pPr>
            <w:r w:rsidRPr="002B3569">
              <w:rPr>
                <w:rFonts w:ascii="Times New Roman" w:hAnsi="Times New Roman" w:cs="Times New Roman"/>
                <w:color w:val="000000" w:themeColor="text1"/>
                <w:sz w:val="22"/>
                <w:szCs w:val="22"/>
              </w:rPr>
              <w:t>17,523.68*</w:t>
            </w:r>
          </w:p>
        </w:tc>
      </w:tr>
      <w:tr w:rsidR="002B3569" w:rsidRPr="002B3569" w14:paraId="509AC1D0" w14:textId="77777777" w:rsidTr="007522D6">
        <w:trPr>
          <w:trHeight w:val="213"/>
        </w:trPr>
        <w:tc>
          <w:tcPr>
            <w:tcW w:w="3393" w:type="dxa"/>
            <w:shd w:val="clear" w:color="auto" w:fill="auto"/>
            <w:noWrap/>
            <w:vAlign w:val="bottom"/>
          </w:tcPr>
          <w:p w14:paraId="17123DDC" w14:textId="77777777" w:rsidR="002B3569" w:rsidRPr="002B3569" w:rsidRDefault="002B3569" w:rsidP="007522D6">
            <w:pPr>
              <w:jc w:val="both"/>
              <w:rPr>
                <w:rFonts w:ascii="Times New Roman" w:hAnsi="Times New Roman" w:cs="Times New Roman"/>
                <w:i/>
                <w:color w:val="000000" w:themeColor="text1"/>
                <w:sz w:val="22"/>
                <w:szCs w:val="22"/>
              </w:rPr>
            </w:pPr>
            <w:r w:rsidRPr="002B3569">
              <w:rPr>
                <w:rFonts w:ascii="Times New Roman" w:hAnsi="Times New Roman" w:cs="Times New Roman"/>
                <w:i/>
                <w:color w:val="000000" w:themeColor="text1"/>
                <w:sz w:val="22"/>
                <w:szCs w:val="22"/>
              </w:rPr>
              <w:t>δ</w:t>
            </w:r>
            <w:r w:rsidRPr="002B3569">
              <w:rPr>
                <w:rFonts w:ascii="Times New Roman" w:hAnsi="Times New Roman" w:cs="Times New Roman"/>
                <w:i/>
                <w:color w:val="000000" w:themeColor="text1"/>
                <w:sz w:val="22"/>
                <w:szCs w:val="22"/>
                <w:vertAlign w:val="subscript"/>
              </w:rPr>
              <w:t>1</w:t>
            </w:r>
            <w:r w:rsidRPr="002B3569">
              <w:rPr>
                <w:rFonts w:ascii="Times New Roman" w:hAnsi="Times New Roman" w:cs="Times New Roman"/>
                <w:i/>
                <w:color w:val="000000" w:themeColor="text1"/>
                <w:sz w:val="22"/>
                <w:szCs w:val="22"/>
              </w:rPr>
              <w:t xml:space="preserve"> (TTM)</w:t>
            </w:r>
          </w:p>
        </w:tc>
        <w:tc>
          <w:tcPr>
            <w:tcW w:w="3092" w:type="dxa"/>
            <w:shd w:val="clear" w:color="auto" w:fill="auto"/>
            <w:noWrap/>
            <w:vAlign w:val="bottom"/>
          </w:tcPr>
          <w:p w14:paraId="31DBE5A2" w14:textId="77777777" w:rsidR="002B3569" w:rsidRPr="002B3569" w:rsidRDefault="002B3569" w:rsidP="00210EF0">
            <w:pPr>
              <w:jc w:val="center"/>
              <w:rPr>
                <w:rFonts w:ascii="Times New Roman" w:hAnsi="Times New Roman" w:cs="Times New Roman"/>
                <w:color w:val="000000" w:themeColor="text1"/>
                <w:sz w:val="22"/>
                <w:szCs w:val="22"/>
              </w:rPr>
            </w:pPr>
            <w:r w:rsidRPr="002B3569">
              <w:rPr>
                <w:rFonts w:ascii="Times New Roman" w:hAnsi="Times New Roman" w:cs="Times New Roman"/>
                <w:color w:val="000000" w:themeColor="text1"/>
                <w:sz w:val="22"/>
                <w:szCs w:val="22"/>
              </w:rPr>
              <w:t>-0.0005</w:t>
            </w:r>
          </w:p>
        </w:tc>
        <w:tc>
          <w:tcPr>
            <w:tcW w:w="2785" w:type="dxa"/>
            <w:shd w:val="clear" w:color="auto" w:fill="auto"/>
            <w:noWrap/>
            <w:vAlign w:val="bottom"/>
          </w:tcPr>
          <w:p w14:paraId="5C0540FB" w14:textId="77777777" w:rsidR="002B3569" w:rsidRPr="002B3569" w:rsidRDefault="002B3569" w:rsidP="00210EF0">
            <w:pPr>
              <w:jc w:val="center"/>
              <w:rPr>
                <w:rFonts w:ascii="Times New Roman" w:hAnsi="Times New Roman" w:cs="Times New Roman"/>
                <w:color w:val="000000" w:themeColor="text1"/>
                <w:sz w:val="22"/>
                <w:szCs w:val="22"/>
              </w:rPr>
            </w:pPr>
            <w:r w:rsidRPr="002B3569">
              <w:rPr>
                <w:rFonts w:ascii="Times New Roman" w:hAnsi="Times New Roman" w:cs="Times New Roman"/>
                <w:color w:val="000000" w:themeColor="text1"/>
                <w:sz w:val="22"/>
                <w:szCs w:val="22"/>
              </w:rPr>
              <w:t>-136.70*</w:t>
            </w:r>
          </w:p>
        </w:tc>
      </w:tr>
      <w:tr w:rsidR="002B3569" w:rsidRPr="002B3569" w14:paraId="5C8049BB" w14:textId="77777777" w:rsidTr="007522D6">
        <w:trPr>
          <w:trHeight w:val="213"/>
        </w:trPr>
        <w:tc>
          <w:tcPr>
            <w:tcW w:w="3393" w:type="dxa"/>
            <w:shd w:val="clear" w:color="auto" w:fill="auto"/>
            <w:noWrap/>
            <w:vAlign w:val="bottom"/>
          </w:tcPr>
          <w:p w14:paraId="5C0A203A" w14:textId="77777777" w:rsidR="002B3569" w:rsidRPr="002B3569" w:rsidRDefault="002B3569" w:rsidP="007522D6">
            <w:pPr>
              <w:jc w:val="both"/>
              <w:rPr>
                <w:rFonts w:ascii="Times New Roman" w:hAnsi="Times New Roman" w:cs="Times New Roman"/>
                <w:color w:val="000000" w:themeColor="text1"/>
                <w:sz w:val="22"/>
                <w:szCs w:val="22"/>
              </w:rPr>
            </w:pPr>
            <w:r w:rsidRPr="002B3569">
              <w:rPr>
                <w:rFonts w:ascii="Times New Roman" w:hAnsi="Times New Roman" w:cs="Times New Roman"/>
                <w:i/>
                <w:color w:val="000000" w:themeColor="text1"/>
                <w:sz w:val="22"/>
                <w:szCs w:val="22"/>
              </w:rPr>
              <w:t>δ</w:t>
            </w:r>
            <w:r w:rsidRPr="002B3569">
              <w:rPr>
                <w:rFonts w:ascii="Times New Roman" w:hAnsi="Times New Roman" w:cs="Times New Roman"/>
                <w:i/>
                <w:color w:val="000000" w:themeColor="text1"/>
                <w:sz w:val="22"/>
                <w:szCs w:val="22"/>
                <w:vertAlign w:val="subscript"/>
              </w:rPr>
              <w:t xml:space="preserve">2 </w:t>
            </w:r>
            <w:r w:rsidRPr="002B3569">
              <w:rPr>
                <w:rFonts w:ascii="Times New Roman" w:hAnsi="Times New Roman" w:cs="Times New Roman"/>
                <w:color w:val="000000" w:themeColor="text1"/>
                <w:sz w:val="22"/>
                <w:szCs w:val="22"/>
              </w:rPr>
              <w:t>(VOL)</w:t>
            </w:r>
          </w:p>
        </w:tc>
        <w:tc>
          <w:tcPr>
            <w:tcW w:w="3092" w:type="dxa"/>
            <w:shd w:val="clear" w:color="auto" w:fill="auto"/>
            <w:noWrap/>
            <w:vAlign w:val="bottom"/>
          </w:tcPr>
          <w:p w14:paraId="0B833ED8" w14:textId="77777777" w:rsidR="002B3569" w:rsidRPr="002B3569" w:rsidRDefault="002B3569" w:rsidP="00210EF0">
            <w:pPr>
              <w:jc w:val="center"/>
              <w:rPr>
                <w:rFonts w:ascii="Times New Roman" w:hAnsi="Times New Roman" w:cs="Times New Roman"/>
                <w:color w:val="000000" w:themeColor="text1"/>
                <w:sz w:val="22"/>
                <w:szCs w:val="22"/>
              </w:rPr>
            </w:pPr>
            <w:r w:rsidRPr="002B3569">
              <w:rPr>
                <w:rFonts w:ascii="Times New Roman" w:hAnsi="Times New Roman" w:cs="Times New Roman"/>
                <w:color w:val="000000" w:themeColor="text1"/>
                <w:sz w:val="22"/>
                <w:szCs w:val="22"/>
              </w:rPr>
              <w:t>0.0135</w:t>
            </w:r>
          </w:p>
        </w:tc>
        <w:tc>
          <w:tcPr>
            <w:tcW w:w="2785" w:type="dxa"/>
            <w:shd w:val="clear" w:color="auto" w:fill="auto"/>
            <w:noWrap/>
            <w:vAlign w:val="bottom"/>
          </w:tcPr>
          <w:p w14:paraId="450E9BEA" w14:textId="77777777" w:rsidR="002B3569" w:rsidRPr="002B3569" w:rsidRDefault="002B3569" w:rsidP="00210EF0">
            <w:pPr>
              <w:jc w:val="center"/>
              <w:rPr>
                <w:rFonts w:ascii="Times New Roman" w:hAnsi="Times New Roman" w:cs="Times New Roman"/>
                <w:color w:val="000000" w:themeColor="text1"/>
                <w:sz w:val="22"/>
                <w:szCs w:val="22"/>
              </w:rPr>
            </w:pPr>
            <w:r w:rsidRPr="002B3569">
              <w:rPr>
                <w:rFonts w:ascii="Times New Roman" w:hAnsi="Times New Roman" w:cs="Times New Roman"/>
                <w:color w:val="000000" w:themeColor="text1"/>
                <w:sz w:val="22"/>
                <w:szCs w:val="22"/>
              </w:rPr>
              <w:t>135.76*</w:t>
            </w:r>
          </w:p>
        </w:tc>
      </w:tr>
      <w:tr w:rsidR="002B3569" w:rsidRPr="002B3569" w14:paraId="391C3216" w14:textId="77777777" w:rsidTr="007522D6">
        <w:trPr>
          <w:trHeight w:val="213"/>
        </w:trPr>
        <w:tc>
          <w:tcPr>
            <w:tcW w:w="3393" w:type="dxa"/>
            <w:shd w:val="clear" w:color="auto" w:fill="auto"/>
            <w:noWrap/>
            <w:vAlign w:val="bottom"/>
          </w:tcPr>
          <w:p w14:paraId="40997016" w14:textId="77777777" w:rsidR="002B3569" w:rsidRPr="002B3569" w:rsidRDefault="002B3569" w:rsidP="007522D6">
            <w:pPr>
              <w:jc w:val="both"/>
              <w:rPr>
                <w:rFonts w:ascii="Times New Roman" w:hAnsi="Times New Roman" w:cs="Times New Roman"/>
                <w:i/>
                <w:color w:val="000000" w:themeColor="text1"/>
                <w:sz w:val="22"/>
                <w:szCs w:val="22"/>
              </w:rPr>
            </w:pPr>
            <w:r w:rsidRPr="002B3569">
              <w:rPr>
                <w:rFonts w:ascii="Times New Roman" w:hAnsi="Times New Roman" w:cs="Times New Roman"/>
                <w:i/>
                <w:color w:val="000000" w:themeColor="text1"/>
                <w:sz w:val="22"/>
                <w:szCs w:val="22"/>
              </w:rPr>
              <w:t>δ</w:t>
            </w:r>
            <w:r w:rsidRPr="002B3569">
              <w:rPr>
                <w:rFonts w:ascii="Times New Roman" w:hAnsi="Times New Roman" w:cs="Times New Roman"/>
                <w:i/>
                <w:color w:val="000000" w:themeColor="text1"/>
                <w:sz w:val="22"/>
                <w:szCs w:val="22"/>
                <w:vertAlign w:val="subscript"/>
              </w:rPr>
              <w:t xml:space="preserve">3 </w:t>
            </w:r>
            <w:r w:rsidRPr="002B3569">
              <w:rPr>
                <w:rFonts w:ascii="Times New Roman" w:hAnsi="Times New Roman" w:cs="Times New Roman"/>
                <w:i/>
                <w:color w:val="000000" w:themeColor="text1"/>
                <w:sz w:val="22"/>
                <w:szCs w:val="22"/>
              </w:rPr>
              <w:t>(OINT)</w:t>
            </w:r>
          </w:p>
        </w:tc>
        <w:tc>
          <w:tcPr>
            <w:tcW w:w="3092" w:type="dxa"/>
            <w:shd w:val="clear" w:color="auto" w:fill="auto"/>
            <w:noWrap/>
            <w:vAlign w:val="bottom"/>
          </w:tcPr>
          <w:p w14:paraId="596DDE12" w14:textId="77777777" w:rsidR="002B3569" w:rsidRPr="002B3569" w:rsidRDefault="002B3569" w:rsidP="00210EF0">
            <w:pPr>
              <w:jc w:val="center"/>
              <w:rPr>
                <w:rFonts w:ascii="Times New Roman" w:hAnsi="Times New Roman" w:cs="Times New Roman"/>
                <w:color w:val="000000" w:themeColor="text1"/>
                <w:sz w:val="22"/>
                <w:szCs w:val="22"/>
              </w:rPr>
            </w:pPr>
            <w:r w:rsidRPr="002B3569">
              <w:rPr>
                <w:rFonts w:ascii="Times New Roman" w:hAnsi="Times New Roman" w:cs="Times New Roman"/>
                <w:color w:val="000000" w:themeColor="text1"/>
                <w:sz w:val="22"/>
                <w:szCs w:val="22"/>
              </w:rPr>
              <w:t>0.0000</w:t>
            </w:r>
          </w:p>
        </w:tc>
        <w:tc>
          <w:tcPr>
            <w:tcW w:w="2785" w:type="dxa"/>
            <w:shd w:val="clear" w:color="auto" w:fill="auto"/>
            <w:noWrap/>
            <w:vAlign w:val="bottom"/>
          </w:tcPr>
          <w:p w14:paraId="66ED4FD3" w14:textId="77777777" w:rsidR="002B3569" w:rsidRPr="002B3569" w:rsidRDefault="002B3569" w:rsidP="00210EF0">
            <w:pPr>
              <w:jc w:val="center"/>
              <w:rPr>
                <w:rFonts w:ascii="Times New Roman" w:hAnsi="Times New Roman" w:cs="Times New Roman"/>
                <w:color w:val="000000" w:themeColor="text1"/>
                <w:sz w:val="22"/>
                <w:szCs w:val="22"/>
              </w:rPr>
            </w:pPr>
            <w:r w:rsidRPr="002B3569">
              <w:rPr>
                <w:rFonts w:ascii="Times New Roman" w:hAnsi="Times New Roman" w:cs="Times New Roman"/>
                <w:color w:val="000000" w:themeColor="text1"/>
                <w:sz w:val="22"/>
                <w:szCs w:val="22"/>
              </w:rPr>
              <w:t>-156.58*</w:t>
            </w:r>
          </w:p>
        </w:tc>
      </w:tr>
      <w:tr w:rsidR="002B3569" w:rsidRPr="002B3569" w14:paraId="58CA16E7" w14:textId="77777777" w:rsidTr="007522D6">
        <w:trPr>
          <w:trHeight w:val="213"/>
        </w:trPr>
        <w:tc>
          <w:tcPr>
            <w:tcW w:w="3393" w:type="dxa"/>
            <w:shd w:val="clear" w:color="auto" w:fill="auto"/>
            <w:noWrap/>
            <w:vAlign w:val="bottom"/>
            <w:hideMark/>
          </w:tcPr>
          <w:p w14:paraId="09BA4711" w14:textId="77777777" w:rsidR="002B3569" w:rsidRPr="002B3569" w:rsidRDefault="002B3569" w:rsidP="007522D6">
            <w:pPr>
              <w:jc w:val="both"/>
              <w:rPr>
                <w:rFonts w:ascii="Times New Roman" w:hAnsi="Times New Roman" w:cs="Times New Roman"/>
                <w:i/>
                <w:color w:val="000000" w:themeColor="text1"/>
                <w:sz w:val="22"/>
                <w:szCs w:val="22"/>
              </w:rPr>
            </w:pPr>
            <w:r w:rsidRPr="002B3569">
              <w:rPr>
                <w:rFonts w:ascii="Times New Roman" w:hAnsi="Times New Roman" w:cs="Times New Roman"/>
                <w:i/>
                <w:color w:val="000000" w:themeColor="text1"/>
                <w:sz w:val="22"/>
                <w:szCs w:val="22"/>
              </w:rPr>
              <w:t>R</w:t>
            </w:r>
            <w:r w:rsidRPr="002B3569">
              <w:rPr>
                <w:rFonts w:ascii="Times New Roman" w:hAnsi="Times New Roman" w:cs="Times New Roman"/>
                <w:i/>
                <w:color w:val="000000" w:themeColor="text1"/>
                <w:sz w:val="22"/>
                <w:szCs w:val="22"/>
                <w:vertAlign w:val="superscript"/>
              </w:rPr>
              <w:t>2</w:t>
            </w:r>
          </w:p>
        </w:tc>
        <w:tc>
          <w:tcPr>
            <w:tcW w:w="5877" w:type="dxa"/>
            <w:gridSpan w:val="2"/>
            <w:shd w:val="clear" w:color="auto" w:fill="auto"/>
            <w:noWrap/>
            <w:vAlign w:val="bottom"/>
            <w:hideMark/>
          </w:tcPr>
          <w:p w14:paraId="4A451F2E" w14:textId="77777777" w:rsidR="002B3569" w:rsidRPr="002B3569" w:rsidRDefault="002B3569" w:rsidP="007522D6">
            <w:pPr>
              <w:jc w:val="center"/>
              <w:rPr>
                <w:rFonts w:ascii="Times New Roman" w:hAnsi="Times New Roman" w:cs="Times New Roman"/>
                <w:color w:val="000000" w:themeColor="text1"/>
                <w:sz w:val="22"/>
                <w:szCs w:val="22"/>
              </w:rPr>
            </w:pPr>
            <w:r w:rsidRPr="002B3569">
              <w:rPr>
                <w:rFonts w:ascii="Times New Roman" w:hAnsi="Times New Roman" w:cs="Times New Roman"/>
                <w:color w:val="000000" w:themeColor="text1"/>
                <w:sz w:val="22"/>
                <w:szCs w:val="22"/>
              </w:rPr>
              <w:t>-0.0027</w:t>
            </w:r>
          </w:p>
        </w:tc>
      </w:tr>
      <w:tr w:rsidR="002B3569" w:rsidRPr="002B3569" w14:paraId="7281B524" w14:textId="77777777" w:rsidTr="007522D6">
        <w:trPr>
          <w:trHeight w:val="213"/>
        </w:trPr>
        <w:tc>
          <w:tcPr>
            <w:tcW w:w="3393" w:type="dxa"/>
            <w:shd w:val="clear" w:color="auto" w:fill="auto"/>
            <w:noWrap/>
            <w:vAlign w:val="bottom"/>
          </w:tcPr>
          <w:p w14:paraId="5BDD8B09" w14:textId="77777777" w:rsidR="002B3569" w:rsidRPr="002B3569" w:rsidRDefault="002B3569" w:rsidP="007522D6">
            <w:pPr>
              <w:jc w:val="both"/>
              <w:rPr>
                <w:rFonts w:ascii="Times New Roman" w:hAnsi="Times New Roman" w:cs="Times New Roman"/>
                <w:i/>
                <w:color w:val="000000" w:themeColor="text1"/>
                <w:sz w:val="22"/>
                <w:szCs w:val="22"/>
              </w:rPr>
            </w:pPr>
            <w:r w:rsidRPr="002B3569">
              <w:rPr>
                <w:rFonts w:ascii="Times New Roman" w:hAnsi="Times New Roman" w:cs="Times New Roman"/>
                <w:i/>
                <w:color w:val="000000" w:themeColor="text1"/>
                <w:sz w:val="22"/>
                <w:szCs w:val="22"/>
              </w:rPr>
              <w:t>Adj. R</w:t>
            </w:r>
            <w:r w:rsidRPr="002B3569">
              <w:rPr>
                <w:rFonts w:ascii="Times New Roman" w:hAnsi="Times New Roman" w:cs="Times New Roman"/>
                <w:i/>
                <w:color w:val="000000" w:themeColor="text1"/>
                <w:sz w:val="22"/>
                <w:szCs w:val="22"/>
                <w:vertAlign w:val="superscript"/>
              </w:rPr>
              <w:t>2</w:t>
            </w:r>
          </w:p>
        </w:tc>
        <w:tc>
          <w:tcPr>
            <w:tcW w:w="5877" w:type="dxa"/>
            <w:gridSpan w:val="2"/>
            <w:shd w:val="clear" w:color="auto" w:fill="auto"/>
            <w:noWrap/>
            <w:vAlign w:val="bottom"/>
          </w:tcPr>
          <w:p w14:paraId="5D2BC06B" w14:textId="77777777" w:rsidR="002B3569" w:rsidRPr="002B3569" w:rsidRDefault="002B3569" w:rsidP="007522D6">
            <w:pPr>
              <w:jc w:val="center"/>
              <w:rPr>
                <w:rFonts w:ascii="Times New Roman" w:hAnsi="Times New Roman" w:cs="Times New Roman"/>
                <w:color w:val="000000" w:themeColor="text1"/>
                <w:sz w:val="22"/>
                <w:szCs w:val="22"/>
              </w:rPr>
            </w:pPr>
            <w:r w:rsidRPr="002B3569">
              <w:rPr>
                <w:rFonts w:ascii="Times New Roman" w:hAnsi="Times New Roman" w:cs="Times New Roman"/>
                <w:color w:val="000000" w:themeColor="text1"/>
                <w:sz w:val="22"/>
                <w:szCs w:val="22"/>
              </w:rPr>
              <w:t>-0.0027</w:t>
            </w:r>
          </w:p>
        </w:tc>
      </w:tr>
      <w:tr w:rsidR="002B3569" w:rsidRPr="002B3569" w14:paraId="292AAB1D" w14:textId="77777777" w:rsidTr="007522D6">
        <w:trPr>
          <w:trHeight w:val="213"/>
        </w:trPr>
        <w:tc>
          <w:tcPr>
            <w:tcW w:w="3393" w:type="dxa"/>
            <w:tcBorders>
              <w:bottom w:val="single" w:sz="4" w:space="0" w:color="auto"/>
            </w:tcBorders>
            <w:shd w:val="clear" w:color="auto" w:fill="auto"/>
            <w:noWrap/>
            <w:vAlign w:val="bottom"/>
            <w:hideMark/>
          </w:tcPr>
          <w:p w14:paraId="750F11F9" w14:textId="77777777" w:rsidR="002B3569" w:rsidRPr="002B3569" w:rsidRDefault="002B3569" w:rsidP="007522D6">
            <w:pPr>
              <w:jc w:val="both"/>
              <w:rPr>
                <w:rFonts w:ascii="Times New Roman" w:hAnsi="Times New Roman" w:cs="Times New Roman"/>
                <w:i/>
                <w:color w:val="000000" w:themeColor="text1"/>
                <w:sz w:val="22"/>
                <w:szCs w:val="22"/>
              </w:rPr>
            </w:pPr>
            <w:r w:rsidRPr="002B3569">
              <w:rPr>
                <w:rFonts w:ascii="Times New Roman" w:hAnsi="Times New Roman" w:cs="Times New Roman"/>
                <w:i/>
                <w:color w:val="000000" w:themeColor="text1"/>
                <w:sz w:val="22"/>
                <w:szCs w:val="22"/>
              </w:rPr>
              <w:t>Log likelihood</w:t>
            </w:r>
          </w:p>
        </w:tc>
        <w:tc>
          <w:tcPr>
            <w:tcW w:w="5877" w:type="dxa"/>
            <w:gridSpan w:val="2"/>
            <w:tcBorders>
              <w:bottom w:val="single" w:sz="4" w:space="0" w:color="auto"/>
            </w:tcBorders>
            <w:shd w:val="clear" w:color="auto" w:fill="auto"/>
            <w:noWrap/>
            <w:vAlign w:val="bottom"/>
            <w:hideMark/>
          </w:tcPr>
          <w:p w14:paraId="5E316CE0" w14:textId="77777777" w:rsidR="002B3569" w:rsidRPr="002B3569" w:rsidRDefault="002B3569" w:rsidP="007522D6">
            <w:pPr>
              <w:jc w:val="center"/>
              <w:rPr>
                <w:rFonts w:ascii="Times New Roman" w:hAnsi="Times New Roman" w:cs="Times New Roman"/>
                <w:color w:val="000000" w:themeColor="text1"/>
                <w:sz w:val="22"/>
                <w:szCs w:val="22"/>
              </w:rPr>
            </w:pPr>
            <w:r w:rsidRPr="002B3569">
              <w:rPr>
                <w:rFonts w:ascii="Times New Roman" w:hAnsi="Times New Roman" w:cs="Times New Roman"/>
                <w:color w:val="000000" w:themeColor="text1"/>
                <w:sz w:val="22"/>
                <w:szCs w:val="22"/>
              </w:rPr>
              <w:t>37,657.66*</w:t>
            </w:r>
          </w:p>
        </w:tc>
      </w:tr>
      <w:tr w:rsidR="002B3569" w:rsidRPr="002B3569" w14:paraId="611BF45F" w14:textId="77777777" w:rsidTr="007522D6">
        <w:trPr>
          <w:trHeight w:val="213"/>
        </w:trPr>
        <w:tc>
          <w:tcPr>
            <w:tcW w:w="9271" w:type="dxa"/>
            <w:gridSpan w:val="3"/>
            <w:tcBorders>
              <w:top w:val="single" w:sz="4" w:space="0" w:color="auto"/>
              <w:bottom w:val="single" w:sz="4" w:space="0" w:color="auto"/>
            </w:tcBorders>
            <w:shd w:val="clear" w:color="auto" w:fill="auto"/>
            <w:noWrap/>
            <w:vAlign w:val="bottom"/>
          </w:tcPr>
          <w:p w14:paraId="64F333ED" w14:textId="77777777" w:rsidR="002B3569" w:rsidRPr="002B3569" w:rsidRDefault="002B3569" w:rsidP="007522D6">
            <w:pPr>
              <w:jc w:val="center"/>
              <w:rPr>
                <w:rFonts w:ascii="Times New Roman" w:hAnsi="Times New Roman" w:cs="Times New Roman"/>
                <w:color w:val="000000" w:themeColor="text1"/>
                <w:sz w:val="22"/>
                <w:szCs w:val="22"/>
              </w:rPr>
            </w:pPr>
            <w:r w:rsidRPr="002B3569">
              <w:rPr>
                <w:rFonts w:ascii="Times New Roman" w:hAnsi="Times New Roman" w:cs="Times New Roman"/>
                <w:b/>
                <w:color w:val="000000" w:themeColor="text1"/>
                <w:sz w:val="22"/>
                <w:szCs w:val="22"/>
              </w:rPr>
              <w:t>ARCH-LM Test</w:t>
            </w:r>
          </w:p>
        </w:tc>
      </w:tr>
      <w:tr w:rsidR="002B3569" w:rsidRPr="002B3569" w14:paraId="1FCCBE0F" w14:textId="77777777" w:rsidTr="007522D6">
        <w:trPr>
          <w:trHeight w:val="213"/>
        </w:trPr>
        <w:tc>
          <w:tcPr>
            <w:tcW w:w="3393" w:type="dxa"/>
            <w:tcBorders>
              <w:top w:val="single" w:sz="4" w:space="0" w:color="auto"/>
            </w:tcBorders>
            <w:shd w:val="clear" w:color="auto" w:fill="auto"/>
            <w:noWrap/>
            <w:vAlign w:val="bottom"/>
          </w:tcPr>
          <w:p w14:paraId="087AC239" w14:textId="77777777" w:rsidR="002B3569" w:rsidRPr="002B3569" w:rsidRDefault="002B3569" w:rsidP="007522D6">
            <w:pPr>
              <w:jc w:val="both"/>
              <w:rPr>
                <w:rFonts w:ascii="Times New Roman" w:hAnsi="Times New Roman" w:cs="Times New Roman"/>
                <w:i/>
                <w:color w:val="000000" w:themeColor="text1"/>
                <w:sz w:val="22"/>
                <w:szCs w:val="22"/>
              </w:rPr>
            </w:pPr>
            <w:r w:rsidRPr="002B3569">
              <w:rPr>
                <w:rFonts w:ascii="Times New Roman" w:hAnsi="Times New Roman" w:cs="Times New Roman"/>
                <w:i/>
                <w:color w:val="000000" w:themeColor="text1"/>
                <w:sz w:val="22"/>
                <w:szCs w:val="22"/>
              </w:rPr>
              <w:t>F-statistic</w:t>
            </w:r>
          </w:p>
        </w:tc>
        <w:tc>
          <w:tcPr>
            <w:tcW w:w="5877" w:type="dxa"/>
            <w:gridSpan w:val="2"/>
            <w:tcBorders>
              <w:top w:val="single" w:sz="4" w:space="0" w:color="auto"/>
            </w:tcBorders>
            <w:shd w:val="clear" w:color="auto" w:fill="auto"/>
            <w:noWrap/>
            <w:vAlign w:val="bottom"/>
          </w:tcPr>
          <w:p w14:paraId="6879B2C9" w14:textId="77777777" w:rsidR="002B3569" w:rsidRPr="002B3569" w:rsidRDefault="002B3569" w:rsidP="007522D6">
            <w:pPr>
              <w:jc w:val="center"/>
              <w:rPr>
                <w:rFonts w:ascii="Times New Roman" w:hAnsi="Times New Roman" w:cs="Times New Roman"/>
                <w:color w:val="000000" w:themeColor="text1"/>
                <w:sz w:val="22"/>
                <w:szCs w:val="22"/>
              </w:rPr>
            </w:pPr>
            <w:r w:rsidRPr="002B3569">
              <w:rPr>
                <w:rFonts w:ascii="Times New Roman" w:hAnsi="Times New Roman" w:cs="Times New Roman"/>
                <w:color w:val="000000" w:themeColor="text1"/>
                <w:sz w:val="22"/>
                <w:szCs w:val="22"/>
              </w:rPr>
              <w:t>0.1096</w:t>
            </w:r>
          </w:p>
        </w:tc>
      </w:tr>
      <w:tr w:rsidR="002B3569" w:rsidRPr="002B3569" w14:paraId="0CF20381" w14:textId="77777777" w:rsidTr="007522D6">
        <w:trPr>
          <w:trHeight w:val="213"/>
        </w:trPr>
        <w:tc>
          <w:tcPr>
            <w:tcW w:w="3393" w:type="dxa"/>
            <w:tcBorders>
              <w:bottom w:val="single" w:sz="4" w:space="0" w:color="auto"/>
            </w:tcBorders>
            <w:shd w:val="clear" w:color="auto" w:fill="auto"/>
            <w:noWrap/>
            <w:vAlign w:val="bottom"/>
          </w:tcPr>
          <w:p w14:paraId="0CA414A7" w14:textId="77777777" w:rsidR="002B3569" w:rsidRPr="002B3569" w:rsidRDefault="002B3569" w:rsidP="007522D6">
            <w:pPr>
              <w:jc w:val="both"/>
              <w:rPr>
                <w:rFonts w:ascii="Times New Roman" w:hAnsi="Times New Roman" w:cs="Times New Roman"/>
                <w:i/>
                <w:color w:val="000000" w:themeColor="text1"/>
                <w:sz w:val="22"/>
                <w:szCs w:val="22"/>
              </w:rPr>
            </w:pPr>
            <w:r w:rsidRPr="002B3569">
              <w:rPr>
                <w:rFonts w:ascii="Times New Roman" w:hAnsi="Times New Roman" w:cs="Times New Roman"/>
                <w:i/>
                <w:color w:val="000000" w:themeColor="text1"/>
                <w:sz w:val="22"/>
                <w:szCs w:val="22"/>
              </w:rPr>
              <w:t>Obs*R-squared</w:t>
            </w:r>
          </w:p>
        </w:tc>
        <w:tc>
          <w:tcPr>
            <w:tcW w:w="5877" w:type="dxa"/>
            <w:gridSpan w:val="2"/>
            <w:tcBorders>
              <w:bottom w:val="single" w:sz="4" w:space="0" w:color="auto"/>
            </w:tcBorders>
            <w:shd w:val="clear" w:color="auto" w:fill="auto"/>
            <w:noWrap/>
            <w:vAlign w:val="bottom"/>
          </w:tcPr>
          <w:p w14:paraId="0DB8FDEC" w14:textId="77777777" w:rsidR="002B3569" w:rsidRPr="002B3569" w:rsidRDefault="002B3569" w:rsidP="007522D6">
            <w:pPr>
              <w:jc w:val="center"/>
              <w:rPr>
                <w:rFonts w:ascii="Times New Roman" w:hAnsi="Times New Roman" w:cs="Times New Roman"/>
                <w:color w:val="000000" w:themeColor="text1"/>
                <w:sz w:val="22"/>
                <w:szCs w:val="22"/>
              </w:rPr>
            </w:pPr>
            <w:r w:rsidRPr="002B3569">
              <w:rPr>
                <w:rFonts w:ascii="Times New Roman" w:hAnsi="Times New Roman" w:cs="Times New Roman"/>
                <w:color w:val="000000" w:themeColor="text1"/>
                <w:sz w:val="22"/>
                <w:szCs w:val="22"/>
              </w:rPr>
              <w:t>0.5483</w:t>
            </w:r>
          </w:p>
        </w:tc>
      </w:tr>
    </w:tbl>
    <w:p w14:paraId="3B7D2B41" w14:textId="77777777" w:rsidR="002B3569" w:rsidRPr="002B3569" w:rsidRDefault="002B3569" w:rsidP="002B3569">
      <w:pPr>
        <w:tabs>
          <w:tab w:val="left" w:pos="-720"/>
        </w:tabs>
        <w:suppressAutoHyphens/>
        <w:jc w:val="both"/>
        <w:rPr>
          <w:rFonts w:ascii="Times New Roman" w:hAnsi="Times New Roman" w:cs="Times New Roman"/>
          <w:color w:val="000000" w:themeColor="text1"/>
          <w:sz w:val="22"/>
          <w:szCs w:val="22"/>
        </w:rPr>
      </w:pPr>
      <w:r w:rsidRPr="00210EF0">
        <w:rPr>
          <w:rFonts w:ascii="Times New Roman" w:hAnsi="Times New Roman" w:cs="Times New Roman"/>
          <w:bCs/>
          <w:i/>
          <w:color w:val="000000" w:themeColor="text1"/>
          <w:sz w:val="22"/>
          <w:szCs w:val="22"/>
        </w:rPr>
        <w:t>Note</w:t>
      </w:r>
      <w:r w:rsidRPr="00210EF0">
        <w:rPr>
          <w:rFonts w:ascii="Times New Roman" w:hAnsi="Times New Roman" w:cs="Times New Roman"/>
          <w:i/>
          <w:color w:val="000000" w:themeColor="text1"/>
          <w:sz w:val="22"/>
          <w:szCs w:val="22"/>
        </w:rPr>
        <w:t>:</w:t>
      </w:r>
      <w:r w:rsidRPr="002B3569">
        <w:rPr>
          <w:rFonts w:ascii="Times New Roman" w:hAnsi="Times New Roman" w:cs="Times New Roman"/>
          <w:color w:val="000000" w:themeColor="text1"/>
          <w:sz w:val="22"/>
          <w:szCs w:val="22"/>
        </w:rPr>
        <w:t xml:space="preserve"> </w:t>
      </w:r>
      <w:r w:rsidRPr="002B3569">
        <w:rPr>
          <w:rFonts w:ascii="Times New Roman" w:hAnsi="Times New Roman" w:cs="Times New Roman"/>
          <w:color w:val="000000" w:themeColor="text1"/>
          <w:sz w:val="22"/>
          <w:szCs w:val="22"/>
          <w:vertAlign w:val="superscript"/>
        </w:rPr>
        <w:t xml:space="preserve">*  </w:t>
      </w:r>
      <w:r w:rsidRPr="002B3569">
        <w:rPr>
          <w:rFonts w:ascii="Times New Roman" w:hAnsi="Times New Roman" w:cs="Times New Roman"/>
          <w:color w:val="000000" w:themeColor="text1"/>
          <w:sz w:val="22"/>
          <w:szCs w:val="22"/>
        </w:rPr>
        <w:t>indicates</w:t>
      </w:r>
      <w:r w:rsidRPr="002B3569">
        <w:rPr>
          <w:rFonts w:ascii="Times New Roman" w:hAnsi="Times New Roman" w:cs="Times New Roman"/>
          <w:color w:val="000000" w:themeColor="text1"/>
          <w:sz w:val="22"/>
          <w:szCs w:val="22"/>
          <w:vertAlign w:val="superscript"/>
        </w:rPr>
        <w:t xml:space="preserve"> </w:t>
      </w:r>
      <w:r w:rsidRPr="002B3569">
        <w:rPr>
          <w:rFonts w:ascii="Times New Roman" w:hAnsi="Times New Roman" w:cs="Times New Roman"/>
          <w:color w:val="000000" w:themeColor="text1"/>
          <w:sz w:val="22"/>
          <w:szCs w:val="22"/>
        </w:rPr>
        <w:t xml:space="preserve">1% significance and </w:t>
      </w:r>
      <w:r w:rsidRPr="002B3569">
        <w:rPr>
          <w:rFonts w:ascii="Times New Roman" w:hAnsi="Times New Roman" w:cs="Times New Roman"/>
          <w:color w:val="000000" w:themeColor="text1"/>
          <w:sz w:val="22"/>
          <w:szCs w:val="22"/>
          <w:vertAlign w:val="superscript"/>
        </w:rPr>
        <w:t>**</w:t>
      </w:r>
      <w:r w:rsidRPr="002B3569">
        <w:rPr>
          <w:rFonts w:ascii="Times New Roman" w:hAnsi="Times New Roman" w:cs="Times New Roman"/>
          <w:color w:val="000000" w:themeColor="text1"/>
          <w:sz w:val="22"/>
          <w:szCs w:val="22"/>
        </w:rPr>
        <w:t xml:space="preserve"> 5% indicates</w:t>
      </w:r>
      <w:r w:rsidRPr="002B3569">
        <w:rPr>
          <w:rFonts w:ascii="Times New Roman" w:hAnsi="Times New Roman" w:cs="Times New Roman"/>
          <w:color w:val="000000" w:themeColor="text1"/>
          <w:sz w:val="22"/>
          <w:szCs w:val="22"/>
          <w:vertAlign w:val="superscript"/>
        </w:rPr>
        <w:t xml:space="preserve"> </w:t>
      </w:r>
      <w:r w:rsidRPr="002B3569">
        <w:rPr>
          <w:rFonts w:ascii="Times New Roman" w:hAnsi="Times New Roman" w:cs="Times New Roman"/>
          <w:color w:val="000000" w:themeColor="text1"/>
          <w:sz w:val="22"/>
          <w:szCs w:val="22"/>
        </w:rPr>
        <w:t>significance. The lag period is 5 while testing for ARCH effect. The natural logarithm of volume is used in estimation, as the volume numbers are very high. The same estimation also is also carried out the using GARCH method, but the ARCH effect is still present. Therefore, we conclude that E-GARCH yields more accurate results.</w:t>
      </w:r>
    </w:p>
    <w:p w14:paraId="4BF129B7" w14:textId="77777777" w:rsidR="002B3569" w:rsidRPr="003D5643" w:rsidRDefault="002B3569" w:rsidP="002B3569">
      <w:pPr>
        <w:jc w:val="both"/>
        <w:rPr>
          <w:rFonts w:ascii="Times New Roman" w:hAnsi="Times New Roman" w:cs="Times New Roman"/>
          <w:color w:val="000000" w:themeColor="text1"/>
        </w:rPr>
      </w:pPr>
    </w:p>
    <w:p w14:paraId="4733A79B" w14:textId="77777777" w:rsidR="000C1159" w:rsidRPr="00C05595" w:rsidRDefault="000C1159" w:rsidP="00C65B1A">
      <w:pPr>
        <w:jc w:val="both"/>
        <w:rPr>
          <w:rFonts w:ascii="Times New Roman" w:hAnsi="Times New Roman" w:cs="Times New Roman"/>
          <w:color w:val="000000" w:themeColor="text1"/>
        </w:rPr>
      </w:pPr>
    </w:p>
    <w:p w14:paraId="23B1C4B2" w14:textId="77777777" w:rsidR="00731FE1" w:rsidRPr="00C05595" w:rsidRDefault="00CA7B47" w:rsidP="0090472A">
      <w:pPr>
        <w:spacing w:after="120" w:line="360" w:lineRule="auto"/>
        <w:jc w:val="both"/>
        <w:rPr>
          <w:rFonts w:ascii="Times New Roman" w:hAnsi="Times New Roman" w:cs="Times New Roman"/>
          <w:color w:val="000000" w:themeColor="text1"/>
        </w:rPr>
      </w:pPr>
      <w:r w:rsidRPr="00C05595">
        <w:rPr>
          <w:rFonts w:ascii="Times New Roman" w:hAnsi="Times New Roman" w:cs="Times New Roman"/>
          <w:color w:val="000000" w:themeColor="text1"/>
        </w:rPr>
        <w:t>As seen in Table 6</w:t>
      </w:r>
      <w:r w:rsidR="00D37771" w:rsidRPr="00C05595">
        <w:rPr>
          <w:rFonts w:ascii="Times New Roman" w:hAnsi="Times New Roman" w:cs="Times New Roman"/>
          <w:color w:val="000000" w:themeColor="text1"/>
        </w:rPr>
        <w:t xml:space="preserve">, </w:t>
      </w:r>
      <w:r w:rsidR="005C6E95" w:rsidRPr="00C05595">
        <w:rPr>
          <w:rFonts w:ascii="Times New Roman" w:hAnsi="Times New Roman" w:cs="Times New Roman"/>
          <w:color w:val="000000" w:themeColor="text1"/>
        </w:rPr>
        <w:t xml:space="preserve">the </w:t>
      </w:r>
      <w:r w:rsidR="00992106" w:rsidRPr="00C05595">
        <w:rPr>
          <w:rFonts w:ascii="Times New Roman" w:hAnsi="Times New Roman" w:cs="Times New Roman"/>
          <w:color w:val="000000" w:themeColor="text1"/>
        </w:rPr>
        <w:t xml:space="preserve">coefficients of </w:t>
      </w:r>
      <w:r w:rsidR="00992106" w:rsidRPr="00C05595">
        <w:rPr>
          <w:rFonts w:ascii="Times New Roman" w:hAnsi="Times New Roman" w:cs="Times New Roman"/>
          <w:i/>
          <w:color w:val="000000" w:themeColor="text1"/>
        </w:rPr>
        <w:t>R</w:t>
      </w:r>
      <w:r w:rsidR="00992106" w:rsidRPr="00C05595">
        <w:rPr>
          <w:rFonts w:ascii="Times New Roman" w:hAnsi="Times New Roman" w:cs="Times New Roman"/>
          <w:i/>
          <w:color w:val="000000" w:themeColor="text1"/>
          <w:vertAlign w:val="subscript"/>
        </w:rPr>
        <w:t xml:space="preserve">t-1 </w:t>
      </w:r>
      <w:r w:rsidR="00992106" w:rsidRPr="00C05595">
        <w:rPr>
          <w:rFonts w:ascii="Times New Roman" w:hAnsi="Times New Roman" w:cs="Times New Roman"/>
          <w:color w:val="000000" w:themeColor="text1"/>
        </w:rPr>
        <w:t>and</w:t>
      </w:r>
      <w:r w:rsidR="00992106" w:rsidRPr="00C05595">
        <w:rPr>
          <w:rFonts w:ascii="Times New Roman" w:hAnsi="Times New Roman" w:cs="Times New Roman"/>
          <w:i/>
          <w:color w:val="000000" w:themeColor="text1"/>
        </w:rPr>
        <w:t xml:space="preserve"> ε</w:t>
      </w:r>
      <w:r w:rsidR="00992106" w:rsidRPr="00C05595">
        <w:rPr>
          <w:rFonts w:ascii="Times New Roman" w:hAnsi="Times New Roman" w:cs="Times New Roman"/>
          <w:i/>
          <w:color w:val="000000" w:themeColor="text1"/>
          <w:vertAlign w:val="subscript"/>
        </w:rPr>
        <w:t xml:space="preserve">t-1 </w:t>
      </w:r>
      <w:r w:rsidR="00992106" w:rsidRPr="00C05595">
        <w:rPr>
          <w:rFonts w:ascii="Times New Roman" w:hAnsi="Times New Roman" w:cs="Times New Roman"/>
          <w:color w:val="000000" w:themeColor="text1"/>
        </w:rPr>
        <w:t>are</w:t>
      </w:r>
      <w:r w:rsidR="005C6E95" w:rsidRPr="00C05595">
        <w:rPr>
          <w:rFonts w:ascii="Times New Roman" w:hAnsi="Times New Roman" w:cs="Times New Roman"/>
          <w:color w:val="000000" w:themeColor="text1"/>
        </w:rPr>
        <w:t xml:space="preserve"> have a</w:t>
      </w:r>
      <w:r w:rsidR="00992106" w:rsidRPr="00C05595">
        <w:rPr>
          <w:rFonts w:ascii="Times New Roman" w:hAnsi="Times New Roman" w:cs="Times New Roman"/>
          <w:color w:val="000000" w:themeColor="text1"/>
        </w:rPr>
        <w:t xml:space="preserve"> 1% level </w:t>
      </w:r>
      <w:r w:rsidR="005C6E95" w:rsidRPr="00C05595">
        <w:rPr>
          <w:rFonts w:ascii="Times New Roman" w:hAnsi="Times New Roman" w:cs="Times New Roman"/>
          <w:color w:val="000000" w:themeColor="text1"/>
        </w:rPr>
        <w:t xml:space="preserve">of significance in </w:t>
      </w:r>
      <w:r w:rsidR="00992106" w:rsidRPr="00C05595">
        <w:rPr>
          <w:rFonts w:ascii="Times New Roman" w:hAnsi="Times New Roman" w:cs="Times New Roman"/>
          <w:color w:val="000000" w:themeColor="text1"/>
        </w:rPr>
        <w:t xml:space="preserve">mean equation and </w:t>
      </w:r>
      <w:r w:rsidR="005C6E95" w:rsidRPr="00C05595">
        <w:rPr>
          <w:rFonts w:ascii="Times New Roman" w:hAnsi="Times New Roman" w:cs="Times New Roman"/>
          <w:color w:val="000000" w:themeColor="text1"/>
        </w:rPr>
        <w:t xml:space="preserve">the </w:t>
      </w:r>
      <w:r w:rsidR="00992106" w:rsidRPr="00C05595">
        <w:rPr>
          <w:rFonts w:ascii="Times New Roman" w:hAnsi="Times New Roman" w:cs="Times New Roman"/>
          <w:color w:val="000000" w:themeColor="text1"/>
        </w:rPr>
        <w:t>coefficients</w:t>
      </w:r>
      <w:r w:rsidR="005C6E95" w:rsidRPr="00C05595">
        <w:rPr>
          <w:rFonts w:ascii="Times New Roman" w:hAnsi="Times New Roman" w:cs="Times New Roman"/>
          <w:color w:val="000000" w:themeColor="text1"/>
        </w:rPr>
        <w:t xml:space="preserve"> of</w:t>
      </w:r>
      <w:r w:rsidR="00992106" w:rsidRPr="00C05595">
        <w:rPr>
          <w:rFonts w:ascii="Times New Roman" w:hAnsi="Times New Roman" w:cs="Times New Roman"/>
          <w:color w:val="000000" w:themeColor="text1"/>
        </w:rPr>
        <w:t xml:space="preserve"> </w:t>
      </w:r>
      <w:r w:rsidR="00731FE1" w:rsidRPr="00C05595">
        <w:rPr>
          <w:rFonts w:ascii="Times New Roman" w:hAnsi="Times New Roman" w:cs="Times New Roman"/>
          <w:color w:val="000000" w:themeColor="text1"/>
        </w:rPr>
        <w:t xml:space="preserve">γ (leverage effect), </w:t>
      </w:r>
      <w:r w:rsidR="00731FE1" w:rsidRPr="00C05595">
        <w:rPr>
          <w:rFonts w:ascii="Times New Roman" w:hAnsi="Times New Roman" w:cs="Times New Roman"/>
          <w:i/>
          <w:color w:val="000000" w:themeColor="text1"/>
        </w:rPr>
        <w:t>δ1</w:t>
      </w:r>
      <w:r w:rsidR="00731FE1" w:rsidRPr="00C05595">
        <w:rPr>
          <w:rFonts w:ascii="Times New Roman" w:hAnsi="Times New Roman" w:cs="Times New Roman"/>
          <w:color w:val="000000" w:themeColor="text1"/>
        </w:rPr>
        <w:t xml:space="preserve"> (TTM), </w:t>
      </w:r>
      <w:r w:rsidR="00731FE1" w:rsidRPr="00C05595">
        <w:rPr>
          <w:rFonts w:ascii="Times New Roman" w:hAnsi="Times New Roman" w:cs="Times New Roman"/>
          <w:i/>
          <w:color w:val="000000" w:themeColor="text1"/>
        </w:rPr>
        <w:t>δ2</w:t>
      </w:r>
      <w:r w:rsidR="00731FE1" w:rsidRPr="00C05595">
        <w:rPr>
          <w:rFonts w:ascii="Times New Roman" w:hAnsi="Times New Roman" w:cs="Times New Roman"/>
          <w:color w:val="000000" w:themeColor="text1"/>
        </w:rPr>
        <w:t xml:space="preserve"> (VOL) and </w:t>
      </w:r>
      <w:r w:rsidR="00731FE1" w:rsidRPr="00C05595">
        <w:rPr>
          <w:rFonts w:ascii="Times New Roman" w:hAnsi="Times New Roman" w:cs="Times New Roman"/>
          <w:i/>
          <w:color w:val="000000" w:themeColor="text1"/>
        </w:rPr>
        <w:t>δ3</w:t>
      </w:r>
      <w:r w:rsidR="00731FE1" w:rsidRPr="00C05595">
        <w:rPr>
          <w:rFonts w:ascii="Times New Roman" w:hAnsi="Times New Roman" w:cs="Times New Roman"/>
          <w:color w:val="000000" w:themeColor="text1"/>
        </w:rPr>
        <w:t xml:space="preserve"> (OINT) </w:t>
      </w:r>
      <w:r w:rsidR="005C6E95" w:rsidRPr="00C05595">
        <w:rPr>
          <w:rFonts w:ascii="Times New Roman" w:hAnsi="Times New Roman" w:cs="Times New Roman"/>
          <w:color w:val="000000" w:themeColor="text1"/>
        </w:rPr>
        <w:t>have a</w:t>
      </w:r>
      <w:r w:rsidR="00731FE1" w:rsidRPr="00C05595">
        <w:rPr>
          <w:rFonts w:ascii="Times New Roman" w:hAnsi="Times New Roman" w:cs="Times New Roman"/>
          <w:color w:val="000000" w:themeColor="text1"/>
        </w:rPr>
        <w:t xml:space="preserve"> 1% level </w:t>
      </w:r>
      <w:r w:rsidR="005C6E95" w:rsidRPr="00C05595">
        <w:rPr>
          <w:rFonts w:ascii="Times New Roman" w:hAnsi="Times New Roman" w:cs="Times New Roman"/>
          <w:color w:val="000000" w:themeColor="text1"/>
        </w:rPr>
        <w:t xml:space="preserve">of significance </w:t>
      </w:r>
      <w:r w:rsidR="00731FE1" w:rsidRPr="00C05595">
        <w:rPr>
          <w:rFonts w:ascii="Times New Roman" w:hAnsi="Times New Roman" w:cs="Times New Roman"/>
          <w:color w:val="000000" w:themeColor="text1"/>
        </w:rPr>
        <w:t>in</w:t>
      </w:r>
      <w:r w:rsidR="005C6E95" w:rsidRPr="00C05595">
        <w:rPr>
          <w:rFonts w:ascii="Times New Roman" w:hAnsi="Times New Roman" w:cs="Times New Roman"/>
          <w:color w:val="000000" w:themeColor="text1"/>
        </w:rPr>
        <w:t xml:space="preserve"> the</w:t>
      </w:r>
      <w:r w:rsidR="00731FE1" w:rsidRPr="00C05595">
        <w:rPr>
          <w:rFonts w:ascii="Times New Roman" w:hAnsi="Times New Roman" w:cs="Times New Roman"/>
          <w:color w:val="000000" w:themeColor="text1"/>
        </w:rPr>
        <w:t xml:space="preserve"> conditional variance equation.  Time</w:t>
      </w:r>
      <w:r w:rsidR="005C6E95" w:rsidRPr="00C05595">
        <w:rPr>
          <w:rFonts w:ascii="Times New Roman" w:hAnsi="Times New Roman" w:cs="Times New Roman"/>
          <w:color w:val="000000" w:themeColor="text1"/>
        </w:rPr>
        <w:t xml:space="preserve"> </w:t>
      </w:r>
      <w:r w:rsidR="00731FE1" w:rsidRPr="00C05595">
        <w:rPr>
          <w:rFonts w:ascii="Times New Roman" w:hAnsi="Times New Roman" w:cs="Times New Roman"/>
          <w:color w:val="000000" w:themeColor="text1"/>
        </w:rPr>
        <w:t xml:space="preserve">to maturity, volume and open interest are </w:t>
      </w:r>
      <w:r w:rsidR="00A7130A" w:rsidRPr="00C05595">
        <w:rPr>
          <w:rFonts w:ascii="Times New Roman" w:hAnsi="Times New Roman" w:cs="Times New Roman"/>
          <w:color w:val="000000" w:themeColor="text1"/>
        </w:rPr>
        <w:t xml:space="preserve">found to be </w:t>
      </w:r>
      <w:r w:rsidR="00731FE1" w:rsidRPr="00C05595">
        <w:rPr>
          <w:rFonts w:ascii="Times New Roman" w:hAnsi="Times New Roman" w:cs="Times New Roman"/>
          <w:color w:val="000000" w:themeColor="text1"/>
        </w:rPr>
        <w:t>the determinant</w:t>
      </w:r>
      <w:r w:rsidR="005C6E95" w:rsidRPr="00C05595">
        <w:rPr>
          <w:rFonts w:ascii="Times New Roman" w:hAnsi="Times New Roman" w:cs="Times New Roman"/>
          <w:color w:val="000000" w:themeColor="text1"/>
        </w:rPr>
        <w:t>s</w:t>
      </w:r>
      <w:r w:rsidR="00731FE1" w:rsidRPr="00C05595">
        <w:rPr>
          <w:rFonts w:ascii="Times New Roman" w:hAnsi="Times New Roman" w:cs="Times New Roman"/>
          <w:color w:val="000000" w:themeColor="text1"/>
        </w:rPr>
        <w:t xml:space="preserve"> of the price volatility of future contracts. TTM </w:t>
      </w:r>
      <w:r w:rsidR="005C6E95" w:rsidRPr="00C05595">
        <w:rPr>
          <w:rFonts w:ascii="Times New Roman" w:hAnsi="Times New Roman" w:cs="Times New Roman"/>
          <w:color w:val="000000" w:themeColor="text1"/>
        </w:rPr>
        <w:t xml:space="preserve">is found to correlate negatively with volatility, while </w:t>
      </w:r>
      <w:r w:rsidR="00731FE1" w:rsidRPr="00C05595">
        <w:rPr>
          <w:rFonts w:ascii="Times New Roman" w:hAnsi="Times New Roman" w:cs="Times New Roman"/>
          <w:color w:val="000000" w:themeColor="text1"/>
        </w:rPr>
        <w:t xml:space="preserve">time to maturity </w:t>
      </w:r>
      <w:r w:rsidR="005C6E95" w:rsidRPr="00C05595">
        <w:rPr>
          <w:rFonts w:ascii="Times New Roman" w:hAnsi="Times New Roman" w:cs="Times New Roman"/>
          <w:color w:val="000000" w:themeColor="text1"/>
        </w:rPr>
        <w:t xml:space="preserve">is found to decrease as </w:t>
      </w:r>
      <w:r w:rsidR="00731FE1" w:rsidRPr="00C05595">
        <w:rPr>
          <w:rFonts w:ascii="Times New Roman" w:hAnsi="Times New Roman" w:cs="Times New Roman"/>
          <w:color w:val="000000" w:themeColor="text1"/>
        </w:rPr>
        <w:t>volatility increases</w:t>
      </w:r>
      <w:r w:rsidR="005C6E95" w:rsidRPr="00C05595">
        <w:rPr>
          <w:rFonts w:ascii="Times New Roman" w:hAnsi="Times New Roman" w:cs="Times New Roman"/>
          <w:color w:val="000000" w:themeColor="text1"/>
        </w:rPr>
        <w:t>. Conversely,</w:t>
      </w:r>
      <w:r w:rsidR="00AD42EC" w:rsidRPr="00C05595">
        <w:rPr>
          <w:rFonts w:ascii="Times New Roman" w:hAnsi="Times New Roman" w:cs="Times New Roman"/>
          <w:color w:val="000000" w:themeColor="text1"/>
        </w:rPr>
        <w:t xml:space="preserve"> volatility </w:t>
      </w:r>
      <w:r w:rsidR="005C6E95" w:rsidRPr="00C05595">
        <w:rPr>
          <w:rFonts w:ascii="Times New Roman" w:hAnsi="Times New Roman" w:cs="Times New Roman"/>
          <w:color w:val="000000" w:themeColor="text1"/>
        </w:rPr>
        <w:t xml:space="preserve">is seen to </w:t>
      </w:r>
      <w:r w:rsidR="00AD42EC" w:rsidRPr="00C05595">
        <w:rPr>
          <w:rFonts w:ascii="Times New Roman" w:hAnsi="Times New Roman" w:cs="Times New Roman"/>
          <w:color w:val="000000" w:themeColor="text1"/>
        </w:rPr>
        <w:t>decrease</w:t>
      </w:r>
      <w:r w:rsidR="005C6E95" w:rsidRPr="00C05595">
        <w:rPr>
          <w:rFonts w:ascii="Times New Roman" w:hAnsi="Times New Roman" w:cs="Times New Roman"/>
          <w:color w:val="000000" w:themeColor="text1"/>
        </w:rPr>
        <w:t xml:space="preserve"> as time to maturity increases</w:t>
      </w:r>
      <w:r w:rsidR="00731FE1" w:rsidRPr="00C05595">
        <w:rPr>
          <w:rFonts w:ascii="Times New Roman" w:hAnsi="Times New Roman" w:cs="Times New Roman"/>
          <w:color w:val="000000" w:themeColor="text1"/>
        </w:rPr>
        <w:t>.</w:t>
      </w:r>
      <w:r w:rsidR="004865F2" w:rsidRPr="00C05595">
        <w:rPr>
          <w:rFonts w:ascii="Times New Roman" w:hAnsi="Times New Roman" w:cs="Times New Roman"/>
          <w:color w:val="000000" w:themeColor="text1"/>
        </w:rPr>
        <w:t xml:space="preserve"> Even if we remove volume and open interest, </w:t>
      </w:r>
      <w:r w:rsidR="009C49B0" w:rsidRPr="00C05595">
        <w:rPr>
          <w:rFonts w:ascii="Times New Roman" w:hAnsi="Times New Roman" w:cs="Times New Roman"/>
          <w:color w:val="000000" w:themeColor="text1"/>
        </w:rPr>
        <w:t>TTM still</w:t>
      </w:r>
      <w:r w:rsidR="005C6E95" w:rsidRPr="00C05595">
        <w:rPr>
          <w:rFonts w:ascii="Times New Roman" w:hAnsi="Times New Roman" w:cs="Times New Roman"/>
          <w:color w:val="000000" w:themeColor="text1"/>
        </w:rPr>
        <w:t xml:space="preserve"> appears to be</w:t>
      </w:r>
      <w:r w:rsidR="009C49B0" w:rsidRPr="00C05595">
        <w:rPr>
          <w:rFonts w:ascii="Times New Roman" w:hAnsi="Times New Roman" w:cs="Times New Roman"/>
          <w:color w:val="000000" w:themeColor="text1"/>
        </w:rPr>
        <w:t xml:space="preserve"> </w:t>
      </w:r>
      <w:r w:rsidR="005C6E95" w:rsidRPr="00C05595">
        <w:rPr>
          <w:rFonts w:ascii="Times New Roman" w:hAnsi="Times New Roman" w:cs="Times New Roman"/>
          <w:color w:val="000000" w:themeColor="text1"/>
        </w:rPr>
        <w:t xml:space="preserve">a leading </w:t>
      </w:r>
      <w:r w:rsidR="009C49B0" w:rsidRPr="00C05595">
        <w:rPr>
          <w:rFonts w:ascii="Times New Roman" w:hAnsi="Times New Roman" w:cs="Times New Roman"/>
          <w:color w:val="000000" w:themeColor="text1"/>
        </w:rPr>
        <w:t>determinant of volatility.</w:t>
      </w:r>
      <w:r w:rsidR="00660EC4" w:rsidRPr="00C05595">
        <w:rPr>
          <w:rFonts w:ascii="Times New Roman" w:hAnsi="Times New Roman" w:cs="Times New Roman"/>
          <w:color w:val="000000" w:themeColor="text1"/>
        </w:rPr>
        <w:t xml:space="preserve"> Trading activity </w:t>
      </w:r>
      <w:r w:rsidR="005C6E95" w:rsidRPr="00C05595">
        <w:rPr>
          <w:rFonts w:ascii="Times New Roman" w:hAnsi="Times New Roman" w:cs="Times New Roman"/>
          <w:color w:val="000000" w:themeColor="text1"/>
        </w:rPr>
        <w:t>also seems to be one of the main</w:t>
      </w:r>
      <w:r w:rsidR="00660EC4" w:rsidRPr="00C05595">
        <w:rPr>
          <w:rFonts w:ascii="Times New Roman" w:hAnsi="Times New Roman" w:cs="Times New Roman"/>
          <w:color w:val="000000" w:themeColor="text1"/>
        </w:rPr>
        <w:t xml:space="preserve"> determinant</w:t>
      </w:r>
      <w:r w:rsidR="005C6E95" w:rsidRPr="00C05595">
        <w:rPr>
          <w:rFonts w:ascii="Times New Roman" w:hAnsi="Times New Roman" w:cs="Times New Roman"/>
          <w:color w:val="000000" w:themeColor="text1"/>
        </w:rPr>
        <w:t>s</w:t>
      </w:r>
      <w:r w:rsidR="00660EC4" w:rsidRPr="00C05595">
        <w:rPr>
          <w:rFonts w:ascii="Times New Roman" w:hAnsi="Times New Roman" w:cs="Times New Roman"/>
          <w:color w:val="000000" w:themeColor="text1"/>
        </w:rPr>
        <w:t xml:space="preserve"> of volatility.</w:t>
      </w:r>
      <w:r w:rsidR="00B4408C" w:rsidRPr="00C05595">
        <w:rPr>
          <w:rFonts w:ascii="Times New Roman" w:hAnsi="Times New Roman" w:cs="Times New Roman"/>
          <w:color w:val="000000" w:themeColor="text1"/>
        </w:rPr>
        <w:t xml:space="preserve"> </w:t>
      </w:r>
      <w:r w:rsidR="005C6E95" w:rsidRPr="00C05595">
        <w:rPr>
          <w:rFonts w:ascii="Times New Roman" w:hAnsi="Times New Roman" w:cs="Times New Roman"/>
          <w:color w:val="000000" w:themeColor="text1"/>
        </w:rPr>
        <w:t>V</w:t>
      </w:r>
      <w:r w:rsidR="00B4408C" w:rsidRPr="00C05595">
        <w:rPr>
          <w:rFonts w:ascii="Times New Roman" w:hAnsi="Times New Roman" w:cs="Times New Roman"/>
          <w:color w:val="000000" w:themeColor="text1"/>
        </w:rPr>
        <w:t xml:space="preserve">olume </w:t>
      </w:r>
      <w:r w:rsidR="005C6E95" w:rsidRPr="00C05595">
        <w:rPr>
          <w:rFonts w:ascii="Times New Roman" w:hAnsi="Times New Roman" w:cs="Times New Roman"/>
          <w:color w:val="000000" w:themeColor="text1"/>
        </w:rPr>
        <w:t>is found to correlate positively with</w:t>
      </w:r>
      <w:r w:rsidR="00B4408C" w:rsidRPr="00C05595">
        <w:rPr>
          <w:rFonts w:ascii="Times New Roman" w:hAnsi="Times New Roman" w:cs="Times New Roman"/>
          <w:color w:val="000000" w:themeColor="text1"/>
        </w:rPr>
        <w:t xml:space="preserve"> volatility</w:t>
      </w:r>
      <w:r w:rsidR="005C6E95" w:rsidRPr="00C05595">
        <w:rPr>
          <w:rFonts w:ascii="Times New Roman" w:hAnsi="Times New Roman" w:cs="Times New Roman"/>
          <w:color w:val="000000" w:themeColor="text1"/>
        </w:rPr>
        <w:t xml:space="preserve">, as </w:t>
      </w:r>
      <w:r w:rsidR="00B4408C" w:rsidRPr="00C05595">
        <w:rPr>
          <w:rFonts w:ascii="Times New Roman" w:hAnsi="Times New Roman" w:cs="Times New Roman"/>
          <w:color w:val="000000" w:themeColor="text1"/>
        </w:rPr>
        <w:t xml:space="preserve">higher volume </w:t>
      </w:r>
      <w:r w:rsidR="005C6E95" w:rsidRPr="00C05595">
        <w:rPr>
          <w:rFonts w:ascii="Times New Roman" w:hAnsi="Times New Roman" w:cs="Times New Roman"/>
          <w:color w:val="000000" w:themeColor="text1"/>
        </w:rPr>
        <w:t>results</w:t>
      </w:r>
      <w:r w:rsidR="00B4408C" w:rsidRPr="00C05595">
        <w:rPr>
          <w:rFonts w:ascii="Times New Roman" w:hAnsi="Times New Roman" w:cs="Times New Roman"/>
          <w:color w:val="000000" w:themeColor="text1"/>
        </w:rPr>
        <w:t xml:space="preserve"> from </w:t>
      </w:r>
      <w:r w:rsidR="005C6E95" w:rsidRPr="00C05595">
        <w:rPr>
          <w:rFonts w:ascii="Times New Roman" w:hAnsi="Times New Roman" w:cs="Times New Roman"/>
          <w:color w:val="000000" w:themeColor="text1"/>
        </w:rPr>
        <w:t xml:space="preserve">increased </w:t>
      </w:r>
      <w:r w:rsidR="00B4408C" w:rsidRPr="00C05595">
        <w:rPr>
          <w:rFonts w:ascii="Times New Roman" w:hAnsi="Times New Roman" w:cs="Times New Roman"/>
          <w:color w:val="000000" w:themeColor="text1"/>
        </w:rPr>
        <w:t xml:space="preserve">information flow. The other proxy variable of trading activity, open interest, </w:t>
      </w:r>
      <w:r w:rsidR="005C6E95" w:rsidRPr="00C05595">
        <w:rPr>
          <w:rFonts w:ascii="Times New Roman" w:hAnsi="Times New Roman" w:cs="Times New Roman"/>
          <w:color w:val="000000" w:themeColor="text1"/>
        </w:rPr>
        <w:t xml:space="preserve">is found </w:t>
      </w:r>
      <w:r w:rsidR="00F566DD" w:rsidRPr="00C05595">
        <w:rPr>
          <w:rFonts w:ascii="Times New Roman" w:hAnsi="Times New Roman" w:cs="Times New Roman"/>
          <w:color w:val="000000" w:themeColor="text1"/>
        </w:rPr>
        <w:t>have</w:t>
      </w:r>
      <w:r w:rsidR="00B4408C" w:rsidRPr="00C05595">
        <w:rPr>
          <w:rFonts w:ascii="Times New Roman" w:hAnsi="Times New Roman" w:cs="Times New Roman"/>
          <w:color w:val="000000" w:themeColor="text1"/>
        </w:rPr>
        <w:t xml:space="preserve"> a negative impact on volatility</w:t>
      </w:r>
      <w:r w:rsidR="00F566DD" w:rsidRPr="00C05595">
        <w:rPr>
          <w:rFonts w:ascii="Times New Roman" w:hAnsi="Times New Roman" w:cs="Times New Roman"/>
          <w:color w:val="000000" w:themeColor="text1"/>
        </w:rPr>
        <w:t>;</w:t>
      </w:r>
      <w:r w:rsidR="00B4408C" w:rsidRPr="00C05595">
        <w:rPr>
          <w:rFonts w:ascii="Times New Roman" w:hAnsi="Times New Roman" w:cs="Times New Roman"/>
          <w:color w:val="000000" w:themeColor="text1"/>
        </w:rPr>
        <w:t xml:space="preserve"> higher open interest results lower volatility</w:t>
      </w:r>
      <w:r w:rsidR="00F566DD" w:rsidRPr="00C05595">
        <w:rPr>
          <w:rFonts w:ascii="Times New Roman" w:hAnsi="Times New Roman" w:cs="Times New Roman"/>
          <w:color w:val="000000" w:themeColor="text1"/>
        </w:rPr>
        <w:t>, while</w:t>
      </w:r>
      <w:r w:rsidR="00B4408C" w:rsidRPr="00C05595">
        <w:rPr>
          <w:rFonts w:ascii="Times New Roman" w:hAnsi="Times New Roman" w:cs="Times New Roman"/>
          <w:color w:val="000000" w:themeColor="text1"/>
        </w:rPr>
        <w:t xml:space="preserve"> lower open interest results higher volatility</w:t>
      </w:r>
      <w:r w:rsidR="003832AC" w:rsidRPr="00C05595">
        <w:rPr>
          <w:rFonts w:ascii="Times New Roman" w:hAnsi="Times New Roman" w:cs="Times New Roman"/>
          <w:color w:val="000000" w:themeColor="text1"/>
        </w:rPr>
        <w:t>.</w:t>
      </w:r>
    </w:p>
    <w:p w14:paraId="52374B9E" w14:textId="4555F771" w:rsidR="00CA7B47" w:rsidRPr="00C05595" w:rsidRDefault="009F2DF4" w:rsidP="0090472A">
      <w:pPr>
        <w:spacing w:after="120" w:line="360" w:lineRule="auto"/>
        <w:jc w:val="both"/>
        <w:rPr>
          <w:rFonts w:ascii="Times New Roman" w:hAnsi="Times New Roman" w:cs="Times New Roman"/>
          <w:color w:val="000000" w:themeColor="text1"/>
        </w:rPr>
      </w:pPr>
      <w:r w:rsidRPr="00C05595">
        <w:rPr>
          <w:rFonts w:ascii="Times New Roman" w:hAnsi="Times New Roman" w:cs="Times New Roman"/>
          <w:color w:val="000000" w:themeColor="text1"/>
        </w:rPr>
        <w:t>The results support both</w:t>
      </w:r>
      <w:r w:rsidR="00A7130A" w:rsidRPr="00C05595">
        <w:rPr>
          <w:rFonts w:ascii="Times New Roman" w:hAnsi="Times New Roman" w:cs="Times New Roman"/>
          <w:color w:val="000000" w:themeColor="text1"/>
        </w:rPr>
        <w:t xml:space="preserve"> the</w:t>
      </w:r>
      <w:r w:rsidRPr="00C05595">
        <w:rPr>
          <w:rFonts w:ascii="Times New Roman" w:hAnsi="Times New Roman" w:cs="Times New Roman"/>
          <w:color w:val="000000" w:themeColor="text1"/>
        </w:rPr>
        <w:t xml:space="preserve"> Samuelson </w:t>
      </w:r>
      <w:r w:rsidR="0021187E" w:rsidRPr="00C05595">
        <w:rPr>
          <w:rFonts w:ascii="Times New Roman" w:hAnsi="Times New Roman" w:cs="Times New Roman"/>
          <w:color w:val="000000" w:themeColor="text1"/>
        </w:rPr>
        <w:t>H</w:t>
      </w:r>
      <w:r w:rsidRPr="00C05595">
        <w:rPr>
          <w:rFonts w:ascii="Times New Roman" w:hAnsi="Times New Roman" w:cs="Times New Roman"/>
          <w:color w:val="000000" w:themeColor="text1"/>
        </w:rPr>
        <w:t xml:space="preserve">ypothesis and </w:t>
      </w:r>
      <w:r w:rsidR="00A7130A" w:rsidRPr="00C05595">
        <w:rPr>
          <w:rFonts w:ascii="Times New Roman" w:hAnsi="Times New Roman" w:cs="Times New Roman"/>
          <w:color w:val="000000" w:themeColor="text1"/>
        </w:rPr>
        <w:t xml:space="preserve">the </w:t>
      </w:r>
      <w:r w:rsidR="0021187E" w:rsidRPr="00C05595">
        <w:rPr>
          <w:rFonts w:ascii="Times New Roman" w:hAnsi="Times New Roman" w:cs="Times New Roman"/>
          <w:color w:val="000000" w:themeColor="text1"/>
        </w:rPr>
        <w:t>Mixture of Distribution Hypothesis</w:t>
      </w:r>
      <w:r w:rsidRPr="00C05595">
        <w:rPr>
          <w:rFonts w:ascii="Times New Roman" w:hAnsi="Times New Roman" w:cs="Times New Roman"/>
          <w:color w:val="000000" w:themeColor="text1"/>
        </w:rPr>
        <w:t xml:space="preserve"> in Turkish </w:t>
      </w:r>
      <w:r w:rsidR="00F566DD" w:rsidRPr="00C05595">
        <w:rPr>
          <w:rFonts w:ascii="Times New Roman" w:hAnsi="Times New Roman" w:cs="Times New Roman"/>
          <w:color w:val="000000" w:themeColor="text1"/>
        </w:rPr>
        <w:t>d</w:t>
      </w:r>
      <w:r w:rsidRPr="00C05595">
        <w:rPr>
          <w:rFonts w:ascii="Times New Roman" w:hAnsi="Times New Roman" w:cs="Times New Roman"/>
          <w:color w:val="000000" w:themeColor="text1"/>
        </w:rPr>
        <w:t xml:space="preserve">erivative </w:t>
      </w:r>
      <w:r w:rsidR="00F566DD" w:rsidRPr="00C05595">
        <w:rPr>
          <w:rFonts w:ascii="Times New Roman" w:hAnsi="Times New Roman" w:cs="Times New Roman"/>
          <w:color w:val="000000" w:themeColor="text1"/>
        </w:rPr>
        <w:t>m</w:t>
      </w:r>
      <w:r w:rsidRPr="00C05595">
        <w:rPr>
          <w:rFonts w:ascii="Times New Roman" w:hAnsi="Times New Roman" w:cs="Times New Roman"/>
          <w:color w:val="000000" w:themeColor="text1"/>
        </w:rPr>
        <w:t>arket</w:t>
      </w:r>
      <w:r w:rsidR="00F566DD" w:rsidRPr="00C05595">
        <w:rPr>
          <w:rFonts w:ascii="Times New Roman" w:hAnsi="Times New Roman" w:cs="Times New Roman"/>
          <w:color w:val="000000" w:themeColor="text1"/>
        </w:rPr>
        <w:t>s</w:t>
      </w:r>
      <w:r w:rsidRPr="00C05595">
        <w:rPr>
          <w:rFonts w:ascii="Times New Roman" w:hAnsi="Times New Roman" w:cs="Times New Roman"/>
          <w:color w:val="000000" w:themeColor="text1"/>
        </w:rPr>
        <w:t xml:space="preserve"> from January 2, 2008 to June 30, 2015. The results also support the</w:t>
      </w:r>
      <w:r w:rsidR="00F566DD" w:rsidRPr="00C05595">
        <w:rPr>
          <w:rFonts w:ascii="Times New Roman" w:hAnsi="Times New Roman" w:cs="Times New Roman"/>
          <w:color w:val="000000" w:themeColor="text1"/>
        </w:rPr>
        <w:t xml:space="preserve"> studies of</w:t>
      </w:r>
      <w:r w:rsidRPr="00C05595">
        <w:rPr>
          <w:rFonts w:ascii="Times New Roman" w:hAnsi="Times New Roman" w:cs="Times New Roman"/>
          <w:color w:val="000000" w:themeColor="text1"/>
        </w:rPr>
        <w:t xml:space="preserve"> Bessembinder and Seguin (1993), Kadıoğlu and Kılıç (2015</w:t>
      </w:r>
      <w:r w:rsidR="00A7130A" w:rsidRPr="00C05595">
        <w:rPr>
          <w:rFonts w:ascii="Times New Roman" w:hAnsi="Times New Roman" w:cs="Times New Roman"/>
          <w:color w:val="000000" w:themeColor="text1"/>
        </w:rPr>
        <w:t>), which</w:t>
      </w:r>
      <w:r w:rsidR="00F566DD" w:rsidRPr="00C05595">
        <w:rPr>
          <w:rFonts w:ascii="Times New Roman" w:hAnsi="Times New Roman" w:cs="Times New Roman"/>
          <w:color w:val="000000" w:themeColor="text1"/>
        </w:rPr>
        <w:t xml:space="preserve"> </w:t>
      </w:r>
      <w:r w:rsidRPr="00C05595">
        <w:rPr>
          <w:rFonts w:ascii="Times New Roman" w:hAnsi="Times New Roman" w:cs="Times New Roman"/>
          <w:color w:val="000000" w:themeColor="text1"/>
        </w:rPr>
        <w:t>found</w:t>
      </w:r>
      <w:r w:rsidR="00A7130A" w:rsidRPr="00C05595">
        <w:rPr>
          <w:rFonts w:ascii="Times New Roman" w:hAnsi="Times New Roman" w:cs="Times New Roman"/>
          <w:color w:val="000000" w:themeColor="text1"/>
        </w:rPr>
        <w:t xml:space="preserve"> a</w:t>
      </w:r>
      <w:r w:rsidRPr="00C05595">
        <w:rPr>
          <w:rFonts w:ascii="Times New Roman" w:hAnsi="Times New Roman" w:cs="Times New Roman"/>
          <w:color w:val="000000" w:themeColor="text1"/>
        </w:rPr>
        <w:t xml:space="preserve"> negative relation</w:t>
      </w:r>
      <w:r w:rsidR="00A7130A" w:rsidRPr="00C05595">
        <w:rPr>
          <w:rFonts w:ascii="Times New Roman" w:hAnsi="Times New Roman" w:cs="Times New Roman"/>
          <w:color w:val="000000" w:themeColor="text1"/>
        </w:rPr>
        <w:t>ship</w:t>
      </w:r>
      <w:r w:rsidRPr="00C05595">
        <w:rPr>
          <w:rFonts w:ascii="Times New Roman" w:hAnsi="Times New Roman" w:cs="Times New Roman"/>
          <w:color w:val="000000" w:themeColor="text1"/>
        </w:rPr>
        <w:t xml:space="preserve"> between volatility and TTM</w:t>
      </w:r>
      <w:r w:rsidR="00F566DD" w:rsidRPr="00C05595">
        <w:rPr>
          <w:rFonts w:ascii="Times New Roman" w:hAnsi="Times New Roman" w:cs="Times New Roman"/>
          <w:color w:val="000000" w:themeColor="text1"/>
        </w:rPr>
        <w:t>. Additionally, the findings of this study support</w:t>
      </w:r>
      <w:r w:rsidRPr="00C05595">
        <w:rPr>
          <w:rFonts w:ascii="Times New Roman" w:hAnsi="Times New Roman" w:cs="Times New Roman"/>
          <w:color w:val="000000" w:themeColor="text1"/>
        </w:rPr>
        <w:t xml:space="preserve"> </w:t>
      </w:r>
      <w:r w:rsidR="00A7130A" w:rsidRPr="00C05595">
        <w:rPr>
          <w:rFonts w:ascii="Times New Roman" w:hAnsi="Times New Roman" w:cs="Times New Roman"/>
          <w:color w:val="000000" w:themeColor="text1"/>
        </w:rPr>
        <w:t xml:space="preserve">those of </w:t>
      </w:r>
      <w:r w:rsidRPr="00C05595">
        <w:rPr>
          <w:rFonts w:ascii="Times New Roman" w:hAnsi="Times New Roman" w:cs="Times New Roman"/>
          <w:color w:val="000000" w:themeColor="text1"/>
        </w:rPr>
        <w:t>Kalaycı</w:t>
      </w:r>
      <w:r w:rsidR="00F566DD" w:rsidRPr="00C05595">
        <w:rPr>
          <w:rFonts w:ascii="Times New Roman" w:hAnsi="Times New Roman" w:cs="Times New Roman"/>
          <w:color w:val="000000" w:themeColor="text1"/>
        </w:rPr>
        <w:t>,</w:t>
      </w:r>
      <w:r w:rsidRPr="00C05595">
        <w:rPr>
          <w:rFonts w:ascii="Times New Roman" w:hAnsi="Times New Roman" w:cs="Times New Roman"/>
          <w:color w:val="000000" w:themeColor="text1"/>
        </w:rPr>
        <w:t xml:space="preserve"> et al</w:t>
      </w:r>
      <w:r w:rsidR="00F566DD" w:rsidRPr="00C05595">
        <w:rPr>
          <w:rFonts w:ascii="Times New Roman" w:hAnsi="Times New Roman" w:cs="Times New Roman"/>
          <w:color w:val="000000" w:themeColor="text1"/>
        </w:rPr>
        <w:t>.</w:t>
      </w:r>
      <w:r w:rsidRPr="00C05595">
        <w:rPr>
          <w:rFonts w:ascii="Times New Roman" w:hAnsi="Times New Roman" w:cs="Times New Roman"/>
          <w:color w:val="000000" w:themeColor="text1"/>
        </w:rPr>
        <w:t xml:space="preserve"> (2010)</w:t>
      </w:r>
      <w:r w:rsidR="00F566DD" w:rsidRPr="00C05595">
        <w:rPr>
          <w:rFonts w:ascii="Times New Roman" w:hAnsi="Times New Roman" w:cs="Times New Roman"/>
          <w:color w:val="000000" w:themeColor="text1"/>
        </w:rPr>
        <w:t>,</w:t>
      </w:r>
      <w:r w:rsidRPr="00C05595">
        <w:rPr>
          <w:rFonts w:ascii="Times New Roman" w:hAnsi="Times New Roman" w:cs="Times New Roman"/>
          <w:color w:val="000000" w:themeColor="text1"/>
        </w:rPr>
        <w:t xml:space="preserve"> who found </w:t>
      </w:r>
      <w:r w:rsidR="00F566DD" w:rsidRPr="00C05595">
        <w:rPr>
          <w:rFonts w:ascii="Times New Roman" w:hAnsi="Times New Roman" w:cs="Times New Roman"/>
          <w:color w:val="000000" w:themeColor="text1"/>
        </w:rPr>
        <w:t xml:space="preserve">a </w:t>
      </w:r>
      <w:r w:rsidRPr="00C05595">
        <w:rPr>
          <w:rFonts w:ascii="Times New Roman" w:hAnsi="Times New Roman" w:cs="Times New Roman"/>
          <w:color w:val="000000" w:themeColor="text1"/>
        </w:rPr>
        <w:t>positive relationship between volatility and volume in future</w:t>
      </w:r>
      <w:r w:rsidR="00F566DD" w:rsidRPr="00C05595">
        <w:rPr>
          <w:rFonts w:ascii="Times New Roman" w:hAnsi="Times New Roman" w:cs="Times New Roman"/>
          <w:color w:val="000000" w:themeColor="text1"/>
        </w:rPr>
        <w:t>s</w:t>
      </w:r>
      <w:r w:rsidRPr="00C05595">
        <w:rPr>
          <w:rFonts w:ascii="Times New Roman" w:hAnsi="Times New Roman" w:cs="Times New Roman"/>
          <w:color w:val="000000" w:themeColor="text1"/>
        </w:rPr>
        <w:t xml:space="preserve"> contracts</w:t>
      </w:r>
      <w:r w:rsidR="009475FE" w:rsidRPr="00C05595">
        <w:rPr>
          <w:rFonts w:ascii="Times New Roman" w:hAnsi="Times New Roman" w:cs="Times New Roman"/>
          <w:color w:val="000000" w:themeColor="text1"/>
        </w:rPr>
        <w:t xml:space="preserve">.  </w:t>
      </w:r>
      <w:r w:rsidR="00F566DD" w:rsidRPr="00C05595">
        <w:rPr>
          <w:rFonts w:ascii="Times New Roman" w:hAnsi="Times New Roman" w:cs="Times New Roman"/>
          <w:color w:val="000000" w:themeColor="text1"/>
        </w:rPr>
        <w:t>The results of this study</w:t>
      </w:r>
      <w:r w:rsidR="00A50023" w:rsidRPr="00C05595">
        <w:rPr>
          <w:rFonts w:ascii="Times New Roman" w:hAnsi="Times New Roman" w:cs="Times New Roman"/>
          <w:color w:val="000000" w:themeColor="text1"/>
        </w:rPr>
        <w:t xml:space="preserve"> are also in line with</w:t>
      </w:r>
      <w:r w:rsidR="00F566DD" w:rsidRPr="00C05595">
        <w:rPr>
          <w:rFonts w:ascii="Times New Roman" w:hAnsi="Times New Roman" w:cs="Times New Roman"/>
          <w:color w:val="000000" w:themeColor="text1"/>
        </w:rPr>
        <w:t xml:space="preserve"> the conclusions concerning the relationship between volatility and TTM made by</w:t>
      </w:r>
      <w:r w:rsidR="00A50023" w:rsidRPr="00C05595">
        <w:rPr>
          <w:rFonts w:ascii="Times New Roman" w:hAnsi="Times New Roman" w:cs="Times New Roman"/>
          <w:color w:val="000000" w:themeColor="text1"/>
        </w:rPr>
        <w:t xml:space="preserve"> Castelino and Francis (1982)</w:t>
      </w:r>
      <w:r w:rsidR="00F566DD" w:rsidRPr="00C05595">
        <w:rPr>
          <w:rFonts w:ascii="Times New Roman" w:hAnsi="Times New Roman" w:cs="Times New Roman"/>
          <w:color w:val="000000" w:themeColor="text1"/>
        </w:rPr>
        <w:t>;</w:t>
      </w:r>
      <w:r w:rsidR="00A50023" w:rsidRPr="00C05595">
        <w:rPr>
          <w:rFonts w:ascii="Times New Roman" w:hAnsi="Times New Roman" w:cs="Times New Roman"/>
          <w:color w:val="000000" w:themeColor="text1"/>
        </w:rPr>
        <w:t xml:space="preserve"> Milonas (1986)</w:t>
      </w:r>
      <w:r w:rsidR="00F566DD" w:rsidRPr="00C05595">
        <w:rPr>
          <w:rFonts w:ascii="Times New Roman" w:hAnsi="Times New Roman" w:cs="Times New Roman"/>
          <w:color w:val="000000" w:themeColor="text1"/>
        </w:rPr>
        <w:t>;</w:t>
      </w:r>
      <w:r w:rsidR="00A50023" w:rsidRPr="00C05595">
        <w:rPr>
          <w:rFonts w:ascii="Times New Roman" w:hAnsi="Times New Roman" w:cs="Times New Roman"/>
          <w:color w:val="000000" w:themeColor="text1"/>
        </w:rPr>
        <w:t xml:space="preserve"> Allen and Cruickshank (2000)</w:t>
      </w:r>
      <w:r w:rsidR="00F566DD" w:rsidRPr="00C05595">
        <w:rPr>
          <w:rFonts w:ascii="Times New Roman" w:hAnsi="Times New Roman" w:cs="Times New Roman"/>
          <w:color w:val="000000" w:themeColor="text1"/>
        </w:rPr>
        <w:t>;</w:t>
      </w:r>
      <w:r w:rsidR="00A50023" w:rsidRPr="00C05595">
        <w:rPr>
          <w:rFonts w:ascii="Times New Roman" w:hAnsi="Times New Roman" w:cs="Times New Roman"/>
          <w:color w:val="000000" w:themeColor="text1"/>
        </w:rPr>
        <w:t xml:space="preserve"> Verma and Kumar (2010)</w:t>
      </w:r>
      <w:r w:rsidR="00F566DD" w:rsidRPr="00C05595">
        <w:rPr>
          <w:rFonts w:ascii="Times New Roman" w:hAnsi="Times New Roman" w:cs="Times New Roman"/>
          <w:color w:val="000000" w:themeColor="text1"/>
        </w:rPr>
        <w:t>;</w:t>
      </w:r>
      <w:r w:rsidR="00A50023" w:rsidRPr="00C05595">
        <w:rPr>
          <w:rFonts w:ascii="Times New Roman" w:hAnsi="Times New Roman" w:cs="Times New Roman"/>
          <w:color w:val="000000" w:themeColor="text1"/>
        </w:rPr>
        <w:t xml:space="preserve"> Kenourgios and Ketavatis (2011)</w:t>
      </w:r>
      <w:r w:rsidR="00F566DD" w:rsidRPr="00C05595">
        <w:rPr>
          <w:rFonts w:ascii="Times New Roman" w:hAnsi="Times New Roman" w:cs="Times New Roman"/>
          <w:color w:val="000000" w:themeColor="text1"/>
        </w:rPr>
        <w:t>;</w:t>
      </w:r>
      <w:r w:rsidR="00A50023" w:rsidRPr="00C05595">
        <w:rPr>
          <w:rFonts w:ascii="Times New Roman" w:hAnsi="Times New Roman" w:cs="Times New Roman"/>
          <w:color w:val="000000" w:themeColor="text1"/>
        </w:rPr>
        <w:t xml:space="preserve"> Gurrola and Herrerias (2011)</w:t>
      </w:r>
      <w:r w:rsidR="00F566DD" w:rsidRPr="00C05595">
        <w:rPr>
          <w:rFonts w:ascii="Times New Roman" w:hAnsi="Times New Roman" w:cs="Times New Roman"/>
          <w:color w:val="000000" w:themeColor="text1"/>
        </w:rPr>
        <w:t>;</w:t>
      </w:r>
      <w:r w:rsidR="00A50023" w:rsidRPr="00C05595">
        <w:rPr>
          <w:rFonts w:ascii="Times New Roman" w:hAnsi="Times New Roman" w:cs="Times New Roman"/>
          <w:color w:val="000000" w:themeColor="text1"/>
        </w:rPr>
        <w:t xml:space="preserve"> Chen, et al. (1999)</w:t>
      </w:r>
      <w:r w:rsidR="00F566DD" w:rsidRPr="00C05595">
        <w:rPr>
          <w:rFonts w:ascii="Times New Roman" w:hAnsi="Times New Roman" w:cs="Times New Roman"/>
          <w:color w:val="000000" w:themeColor="text1"/>
        </w:rPr>
        <w:t>;</w:t>
      </w:r>
      <w:r w:rsidR="006B7E43" w:rsidRPr="00C05595">
        <w:rPr>
          <w:rFonts w:ascii="Times New Roman" w:hAnsi="Times New Roman" w:cs="Times New Roman"/>
          <w:color w:val="000000" w:themeColor="text1"/>
        </w:rPr>
        <w:t xml:space="preserve"> Kalev and Doung (2008)</w:t>
      </w:r>
      <w:r w:rsidR="00F566DD" w:rsidRPr="00C05595">
        <w:rPr>
          <w:rFonts w:ascii="Times New Roman" w:hAnsi="Times New Roman" w:cs="Times New Roman"/>
          <w:color w:val="000000" w:themeColor="text1"/>
        </w:rPr>
        <w:t xml:space="preserve">; </w:t>
      </w:r>
      <w:r w:rsidR="006B7E43" w:rsidRPr="00C05595">
        <w:rPr>
          <w:rFonts w:ascii="Times New Roman" w:hAnsi="Times New Roman" w:cs="Times New Roman"/>
          <w:color w:val="000000" w:themeColor="text1"/>
        </w:rPr>
        <w:t>and Karali and Thurman (2010)</w:t>
      </w:r>
      <w:r w:rsidR="00F566DD" w:rsidRPr="00C05595">
        <w:rPr>
          <w:rFonts w:ascii="Times New Roman" w:hAnsi="Times New Roman" w:cs="Times New Roman"/>
          <w:color w:val="000000" w:themeColor="text1"/>
        </w:rPr>
        <w:t xml:space="preserve">. </w:t>
      </w:r>
      <w:r w:rsidR="00A7130A" w:rsidRPr="00C05595">
        <w:rPr>
          <w:rFonts w:ascii="Times New Roman" w:hAnsi="Times New Roman" w:cs="Times New Roman"/>
          <w:color w:val="000000" w:themeColor="text1"/>
        </w:rPr>
        <w:t>This study also supports</w:t>
      </w:r>
      <w:r w:rsidR="00F566DD" w:rsidRPr="00C05595">
        <w:rPr>
          <w:rFonts w:ascii="Times New Roman" w:hAnsi="Times New Roman" w:cs="Times New Roman"/>
          <w:color w:val="000000" w:themeColor="text1"/>
        </w:rPr>
        <w:t xml:space="preserve"> the conclusions regarding trading activity made by</w:t>
      </w:r>
      <w:r w:rsidR="006B7E43" w:rsidRPr="00C05595">
        <w:rPr>
          <w:rFonts w:ascii="Times New Roman" w:hAnsi="Times New Roman" w:cs="Times New Roman"/>
          <w:color w:val="000000" w:themeColor="text1"/>
        </w:rPr>
        <w:t xml:space="preserve"> Grammatikos and Saunders (1986), Khoury and Yourougou (1993), Kenourgios and Ketavatis (2011) and Pati and Kumar (2007).</w:t>
      </w:r>
    </w:p>
    <w:p w14:paraId="3A9AC7E6" w14:textId="08CC740B" w:rsidR="0078533E" w:rsidRPr="00C05595" w:rsidRDefault="0078533E" w:rsidP="001974D7">
      <w:pPr>
        <w:spacing w:before="240" w:after="120" w:line="480" w:lineRule="auto"/>
        <w:jc w:val="both"/>
        <w:rPr>
          <w:rFonts w:ascii="Times New Roman" w:hAnsi="Times New Roman" w:cs="Times New Roman"/>
          <w:b/>
          <w:color w:val="000000" w:themeColor="text1"/>
        </w:rPr>
      </w:pPr>
      <w:r w:rsidRPr="00C05595">
        <w:rPr>
          <w:rFonts w:ascii="Times New Roman" w:hAnsi="Times New Roman" w:cs="Times New Roman"/>
          <w:b/>
          <w:color w:val="000000" w:themeColor="text1"/>
        </w:rPr>
        <w:t>5</w:t>
      </w:r>
      <w:r w:rsidR="001974D7" w:rsidRPr="00C05595">
        <w:rPr>
          <w:rFonts w:ascii="Times New Roman" w:hAnsi="Times New Roman" w:cs="Times New Roman"/>
          <w:b/>
          <w:color w:val="000000" w:themeColor="text1"/>
        </w:rPr>
        <w:t xml:space="preserve">. </w:t>
      </w:r>
      <w:r w:rsidR="002B3569" w:rsidRPr="00C05595">
        <w:rPr>
          <w:rFonts w:ascii="Times New Roman" w:hAnsi="Times New Roman" w:cs="Times New Roman"/>
          <w:b/>
          <w:color w:val="000000" w:themeColor="text1"/>
        </w:rPr>
        <w:t>Conclusion</w:t>
      </w:r>
    </w:p>
    <w:p w14:paraId="41876E97" w14:textId="77777777" w:rsidR="00C361BF" w:rsidRPr="00C05595" w:rsidRDefault="00F566DD" w:rsidP="0090472A">
      <w:pPr>
        <w:spacing w:after="120" w:line="360" w:lineRule="auto"/>
        <w:jc w:val="both"/>
        <w:rPr>
          <w:rFonts w:ascii="Times New Roman" w:hAnsi="Times New Roman" w:cs="Times New Roman"/>
          <w:color w:val="000000" w:themeColor="text1"/>
        </w:rPr>
      </w:pPr>
      <w:r w:rsidRPr="00C05595">
        <w:rPr>
          <w:rFonts w:ascii="Times New Roman" w:hAnsi="Times New Roman" w:cs="Times New Roman"/>
          <w:color w:val="000000" w:themeColor="text1"/>
        </w:rPr>
        <w:t xml:space="preserve">As </w:t>
      </w:r>
      <w:r w:rsidR="00C361BF" w:rsidRPr="00C05595">
        <w:rPr>
          <w:rFonts w:ascii="Times New Roman" w:hAnsi="Times New Roman" w:cs="Times New Roman"/>
          <w:color w:val="000000" w:themeColor="text1"/>
        </w:rPr>
        <w:t>p</w:t>
      </w:r>
      <w:r w:rsidR="0041002D" w:rsidRPr="00C05595">
        <w:rPr>
          <w:rFonts w:ascii="Times New Roman" w:hAnsi="Times New Roman" w:cs="Times New Roman"/>
          <w:color w:val="000000" w:themeColor="text1"/>
        </w:rPr>
        <w:t xml:space="preserve">rice variation in futures contracts is an important factor in </w:t>
      </w:r>
      <w:r w:rsidR="00366E43" w:rsidRPr="00C05595">
        <w:rPr>
          <w:rFonts w:ascii="Times New Roman" w:hAnsi="Times New Roman" w:cs="Times New Roman"/>
          <w:color w:val="000000" w:themeColor="text1"/>
        </w:rPr>
        <w:t>making decisions regarding</w:t>
      </w:r>
      <w:r w:rsidR="0041002D" w:rsidRPr="00C05595">
        <w:rPr>
          <w:rFonts w:ascii="Times New Roman" w:hAnsi="Times New Roman" w:cs="Times New Roman"/>
          <w:color w:val="000000" w:themeColor="text1"/>
        </w:rPr>
        <w:t xml:space="preserve"> </w:t>
      </w:r>
      <w:r w:rsidR="00366E43" w:rsidRPr="00C05595">
        <w:rPr>
          <w:rFonts w:ascii="Times New Roman" w:hAnsi="Times New Roman" w:cs="Times New Roman"/>
          <w:color w:val="000000" w:themeColor="text1"/>
        </w:rPr>
        <w:t xml:space="preserve">settlement </w:t>
      </w:r>
      <w:r w:rsidR="0041002D" w:rsidRPr="00C05595">
        <w:rPr>
          <w:rFonts w:ascii="Times New Roman" w:hAnsi="Times New Roman" w:cs="Times New Roman"/>
          <w:color w:val="000000" w:themeColor="text1"/>
        </w:rPr>
        <w:t>price</w:t>
      </w:r>
      <w:r w:rsidR="00A22E92" w:rsidRPr="00C05595">
        <w:rPr>
          <w:rFonts w:ascii="Times New Roman" w:hAnsi="Times New Roman" w:cs="Times New Roman"/>
          <w:color w:val="000000" w:themeColor="text1"/>
        </w:rPr>
        <w:t>, collateral amount</w:t>
      </w:r>
      <w:r w:rsidR="002D7A6F" w:rsidRPr="00C05595">
        <w:rPr>
          <w:rFonts w:ascii="Times New Roman" w:hAnsi="Times New Roman" w:cs="Times New Roman"/>
          <w:color w:val="000000" w:themeColor="text1"/>
        </w:rPr>
        <w:t xml:space="preserve"> </w:t>
      </w:r>
      <w:r w:rsidR="00C361BF" w:rsidRPr="00C05595">
        <w:rPr>
          <w:rFonts w:ascii="Times New Roman" w:hAnsi="Times New Roman" w:cs="Times New Roman"/>
          <w:color w:val="000000" w:themeColor="text1"/>
        </w:rPr>
        <w:t xml:space="preserve">and risk management, </w:t>
      </w:r>
      <w:r w:rsidRPr="00C05595">
        <w:rPr>
          <w:rFonts w:ascii="Times New Roman" w:hAnsi="Times New Roman" w:cs="Times New Roman"/>
          <w:color w:val="000000" w:themeColor="text1"/>
        </w:rPr>
        <w:t xml:space="preserve">research into the </w:t>
      </w:r>
      <w:r w:rsidR="00C361BF" w:rsidRPr="00C05595">
        <w:rPr>
          <w:rFonts w:ascii="Times New Roman" w:hAnsi="Times New Roman" w:cs="Times New Roman"/>
          <w:color w:val="000000" w:themeColor="text1"/>
        </w:rPr>
        <w:t>determinant</w:t>
      </w:r>
      <w:r w:rsidRPr="00C05595">
        <w:rPr>
          <w:rFonts w:ascii="Times New Roman" w:hAnsi="Times New Roman" w:cs="Times New Roman"/>
          <w:color w:val="000000" w:themeColor="text1"/>
        </w:rPr>
        <w:t>s</w:t>
      </w:r>
      <w:r w:rsidR="00C361BF" w:rsidRPr="00C05595">
        <w:rPr>
          <w:rFonts w:ascii="Times New Roman" w:hAnsi="Times New Roman" w:cs="Times New Roman"/>
          <w:color w:val="000000" w:themeColor="text1"/>
        </w:rPr>
        <w:t xml:space="preserve"> of the price volatility of futures contracts</w:t>
      </w:r>
      <w:r w:rsidRPr="00C05595">
        <w:rPr>
          <w:rFonts w:ascii="Times New Roman" w:hAnsi="Times New Roman" w:cs="Times New Roman"/>
          <w:color w:val="000000" w:themeColor="text1"/>
        </w:rPr>
        <w:t xml:space="preserve"> carried great importance</w:t>
      </w:r>
      <w:r w:rsidR="00C361BF" w:rsidRPr="00C05595">
        <w:rPr>
          <w:rFonts w:ascii="Times New Roman" w:hAnsi="Times New Roman" w:cs="Times New Roman"/>
          <w:color w:val="000000" w:themeColor="text1"/>
        </w:rPr>
        <w:t>.</w:t>
      </w:r>
    </w:p>
    <w:p w14:paraId="3B92BB45" w14:textId="122E6C22" w:rsidR="002D3E4E" w:rsidRPr="00C05595" w:rsidRDefault="0041002D" w:rsidP="0090472A">
      <w:pPr>
        <w:spacing w:after="120" w:line="360" w:lineRule="auto"/>
        <w:jc w:val="both"/>
        <w:rPr>
          <w:rFonts w:ascii="Times New Roman" w:hAnsi="Times New Roman" w:cs="Times New Roman"/>
          <w:color w:val="000000" w:themeColor="text1"/>
        </w:rPr>
      </w:pPr>
      <w:r w:rsidRPr="00C05595">
        <w:rPr>
          <w:rFonts w:ascii="Times New Roman" w:hAnsi="Times New Roman" w:cs="Times New Roman"/>
          <w:color w:val="000000" w:themeColor="text1"/>
        </w:rPr>
        <w:t xml:space="preserve">Samuelson (1965) suggested that as maturity approaches, </w:t>
      </w:r>
      <w:r w:rsidR="00A7130A" w:rsidRPr="00C05595">
        <w:rPr>
          <w:rFonts w:ascii="Times New Roman" w:hAnsi="Times New Roman" w:cs="Times New Roman"/>
          <w:color w:val="000000" w:themeColor="text1"/>
        </w:rPr>
        <w:t xml:space="preserve">the </w:t>
      </w:r>
      <w:r w:rsidRPr="00C05595">
        <w:rPr>
          <w:rFonts w:ascii="Times New Roman" w:hAnsi="Times New Roman" w:cs="Times New Roman"/>
          <w:color w:val="000000" w:themeColor="text1"/>
        </w:rPr>
        <w:t xml:space="preserve">volatility of futures contracts increases. </w:t>
      </w:r>
      <w:r w:rsidR="00C91C55" w:rsidRPr="00C05595">
        <w:rPr>
          <w:rFonts w:ascii="Times New Roman" w:hAnsi="Times New Roman" w:cs="Times New Roman"/>
          <w:color w:val="000000" w:themeColor="text1"/>
        </w:rPr>
        <w:t xml:space="preserve">This hypothesis, known as </w:t>
      </w:r>
      <w:r w:rsidR="00F566DD" w:rsidRPr="00C05595">
        <w:rPr>
          <w:rFonts w:ascii="Times New Roman" w:hAnsi="Times New Roman" w:cs="Times New Roman"/>
          <w:color w:val="000000" w:themeColor="text1"/>
        </w:rPr>
        <w:t>“</w:t>
      </w:r>
      <w:r w:rsidR="00C91C55" w:rsidRPr="00C05595">
        <w:rPr>
          <w:rFonts w:ascii="Times New Roman" w:hAnsi="Times New Roman" w:cs="Times New Roman"/>
          <w:color w:val="000000" w:themeColor="text1"/>
        </w:rPr>
        <w:t xml:space="preserve">the Samuelson </w:t>
      </w:r>
      <w:r w:rsidR="0021187E" w:rsidRPr="00C05595">
        <w:rPr>
          <w:rFonts w:ascii="Times New Roman" w:hAnsi="Times New Roman" w:cs="Times New Roman"/>
          <w:color w:val="000000" w:themeColor="text1"/>
        </w:rPr>
        <w:t>H</w:t>
      </w:r>
      <w:r w:rsidR="00C91C55" w:rsidRPr="00C05595">
        <w:rPr>
          <w:rFonts w:ascii="Times New Roman" w:hAnsi="Times New Roman" w:cs="Times New Roman"/>
          <w:color w:val="000000" w:themeColor="text1"/>
        </w:rPr>
        <w:t>ypothesis</w:t>
      </w:r>
      <w:r w:rsidR="00F566DD" w:rsidRPr="00C05595">
        <w:rPr>
          <w:rFonts w:ascii="Times New Roman" w:hAnsi="Times New Roman" w:cs="Times New Roman"/>
          <w:color w:val="000000" w:themeColor="text1"/>
        </w:rPr>
        <w:t>”</w:t>
      </w:r>
      <w:r w:rsidR="00C91C55" w:rsidRPr="00C05595">
        <w:rPr>
          <w:rFonts w:ascii="Times New Roman" w:hAnsi="Times New Roman" w:cs="Times New Roman"/>
          <w:color w:val="000000" w:themeColor="text1"/>
        </w:rPr>
        <w:t xml:space="preserve"> or </w:t>
      </w:r>
      <w:r w:rsidR="00F566DD" w:rsidRPr="00C05595">
        <w:rPr>
          <w:rFonts w:ascii="Times New Roman" w:hAnsi="Times New Roman" w:cs="Times New Roman"/>
          <w:color w:val="000000" w:themeColor="text1"/>
        </w:rPr>
        <w:t>“</w:t>
      </w:r>
      <w:r w:rsidR="00C91C55" w:rsidRPr="00C05595">
        <w:rPr>
          <w:rFonts w:ascii="Times New Roman" w:hAnsi="Times New Roman" w:cs="Times New Roman"/>
          <w:color w:val="000000" w:themeColor="text1"/>
        </w:rPr>
        <w:t>the maturity effect,</w:t>
      </w:r>
      <w:r w:rsidR="00F566DD" w:rsidRPr="00C05595">
        <w:rPr>
          <w:rFonts w:ascii="Times New Roman" w:hAnsi="Times New Roman" w:cs="Times New Roman"/>
          <w:color w:val="000000" w:themeColor="text1"/>
        </w:rPr>
        <w:t>”</w:t>
      </w:r>
      <w:r w:rsidR="00C91C55" w:rsidRPr="00C05595">
        <w:rPr>
          <w:rFonts w:ascii="Times New Roman" w:hAnsi="Times New Roman" w:cs="Times New Roman"/>
          <w:color w:val="000000" w:themeColor="text1"/>
        </w:rPr>
        <w:t xml:space="preserve"> has been tested in a number of countries using a wide variety of underlying assets to yield varying results.</w:t>
      </w:r>
      <w:r w:rsidR="00C361BF" w:rsidRPr="00C05595">
        <w:rPr>
          <w:rFonts w:ascii="Times New Roman" w:hAnsi="Times New Roman" w:cs="Times New Roman"/>
          <w:color w:val="000000" w:themeColor="text1"/>
        </w:rPr>
        <w:t xml:space="preserve"> </w:t>
      </w:r>
      <w:r w:rsidR="00A7130A" w:rsidRPr="00C05595">
        <w:rPr>
          <w:rFonts w:ascii="Times New Roman" w:hAnsi="Times New Roman" w:cs="Times New Roman"/>
          <w:color w:val="000000" w:themeColor="text1"/>
        </w:rPr>
        <w:t xml:space="preserve">The </w:t>
      </w:r>
      <w:r w:rsidR="0021187E" w:rsidRPr="00C05595">
        <w:rPr>
          <w:rFonts w:ascii="Times New Roman" w:hAnsi="Times New Roman" w:cs="Times New Roman"/>
          <w:color w:val="000000" w:themeColor="text1"/>
        </w:rPr>
        <w:t xml:space="preserve">Mixture of Distribution Hypothesis </w:t>
      </w:r>
      <w:r w:rsidR="00C361BF" w:rsidRPr="00C05595">
        <w:rPr>
          <w:rFonts w:ascii="Times New Roman" w:hAnsi="Times New Roman" w:cs="Times New Roman"/>
          <w:color w:val="000000" w:themeColor="text1"/>
        </w:rPr>
        <w:t xml:space="preserve">proposed by Clark (1973) </w:t>
      </w:r>
      <w:r w:rsidR="00272C7C" w:rsidRPr="00C05595">
        <w:rPr>
          <w:rFonts w:ascii="Times New Roman" w:hAnsi="Times New Roman" w:cs="Times New Roman"/>
          <w:color w:val="000000" w:themeColor="text1"/>
        </w:rPr>
        <w:t>a</w:t>
      </w:r>
      <w:r w:rsidR="00C361BF" w:rsidRPr="00C05595">
        <w:rPr>
          <w:rFonts w:ascii="Times New Roman" w:hAnsi="Times New Roman" w:cs="Times New Roman"/>
          <w:color w:val="000000" w:themeColor="text1"/>
        </w:rPr>
        <w:t>rgue</w:t>
      </w:r>
      <w:r w:rsidR="00F566DD" w:rsidRPr="00C05595">
        <w:rPr>
          <w:rFonts w:ascii="Times New Roman" w:hAnsi="Times New Roman" w:cs="Times New Roman"/>
          <w:color w:val="000000" w:themeColor="text1"/>
        </w:rPr>
        <w:t>s</w:t>
      </w:r>
      <w:r w:rsidR="00C361BF" w:rsidRPr="00C05595">
        <w:rPr>
          <w:rFonts w:ascii="Times New Roman" w:hAnsi="Times New Roman" w:cs="Times New Roman"/>
          <w:color w:val="000000" w:themeColor="text1"/>
        </w:rPr>
        <w:t xml:space="preserve"> that information flows affect the volatility</w:t>
      </w:r>
      <w:r w:rsidR="00F566DD" w:rsidRPr="00C05595">
        <w:rPr>
          <w:rFonts w:ascii="Times New Roman" w:hAnsi="Times New Roman" w:cs="Times New Roman"/>
          <w:color w:val="000000" w:themeColor="text1"/>
        </w:rPr>
        <w:t>,</w:t>
      </w:r>
      <w:r w:rsidR="00C361BF" w:rsidRPr="00C05595">
        <w:rPr>
          <w:rFonts w:ascii="Times New Roman" w:hAnsi="Times New Roman" w:cs="Times New Roman"/>
          <w:color w:val="000000" w:themeColor="text1"/>
        </w:rPr>
        <w:t xml:space="preserve"> </w:t>
      </w:r>
      <w:r w:rsidR="00DE6C8B" w:rsidRPr="00C05595">
        <w:rPr>
          <w:rFonts w:ascii="Times New Roman" w:hAnsi="Times New Roman" w:cs="Times New Roman"/>
          <w:color w:val="000000" w:themeColor="text1"/>
        </w:rPr>
        <w:t>as the</w:t>
      </w:r>
      <w:r w:rsidR="00C361BF" w:rsidRPr="00C05595">
        <w:rPr>
          <w:rFonts w:ascii="Times New Roman" w:hAnsi="Times New Roman" w:cs="Times New Roman"/>
          <w:color w:val="000000" w:themeColor="text1"/>
        </w:rPr>
        <w:t xml:space="preserve"> market </w:t>
      </w:r>
      <w:r w:rsidR="00F566DD" w:rsidRPr="00C05595">
        <w:rPr>
          <w:rFonts w:ascii="Times New Roman" w:hAnsi="Times New Roman" w:cs="Times New Roman"/>
          <w:color w:val="000000" w:themeColor="text1"/>
        </w:rPr>
        <w:t>reacts</w:t>
      </w:r>
      <w:r w:rsidR="00C361BF" w:rsidRPr="00C05595">
        <w:rPr>
          <w:rFonts w:ascii="Times New Roman" w:hAnsi="Times New Roman" w:cs="Times New Roman"/>
          <w:color w:val="000000" w:themeColor="text1"/>
        </w:rPr>
        <w:t xml:space="preserve"> to</w:t>
      </w:r>
      <w:r w:rsidR="00F566DD" w:rsidRPr="00C05595">
        <w:rPr>
          <w:rFonts w:ascii="Times New Roman" w:hAnsi="Times New Roman" w:cs="Times New Roman"/>
          <w:color w:val="000000" w:themeColor="text1"/>
        </w:rPr>
        <w:t xml:space="preserve"> new</w:t>
      </w:r>
      <w:r w:rsidR="00C361BF" w:rsidRPr="00C05595">
        <w:rPr>
          <w:rFonts w:ascii="Times New Roman" w:hAnsi="Times New Roman" w:cs="Times New Roman"/>
          <w:color w:val="000000" w:themeColor="text1"/>
        </w:rPr>
        <w:t xml:space="preserve"> information.</w:t>
      </w:r>
      <w:r w:rsidR="002D3E4E" w:rsidRPr="00C05595">
        <w:rPr>
          <w:rFonts w:ascii="Times New Roman" w:hAnsi="Times New Roman" w:cs="Times New Roman"/>
          <w:color w:val="000000" w:themeColor="text1"/>
        </w:rPr>
        <w:t xml:space="preserve"> Trading volume and open interest are </w:t>
      </w:r>
      <w:r w:rsidR="00A7130A" w:rsidRPr="00C05595">
        <w:rPr>
          <w:rFonts w:ascii="Times New Roman" w:hAnsi="Times New Roman" w:cs="Times New Roman"/>
          <w:color w:val="000000" w:themeColor="text1"/>
        </w:rPr>
        <w:t xml:space="preserve">used as </w:t>
      </w:r>
      <w:r w:rsidR="002D3E4E" w:rsidRPr="00C05595">
        <w:rPr>
          <w:rFonts w:ascii="Times New Roman" w:hAnsi="Times New Roman" w:cs="Times New Roman"/>
          <w:color w:val="000000" w:themeColor="text1"/>
        </w:rPr>
        <w:t xml:space="preserve">proxy variables </w:t>
      </w:r>
      <w:r w:rsidR="00F566DD" w:rsidRPr="00C05595">
        <w:rPr>
          <w:rFonts w:ascii="Times New Roman" w:hAnsi="Times New Roman" w:cs="Times New Roman"/>
          <w:color w:val="000000" w:themeColor="text1"/>
        </w:rPr>
        <w:t xml:space="preserve">for </w:t>
      </w:r>
      <w:r w:rsidR="002D3E4E" w:rsidRPr="00C05595">
        <w:rPr>
          <w:rFonts w:ascii="Times New Roman" w:hAnsi="Times New Roman" w:cs="Times New Roman"/>
          <w:color w:val="000000" w:themeColor="text1"/>
        </w:rPr>
        <w:t>information flow</w:t>
      </w:r>
      <w:r w:rsidR="00F566DD" w:rsidRPr="00C05595">
        <w:rPr>
          <w:rFonts w:ascii="Times New Roman" w:hAnsi="Times New Roman" w:cs="Times New Roman"/>
          <w:color w:val="000000" w:themeColor="text1"/>
        </w:rPr>
        <w:t>.</w:t>
      </w:r>
      <w:r w:rsidR="002D3E4E" w:rsidRPr="00C05595">
        <w:rPr>
          <w:rFonts w:ascii="Times New Roman" w:hAnsi="Times New Roman" w:cs="Times New Roman"/>
          <w:color w:val="000000" w:themeColor="text1"/>
        </w:rPr>
        <w:t xml:space="preserve"> </w:t>
      </w:r>
      <w:r w:rsidR="00F566DD" w:rsidRPr="00C05595">
        <w:rPr>
          <w:rFonts w:ascii="Times New Roman" w:hAnsi="Times New Roman" w:cs="Times New Roman"/>
          <w:color w:val="000000" w:themeColor="text1"/>
        </w:rPr>
        <w:t xml:space="preserve">It is expected that there will be a </w:t>
      </w:r>
      <w:r w:rsidR="002D3E4E" w:rsidRPr="00C05595">
        <w:rPr>
          <w:rFonts w:ascii="Times New Roman" w:hAnsi="Times New Roman" w:cs="Times New Roman"/>
          <w:color w:val="000000" w:themeColor="text1"/>
        </w:rPr>
        <w:t xml:space="preserve">positive relationship between volatility and volume and </w:t>
      </w:r>
      <w:r w:rsidR="00F566DD" w:rsidRPr="00C05595">
        <w:rPr>
          <w:rFonts w:ascii="Times New Roman" w:hAnsi="Times New Roman" w:cs="Times New Roman"/>
          <w:color w:val="000000" w:themeColor="text1"/>
        </w:rPr>
        <w:t xml:space="preserve">a </w:t>
      </w:r>
      <w:r w:rsidR="002D3E4E" w:rsidRPr="00C05595">
        <w:rPr>
          <w:rFonts w:ascii="Times New Roman" w:hAnsi="Times New Roman" w:cs="Times New Roman"/>
          <w:color w:val="000000" w:themeColor="text1"/>
        </w:rPr>
        <w:t>negative relationship between volatility and open interest.</w:t>
      </w:r>
    </w:p>
    <w:p w14:paraId="01732ACE" w14:textId="77777777" w:rsidR="00C91C55" w:rsidRPr="00C05595" w:rsidRDefault="00C91C55" w:rsidP="0090472A">
      <w:pPr>
        <w:spacing w:after="120" w:line="360" w:lineRule="auto"/>
        <w:jc w:val="both"/>
        <w:rPr>
          <w:rFonts w:ascii="Times New Roman" w:hAnsi="Times New Roman" w:cs="Times New Roman"/>
          <w:color w:val="000000" w:themeColor="text1"/>
        </w:rPr>
      </w:pPr>
      <w:r w:rsidRPr="00C05595">
        <w:rPr>
          <w:rFonts w:ascii="Times New Roman" w:hAnsi="Times New Roman" w:cs="Times New Roman"/>
          <w:color w:val="000000" w:themeColor="text1"/>
        </w:rPr>
        <w:t xml:space="preserve">This study </w:t>
      </w:r>
      <w:r w:rsidR="00F566DD" w:rsidRPr="00C05595">
        <w:rPr>
          <w:rFonts w:ascii="Times New Roman" w:hAnsi="Times New Roman" w:cs="Times New Roman"/>
          <w:color w:val="000000" w:themeColor="text1"/>
        </w:rPr>
        <w:t xml:space="preserve">attempts </w:t>
      </w:r>
      <w:r w:rsidR="00272C7C" w:rsidRPr="00C05595">
        <w:rPr>
          <w:rFonts w:ascii="Times New Roman" w:hAnsi="Times New Roman" w:cs="Times New Roman"/>
          <w:color w:val="000000" w:themeColor="text1"/>
        </w:rPr>
        <w:t>to reveal</w:t>
      </w:r>
      <w:r w:rsidR="00F566DD" w:rsidRPr="00C05595">
        <w:rPr>
          <w:rFonts w:ascii="Times New Roman" w:hAnsi="Times New Roman" w:cs="Times New Roman"/>
          <w:color w:val="000000" w:themeColor="text1"/>
        </w:rPr>
        <w:t xml:space="preserve"> the</w:t>
      </w:r>
      <w:r w:rsidR="00A16724" w:rsidRPr="00C05595">
        <w:rPr>
          <w:rFonts w:ascii="Times New Roman" w:hAnsi="Times New Roman" w:cs="Times New Roman"/>
          <w:color w:val="000000" w:themeColor="text1"/>
        </w:rPr>
        <w:t xml:space="preserve"> determinant</w:t>
      </w:r>
      <w:r w:rsidR="00F566DD" w:rsidRPr="00C05595">
        <w:rPr>
          <w:rFonts w:ascii="Times New Roman" w:hAnsi="Times New Roman" w:cs="Times New Roman"/>
          <w:color w:val="000000" w:themeColor="text1"/>
        </w:rPr>
        <w:t>s</w:t>
      </w:r>
      <w:r w:rsidR="00A16724" w:rsidRPr="00C05595">
        <w:rPr>
          <w:rFonts w:ascii="Times New Roman" w:hAnsi="Times New Roman" w:cs="Times New Roman"/>
          <w:color w:val="000000" w:themeColor="text1"/>
        </w:rPr>
        <w:t xml:space="preserve"> of price volatility in Turk</w:t>
      </w:r>
      <w:r w:rsidR="00F566DD" w:rsidRPr="00C05595">
        <w:rPr>
          <w:rFonts w:ascii="Times New Roman" w:hAnsi="Times New Roman" w:cs="Times New Roman"/>
          <w:color w:val="000000" w:themeColor="text1"/>
        </w:rPr>
        <w:t>ish</w:t>
      </w:r>
      <w:r w:rsidR="00A16724" w:rsidRPr="00C05595">
        <w:rPr>
          <w:rFonts w:ascii="Times New Roman" w:hAnsi="Times New Roman" w:cs="Times New Roman"/>
          <w:color w:val="000000" w:themeColor="text1"/>
        </w:rPr>
        <w:t xml:space="preserve"> </w:t>
      </w:r>
      <w:r w:rsidR="00F566DD" w:rsidRPr="00C05595">
        <w:rPr>
          <w:rFonts w:ascii="Times New Roman" w:hAnsi="Times New Roman" w:cs="Times New Roman"/>
          <w:color w:val="000000" w:themeColor="text1"/>
        </w:rPr>
        <w:t>d</w:t>
      </w:r>
      <w:r w:rsidR="00A16724" w:rsidRPr="00C05595">
        <w:rPr>
          <w:rFonts w:ascii="Times New Roman" w:hAnsi="Times New Roman" w:cs="Times New Roman"/>
          <w:color w:val="000000" w:themeColor="text1"/>
        </w:rPr>
        <w:t>erivative</w:t>
      </w:r>
      <w:r w:rsidR="00F566DD" w:rsidRPr="00C05595">
        <w:rPr>
          <w:rFonts w:ascii="Times New Roman" w:hAnsi="Times New Roman" w:cs="Times New Roman"/>
          <w:color w:val="000000" w:themeColor="text1"/>
        </w:rPr>
        <w:t>s</w:t>
      </w:r>
      <w:r w:rsidR="00A16724" w:rsidRPr="00C05595">
        <w:rPr>
          <w:rFonts w:ascii="Times New Roman" w:hAnsi="Times New Roman" w:cs="Times New Roman"/>
          <w:color w:val="000000" w:themeColor="text1"/>
        </w:rPr>
        <w:t xml:space="preserve"> </w:t>
      </w:r>
      <w:r w:rsidR="00F566DD" w:rsidRPr="00C05595">
        <w:rPr>
          <w:rFonts w:ascii="Times New Roman" w:hAnsi="Times New Roman" w:cs="Times New Roman"/>
          <w:color w:val="000000" w:themeColor="text1"/>
        </w:rPr>
        <w:t>m</w:t>
      </w:r>
      <w:r w:rsidR="00A16724" w:rsidRPr="00C05595">
        <w:rPr>
          <w:rFonts w:ascii="Times New Roman" w:hAnsi="Times New Roman" w:cs="Times New Roman"/>
          <w:color w:val="000000" w:themeColor="text1"/>
        </w:rPr>
        <w:t xml:space="preserve">arkets using </w:t>
      </w:r>
      <w:r w:rsidRPr="00C05595">
        <w:rPr>
          <w:rFonts w:ascii="Times New Roman" w:hAnsi="Times New Roman" w:cs="Times New Roman"/>
          <w:color w:val="000000" w:themeColor="text1"/>
        </w:rPr>
        <w:t xml:space="preserve">daily returns of futures backed by dollar, Euro and gold currencies; </w:t>
      </w:r>
      <w:r w:rsidR="00F566DD" w:rsidRPr="00C05595">
        <w:rPr>
          <w:rFonts w:ascii="Times New Roman" w:hAnsi="Times New Roman" w:cs="Times New Roman"/>
          <w:color w:val="000000" w:themeColor="text1"/>
        </w:rPr>
        <w:t xml:space="preserve">the </w:t>
      </w:r>
      <w:r w:rsidRPr="00C05595">
        <w:rPr>
          <w:rFonts w:ascii="Times New Roman" w:hAnsi="Times New Roman" w:cs="Times New Roman"/>
          <w:color w:val="000000" w:themeColor="text1"/>
        </w:rPr>
        <w:t xml:space="preserve">Borsa Istanbul Index; and single stocks traded on the Turkish Derivatives Exchange from January 2, 2008 to </w:t>
      </w:r>
      <w:r w:rsidR="00A22E92" w:rsidRPr="00C05595">
        <w:rPr>
          <w:rFonts w:ascii="Times New Roman" w:hAnsi="Times New Roman" w:cs="Times New Roman"/>
          <w:color w:val="000000" w:themeColor="text1"/>
        </w:rPr>
        <w:t>August</w:t>
      </w:r>
      <w:r w:rsidRPr="00C05595">
        <w:rPr>
          <w:rFonts w:ascii="Times New Roman" w:hAnsi="Times New Roman" w:cs="Times New Roman"/>
          <w:color w:val="000000" w:themeColor="text1"/>
        </w:rPr>
        <w:t xml:space="preserve"> 2, 2013 and on Borsa Istanbul from August 5, 2013 to Ju</w:t>
      </w:r>
      <w:r w:rsidR="00A16724" w:rsidRPr="00C05595">
        <w:rPr>
          <w:rFonts w:ascii="Times New Roman" w:hAnsi="Times New Roman" w:cs="Times New Roman"/>
          <w:color w:val="000000" w:themeColor="text1"/>
        </w:rPr>
        <w:t>ne</w:t>
      </w:r>
      <w:r w:rsidRPr="00C05595">
        <w:rPr>
          <w:rFonts w:ascii="Times New Roman" w:hAnsi="Times New Roman" w:cs="Times New Roman"/>
          <w:color w:val="000000" w:themeColor="text1"/>
        </w:rPr>
        <w:t xml:space="preserve"> 3</w:t>
      </w:r>
      <w:r w:rsidR="00A16724" w:rsidRPr="00C05595">
        <w:rPr>
          <w:rFonts w:ascii="Times New Roman" w:hAnsi="Times New Roman" w:cs="Times New Roman"/>
          <w:color w:val="000000" w:themeColor="text1"/>
        </w:rPr>
        <w:t>0</w:t>
      </w:r>
      <w:r w:rsidRPr="00C05595">
        <w:rPr>
          <w:rFonts w:ascii="Times New Roman" w:hAnsi="Times New Roman" w:cs="Times New Roman"/>
          <w:color w:val="000000" w:themeColor="text1"/>
        </w:rPr>
        <w:t>, 201</w:t>
      </w:r>
      <w:r w:rsidR="00A16724" w:rsidRPr="00C05595">
        <w:rPr>
          <w:rFonts w:ascii="Times New Roman" w:hAnsi="Times New Roman" w:cs="Times New Roman"/>
          <w:color w:val="000000" w:themeColor="text1"/>
        </w:rPr>
        <w:t>5</w:t>
      </w:r>
      <w:r w:rsidRPr="00C05595">
        <w:rPr>
          <w:rFonts w:ascii="Times New Roman" w:hAnsi="Times New Roman" w:cs="Times New Roman"/>
          <w:color w:val="000000" w:themeColor="text1"/>
        </w:rPr>
        <w:t xml:space="preserve">.  </w:t>
      </w:r>
    </w:p>
    <w:p w14:paraId="6FF2DF26" w14:textId="05DC09A0" w:rsidR="00C91C55" w:rsidRPr="00C05595" w:rsidRDefault="00C91C55" w:rsidP="0090472A">
      <w:pPr>
        <w:spacing w:after="120" w:line="360" w:lineRule="auto"/>
        <w:jc w:val="both"/>
        <w:rPr>
          <w:rFonts w:ascii="Times New Roman" w:hAnsi="Times New Roman" w:cs="Times New Roman"/>
          <w:color w:val="000000" w:themeColor="text1"/>
        </w:rPr>
      </w:pPr>
      <w:r w:rsidRPr="00C05595">
        <w:rPr>
          <w:rFonts w:ascii="Times New Roman" w:hAnsi="Times New Roman" w:cs="Times New Roman"/>
          <w:color w:val="000000" w:themeColor="text1"/>
        </w:rPr>
        <w:t>The result</w:t>
      </w:r>
      <w:r w:rsidR="00A16724" w:rsidRPr="00C05595">
        <w:rPr>
          <w:rFonts w:ascii="Times New Roman" w:hAnsi="Times New Roman" w:cs="Times New Roman"/>
          <w:color w:val="000000" w:themeColor="text1"/>
        </w:rPr>
        <w:t xml:space="preserve">s </w:t>
      </w:r>
      <w:r w:rsidR="00A7130A" w:rsidRPr="00C05595">
        <w:rPr>
          <w:rFonts w:ascii="Times New Roman" w:hAnsi="Times New Roman" w:cs="Times New Roman"/>
          <w:color w:val="000000" w:themeColor="text1"/>
        </w:rPr>
        <w:t xml:space="preserve">indicate </w:t>
      </w:r>
      <w:r w:rsidR="00A16724" w:rsidRPr="00C05595">
        <w:rPr>
          <w:rFonts w:ascii="Times New Roman" w:hAnsi="Times New Roman" w:cs="Times New Roman"/>
          <w:color w:val="000000" w:themeColor="text1"/>
        </w:rPr>
        <w:t>that time to maturity and open interest</w:t>
      </w:r>
      <w:r w:rsidR="00DE6C8B" w:rsidRPr="00C05595">
        <w:rPr>
          <w:rFonts w:ascii="Times New Roman" w:hAnsi="Times New Roman" w:cs="Times New Roman"/>
          <w:color w:val="000000" w:themeColor="text1"/>
        </w:rPr>
        <w:t xml:space="preserve"> have a negative</w:t>
      </w:r>
      <w:r w:rsidR="00A16724" w:rsidRPr="00C05595">
        <w:rPr>
          <w:rFonts w:ascii="Times New Roman" w:hAnsi="Times New Roman" w:cs="Times New Roman"/>
          <w:color w:val="000000" w:themeColor="text1"/>
        </w:rPr>
        <w:t xml:space="preserve"> effect </w:t>
      </w:r>
      <w:r w:rsidR="00DE6C8B" w:rsidRPr="00C05595">
        <w:rPr>
          <w:rFonts w:ascii="Times New Roman" w:hAnsi="Times New Roman" w:cs="Times New Roman"/>
          <w:color w:val="000000" w:themeColor="text1"/>
        </w:rPr>
        <w:t xml:space="preserve">on </w:t>
      </w:r>
      <w:r w:rsidR="00A16724" w:rsidRPr="00C05595">
        <w:rPr>
          <w:rFonts w:ascii="Times New Roman" w:hAnsi="Times New Roman" w:cs="Times New Roman"/>
          <w:color w:val="000000" w:themeColor="text1"/>
        </w:rPr>
        <w:t>volatility</w:t>
      </w:r>
      <w:r w:rsidR="00DE6C8B" w:rsidRPr="00C05595">
        <w:rPr>
          <w:rFonts w:ascii="Times New Roman" w:hAnsi="Times New Roman" w:cs="Times New Roman"/>
          <w:color w:val="000000" w:themeColor="text1"/>
        </w:rPr>
        <w:t>,</w:t>
      </w:r>
      <w:r w:rsidR="00A16724" w:rsidRPr="00C05595">
        <w:rPr>
          <w:rFonts w:ascii="Times New Roman" w:hAnsi="Times New Roman" w:cs="Times New Roman"/>
          <w:color w:val="000000" w:themeColor="text1"/>
        </w:rPr>
        <w:t xml:space="preserve"> while volume </w:t>
      </w:r>
      <w:r w:rsidR="00DE6C8B" w:rsidRPr="00C05595">
        <w:rPr>
          <w:rFonts w:ascii="Times New Roman" w:hAnsi="Times New Roman" w:cs="Times New Roman"/>
          <w:color w:val="000000" w:themeColor="text1"/>
        </w:rPr>
        <w:t xml:space="preserve">has a positive </w:t>
      </w:r>
      <w:r w:rsidR="00A16724" w:rsidRPr="00C05595">
        <w:rPr>
          <w:rFonts w:ascii="Times New Roman" w:hAnsi="Times New Roman" w:cs="Times New Roman"/>
          <w:color w:val="000000" w:themeColor="text1"/>
        </w:rPr>
        <w:t>effect</w:t>
      </w:r>
      <w:r w:rsidR="00DE6C8B" w:rsidRPr="00C05595">
        <w:rPr>
          <w:rFonts w:ascii="Times New Roman" w:hAnsi="Times New Roman" w:cs="Times New Roman"/>
          <w:color w:val="000000" w:themeColor="text1"/>
        </w:rPr>
        <w:t>s</w:t>
      </w:r>
      <w:r w:rsidR="00A16724" w:rsidRPr="00C05595">
        <w:rPr>
          <w:rFonts w:ascii="Times New Roman" w:hAnsi="Times New Roman" w:cs="Times New Roman"/>
          <w:color w:val="000000" w:themeColor="text1"/>
        </w:rPr>
        <w:t xml:space="preserve"> </w:t>
      </w:r>
      <w:r w:rsidR="00DE6C8B" w:rsidRPr="00C05595">
        <w:rPr>
          <w:rFonts w:ascii="Times New Roman" w:hAnsi="Times New Roman" w:cs="Times New Roman"/>
          <w:color w:val="000000" w:themeColor="text1"/>
        </w:rPr>
        <w:t xml:space="preserve">on </w:t>
      </w:r>
      <w:r w:rsidR="00A16724" w:rsidRPr="00C05595">
        <w:rPr>
          <w:rFonts w:ascii="Times New Roman" w:hAnsi="Times New Roman" w:cs="Times New Roman"/>
          <w:color w:val="000000" w:themeColor="text1"/>
        </w:rPr>
        <w:t xml:space="preserve">volatility. The findings </w:t>
      </w:r>
      <w:r w:rsidRPr="00C05595">
        <w:rPr>
          <w:rFonts w:ascii="Times New Roman" w:hAnsi="Times New Roman" w:cs="Times New Roman"/>
          <w:color w:val="000000" w:themeColor="text1"/>
        </w:rPr>
        <w:t xml:space="preserve">support </w:t>
      </w:r>
      <w:r w:rsidR="00DE6C8B" w:rsidRPr="00C05595">
        <w:rPr>
          <w:rFonts w:ascii="Times New Roman" w:hAnsi="Times New Roman" w:cs="Times New Roman"/>
          <w:color w:val="000000" w:themeColor="text1"/>
        </w:rPr>
        <w:t>both the</w:t>
      </w:r>
      <w:r w:rsidRPr="00C05595">
        <w:rPr>
          <w:rFonts w:ascii="Times New Roman" w:hAnsi="Times New Roman" w:cs="Times New Roman"/>
          <w:color w:val="000000" w:themeColor="text1"/>
        </w:rPr>
        <w:t xml:space="preserve"> Samuelson </w:t>
      </w:r>
      <w:r w:rsidR="00A16724" w:rsidRPr="00C05595">
        <w:rPr>
          <w:rFonts w:ascii="Times New Roman" w:hAnsi="Times New Roman" w:cs="Times New Roman"/>
          <w:color w:val="000000" w:themeColor="text1"/>
        </w:rPr>
        <w:t>H</w:t>
      </w:r>
      <w:r w:rsidRPr="00C05595">
        <w:rPr>
          <w:rFonts w:ascii="Times New Roman" w:hAnsi="Times New Roman" w:cs="Times New Roman"/>
          <w:color w:val="000000" w:themeColor="text1"/>
        </w:rPr>
        <w:t xml:space="preserve">ypothesis </w:t>
      </w:r>
      <w:r w:rsidR="00BA2903" w:rsidRPr="00C05595">
        <w:rPr>
          <w:rFonts w:ascii="Times New Roman" w:hAnsi="Times New Roman" w:cs="Times New Roman"/>
          <w:color w:val="000000" w:themeColor="text1"/>
        </w:rPr>
        <w:t xml:space="preserve">and </w:t>
      </w:r>
      <w:r w:rsidR="00DE6C8B" w:rsidRPr="00C05595">
        <w:rPr>
          <w:rFonts w:ascii="Times New Roman" w:hAnsi="Times New Roman" w:cs="Times New Roman"/>
          <w:color w:val="000000" w:themeColor="text1"/>
        </w:rPr>
        <w:t xml:space="preserve">the </w:t>
      </w:r>
      <w:r w:rsidR="0021187E" w:rsidRPr="00C05595">
        <w:rPr>
          <w:rFonts w:ascii="Times New Roman" w:hAnsi="Times New Roman" w:cs="Times New Roman"/>
          <w:color w:val="000000" w:themeColor="text1"/>
        </w:rPr>
        <w:t xml:space="preserve">Mixture of Distribution Hypothesis </w:t>
      </w:r>
      <w:r w:rsidRPr="00C05595">
        <w:rPr>
          <w:rFonts w:ascii="Times New Roman" w:hAnsi="Times New Roman" w:cs="Times New Roman"/>
          <w:color w:val="000000" w:themeColor="text1"/>
        </w:rPr>
        <w:t xml:space="preserve">with regard </w:t>
      </w:r>
      <w:r w:rsidR="004602F9" w:rsidRPr="00C05595">
        <w:rPr>
          <w:rFonts w:ascii="Times New Roman" w:hAnsi="Times New Roman" w:cs="Times New Roman"/>
          <w:color w:val="000000" w:themeColor="text1"/>
        </w:rPr>
        <w:t>futures backed by</w:t>
      </w:r>
      <w:r w:rsidRPr="00C05595">
        <w:rPr>
          <w:rFonts w:ascii="Times New Roman" w:hAnsi="Times New Roman" w:cs="Times New Roman"/>
          <w:color w:val="000000" w:themeColor="text1"/>
        </w:rPr>
        <w:t xml:space="preserve"> dollar, Euro and gold currencies; Borsa Istanbul Index</w:t>
      </w:r>
      <w:r w:rsidR="00C47789" w:rsidRPr="00C05595">
        <w:rPr>
          <w:rFonts w:ascii="Times New Roman" w:hAnsi="Times New Roman" w:cs="Times New Roman"/>
          <w:color w:val="000000" w:themeColor="text1"/>
        </w:rPr>
        <w:t>;</w:t>
      </w:r>
      <w:r w:rsidRPr="00C05595">
        <w:rPr>
          <w:rFonts w:ascii="Times New Roman" w:hAnsi="Times New Roman" w:cs="Times New Roman"/>
          <w:color w:val="000000" w:themeColor="text1"/>
        </w:rPr>
        <w:t xml:space="preserve"> and single stocks traded on Borsa Istan</w:t>
      </w:r>
      <w:r w:rsidR="00BA2903" w:rsidRPr="00C05595">
        <w:rPr>
          <w:rFonts w:ascii="Times New Roman" w:hAnsi="Times New Roman" w:cs="Times New Roman"/>
          <w:color w:val="000000" w:themeColor="text1"/>
        </w:rPr>
        <w:t>bul from January 2, 2008 to June</w:t>
      </w:r>
      <w:r w:rsidRPr="00C05595">
        <w:rPr>
          <w:rFonts w:ascii="Times New Roman" w:hAnsi="Times New Roman" w:cs="Times New Roman"/>
          <w:color w:val="000000" w:themeColor="text1"/>
        </w:rPr>
        <w:t xml:space="preserve"> 3</w:t>
      </w:r>
      <w:r w:rsidR="00BA2903" w:rsidRPr="00C05595">
        <w:rPr>
          <w:rFonts w:ascii="Times New Roman" w:hAnsi="Times New Roman" w:cs="Times New Roman"/>
          <w:color w:val="000000" w:themeColor="text1"/>
        </w:rPr>
        <w:t>0</w:t>
      </w:r>
      <w:r w:rsidRPr="00C05595">
        <w:rPr>
          <w:rFonts w:ascii="Times New Roman" w:hAnsi="Times New Roman" w:cs="Times New Roman"/>
          <w:color w:val="000000" w:themeColor="text1"/>
        </w:rPr>
        <w:t>, 201</w:t>
      </w:r>
      <w:r w:rsidR="00BA2903" w:rsidRPr="00C05595">
        <w:rPr>
          <w:rFonts w:ascii="Times New Roman" w:hAnsi="Times New Roman" w:cs="Times New Roman"/>
          <w:color w:val="000000" w:themeColor="text1"/>
        </w:rPr>
        <w:t>5</w:t>
      </w:r>
      <w:r w:rsidRPr="00C05595">
        <w:rPr>
          <w:rFonts w:ascii="Times New Roman" w:hAnsi="Times New Roman" w:cs="Times New Roman"/>
          <w:color w:val="000000" w:themeColor="text1"/>
        </w:rPr>
        <w:t xml:space="preserve">. </w:t>
      </w:r>
    </w:p>
    <w:p w14:paraId="4A4A9A0F" w14:textId="77777777" w:rsidR="005D1A99" w:rsidRPr="00C05595" w:rsidRDefault="005D1A99" w:rsidP="0090472A">
      <w:pPr>
        <w:spacing w:after="120" w:line="360" w:lineRule="auto"/>
        <w:jc w:val="both"/>
        <w:rPr>
          <w:rFonts w:ascii="Times New Roman" w:hAnsi="Times New Roman" w:cs="Times New Roman"/>
          <w:color w:val="000000" w:themeColor="text1"/>
        </w:rPr>
      </w:pPr>
      <w:r w:rsidRPr="00C05595">
        <w:rPr>
          <w:rFonts w:ascii="Times New Roman" w:hAnsi="Times New Roman" w:cs="Times New Roman"/>
          <w:color w:val="000000" w:themeColor="text1"/>
        </w:rPr>
        <w:t xml:space="preserve">Our study does not </w:t>
      </w:r>
      <w:r w:rsidR="00BA2903" w:rsidRPr="00C05595">
        <w:rPr>
          <w:rFonts w:ascii="Times New Roman" w:hAnsi="Times New Roman" w:cs="Times New Roman"/>
          <w:color w:val="000000" w:themeColor="text1"/>
        </w:rPr>
        <w:t>include</w:t>
      </w:r>
      <w:r w:rsidRPr="00C05595">
        <w:rPr>
          <w:rFonts w:ascii="Times New Roman" w:hAnsi="Times New Roman" w:cs="Times New Roman"/>
          <w:color w:val="000000" w:themeColor="text1"/>
        </w:rPr>
        <w:t xml:space="preserve"> agricultural products</w:t>
      </w:r>
      <w:r w:rsidR="00C47789" w:rsidRPr="00C05595">
        <w:rPr>
          <w:rFonts w:ascii="Times New Roman" w:hAnsi="Times New Roman" w:cs="Times New Roman"/>
          <w:color w:val="000000" w:themeColor="text1"/>
        </w:rPr>
        <w:t>,</w:t>
      </w:r>
      <w:r w:rsidRPr="00C05595">
        <w:rPr>
          <w:rFonts w:ascii="Times New Roman" w:hAnsi="Times New Roman" w:cs="Times New Roman"/>
          <w:color w:val="000000" w:themeColor="text1"/>
        </w:rPr>
        <w:t xml:space="preserve"> as these futures are not traded </w:t>
      </w:r>
      <w:r w:rsidR="00BA2903" w:rsidRPr="00C05595">
        <w:rPr>
          <w:rFonts w:ascii="Times New Roman" w:hAnsi="Times New Roman" w:cs="Times New Roman"/>
          <w:color w:val="000000" w:themeColor="text1"/>
        </w:rPr>
        <w:t xml:space="preserve">on </w:t>
      </w:r>
      <w:r w:rsidR="00A7130A" w:rsidRPr="00C05595">
        <w:rPr>
          <w:rFonts w:ascii="Times New Roman" w:hAnsi="Times New Roman" w:cs="Times New Roman"/>
          <w:color w:val="000000" w:themeColor="text1"/>
        </w:rPr>
        <w:t xml:space="preserve">the </w:t>
      </w:r>
      <w:r w:rsidR="004602F9" w:rsidRPr="00C05595">
        <w:rPr>
          <w:rFonts w:ascii="Times New Roman" w:hAnsi="Times New Roman" w:cs="Times New Roman"/>
          <w:color w:val="000000" w:themeColor="text1"/>
        </w:rPr>
        <w:t>exchanges</w:t>
      </w:r>
      <w:r w:rsidR="00A7130A" w:rsidRPr="00C05595">
        <w:rPr>
          <w:rFonts w:ascii="Times New Roman" w:hAnsi="Times New Roman" w:cs="Times New Roman"/>
          <w:color w:val="000000" w:themeColor="text1"/>
        </w:rPr>
        <w:t xml:space="preserve"> mentioned above</w:t>
      </w:r>
      <w:r w:rsidRPr="00C05595">
        <w:rPr>
          <w:rFonts w:ascii="Times New Roman" w:hAnsi="Times New Roman" w:cs="Times New Roman"/>
          <w:color w:val="000000" w:themeColor="text1"/>
        </w:rPr>
        <w:t>. Future studies on</w:t>
      </w:r>
      <w:r w:rsidR="00BA2903" w:rsidRPr="00C05595">
        <w:rPr>
          <w:rFonts w:ascii="Times New Roman" w:hAnsi="Times New Roman" w:cs="Times New Roman"/>
          <w:color w:val="000000" w:themeColor="text1"/>
        </w:rPr>
        <w:t xml:space="preserve"> agricultural</w:t>
      </w:r>
      <w:r w:rsidRPr="00C05595">
        <w:rPr>
          <w:rFonts w:ascii="Times New Roman" w:hAnsi="Times New Roman" w:cs="Times New Roman"/>
          <w:color w:val="000000" w:themeColor="text1"/>
        </w:rPr>
        <w:t xml:space="preserve"> futures contracts </w:t>
      </w:r>
      <w:r w:rsidR="00BA2903" w:rsidRPr="00C05595">
        <w:rPr>
          <w:rFonts w:ascii="Times New Roman" w:hAnsi="Times New Roman" w:cs="Times New Roman"/>
          <w:color w:val="000000" w:themeColor="text1"/>
        </w:rPr>
        <w:t xml:space="preserve">and </w:t>
      </w:r>
      <w:r w:rsidR="00DE6C8B" w:rsidRPr="00C05595">
        <w:rPr>
          <w:rFonts w:ascii="Times New Roman" w:hAnsi="Times New Roman" w:cs="Times New Roman"/>
          <w:color w:val="000000" w:themeColor="text1"/>
        </w:rPr>
        <w:t xml:space="preserve">the </w:t>
      </w:r>
      <w:r w:rsidR="00BA2903" w:rsidRPr="00C05595">
        <w:rPr>
          <w:rFonts w:ascii="Times New Roman" w:hAnsi="Times New Roman" w:cs="Times New Roman"/>
          <w:color w:val="000000" w:themeColor="text1"/>
        </w:rPr>
        <w:t xml:space="preserve">relationship between </w:t>
      </w:r>
      <w:r w:rsidR="00A7130A" w:rsidRPr="00C05595">
        <w:rPr>
          <w:rFonts w:ascii="Times New Roman" w:hAnsi="Times New Roman" w:cs="Times New Roman"/>
          <w:color w:val="000000" w:themeColor="text1"/>
        </w:rPr>
        <w:t xml:space="preserve">the </w:t>
      </w:r>
      <w:r w:rsidR="00BA2903" w:rsidRPr="00C05595">
        <w:rPr>
          <w:rFonts w:ascii="Times New Roman" w:hAnsi="Times New Roman" w:cs="Times New Roman"/>
          <w:color w:val="000000" w:themeColor="text1"/>
        </w:rPr>
        <w:t>volati</w:t>
      </w:r>
      <w:r w:rsidR="00AE5850" w:rsidRPr="00C05595">
        <w:rPr>
          <w:rFonts w:ascii="Times New Roman" w:hAnsi="Times New Roman" w:cs="Times New Roman"/>
          <w:color w:val="000000" w:themeColor="text1"/>
        </w:rPr>
        <w:t>lity</w:t>
      </w:r>
      <w:r w:rsidR="004403A0" w:rsidRPr="00C05595">
        <w:rPr>
          <w:rFonts w:ascii="Times New Roman" w:hAnsi="Times New Roman" w:cs="Times New Roman"/>
          <w:color w:val="000000" w:themeColor="text1"/>
        </w:rPr>
        <w:t xml:space="preserve"> of future</w:t>
      </w:r>
      <w:r w:rsidR="00DE6C8B" w:rsidRPr="00C05595">
        <w:rPr>
          <w:rFonts w:ascii="Times New Roman" w:hAnsi="Times New Roman" w:cs="Times New Roman"/>
          <w:color w:val="000000" w:themeColor="text1"/>
        </w:rPr>
        <w:t>s</w:t>
      </w:r>
      <w:r w:rsidR="004403A0" w:rsidRPr="00C05595">
        <w:rPr>
          <w:rFonts w:ascii="Times New Roman" w:hAnsi="Times New Roman" w:cs="Times New Roman"/>
          <w:color w:val="000000" w:themeColor="text1"/>
        </w:rPr>
        <w:t xml:space="preserve"> market</w:t>
      </w:r>
      <w:r w:rsidR="00DE6C8B" w:rsidRPr="00C05595">
        <w:rPr>
          <w:rFonts w:ascii="Times New Roman" w:hAnsi="Times New Roman" w:cs="Times New Roman"/>
          <w:color w:val="000000" w:themeColor="text1"/>
        </w:rPr>
        <w:t>s</w:t>
      </w:r>
      <w:r w:rsidR="004403A0" w:rsidRPr="00C05595">
        <w:rPr>
          <w:rFonts w:ascii="Times New Roman" w:hAnsi="Times New Roman" w:cs="Times New Roman"/>
          <w:color w:val="000000" w:themeColor="text1"/>
        </w:rPr>
        <w:t xml:space="preserve"> and spot market</w:t>
      </w:r>
      <w:r w:rsidR="00DE6C8B" w:rsidRPr="00C05595">
        <w:rPr>
          <w:rFonts w:ascii="Times New Roman" w:hAnsi="Times New Roman" w:cs="Times New Roman"/>
          <w:color w:val="000000" w:themeColor="text1"/>
        </w:rPr>
        <w:t>s</w:t>
      </w:r>
      <w:r w:rsidR="00510FBE" w:rsidRPr="00C05595">
        <w:rPr>
          <w:rFonts w:ascii="Times New Roman" w:hAnsi="Times New Roman" w:cs="Times New Roman"/>
          <w:color w:val="000000" w:themeColor="text1"/>
        </w:rPr>
        <w:t xml:space="preserve"> </w:t>
      </w:r>
      <w:r w:rsidR="00DE6C8B" w:rsidRPr="00C05595">
        <w:rPr>
          <w:rFonts w:ascii="Times New Roman" w:hAnsi="Times New Roman" w:cs="Times New Roman"/>
          <w:color w:val="000000" w:themeColor="text1"/>
        </w:rPr>
        <w:t xml:space="preserve">would </w:t>
      </w:r>
      <w:r w:rsidR="00BA2903" w:rsidRPr="00C05595">
        <w:rPr>
          <w:rFonts w:ascii="Times New Roman" w:hAnsi="Times New Roman" w:cs="Times New Roman"/>
          <w:color w:val="000000" w:themeColor="text1"/>
        </w:rPr>
        <w:t>be beneficial</w:t>
      </w:r>
      <w:r w:rsidR="00272C7C" w:rsidRPr="00C05595">
        <w:rPr>
          <w:rFonts w:ascii="Times New Roman" w:hAnsi="Times New Roman" w:cs="Times New Roman"/>
          <w:color w:val="000000" w:themeColor="text1"/>
        </w:rPr>
        <w:t>.</w:t>
      </w:r>
    </w:p>
    <w:p w14:paraId="2B05199A" w14:textId="77777777" w:rsidR="00D56332" w:rsidRPr="00C05595" w:rsidRDefault="00D56332" w:rsidP="004A3545">
      <w:pPr>
        <w:spacing w:line="480" w:lineRule="auto"/>
        <w:jc w:val="both"/>
        <w:rPr>
          <w:rFonts w:ascii="Times New Roman" w:hAnsi="Times New Roman" w:cs="Times New Roman"/>
          <w:color w:val="000000" w:themeColor="text1"/>
        </w:rPr>
      </w:pPr>
    </w:p>
    <w:p w14:paraId="427B5C08" w14:textId="34F7879E" w:rsidR="0021187E" w:rsidRPr="00C05595" w:rsidRDefault="001974D7" w:rsidP="00296340">
      <w:pPr>
        <w:rPr>
          <w:rFonts w:ascii="Times New Roman" w:hAnsi="Times New Roman" w:cs="Times New Roman"/>
          <w:b/>
          <w:color w:val="000000" w:themeColor="text1"/>
        </w:rPr>
      </w:pPr>
      <w:r w:rsidRPr="00C05595">
        <w:rPr>
          <w:rFonts w:ascii="Times New Roman" w:hAnsi="Times New Roman" w:cs="Times New Roman"/>
          <w:b/>
          <w:color w:val="000000" w:themeColor="text1"/>
        </w:rPr>
        <w:br w:type="page"/>
      </w:r>
      <w:r w:rsidR="0003433B" w:rsidRPr="00C05595">
        <w:rPr>
          <w:rFonts w:ascii="Times New Roman" w:hAnsi="Times New Roman" w:cs="Times New Roman"/>
          <w:b/>
          <w:color w:val="000000" w:themeColor="text1"/>
        </w:rPr>
        <w:t>References</w:t>
      </w:r>
    </w:p>
    <w:p w14:paraId="11867CCB" w14:textId="77777777" w:rsidR="0021187E" w:rsidRPr="00C05595" w:rsidRDefault="0021187E" w:rsidP="004A3545">
      <w:pPr>
        <w:spacing w:line="480" w:lineRule="auto"/>
        <w:jc w:val="both"/>
        <w:rPr>
          <w:rFonts w:ascii="Times New Roman" w:hAnsi="Times New Roman" w:cs="Times New Roman"/>
          <w:color w:val="000000" w:themeColor="text1"/>
        </w:rPr>
      </w:pPr>
    </w:p>
    <w:p w14:paraId="4A17410B" w14:textId="06746F8C" w:rsidR="0089646A" w:rsidRPr="00551D14" w:rsidRDefault="0089646A" w:rsidP="00F76FF2">
      <w:pPr>
        <w:pStyle w:val="ListParagraph"/>
        <w:numPr>
          <w:ilvl w:val="0"/>
          <w:numId w:val="22"/>
        </w:numPr>
        <w:tabs>
          <w:tab w:val="left" w:pos="993"/>
        </w:tabs>
        <w:spacing w:line="360" w:lineRule="auto"/>
        <w:ind w:hanging="578"/>
        <w:jc w:val="both"/>
        <w:rPr>
          <w:rFonts w:ascii="Times New Roman" w:hAnsi="Times New Roman" w:cs="Times New Roman"/>
          <w:color w:val="000000" w:themeColor="text1"/>
        </w:rPr>
      </w:pPr>
      <w:r w:rsidRPr="00551D14">
        <w:rPr>
          <w:rFonts w:ascii="Times New Roman" w:hAnsi="Times New Roman" w:cs="Times New Roman"/>
          <w:color w:val="000000" w:themeColor="text1"/>
        </w:rPr>
        <w:t xml:space="preserve">Allen, D. E. and Cruickshank, S. N. </w:t>
      </w:r>
      <w:r w:rsidR="00551D14">
        <w:rPr>
          <w:rFonts w:ascii="Times New Roman" w:hAnsi="Times New Roman" w:cs="Times New Roman"/>
          <w:color w:val="000000" w:themeColor="text1"/>
        </w:rPr>
        <w:t>“</w:t>
      </w:r>
      <w:r w:rsidRPr="00551D14">
        <w:rPr>
          <w:rFonts w:ascii="Times New Roman" w:hAnsi="Times New Roman" w:cs="Times New Roman"/>
          <w:color w:val="000000" w:themeColor="text1"/>
        </w:rPr>
        <w:t>Empirical Testing of the Samuelson Hypothesis: An Application to Futures Markets in Australia, Singapore and the UK,</w:t>
      </w:r>
      <w:r w:rsidR="00551D14">
        <w:rPr>
          <w:rFonts w:ascii="Times New Roman" w:hAnsi="Times New Roman" w:cs="Times New Roman"/>
          <w:color w:val="000000" w:themeColor="text1"/>
        </w:rPr>
        <w:t>”</w:t>
      </w:r>
      <w:r w:rsidRPr="00551D14">
        <w:rPr>
          <w:rFonts w:ascii="Times New Roman" w:hAnsi="Times New Roman" w:cs="Times New Roman"/>
          <w:color w:val="000000" w:themeColor="text1"/>
        </w:rPr>
        <w:t xml:space="preserve"> Working Paper,</w:t>
      </w:r>
      <w:r w:rsidR="00B0233D" w:rsidRPr="00551D14">
        <w:rPr>
          <w:rFonts w:ascii="Times New Roman" w:hAnsi="Times New Roman" w:cs="Times New Roman"/>
          <w:color w:val="000000" w:themeColor="text1"/>
        </w:rPr>
        <w:t xml:space="preserve"> 2000.</w:t>
      </w:r>
      <w:r w:rsidRPr="00551D14">
        <w:rPr>
          <w:rFonts w:ascii="Times New Roman" w:hAnsi="Times New Roman" w:cs="Times New Roman"/>
          <w:color w:val="000000" w:themeColor="text1"/>
        </w:rPr>
        <w:t xml:space="preserve"> School of Finance and Business Economics, Edith Cowan University, Joondalup WA. http://dx.doi.org/10.2139/ssrn.315300</w:t>
      </w:r>
    </w:p>
    <w:p w14:paraId="792729A5" w14:textId="5658B2A3" w:rsidR="0089646A" w:rsidRPr="00551D14" w:rsidRDefault="0089646A" w:rsidP="00F76FF2">
      <w:pPr>
        <w:pStyle w:val="ListParagraph"/>
        <w:numPr>
          <w:ilvl w:val="0"/>
          <w:numId w:val="22"/>
        </w:numPr>
        <w:tabs>
          <w:tab w:val="left" w:pos="993"/>
        </w:tabs>
        <w:spacing w:line="360" w:lineRule="auto"/>
        <w:ind w:hanging="578"/>
        <w:jc w:val="both"/>
        <w:rPr>
          <w:rFonts w:ascii="Times New Roman" w:hAnsi="Times New Roman" w:cs="Times New Roman"/>
          <w:color w:val="000000" w:themeColor="text1"/>
        </w:rPr>
      </w:pPr>
      <w:r w:rsidRPr="00551D14">
        <w:rPr>
          <w:rFonts w:ascii="Times New Roman" w:hAnsi="Times New Roman" w:cs="Times New Roman"/>
          <w:color w:val="000000" w:themeColor="text1"/>
        </w:rPr>
        <w:t xml:space="preserve">Anderson, R. W.  </w:t>
      </w:r>
      <w:r w:rsidR="00E853A5" w:rsidRPr="00551D14">
        <w:rPr>
          <w:rFonts w:ascii="Times New Roman" w:hAnsi="Times New Roman" w:cs="Times New Roman"/>
          <w:color w:val="000000" w:themeColor="text1"/>
        </w:rPr>
        <w:t>“</w:t>
      </w:r>
      <w:r w:rsidRPr="00551D14">
        <w:rPr>
          <w:rFonts w:ascii="Times New Roman" w:hAnsi="Times New Roman" w:cs="Times New Roman"/>
          <w:color w:val="000000" w:themeColor="text1"/>
        </w:rPr>
        <w:t>Some determinants of the volatility of futures prices,</w:t>
      </w:r>
      <w:r w:rsidR="00E853A5" w:rsidRPr="00551D14">
        <w:rPr>
          <w:rFonts w:ascii="Times New Roman" w:hAnsi="Times New Roman" w:cs="Times New Roman"/>
          <w:color w:val="000000" w:themeColor="text1"/>
        </w:rPr>
        <w:t>”</w:t>
      </w:r>
      <w:r w:rsidRPr="00551D14">
        <w:rPr>
          <w:rFonts w:ascii="Times New Roman" w:hAnsi="Times New Roman" w:cs="Times New Roman"/>
          <w:color w:val="000000" w:themeColor="text1"/>
        </w:rPr>
        <w:t xml:space="preserve"> Journal of Futures Markets, </w:t>
      </w:r>
      <w:r w:rsidR="00551D14">
        <w:rPr>
          <w:rFonts w:ascii="Times New Roman" w:hAnsi="Times New Roman" w:cs="Times New Roman"/>
          <w:color w:val="000000" w:themeColor="text1"/>
        </w:rPr>
        <w:t>vol.5, iss.</w:t>
      </w:r>
      <w:r w:rsidR="00E853A5" w:rsidRPr="00551D14">
        <w:rPr>
          <w:rFonts w:ascii="Times New Roman" w:hAnsi="Times New Roman" w:cs="Times New Roman"/>
          <w:color w:val="000000" w:themeColor="text1"/>
        </w:rPr>
        <w:t xml:space="preserve">3, 1985, </w:t>
      </w:r>
      <w:r w:rsidR="00551D14">
        <w:rPr>
          <w:rFonts w:ascii="Times New Roman" w:hAnsi="Times New Roman" w:cs="Times New Roman"/>
          <w:color w:val="000000" w:themeColor="text1"/>
        </w:rPr>
        <w:t>pp.</w:t>
      </w:r>
      <w:r w:rsidRPr="00551D14">
        <w:rPr>
          <w:rFonts w:ascii="Times New Roman" w:hAnsi="Times New Roman" w:cs="Times New Roman"/>
          <w:color w:val="000000" w:themeColor="text1"/>
        </w:rPr>
        <w:t>331- 348. http://dx.doi.org/10.1002/fut.3990050305</w:t>
      </w:r>
    </w:p>
    <w:p w14:paraId="6E75994C" w14:textId="23C9FF38" w:rsidR="0089646A" w:rsidRPr="00551D14" w:rsidRDefault="0089646A" w:rsidP="00F76FF2">
      <w:pPr>
        <w:pStyle w:val="ListParagraph"/>
        <w:numPr>
          <w:ilvl w:val="0"/>
          <w:numId w:val="22"/>
        </w:numPr>
        <w:tabs>
          <w:tab w:val="left" w:pos="993"/>
        </w:tabs>
        <w:spacing w:line="360" w:lineRule="auto"/>
        <w:ind w:hanging="578"/>
        <w:jc w:val="both"/>
        <w:rPr>
          <w:rFonts w:ascii="Times New Roman" w:hAnsi="Times New Roman" w:cs="Times New Roman"/>
          <w:color w:val="000000" w:themeColor="text1"/>
        </w:rPr>
      </w:pPr>
      <w:r w:rsidRPr="00551D14">
        <w:rPr>
          <w:rFonts w:ascii="Times New Roman" w:hAnsi="Times New Roman" w:cs="Times New Roman"/>
          <w:color w:val="000000" w:themeColor="text1"/>
        </w:rPr>
        <w:t xml:space="preserve">Anderson, R. W. and Danthine, J. </w:t>
      </w:r>
      <w:r w:rsidR="00E853A5" w:rsidRPr="00551D14">
        <w:rPr>
          <w:rFonts w:ascii="Times New Roman" w:hAnsi="Times New Roman" w:cs="Times New Roman"/>
          <w:color w:val="000000" w:themeColor="text1"/>
        </w:rPr>
        <w:t>“</w:t>
      </w:r>
      <w:r w:rsidRPr="00551D14">
        <w:rPr>
          <w:rFonts w:ascii="Times New Roman" w:hAnsi="Times New Roman" w:cs="Times New Roman"/>
          <w:color w:val="000000" w:themeColor="text1"/>
        </w:rPr>
        <w:t>The time pattern of hedging and the volatility of futures prices, Review of Economic Studies</w:t>
      </w:r>
      <w:r w:rsidR="00E853A5" w:rsidRPr="00551D14">
        <w:rPr>
          <w:rFonts w:ascii="Times New Roman" w:hAnsi="Times New Roman" w:cs="Times New Roman"/>
          <w:color w:val="000000" w:themeColor="text1"/>
        </w:rPr>
        <w:t xml:space="preserve">, </w:t>
      </w:r>
      <w:r w:rsidR="00551D14">
        <w:rPr>
          <w:rFonts w:ascii="Times New Roman" w:hAnsi="Times New Roman" w:cs="Times New Roman"/>
          <w:color w:val="000000" w:themeColor="text1"/>
        </w:rPr>
        <w:t xml:space="preserve">vol. </w:t>
      </w:r>
      <w:r w:rsidR="00E853A5" w:rsidRPr="00551D14">
        <w:rPr>
          <w:rFonts w:ascii="Times New Roman" w:hAnsi="Times New Roman" w:cs="Times New Roman"/>
          <w:color w:val="000000" w:themeColor="text1"/>
        </w:rPr>
        <w:t>50, 1983, pp.</w:t>
      </w:r>
      <w:r w:rsidRPr="00551D14">
        <w:rPr>
          <w:rFonts w:ascii="Times New Roman" w:hAnsi="Times New Roman" w:cs="Times New Roman"/>
          <w:color w:val="000000" w:themeColor="text1"/>
        </w:rPr>
        <w:t>249-266. http://dx.doi.org/10.2307/2297415</w:t>
      </w:r>
    </w:p>
    <w:p w14:paraId="3086EA47" w14:textId="75ADBDDD" w:rsidR="0089646A" w:rsidRPr="00551D14" w:rsidRDefault="0089646A" w:rsidP="00F76FF2">
      <w:pPr>
        <w:pStyle w:val="ListParagraph"/>
        <w:numPr>
          <w:ilvl w:val="0"/>
          <w:numId w:val="22"/>
        </w:numPr>
        <w:tabs>
          <w:tab w:val="left" w:pos="993"/>
        </w:tabs>
        <w:spacing w:line="360" w:lineRule="auto"/>
        <w:ind w:hanging="578"/>
        <w:jc w:val="both"/>
        <w:rPr>
          <w:rFonts w:ascii="Times New Roman" w:hAnsi="Times New Roman" w:cs="Times New Roman"/>
          <w:color w:val="000000" w:themeColor="text1"/>
        </w:rPr>
      </w:pPr>
      <w:r w:rsidRPr="00551D14">
        <w:rPr>
          <w:rFonts w:ascii="Times New Roman" w:hAnsi="Times New Roman" w:cs="Times New Roman"/>
          <w:color w:val="000000" w:themeColor="text1"/>
        </w:rPr>
        <w:t xml:space="preserve">Arago, V. and Fernandez A. </w:t>
      </w:r>
      <w:r w:rsidR="00E853A5" w:rsidRPr="00551D14">
        <w:rPr>
          <w:rFonts w:ascii="Times New Roman" w:hAnsi="Times New Roman" w:cs="Times New Roman"/>
          <w:color w:val="000000" w:themeColor="text1"/>
        </w:rPr>
        <w:t>“</w:t>
      </w:r>
      <w:r w:rsidRPr="00551D14">
        <w:rPr>
          <w:rFonts w:ascii="Times New Roman" w:hAnsi="Times New Roman" w:cs="Times New Roman"/>
          <w:color w:val="000000" w:themeColor="text1"/>
        </w:rPr>
        <w:t>Expiration and Maturity Effect: Empirical Evidence from the Spanish Spot and Futures Stock Index,</w:t>
      </w:r>
      <w:r w:rsidR="00E853A5" w:rsidRPr="00551D14">
        <w:rPr>
          <w:rFonts w:ascii="Times New Roman" w:hAnsi="Times New Roman" w:cs="Times New Roman"/>
          <w:color w:val="000000" w:themeColor="text1"/>
        </w:rPr>
        <w:t>”</w:t>
      </w:r>
      <w:r w:rsidRPr="00551D14">
        <w:rPr>
          <w:rFonts w:ascii="Times New Roman" w:hAnsi="Times New Roman" w:cs="Times New Roman"/>
          <w:color w:val="000000" w:themeColor="text1"/>
        </w:rPr>
        <w:t xml:space="preserve"> Applied Economics, </w:t>
      </w:r>
      <w:r w:rsidR="00551D14">
        <w:rPr>
          <w:rFonts w:ascii="Times New Roman" w:hAnsi="Times New Roman" w:cs="Times New Roman"/>
          <w:color w:val="000000" w:themeColor="text1"/>
        </w:rPr>
        <w:t xml:space="preserve">vol. </w:t>
      </w:r>
      <w:r w:rsidRPr="00551D14">
        <w:rPr>
          <w:rFonts w:ascii="Times New Roman" w:hAnsi="Times New Roman" w:cs="Times New Roman"/>
          <w:color w:val="000000" w:themeColor="text1"/>
        </w:rPr>
        <w:t>34</w:t>
      </w:r>
      <w:r w:rsidR="00551D14">
        <w:rPr>
          <w:rFonts w:ascii="Times New Roman" w:hAnsi="Times New Roman" w:cs="Times New Roman"/>
          <w:color w:val="000000" w:themeColor="text1"/>
        </w:rPr>
        <w:t>, iss.</w:t>
      </w:r>
      <w:r w:rsidR="007522D6" w:rsidRPr="00551D14">
        <w:rPr>
          <w:rFonts w:ascii="Times New Roman" w:hAnsi="Times New Roman" w:cs="Times New Roman"/>
          <w:color w:val="000000" w:themeColor="text1"/>
        </w:rPr>
        <w:t>1</w:t>
      </w:r>
      <w:r w:rsidR="00E853A5" w:rsidRPr="00551D14">
        <w:rPr>
          <w:rFonts w:ascii="Times New Roman" w:hAnsi="Times New Roman" w:cs="Times New Roman"/>
          <w:color w:val="000000" w:themeColor="text1"/>
        </w:rPr>
        <w:t>3, 2002, pp.</w:t>
      </w:r>
      <w:r w:rsidRPr="00551D14">
        <w:rPr>
          <w:rFonts w:ascii="Times New Roman" w:hAnsi="Times New Roman" w:cs="Times New Roman"/>
          <w:color w:val="000000" w:themeColor="text1"/>
        </w:rPr>
        <w:t xml:space="preserve"> 1617-1626.  http://dx.doi.org/10.1080/00036840110111086</w:t>
      </w:r>
    </w:p>
    <w:p w14:paraId="42D66E66" w14:textId="2559CC49" w:rsidR="0089646A" w:rsidRPr="00551D14" w:rsidRDefault="0089646A" w:rsidP="00F76FF2">
      <w:pPr>
        <w:pStyle w:val="ListParagraph"/>
        <w:numPr>
          <w:ilvl w:val="0"/>
          <w:numId w:val="22"/>
        </w:numPr>
        <w:tabs>
          <w:tab w:val="left" w:pos="993"/>
        </w:tabs>
        <w:spacing w:line="360" w:lineRule="auto"/>
        <w:ind w:hanging="578"/>
        <w:jc w:val="both"/>
        <w:rPr>
          <w:rFonts w:ascii="Times New Roman" w:hAnsi="Times New Roman" w:cs="Times New Roman"/>
          <w:color w:val="000000" w:themeColor="text1"/>
        </w:rPr>
      </w:pPr>
      <w:r w:rsidRPr="00551D14">
        <w:rPr>
          <w:rFonts w:ascii="Times New Roman" w:hAnsi="Times New Roman" w:cs="Times New Roman"/>
          <w:color w:val="000000" w:themeColor="text1"/>
        </w:rPr>
        <w:t xml:space="preserve">Beaulieu, M. C. </w:t>
      </w:r>
      <w:r w:rsidR="00E853A5" w:rsidRPr="00551D14">
        <w:rPr>
          <w:rFonts w:ascii="Times New Roman" w:hAnsi="Times New Roman" w:cs="Times New Roman"/>
          <w:color w:val="000000" w:themeColor="text1"/>
        </w:rPr>
        <w:t>“</w:t>
      </w:r>
      <w:r w:rsidRPr="00551D14">
        <w:rPr>
          <w:rFonts w:ascii="Times New Roman" w:hAnsi="Times New Roman" w:cs="Times New Roman"/>
          <w:color w:val="000000" w:themeColor="text1"/>
        </w:rPr>
        <w:t>Time to maturity in the basis of stock market indices: Evidence from the S&amp;P 500 and the MMI,</w:t>
      </w:r>
      <w:r w:rsidR="00E853A5" w:rsidRPr="00551D14">
        <w:rPr>
          <w:rFonts w:ascii="Times New Roman" w:hAnsi="Times New Roman" w:cs="Times New Roman"/>
          <w:color w:val="000000" w:themeColor="text1"/>
        </w:rPr>
        <w:t>”</w:t>
      </w:r>
      <w:r w:rsidRPr="00551D14">
        <w:rPr>
          <w:rFonts w:ascii="Times New Roman" w:hAnsi="Times New Roman" w:cs="Times New Roman"/>
          <w:color w:val="000000" w:themeColor="text1"/>
        </w:rPr>
        <w:t xml:space="preserve"> Journal of Empirical Finance</w:t>
      </w:r>
      <w:r w:rsidR="00E853A5" w:rsidRPr="00551D14">
        <w:rPr>
          <w:rFonts w:ascii="Times New Roman" w:hAnsi="Times New Roman" w:cs="Times New Roman"/>
          <w:color w:val="000000" w:themeColor="text1"/>
        </w:rPr>
        <w:t xml:space="preserve">, </w:t>
      </w:r>
      <w:r w:rsidR="00551D14">
        <w:rPr>
          <w:rFonts w:ascii="Times New Roman" w:hAnsi="Times New Roman" w:cs="Times New Roman"/>
          <w:color w:val="000000" w:themeColor="text1"/>
        </w:rPr>
        <w:t>vol.</w:t>
      </w:r>
      <w:r w:rsidR="00E853A5" w:rsidRPr="00551D14">
        <w:rPr>
          <w:rFonts w:ascii="Times New Roman" w:hAnsi="Times New Roman" w:cs="Times New Roman"/>
          <w:color w:val="000000" w:themeColor="text1"/>
        </w:rPr>
        <w:t>5, 1998, pp.</w:t>
      </w:r>
      <w:r w:rsidRPr="00551D14">
        <w:rPr>
          <w:rFonts w:ascii="Times New Roman" w:hAnsi="Times New Roman" w:cs="Times New Roman"/>
          <w:color w:val="000000" w:themeColor="text1"/>
        </w:rPr>
        <w:t xml:space="preserve">177-195. </w:t>
      </w:r>
      <w:hyperlink r:id="rId8" w:history="1">
        <w:r w:rsidRPr="00551D14">
          <w:rPr>
            <w:rStyle w:val="Hyperlink"/>
            <w:rFonts w:ascii="Times New Roman" w:hAnsi="Times New Roman" w:cs="Times New Roman"/>
            <w:color w:val="000000" w:themeColor="text1"/>
            <w:u w:val="none"/>
          </w:rPr>
          <w:t>http://dx.doi.org/10.1016/S0927-5398(97)00017-0</w:t>
        </w:r>
      </w:hyperlink>
    </w:p>
    <w:p w14:paraId="37561945" w14:textId="4A79CFE4" w:rsidR="0089646A" w:rsidRPr="00551D14" w:rsidRDefault="0089646A" w:rsidP="00F76FF2">
      <w:pPr>
        <w:pStyle w:val="ListParagraph"/>
        <w:numPr>
          <w:ilvl w:val="0"/>
          <w:numId w:val="22"/>
        </w:numPr>
        <w:tabs>
          <w:tab w:val="left" w:pos="993"/>
        </w:tabs>
        <w:spacing w:line="360" w:lineRule="auto"/>
        <w:ind w:hanging="578"/>
        <w:jc w:val="both"/>
        <w:rPr>
          <w:rFonts w:ascii="Times New Roman" w:hAnsi="Times New Roman" w:cs="Times New Roman"/>
          <w:color w:val="000000" w:themeColor="text1"/>
        </w:rPr>
      </w:pPr>
      <w:r w:rsidRPr="00551D14">
        <w:rPr>
          <w:rFonts w:ascii="Times New Roman" w:hAnsi="Times New Roman" w:cs="Times New Roman"/>
          <w:color w:val="000000" w:themeColor="text1"/>
        </w:rPr>
        <w:t xml:space="preserve">Bessembinder, H. and Seguin, P. J.  </w:t>
      </w:r>
      <w:r w:rsidR="00E853A5" w:rsidRPr="00551D14">
        <w:rPr>
          <w:rFonts w:ascii="Times New Roman" w:hAnsi="Times New Roman" w:cs="Times New Roman"/>
          <w:color w:val="000000" w:themeColor="text1"/>
        </w:rPr>
        <w:t>“</w:t>
      </w:r>
      <w:r w:rsidRPr="00551D14">
        <w:rPr>
          <w:rFonts w:ascii="Times New Roman" w:hAnsi="Times New Roman" w:cs="Times New Roman"/>
          <w:color w:val="000000" w:themeColor="text1"/>
        </w:rPr>
        <w:t>Price volatility, trading volume, and market depth: evidence from futures markets,</w:t>
      </w:r>
      <w:r w:rsidR="00E853A5" w:rsidRPr="00551D14">
        <w:rPr>
          <w:rFonts w:ascii="Times New Roman" w:hAnsi="Times New Roman" w:cs="Times New Roman"/>
          <w:color w:val="000000" w:themeColor="text1"/>
        </w:rPr>
        <w:t>”</w:t>
      </w:r>
      <w:r w:rsidRPr="00551D14">
        <w:rPr>
          <w:rFonts w:ascii="Times New Roman" w:hAnsi="Times New Roman" w:cs="Times New Roman"/>
          <w:color w:val="000000" w:themeColor="text1"/>
        </w:rPr>
        <w:t xml:space="preserve"> Journal of Financial and Quantitative Analysis</w:t>
      </w:r>
      <w:r w:rsidR="00E853A5" w:rsidRPr="00551D14">
        <w:rPr>
          <w:rFonts w:ascii="Times New Roman" w:hAnsi="Times New Roman" w:cs="Times New Roman"/>
          <w:color w:val="000000" w:themeColor="text1"/>
        </w:rPr>
        <w:t xml:space="preserve">, </w:t>
      </w:r>
      <w:r w:rsidR="00551D14">
        <w:rPr>
          <w:rFonts w:ascii="Times New Roman" w:hAnsi="Times New Roman" w:cs="Times New Roman"/>
          <w:color w:val="000000" w:themeColor="text1"/>
        </w:rPr>
        <w:t xml:space="preserve">vol. </w:t>
      </w:r>
      <w:r w:rsidR="00E853A5" w:rsidRPr="00551D14">
        <w:rPr>
          <w:rFonts w:ascii="Times New Roman" w:hAnsi="Times New Roman" w:cs="Times New Roman"/>
          <w:color w:val="000000" w:themeColor="text1"/>
        </w:rPr>
        <w:t>28, 1993, pp.</w:t>
      </w:r>
      <w:r w:rsidRPr="00551D14">
        <w:rPr>
          <w:rFonts w:ascii="Times New Roman" w:hAnsi="Times New Roman" w:cs="Times New Roman"/>
          <w:color w:val="000000" w:themeColor="text1"/>
        </w:rPr>
        <w:t xml:space="preserve"> 21–39.</w:t>
      </w:r>
    </w:p>
    <w:p w14:paraId="7D143A37" w14:textId="3E293FE9" w:rsidR="0089646A" w:rsidRPr="00551D14" w:rsidRDefault="0089646A" w:rsidP="00F76FF2">
      <w:pPr>
        <w:pStyle w:val="ListParagraph"/>
        <w:numPr>
          <w:ilvl w:val="0"/>
          <w:numId w:val="22"/>
        </w:numPr>
        <w:tabs>
          <w:tab w:val="left" w:pos="993"/>
        </w:tabs>
        <w:spacing w:line="360" w:lineRule="auto"/>
        <w:ind w:hanging="578"/>
        <w:jc w:val="both"/>
        <w:rPr>
          <w:rFonts w:ascii="Times New Roman" w:hAnsi="Times New Roman" w:cs="Times New Roman"/>
          <w:color w:val="000000" w:themeColor="text1"/>
        </w:rPr>
      </w:pPr>
      <w:r w:rsidRPr="00551D14">
        <w:rPr>
          <w:rFonts w:ascii="Times New Roman" w:hAnsi="Times New Roman" w:cs="Times New Roman"/>
          <w:color w:val="000000" w:themeColor="text1"/>
        </w:rPr>
        <w:t xml:space="preserve">Bollerslev, T. </w:t>
      </w:r>
      <w:r w:rsidR="00E853A5" w:rsidRPr="00551D14">
        <w:rPr>
          <w:rFonts w:ascii="Times New Roman" w:hAnsi="Times New Roman" w:cs="Times New Roman"/>
          <w:color w:val="000000" w:themeColor="text1"/>
        </w:rPr>
        <w:t>“</w:t>
      </w:r>
      <w:r w:rsidRPr="00551D14">
        <w:rPr>
          <w:rFonts w:ascii="Times New Roman" w:hAnsi="Times New Roman" w:cs="Times New Roman"/>
          <w:color w:val="000000" w:themeColor="text1"/>
        </w:rPr>
        <w:t>Generalized autoregressive conditional heteroscedasticity</w:t>
      </w:r>
      <w:r w:rsidR="00E853A5" w:rsidRPr="00551D14">
        <w:rPr>
          <w:rFonts w:ascii="Times New Roman" w:hAnsi="Times New Roman" w:cs="Times New Roman"/>
          <w:color w:val="000000" w:themeColor="text1"/>
        </w:rPr>
        <w:t>,”</w:t>
      </w:r>
      <w:r w:rsidRPr="00551D14">
        <w:rPr>
          <w:rFonts w:ascii="Times New Roman" w:hAnsi="Times New Roman" w:cs="Times New Roman"/>
          <w:color w:val="000000" w:themeColor="text1"/>
        </w:rPr>
        <w:t xml:space="preserve"> Journal of Econometrics</w:t>
      </w:r>
      <w:r w:rsidR="00E853A5" w:rsidRPr="00551D14">
        <w:rPr>
          <w:rFonts w:ascii="Times New Roman" w:hAnsi="Times New Roman" w:cs="Times New Roman"/>
          <w:color w:val="000000" w:themeColor="text1"/>
        </w:rPr>
        <w:t xml:space="preserve">, </w:t>
      </w:r>
      <w:r w:rsidR="00551D14">
        <w:rPr>
          <w:rFonts w:ascii="Times New Roman" w:hAnsi="Times New Roman" w:cs="Times New Roman"/>
          <w:color w:val="000000" w:themeColor="text1"/>
        </w:rPr>
        <w:t xml:space="preserve"> vol. </w:t>
      </w:r>
      <w:r w:rsidR="00E853A5" w:rsidRPr="00551D14">
        <w:rPr>
          <w:rFonts w:ascii="Times New Roman" w:hAnsi="Times New Roman" w:cs="Times New Roman"/>
          <w:color w:val="000000" w:themeColor="text1"/>
        </w:rPr>
        <w:t>31, 1986, pp.</w:t>
      </w:r>
      <w:r w:rsidRPr="00551D14">
        <w:rPr>
          <w:rFonts w:ascii="Times New Roman" w:hAnsi="Times New Roman" w:cs="Times New Roman"/>
          <w:color w:val="000000" w:themeColor="text1"/>
        </w:rPr>
        <w:t xml:space="preserve"> 307–27.</w:t>
      </w:r>
    </w:p>
    <w:p w14:paraId="0C0A3B22" w14:textId="5ED52BFA" w:rsidR="0089646A" w:rsidRPr="00551D14" w:rsidRDefault="00E853A5" w:rsidP="00F76FF2">
      <w:pPr>
        <w:pStyle w:val="ListParagraph"/>
        <w:numPr>
          <w:ilvl w:val="0"/>
          <w:numId w:val="22"/>
        </w:numPr>
        <w:tabs>
          <w:tab w:val="left" w:pos="993"/>
        </w:tabs>
        <w:spacing w:line="360" w:lineRule="auto"/>
        <w:ind w:hanging="578"/>
        <w:jc w:val="both"/>
        <w:rPr>
          <w:rFonts w:ascii="Times New Roman" w:hAnsi="Times New Roman" w:cs="Times New Roman"/>
          <w:color w:val="000000" w:themeColor="text1"/>
        </w:rPr>
      </w:pPr>
      <w:r w:rsidRPr="00551D14">
        <w:rPr>
          <w:rFonts w:ascii="Times New Roman" w:hAnsi="Times New Roman" w:cs="Times New Roman"/>
          <w:color w:val="000000" w:themeColor="text1"/>
        </w:rPr>
        <w:t>Brooks, C.</w:t>
      </w:r>
      <w:r w:rsidR="0089646A" w:rsidRPr="00551D14">
        <w:rPr>
          <w:rFonts w:ascii="Times New Roman" w:hAnsi="Times New Roman" w:cs="Times New Roman"/>
          <w:color w:val="000000" w:themeColor="text1"/>
        </w:rPr>
        <w:t xml:space="preserve"> </w:t>
      </w:r>
      <w:r w:rsidRPr="00551D14">
        <w:rPr>
          <w:rFonts w:ascii="Times New Roman" w:hAnsi="Times New Roman" w:cs="Times New Roman"/>
          <w:color w:val="000000" w:themeColor="text1"/>
        </w:rPr>
        <w:t>“</w:t>
      </w:r>
      <w:r w:rsidR="0089646A" w:rsidRPr="00551D14">
        <w:rPr>
          <w:rFonts w:ascii="Times New Roman" w:hAnsi="Times New Roman" w:cs="Times New Roman"/>
          <w:color w:val="000000" w:themeColor="text1"/>
        </w:rPr>
        <w:t>Introductory Econometrics for Finance</w:t>
      </w:r>
      <w:r w:rsidRPr="00551D14">
        <w:rPr>
          <w:rFonts w:ascii="Times New Roman" w:hAnsi="Times New Roman" w:cs="Times New Roman"/>
          <w:color w:val="000000" w:themeColor="text1"/>
        </w:rPr>
        <w:t>,”</w:t>
      </w:r>
      <w:r w:rsidR="0089646A" w:rsidRPr="00551D14">
        <w:rPr>
          <w:rFonts w:ascii="Times New Roman" w:hAnsi="Times New Roman" w:cs="Times New Roman"/>
          <w:color w:val="000000" w:themeColor="text1"/>
        </w:rPr>
        <w:t xml:space="preserve"> Cambridge University Press, Second Edition, </w:t>
      </w:r>
      <w:r w:rsidR="0089646A" w:rsidRPr="00551D14">
        <w:rPr>
          <w:rFonts w:ascii="PSZBDO+AGaramond-Regular" w:hAnsi="PSZBDO+AGaramond-Regular" w:cs="PSZBDO+AGaramond-Regular"/>
          <w:color w:val="000000" w:themeColor="text1"/>
          <w:lang w:val="tr-TR"/>
        </w:rPr>
        <w:t>Cambridge</w:t>
      </w:r>
      <w:r w:rsidRPr="00551D14">
        <w:rPr>
          <w:rFonts w:ascii="PSZBDO+AGaramond-Regular" w:hAnsi="PSZBDO+AGaramond-Regular" w:cs="PSZBDO+AGaramond-Regular"/>
          <w:color w:val="000000" w:themeColor="text1"/>
          <w:lang w:val="tr-TR"/>
        </w:rPr>
        <w:t>, 2008</w:t>
      </w:r>
    </w:p>
    <w:p w14:paraId="7F8B313C" w14:textId="3F043ADC" w:rsidR="0089646A" w:rsidRPr="00551D14" w:rsidRDefault="0089646A" w:rsidP="00F76FF2">
      <w:pPr>
        <w:pStyle w:val="ListParagraph"/>
        <w:numPr>
          <w:ilvl w:val="0"/>
          <w:numId w:val="22"/>
        </w:numPr>
        <w:tabs>
          <w:tab w:val="left" w:pos="993"/>
        </w:tabs>
        <w:spacing w:line="360" w:lineRule="auto"/>
        <w:ind w:hanging="578"/>
        <w:jc w:val="both"/>
        <w:rPr>
          <w:rFonts w:ascii="Times New Roman" w:hAnsi="Times New Roman" w:cs="Times New Roman"/>
          <w:color w:val="000000" w:themeColor="text1"/>
        </w:rPr>
      </w:pPr>
      <w:r w:rsidRPr="00551D14">
        <w:rPr>
          <w:rFonts w:ascii="Times New Roman" w:hAnsi="Times New Roman" w:cs="Times New Roman"/>
          <w:color w:val="000000" w:themeColor="text1"/>
        </w:rPr>
        <w:t xml:space="preserve">Castelino, M. G. </w:t>
      </w:r>
      <w:r w:rsidR="00E853A5" w:rsidRPr="00551D14">
        <w:rPr>
          <w:rFonts w:ascii="Times New Roman" w:hAnsi="Times New Roman" w:cs="Times New Roman"/>
          <w:color w:val="000000" w:themeColor="text1"/>
        </w:rPr>
        <w:t>“</w:t>
      </w:r>
      <w:r w:rsidRPr="00551D14">
        <w:rPr>
          <w:rFonts w:ascii="Times New Roman" w:hAnsi="Times New Roman" w:cs="Times New Roman"/>
          <w:color w:val="000000" w:themeColor="text1"/>
        </w:rPr>
        <w:t>Futures Markets: The Maturity Effect on Risk and Return</w:t>
      </w:r>
      <w:r w:rsidR="00E853A5" w:rsidRPr="00551D14">
        <w:rPr>
          <w:rFonts w:ascii="Times New Roman" w:hAnsi="Times New Roman" w:cs="Times New Roman"/>
          <w:color w:val="000000" w:themeColor="text1"/>
        </w:rPr>
        <w:t>,”</w:t>
      </w:r>
      <w:r w:rsidRPr="00551D14">
        <w:rPr>
          <w:rFonts w:ascii="Times New Roman" w:hAnsi="Times New Roman" w:cs="Times New Roman"/>
          <w:color w:val="000000" w:themeColor="text1"/>
        </w:rPr>
        <w:t xml:space="preserve"> Unpublished doctoral dissertation, The City University of New York. New York, USA</w:t>
      </w:r>
      <w:r w:rsidR="00E853A5" w:rsidRPr="00551D14">
        <w:rPr>
          <w:rFonts w:ascii="Times New Roman" w:hAnsi="Times New Roman" w:cs="Times New Roman"/>
          <w:color w:val="000000" w:themeColor="text1"/>
        </w:rPr>
        <w:t>,1981</w:t>
      </w:r>
    </w:p>
    <w:p w14:paraId="19ECB93E" w14:textId="01B189A2" w:rsidR="0089646A" w:rsidRPr="00551D14" w:rsidRDefault="0089646A" w:rsidP="00F76FF2">
      <w:pPr>
        <w:pStyle w:val="ListParagraph"/>
        <w:numPr>
          <w:ilvl w:val="0"/>
          <w:numId w:val="22"/>
        </w:numPr>
        <w:tabs>
          <w:tab w:val="left" w:pos="993"/>
        </w:tabs>
        <w:spacing w:line="360" w:lineRule="auto"/>
        <w:ind w:hanging="578"/>
        <w:jc w:val="both"/>
        <w:rPr>
          <w:rFonts w:ascii="Times New Roman" w:hAnsi="Times New Roman" w:cs="Times New Roman"/>
          <w:color w:val="000000" w:themeColor="text1"/>
        </w:rPr>
      </w:pPr>
      <w:r w:rsidRPr="00551D14">
        <w:rPr>
          <w:rFonts w:ascii="Times New Roman" w:hAnsi="Times New Roman" w:cs="Times New Roman"/>
          <w:color w:val="000000" w:themeColor="text1"/>
        </w:rPr>
        <w:t xml:space="preserve">Castelino, M. G. and Francis J. C. </w:t>
      </w:r>
      <w:r w:rsidR="00E853A5" w:rsidRPr="00551D14">
        <w:rPr>
          <w:rFonts w:ascii="Times New Roman" w:hAnsi="Times New Roman" w:cs="Times New Roman"/>
          <w:color w:val="000000" w:themeColor="text1"/>
        </w:rPr>
        <w:t>“</w:t>
      </w:r>
      <w:r w:rsidRPr="00551D14">
        <w:rPr>
          <w:rFonts w:ascii="Times New Roman" w:hAnsi="Times New Roman" w:cs="Times New Roman"/>
          <w:color w:val="000000" w:themeColor="text1"/>
        </w:rPr>
        <w:t>Basis Speculation in Commodity Futures: The Maturity Effect,</w:t>
      </w:r>
      <w:r w:rsidR="00E853A5" w:rsidRPr="00551D14">
        <w:rPr>
          <w:rFonts w:ascii="Times New Roman" w:hAnsi="Times New Roman" w:cs="Times New Roman"/>
          <w:color w:val="000000" w:themeColor="text1"/>
        </w:rPr>
        <w:t>”</w:t>
      </w:r>
      <w:r w:rsidRPr="00551D14">
        <w:rPr>
          <w:rFonts w:ascii="Times New Roman" w:hAnsi="Times New Roman" w:cs="Times New Roman"/>
          <w:color w:val="000000" w:themeColor="text1"/>
        </w:rPr>
        <w:t xml:space="preserve"> The Journal of Futures Markets</w:t>
      </w:r>
      <w:r w:rsidR="00E853A5" w:rsidRPr="00551D14">
        <w:rPr>
          <w:rFonts w:ascii="Times New Roman" w:hAnsi="Times New Roman" w:cs="Times New Roman"/>
          <w:color w:val="000000" w:themeColor="text1"/>
        </w:rPr>
        <w:t xml:space="preserve">, </w:t>
      </w:r>
      <w:r w:rsidR="00551D14">
        <w:rPr>
          <w:rFonts w:ascii="Times New Roman" w:hAnsi="Times New Roman" w:cs="Times New Roman"/>
          <w:color w:val="000000" w:themeColor="text1"/>
        </w:rPr>
        <w:t xml:space="preserve">vol. </w:t>
      </w:r>
      <w:r w:rsidR="00E853A5" w:rsidRPr="00551D14">
        <w:rPr>
          <w:rFonts w:ascii="Times New Roman" w:hAnsi="Times New Roman" w:cs="Times New Roman"/>
          <w:color w:val="000000" w:themeColor="text1"/>
        </w:rPr>
        <w:t>2</w:t>
      </w:r>
      <w:r w:rsidR="00551D14">
        <w:rPr>
          <w:rFonts w:ascii="Times New Roman" w:hAnsi="Times New Roman" w:cs="Times New Roman"/>
          <w:color w:val="000000" w:themeColor="text1"/>
        </w:rPr>
        <w:t>, iss.2</w:t>
      </w:r>
      <w:r w:rsidR="00E853A5" w:rsidRPr="00551D14">
        <w:rPr>
          <w:rFonts w:ascii="Times New Roman" w:hAnsi="Times New Roman" w:cs="Times New Roman"/>
          <w:color w:val="000000" w:themeColor="text1"/>
        </w:rPr>
        <w:t>, 1982, pp.</w:t>
      </w:r>
      <w:r w:rsidRPr="00551D14">
        <w:rPr>
          <w:rFonts w:ascii="Times New Roman" w:hAnsi="Times New Roman" w:cs="Times New Roman"/>
          <w:color w:val="000000" w:themeColor="text1"/>
        </w:rPr>
        <w:t xml:space="preserve">195-206. </w:t>
      </w:r>
      <w:hyperlink r:id="rId9" w:history="1">
        <w:r w:rsidRPr="00551D14">
          <w:rPr>
            <w:rStyle w:val="Hyperlink"/>
            <w:rFonts w:ascii="Times New Roman" w:hAnsi="Times New Roman" w:cs="Times New Roman"/>
            <w:color w:val="000000" w:themeColor="text1"/>
            <w:u w:val="none"/>
          </w:rPr>
          <w:t>http://dx.doi.org/10.1002/fut.3990020211</w:t>
        </w:r>
      </w:hyperlink>
    </w:p>
    <w:p w14:paraId="298B4F79" w14:textId="5B9566A2" w:rsidR="0089646A" w:rsidRPr="00551D14" w:rsidRDefault="0089646A" w:rsidP="00F76FF2">
      <w:pPr>
        <w:pStyle w:val="ListParagraph"/>
        <w:numPr>
          <w:ilvl w:val="0"/>
          <w:numId w:val="22"/>
        </w:numPr>
        <w:tabs>
          <w:tab w:val="left" w:pos="993"/>
        </w:tabs>
        <w:spacing w:line="360" w:lineRule="auto"/>
        <w:ind w:hanging="578"/>
        <w:jc w:val="both"/>
        <w:rPr>
          <w:rFonts w:ascii="Times New Roman" w:hAnsi="Times New Roman" w:cs="Times New Roman"/>
          <w:color w:val="000000" w:themeColor="text1"/>
        </w:rPr>
      </w:pPr>
      <w:r w:rsidRPr="00551D14">
        <w:rPr>
          <w:rFonts w:ascii="Times New Roman" w:hAnsi="Times New Roman" w:cs="Times New Roman"/>
          <w:color w:val="000000" w:themeColor="text1"/>
        </w:rPr>
        <w:t xml:space="preserve">Clark, P. K. </w:t>
      </w:r>
      <w:r w:rsidR="00E853A5" w:rsidRPr="00551D14">
        <w:rPr>
          <w:rFonts w:ascii="Times New Roman" w:hAnsi="Times New Roman" w:cs="Times New Roman"/>
          <w:color w:val="000000" w:themeColor="text1"/>
        </w:rPr>
        <w:t>“</w:t>
      </w:r>
      <w:r w:rsidRPr="00551D14">
        <w:rPr>
          <w:rFonts w:ascii="Times New Roman" w:hAnsi="Times New Roman" w:cs="Times New Roman"/>
          <w:color w:val="000000" w:themeColor="text1"/>
        </w:rPr>
        <w:t>A subordinated stochastic process model with finite variance for speculative prices,</w:t>
      </w:r>
      <w:r w:rsidR="00E853A5" w:rsidRPr="00551D14">
        <w:rPr>
          <w:rFonts w:ascii="Times New Roman" w:hAnsi="Times New Roman" w:cs="Times New Roman"/>
          <w:color w:val="000000" w:themeColor="text1"/>
        </w:rPr>
        <w:t>”</w:t>
      </w:r>
      <w:r w:rsidRPr="00551D14">
        <w:rPr>
          <w:rFonts w:ascii="Times New Roman" w:hAnsi="Times New Roman" w:cs="Times New Roman"/>
          <w:color w:val="000000" w:themeColor="text1"/>
        </w:rPr>
        <w:t xml:space="preserve"> Econometrica</w:t>
      </w:r>
      <w:r w:rsidR="00E853A5" w:rsidRPr="00551D14">
        <w:rPr>
          <w:rFonts w:ascii="Times New Roman" w:hAnsi="Times New Roman" w:cs="Times New Roman"/>
          <w:color w:val="000000" w:themeColor="text1"/>
        </w:rPr>
        <w:t xml:space="preserve">, </w:t>
      </w:r>
      <w:r w:rsidR="00551D14">
        <w:rPr>
          <w:rFonts w:ascii="Times New Roman" w:hAnsi="Times New Roman" w:cs="Times New Roman"/>
          <w:color w:val="000000" w:themeColor="text1"/>
        </w:rPr>
        <w:t>vol.</w:t>
      </w:r>
      <w:r w:rsidR="00E853A5" w:rsidRPr="00551D14">
        <w:rPr>
          <w:rFonts w:ascii="Times New Roman" w:hAnsi="Times New Roman" w:cs="Times New Roman"/>
          <w:color w:val="000000" w:themeColor="text1"/>
        </w:rPr>
        <w:t>41</w:t>
      </w:r>
      <w:r w:rsidR="00551D14">
        <w:rPr>
          <w:rFonts w:ascii="Times New Roman" w:hAnsi="Times New Roman" w:cs="Times New Roman"/>
          <w:color w:val="000000" w:themeColor="text1"/>
        </w:rPr>
        <w:t>, iss.1</w:t>
      </w:r>
      <w:r w:rsidR="00E853A5" w:rsidRPr="00551D14">
        <w:rPr>
          <w:rFonts w:ascii="Times New Roman" w:hAnsi="Times New Roman" w:cs="Times New Roman"/>
          <w:color w:val="000000" w:themeColor="text1"/>
        </w:rPr>
        <w:t>, 1973, pp.</w:t>
      </w:r>
      <w:r w:rsidRPr="00551D14">
        <w:rPr>
          <w:rFonts w:ascii="Times New Roman" w:hAnsi="Times New Roman" w:cs="Times New Roman"/>
          <w:color w:val="000000" w:themeColor="text1"/>
        </w:rPr>
        <w:t xml:space="preserve"> 135-155.</w:t>
      </w:r>
    </w:p>
    <w:p w14:paraId="6074A787" w14:textId="09E1C4EF" w:rsidR="0089646A" w:rsidRPr="00551D14" w:rsidRDefault="0089646A" w:rsidP="00F76FF2">
      <w:pPr>
        <w:pStyle w:val="ListParagraph"/>
        <w:numPr>
          <w:ilvl w:val="0"/>
          <w:numId w:val="22"/>
        </w:numPr>
        <w:tabs>
          <w:tab w:val="left" w:pos="993"/>
        </w:tabs>
        <w:spacing w:line="360" w:lineRule="auto"/>
        <w:ind w:hanging="578"/>
        <w:jc w:val="both"/>
        <w:rPr>
          <w:rFonts w:ascii="Times New Roman" w:hAnsi="Times New Roman" w:cs="Times New Roman"/>
          <w:color w:val="000000" w:themeColor="text1"/>
        </w:rPr>
      </w:pPr>
      <w:r w:rsidRPr="00551D14">
        <w:rPr>
          <w:rFonts w:ascii="Times New Roman" w:hAnsi="Times New Roman" w:cs="Times New Roman"/>
          <w:color w:val="000000" w:themeColor="text1"/>
        </w:rPr>
        <w:t xml:space="preserve">Chen, Y. J., Duan, J. C. and Hung, M. W. </w:t>
      </w:r>
      <w:r w:rsidR="00E853A5" w:rsidRPr="00551D14">
        <w:rPr>
          <w:rFonts w:ascii="Times New Roman" w:hAnsi="Times New Roman" w:cs="Times New Roman"/>
          <w:color w:val="000000" w:themeColor="text1"/>
        </w:rPr>
        <w:t>“</w:t>
      </w:r>
      <w:r w:rsidRPr="00551D14">
        <w:rPr>
          <w:rFonts w:ascii="Times New Roman" w:hAnsi="Times New Roman" w:cs="Times New Roman"/>
          <w:color w:val="000000" w:themeColor="text1"/>
        </w:rPr>
        <w:t>Volatility and maturity effects in the Nikkei Index Futures,</w:t>
      </w:r>
      <w:r w:rsidR="00E853A5" w:rsidRPr="00551D14">
        <w:rPr>
          <w:rFonts w:ascii="Times New Roman" w:hAnsi="Times New Roman" w:cs="Times New Roman"/>
          <w:color w:val="000000" w:themeColor="text1"/>
        </w:rPr>
        <w:t>”</w:t>
      </w:r>
      <w:r w:rsidRPr="00551D14">
        <w:rPr>
          <w:rFonts w:ascii="Times New Roman" w:hAnsi="Times New Roman" w:cs="Times New Roman"/>
          <w:color w:val="000000" w:themeColor="text1"/>
        </w:rPr>
        <w:t xml:space="preserve"> Journal of Futures Markets</w:t>
      </w:r>
      <w:r w:rsidR="00E853A5" w:rsidRPr="00551D14">
        <w:rPr>
          <w:rFonts w:ascii="Times New Roman" w:hAnsi="Times New Roman" w:cs="Times New Roman"/>
          <w:color w:val="000000" w:themeColor="text1"/>
        </w:rPr>
        <w:t xml:space="preserve">, </w:t>
      </w:r>
      <w:r w:rsidR="00551D14">
        <w:rPr>
          <w:rFonts w:ascii="Times New Roman" w:hAnsi="Times New Roman" w:cs="Times New Roman"/>
          <w:color w:val="000000" w:themeColor="text1"/>
        </w:rPr>
        <w:t xml:space="preserve">vol. </w:t>
      </w:r>
      <w:r w:rsidR="00E853A5" w:rsidRPr="00551D14">
        <w:rPr>
          <w:rFonts w:ascii="Times New Roman" w:hAnsi="Times New Roman" w:cs="Times New Roman"/>
          <w:color w:val="000000" w:themeColor="text1"/>
        </w:rPr>
        <w:t>19</w:t>
      </w:r>
      <w:r w:rsidR="00551D14">
        <w:rPr>
          <w:rFonts w:ascii="Times New Roman" w:hAnsi="Times New Roman" w:cs="Times New Roman"/>
          <w:color w:val="000000" w:themeColor="text1"/>
        </w:rPr>
        <w:t>, iss.8</w:t>
      </w:r>
      <w:r w:rsidR="00E853A5" w:rsidRPr="00551D14">
        <w:rPr>
          <w:rFonts w:ascii="Times New Roman" w:hAnsi="Times New Roman" w:cs="Times New Roman"/>
          <w:color w:val="000000" w:themeColor="text1"/>
        </w:rPr>
        <w:t>, 1999, pp.</w:t>
      </w:r>
      <w:r w:rsidRPr="00551D14">
        <w:rPr>
          <w:rFonts w:ascii="Times New Roman" w:hAnsi="Times New Roman" w:cs="Times New Roman"/>
          <w:color w:val="000000" w:themeColor="text1"/>
        </w:rPr>
        <w:t xml:space="preserve">895-909. </w:t>
      </w:r>
      <w:hyperlink r:id="rId10" w:history="1">
        <w:r w:rsidR="007522D6" w:rsidRPr="00551D14">
          <w:rPr>
            <w:rStyle w:val="Hyperlink"/>
            <w:rFonts w:ascii="Times New Roman" w:hAnsi="Times New Roman" w:cs="Times New Roman"/>
          </w:rPr>
          <w:t>http://dx.doi.org/10.1002/(SICI)1096-99341999(12)19:8%3C895::AID-FUT3%3E3.0.CO;2-C</w:t>
        </w:r>
      </w:hyperlink>
    </w:p>
    <w:p w14:paraId="764BC653" w14:textId="37470999" w:rsidR="0089646A" w:rsidRPr="00551D14" w:rsidRDefault="0089646A" w:rsidP="00F76FF2">
      <w:pPr>
        <w:pStyle w:val="ListParagraph"/>
        <w:numPr>
          <w:ilvl w:val="0"/>
          <w:numId w:val="22"/>
        </w:numPr>
        <w:tabs>
          <w:tab w:val="left" w:pos="993"/>
        </w:tabs>
        <w:spacing w:line="360" w:lineRule="auto"/>
        <w:ind w:hanging="578"/>
        <w:jc w:val="both"/>
        <w:rPr>
          <w:rFonts w:ascii="Times New Roman" w:hAnsi="Times New Roman" w:cs="Times New Roman"/>
          <w:color w:val="000000" w:themeColor="text1"/>
        </w:rPr>
      </w:pPr>
      <w:r w:rsidRPr="00551D14">
        <w:rPr>
          <w:rFonts w:ascii="Times New Roman" w:hAnsi="Times New Roman" w:cs="Times New Roman"/>
          <w:color w:val="000000" w:themeColor="text1"/>
        </w:rPr>
        <w:t>Chung, H</w:t>
      </w:r>
      <w:r w:rsidR="007522D6" w:rsidRPr="00551D14">
        <w:rPr>
          <w:rFonts w:ascii="Times New Roman" w:hAnsi="Times New Roman" w:cs="Times New Roman"/>
          <w:color w:val="000000" w:themeColor="text1"/>
        </w:rPr>
        <w:t xml:space="preserve">., Tseng, T. C. and Chen, C.Y. </w:t>
      </w:r>
      <w:r w:rsidR="00E853A5" w:rsidRPr="00551D14">
        <w:rPr>
          <w:rFonts w:ascii="Times New Roman" w:hAnsi="Times New Roman" w:cs="Times New Roman"/>
          <w:color w:val="000000" w:themeColor="text1"/>
        </w:rPr>
        <w:t>“</w:t>
      </w:r>
      <w:r w:rsidRPr="00551D14">
        <w:rPr>
          <w:rFonts w:ascii="Times New Roman" w:hAnsi="Times New Roman" w:cs="Times New Roman"/>
          <w:color w:val="000000" w:themeColor="text1"/>
        </w:rPr>
        <w:t>Impact of Open Interest on Realized Volatility in Oil Futur</w:t>
      </w:r>
      <w:r w:rsidR="00E853A5" w:rsidRPr="00551D14">
        <w:rPr>
          <w:rFonts w:ascii="Times New Roman" w:hAnsi="Times New Roman" w:cs="Times New Roman"/>
          <w:color w:val="000000" w:themeColor="text1"/>
        </w:rPr>
        <w:t xml:space="preserve">es,” </w:t>
      </w:r>
      <w:r w:rsidR="007745E1" w:rsidRPr="00551D14">
        <w:rPr>
          <w:rFonts w:ascii="Times New Roman" w:hAnsi="Times New Roman" w:cs="Times New Roman"/>
          <w:color w:val="000000" w:themeColor="text1"/>
        </w:rPr>
        <w:t>Empirical Economics Letters,</w:t>
      </w:r>
      <w:r w:rsidR="00E853A5" w:rsidRPr="00551D14">
        <w:rPr>
          <w:rFonts w:ascii="Times New Roman" w:hAnsi="Times New Roman" w:cs="Times New Roman"/>
          <w:color w:val="000000" w:themeColor="text1"/>
        </w:rPr>
        <w:t xml:space="preserve"> </w:t>
      </w:r>
      <w:r w:rsidR="00551D14">
        <w:rPr>
          <w:rFonts w:ascii="Times New Roman" w:hAnsi="Times New Roman" w:cs="Times New Roman"/>
          <w:color w:val="000000" w:themeColor="text1"/>
        </w:rPr>
        <w:t xml:space="preserve">vol. </w:t>
      </w:r>
      <w:r w:rsidR="00E853A5" w:rsidRPr="00551D14">
        <w:rPr>
          <w:rFonts w:ascii="Times New Roman" w:hAnsi="Times New Roman" w:cs="Times New Roman"/>
          <w:color w:val="000000" w:themeColor="text1"/>
        </w:rPr>
        <w:t>12</w:t>
      </w:r>
      <w:r w:rsidR="00551D14">
        <w:rPr>
          <w:rFonts w:ascii="Times New Roman" w:hAnsi="Times New Roman" w:cs="Times New Roman"/>
          <w:color w:val="000000" w:themeColor="text1"/>
        </w:rPr>
        <w:t>, iss.8</w:t>
      </w:r>
      <w:r w:rsidR="00E853A5" w:rsidRPr="00551D14">
        <w:rPr>
          <w:rFonts w:ascii="Times New Roman" w:hAnsi="Times New Roman" w:cs="Times New Roman"/>
          <w:color w:val="000000" w:themeColor="text1"/>
        </w:rPr>
        <w:t>, 2013, pp.</w:t>
      </w:r>
      <w:r w:rsidRPr="00551D14">
        <w:rPr>
          <w:rFonts w:ascii="Times New Roman" w:hAnsi="Times New Roman" w:cs="Times New Roman"/>
          <w:color w:val="000000" w:themeColor="text1"/>
        </w:rPr>
        <w:t>853-860</w:t>
      </w:r>
    </w:p>
    <w:p w14:paraId="540447A7" w14:textId="43E27970" w:rsidR="0089646A" w:rsidRPr="00551D14" w:rsidRDefault="0089646A" w:rsidP="00F76FF2">
      <w:pPr>
        <w:pStyle w:val="ListParagraph"/>
        <w:numPr>
          <w:ilvl w:val="0"/>
          <w:numId w:val="22"/>
        </w:numPr>
        <w:tabs>
          <w:tab w:val="left" w:pos="993"/>
        </w:tabs>
        <w:spacing w:line="360" w:lineRule="auto"/>
        <w:ind w:hanging="578"/>
        <w:jc w:val="both"/>
        <w:rPr>
          <w:rFonts w:ascii="Times New Roman" w:hAnsi="Times New Roman" w:cs="Times New Roman"/>
          <w:color w:val="000000" w:themeColor="text1"/>
        </w:rPr>
      </w:pPr>
      <w:r w:rsidRPr="00551D14">
        <w:rPr>
          <w:rFonts w:ascii="Times New Roman" w:hAnsi="Times New Roman" w:cs="Times New Roman"/>
          <w:color w:val="000000" w:themeColor="text1"/>
        </w:rPr>
        <w:t xml:space="preserve">Daal, E., Farhat, J. and Peihwang, P.W. </w:t>
      </w:r>
      <w:r w:rsidR="00E853A5" w:rsidRPr="00551D14">
        <w:rPr>
          <w:rFonts w:ascii="Times New Roman" w:hAnsi="Times New Roman" w:cs="Times New Roman"/>
          <w:color w:val="000000" w:themeColor="text1"/>
        </w:rPr>
        <w:t>“</w:t>
      </w:r>
      <w:r w:rsidRPr="00551D14">
        <w:rPr>
          <w:rFonts w:ascii="Times New Roman" w:hAnsi="Times New Roman" w:cs="Times New Roman"/>
          <w:color w:val="000000" w:themeColor="text1"/>
        </w:rPr>
        <w:t>Does futures exhibit maturity effect? New evidence from an extensive set of U.S. and foreign futures contracts,</w:t>
      </w:r>
      <w:r w:rsidR="00E853A5" w:rsidRPr="00551D14">
        <w:rPr>
          <w:rFonts w:ascii="Times New Roman" w:hAnsi="Times New Roman" w:cs="Times New Roman"/>
          <w:color w:val="000000" w:themeColor="text1"/>
        </w:rPr>
        <w:t>”</w:t>
      </w:r>
      <w:r w:rsidRPr="00551D14">
        <w:rPr>
          <w:rFonts w:ascii="Times New Roman" w:hAnsi="Times New Roman" w:cs="Times New Roman"/>
          <w:color w:val="000000" w:themeColor="text1"/>
        </w:rPr>
        <w:t xml:space="preserve"> Review of Financial Economics, </w:t>
      </w:r>
      <w:r w:rsidR="00551D14">
        <w:rPr>
          <w:rFonts w:ascii="Times New Roman" w:hAnsi="Times New Roman" w:cs="Times New Roman"/>
          <w:color w:val="000000" w:themeColor="text1"/>
        </w:rPr>
        <w:t>vol.</w:t>
      </w:r>
      <w:r w:rsidR="00E853A5" w:rsidRPr="00551D14">
        <w:rPr>
          <w:rFonts w:ascii="Times New Roman" w:hAnsi="Times New Roman" w:cs="Times New Roman"/>
          <w:color w:val="000000" w:themeColor="text1"/>
        </w:rPr>
        <w:t>15</w:t>
      </w:r>
      <w:r w:rsidR="00551D14">
        <w:rPr>
          <w:rFonts w:ascii="Times New Roman" w:hAnsi="Times New Roman" w:cs="Times New Roman"/>
          <w:color w:val="000000" w:themeColor="text1"/>
        </w:rPr>
        <w:t>, iss.2</w:t>
      </w:r>
      <w:r w:rsidR="00E853A5" w:rsidRPr="00551D14">
        <w:rPr>
          <w:rFonts w:ascii="Times New Roman" w:hAnsi="Times New Roman" w:cs="Times New Roman"/>
          <w:color w:val="000000" w:themeColor="text1"/>
        </w:rPr>
        <w:t>, 2006, pp.</w:t>
      </w:r>
      <w:r w:rsidRPr="00551D14">
        <w:rPr>
          <w:rFonts w:ascii="Times New Roman" w:hAnsi="Times New Roman" w:cs="Times New Roman"/>
          <w:color w:val="000000" w:themeColor="text1"/>
        </w:rPr>
        <w:t>113-128</w:t>
      </w:r>
    </w:p>
    <w:p w14:paraId="433DA1EB" w14:textId="62599641" w:rsidR="0089646A" w:rsidRPr="00551D14" w:rsidRDefault="0089646A" w:rsidP="00F76FF2">
      <w:pPr>
        <w:pStyle w:val="ListParagraph"/>
        <w:numPr>
          <w:ilvl w:val="0"/>
          <w:numId w:val="22"/>
        </w:numPr>
        <w:tabs>
          <w:tab w:val="left" w:pos="993"/>
        </w:tabs>
        <w:spacing w:line="360" w:lineRule="auto"/>
        <w:ind w:hanging="578"/>
        <w:jc w:val="both"/>
        <w:rPr>
          <w:rFonts w:ascii="Times New Roman" w:hAnsi="Times New Roman" w:cs="Times New Roman"/>
          <w:color w:val="000000" w:themeColor="text1"/>
        </w:rPr>
      </w:pPr>
      <w:r w:rsidRPr="00551D14">
        <w:rPr>
          <w:rFonts w:ascii="Times New Roman" w:hAnsi="Times New Roman" w:cs="Times New Roman"/>
          <w:color w:val="000000" w:themeColor="text1"/>
        </w:rPr>
        <w:t>Di</w:t>
      </w:r>
      <w:r w:rsidR="007745E1" w:rsidRPr="00551D14">
        <w:rPr>
          <w:rFonts w:ascii="Times New Roman" w:hAnsi="Times New Roman" w:cs="Times New Roman"/>
          <w:color w:val="000000" w:themeColor="text1"/>
        </w:rPr>
        <w:t xml:space="preserve">ckey, D. A., and Fuller, W. A. </w:t>
      </w:r>
      <w:r w:rsidR="00E853A5" w:rsidRPr="00551D14">
        <w:rPr>
          <w:rFonts w:ascii="Times New Roman" w:hAnsi="Times New Roman" w:cs="Times New Roman"/>
          <w:color w:val="000000" w:themeColor="text1"/>
        </w:rPr>
        <w:t>“</w:t>
      </w:r>
      <w:r w:rsidRPr="00551D14">
        <w:rPr>
          <w:rFonts w:ascii="Times New Roman" w:hAnsi="Times New Roman" w:cs="Times New Roman"/>
          <w:color w:val="000000" w:themeColor="text1"/>
        </w:rPr>
        <w:t>Autoregressive Time Series with a Unit Root,</w:t>
      </w:r>
      <w:r w:rsidR="00E853A5" w:rsidRPr="00551D14">
        <w:rPr>
          <w:rFonts w:ascii="Times New Roman" w:hAnsi="Times New Roman" w:cs="Times New Roman"/>
          <w:color w:val="000000" w:themeColor="text1"/>
        </w:rPr>
        <w:t>”</w:t>
      </w:r>
      <w:r w:rsidRPr="00551D14">
        <w:rPr>
          <w:rFonts w:ascii="Times New Roman" w:hAnsi="Times New Roman" w:cs="Times New Roman"/>
          <w:color w:val="000000" w:themeColor="text1"/>
        </w:rPr>
        <w:t xml:space="preserve"> Journal of the American Statistical Association</w:t>
      </w:r>
      <w:r w:rsidR="00E853A5" w:rsidRPr="00551D14">
        <w:rPr>
          <w:rFonts w:ascii="Times New Roman" w:hAnsi="Times New Roman" w:cs="Times New Roman"/>
          <w:color w:val="000000" w:themeColor="text1"/>
        </w:rPr>
        <w:t xml:space="preserve">, </w:t>
      </w:r>
      <w:r w:rsidR="00551D14">
        <w:rPr>
          <w:rFonts w:ascii="Times New Roman" w:hAnsi="Times New Roman" w:cs="Times New Roman"/>
          <w:color w:val="000000" w:themeColor="text1"/>
        </w:rPr>
        <w:t xml:space="preserve">vol. </w:t>
      </w:r>
      <w:r w:rsidR="00E853A5" w:rsidRPr="00551D14">
        <w:rPr>
          <w:rFonts w:ascii="Times New Roman" w:hAnsi="Times New Roman" w:cs="Times New Roman"/>
          <w:color w:val="000000" w:themeColor="text1"/>
        </w:rPr>
        <w:t>74, 1979, pp..</w:t>
      </w:r>
      <w:r w:rsidRPr="00551D14">
        <w:rPr>
          <w:rFonts w:ascii="Times New Roman" w:hAnsi="Times New Roman" w:cs="Times New Roman"/>
          <w:color w:val="000000" w:themeColor="text1"/>
        </w:rPr>
        <w:t>427-431.</w:t>
      </w:r>
    </w:p>
    <w:p w14:paraId="2E797C74" w14:textId="21E620EB" w:rsidR="0089646A" w:rsidRPr="00551D14" w:rsidRDefault="0089646A" w:rsidP="00F76FF2">
      <w:pPr>
        <w:pStyle w:val="ListParagraph"/>
        <w:numPr>
          <w:ilvl w:val="0"/>
          <w:numId w:val="22"/>
        </w:numPr>
        <w:tabs>
          <w:tab w:val="left" w:pos="993"/>
        </w:tabs>
        <w:spacing w:line="360" w:lineRule="auto"/>
        <w:ind w:hanging="578"/>
        <w:jc w:val="both"/>
        <w:rPr>
          <w:rFonts w:ascii="Times New Roman" w:hAnsi="Times New Roman" w:cs="Times New Roman"/>
          <w:color w:val="000000" w:themeColor="text1"/>
        </w:rPr>
      </w:pPr>
      <w:r w:rsidRPr="00551D14">
        <w:rPr>
          <w:rFonts w:ascii="Times New Roman" w:hAnsi="Times New Roman" w:cs="Times New Roman"/>
          <w:color w:val="000000" w:themeColor="text1"/>
        </w:rPr>
        <w:t xml:space="preserve">Engle, R. </w:t>
      </w:r>
      <w:r w:rsidR="00E853A5" w:rsidRPr="00551D14">
        <w:rPr>
          <w:rFonts w:ascii="Times New Roman" w:hAnsi="Times New Roman" w:cs="Times New Roman"/>
          <w:color w:val="000000" w:themeColor="text1"/>
        </w:rPr>
        <w:t>“</w:t>
      </w:r>
      <w:r w:rsidRPr="00551D14">
        <w:rPr>
          <w:rFonts w:ascii="Times New Roman" w:hAnsi="Times New Roman" w:cs="Times New Roman"/>
          <w:color w:val="000000" w:themeColor="text1"/>
        </w:rPr>
        <w:t>Autoregressive conditional heteroscedasticity with estimates of the variance of United Kingdom inflation,</w:t>
      </w:r>
      <w:r w:rsidR="00E853A5" w:rsidRPr="00551D14">
        <w:rPr>
          <w:rFonts w:ascii="Times New Roman" w:hAnsi="Times New Roman" w:cs="Times New Roman"/>
          <w:color w:val="000000" w:themeColor="text1"/>
        </w:rPr>
        <w:t>”</w:t>
      </w:r>
      <w:r w:rsidRPr="00551D14">
        <w:rPr>
          <w:rFonts w:ascii="Times New Roman" w:hAnsi="Times New Roman" w:cs="Times New Roman"/>
          <w:color w:val="000000" w:themeColor="text1"/>
        </w:rPr>
        <w:t xml:space="preserve"> Econometrica</w:t>
      </w:r>
      <w:r w:rsidR="00E853A5" w:rsidRPr="00551D14">
        <w:rPr>
          <w:rFonts w:ascii="Times New Roman" w:hAnsi="Times New Roman" w:cs="Times New Roman"/>
          <w:color w:val="000000" w:themeColor="text1"/>
        </w:rPr>
        <w:t xml:space="preserve">, </w:t>
      </w:r>
      <w:r w:rsidR="00551D14">
        <w:rPr>
          <w:rFonts w:ascii="Times New Roman" w:hAnsi="Times New Roman" w:cs="Times New Roman"/>
          <w:color w:val="000000" w:themeColor="text1"/>
        </w:rPr>
        <w:t xml:space="preserve">vol. </w:t>
      </w:r>
      <w:r w:rsidR="00E853A5" w:rsidRPr="00551D14">
        <w:rPr>
          <w:rFonts w:ascii="Times New Roman" w:hAnsi="Times New Roman" w:cs="Times New Roman"/>
          <w:color w:val="000000" w:themeColor="text1"/>
        </w:rPr>
        <w:t>50, 1982, pp.</w:t>
      </w:r>
      <w:r w:rsidRPr="00551D14">
        <w:rPr>
          <w:rFonts w:ascii="Times New Roman" w:hAnsi="Times New Roman" w:cs="Times New Roman"/>
          <w:color w:val="000000" w:themeColor="text1"/>
        </w:rPr>
        <w:t>987–1008.</w:t>
      </w:r>
    </w:p>
    <w:p w14:paraId="05A83DF1" w14:textId="0517DDF5" w:rsidR="0089646A" w:rsidRPr="00551D14" w:rsidRDefault="0089646A" w:rsidP="00F76FF2">
      <w:pPr>
        <w:pStyle w:val="ListParagraph"/>
        <w:numPr>
          <w:ilvl w:val="0"/>
          <w:numId w:val="22"/>
        </w:numPr>
        <w:tabs>
          <w:tab w:val="left" w:pos="993"/>
        </w:tabs>
        <w:spacing w:line="360" w:lineRule="auto"/>
        <w:ind w:hanging="578"/>
        <w:jc w:val="both"/>
        <w:rPr>
          <w:rFonts w:ascii="Times New Roman" w:hAnsi="Times New Roman" w:cs="Times New Roman"/>
          <w:color w:val="000000" w:themeColor="text1"/>
        </w:rPr>
      </w:pPr>
      <w:r w:rsidRPr="00551D14">
        <w:rPr>
          <w:rFonts w:ascii="Times New Roman" w:hAnsi="Times New Roman" w:cs="Times New Roman"/>
          <w:color w:val="000000" w:themeColor="text1"/>
        </w:rPr>
        <w:t xml:space="preserve">Galloway, T. M. and Kolb, R. W. </w:t>
      </w:r>
      <w:r w:rsidR="00E853A5" w:rsidRPr="00551D14">
        <w:rPr>
          <w:rFonts w:ascii="Times New Roman" w:hAnsi="Times New Roman" w:cs="Times New Roman"/>
          <w:color w:val="000000" w:themeColor="text1"/>
        </w:rPr>
        <w:t>“</w:t>
      </w:r>
      <w:r w:rsidRPr="00551D14">
        <w:rPr>
          <w:rFonts w:ascii="Times New Roman" w:hAnsi="Times New Roman" w:cs="Times New Roman"/>
          <w:color w:val="000000" w:themeColor="text1"/>
        </w:rPr>
        <w:t>Futures prices and the maturity effect,</w:t>
      </w:r>
      <w:r w:rsidR="00E853A5" w:rsidRPr="00551D14">
        <w:rPr>
          <w:rFonts w:ascii="Times New Roman" w:hAnsi="Times New Roman" w:cs="Times New Roman"/>
          <w:color w:val="000000" w:themeColor="text1"/>
        </w:rPr>
        <w:t>”</w:t>
      </w:r>
      <w:r w:rsidRPr="00551D14">
        <w:rPr>
          <w:rFonts w:ascii="Times New Roman" w:hAnsi="Times New Roman" w:cs="Times New Roman"/>
          <w:color w:val="000000" w:themeColor="text1"/>
        </w:rPr>
        <w:t xml:space="preserve"> Journal of Futures Markets</w:t>
      </w:r>
      <w:r w:rsidR="00E853A5" w:rsidRPr="00551D14">
        <w:rPr>
          <w:rFonts w:ascii="Times New Roman" w:hAnsi="Times New Roman" w:cs="Times New Roman"/>
          <w:color w:val="000000" w:themeColor="text1"/>
        </w:rPr>
        <w:t xml:space="preserve">, </w:t>
      </w:r>
      <w:r w:rsidR="00551D14">
        <w:rPr>
          <w:rFonts w:ascii="Times New Roman" w:hAnsi="Times New Roman" w:cs="Times New Roman"/>
          <w:color w:val="000000" w:themeColor="text1"/>
        </w:rPr>
        <w:t>vol.</w:t>
      </w:r>
      <w:r w:rsidR="00E853A5" w:rsidRPr="00551D14">
        <w:rPr>
          <w:rFonts w:ascii="Times New Roman" w:hAnsi="Times New Roman" w:cs="Times New Roman"/>
          <w:color w:val="000000" w:themeColor="text1"/>
        </w:rPr>
        <w:t>16</w:t>
      </w:r>
      <w:r w:rsidR="00551D14">
        <w:rPr>
          <w:rFonts w:ascii="Times New Roman" w:hAnsi="Times New Roman" w:cs="Times New Roman"/>
          <w:color w:val="000000" w:themeColor="text1"/>
        </w:rPr>
        <w:t>, iss.7</w:t>
      </w:r>
      <w:r w:rsidR="00E853A5" w:rsidRPr="00551D14">
        <w:rPr>
          <w:rFonts w:ascii="Times New Roman" w:hAnsi="Times New Roman" w:cs="Times New Roman"/>
          <w:color w:val="000000" w:themeColor="text1"/>
        </w:rPr>
        <w:t>, 1996,</w:t>
      </w:r>
      <w:r w:rsidRPr="00551D14">
        <w:rPr>
          <w:rFonts w:ascii="Times New Roman" w:hAnsi="Times New Roman" w:cs="Times New Roman"/>
          <w:color w:val="000000" w:themeColor="text1"/>
        </w:rPr>
        <w:t xml:space="preserve"> </w:t>
      </w:r>
      <w:r w:rsidR="00E853A5" w:rsidRPr="00551D14">
        <w:rPr>
          <w:rFonts w:ascii="Times New Roman" w:hAnsi="Times New Roman" w:cs="Times New Roman"/>
          <w:color w:val="000000" w:themeColor="text1"/>
        </w:rPr>
        <w:t>pp.</w:t>
      </w:r>
      <w:r w:rsidRPr="00551D14">
        <w:rPr>
          <w:rFonts w:ascii="Times New Roman" w:hAnsi="Times New Roman" w:cs="Times New Roman"/>
          <w:color w:val="000000" w:themeColor="text1"/>
        </w:rPr>
        <w:t xml:space="preserve">809-28. </w:t>
      </w:r>
      <w:hyperlink r:id="rId11" w:history="1">
        <w:r w:rsidRPr="00551D14">
          <w:rPr>
            <w:rStyle w:val="Hyperlink"/>
            <w:rFonts w:ascii="Times New Roman" w:hAnsi="Times New Roman" w:cs="Times New Roman"/>
          </w:rPr>
          <w:t>http://dx.doi.org/10.1002/(SICI)1096-9934(199610)16:7%3C809</w:t>
        </w:r>
      </w:hyperlink>
      <w:r w:rsidRPr="00551D14">
        <w:rPr>
          <w:rFonts w:ascii="Times New Roman" w:hAnsi="Times New Roman" w:cs="Times New Roman"/>
          <w:color w:val="000000" w:themeColor="text1"/>
        </w:rPr>
        <w:t>: :AID-FUT5%3E3.0.CO;2-S</w:t>
      </w:r>
    </w:p>
    <w:p w14:paraId="225D0B30" w14:textId="2C1B62C7" w:rsidR="0089646A" w:rsidRPr="00551D14" w:rsidRDefault="0089646A" w:rsidP="00F76FF2">
      <w:pPr>
        <w:pStyle w:val="ListParagraph"/>
        <w:numPr>
          <w:ilvl w:val="0"/>
          <w:numId w:val="22"/>
        </w:numPr>
        <w:tabs>
          <w:tab w:val="left" w:pos="993"/>
        </w:tabs>
        <w:spacing w:line="360" w:lineRule="auto"/>
        <w:ind w:hanging="578"/>
        <w:jc w:val="both"/>
        <w:rPr>
          <w:rFonts w:ascii="Times New Roman" w:hAnsi="Times New Roman" w:cs="Times New Roman"/>
          <w:color w:val="000000" w:themeColor="text1"/>
        </w:rPr>
      </w:pPr>
      <w:r w:rsidRPr="00551D14">
        <w:rPr>
          <w:rFonts w:ascii="Times New Roman" w:hAnsi="Times New Roman" w:cs="Times New Roman"/>
          <w:color w:val="000000" w:themeColor="text1"/>
        </w:rPr>
        <w:t xml:space="preserve">Garcia. R. and Alvarez, A. </w:t>
      </w:r>
      <w:r w:rsidR="00E853A5" w:rsidRPr="00551D14">
        <w:rPr>
          <w:rFonts w:ascii="Times New Roman" w:hAnsi="Times New Roman" w:cs="Times New Roman"/>
          <w:color w:val="000000" w:themeColor="text1"/>
        </w:rPr>
        <w:t>“</w:t>
      </w:r>
      <w:r w:rsidRPr="00551D14">
        <w:rPr>
          <w:rFonts w:ascii="Times New Roman" w:hAnsi="Times New Roman" w:cs="Times New Roman"/>
          <w:color w:val="000000" w:themeColor="text1"/>
        </w:rPr>
        <w:t>Samuelson Hypothesis Revised; The case of the IBEX 35 Index Future, Department of Quantitative Economics,</w:t>
      </w:r>
      <w:r w:rsidR="00E853A5" w:rsidRPr="00551D14">
        <w:rPr>
          <w:rFonts w:ascii="Times New Roman" w:hAnsi="Times New Roman" w:cs="Times New Roman"/>
          <w:color w:val="000000" w:themeColor="text1"/>
        </w:rPr>
        <w:t>”</w:t>
      </w:r>
      <w:r w:rsidRPr="00551D14">
        <w:rPr>
          <w:rFonts w:ascii="Times New Roman" w:hAnsi="Times New Roman" w:cs="Times New Roman"/>
          <w:color w:val="000000" w:themeColor="text1"/>
        </w:rPr>
        <w:t xml:space="preserve"> Universit</w:t>
      </w:r>
      <w:r w:rsidR="00E853A5" w:rsidRPr="00551D14">
        <w:rPr>
          <w:rFonts w:ascii="Times New Roman" w:hAnsi="Times New Roman" w:cs="Times New Roman"/>
          <w:color w:val="000000" w:themeColor="text1"/>
        </w:rPr>
        <w:t>y of Oviedo, Stochastic Finance, 2004</w:t>
      </w:r>
    </w:p>
    <w:p w14:paraId="6682F299" w14:textId="7FAAA218" w:rsidR="0089646A" w:rsidRPr="00551D14" w:rsidRDefault="0089646A" w:rsidP="00F76FF2">
      <w:pPr>
        <w:pStyle w:val="ListParagraph"/>
        <w:numPr>
          <w:ilvl w:val="0"/>
          <w:numId w:val="22"/>
        </w:numPr>
        <w:tabs>
          <w:tab w:val="left" w:pos="993"/>
        </w:tabs>
        <w:spacing w:line="360" w:lineRule="auto"/>
        <w:ind w:hanging="578"/>
        <w:jc w:val="both"/>
        <w:rPr>
          <w:rFonts w:ascii="Times New Roman" w:hAnsi="Times New Roman" w:cs="Times New Roman"/>
          <w:color w:val="000000" w:themeColor="text1"/>
        </w:rPr>
      </w:pPr>
      <w:r w:rsidRPr="00551D14">
        <w:rPr>
          <w:rFonts w:ascii="Times New Roman" w:hAnsi="Times New Roman" w:cs="Times New Roman"/>
          <w:color w:val="000000" w:themeColor="text1"/>
        </w:rPr>
        <w:t xml:space="preserve">Grammatikos, T. and Saunders, A. </w:t>
      </w:r>
      <w:r w:rsidR="00451F4E" w:rsidRPr="00551D14">
        <w:rPr>
          <w:rFonts w:ascii="Times New Roman" w:hAnsi="Times New Roman" w:cs="Times New Roman"/>
          <w:color w:val="000000" w:themeColor="text1"/>
        </w:rPr>
        <w:t>“</w:t>
      </w:r>
      <w:r w:rsidRPr="00551D14">
        <w:rPr>
          <w:rFonts w:ascii="Times New Roman" w:hAnsi="Times New Roman" w:cs="Times New Roman"/>
          <w:color w:val="000000" w:themeColor="text1"/>
        </w:rPr>
        <w:t>Futures price variability: A test of maturity and volume effects,</w:t>
      </w:r>
      <w:r w:rsidR="00451F4E" w:rsidRPr="00551D14">
        <w:rPr>
          <w:rFonts w:ascii="Times New Roman" w:hAnsi="Times New Roman" w:cs="Times New Roman"/>
          <w:color w:val="000000" w:themeColor="text1"/>
        </w:rPr>
        <w:t>”</w:t>
      </w:r>
      <w:r w:rsidRPr="00551D14">
        <w:rPr>
          <w:rFonts w:ascii="Times New Roman" w:hAnsi="Times New Roman" w:cs="Times New Roman"/>
          <w:color w:val="000000" w:themeColor="text1"/>
        </w:rPr>
        <w:t xml:space="preserve"> Journal of Business</w:t>
      </w:r>
      <w:r w:rsidR="00E853A5" w:rsidRPr="00551D14">
        <w:rPr>
          <w:rFonts w:ascii="Times New Roman" w:hAnsi="Times New Roman" w:cs="Times New Roman"/>
          <w:color w:val="000000" w:themeColor="text1"/>
        </w:rPr>
        <w:t xml:space="preserve">, </w:t>
      </w:r>
      <w:r w:rsidR="00551D14">
        <w:rPr>
          <w:rFonts w:ascii="Times New Roman" w:hAnsi="Times New Roman" w:cs="Times New Roman"/>
          <w:color w:val="000000" w:themeColor="text1"/>
        </w:rPr>
        <w:t>vol.</w:t>
      </w:r>
      <w:r w:rsidR="00E853A5" w:rsidRPr="00551D14">
        <w:rPr>
          <w:rFonts w:ascii="Times New Roman" w:hAnsi="Times New Roman" w:cs="Times New Roman"/>
          <w:color w:val="000000" w:themeColor="text1"/>
        </w:rPr>
        <w:t>59, 1986, pp.</w:t>
      </w:r>
      <w:r w:rsidRPr="00551D14">
        <w:rPr>
          <w:rFonts w:ascii="Times New Roman" w:hAnsi="Times New Roman" w:cs="Times New Roman"/>
          <w:color w:val="000000" w:themeColor="text1"/>
        </w:rPr>
        <w:t>319–330.</w:t>
      </w:r>
    </w:p>
    <w:p w14:paraId="48A1C055" w14:textId="51C42E2D" w:rsidR="0089646A" w:rsidRPr="00551D14" w:rsidRDefault="0089646A" w:rsidP="00F76FF2">
      <w:pPr>
        <w:pStyle w:val="ListParagraph"/>
        <w:numPr>
          <w:ilvl w:val="0"/>
          <w:numId w:val="22"/>
        </w:numPr>
        <w:tabs>
          <w:tab w:val="left" w:pos="993"/>
        </w:tabs>
        <w:spacing w:line="360" w:lineRule="auto"/>
        <w:ind w:hanging="578"/>
        <w:jc w:val="both"/>
        <w:rPr>
          <w:rFonts w:ascii="Times New Roman" w:hAnsi="Times New Roman" w:cs="Times New Roman"/>
          <w:color w:val="000000" w:themeColor="text1"/>
        </w:rPr>
      </w:pPr>
      <w:r w:rsidRPr="00551D14">
        <w:rPr>
          <w:rFonts w:ascii="Times New Roman" w:hAnsi="Times New Roman" w:cs="Times New Roman"/>
          <w:color w:val="000000" w:themeColor="text1"/>
        </w:rPr>
        <w:t xml:space="preserve">Gurrola, P. and Herrerias, R. </w:t>
      </w:r>
      <w:r w:rsidR="00451F4E" w:rsidRPr="00551D14">
        <w:rPr>
          <w:rFonts w:ascii="Times New Roman" w:hAnsi="Times New Roman" w:cs="Times New Roman"/>
          <w:color w:val="000000" w:themeColor="text1"/>
        </w:rPr>
        <w:t>“</w:t>
      </w:r>
      <w:r w:rsidRPr="00551D14">
        <w:rPr>
          <w:rFonts w:ascii="Times New Roman" w:hAnsi="Times New Roman" w:cs="Times New Roman"/>
          <w:color w:val="000000" w:themeColor="text1"/>
        </w:rPr>
        <w:t>Maturity Effects in the Mexican Interest Rate Futures Market,</w:t>
      </w:r>
      <w:r w:rsidR="00451F4E" w:rsidRPr="00551D14">
        <w:rPr>
          <w:rFonts w:ascii="Times New Roman" w:hAnsi="Times New Roman" w:cs="Times New Roman"/>
          <w:color w:val="000000" w:themeColor="text1"/>
        </w:rPr>
        <w:t>”</w:t>
      </w:r>
      <w:r w:rsidRPr="00551D14">
        <w:rPr>
          <w:rFonts w:ascii="Times New Roman" w:hAnsi="Times New Roman" w:cs="Times New Roman"/>
          <w:color w:val="000000" w:themeColor="text1"/>
        </w:rPr>
        <w:t xml:space="preserve"> Journal of Futures Markets, </w:t>
      </w:r>
      <w:r w:rsidR="00551D14">
        <w:rPr>
          <w:rFonts w:ascii="Times New Roman" w:hAnsi="Times New Roman" w:cs="Times New Roman"/>
          <w:color w:val="000000" w:themeColor="text1"/>
        </w:rPr>
        <w:t xml:space="preserve">vol. </w:t>
      </w:r>
      <w:r w:rsidRPr="00551D14">
        <w:rPr>
          <w:rFonts w:ascii="Times New Roman" w:hAnsi="Times New Roman" w:cs="Times New Roman"/>
          <w:color w:val="000000" w:themeColor="text1"/>
        </w:rPr>
        <w:t>3</w:t>
      </w:r>
      <w:r w:rsidR="00451F4E" w:rsidRPr="00551D14">
        <w:rPr>
          <w:rFonts w:ascii="Times New Roman" w:hAnsi="Times New Roman" w:cs="Times New Roman"/>
          <w:color w:val="000000" w:themeColor="text1"/>
        </w:rPr>
        <w:t>1</w:t>
      </w:r>
      <w:r w:rsidR="00551D14">
        <w:rPr>
          <w:rFonts w:ascii="Times New Roman" w:hAnsi="Times New Roman" w:cs="Times New Roman"/>
          <w:color w:val="000000" w:themeColor="text1"/>
        </w:rPr>
        <w:t>, iss.</w:t>
      </w:r>
      <w:r w:rsidR="003F6C0F">
        <w:rPr>
          <w:rFonts w:ascii="Times New Roman" w:hAnsi="Times New Roman" w:cs="Times New Roman"/>
          <w:color w:val="000000" w:themeColor="text1"/>
        </w:rPr>
        <w:t>4</w:t>
      </w:r>
      <w:r w:rsidR="00451F4E" w:rsidRPr="00551D14">
        <w:rPr>
          <w:rFonts w:ascii="Times New Roman" w:hAnsi="Times New Roman" w:cs="Times New Roman"/>
          <w:color w:val="000000" w:themeColor="text1"/>
        </w:rPr>
        <w:t>, 2011, pp.</w:t>
      </w:r>
      <w:r w:rsidRPr="00551D14">
        <w:rPr>
          <w:rFonts w:ascii="Times New Roman" w:hAnsi="Times New Roman" w:cs="Times New Roman"/>
          <w:color w:val="000000" w:themeColor="text1"/>
        </w:rPr>
        <w:t>371-393. http://dx.doi.org/10.1002/fut.20477</w:t>
      </w:r>
    </w:p>
    <w:p w14:paraId="005C542D" w14:textId="0BA53EC0" w:rsidR="0089646A" w:rsidRPr="00551D14" w:rsidRDefault="0089646A" w:rsidP="00F76FF2">
      <w:pPr>
        <w:pStyle w:val="ListParagraph"/>
        <w:numPr>
          <w:ilvl w:val="0"/>
          <w:numId w:val="22"/>
        </w:numPr>
        <w:tabs>
          <w:tab w:val="left" w:pos="993"/>
        </w:tabs>
        <w:spacing w:line="360" w:lineRule="auto"/>
        <w:ind w:hanging="578"/>
        <w:jc w:val="both"/>
        <w:rPr>
          <w:rFonts w:ascii="Times New Roman" w:hAnsi="Times New Roman" w:cs="Times New Roman"/>
          <w:color w:val="000000" w:themeColor="text1"/>
        </w:rPr>
      </w:pPr>
      <w:r w:rsidRPr="00551D14">
        <w:rPr>
          <w:rFonts w:ascii="Times New Roman" w:hAnsi="Times New Roman" w:cs="Times New Roman"/>
          <w:color w:val="000000" w:themeColor="text1"/>
        </w:rPr>
        <w:t xml:space="preserve">Jongadsayakul, W.  </w:t>
      </w:r>
      <w:r w:rsidR="00451F4E" w:rsidRPr="00551D14">
        <w:rPr>
          <w:rFonts w:ascii="Times New Roman" w:hAnsi="Times New Roman" w:cs="Times New Roman"/>
          <w:color w:val="000000" w:themeColor="text1"/>
        </w:rPr>
        <w:t>“</w:t>
      </w:r>
      <w:r w:rsidRPr="00551D14">
        <w:rPr>
          <w:rFonts w:ascii="Times New Roman" w:hAnsi="Times New Roman" w:cs="Times New Roman"/>
          <w:color w:val="000000" w:themeColor="text1"/>
        </w:rPr>
        <w:t>Determinants of Silver Futures Price Volatility: Evidence from the Thailand Futures Exchange,</w:t>
      </w:r>
      <w:r w:rsidR="00451F4E" w:rsidRPr="00551D14">
        <w:rPr>
          <w:rFonts w:ascii="Times New Roman" w:hAnsi="Times New Roman" w:cs="Times New Roman"/>
          <w:color w:val="000000" w:themeColor="text1"/>
        </w:rPr>
        <w:t>”</w:t>
      </w:r>
      <w:r w:rsidRPr="00551D14">
        <w:rPr>
          <w:rFonts w:ascii="Times New Roman" w:hAnsi="Times New Roman" w:cs="Times New Roman"/>
          <w:color w:val="000000" w:themeColor="text1"/>
        </w:rPr>
        <w:t xml:space="preserve"> International Journal of Business and Finance Research</w:t>
      </w:r>
      <w:r w:rsidR="00451F4E" w:rsidRPr="00551D14">
        <w:rPr>
          <w:rFonts w:ascii="Times New Roman" w:hAnsi="Times New Roman" w:cs="Times New Roman"/>
          <w:color w:val="000000" w:themeColor="text1"/>
        </w:rPr>
        <w:t>,</w:t>
      </w:r>
      <w:r w:rsidR="003F6C0F">
        <w:rPr>
          <w:rFonts w:ascii="Times New Roman" w:hAnsi="Times New Roman" w:cs="Times New Roman"/>
          <w:color w:val="000000" w:themeColor="text1"/>
        </w:rPr>
        <w:t xml:space="preserve"> vol.</w:t>
      </w:r>
      <w:r w:rsidR="00451F4E" w:rsidRPr="00551D14">
        <w:rPr>
          <w:rFonts w:ascii="Times New Roman" w:hAnsi="Times New Roman" w:cs="Times New Roman"/>
          <w:color w:val="000000" w:themeColor="text1"/>
        </w:rPr>
        <w:t xml:space="preserve"> 9</w:t>
      </w:r>
      <w:r w:rsidR="003F6C0F">
        <w:rPr>
          <w:rFonts w:ascii="Times New Roman" w:hAnsi="Times New Roman" w:cs="Times New Roman"/>
          <w:color w:val="000000" w:themeColor="text1"/>
        </w:rPr>
        <w:t xml:space="preserve">, iss. </w:t>
      </w:r>
      <w:r w:rsidR="00451F4E" w:rsidRPr="00551D14">
        <w:rPr>
          <w:rFonts w:ascii="Times New Roman" w:hAnsi="Times New Roman" w:cs="Times New Roman"/>
          <w:color w:val="000000" w:themeColor="text1"/>
        </w:rPr>
        <w:t>4, 2015, pp.</w:t>
      </w:r>
      <w:r w:rsidRPr="00551D14">
        <w:rPr>
          <w:rFonts w:ascii="Times New Roman" w:hAnsi="Times New Roman" w:cs="Times New Roman"/>
          <w:color w:val="000000" w:themeColor="text1"/>
        </w:rPr>
        <w:t>81-87</w:t>
      </w:r>
    </w:p>
    <w:p w14:paraId="7115E6E9" w14:textId="21020F5D" w:rsidR="0089646A" w:rsidRPr="00551D14" w:rsidRDefault="0089646A" w:rsidP="00F76FF2">
      <w:pPr>
        <w:pStyle w:val="ListParagraph"/>
        <w:numPr>
          <w:ilvl w:val="0"/>
          <w:numId w:val="22"/>
        </w:numPr>
        <w:tabs>
          <w:tab w:val="left" w:pos="993"/>
        </w:tabs>
        <w:spacing w:line="360" w:lineRule="auto"/>
        <w:ind w:hanging="578"/>
        <w:jc w:val="both"/>
        <w:rPr>
          <w:rFonts w:ascii="Times New Roman" w:hAnsi="Times New Roman" w:cs="Times New Roman"/>
          <w:color w:val="000000" w:themeColor="text1"/>
        </w:rPr>
      </w:pPr>
      <w:r w:rsidRPr="00551D14">
        <w:rPr>
          <w:rFonts w:ascii="Times New Roman" w:hAnsi="Times New Roman" w:cs="Times New Roman"/>
          <w:color w:val="000000" w:themeColor="text1"/>
        </w:rPr>
        <w:t xml:space="preserve">Kadıoğlu, E. and Kılıç, S. </w:t>
      </w:r>
      <w:r w:rsidR="00451F4E" w:rsidRPr="00551D14">
        <w:rPr>
          <w:rFonts w:ascii="Times New Roman" w:hAnsi="Times New Roman" w:cs="Times New Roman"/>
          <w:color w:val="000000" w:themeColor="text1"/>
        </w:rPr>
        <w:t>“M</w:t>
      </w:r>
      <w:r w:rsidRPr="00551D14">
        <w:rPr>
          <w:rFonts w:ascii="Times New Roman" w:hAnsi="Times New Roman" w:cs="Times New Roman"/>
          <w:color w:val="000000" w:themeColor="text1"/>
        </w:rPr>
        <w:t>aturity Effect in Future Contracts: Evidence From Turkey,</w:t>
      </w:r>
      <w:r w:rsidR="00451F4E" w:rsidRPr="00551D14">
        <w:rPr>
          <w:rFonts w:ascii="Times New Roman" w:hAnsi="Times New Roman" w:cs="Times New Roman"/>
          <w:color w:val="000000" w:themeColor="text1"/>
        </w:rPr>
        <w:t>”</w:t>
      </w:r>
      <w:r w:rsidRPr="00551D14">
        <w:rPr>
          <w:rFonts w:ascii="Times New Roman" w:hAnsi="Times New Roman" w:cs="Times New Roman"/>
          <w:color w:val="000000" w:themeColor="text1"/>
        </w:rPr>
        <w:t xml:space="preserve"> Ege Academic Review</w:t>
      </w:r>
      <w:r w:rsidR="00451F4E" w:rsidRPr="00551D14">
        <w:rPr>
          <w:rFonts w:ascii="Times New Roman" w:hAnsi="Times New Roman" w:cs="Times New Roman"/>
          <w:color w:val="000000" w:themeColor="text1"/>
        </w:rPr>
        <w:t xml:space="preserve">, </w:t>
      </w:r>
      <w:r w:rsidR="003F6C0F">
        <w:rPr>
          <w:rFonts w:ascii="Times New Roman" w:hAnsi="Times New Roman" w:cs="Times New Roman"/>
          <w:color w:val="000000" w:themeColor="text1"/>
        </w:rPr>
        <w:t>vol.3</w:t>
      </w:r>
      <w:r w:rsidR="00451F4E" w:rsidRPr="00551D14">
        <w:rPr>
          <w:rFonts w:ascii="Times New Roman" w:hAnsi="Times New Roman" w:cs="Times New Roman"/>
          <w:color w:val="000000" w:themeColor="text1"/>
        </w:rPr>
        <w:t>,</w:t>
      </w:r>
      <w:r w:rsidR="003F6C0F">
        <w:rPr>
          <w:rFonts w:ascii="Times New Roman" w:hAnsi="Times New Roman" w:cs="Times New Roman"/>
          <w:color w:val="000000" w:themeColor="text1"/>
        </w:rPr>
        <w:t xml:space="preserve"> </w:t>
      </w:r>
      <w:r w:rsidR="00451F4E" w:rsidRPr="00551D14">
        <w:rPr>
          <w:rFonts w:ascii="Times New Roman" w:hAnsi="Times New Roman" w:cs="Times New Roman"/>
          <w:color w:val="000000" w:themeColor="text1"/>
        </w:rPr>
        <w:t>2015, pp.</w:t>
      </w:r>
      <w:r w:rsidRPr="00551D14">
        <w:rPr>
          <w:rFonts w:ascii="Times New Roman" w:hAnsi="Times New Roman" w:cs="Times New Roman"/>
          <w:color w:val="000000" w:themeColor="text1"/>
        </w:rPr>
        <w:t xml:space="preserve"> 421-433</w:t>
      </w:r>
    </w:p>
    <w:p w14:paraId="70486B0F" w14:textId="013FF12E" w:rsidR="0089646A" w:rsidRPr="00551D14" w:rsidRDefault="0089646A" w:rsidP="00F76FF2">
      <w:pPr>
        <w:pStyle w:val="ListParagraph"/>
        <w:numPr>
          <w:ilvl w:val="0"/>
          <w:numId w:val="22"/>
        </w:numPr>
        <w:tabs>
          <w:tab w:val="left" w:pos="993"/>
        </w:tabs>
        <w:spacing w:line="360" w:lineRule="auto"/>
        <w:ind w:hanging="578"/>
        <w:jc w:val="both"/>
        <w:rPr>
          <w:rFonts w:ascii="Times New Roman" w:hAnsi="Times New Roman" w:cs="Times New Roman"/>
          <w:color w:val="000000" w:themeColor="text1"/>
        </w:rPr>
      </w:pPr>
      <w:r w:rsidRPr="00551D14">
        <w:rPr>
          <w:rFonts w:ascii="Times New Roman" w:hAnsi="Times New Roman" w:cs="Times New Roman"/>
          <w:color w:val="000000" w:themeColor="text1"/>
        </w:rPr>
        <w:t xml:space="preserve">Kalaycı, Ş., Demir, Y. and Gök, İ.Y. </w:t>
      </w:r>
      <w:r w:rsidR="00451F4E" w:rsidRPr="00551D14">
        <w:rPr>
          <w:rFonts w:ascii="Times New Roman" w:hAnsi="Times New Roman" w:cs="Times New Roman"/>
          <w:color w:val="000000" w:themeColor="text1"/>
        </w:rPr>
        <w:t>“</w:t>
      </w:r>
      <w:r w:rsidRPr="00551D14">
        <w:rPr>
          <w:rFonts w:ascii="Times New Roman" w:hAnsi="Times New Roman" w:cs="Times New Roman"/>
          <w:color w:val="000000" w:themeColor="text1"/>
        </w:rPr>
        <w:t>Getiri Volatilitesi-İşlem Hacmi İlişkisi: Vadeli Işlem Ve Opsiyon Borsasi Üzerinde Ampirik Bir Uygulama,</w:t>
      </w:r>
      <w:r w:rsidR="00451F4E" w:rsidRPr="00551D14">
        <w:rPr>
          <w:rFonts w:ascii="Times New Roman" w:hAnsi="Times New Roman" w:cs="Times New Roman"/>
          <w:color w:val="000000" w:themeColor="text1"/>
        </w:rPr>
        <w:t>”</w:t>
      </w:r>
      <w:r w:rsidRPr="00551D14">
        <w:rPr>
          <w:rFonts w:ascii="Times New Roman" w:hAnsi="Times New Roman" w:cs="Times New Roman"/>
          <w:color w:val="000000" w:themeColor="text1"/>
        </w:rPr>
        <w:t xml:space="preserve"> Akdeniz İ.İ.B.F. Dergisi</w:t>
      </w:r>
      <w:r w:rsidR="003F6C0F">
        <w:rPr>
          <w:rFonts w:ascii="Times New Roman" w:hAnsi="Times New Roman" w:cs="Times New Roman"/>
          <w:color w:val="000000" w:themeColor="text1"/>
        </w:rPr>
        <w:t>, vol.</w:t>
      </w:r>
      <w:r w:rsidRPr="00551D14">
        <w:rPr>
          <w:rFonts w:ascii="Times New Roman" w:hAnsi="Times New Roman" w:cs="Times New Roman"/>
          <w:color w:val="000000" w:themeColor="text1"/>
        </w:rPr>
        <w:t>20</w:t>
      </w:r>
      <w:r w:rsidR="00451F4E" w:rsidRPr="00551D14">
        <w:rPr>
          <w:rFonts w:ascii="Times New Roman" w:hAnsi="Times New Roman" w:cs="Times New Roman"/>
          <w:color w:val="000000" w:themeColor="text1"/>
        </w:rPr>
        <w:t>, 2010, pp.</w:t>
      </w:r>
      <w:r w:rsidRPr="00551D14">
        <w:rPr>
          <w:rFonts w:ascii="Times New Roman" w:hAnsi="Times New Roman" w:cs="Times New Roman"/>
          <w:color w:val="000000" w:themeColor="text1"/>
        </w:rPr>
        <w:t xml:space="preserve"> 104-120</w:t>
      </w:r>
    </w:p>
    <w:p w14:paraId="254014C3" w14:textId="0D50A669" w:rsidR="0089646A" w:rsidRPr="00551D14" w:rsidRDefault="0089646A" w:rsidP="00F76FF2">
      <w:pPr>
        <w:pStyle w:val="ListParagraph"/>
        <w:numPr>
          <w:ilvl w:val="0"/>
          <w:numId w:val="22"/>
        </w:numPr>
        <w:tabs>
          <w:tab w:val="left" w:pos="993"/>
        </w:tabs>
        <w:spacing w:line="360" w:lineRule="auto"/>
        <w:ind w:hanging="578"/>
        <w:jc w:val="both"/>
        <w:rPr>
          <w:rFonts w:ascii="Times New Roman" w:hAnsi="Times New Roman" w:cs="Times New Roman"/>
          <w:color w:val="000000" w:themeColor="text1"/>
        </w:rPr>
      </w:pPr>
      <w:r w:rsidRPr="00551D14">
        <w:rPr>
          <w:rFonts w:ascii="Times New Roman" w:hAnsi="Times New Roman" w:cs="Times New Roman"/>
          <w:bCs/>
          <w:color w:val="000000" w:themeColor="text1"/>
        </w:rPr>
        <w:t>Karali</w:t>
      </w:r>
      <w:r w:rsidRPr="00551D14">
        <w:rPr>
          <w:rFonts w:ascii="Times New Roman" w:hAnsi="Times New Roman" w:cs="Times New Roman"/>
          <w:color w:val="000000" w:themeColor="text1"/>
        </w:rPr>
        <w:t>, B. and </w:t>
      </w:r>
      <w:r w:rsidRPr="00551D14">
        <w:rPr>
          <w:rFonts w:ascii="Times New Roman" w:hAnsi="Times New Roman" w:cs="Times New Roman"/>
          <w:bCs/>
          <w:color w:val="000000" w:themeColor="text1"/>
        </w:rPr>
        <w:t>Thurman</w:t>
      </w:r>
      <w:r w:rsidRPr="00551D14">
        <w:rPr>
          <w:rFonts w:ascii="Times New Roman" w:hAnsi="Times New Roman" w:cs="Times New Roman"/>
          <w:color w:val="000000" w:themeColor="text1"/>
        </w:rPr>
        <w:t xml:space="preserve">, W.R N. </w:t>
      </w:r>
      <w:r w:rsidR="00451F4E" w:rsidRPr="00551D14">
        <w:rPr>
          <w:rFonts w:ascii="Times New Roman" w:hAnsi="Times New Roman" w:cs="Times New Roman"/>
          <w:color w:val="000000" w:themeColor="text1"/>
        </w:rPr>
        <w:t>“</w:t>
      </w:r>
      <w:r w:rsidRPr="00551D14">
        <w:rPr>
          <w:rFonts w:ascii="Times New Roman" w:hAnsi="Times New Roman" w:cs="Times New Roman"/>
          <w:color w:val="000000" w:themeColor="text1"/>
        </w:rPr>
        <w:t>Components of Grain Futures Price Volatility,</w:t>
      </w:r>
      <w:r w:rsidR="00451F4E" w:rsidRPr="00551D14">
        <w:rPr>
          <w:rFonts w:ascii="Times New Roman" w:hAnsi="Times New Roman" w:cs="Times New Roman"/>
          <w:color w:val="000000" w:themeColor="text1"/>
        </w:rPr>
        <w:t>”</w:t>
      </w:r>
      <w:r w:rsidRPr="00551D14">
        <w:rPr>
          <w:rFonts w:ascii="Times New Roman" w:hAnsi="Times New Roman" w:cs="Times New Roman"/>
          <w:color w:val="000000" w:themeColor="text1"/>
        </w:rPr>
        <w:t xml:space="preserve"> Journal of Agricultural and Resource Economics, </w:t>
      </w:r>
      <w:r w:rsidR="003F6C0F">
        <w:rPr>
          <w:rFonts w:ascii="Times New Roman" w:hAnsi="Times New Roman" w:cs="Times New Roman"/>
          <w:color w:val="000000" w:themeColor="text1"/>
        </w:rPr>
        <w:t>vol.</w:t>
      </w:r>
      <w:r w:rsidRPr="00551D14">
        <w:rPr>
          <w:rFonts w:ascii="Times New Roman" w:hAnsi="Times New Roman" w:cs="Times New Roman"/>
          <w:color w:val="000000" w:themeColor="text1"/>
        </w:rPr>
        <w:t>35</w:t>
      </w:r>
      <w:r w:rsidR="003F6C0F">
        <w:rPr>
          <w:rFonts w:ascii="Times New Roman" w:hAnsi="Times New Roman" w:cs="Times New Roman"/>
          <w:color w:val="000000" w:themeColor="text1"/>
        </w:rPr>
        <w:t>, iss.</w:t>
      </w:r>
      <w:r w:rsidRPr="00551D14">
        <w:rPr>
          <w:rFonts w:ascii="Times New Roman" w:hAnsi="Times New Roman" w:cs="Times New Roman"/>
          <w:color w:val="000000" w:themeColor="text1"/>
        </w:rPr>
        <w:t>2</w:t>
      </w:r>
      <w:r w:rsidR="00451F4E" w:rsidRPr="00551D14">
        <w:rPr>
          <w:rFonts w:ascii="Times New Roman" w:hAnsi="Times New Roman" w:cs="Times New Roman"/>
          <w:color w:val="000000" w:themeColor="text1"/>
        </w:rPr>
        <w:t>, 2010, pp.</w:t>
      </w:r>
      <w:r w:rsidRPr="00551D14">
        <w:rPr>
          <w:rFonts w:ascii="Times New Roman" w:hAnsi="Times New Roman" w:cs="Times New Roman"/>
          <w:color w:val="000000" w:themeColor="text1"/>
        </w:rPr>
        <w:t>167-82</w:t>
      </w:r>
    </w:p>
    <w:p w14:paraId="26694F7D" w14:textId="6A0CB8AC" w:rsidR="0089646A" w:rsidRPr="00551D14" w:rsidRDefault="0089646A" w:rsidP="00F76FF2">
      <w:pPr>
        <w:pStyle w:val="ListParagraph"/>
        <w:numPr>
          <w:ilvl w:val="0"/>
          <w:numId w:val="22"/>
        </w:numPr>
        <w:tabs>
          <w:tab w:val="left" w:pos="993"/>
        </w:tabs>
        <w:spacing w:line="360" w:lineRule="auto"/>
        <w:ind w:hanging="578"/>
        <w:jc w:val="both"/>
        <w:rPr>
          <w:rFonts w:ascii="Times New Roman" w:hAnsi="Times New Roman" w:cs="Times New Roman"/>
          <w:color w:val="000000" w:themeColor="text1"/>
        </w:rPr>
      </w:pPr>
      <w:r w:rsidRPr="00551D14">
        <w:rPr>
          <w:rFonts w:ascii="Times New Roman" w:hAnsi="Times New Roman" w:cs="Times New Roman"/>
          <w:color w:val="000000" w:themeColor="text1"/>
        </w:rPr>
        <w:t xml:space="preserve">Kenourgios, D. and Katevatis, A. </w:t>
      </w:r>
      <w:r w:rsidR="00451F4E" w:rsidRPr="00551D14">
        <w:rPr>
          <w:rFonts w:ascii="Times New Roman" w:hAnsi="Times New Roman" w:cs="Times New Roman"/>
          <w:color w:val="000000" w:themeColor="text1"/>
        </w:rPr>
        <w:t>“</w:t>
      </w:r>
      <w:r w:rsidRPr="00551D14">
        <w:rPr>
          <w:rFonts w:ascii="Times New Roman" w:hAnsi="Times New Roman" w:cs="Times New Roman"/>
          <w:color w:val="000000" w:themeColor="text1"/>
        </w:rPr>
        <w:t>Maturity effect on stock index futures in an emerging market,</w:t>
      </w:r>
      <w:r w:rsidR="00451F4E" w:rsidRPr="00551D14">
        <w:rPr>
          <w:rFonts w:ascii="Times New Roman" w:hAnsi="Times New Roman" w:cs="Times New Roman"/>
          <w:color w:val="000000" w:themeColor="text1"/>
        </w:rPr>
        <w:t>”</w:t>
      </w:r>
      <w:r w:rsidRPr="00551D14">
        <w:rPr>
          <w:rFonts w:ascii="Times New Roman" w:hAnsi="Times New Roman" w:cs="Times New Roman"/>
          <w:color w:val="000000" w:themeColor="text1"/>
        </w:rPr>
        <w:t xml:space="preserve"> Applied Economics Letters</w:t>
      </w:r>
      <w:r w:rsidR="00451F4E" w:rsidRPr="00551D14">
        <w:rPr>
          <w:rFonts w:ascii="Times New Roman" w:hAnsi="Times New Roman" w:cs="Times New Roman"/>
          <w:color w:val="000000" w:themeColor="text1"/>
        </w:rPr>
        <w:t xml:space="preserve">, </w:t>
      </w:r>
      <w:r w:rsidR="003F6C0F">
        <w:rPr>
          <w:rFonts w:ascii="Times New Roman" w:hAnsi="Times New Roman" w:cs="Times New Roman"/>
          <w:color w:val="000000" w:themeColor="text1"/>
        </w:rPr>
        <w:t xml:space="preserve">vol. </w:t>
      </w:r>
      <w:r w:rsidR="00451F4E" w:rsidRPr="00551D14">
        <w:rPr>
          <w:rFonts w:ascii="Times New Roman" w:hAnsi="Times New Roman" w:cs="Times New Roman"/>
          <w:color w:val="000000" w:themeColor="text1"/>
        </w:rPr>
        <w:t>18, 2011, pp.</w:t>
      </w:r>
      <w:r w:rsidRPr="00551D14">
        <w:rPr>
          <w:rFonts w:ascii="Times New Roman" w:hAnsi="Times New Roman" w:cs="Times New Roman"/>
          <w:color w:val="000000" w:themeColor="text1"/>
        </w:rPr>
        <w:t>1029–1033. http://dx.doi.org/10.1080/13504851.2010.522512</w:t>
      </w:r>
    </w:p>
    <w:p w14:paraId="311B2F4D" w14:textId="5D643294" w:rsidR="0089646A" w:rsidRPr="00551D14" w:rsidRDefault="003824E8" w:rsidP="00F76FF2">
      <w:pPr>
        <w:pStyle w:val="ListParagraph"/>
        <w:numPr>
          <w:ilvl w:val="0"/>
          <w:numId w:val="22"/>
        </w:numPr>
        <w:tabs>
          <w:tab w:val="left" w:pos="993"/>
        </w:tabs>
        <w:spacing w:line="360" w:lineRule="auto"/>
        <w:ind w:hanging="578"/>
        <w:jc w:val="both"/>
        <w:rPr>
          <w:rFonts w:ascii="Times New Roman" w:hAnsi="Times New Roman" w:cs="Times New Roman"/>
          <w:color w:val="000000" w:themeColor="text1"/>
        </w:rPr>
      </w:pPr>
      <w:r w:rsidRPr="00551D14">
        <w:rPr>
          <w:rFonts w:ascii="Times New Roman" w:hAnsi="Times New Roman" w:cs="Times New Roman"/>
          <w:color w:val="000000" w:themeColor="text1"/>
        </w:rPr>
        <w:t>Khoury, N. and Yourougou, P.</w:t>
      </w:r>
      <w:r w:rsidR="0089646A" w:rsidRPr="00551D14">
        <w:rPr>
          <w:rFonts w:ascii="Times New Roman" w:hAnsi="Times New Roman" w:cs="Times New Roman"/>
          <w:color w:val="000000" w:themeColor="text1"/>
        </w:rPr>
        <w:t xml:space="preserve"> </w:t>
      </w:r>
      <w:r w:rsidRPr="00551D14">
        <w:rPr>
          <w:rFonts w:ascii="Times New Roman" w:hAnsi="Times New Roman" w:cs="Times New Roman"/>
          <w:color w:val="000000" w:themeColor="text1"/>
        </w:rPr>
        <w:t>“</w:t>
      </w:r>
      <w:r w:rsidR="0089646A" w:rsidRPr="00551D14">
        <w:rPr>
          <w:rFonts w:ascii="Times New Roman" w:hAnsi="Times New Roman" w:cs="Times New Roman"/>
          <w:color w:val="000000" w:themeColor="text1"/>
        </w:rPr>
        <w:t>Determinants of agricultural futures prices volatilities: Evidence from Winnipeg Commodity Exchange,</w:t>
      </w:r>
      <w:r w:rsidRPr="00551D14">
        <w:rPr>
          <w:rFonts w:ascii="Times New Roman" w:hAnsi="Times New Roman" w:cs="Times New Roman"/>
          <w:color w:val="000000" w:themeColor="text1"/>
        </w:rPr>
        <w:t>”</w:t>
      </w:r>
      <w:r w:rsidR="0089646A" w:rsidRPr="00551D14">
        <w:rPr>
          <w:rFonts w:ascii="Times New Roman" w:hAnsi="Times New Roman" w:cs="Times New Roman"/>
          <w:color w:val="000000" w:themeColor="text1"/>
        </w:rPr>
        <w:t xml:space="preserve"> Journal of Futures Markets</w:t>
      </w:r>
      <w:r w:rsidRPr="00551D14">
        <w:rPr>
          <w:rFonts w:ascii="Times New Roman" w:hAnsi="Times New Roman" w:cs="Times New Roman"/>
          <w:color w:val="000000" w:themeColor="text1"/>
        </w:rPr>
        <w:t xml:space="preserve">, </w:t>
      </w:r>
      <w:r w:rsidR="003F6C0F">
        <w:rPr>
          <w:rFonts w:ascii="Times New Roman" w:hAnsi="Times New Roman" w:cs="Times New Roman"/>
          <w:color w:val="000000" w:themeColor="text1"/>
        </w:rPr>
        <w:t xml:space="preserve">vol. </w:t>
      </w:r>
      <w:r w:rsidRPr="00551D14">
        <w:rPr>
          <w:rFonts w:ascii="Times New Roman" w:hAnsi="Times New Roman" w:cs="Times New Roman"/>
          <w:color w:val="000000" w:themeColor="text1"/>
        </w:rPr>
        <w:t>13</w:t>
      </w:r>
      <w:r w:rsidR="003F6C0F">
        <w:rPr>
          <w:rFonts w:ascii="Times New Roman" w:hAnsi="Times New Roman" w:cs="Times New Roman"/>
          <w:color w:val="000000" w:themeColor="text1"/>
        </w:rPr>
        <w:t>, iss.4</w:t>
      </w:r>
      <w:r w:rsidRPr="00551D14">
        <w:rPr>
          <w:rFonts w:ascii="Times New Roman" w:hAnsi="Times New Roman" w:cs="Times New Roman"/>
          <w:color w:val="000000" w:themeColor="text1"/>
        </w:rPr>
        <w:t>, 1993, pp.</w:t>
      </w:r>
      <w:r w:rsidR="0089646A" w:rsidRPr="00551D14">
        <w:rPr>
          <w:rFonts w:ascii="Times New Roman" w:hAnsi="Times New Roman" w:cs="Times New Roman"/>
          <w:color w:val="000000" w:themeColor="text1"/>
        </w:rPr>
        <w:t>345-56. http://dx.doi.org/10.1002/fut.3990130403</w:t>
      </w:r>
    </w:p>
    <w:p w14:paraId="7AF25BFC" w14:textId="23CAFC02" w:rsidR="0089646A" w:rsidRPr="00551D14" w:rsidRDefault="0089646A" w:rsidP="00F76FF2">
      <w:pPr>
        <w:pStyle w:val="ListParagraph"/>
        <w:numPr>
          <w:ilvl w:val="0"/>
          <w:numId w:val="22"/>
        </w:numPr>
        <w:tabs>
          <w:tab w:val="left" w:pos="993"/>
        </w:tabs>
        <w:spacing w:line="360" w:lineRule="auto"/>
        <w:ind w:hanging="578"/>
        <w:jc w:val="both"/>
        <w:rPr>
          <w:rFonts w:ascii="Times New Roman" w:hAnsi="Times New Roman" w:cs="Times New Roman"/>
          <w:color w:val="000000" w:themeColor="text1"/>
        </w:rPr>
      </w:pPr>
      <w:r w:rsidRPr="00551D14">
        <w:rPr>
          <w:rFonts w:ascii="Times New Roman" w:hAnsi="Times New Roman" w:cs="Times New Roman"/>
          <w:color w:val="000000" w:themeColor="text1"/>
        </w:rPr>
        <w:t xml:space="preserve">Miller, D. K. </w:t>
      </w:r>
      <w:r w:rsidR="003824E8" w:rsidRPr="00551D14">
        <w:rPr>
          <w:rFonts w:ascii="Times New Roman" w:hAnsi="Times New Roman" w:cs="Times New Roman"/>
          <w:color w:val="000000" w:themeColor="text1"/>
        </w:rPr>
        <w:t>“</w:t>
      </w:r>
      <w:r w:rsidRPr="00551D14">
        <w:rPr>
          <w:rFonts w:ascii="Times New Roman" w:hAnsi="Times New Roman" w:cs="Times New Roman"/>
          <w:color w:val="000000" w:themeColor="text1"/>
        </w:rPr>
        <w:t>The relation between volatility and maturity in futures contracts, In: Commodity Markets and Futures Prices.</w:t>
      </w:r>
      <w:r w:rsidR="003824E8" w:rsidRPr="00551D14">
        <w:rPr>
          <w:rFonts w:ascii="Times New Roman" w:hAnsi="Times New Roman" w:cs="Times New Roman"/>
          <w:color w:val="000000" w:themeColor="text1"/>
        </w:rPr>
        <w:t>”</w:t>
      </w:r>
      <w:r w:rsidRPr="00551D14">
        <w:rPr>
          <w:rFonts w:ascii="Times New Roman" w:hAnsi="Times New Roman" w:cs="Times New Roman"/>
          <w:color w:val="000000" w:themeColor="text1"/>
        </w:rPr>
        <w:t xml:space="preserve"> Ed: R. M. Leuthold. Chicago: Chicago Mercantile Exchange, </w:t>
      </w:r>
      <w:r w:rsidR="003824E8" w:rsidRPr="00551D14">
        <w:rPr>
          <w:rFonts w:ascii="Times New Roman" w:hAnsi="Times New Roman" w:cs="Times New Roman"/>
          <w:color w:val="000000" w:themeColor="text1"/>
        </w:rPr>
        <w:t xml:space="preserve">1979, </w:t>
      </w:r>
      <w:r w:rsidRPr="00551D14">
        <w:rPr>
          <w:rFonts w:ascii="Times New Roman" w:hAnsi="Times New Roman" w:cs="Times New Roman"/>
          <w:color w:val="000000" w:themeColor="text1"/>
        </w:rPr>
        <w:t>pp. 25-36</w:t>
      </w:r>
    </w:p>
    <w:p w14:paraId="3EBFC989" w14:textId="419A78C3" w:rsidR="0089646A" w:rsidRPr="00551D14" w:rsidRDefault="0089646A" w:rsidP="00F76FF2">
      <w:pPr>
        <w:pStyle w:val="ListParagraph"/>
        <w:numPr>
          <w:ilvl w:val="0"/>
          <w:numId w:val="22"/>
        </w:numPr>
        <w:tabs>
          <w:tab w:val="left" w:pos="993"/>
        </w:tabs>
        <w:spacing w:line="360" w:lineRule="auto"/>
        <w:ind w:hanging="578"/>
        <w:jc w:val="both"/>
        <w:rPr>
          <w:rFonts w:ascii="Times New Roman" w:hAnsi="Times New Roman" w:cs="Times New Roman"/>
          <w:color w:val="000000" w:themeColor="text1"/>
        </w:rPr>
      </w:pPr>
      <w:r w:rsidRPr="00551D14">
        <w:rPr>
          <w:rFonts w:ascii="Times New Roman" w:hAnsi="Times New Roman" w:cs="Times New Roman"/>
          <w:color w:val="000000" w:themeColor="text1"/>
        </w:rPr>
        <w:t xml:space="preserve">Milonas, N. T. </w:t>
      </w:r>
      <w:r w:rsidR="003824E8" w:rsidRPr="00551D14">
        <w:rPr>
          <w:rFonts w:ascii="Times New Roman" w:hAnsi="Times New Roman" w:cs="Times New Roman"/>
          <w:color w:val="000000" w:themeColor="text1"/>
        </w:rPr>
        <w:t>“</w:t>
      </w:r>
      <w:r w:rsidRPr="00551D14">
        <w:rPr>
          <w:rFonts w:ascii="Times New Roman" w:hAnsi="Times New Roman" w:cs="Times New Roman"/>
          <w:color w:val="000000" w:themeColor="text1"/>
        </w:rPr>
        <w:t>Price Variability and the Maturity Effect in Futures Markets,</w:t>
      </w:r>
      <w:r w:rsidR="003824E8" w:rsidRPr="00551D14">
        <w:rPr>
          <w:rFonts w:ascii="Times New Roman" w:hAnsi="Times New Roman" w:cs="Times New Roman"/>
          <w:color w:val="000000" w:themeColor="text1"/>
        </w:rPr>
        <w:t>”</w:t>
      </w:r>
      <w:r w:rsidRPr="00551D14">
        <w:rPr>
          <w:rFonts w:ascii="Times New Roman" w:hAnsi="Times New Roman" w:cs="Times New Roman"/>
          <w:color w:val="000000" w:themeColor="text1"/>
        </w:rPr>
        <w:t xml:space="preserve"> The Journal of Futures Markets, Vol.6, </w:t>
      </w:r>
      <w:r w:rsidR="003F6C0F">
        <w:rPr>
          <w:rFonts w:ascii="Times New Roman" w:hAnsi="Times New Roman" w:cs="Times New Roman"/>
          <w:color w:val="000000" w:themeColor="text1"/>
        </w:rPr>
        <w:t>iss.</w:t>
      </w:r>
      <w:r w:rsidRPr="00551D14">
        <w:rPr>
          <w:rFonts w:ascii="Times New Roman" w:hAnsi="Times New Roman" w:cs="Times New Roman"/>
          <w:color w:val="000000" w:themeColor="text1"/>
        </w:rPr>
        <w:t xml:space="preserve">3, </w:t>
      </w:r>
      <w:r w:rsidR="003824E8" w:rsidRPr="00551D14">
        <w:rPr>
          <w:rFonts w:ascii="Times New Roman" w:hAnsi="Times New Roman" w:cs="Times New Roman"/>
          <w:color w:val="000000" w:themeColor="text1"/>
        </w:rPr>
        <w:t xml:space="preserve">1968, </w:t>
      </w:r>
      <w:r w:rsidRPr="00551D14">
        <w:rPr>
          <w:rFonts w:ascii="Times New Roman" w:hAnsi="Times New Roman" w:cs="Times New Roman"/>
          <w:color w:val="000000" w:themeColor="text1"/>
        </w:rPr>
        <w:t>pp.443-460. http://dx.doi.org/10.1002/fut.3990060309</w:t>
      </w:r>
    </w:p>
    <w:p w14:paraId="5EA35154" w14:textId="64D3EEFB" w:rsidR="0089646A" w:rsidRPr="00551D14" w:rsidRDefault="0089646A" w:rsidP="00F76FF2">
      <w:pPr>
        <w:pStyle w:val="ListParagraph"/>
        <w:numPr>
          <w:ilvl w:val="0"/>
          <w:numId w:val="22"/>
        </w:numPr>
        <w:tabs>
          <w:tab w:val="left" w:pos="993"/>
        </w:tabs>
        <w:spacing w:line="360" w:lineRule="auto"/>
        <w:ind w:hanging="578"/>
        <w:jc w:val="both"/>
        <w:rPr>
          <w:rFonts w:ascii="Times New Roman" w:hAnsi="Times New Roman" w:cs="Times New Roman"/>
          <w:color w:val="000000" w:themeColor="text1"/>
        </w:rPr>
      </w:pPr>
      <w:r w:rsidRPr="00551D14">
        <w:rPr>
          <w:rFonts w:ascii="Times New Roman" w:hAnsi="Times New Roman" w:cs="Times New Roman"/>
          <w:color w:val="000000" w:themeColor="text1"/>
        </w:rPr>
        <w:t xml:space="preserve">Moosa, I. A. and Bollen, B. </w:t>
      </w:r>
      <w:r w:rsidR="003824E8" w:rsidRPr="00551D14">
        <w:rPr>
          <w:rFonts w:ascii="Times New Roman" w:hAnsi="Times New Roman" w:cs="Times New Roman"/>
          <w:color w:val="000000" w:themeColor="text1"/>
        </w:rPr>
        <w:t>“</w:t>
      </w:r>
      <w:r w:rsidRPr="00551D14">
        <w:rPr>
          <w:rFonts w:ascii="Times New Roman" w:hAnsi="Times New Roman" w:cs="Times New Roman"/>
          <w:color w:val="000000" w:themeColor="text1"/>
        </w:rPr>
        <w:t>Is there a Maturity Effect in the Price of the S&amp;P 500 Futures Contract!,</w:t>
      </w:r>
      <w:r w:rsidR="003824E8" w:rsidRPr="00551D14">
        <w:rPr>
          <w:rFonts w:ascii="Times New Roman" w:hAnsi="Times New Roman" w:cs="Times New Roman"/>
          <w:color w:val="000000" w:themeColor="text1"/>
        </w:rPr>
        <w:t>”</w:t>
      </w:r>
      <w:r w:rsidRPr="00551D14">
        <w:rPr>
          <w:rFonts w:ascii="Times New Roman" w:hAnsi="Times New Roman" w:cs="Times New Roman"/>
          <w:color w:val="000000" w:themeColor="text1"/>
        </w:rPr>
        <w:t xml:space="preserve"> Applied Economics Letters</w:t>
      </w:r>
      <w:r w:rsidR="003824E8" w:rsidRPr="00551D14">
        <w:rPr>
          <w:rFonts w:ascii="Times New Roman" w:hAnsi="Times New Roman" w:cs="Times New Roman"/>
          <w:color w:val="000000" w:themeColor="text1"/>
        </w:rPr>
        <w:t xml:space="preserve">, </w:t>
      </w:r>
      <w:r w:rsidR="003F6C0F">
        <w:rPr>
          <w:rFonts w:ascii="Times New Roman" w:hAnsi="Times New Roman" w:cs="Times New Roman"/>
          <w:color w:val="000000" w:themeColor="text1"/>
        </w:rPr>
        <w:t xml:space="preserve">vol. </w:t>
      </w:r>
      <w:r w:rsidR="003824E8" w:rsidRPr="00551D14">
        <w:rPr>
          <w:rFonts w:ascii="Times New Roman" w:hAnsi="Times New Roman" w:cs="Times New Roman"/>
          <w:color w:val="000000" w:themeColor="text1"/>
        </w:rPr>
        <w:t>8, 2001, pp.</w:t>
      </w:r>
      <w:r w:rsidRPr="00551D14">
        <w:rPr>
          <w:rFonts w:ascii="Times New Roman" w:hAnsi="Times New Roman" w:cs="Times New Roman"/>
          <w:color w:val="000000" w:themeColor="text1"/>
        </w:rPr>
        <w:t>693-695. http://dx.doi.org/10.1080/13504850110036355</w:t>
      </w:r>
    </w:p>
    <w:p w14:paraId="3A73E513" w14:textId="2A833923" w:rsidR="0089646A" w:rsidRPr="00551D14" w:rsidRDefault="0089646A" w:rsidP="00F76FF2">
      <w:pPr>
        <w:pStyle w:val="ListParagraph"/>
        <w:numPr>
          <w:ilvl w:val="0"/>
          <w:numId w:val="22"/>
        </w:numPr>
        <w:tabs>
          <w:tab w:val="left" w:pos="993"/>
        </w:tabs>
        <w:spacing w:line="360" w:lineRule="auto"/>
        <w:ind w:hanging="578"/>
        <w:jc w:val="both"/>
        <w:rPr>
          <w:rFonts w:ascii="Times New Roman" w:hAnsi="Times New Roman" w:cs="Times New Roman"/>
          <w:color w:val="000000" w:themeColor="text1"/>
        </w:rPr>
      </w:pPr>
      <w:r w:rsidRPr="00551D14">
        <w:rPr>
          <w:rFonts w:ascii="Times New Roman" w:hAnsi="Times New Roman" w:cs="Times New Roman"/>
          <w:color w:val="000000" w:themeColor="text1"/>
        </w:rPr>
        <w:t xml:space="preserve">Pati, P. and Kumar, K. </w:t>
      </w:r>
      <w:r w:rsidR="003824E8" w:rsidRPr="00551D14">
        <w:rPr>
          <w:rFonts w:ascii="Times New Roman" w:hAnsi="Times New Roman" w:cs="Times New Roman"/>
          <w:color w:val="000000" w:themeColor="text1"/>
        </w:rPr>
        <w:t>“</w:t>
      </w:r>
      <w:r w:rsidRPr="00551D14">
        <w:rPr>
          <w:rFonts w:ascii="Times New Roman" w:hAnsi="Times New Roman" w:cs="Times New Roman"/>
          <w:color w:val="000000" w:themeColor="text1"/>
        </w:rPr>
        <w:t>Maturity and Volume Effects on the Volatility: Evidences from NSE Nifty Futures,</w:t>
      </w:r>
      <w:r w:rsidR="003824E8" w:rsidRPr="00551D14">
        <w:rPr>
          <w:rFonts w:ascii="Times New Roman" w:hAnsi="Times New Roman" w:cs="Times New Roman"/>
          <w:color w:val="000000" w:themeColor="text1"/>
        </w:rPr>
        <w:t>”</w:t>
      </w:r>
      <w:r w:rsidRPr="00551D14">
        <w:rPr>
          <w:rFonts w:ascii="Times New Roman" w:hAnsi="Times New Roman" w:cs="Times New Roman"/>
          <w:color w:val="000000" w:themeColor="text1"/>
        </w:rPr>
        <w:t xml:space="preserve"> ICFAI Journal of Derivatives Markets</w:t>
      </w:r>
      <w:r w:rsidR="003824E8" w:rsidRPr="00551D14">
        <w:rPr>
          <w:rFonts w:ascii="Times New Roman" w:hAnsi="Times New Roman" w:cs="Times New Roman"/>
          <w:color w:val="000000" w:themeColor="text1"/>
        </w:rPr>
        <w:t xml:space="preserve">, </w:t>
      </w:r>
      <w:r w:rsidR="003F6C0F">
        <w:rPr>
          <w:rFonts w:ascii="Times New Roman" w:hAnsi="Times New Roman" w:cs="Times New Roman"/>
          <w:color w:val="000000" w:themeColor="text1"/>
        </w:rPr>
        <w:t>vol.</w:t>
      </w:r>
      <w:r w:rsidR="003824E8" w:rsidRPr="00551D14">
        <w:rPr>
          <w:rFonts w:ascii="Times New Roman" w:hAnsi="Times New Roman" w:cs="Times New Roman"/>
          <w:color w:val="000000" w:themeColor="text1"/>
        </w:rPr>
        <w:t>4</w:t>
      </w:r>
      <w:r w:rsidR="003F6C0F">
        <w:rPr>
          <w:rFonts w:ascii="Times New Roman" w:hAnsi="Times New Roman" w:cs="Times New Roman"/>
          <w:color w:val="000000" w:themeColor="text1"/>
        </w:rPr>
        <w:t>, iss.4</w:t>
      </w:r>
      <w:r w:rsidR="003824E8" w:rsidRPr="00551D14">
        <w:rPr>
          <w:rFonts w:ascii="Times New Roman" w:hAnsi="Times New Roman" w:cs="Times New Roman"/>
          <w:color w:val="000000" w:themeColor="text1"/>
        </w:rPr>
        <w:t>, 2007, pp.</w:t>
      </w:r>
      <w:r w:rsidRPr="00551D14">
        <w:rPr>
          <w:rFonts w:ascii="Times New Roman" w:hAnsi="Times New Roman" w:cs="Times New Roman"/>
          <w:color w:val="000000" w:themeColor="text1"/>
        </w:rPr>
        <w:t>44-63. http://dx.doi.org/10.2139/ssrn.962319</w:t>
      </w:r>
    </w:p>
    <w:p w14:paraId="0B27D06A" w14:textId="2B5AC832" w:rsidR="0089646A" w:rsidRPr="00551D14" w:rsidRDefault="0089646A" w:rsidP="00F76FF2">
      <w:pPr>
        <w:pStyle w:val="ListParagraph"/>
        <w:numPr>
          <w:ilvl w:val="0"/>
          <w:numId w:val="22"/>
        </w:numPr>
        <w:tabs>
          <w:tab w:val="left" w:pos="851"/>
        </w:tabs>
        <w:spacing w:line="360" w:lineRule="auto"/>
        <w:ind w:hanging="578"/>
        <w:jc w:val="both"/>
        <w:rPr>
          <w:rFonts w:ascii="Times New Roman" w:hAnsi="Times New Roman" w:cs="Times New Roman"/>
          <w:color w:val="000000" w:themeColor="text1"/>
        </w:rPr>
      </w:pPr>
      <w:r w:rsidRPr="00551D14">
        <w:rPr>
          <w:rFonts w:ascii="Times New Roman" w:hAnsi="Times New Roman" w:cs="Times New Roman"/>
          <w:color w:val="000000" w:themeColor="text1"/>
        </w:rPr>
        <w:t xml:space="preserve">Phillips, P. C. B. and Perron, P. </w:t>
      </w:r>
      <w:r w:rsidR="003824E8" w:rsidRPr="00551D14">
        <w:rPr>
          <w:rFonts w:ascii="Times New Roman" w:hAnsi="Times New Roman" w:cs="Times New Roman"/>
          <w:color w:val="000000" w:themeColor="text1"/>
        </w:rPr>
        <w:t>“</w:t>
      </w:r>
      <w:r w:rsidRPr="00551D14">
        <w:rPr>
          <w:rFonts w:ascii="Times New Roman" w:hAnsi="Times New Roman" w:cs="Times New Roman"/>
          <w:color w:val="000000" w:themeColor="text1"/>
        </w:rPr>
        <w:t>Testing for a Unit Root in Time Series Regression, Biometrika</w:t>
      </w:r>
      <w:r w:rsidR="003824E8" w:rsidRPr="00551D14">
        <w:rPr>
          <w:rFonts w:ascii="Times New Roman" w:hAnsi="Times New Roman" w:cs="Times New Roman"/>
          <w:color w:val="000000" w:themeColor="text1"/>
        </w:rPr>
        <w:t xml:space="preserve">, </w:t>
      </w:r>
      <w:r w:rsidR="003F6C0F">
        <w:rPr>
          <w:rFonts w:ascii="Times New Roman" w:hAnsi="Times New Roman" w:cs="Times New Roman"/>
          <w:color w:val="000000" w:themeColor="text1"/>
        </w:rPr>
        <w:t xml:space="preserve">vol. </w:t>
      </w:r>
      <w:r w:rsidR="003824E8" w:rsidRPr="00551D14">
        <w:rPr>
          <w:rFonts w:ascii="Times New Roman" w:hAnsi="Times New Roman" w:cs="Times New Roman"/>
          <w:color w:val="000000" w:themeColor="text1"/>
        </w:rPr>
        <w:t>75</w:t>
      </w:r>
      <w:r w:rsidR="003F6C0F">
        <w:rPr>
          <w:rFonts w:ascii="Times New Roman" w:hAnsi="Times New Roman" w:cs="Times New Roman"/>
          <w:color w:val="000000" w:themeColor="text1"/>
        </w:rPr>
        <w:t>, iss.</w:t>
      </w:r>
      <w:r w:rsidR="003824E8" w:rsidRPr="00551D14">
        <w:rPr>
          <w:rFonts w:ascii="Times New Roman" w:hAnsi="Times New Roman" w:cs="Times New Roman"/>
          <w:color w:val="000000" w:themeColor="text1"/>
        </w:rPr>
        <w:t xml:space="preserve"> </w:t>
      </w:r>
      <w:r w:rsidR="003F6C0F">
        <w:rPr>
          <w:rFonts w:ascii="Times New Roman" w:hAnsi="Times New Roman" w:cs="Times New Roman"/>
          <w:color w:val="000000" w:themeColor="text1"/>
        </w:rPr>
        <w:t>2</w:t>
      </w:r>
      <w:r w:rsidR="003824E8" w:rsidRPr="00551D14">
        <w:rPr>
          <w:rFonts w:ascii="Times New Roman" w:hAnsi="Times New Roman" w:cs="Times New Roman"/>
          <w:color w:val="000000" w:themeColor="text1"/>
        </w:rPr>
        <w:t>, 1988, pp.</w:t>
      </w:r>
      <w:r w:rsidRPr="00551D14">
        <w:rPr>
          <w:rFonts w:ascii="Times New Roman" w:hAnsi="Times New Roman" w:cs="Times New Roman"/>
          <w:color w:val="000000" w:themeColor="text1"/>
        </w:rPr>
        <w:t>335–346. http://dx.doi.org/10.1093/biomet/75.2.335</w:t>
      </w:r>
    </w:p>
    <w:p w14:paraId="11732311" w14:textId="54BEDE49" w:rsidR="0089646A" w:rsidRPr="00551D14" w:rsidRDefault="0089646A" w:rsidP="00F76FF2">
      <w:pPr>
        <w:pStyle w:val="ListParagraph"/>
        <w:numPr>
          <w:ilvl w:val="0"/>
          <w:numId w:val="22"/>
        </w:numPr>
        <w:tabs>
          <w:tab w:val="left" w:pos="993"/>
        </w:tabs>
        <w:spacing w:line="360" w:lineRule="auto"/>
        <w:ind w:hanging="578"/>
        <w:jc w:val="both"/>
        <w:rPr>
          <w:rFonts w:ascii="Times New Roman" w:hAnsi="Times New Roman" w:cs="Times New Roman"/>
          <w:color w:val="000000" w:themeColor="text1"/>
        </w:rPr>
      </w:pPr>
      <w:r w:rsidRPr="00551D14">
        <w:rPr>
          <w:rFonts w:ascii="Times New Roman" w:hAnsi="Times New Roman" w:cs="Times New Roman"/>
          <w:color w:val="000000" w:themeColor="text1"/>
        </w:rPr>
        <w:t xml:space="preserve">Rutledge, D. J. S. </w:t>
      </w:r>
      <w:r w:rsidR="003824E8" w:rsidRPr="00551D14">
        <w:rPr>
          <w:rFonts w:ascii="Times New Roman" w:hAnsi="Times New Roman" w:cs="Times New Roman"/>
          <w:color w:val="000000" w:themeColor="text1"/>
        </w:rPr>
        <w:t>“</w:t>
      </w:r>
      <w:r w:rsidRPr="00551D14">
        <w:rPr>
          <w:rFonts w:ascii="Times New Roman" w:hAnsi="Times New Roman" w:cs="Times New Roman"/>
          <w:color w:val="000000" w:themeColor="text1"/>
        </w:rPr>
        <w:t>A note on the variability of futures prices,</w:t>
      </w:r>
      <w:r w:rsidR="003824E8" w:rsidRPr="00551D14">
        <w:rPr>
          <w:rFonts w:ascii="Times New Roman" w:hAnsi="Times New Roman" w:cs="Times New Roman"/>
          <w:color w:val="000000" w:themeColor="text1"/>
        </w:rPr>
        <w:t>”</w:t>
      </w:r>
      <w:r w:rsidRPr="00551D14">
        <w:rPr>
          <w:rFonts w:ascii="Times New Roman" w:hAnsi="Times New Roman" w:cs="Times New Roman"/>
          <w:color w:val="000000" w:themeColor="text1"/>
        </w:rPr>
        <w:t xml:space="preserve"> Review of Economics and Statistics</w:t>
      </w:r>
      <w:r w:rsidR="003824E8" w:rsidRPr="00551D14">
        <w:rPr>
          <w:rFonts w:ascii="Times New Roman" w:hAnsi="Times New Roman" w:cs="Times New Roman"/>
          <w:color w:val="000000" w:themeColor="text1"/>
        </w:rPr>
        <w:t xml:space="preserve">, </w:t>
      </w:r>
      <w:r w:rsidR="003F6C0F">
        <w:rPr>
          <w:rFonts w:ascii="Times New Roman" w:hAnsi="Times New Roman" w:cs="Times New Roman"/>
          <w:color w:val="000000" w:themeColor="text1"/>
        </w:rPr>
        <w:t xml:space="preserve">vol. </w:t>
      </w:r>
      <w:r w:rsidR="003824E8" w:rsidRPr="00551D14">
        <w:rPr>
          <w:rFonts w:ascii="Times New Roman" w:hAnsi="Times New Roman" w:cs="Times New Roman"/>
          <w:color w:val="000000" w:themeColor="text1"/>
        </w:rPr>
        <w:t>58, 1976, pp.</w:t>
      </w:r>
      <w:r w:rsidRPr="00551D14">
        <w:rPr>
          <w:rFonts w:ascii="Times New Roman" w:hAnsi="Times New Roman" w:cs="Times New Roman"/>
          <w:color w:val="000000" w:themeColor="text1"/>
        </w:rPr>
        <w:t xml:space="preserve"> 118-20. http://dx.doi.org/10.2307/1936017</w:t>
      </w:r>
    </w:p>
    <w:p w14:paraId="0914EB44" w14:textId="10C527DD" w:rsidR="0089646A" w:rsidRPr="00551D14" w:rsidRDefault="003824E8" w:rsidP="00F76FF2">
      <w:pPr>
        <w:pStyle w:val="ListParagraph"/>
        <w:numPr>
          <w:ilvl w:val="0"/>
          <w:numId w:val="22"/>
        </w:numPr>
        <w:tabs>
          <w:tab w:val="left" w:pos="993"/>
        </w:tabs>
        <w:spacing w:line="360" w:lineRule="auto"/>
        <w:ind w:hanging="578"/>
        <w:jc w:val="both"/>
        <w:rPr>
          <w:rFonts w:ascii="Times New Roman" w:hAnsi="Times New Roman" w:cs="Times New Roman"/>
          <w:color w:val="000000" w:themeColor="text1"/>
        </w:rPr>
      </w:pPr>
      <w:r w:rsidRPr="00551D14">
        <w:rPr>
          <w:rFonts w:ascii="Times New Roman" w:hAnsi="Times New Roman" w:cs="Times New Roman"/>
          <w:color w:val="000000" w:themeColor="text1"/>
        </w:rPr>
        <w:t>Samuelson, P. A.</w:t>
      </w:r>
      <w:r w:rsidR="0089646A" w:rsidRPr="00551D14">
        <w:rPr>
          <w:rFonts w:ascii="Times New Roman" w:hAnsi="Times New Roman" w:cs="Times New Roman"/>
          <w:color w:val="000000" w:themeColor="text1"/>
        </w:rPr>
        <w:t xml:space="preserve"> </w:t>
      </w:r>
      <w:r w:rsidRPr="00551D14">
        <w:rPr>
          <w:rFonts w:ascii="Times New Roman" w:hAnsi="Times New Roman" w:cs="Times New Roman"/>
          <w:color w:val="000000" w:themeColor="text1"/>
        </w:rPr>
        <w:t>“</w:t>
      </w:r>
      <w:r w:rsidR="0089646A" w:rsidRPr="00551D14">
        <w:rPr>
          <w:rFonts w:ascii="Times New Roman" w:hAnsi="Times New Roman" w:cs="Times New Roman"/>
          <w:color w:val="000000" w:themeColor="text1"/>
        </w:rPr>
        <w:t>Proof that properly anticipated prices fluctuate randomly,</w:t>
      </w:r>
      <w:r w:rsidRPr="00551D14">
        <w:rPr>
          <w:rFonts w:ascii="Times New Roman" w:hAnsi="Times New Roman" w:cs="Times New Roman"/>
          <w:color w:val="000000" w:themeColor="text1"/>
        </w:rPr>
        <w:t>”</w:t>
      </w:r>
      <w:r w:rsidR="0089646A" w:rsidRPr="00551D14">
        <w:rPr>
          <w:rFonts w:ascii="Times New Roman" w:hAnsi="Times New Roman" w:cs="Times New Roman"/>
          <w:color w:val="000000" w:themeColor="text1"/>
        </w:rPr>
        <w:t xml:space="preserve"> Industrial Management Review</w:t>
      </w:r>
      <w:r w:rsidRPr="00551D14">
        <w:rPr>
          <w:rFonts w:ascii="Times New Roman" w:hAnsi="Times New Roman" w:cs="Times New Roman"/>
          <w:color w:val="000000" w:themeColor="text1"/>
        </w:rPr>
        <w:t xml:space="preserve">, </w:t>
      </w:r>
      <w:r w:rsidR="003F6C0F">
        <w:rPr>
          <w:rFonts w:ascii="Times New Roman" w:hAnsi="Times New Roman" w:cs="Times New Roman"/>
          <w:color w:val="000000" w:themeColor="text1"/>
        </w:rPr>
        <w:t xml:space="preserve">vol. </w:t>
      </w:r>
      <w:r w:rsidRPr="00551D14">
        <w:rPr>
          <w:rFonts w:ascii="Times New Roman" w:hAnsi="Times New Roman" w:cs="Times New Roman"/>
          <w:color w:val="000000" w:themeColor="text1"/>
        </w:rPr>
        <w:t>6,</w:t>
      </w:r>
      <w:r w:rsidR="003F6C0F">
        <w:rPr>
          <w:rFonts w:ascii="Times New Roman" w:hAnsi="Times New Roman" w:cs="Times New Roman"/>
          <w:color w:val="000000" w:themeColor="text1"/>
        </w:rPr>
        <w:t xml:space="preserve"> </w:t>
      </w:r>
      <w:r w:rsidRPr="00551D14">
        <w:rPr>
          <w:rFonts w:ascii="Times New Roman" w:hAnsi="Times New Roman" w:cs="Times New Roman"/>
          <w:color w:val="000000" w:themeColor="text1"/>
        </w:rPr>
        <w:t>1965, pp.</w:t>
      </w:r>
      <w:r w:rsidR="0089646A" w:rsidRPr="00551D14">
        <w:rPr>
          <w:rFonts w:ascii="Times New Roman" w:hAnsi="Times New Roman" w:cs="Times New Roman"/>
          <w:color w:val="000000" w:themeColor="text1"/>
        </w:rPr>
        <w:t>41-49.</w:t>
      </w:r>
    </w:p>
    <w:p w14:paraId="02924A00" w14:textId="04BD0EE5" w:rsidR="0089646A" w:rsidRPr="00551D14" w:rsidRDefault="007745E1" w:rsidP="00F76FF2">
      <w:pPr>
        <w:pStyle w:val="ListParagraph"/>
        <w:numPr>
          <w:ilvl w:val="0"/>
          <w:numId w:val="22"/>
        </w:numPr>
        <w:tabs>
          <w:tab w:val="left" w:pos="993"/>
        </w:tabs>
        <w:spacing w:line="360" w:lineRule="auto"/>
        <w:ind w:hanging="578"/>
        <w:jc w:val="both"/>
        <w:rPr>
          <w:rFonts w:ascii="Times New Roman" w:hAnsi="Times New Roman" w:cs="Times New Roman"/>
          <w:color w:val="000000" w:themeColor="text1"/>
        </w:rPr>
      </w:pPr>
      <w:r w:rsidRPr="00551D14">
        <w:rPr>
          <w:rFonts w:ascii="Times New Roman" w:hAnsi="Times New Roman" w:cs="Times New Roman"/>
          <w:color w:val="000000" w:themeColor="text1"/>
        </w:rPr>
        <w:t>.</w:t>
      </w:r>
      <w:r w:rsidR="0089646A" w:rsidRPr="00551D14">
        <w:rPr>
          <w:rFonts w:ascii="Times New Roman" w:hAnsi="Times New Roman" w:cs="Times New Roman"/>
          <w:color w:val="000000" w:themeColor="text1"/>
        </w:rPr>
        <w:t xml:space="preserve">Verma, A. and Kumar, C. </w:t>
      </w:r>
      <w:r w:rsidR="003824E8" w:rsidRPr="00551D14">
        <w:rPr>
          <w:rFonts w:ascii="Times New Roman" w:hAnsi="Times New Roman" w:cs="Times New Roman"/>
          <w:color w:val="000000" w:themeColor="text1"/>
        </w:rPr>
        <w:t>“</w:t>
      </w:r>
      <w:r w:rsidR="0089646A" w:rsidRPr="00551D14">
        <w:rPr>
          <w:rFonts w:ascii="Times New Roman" w:hAnsi="Times New Roman" w:cs="Times New Roman"/>
          <w:color w:val="000000" w:themeColor="text1"/>
        </w:rPr>
        <w:t>An Examination of the Maturity Effect in the Indian Commodities Futures Market,</w:t>
      </w:r>
      <w:r w:rsidR="003824E8" w:rsidRPr="00551D14">
        <w:rPr>
          <w:rFonts w:ascii="Times New Roman" w:hAnsi="Times New Roman" w:cs="Times New Roman"/>
          <w:color w:val="000000" w:themeColor="text1"/>
        </w:rPr>
        <w:t>”</w:t>
      </w:r>
      <w:r w:rsidR="0089646A" w:rsidRPr="00551D14">
        <w:rPr>
          <w:rFonts w:ascii="Times New Roman" w:hAnsi="Times New Roman" w:cs="Times New Roman"/>
          <w:color w:val="000000" w:themeColor="text1"/>
        </w:rPr>
        <w:t xml:space="preserve"> Agricultural Economics Research Review, 23(2)</w:t>
      </w:r>
      <w:r w:rsidR="003824E8" w:rsidRPr="00551D14">
        <w:rPr>
          <w:rFonts w:ascii="Times New Roman" w:hAnsi="Times New Roman" w:cs="Times New Roman"/>
          <w:color w:val="000000" w:themeColor="text1"/>
        </w:rPr>
        <w:t>, 2010, pp.</w:t>
      </w:r>
      <w:r w:rsidR="0089646A" w:rsidRPr="00551D14">
        <w:rPr>
          <w:rFonts w:ascii="Times New Roman" w:hAnsi="Times New Roman" w:cs="Times New Roman"/>
          <w:color w:val="000000" w:themeColor="text1"/>
        </w:rPr>
        <w:t xml:space="preserve"> 335-342. </w:t>
      </w:r>
    </w:p>
    <w:p w14:paraId="412DA19D" w14:textId="0F68D27C" w:rsidR="0089646A" w:rsidRPr="00551D14" w:rsidRDefault="0089646A" w:rsidP="00F76FF2">
      <w:pPr>
        <w:pStyle w:val="ListParagraph"/>
        <w:numPr>
          <w:ilvl w:val="0"/>
          <w:numId w:val="22"/>
        </w:numPr>
        <w:tabs>
          <w:tab w:val="left" w:pos="851"/>
          <w:tab w:val="left" w:pos="993"/>
        </w:tabs>
        <w:spacing w:line="360" w:lineRule="auto"/>
        <w:ind w:hanging="578"/>
        <w:jc w:val="both"/>
        <w:rPr>
          <w:rFonts w:ascii="Times New Roman" w:hAnsi="Times New Roman" w:cs="Times New Roman"/>
          <w:color w:val="000000" w:themeColor="text1"/>
        </w:rPr>
      </w:pPr>
      <w:r w:rsidRPr="00551D14">
        <w:rPr>
          <w:rFonts w:ascii="Times New Roman" w:hAnsi="Times New Roman" w:cs="Times New Roman"/>
          <w:color w:val="000000" w:themeColor="text1"/>
        </w:rPr>
        <w:t xml:space="preserve">Walls, W. </w:t>
      </w:r>
      <w:r w:rsidR="003824E8" w:rsidRPr="00551D14">
        <w:rPr>
          <w:rFonts w:ascii="Times New Roman" w:hAnsi="Times New Roman" w:cs="Times New Roman"/>
          <w:color w:val="000000" w:themeColor="text1"/>
        </w:rPr>
        <w:t>“</w:t>
      </w:r>
      <w:r w:rsidRPr="00551D14">
        <w:rPr>
          <w:rFonts w:ascii="Times New Roman" w:hAnsi="Times New Roman" w:cs="Times New Roman"/>
          <w:color w:val="000000" w:themeColor="text1"/>
        </w:rPr>
        <w:t>Volatility, volume and maturity in electricity futures,</w:t>
      </w:r>
      <w:r w:rsidR="003824E8" w:rsidRPr="00551D14">
        <w:rPr>
          <w:rFonts w:ascii="Times New Roman" w:hAnsi="Times New Roman" w:cs="Times New Roman"/>
          <w:color w:val="000000" w:themeColor="text1"/>
        </w:rPr>
        <w:t>”</w:t>
      </w:r>
      <w:r w:rsidRPr="00551D14">
        <w:rPr>
          <w:rFonts w:ascii="Times New Roman" w:hAnsi="Times New Roman" w:cs="Times New Roman"/>
          <w:color w:val="000000" w:themeColor="text1"/>
        </w:rPr>
        <w:t xml:space="preserve"> Applied Financial Economics, 9(3), </w:t>
      </w:r>
      <w:r w:rsidR="003824E8" w:rsidRPr="00551D14">
        <w:rPr>
          <w:rFonts w:ascii="Times New Roman" w:hAnsi="Times New Roman" w:cs="Times New Roman"/>
          <w:color w:val="000000" w:themeColor="text1"/>
        </w:rPr>
        <w:t xml:space="preserve"> 1999, pp.</w:t>
      </w:r>
      <w:r w:rsidRPr="00551D14">
        <w:rPr>
          <w:rFonts w:ascii="Times New Roman" w:hAnsi="Times New Roman" w:cs="Times New Roman"/>
          <w:color w:val="000000" w:themeColor="text1"/>
        </w:rPr>
        <w:t xml:space="preserve">283-287. </w:t>
      </w:r>
      <w:hyperlink r:id="rId12" w:history="1">
        <w:r w:rsidRPr="00551D14">
          <w:rPr>
            <w:rStyle w:val="Hyperlink"/>
            <w:rFonts w:ascii="Times New Roman" w:hAnsi="Times New Roman" w:cs="Times New Roman"/>
            <w:color w:val="000000" w:themeColor="text1"/>
            <w:u w:val="none"/>
          </w:rPr>
          <w:t>http://dx.doi.org/10.1080/096031099332357</w:t>
        </w:r>
      </w:hyperlink>
    </w:p>
    <w:p w14:paraId="0E9DE60C" w14:textId="77777777" w:rsidR="0089646A" w:rsidRPr="003D5643" w:rsidRDefault="0089646A" w:rsidP="0089646A">
      <w:pPr>
        <w:spacing w:line="480" w:lineRule="auto"/>
        <w:ind w:left="709" w:hanging="709"/>
        <w:jc w:val="both"/>
        <w:rPr>
          <w:rFonts w:ascii="Times New Roman" w:hAnsi="Times New Roman" w:cs="Times New Roman"/>
          <w:color w:val="000000" w:themeColor="text1"/>
        </w:rPr>
      </w:pPr>
    </w:p>
    <w:p w14:paraId="7DB3EEDA" w14:textId="77777777" w:rsidR="00C65B1A" w:rsidRPr="00C05595" w:rsidRDefault="00C65B1A" w:rsidP="001974D7">
      <w:pPr>
        <w:spacing w:line="480" w:lineRule="auto"/>
        <w:ind w:left="709" w:hanging="709"/>
        <w:jc w:val="both"/>
        <w:rPr>
          <w:rFonts w:ascii="Times New Roman" w:hAnsi="Times New Roman" w:cs="Times New Roman"/>
          <w:color w:val="000000" w:themeColor="text1"/>
        </w:rPr>
      </w:pPr>
    </w:p>
    <w:sectPr w:rsidR="00C65B1A" w:rsidRPr="00C05595" w:rsidSect="008130DE">
      <w:footerReference w:type="default" r:id="rId13"/>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E9628" w14:textId="77777777" w:rsidR="00B0233D" w:rsidRDefault="00B0233D" w:rsidP="00296340">
      <w:r>
        <w:separator/>
      </w:r>
    </w:p>
  </w:endnote>
  <w:endnote w:type="continuationSeparator" w:id="0">
    <w:p w14:paraId="6286FD62" w14:textId="77777777" w:rsidR="00B0233D" w:rsidRDefault="00B0233D" w:rsidP="00296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Cambria Math">
    <w:panose1 w:val="02040503050406030204"/>
    <w:charset w:val="A2"/>
    <w:family w:val="roman"/>
    <w:pitch w:val="variable"/>
    <w:sig w:usb0="E00002FF" w:usb1="420024FF" w:usb2="00000000" w:usb3="00000000" w:csb0="0000019F" w:csb1="00000000"/>
  </w:font>
  <w:font w:name="PSZBDO+AGaramond-Regular">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634847"/>
      <w:docPartObj>
        <w:docPartGallery w:val="Page Numbers (Bottom of Page)"/>
        <w:docPartUnique/>
      </w:docPartObj>
    </w:sdtPr>
    <w:sdtEndPr/>
    <w:sdtContent>
      <w:p w14:paraId="72338A75" w14:textId="2B3BAE54" w:rsidR="00B0233D" w:rsidRDefault="00B0233D">
        <w:pPr>
          <w:pStyle w:val="Footer"/>
          <w:jc w:val="center"/>
        </w:pPr>
        <w:r>
          <w:fldChar w:fldCharType="begin"/>
        </w:r>
        <w:r>
          <w:instrText>PAGE   \* MERGEFORMAT</w:instrText>
        </w:r>
        <w:r>
          <w:fldChar w:fldCharType="separate"/>
        </w:r>
        <w:r w:rsidR="00E04277">
          <w:rPr>
            <w:noProof/>
          </w:rPr>
          <w:t>1</w:t>
        </w:r>
        <w:r>
          <w:fldChar w:fldCharType="end"/>
        </w:r>
      </w:p>
    </w:sdtContent>
  </w:sdt>
  <w:p w14:paraId="3B8CBA91" w14:textId="77777777" w:rsidR="00B0233D" w:rsidRDefault="00B02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EE7C1" w14:textId="77777777" w:rsidR="00B0233D" w:rsidRDefault="00B0233D" w:rsidP="00296340">
      <w:r>
        <w:separator/>
      </w:r>
    </w:p>
  </w:footnote>
  <w:footnote w:type="continuationSeparator" w:id="0">
    <w:p w14:paraId="7880FA41" w14:textId="77777777" w:rsidR="00B0233D" w:rsidRDefault="00B0233D" w:rsidP="00296340">
      <w:r>
        <w:continuationSeparator/>
      </w:r>
    </w:p>
  </w:footnote>
  <w:footnote w:id="1">
    <w:p w14:paraId="1BA49036" w14:textId="392CA3D9" w:rsidR="00B0233D" w:rsidRDefault="00B0233D" w:rsidP="00B10AC8">
      <w:r>
        <w:rPr>
          <w:rStyle w:val="FootnoteReference"/>
        </w:rPr>
        <w:footnoteRef/>
      </w:r>
      <w:r>
        <w:t xml:space="preserve"> </w:t>
      </w:r>
      <w:r w:rsidRPr="005F0482">
        <w:rPr>
          <w:rFonts w:ascii="Georgia" w:hAnsi="Georgia"/>
          <w:lang w:val="en-GB"/>
        </w:rPr>
        <w:t>Capital Markets Board of Turkey</w:t>
      </w:r>
      <w:r>
        <w:rPr>
          <w:rFonts w:ascii="Georgia" w:hAnsi="Georgia"/>
          <w:lang w:val="en-GB"/>
        </w:rPr>
        <w:t xml:space="preserve">, </w:t>
      </w:r>
      <w:hyperlink r:id="rId1" w:history="1">
        <w:r w:rsidRPr="006C0BCE">
          <w:rPr>
            <w:rStyle w:val="Hyperlink"/>
            <w:rFonts w:ascii="Georgia" w:hAnsi="Georgia"/>
            <w:lang w:val="en-GB"/>
          </w:rPr>
          <w:t>eyup.kadioglu@gmail.com</w:t>
        </w:r>
      </w:hyperlink>
      <w:r>
        <w:rPr>
          <w:rFonts w:ascii="Georgia" w:hAnsi="Georgia"/>
          <w:lang w:val="en-GB"/>
        </w:rPr>
        <w:t xml:space="preserve"> (</w:t>
      </w:r>
      <w:r>
        <w:t>Corresponding author)</w:t>
      </w:r>
    </w:p>
  </w:footnote>
  <w:footnote w:id="2">
    <w:p w14:paraId="44AE0836" w14:textId="6A9A0F46" w:rsidR="00B0233D" w:rsidRPr="00B10AC8" w:rsidRDefault="00B0233D" w:rsidP="00B10AC8">
      <w:pPr>
        <w:rPr>
          <w:rFonts w:ascii="Georgia" w:hAnsi="Georgia"/>
          <w:lang w:val="en-GB"/>
        </w:rPr>
      </w:pPr>
      <w:r>
        <w:rPr>
          <w:rStyle w:val="FootnoteReference"/>
        </w:rPr>
        <w:footnoteRef/>
      </w:r>
      <w:r>
        <w:t xml:space="preserve"> </w:t>
      </w:r>
      <w:r w:rsidRPr="00980A3C">
        <w:rPr>
          <w:rFonts w:ascii="Georgia" w:hAnsi="Georgia"/>
          <w:lang w:val="en-GB"/>
        </w:rPr>
        <w:t>Istanbul Kemerburgaz University</w:t>
      </w:r>
      <w:r>
        <w:rPr>
          <w:rFonts w:ascii="Georgia" w:hAnsi="Georgia"/>
          <w:lang w:val="en-GB"/>
        </w:rPr>
        <w:t xml:space="preserve">, </w:t>
      </w:r>
      <w:hyperlink r:id="rId2" w:history="1">
        <w:r w:rsidRPr="00980A3C">
          <w:rPr>
            <w:rFonts w:ascii="Georgia" w:hAnsi="Georgia"/>
            <w:lang w:val="en-GB"/>
          </w:rPr>
          <w:t>saim.kilic@kemerburgaz.edu.tr</w:t>
        </w:r>
      </w:hyperlink>
    </w:p>
  </w:footnote>
  <w:footnote w:id="3">
    <w:p w14:paraId="0E83DCB4" w14:textId="08813ADA" w:rsidR="00B0233D" w:rsidRPr="005D1088" w:rsidRDefault="00B0233D" w:rsidP="00B10AC8">
      <w:pPr>
        <w:rPr>
          <w:rFonts w:ascii="Georgia" w:hAnsi="Georgia"/>
          <w:lang w:val="en-GB"/>
        </w:rPr>
      </w:pPr>
      <w:r>
        <w:rPr>
          <w:rStyle w:val="FootnoteReference"/>
        </w:rPr>
        <w:footnoteRef/>
      </w:r>
      <w:r>
        <w:t xml:space="preserve"> </w:t>
      </w:r>
      <w:r w:rsidRPr="005F0482">
        <w:rPr>
          <w:rFonts w:ascii="Georgia" w:hAnsi="Georgia"/>
          <w:lang w:val="en-GB"/>
        </w:rPr>
        <w:t>Capital Markets Board of Turkey</w:t>
      </w:r>
      <w:r>
        <w:rPr>
          <w:rFonts w:ascii="Georgia" w:hAnsi="Georgia"/>
          <w:lang w:val="en-GB"/>
        </w:rPr>
        <w:t xml:space="preserve">, </w:t>
      </w:r>
      <w:hyperlink r:id="rId3" w:history="1">
        <w:r w:rsidRPr="005D1088">
          <w:rPr>
            <w:rFonts w:ascii="Georgia" w:hAnsi="Georgia"/>
            <w:lang w:val="en-GB"/>
          </w:rPr>
          <w:t>nurcan.ocal@spk.gov.tr</w:t>
        </w:r>
      </w:hyperlink>
    </w:p>
    <w:p w14:paraId="55E711D5" w14:textId="5C029850" w:rsidR="00B0233D" w:rsidRDefault="00B0233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8142F"/>
    <w:multiLevelType w:val="hybridMultilevel"/>
    <w:tmpl w:val="D102DA90"/>
    <w:lvl w:ilvl="0" w:tplc="E2C8B694">
      <w:start w:val="1"/>
      <w:numFmt w:val="decimal"/>
      <w:lvlText w:val="%1."/>
      <w:lvlJc w:val="left"/>
      <w:pPr>
        <w:tabs>
          <w:tab w:val="num" w:pos="1068"/>
        </w:tabs>
        <w:ind w:left="1068" w:hanging="360"/>
      </w:pPr>
      <w:rPr>
        <w:rFonts w:hint="default"/>
      </w:rPr>
    </w:lvl>
    <w:lvl w:ilvl="1" w:tplc="08090019">
      <w:start w:val="1"/>
      <w:numFmt w:val="lowerLetter"/>
      <w:lvlText w:val="%2."/>
      <w:lvlJc w:val="left"/>
      <w:pPr>
        <w:tabs>
          <w:tab w:val="num" w:pos="1788"/>
        </w:tabs>
        <w:ind w:left="1788" w:hanging="360"/>
      </w:pPr>
    </w:lvl>
    <w:lvl w:ilvl="2" w:tplc="0809001B" w:tentative="1">
      <w:start w:val="1"/>
      <w:numFmt w:val="lowerRoman"/>
      <w:lvlText w:val="%3."/>
      <w:lvlJc w:val="right"/>
      <w:pPr>
        <w:tabs>
          <w:tab w:val="num" w:pos="2508"/>
        </w:tabs>
        <w:ind w:left="2508" w:hanging="180"/>
      </w:pPr>
    </w:lvl>
    <w:lvl w:ilvl="3" w:tplc="0809000F" w:tentative="1">
      <w:start w:val="1"/>
      <w:numFmt w:val="decimal"/>
      <w:lvlText w:val="%4."/>
      <w:lvlJc w:val="left"/>
      <w:pPr>
        <w:tabs>
          <w:tab w:val="num" w:pos="3228"/>
        </w:tabs>
        <w:ind w:left="3228" w:hanging="360"/>
      </w:pPr>
    </w:lvl>
    <w:lvl w:ilvl="4" w:tplc="08090019" w:tentative="1">
      <w:start w:val="1"/>
      <w:numFmt w:val="lowerLetter"/>
      <w:lvlText w:val="%5."/>
      <w:lvlJc w:val="left"/>
      <w:pPr>
        <w:tabs>
          <w:tab w:val="num" w:pos="3948"/>
        </w:tabs>
        <w:ind w:left="3948" w:hanging="360"/>
      </w:pPr>
    </w:lvl>
    <w:lvl w:ilvl="5" w:tplc="0809001B" w:tentative="1">
      <w:start w:val="1"/>
      <w:numFmt w:val="lowerRoman"/>
      <w:lvlText w:val="%6."/>
      <w:lvlJc w:val="right"/>
      <w:pPr>
        <w:tabs>
          <w:tab w:val="num" w:pos="4668"/>
        </w:tabs>
        <w:ind w:left="4668" w:hanging="180"/>
      </w:pPr>
    </w:lvl>
    <w:lvl w:ilvl="6" w:tplc="0809000F" w:tentative="1">
      <w:start w:val="1"/>
      <w:numFmt w:val="decimal"/>
      <w:lvlText w:val="%7."/>
      <w:lvlJc w:val="left"/>
      <w:pPr>
        <w:tabs>
          <w:tab w:val="num" w:pos="5388"/>
        </w:tabs>
        <w:ind w:left="5388" w:hanging="360"/>
      </w:pPr>
    </w:lvl>
    <w:lvl w:ilvl="7" w:tplc="08090019" w:tentative="1">
      <w:start w:val="1"/>
      <w:numFmt w:val="lowerLetter"/>
      <w:lvlText w:val="%8."/>
      <w:lvlJc w:val="left"/>
      <w:pPr>
        <w:tabs>
          <w:tab w:val="num" w:pos="6108"/>
        </w:tabs>
        <w:ind w:left="6108" w:hanging="360"/>
      </w:pPr>
    </w:lvl>
    <w:lvl w:ilvl="8" w:tplc="0809001B" w:tentative="1">
      <w:start w:val="1"/>
      <w:numFmt w:val="lowerRoman"/>
      <w:lvlText w:val="%9."/>
      <w:lvlJc w:val="right"/>
      <w:pPr>
        <w:tabs>
          <w:tab w:val="num" w:pos="6828"/>
        </w:tabs>
        <w:ind w:left="6828" w:hanging="180"/>
      </w:pPr>
    </w:lvl>
  </w:abstractNum>
  <w:abstractNum w:abstractNumId="1">
    <w:nsid w:val="1A741241"/>
    <w:multiLevelType w:val="multilevel"/>
    <w:tmpl w:val="B79431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D2C452C"/>
    <w:multiLevelType w:val="hybridMultilevel"/>
    <w:tmpl w:val="F3EA14BE"/>
    <w:lvl w:ilvl="0" w:tplc="E8BAC432">
      <w:start w:val="1"/>
      <w:numFmt w:val="upperLetter"/>
      <w:lvlText w:val="%1."/>
      <w:lvlJc w:val="left"/>
      <w:pPr>
        <w:tabs>
          <w:tab w:val="num" w:pos="360"/>
        </w:tabs>
        <w:ind w:left="360" w:hanging="360"/>
      </w:pPr>
      <w:rPr>
        <w:rFonts w:hint="default"/>
      </w:rPr>
    </w:lvl>
    <w:lvl w:ilvl="1" w:tplc="46E08BA0">
      <w:start w:val="1"/>
      <w:numFmt w:val="lowerLetter"/>
      <w:lvlText w:val="%2)"/>
      <w:lvlJc w:val="left"/>
      <w:pPr>
        <w:tabs>
          <w:tab w:val="num" w:pos="1080"/>
        </w:tabs>
        <w:ind w:left="1080" w:hanging="360"/>
      </w:pPr>
      <w:rPr>
        <w:rFonts w:hint="default"/>
        <w:b/>
      </w:rPr>
    </w:lvl>
    <w:lvl w:ilvl="2" w:tplc="F216C6E0">
      <w:start w:val="1"/>
      <w:numFmt w:val="bullet"/>
      <w:lvlText w:val=""/>
      <w:lvlJc w:val="left"/>
      <w:pPr>
        <w:tabs>
          <w:tab w:val="num" w:pos="1800"/>
        </w:tabs>
        <w:ind w:left="1800" w:hanging="360"/>
      </w:pPr>
      <w:rPr>
        <w:rFonts w:ascii="Wingdings" w:hAnsi="Wingdings" w:hint="default"/>
      </w:rPr>
    </w:lvl>
    <w:lvl w:ilvl="3" w:tplc="15943F34">
      <w:start w:val="1"/>
      <w:numFmt w:val="bullet"/>
      <w:lvlText w:val=""/>
      <w:lvlJc w:val="left"/>
      <w:pPr>
        <w:tabs>
          <w:tab w:val="num" w:pos="2520"/>
        </w:tabs>
        <w:ind w:left="2520" w:hanging="360"/>
      </w:pPr>
      <w:rPr>
        <w:rFonts w:ascii="Symbol" w:hAnsi="Symbol" w:hint="default"/>
      </w:rPr>
    </w:lvl>
    <w:lvl w:ilvl="4" w:tplc="FD787380" w:tentative="1">
      <w:start w:val="1"/>
      <w:numFmt w:val="bullet"/>
      <w:lvlText w:val="o"/>
      <w:lvlJc w:val="left"/>
      <w:pPr>
        <w:tabs>
          <w:tab w:val="num" w:pos="3240"/>
        </w:tabs>
        <w:ind w:left="3240" w:hanging="360"/>
      </w:pPr>
      <w:rPr>
        <w:rFonts w:ascii="Courier New" w:hAnsi="Courier New" w:cs="Courier New" w:hint="default"/>
      </w:rPr>
    </w:lvl>
    <w:lvl w:ilvl="5" w:tplc="9692CA48" w:tentative="1">
      <w:start w:val="1"/>
      <w:numFmt w:val="bullet"/>
      <w:lvlText w:val=""/>
      <w:lvlJc w:val="left"/>
      <w:pPr>
        <w:tabs>
          <w:tab w:val="num" w:pos="3960"/>
        </w:tabs>
        <w:ind w:left="3960" w:hanging="360"/>
      </w:pPr>
      <w:rPr>
        <w:rFonts w:ascii="Wingdings" w:hAnsi="Wingdings" w:hint="default"/>
      </w:rPr>
    </w:lvl>
    <w:lvl w:ilvl="6" w:tplc="B5D6601C" w:tentative="1">
      <w:start w:val="1"/>
      <w:numFmt w:val="bullet"/>
      <w:lvlText w:val=""/>
      <w:lvlJc w:val="left"/>
      <w:pPr>
        <w:tabs>
          <w:tab w:val="num" w:pos="4680"/>
        </w:tabs>
        <w:ind w:left="4680" w:hanging="360"/>
      </w:pPr>
      <w:rPr>
        <w:rFonts w:ascii="Symbol" w:hAnsi="Symbol" w:hint="default"/>
      </w:rPr>
    </w:lvl>
    <w:lvl w:ilvl="7" w:tplc="7E1C9A5E" w:tentative="1">
      <w:start w:val="1"/>
      <w:numFmt w:val="bullet"/>
      <w:lvlText w:val="o"/>
      <w:lvlJc w:val="left"/>
      <w:pPr>
        <w:tabs>
          <w:tab w:val="num" w:pos="5400"/>
        </w:tabs>
        <w:ind w:left="5400" w:hanging="360"/>
      </w:pPr>
      <w:rPr>
        <w:rFonts w:ascii="Courier New" w:hAnsi="Courier New" w:cs="Courier New" w:hint="default"/>
      </w:rPr>
    </w:lvl>
    <w:lvl w:ilvl="8" w:tplc="7F42A8CC" w:tentative="1">
      <w:start w:val="1"/>
      <w:numFmt w:val="bullet"/>
      <w:lvlText w:val=""/>
      <w:lvlJc w:val="left"/>
      <w:pPr>
        <w:tabs>
          <w:tab w:val="num" w:pos="6120"/>
        </w:tabs>
        <w:ind w:left="6120" w:hanging="360"/>
      </w:pPr>
      <w:rPr>
        <w:rFonts w:ascii="Wingdings" w:hAnsi="Wingdings" w:hint="default"/>
      </w:rPr>
    </w:lvl>
  </w:abstractNum>
  <w:abstractNum w:abstractNumId="3">
    <w:nsid w:val="22C770C6"/>
    <w:multiLevelType w:val="multilevel"/>
    <w:tmpl w:val="8436B576"/>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4">
    <w:nsid w:val="270A5700"/>
    <w:multiLevelType w:val="hybridMultilevel"/>
    <w:tmpl w:val="B794318A"/>
    <w:lvl w:ilvl="0" w:tplc="EB18A848">
      <w:start w:val="1"/>
      <w:numFmt w:val="bullet"/>
      <w:lvlText w:val=""/>
      <w:lvlJc w:val="left"/>
      <w:pPr>
        <w:tabs>
          <w:tab w:val="num" w:pos="720"/>
        </w:tabs>
        <w:ind w:left="720" w:hanging="360"/>
      </w:pPr>
      <w:rPr>
        <w:rFonts w:ascii="Symbol" w:hAnsi="Symbol" w:hint="default"/>
      </w:rPr>
    </w:lvl>
    <w:lvl w:ilvl="1" w:tplc="80F6E3C0" w:tentative="1">
      <w:start w:val="1"/>
      <w:numFmt w:val="bullet"/>
      <w:lvlText w:val="o"/>
      <w:lvlJc w:val="left"/>
      <w:pPr>
        <w:tabs>
          <w:tab w:val="num" w:pos="1440"/>
        </w:tabs>
        <w:ind w:left="1440" w:hanging="360"/>
      </w:pPr>
      <w:rPr>
        <w:rFonts w:ascii="Courier New" w:hAnsi="Courier New" w:cs="Courier New" w:hint="default"/>
      </w:rPr>
    </w:lvl>
    <w:lvl w:ilvl="2" w:tplc="CD50EF48" w:tentative="1">
      <w:start w:val="1"/>
      <w:numFmt w:val="bullet"/>
      <w:lvlText w:val=""/>
      <w:lvlJc w:val="left"/>
      <w:pPr>
        <w:tabs>
          <w:tab w:val="num" w:pos="2160"/>
        </w:tabs>
        <w:ind w:left="2160" w:hanging="360"/>
      </w:pPr>
      <w:rPr>
        <w:rFonts w:ascii="Wingdings" w:hAnsi="Wingdings" w:hint="default"/>
      </w:rPr>
    </w:lvl>
    <w:lvl w:ilvl="3" w:tplc="4A6EECC2" w:tentative="1">
      <w:start w:val="1"/>
      <w:numFmt w:val="bullet"/>
      <w:lvlText w:val=""/>
      <w:lvlJc w:val="left"/>
      <w:pPr>
        <w:tabs>
          <w:tab w:val="num" w:pos="2880"/>
        </w:tabs>
        <w:ind w:left="2880" w:hanging="360"/>
      </w:pPr>
      <w:rPr>
        <w:rFonts w:ascii="Symbol" w:hAnsi="Symbol" w:hint="default"/>
      </w:rPr>
    </w:lvl>
    <w:lvl w:ilvl="4" w:tplc="5D92FDC0" w:tentative="1">
      <w:start w:val="1"/>
      <w:numFmt w:val="bullet"/>
      <w:lvlText w:val="o"/>
      <w:lvlJc w:val="left"/>
      <w:pPr>
        <w:tabs>
          <w:tab w:val="num" w:pos="3600"/>
        </w:tabs>
        <w:ind w:left="3600" w:hanging="360"/>
      </w:pPr>
      <w:rPr>
        <w:rFonts w:ascii="Courier New" w:hAnsi="Courier New" w:cs="Courier New" w:hint="default"/>
      </w:rPr>
    </w:lvl>
    <w:lvl w:ilvl="5" w:tplc="6BD89E0E" w:tentative="1">
      <w:start w:val="1"/>
      <w:numFmt w:val="bullet"/>
      <w:lvlText w:val=""/>
      <w:lvlJc w:val="left"/>
      <w:pPr>
        <w:tabs>
          <w:tab w:val="num" w:pos="4320"/>
        </w:tabs>
        <w:ind w:left="4320" w:hanging="360"/>
      </w:pPr>
      <w:rPr>
        <w:rFonts w:ascii="Wingdings" w:hAnsi="Wingdings" w:hint="default"/>
      </w:rPr>
    </w:lvl>
    <w:lvl w:ilvl="6" w:tplc="19A89610" w:tentative="1">
      <w:start w:val="1"/>
      <w:numFmt w:val="bullet"/>
      <w:lvlText w:val=""/>
      <w:lvlJc w:val="left"/>
      <w:pPr>
        <w:tabs>
          <w:tab w:val="num" w:pos="5040"/>
        </w:tabs>
        <w:ind w:left="5040" w:hanging="360"/>
      </w:pPr>
      <w:rPr>
        <w:rFonts w:ascii="Symbol" w:hAnsi="Symbol" w:hint="default"/>
      </w:rPr>
    </w:lvl>
    <w:lvl w:ilvl="7" w:tplc="7AF0C3BA" w:tentative="1">
      <w:start w:val="1"/>
      <w:numFmt w:val="bullet"/>
      <w:lvlText w:val="o"/>
      <w:lvlJc w:val="left"/>
      <w:pPr>
        <w:tabs>
          <w:tab w:val="num" w:pos="5760"/>
        </w:tabs>
        <w:ind w:left="5760" w:hanging="360"/>
      </w:pPr>
      <w:rPr>
        <w:rFonts w:ascii="Courier New" w:hAnsi="Courier New" w:cs="Courier New" w:hint="default"/>
      </w:rPr>
    </w:lvl>
    <w:lvl w:ilvl="8" w:tplc="515A7668" w:tentative="1">
      <w:start w:val="1"/>
      <w:numFmt w:val="bullet"/>
      <w:lvlText w:val=""/>
      <w:lvlJc w:val="left"/>
      <w:pPr>
        <w:tabs>
          <w:tab w:val="num" w:pos="6480"/>
        </w:tabs>
        <w:ind w:left="6480" w:hanging="360"/>
      </w:pPr>
      <w:rPr>
        <w:rFonts w:ascii="Wingdings" w:hAnsi="Wingdings" w:hint="default"/>
      </w:rPr>
    </w:lvl>
  </w:abstractNum>
  <w:abstractNum w:abstractNumId="5">
    <w:nsid w:val="299746A1"/>
    <w:multiLevelType w:val="hybridMultilevel"/>
    <w:tmpl w:val="818AF1A0"/>
    <w:lvl w:ilvl="0" w:tplc="217CE72A">
      <w:start w:val="1"/>
      <w:numFmt w:val="bullet"/>
      <w:lvlText w:val=""/>
      <w:lvlJc w:val="left"/>
      <w:pPr>
        <w:tabs>
          <w:tab w:val="num" w:pos="1776"/>
        </w:tabs>
        <w:ind w:left="1776" w:hanging="360"/>
      </w:pPr>
      <w:rPr>
        <w:rFonts w:ascii="Wingdings" w:hAnsi="Wingdings" w:hint="default"/>
      </w:rPr>
    </w:lvl>
    <w:lvl w:ilvl="1" w:tplc="F1864DFC" w:tentative="1">
      <w:start w:val="1"/>
      <w:numFmt w:val="bullet"/>
      <w:lvlText w:val="o"/>
      <w:lvlJc w:val="left"/>
      <w:pPr>
        <w:tabs>
          <w:tab w:val="num" w:pos="2496"/>
        </w:tabs>
        <w:ind w:left="2496" w:hanging="360"/>
      </w:pPr>
      <w:rPr>
        <w:rFonts w:ascii="Courier New" w:hAnsi="Courier New" w:cs="Courier New" w:hint="default"/>
      </w:rPr>
    </w:lvl>
    <w:lvl w:ilvl="2" w:tplc="21BEF86A" w:tentative="1">
      <w:start w:val="1"/>
      <w:numFmt w:val="bullet"/>
      <w:lvlText w:val=""/>
      <w:lvlJc w:val="left"/>
      <w:pPr>
        <w:tabs>
          <w:tab w:val="num" w:pos="3216"/>
        </w:tabs>
        <w:ind w:left="3216" w:hanging="360"/>
      </w:pPr>
      <w:rPr>
        <w:rFonts w:ascii="Wingdings" w:hAnsi="Wingdings" w:hint="default"/>
      </w:rPr>
    </w:lvl>
    <w:lvl w:ilvl="3" w:tplc="BE4A9C5A" w:tentative="1">
      <w:start w:val="1"/>
      <w:numFmt w:val="bullet"/>
      <w:lvlText w:val=""/>
      <w:lvlJc w:val="left"/>
      <w:pPr>
        <w:tabs>
          <w:tab w:val="num" w:pos="3936"/>
        </w:tabs>
        <w:ind w:left="3936" w:hanging="360"/>
      </w:pPr>
      <w:rPr>
        <w:rFonts w:ascii="Symbol" w:hAnsi="Symbol" w:hint="default"/>
      </w:rPr>
    </w:lvl>
    <w:lvl w:ilvl="4" w:tplc="AE64DB84" w:tentative="1">
      <w:start w:val="1"/>
      <w:numFmt w:val="bullet"/>
      <w:lvlText w:val="o"/>
      <w:lvlJc w:val="left"/>
      <w:pPr>
        <w:tabs>
          <w:tab w:val="num" w:pos="4656"/>
        </w:tabs>
        <w:ind w:left="4656" w:hanging="360"/>
      </w:pPr>
      <w:rPr>
        <w:rFonts w:ascii="Courier New" w:hAnsi="Courier New" w:cs="Courier New" w:hint="default"/>
      </w:rPr>
    </w:lvl>
    <w:lvl w:ilvl="5" w:tplc="102233B8" w:tentative="1">
      <w:start w:val="1"/>
      <w:numFmt w:val="bullet"/>
      <w:lvlText w:val=""/>
      <w:lvlJc w:val="left"/>
      <w:pPr>
        <w:tabs>
          <w:tab w:val="num" w:pos="5376"/>
        </w:tabs>
        <w:ind w:left="5376" w:hanging="360"/>
      </w:pPr>
      <w:rPr>
        <w:rFonts w:ascii="Wingdings" w:hAnsi="Wingdings" w:hint="default"/>
      </w:rPr>
    </w:lvl>
    <w:lvl w:ilvl="6" w:tplc="63E4A504" w:tentative="1">
      <w:start w:val="1"/>
      <w:numFmt w:val="bullet"/>
      <w:lvlText w:val=""/>
      <w:lvlJc w:val="left"/>
      <w:pPr>
        <w:tabs>
          <w:tab w:val="num" w:pos="6096"/>
        </w:tabs>
        <w:ind w:left="6096" w:hanging="360"/>
      </w:pPr>
      <w:rPr>
        <w:rFonts w:ascii="Symbol" w:hAnsi="Symbol" w:hint="default"/>
      </w:rPr>
    </w:lvl>
    <w:lvl w:ilvl="7" w:tplc="102A5EE0" w:tentative="1">
      <w:start w:val="1"/>
      <w:numFmt w:val="bullet"/>
      <w:lvlText w:val="o"/>
      <w:lvlJc w:val="left"/>
      <w:pPr>
        <w:tabs>
          <w:tab w:val="num" w:pos="6816"/>
        </w:tabs>
        <w:ind w:left="6816" w:hanging="360"/>
      </w:pPr>
      <w:rPr>
        <w:rFonts w:ascii="Courier New" w:hAnsi="Courier New" w:cs="Courier New" w:hint="default"/>
      </w:rPr>
    </w:lvl>
    <w:lvl w:ilvl="8" w:tplc="2A3231B8" w:tentative="1">
      <w:start w:val="1"/>
      <w:numFmt w:val="bullet"/>
      <w:lvlText w:val=""/>
      <w:lvlJc w:val="left"/>
      <w:pPr>
        <w:tabs>
          <w:tab w:val="num" w:pos="7536"/>
        </w:tabs>
        <w:ind w:left="7536" w:hanging="360"/>
      </w:pPr>
      <w:rPr>
        <w:rFonts w:ascii="Wingdings" w:hAnsi="Wingdings" w:hint="default"/>
      </w:rPr>
    </w:lvl>
  </w:abstractNum>
  <w:abstractNum w:abstractNumId="6">
    <w:nsid w:val="32DA176F"/>
    <w:multiLevelType w:val="hybridMultilevel"/>
    <w:tmpl w:val="57527F64"/>
    <w:lvl w:ilvl="0" w:tplc="7696E0B4">
      <w:start w:val="1"/>
      <w:numFmt w:val="decimal"/>
      <w:lvlText w:val="%1."/>
      <w:lvlJc w:val="left"/>
      <w:pPr>
        <w:tabs>
          <w:tab w:val="num" w:pos="1776"/>
        </w:tabs>
        <w:ind w:left="1776" w:hanging="360"/>
      </w:pPr>
    </w:lvl>
    <w:lvl w:ilvl="1" w:tplc="DE4246BA" w:tentative="1">
      <w:start w:val="1"/>
      <w:numFmt w:val="lowerLetter"/>
      <w:lvlText w:val="%2."/>
      <w:lvlJc w:val="left"/>
      <w:pPr>
        <w:tabs>
          <w:tab w:val="num" w:pos="2496"/>
        </w:tabs>
        <w:ind w:left="2496" w:hanging="360"/>
      </w:pPr>
    </w:lvl>
    <w:lvl w:ilvl="2" w:tplc="9E78F620" w:tentative="1">
      <w:start w:val="1"/>
      <w:numFmt w:val="lowerRoman"/>
      <w:lvlText w:val="%3."/>
      <w:lvlJc w:val="right"/>
      <w:pPr>
        <w:tabs>
          <w:tab w:val="num" w:pos="3216"/>
        </w:tabs>
        <w:ind w:left="3216" w:hanging="180"/>
      </w:pPr>
    </w:lvl>
    <w:lvl w:ilvl="3" w:tplc="D884F5CC" w:tentative="1">
      <w:start w:val="1"/>
      <w:numFmt w:val="decimal"/>
      <w:lvlText w:val="%4."/>
      <w:lvlJc w:val="left"/>
      <w:pPr>
        <w:tabs>
          <w:tab w:val="num" w:pos="3936"/>
        </w:tabs>
        <w:ind w:left="3936" w:hanging="360"/>
      </w:pPr>
    </w:lvl>
    <w:lvl w:ilvl="4" w:tplc="1F9613DE" w:tentative="1">
      <w:start w:val="1"/>
      <w:numFmt w:val="lowerLetter"/>
      <w:lvlText w:val="%5."/>
      <w:lvlJc w:val="left"/>
      <w:pPr>
        <w:tabs>
          <w:tab w:val="num" w:pos="4656"/>
        </w:tabs>
        <w:ind w:left="4656" w:hanging="360"/>
      </w:pPr>
    </w:lvl>
    <w:lvl w:ilvl="5" w:tplc="7774FC82" w:tentative="1">
      <w:start w:val="1"/>
      <w:numFmt w:val="lowerRoman"/>
      <w:lvlText w:val="%6."/>
      <w:lvlJc w:val="right"/>
      <w:pPr>
        <w:tabs>
          <w:tab w:val="num" w:pos="5376"/>
        </w:tabs>
        <w:ind w:left="5376" w:hanging="180"/>
      </w:pPr>
    </w:lvl>
    <w:lvl w:ilvl="6" w:tplc="899E16EC" w:tentative="1">
      <w:start w:val="1"/>
      <w:numFmt w:val="decimal"/>
      <w:lvlText w:val="%7."/>
      <w:lvlJc w:val="left"/>
      <w:pPr>
        <w:tabs>
          <w:tab w:val="num" w:pos="6096"/>
        </w:tabs>
        <w:ind w:left="6096" w:hanging="360"/>
      </w:pPr>
    </w:lvl>
    <w:lvl w:ilvl="7" w:tplc="C46E467C" w:tentative="1">
      <w:start w:val="1"/>
      <w:numFmt w:val="lowerLetter"/>
      <w:lvlText w:val="%8."/>
      <w:lvlJc w:val="left"/>
      <w:pPr>
        <w:tabs>
          <w:tab w:val="num" w:pos="6816"/>
        </w:tabs>
        <w:ind w:left="6816" w:hanging="360"/>
      </w:pPr>
    </w:lvl>
    <w:lvl w:ilvl="8" w:tplc="61464E94" w:tentative="1">
      <w:start w:val="1"/>
      <w:numFmt w:val="lowerRoman"/>
      <w:lvlText w:val="%9."/>
      <w:lvlJc w:val="right"/>
      <w:pPr>
        <w:tabs>
          <w:tab w:val="num" w:pos="7536"/>
        </w:tabs>
        <w:ind w:left="7536" w:hanging="180"/>
      </w:pPr>
    </w:lvl>
  </w:abstractNum>
  <w:abstractNum w:abstractNumId="7">
    <w:nsid w:val="330F07A6"/>
    <w:multiLevelType w:val="multilevel"/>
    <w:tmpl w:val="338045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DC673A"/>
    <w:multiLevelType w:val="hybridMultilevel"/>
    <w:tmpl w:val="804A3D68"/>
    <w:lvl w:ilvl="0" w:tplc="6B6C9592">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9">
    <w:nsid w:val="43AC6A28"/>
    <w:multiLevelType w:val="multilevel"/>
    <w:tmpl w:val="818AF1A0"/>
    <w:lvl w:ilvl="0">
      <w:start w:val="1"/>
      <w:numFmt w:val="bullet"/>
      <w:lvlText w:val=""/>
      <w:lvlJc w:val="left"/>
      <w:pPr>
        <w:tabs>
          <w:tab w:val="num" w:pos="1776"/>
        </w:tabs>
        <w:ind w:left="1776" w:hanging="360"/>
      </w:pPr>
      <w:rPr>
        <w:rFonts w:ascii="Wingdings" w:hAnsi="Wingdings"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0">
    <w:nsid w:val="4A9B6E32"/>
    <w:multiLevelType w:val="hybridMultilevel"/>
    <w:tmpl w:val="BEE4B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1B0DF0"/>
    <w:multiLevelType w:val="hybridMultilevel"/>
    <w:tmpl w:val="AE86C2BE"/>
    <w:lvl w:ilvl="0" w:tplc="227433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E224145"/>
    <w:multiLevelType w:val="hybridMultilevel"/>
    <w:tmpl w:val="8436B576"/>
    <w:lvl w:ilvl="0" w:tplc="CA129178">
      <w:start w:val="1"/>
      <w:numFmt w:val="bullet"/>
      <w:lvlText w:val=""/>
      <w:lvlJc w:val="left"/>
      <w:pPr>
        <w:tabs>
          <w:tab w:val="num" w:pos="1068"/>
        </w:tabs>
        <w:ind w:left="1068" w:hanging="360"/>
      </w:pPr>
      <w:rPr>
        <w:rFonts w:ascii="Symbol" w:hAnsi="Symbol" w:hint="default"/>
      </w:rPr>
    </w:lvl>
    <w:lvl w:ilvl="1" w:tplc="137CE610" w:tentative="1">
      <w:start w:val="1"/>
      <w:numFmt w:val="bullet"/>
      <w:lvlText w:val="o"/>
      <w:lvlJc w:val="left"/>
      <w:pPr>
        <w:tabs>
          <w:tab w:val="num" w:pos="1788"/>
        </w:tabs>
        <w:ind w:left="1788" w:hanging="360"/>
      </w:pPr>
      <w:rPr>
        <w:rFonts w:ascii="Courier New" w:hAnsi="Courier New" w:cs="Courier New" w:hint="default"/>
      </w:rPr>
    </w:lvl>
    <w:lvl w:ilvl="2" w:tplc="81B807A8" w:tentative="1">
      <w:start w:val="1"/>
      <w:numFmt w:val="bullet"/>
      <w:lvlText w:val=""/>
      <w:lvlJc w:val="left"/>
      <w:pPr>
        <w:tabs>
          <w:tab w:val="num" w:pos="2508"/>
        </w:tabs>
        <w:ind w:left="2508" w:hanging="360"/>
      </w:pPr>
      <w:rPr>
        <w:rFonts w:ascii="Wingdings" w:hAnsi="Wingdings" w:hint="default"/>
      </w:rPr>
    </w:lvl>
    <w:lvl w:ilvl="3" w:tplc="374CB6BC" w:tentative="1">
      <w:start w:val="1"/>
      <w:numFmt w:val="bullet"/>
      <w:lvlText w:val=""/>
      <w:lvlJc w:val="left"/>
      <w:pPr>
        <w:tabs>
          <w:tab w:val="num" w:pos="3228"/>
        </w:tabs>
        <w:ind w:left="3228" w:hanging="360"/>
      </w:pPr>
      <w:rPr>
        <w:rFonts w:ascii="Symbol" w:hAnsi="Symbol" w:hint="default"/>
      </w:rPr>
    </w:lvl>
    <w:lvl w:ilvl="4" w:tplc="CF209EC2" w:tentative="1">
      <w:start w:val="1"/>
      <w:numFmt w:val="bullet"/>
      <w:lvlText w:val="o"/>
      <w:lvlJc w:val="left"/>
      <w:pPr>
        <w:tabs>
          <w:tab w:val="num" w:pos="3948"/>
        </w:tabs>
        <w:ind w:left="3948" w:hanging="360"/>
      </w:pPr>
      <w:rPr>
        <w:rFonts w:ascii="Courier New" w:hAnsi="Courier New" w:cs="Courier New" w:hint="default"/>
      </w:rPr>
    </w:lvl>
    <w:lvl w:ilvl="5" w:tplc="0E4E0FB2" w:tentative="1">
      <w:start w:val="1"/>
      <w:numFmt w:val="bullet"/>
      <w:lvlText w:val=""/>
      <w:lvlJc w:val="left"/>
      <w:pPr>
        <w:tabs>
          <w:tab w:val="num" w:pos="4668"/>
        </w:tabs>
        <w:ind w:left="4668" w:hanging="360"/>
      </w:pPr>
      <w:rPr>
        <w:rFonts w:ascii="Wingdings" w:hAnsi="Wingdings" w:hint="default"/>
      </w:rPr>
    </w:lvl>
    <w:lvl w:ilvl="6" w:tplc="63E22F04" w:tentative="1">
      <w:start w:val="1"/>
      <w:numFmt w:val="bullet"/>
      <w:lvlText w:val=""/>
      <w:lvlJc w:val="left"/>
      <w:pPr>
        <w:tabs>
          <w:tab w:val="num" w:pos="5388"/>
        </w:tabs>
        <w:ind w:left="5388" w:hanging="360"/>
      </w:pPr>
      <w:rPr>
        <w:rFonts w:ascii="Symbol" w:hAnsi="Symbol" w:hint="default"/>
      </w:rPr>
    </w:lvl>
    <w:lvl w:ilvl="7" w:tplc="FA3A3546" w:tentative="1">
      <w:start w:val="1"/>
      <w:numFmt w:val="bullet"/>
      <w:lvlText w:val="o"/>
      <w:lvlJc w:val="left"/>
      <w:pPr>
        <w:tabs>
          <w:tab w:val="num" w:pos="6108"/>
        </w:tabs>
        <w:ind w:left="6108" w:hanging="360"/>
      </w:pPr>
      <w:rPr>
        <w:rFonts w:ascii="Courier New" w:hAnsi="Courier New" w:cs="Courier New" w:hint="default"/>
      </w:rPr>
    </w:lvl>
    <w:lvl w:ilvl="8" w:tplc="4F140656" w:tentative="1">
      <w:start w:val="1"/>
      <w:numFmt w:val="bullet"/>
      <w:lvlText w:val=""/>
      <w:lvlJc w:val="left"/>
      <w:pPr>
        <w:tabs>
          <w:tab w:val="num" w:pos="6828"/>
        </w:tabs>
        <w:ind w:left="6828" w:hanging="360"/>
      </w:pPr>
      <w:rPr>
        <w:rFonts w:ascii="Wingdings" w:hAnsi="Wingdings" w:hint="default"/>
      </w:rPr>
    </w:lvl>
  </w:abstractNum>
  <w:abstractNum w:abstractNumId="13">
    <w:nsid w:val="545501F2"/>
    <w:multiLevelType w:val="hybridMultilevel"/>
    <w:tmpl w:val="ABA09C36"/>
    <w:lvl w:ilvl="0" w:tplc="B22A6CF6">
      <w:start w:val="1"/>
      <w:numFmt w:val="bullet"/>
      <w:lvlText w:val=""/>
      <w:lvlJc w:val="left"/>
      <w:pPr>
        <w:tabs>
          <w:tab w:val="num" w:pos="1776"/>
        </w:tabs>
        <w:ind w:left="1776" w:hanging="360"/>
      </w:pPr>
      <w:rPr>
        <w:rFonts w:ascii="Symbol" w:hAnsi="Symbol" w:hint="default"/>
      </w:rPr>
    </w:lvl>
    <w:lvl w:ilvl="1" w:tplc="B24EED02" w:tentative="1">
      <w:start w:val="1"/>
      <w:numFmt w:val="bullet"/>
      <w:lvlText w:val="o"/>
      <w:lvlJc w:val="left"/>
      <w:pPr>
        <w:tabs>
          <w:tab w:val="num" w:pos="2496"/>
        </w:tabs>
        <w:ind w:left="2496" w:hanging="360"/>
      </w:pPr>
      <w:rPr>
        <w:rFonts w:ascii="Courier New" w:hAnsi="Courier New" w:cs="Courier New" w:hint="default"/>
      </w:rPr>
    </w:lvl>
    <w:lvl w:ilvl="2" w:tplc="15B4E7B6" w:tentative="1">
      <w:start w:val="1"/>
      <w:numFmt w:val="bullet"/>
      <w:lvlText w:val=""/>
      <w:lvlJc w:val="left"/>
      <w:pPr>
        <w:tabs>
          <w:tab w:val="num" w:pos="3216"/>
        </w:tabs>
        <w:ind w:left="3216" w:hanging="360"/>
      </w:pPr>
      <w:rPr>
        <w:rFonts w:ascii="Wingdings" w:hAnsi="Wingdings" w:hint="default"/>
      </w:rPr>
    </w:lvl>
    <w:lvl w:ilvl="3" w:tplc="AF386D82" w:tentative="1">
      <w:start w:val="1"/>
      <w:numFmt w:val="bullet"/>
      <w:lvlText w:val=""/>
      <w:lvlJc w:val="left"/>
      <w:pPr>
        <w:tabs>
          <w:tab w:val="num" w:pos="3936"/>
        </w:tabs>
        <w:ind w:left="3936" w:hanging="360"/>
      </w:pPr>
      <w:rPr>
        <w:rFonts w:ascii="Symbol" w:hAnsi="Symbol" w:hint="default"/>
      </w:rPr>
    </w:lvl>
    <w:lvl w:ilvl="4" w:tplc="72905E50" w:tentative="1">
      <w:start w:val="1"/>
      <w:numFmt w:val="bullet"/>
      <w:lvlText w:val="o"/>
      <w:lvlJc w:val="left"/>
      <w:pPr>
        <w:tabs>
          <w:tab w:val="num" w:pos="4656"/>
        </w:tabs>
        <w:ind w:left="4656" w:hanging="360"/>
      </w:pPr>
      <w:rPr>
        <w:rFonts w:ascii="Courier New" w:hAnsi="Courier New" w:cs="Courier New" w:hint="default"/>
      </w:rPr>
    </w:lvl>
    <w:lvl w:ilvl="5" w:tplc="795664BE" w:tentative="1">
      <w:start w:val="1"/>
      <w:numFmt w:val="bullet"/>
      <w:lvlText w:val=""/>
      <w:lvlJc w:val="left"/>
      <w:pPr>
        <w:tabs>
          <w:tab w:val="num" w:pos="5376"/>
        </w:tabs>
        <w:ind w:left="5376" w:hanging="360"/>
      </w:pPr>
      <w:rPr>
        <w:rFonts w:ascii="Wingdings" w:hAnsi="Wingdings" w:hint="default"/>
      </w:rPr>
    </w:lvl>
    <w:lvl w:ilvl="6" w:tplc="21786068" w:tentative="1">
      <w:start w:val="1"/>
      <w:numFmt w:val="bullet"/>
      <w:lvlText w:val=""/>
      <w:lvlJc w:val="left"/>
      <w:pPr>
        <w:tabs>
          <w:tab w:val="num" w:pos="6096"/>
        </w:tabs>
        <w:ind w:left="6096" w:hanging="360"/>
      </w:pPr>
      <w:rPr>
        <w:rFonts w:ascii="Symbol" w:hAnsi="Symbol" w:hint="default"/>
      </w:rPr>
    </w:lvl>
    <w:lvl w:ilvl="7" w:tplc="ED5EF594" w:tentative="1">
      <w:start w:val="1"/>
      <w:numFmt w:val="bullet"/>
      <w:lvlText w:val="o"/>
      <w:lvlJc w:val="left"/>
      <w:pPr>
        <w:tabs>
          <w:tab w:val="num" w:pos="6816"/>
        </w:tabs>
        <w:ind w:left="6816" w:hanging="360"/>
      </w:pPr>
      <w:rPr>
        <w:rFonts w:ascii="Courier New" w:hAnsi="Courier New" w:cs="Courier New" w:hint="default"/>
      </w:rPr>
    </w:lvl>
    <w:lvl w:ilvl="8" w:tplc="FA54FBB4" w:tentative="1">
      <w:start w:val="1"/>
      <w:numFmt w:val="bullet"/>
      <w:lvlText w:val=""/>
      <w:lvlJc w:val="left"/>
      <w:pPr>
        <w:tabs>
          <w:tab w:val="num" w:pos="7536"/>
        </w:tabs>
        <w:ind w:left="7536" w:hanging="360"/>
      </w:pPr>
      <w:rPr>
        <w:rFonts w:ascii="Wingdings" w:hAnsi="Wingdings" w:hint="default"/>
      </w:rPr>
    </w:lvl>
  </w:abstractNum>
  <w:abstractNum w:abstractNumId="14">
    <w:nsid w:val="5BD54F9E"/>
    <w:multiLevelType w:val="singleLevel"/>
    <w:tmpl w:val="0409000F"/>
    <w:lvl w:ilvl="0">
      <w:start w:val="1"/>
      <w:numFmt w:val="decimal"/>
      <w:lvlText w:val="%1."/>
      <w:legacy w:legacy="1" w:legacySpace="0" w:legacyIndent="360"/>
      <w:lvlJc w:val="left"/>
      <w:pPr>
        <w:ind w:left="360" w:hanging="360"/>
      </w:pPr>
    </w:lvl>
  </w:abstractNum>
  <w:abstractNum w:abstractNumId="15">
    <w:nsid w:val="618C0311"/>
    <w:multiLevelType w:val="hybridMultilevel"/>
    <w:tmpl w:val="8202F00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61C626F4"/>
    <w:multiLevelType w:val="multilevel"/>
    <w:tmpl w:val="FD8209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4B95FB6"/>
    <w:multiLevelType w:val="hybridMultilevel"/>
    <w:tmpl w:val="26E6BF3E"/>
    <w:lvl w:ilvl="0" w:tplc="BD004D16">
      <w:start w:val="1"/>
      <w:numFmt w:val="bullet"/>
      <w:lvlText w:val=""/>
      <w:lvlJc w:val="left"/>
      <w:pPr>
        <w:tabs>
          <w:tab w:val="num" w:pos="1068"/>
        </w:tabs>
        <w:ind w:left="1068" w:hanging="360"/>
      </w:pPr>
      <w:rPr>
        <w:rFonts w:ascii="Symbol" w:hAnsi="Symbol" w:hint="default"/>
      </w:rPr>
    </w:lvl>
    <w:lvl w:ilvl="1" w:tplc="CA1072DA" w:tentative="1">
      <w:start w:val="1"/>
      <w:numFmt w:val="bullet"/>
      <w:lvlText w:val="o"/>
      <w:lvlJc w:val="left"/>
      <w:pPr>
        <w:tabs>
          <w:tab w:val="num" w:pos="1788"/>
        </w:tabs>
        <w:ind w:left="1788" w:hanging="360"/>
      </w:pPr>
      <w:rPr>
        <w:rFonts w:ascii="Courier New" w:hAnsi="Courier New" w:cs="Courier New" w:hint="default"/>
      </w:rPr>
    </w:lvl>
    <w:lvl w:ilvl="2" w:tplc="71649096" w:tentative="1">
      <w:start w:val="1"/>
      <w:numFmt w:val="bullet"/>
      <w:lvlText w:val=""/>
      <w:lvlJc w:val="left"/>
      <w:pPr>
        <w:tabs>
          <w:tab w:val="num" w:pos="2508"/>
        </w:tabs>
        <w:ind w:left="2508" w:hanging="360"/>
      </w:pPr>
      <w:rPr>
        <w:rFonts w:ascii="Wingdings" w:hAnsi="Wingdings" w:hint="default"/>
      </w:rPr>
    </w:lvl>
    <w:lvl w:ilvl="3" w:tplc="70840A8E" w:tentative="1">
      <w:start w:val="1"/>
      <w:numFmt w:val="bullet"/>
      <w:lvlText w:val=""/>
      <w:lvlJc w:val="left"/>
      <w:pPr>
        <w:tabs>
          <w:tab w:val="num" w:pos="3228"/>
        </w:tabs>
        <w:ind w:left="3228" w:hanging="360"/>
      </w:pPr>
      <w:rPr>
        <w:rFonts w:ascii="Symbol" w:hAnsi="Symbol" w:hint="default"/>
      </w:rPr>
    </w:lvl>
    <w:lvl w:ilvl="4" w:tplc="368E5A1E" w:tentative="1">
      <w:start w:val="1"/>
      <w:numFmt w:val="bullet"/>
      <w:lvlText w:val="o"/>
      <w:lvlJc w:val="left"/>
      <w:pPr>
        <w:tabs>
          <w:tab w:val="num" w:pos="3948"/>
        </w:tabs>
        <w:ind w:left="3948" w:hanging="360"/>
      </w:pPr>
      <w:rPr>
        <w:rFonts w:ascii="Courier New" w:hAnsi="Courier New" w:cs="Courier New" w:hint="default"/>
      </w:rPr>
    </w:lvl>
    <w:lvl w:ilvl="5" w:tplc="CE3092EC" w:tentative="1">
      <w:start w:val="1"/>
      <w:numFmt w:val="bullet"/>
      <w:lvlText w:val=""/>
      <w:lvlJc w:val="left"/>
      <w:pPr>
        <w:tabs>
          <w:tab w:val="num" w:pos="4668"/>
        </w:tabs>
        <w:ind w:left="4668" w:hanging="360"/>
      </w:pPr>
      <w:rPr>
        <w:rFonts w:ascii="Wingdings" w:hAnsi="Wingdings" w:hint="default"/>
      </w:rPr>
    </w:lvl>
    <w:lvl w:ilvl="6" w:tplc="CD780208" w:tentative="1">
      <w:start w:val="1"/>
      <w:numFmt w:val="bullet"/>
      <w:lvlText w:val=""/>
      <w:lvlJc w:val="left"/>
      <w:pPr>
        <w:tabs>
          <w:tab w:val="num" w:pos="5388"/>
        </w:tabs>
        <w:ind w:left="5388" w:hanging="360"/>
      </w:pPr>
      <w:rPr>
        <w:rFonts w:ascii="Symbol" w:hAnsi="Symbol" w:hint="default"/>
      </w:rPr>
    </w:lvl>
    <w:lvl w:ilvl="7" w:tplc="667E6E38" w:tentative="1">
      <w:start w:val="1"/>
      <w:numFmt w:val="bullet"/>
      <w:lvlText w:val="o"/>
      <w:lvlJc w:val="left"/>
      <w:pPr>
        <w:tabs>
          <w:tab w:val="num" w:pos="6108"/>
        </w:tabs>
        <w:ind w:left="6108" w:hanging="360"/>
      </w:pPr>
      <w:rPr>
        <w:rFonts w:ascii="Courier New" w:hAnsi="Courier New" w:cs="Courier New" w:hint="default"/>
      </w:rPr>
    </w:lvl>
    <w:lvl w:ilvl="8" w:tplc="ED7C4B92" w:tentative="1">
      <w:start w:val="1"/>
      <w:numFmt w:val="bullet"/>
      <w:lvlText w:val=""/>
      <w:lvlJc w:val="left"/>
      <w:pPr>
        <w:tabs>
          <w:tab w:val="num" w:pos="6828"/>
        </w:tabs>
        <w:ind w:left="6828" w:hanging="360"/>
      </w:pPr>
      <w:rPr>
        <w:rFonts w:ascii="Wingdings" w:hAnsi="Wingdings" w:hint="default"/>
      </w:rPr>
    </w:lvl>
  </w:abstractNum>
  <w:abstractNum w:abstractNumId="18">
    <w:nsid w:val="68DB61FC"/>
    <w:multiLevelType w:val="multilevel"/>
    <w:tmpl w:val="5E823DBA"/>
    <w:lvl w:ilvl="0">
      <w:start w:val="1"/>
      <w:numFmt w:val="upperLetter"/>
      <w:lvlText w:val="%1."/>
      <w:lvlJc w:val="left"/>
      <w:pPr>
        <w:tabs>
          <w:tab w:val="num" w:pos="360"/>
        </w:tabs>
        <w:ind w:left="360" w:hanging="360"/>
      </w:pPr>
      <w:rPr>
        <w:rFonts w:hint="default"/>
      </w:rPr>
    </w:lvl>
    <w:lvl w:ilvl="1">
      <w:start w:val="1"/>
      <w:numFmt w:val="lowerRoman"/>
      <w:lvlText w:val="%2)"/>
      <w:lvlJc w:val="left"/>
      <w:pPr>
        <w:tabs>
          <w:tab w:val="num" w:pos="1590"/>
        </w:tabs>
        <w:ind w:left="1590" w:hanging="87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76502164"/>
    <w:multiLevelType w:val="multilevel"/>
    <w:tmpl w:val="D65AF6F2"/>
    <w:lvl w:ilvl="0">
      <w:start w:val="1"/>
      <w:numFmt w:val="upperLetter"/>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784A0B1D"/>
    <w:multiLevelType w:val="hybridMultilevel"/>
    <w:tmpl w:val="3A681C1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78651CBF"/>
    <w:multiLevelType w:val="hybridMultilevel"/>
    <w:tmpl w:val="1FD47DCE"/>
    <w:lvl w:ilvl="0" w:tplc="33B634B8">
      <w:start w:val="1"/>
      <w:numFmt w:val="bullet"/>
      <w:lvlText w:val=""/>
      <w:lvlJc w:val="left"/>
      <w:pPr>
        <w:tabs>
          <w:tab w:val="num" w:pos="1068"/>
        </w:tabs>
        <w:ind w:left="1068" w:hanging="360"/>
      </w:pPr>
      <w:rPr>
        <w:rFonts w:ascii="Wingdings" w:hAnsi="Wingdings" w:hint="default"/>
      </w:rPr>
    </w:lvl>
    <w:lvl w:ilvl="1" w:tplc="FF367580" w:tentative="1">
      <w:start w:val="1"/>
      <w:numFmt w:val="bullet"/>
      <w:lvlText w:val="o"/>
      <w:lvlJc w:val="left"/>
      <w:pPr>
        <w:tabs>
          <w:tab w:val="num" w:pos="1788"/>
        </w:tabs>
        <w:ind w:left="1788" w:hanging="360"/>
      </w:pPr>
      <w:rPr>
        <w:rFonts w:ascii="Courier New" w:hAnsi="Courier New" w:cs="Courier New" w:hint="default"/>
      </w:rPr>
    </w:lvl>
    <w:lvl w:ilvl="2" w:tplc="2A46297C" w:tentative="1">
      <w:start w:val="1"/>
      <w:numFmt w:val="bullet"/>
      <w:lvlText w:val=""/>
      <w:lvlJc w:val="left"/>
      <w:pPr>
        <w:tabs>
          <w:tab w:val="num" w:pos="2508"/>
        </w:tabs>
        <w:ind w:left="2508" w:hanging="360"/>
      </w:pPr>
      <w:rPr>
        <w:rFonts w:ascii="Wingdings" w:hAnsi="Wingdings" w:hint="default"/>
      </w:rPr>
    </w:lvl>
    <w:lvl w:ilvl="3" w:tplc="D24E84DE" w:tentative="1">
      <w:start w:val="1"/>
      <w:numFmt w:val="bullet"/>
      <w:lvlText w:val=""/>
      <w:lvlJc w:val="left"/>
      <w:pPr>
        <w:tabs>
          <w:tab w:val="num" w:pos="3228"/>
        </w:tabs>
        <w:ind w:left="3228" w:hanging="360"/>
      </w:pPr>
      <w:rPr>
        <w:rFonts w:ascii="Symbol" w:hAnsi="Symbol" w:hint="default"/>
      </w:rPr>
    </w:lvl>
    <w:lvl w:ilvl="4" w:tplc="B4B63346" w:tentative="1">
      <w:start w:val="1"/>
      <w:numFmt w:val="bullet"/>
      <w:lvlText w:val="o"/>
      <w:lvlJc w:val="left"/>
      <w:pPr>
        <w:tabs>
          <w:tab w:val="num" w:pos="3948"/>
        </w:tabs>
        <w:ind w:left="3948" w:hanging="360"/>
      </w:pPr>
      <w:rPr>
        <w:rFonts w:ascii="Courier New" w:hAnsi="Courier New" w:cs="Courier New" w:hint="default"/>
      </w:rPr>
    </w:lvl>
    <w:lvl w:ilvl="5" w:tplc="5D8C182E" w:tentative="1">
      <w:start w:val="1"/>
      <w:numFmt w:val="bullet"/>
      <w:lvlText w:val=""/>
      <w:lvlJc w:val="left"/>
      <w:pPr>
        <w:tabs>
          <w:tab w:val="num" w:pos="4668"/>
        </w:tabs>
        <w:ind w:left="4668" w:hanging="360"/>
      </w:pPr>
      <w:rPr>
        <w:rFonts w:ascii="Wingdings" w:hAnsi="Wingdings" w:hint="default"/>
      </w:rPr>
    </w:lvl>
    <w:lvl w:ilvl="6" w:tplc="0E0AF284" w:tentative="1">
      <w:start w:val="1"/>
      <w:numFmt w:val="bullet"/>
      <w:lvlText w:val=""/>
      <w:lvlJc w:val="left"/>
      <w:pPr>
        <w:tabs>
          <w:tab w:val="num" w:pos="5388"/>
        </w:tabs>
        <w:ind w:left="5388" w:hanging="360"/>
      </w:pPr>
      <w:rPr>
        <w:rFonts w:ascii="Symbol" w:hAnsi="Symbol" w:hint="default"/>
      </w:rPr>
    </w:lvl>
    <w:lvl w:ilvl="7" w:tplc="58D2C208" w:tentative="1">
      <w:start w:val="1"/>
      <w:numFmt w:val="bullet"/>
      <w:lvlText w:val="o"/>
      <w:lvlJc w:val="left"/>
      <w:pPr>
        <w:tabs>
          <w:tab w:val="num" w:pos="6108"/>
        </w:tabs>
        <w:ind w:left="6108" w:hanging="360"/>
      </w:pPr>
      <w:rPr>
        <w:rFonts w:ascii="Courier New" w:hAnsi="Courier New" w:cs="Courier New" w:hint="default"/>
      </w:rPr>
    </w:lvl>
    <w:lvl w:ilvl="8" w:tplc="40FA20E6" w:tentative="1">
      <w:start w:val="1"/>
      <w:numFmt w:val="bullet"/>
      <w:lvlText w:val=""/>
      <w:lvlJc w:val="left"/>
      <w:pPr>
        <w:tabs>
          <w:tab w:val="num" w:pos="6828"/>
        </w:tabs>
        <w:ind w:left="6828" w:hanging="360"/>
      </w:pPr>
      <w:rPr>
        <w:rFonts w:ascii="Wingdings" w:hAnsi="Wingdings" w:hint="default"/>
      </w:rPr>
    </w:lvl>
  </w:abstractNum>
  <w:num w:numId="1">
    <w:abstractNumId w:val="10"/>
  </w:num>
  <w:num w:numId="2">
    <w:abstractNumId w:val="6"/>
  </w:num>
  <w:num w:numId="3">
    <w:abstractNumId w:val="5"/>
  </w:num>
  <w:num w:numId="4">
    <w:abstractNumId w:val="9"/>
  </w:num>
  <w:num w:numId="5">
    <w:abstractNumId w:val="13"/>
  </w:num>
  <w:num w:numId="6">
    <w:abstractNumId w:val="17"/>
  </w:num>
  <w:num w:numId="7">
    <w:abstractNumId w:val="12"/>
  </w:num>
  <w:num w:numId="8">
    <w:abstractNumId w:val="3"/>
  </w:num>
  <w:num w:numId="9">
    <w:abstractNumId w:val="2"/>
  </w:num>
  <w:num w:numId="10">
    <w:abstractNumId w:val="19"/>
  </w:num>
  <w:num w:numId="11">
    <w:abstractNumId w:val="18"/>
  </w:num>
  <w:num w:numId="12">
    <w:abstractNumId w:val="4"/>
  </w:num>
  <w:num w:numId="13">
    <w:abstractNumId w:val="1"/>
  </w:num>
  <w:num w:numId="14">
    <w:abstractNumId w:val="21"/>
  </w:num>
  <w:num w:numId="15">
    <w:abstractNumId w:val="14"/>
  </w:num>
  <w:num w:numId="16">
    <w:abstractNumId w:val="16"/>
  </w:num>
  <w:num w:numId="17">
    <w:abstractNumId w:val="20"/>
  </w:num>
  <w:num w:numId="18">
    <w:abstractNumId w:val="0"/>
  </w:num>
  <w:num w:numId="19">
    <w:abstractNumId w:val="15"/>
  </w:num>
  <w:num w:numId="20">
    <w:abstractNumId w:val="8"/>
  </w:num>
  <w:num w:numId="21">
    <w:abstractNumId w:val="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ADC"/>
    <w:rsid w:val="00001489"/>
    <w:rsid w:val="00002705"/>
    <w:rsid w:val="00012C13"/>
    <w:rsid w:val="0001540F"/>
    <w:rsid w:val="0001607A"/>
    <w:rsid w:val="00024FAC"/>
    <w:rsid w:val="0003433B"/>
    <w:rsid w:val="000358F8"/>
    <w:rsid w:val="00051F50"/>
    <w:rsid w:val="000712E7"/>
    <w:rsid w:val="00077627"/>
    <w:rsid w:val="00080549"/>
    <w:rsid w:val="000863B9"/>
    <w:rsid w:val="0008719D"/>
    <w:rsid w:val="00092E76"/>
    <w:rsid w:val="000A3A19"/>
    <w:rsid w:val="000A65F6"/>
    <w:rsid w:val="000B73B6"/>
    <w:rsid w:val="000C1159"/>
    <w:rsid w:val="000C208D"/>
    <w:rsid w:val="000D4350"/>
    <w:rsid w:val="000D5E83"/>
    <w:rsid w:val="000F47A7"/>
    <w:rsid w:val="00113582"/>
    <w:rsid w:val="00122792"/>
    <w:rsid w:val="00123696"/>
    <w:rsid w:val="00130702"/>
    <w:rsid w:val="00132DB5"/>
    <w:rsid w:val="0013454C"/>
    <w:rsid w:val="001541BE"/>
    <w:rsid w:val="001579EA"/>
    <w:rsid w:val="00164C83"/>
    <w:rsid w:val="001656DF"/>
    <w:rsid w:val="001664AE"/>
    <w:rsid w:val="00167F25"/>
    <w:rsid w:val="00170909"/>
    <w:rsid w:val="00175150"/>
    <w:rsid w:val="00175C0A"/>
    <w:rsid w:val="00180305"/>
    <w:rsid w:val="00184A1D"/>
    <w:rsid w:val="001937B4"/>
    <w:rsid w:val="001962CF"/>
    <w:rsid w:val="00196913"/>
    <w:rsid w:val="001974D7"/>
    <w:rsid w:val="001A06FB"/>
    <w:rsid w:val="001A096A"/>
    <w:rsid w:val="001A489D"/>
    <w:rsid w:val="001A50CE"/>
    <w:rsid w:val="001B1488"/>
    <w:rsid w:val="001B4320"/>
    <w:rsid w:val="001B4B23"/>
    <w:rsid w:val="001D6BF9"/>
    <w:rsid w:val="001D76A1"/>
    <w:rsid w:val="001F59C7"/>
    <w:rsid w:val="001F5AA8"/>
    <w:rsid w:val="00210EF0"/>
    <w:rsid w:val="0021187E"/>
    <w:rsid w:val="00211C3A"/>
    <w:rsid w:val="0022117E"/>
    <w:rsid w:val="0022553E"/>
    <w:rsid w:val="00234486"/>
    <w:rsid w:val="00247B55"/>
    <w:rsid w:val="00251664"/>
    <w:rsid w:val="00254366"/>
    <w:rsid w:val="00254D18"/>
    <w:rsid w:val="00263996"/>
    <w:rsid w:val="00264F78"/>
    <w:rsid w:val="002651BC"/>
    <w:rsid w:val="00265362"/>
    <w:rsid w:val="00267564"/>
    <w:rsid w:val="00272C7C"/>
    <w:rsid w:val="0027446A"/>
    <w:rsid w:val="0028319D"/>
    <w:rsid w:val="00296340"/>
    <w:rsid w:val="00297CD1"/>
    <w:rsid w:val="002A1CFA"/>
    <w:rsid w:val="002A53D6"/>
    <w:rsid w:val="002A55B5"/>
    <w:rsid w:val="002B3569"/>
    <w:rsid w:val="002D3E4E"/>
    <w:rsid w:val="002D7172"/>
    <w:rsid w:val="002D7A6F"/>
    <w:rsid w:val="002E0BD8"/>
    <w:rsid w:val="002E130B"/>
    <w:rsid w:val="002F1109"/>
    <w:rsid w:val="002F418A"/>
    <w:rsid w:val="002F47B9"/>
    <w:rsid w:val="003123B4"/>
    <w:rsid w:val="00322616"/>
    <w:rsid w:val="00324568"/>
    <w:rsid w:val="003272AA"/>
    <w:rsid w:val="0033539E"/>
    <w:rsid w:val="0034177E"/>
    <w:rsid w:val="00342E85"/>
    <w:rsid w:val="00351CE4"/>
    <w:rsid w:val="003569E2"/>
    <w:rsid w:val="00356AE2"/>
    <w:rsid w:val="003575F3"/>
    <w:rsid w:val="003611C4"/>
    <w:rsid w:val="00366E43"/>
    <w:rsid w:val="003725B9"/>
    <w:rsid w:val="00376C54"/>
    <w:rsid w:val="003824E8"/>
    <w:rsid w:val="00382FEA"/>
    <w:rsid w:val="003832AC"/>
    <w:rsid w:val="0038517B"/>
    <w:rsid w:val="0038691A"/>
    <w:rsid w:val="00396720"/>
    <w:rsid w:val="003A1BF6"/>
    <w:rsid w:val="003B26A4"/>
    <w:rsid w:val="003B6C1C"/>
    <w:rsid w:val="003C3F99"/>
    <w:rsid w:val="003D2013"/>
    <w:rsid w:val="003D5643"/>
    <w:rsid w:val="003E0277"/>
    <w:rsid w:val="003E21AD"/>
    <w:rsid w:val="003E4BB0"/>
    <w:rsid w:val="003F6C0F"/>
    <w:rsid w:val="003F757F"/>
    <w:rsid w:val="0041002D"/>
    <w:rsid w:val="00410ED7"/>
    <w:rsid w:val="00413010"/>
    <w:rsid w:val="00413D6D"/>
    <w:rsid w:val="00417C00"/>
    <w:rsid w:val="00431512"/>
    <w:rsid w:val="00432828"/>
    <w:rsid w:val="0044019A"/>
    <w:rsid w:val="004403A0"/>
    <w:rsid w:val="00440DFB"/>
    <w:rsid w:val="00450205"/>
    <w:rsid w:val="00451F4E"/>
    <w:rsid w:val="00455ADC"/>
    <w:rsid w:val="004602F9"/>
    <w:rsid w:val="00462716"/>
    <w:rsid w:val="00465422"/>
    <w:rsid w:val="00466777"/>
    <w:rsid w:val="00467B04"/>
    <w:rsid w:val="00471543"/>
    <w:rsid w:val="0047583F"/>
    <w:rsid w:val="00482795"/>
    <w:rsid w:val="00483428"/>
    <w:rsid w:val="00483598"/>
    <w:rsid w:val="00483C15"/>
    <w:rsid w:val="004865F2"/>
    <w:rsid w:val="00493FA7"/>
    <w:rsid w:val="0049663E"/>
    <w:rsid w:val="004A1C78"/>
    <w:rsid w:val="004A26CF"/>
    <w:rsid w:val="004A3545"/>
    <w:rsid w:val="004B37AA"/>
    <w:rsid w:val="004C66E3"/>
    <w:rsid w:val="004C6808"/>
    <w:rsid w:val="004D1C70"/>
    <w:rsid w:val="004D7E0A"/>
    <w:rsid w:val="004E6738"/>
    <w:rsid w:val="004F174B"/>
    <w:rsid w:val="004F6493"/>
    <w:rsid w:val="00510FBE"/>
    <w:rsid w:val="0051619A"/>
    <w:rsid w:val="00524558"/>
    <w:rsid w:val="00542FB8"/>
    <w:rsid w:val="0055041C"/>
    <w:rsid w:val="00551D14"/>
    <w:rsid w:val="0056160F"/>
    <w:rsid w:val="00561F99"/>
    <w:rsid w:val="00564BB4"/>
    <w:rsid w:val="00596963"/>
    <w:rsid w:val="005A0049"/>
    <w:rsid w:val="005B3121"/>
    <w:rsid w:val="005C66E9"/>
    <w:rsid w:val="005C6E95"/>
    <w:rsid w:val="005D0C62"/>
    <w:rsid w:val="005D1094"/>
    <w:rsid w:val="005D1A99"/>
    <w:rsid w:val="005E3F89"/>
    <w:rsid w:val="005F0AF0"/>
    <w:rsid w:val="005F1D4D"/>
    <w:rsid w:val="00600BEA"/>
    <w:rsid w:val="00615648"/>
    <w:rsid w:val="00625713"/>
    <w:rsid w:val="00632E1F"/>
    <w:rsid w:val="006431D1"/>
    <w:rsid w:val="006456CC"/>
    <w:rsid w:val="00650714"/>
    <w:rsid w:val="00660EC4"/>
    <w:rsid w:val="00671C80"/>
    <w:rsid w:val="00674E52"/>
    <w:rsid w:val="006762CE"/>
    <w:rsid w:val="00680E99"/>
    <w:rsid w:val="006862A1"/>
    <w:rsid w:val="006A0914"/>
    <w:rsid w:val="006A322D"/>
    <w:rsid w:val="006A46AD"/>
    <w:rsid w:val="006B361C"/>
    <w:rsid w:val="006B7E43"/>
    <w:rsid w:val="006C538A"/>
    <w:rsid w:val="006D244A"/>
    <w:rsid w:val="006D2891"/>
    <w:rsid w:val="006D2E9C"/>
    <w:rsid w:val="006D5FCD"/>
    <w:rsid w:val="006D652E"/>
    <w:rsid w:val="007003DD"/>
    <w:rsid w:val="00704689"/>
    <w:rsid w:val="007071AA"/>
    <w:rsid w:val="00712DA0"/>
    <w:rsid w:val="00713470"/>
    <w:rsid w:val="00714371"/>
    <w:rsid w:val="007173FA"/>
    <w:rsid w:val="007303FF"/>
    <w:rsid w:val="00731FE1"/>
    <w:rsid w:val="00743526"/>
    <w:rsid w:val="00745C2B"/>
    <w:rsid w:val="007522D6"/>
    <w:rsid w:val="007560D9"/>
    <w:rsid w:val="00756757"/>
    <w:rsid w:val="0076226C"/>
    <w:rsid w:val="00766AB8"/>
    <w:rsid w:val="00773E9C"/>
    <w:rsid w:val="007745E1"/>
    <w:rsid w:val="0077585B"/>
    <w:rsid w:val="00776DDB"/>
    <w:rsid w:val="00776EBD"/>
    <w:rsid w:val="007802F8"/>
    <w:rsid w:val="00783BB1"/>
    <w:rsid w:val="0078533E"/>
    <w:rsid w:val="007862A7"/>
    <w:rsid w:val="00787C8F"/>
    <w:rsid w:val="00790509"/>
    <w:rsid w:val="00791674"/>
    <w:rsid w:val="007D718B"/>
    <w:rsid w:val="007E190D"/>
    <w:rsid w:val="007E2197"/>
    <w:rsid w:val="007F5B03"/>
    <w:rsid w:val="007F737B"/>
    <w:rsid w:val="00805638"/>
    <w:rsid w:val="00807344"/>
    <w:rsid w:val="008074DE"/>
    <w:rsid w:val="008130DE"/>
    <w:rsid w:val="00825747"/>
    <w:rsid w:val="00831AEA"/>
    <w:rsid w:val="008406B1"/>
    <w:rsid w:val="00846781"/>
    <w:rsid w:val="008559D9"/>
    <w:rsid w:val="00862942"/>
    <w:rsid w:val="008730AC"/>
    <w:rsid w:val="008736FD"/>
    <w:rsid w:val="00874792"/>
    <w:rsid w:val="00874A1A"/>
    <w:rsid w:val="0087558C"/>
    <w:rsid w:val="00875808"/>
    <w:rsid w:val="00876F3B"/>
    <w:rsid w:val="008904B1"/>
    <w:rsid w:val="00894AC9"/>
    <w:rsid w:val="0089646A"/>
    <w:rsid w:val="008A057F"/>
    <w:rsid w:val="008B20C3"/>
    <w:rsid w:val="008C262E"/>
    <w:rsid w:val="008C7DAF"/>
    <w:rsid w:val="008D0833"/>
    <w:rsid w:val="008D760E"/>
    <w:rsid w:val="008F7AF7"/>
    <w:rsid w:val="00901583"/>
    <w:rsid w:val="0090472A"/>
    <w:rsid w:val="00913784"/>
    <w:rsid w:val="00927E4C"/>
    <w:rsid w:val="0093031A"/>
    <w:rsid w:val="00942AE2"/>
    <w:rsid w:val="00944134"/>
    <w:rsid w:val="00944607"/>
    <w:rsid w:val="009475FE"/>
    <w:rsid w:val="00955574"/>
    <w:rsid w:val="0096067B"/>
    <w:rsid w:val="00970FBA"/>
    <w:rsid w:val="00973279"/>
    <w:rsid w:val="00976D4A"/>
    <w:rsid w:val="009876E7"/>
    <w:rsid w:val="00990B32"/>
    <w:rsid w:val="00992106"/>
    <w:rsid w:val="00992B9B"/>
    <w:rsid w:val="009937EA"/>
    <w:rsid w:val="009A24BF"/>
    <w:rsid w:val="009B064E"/>
    <w:rsid w:val="009B5940"/>
    <w:rsid w:val="009B6633"/>
    <w:rsid w:val="009C49B0"/>
    <w:rsid w:val="009D3A94"/>
    <w:rsid w:val="009E4132"/>
    <w:rsid w:val="009F2DF4"/>
    <w:rsid w:val="009F2E7F"/>
    <w:rsid w:val="00A06521"/>
    <w:rsid w:val="00A16724"/>
    <w:rsid w:val="00A175F2"/>
    <w:rsid w:val="00A21A4C"/>
    <w:rsid w:val="00A220EC"/>
    <w:rsid w:val="00A22E92"/>
    <w:rsid w:val="00A310ED"/>
    <w:rsid w:val="00A33C43"/>
    <w:rsid w:val="00A3411C"/>
    <w:rsid w:val="00A3651D"/>
    <w:rsid w:val="00A37EA0"/>
    <w:rsid w:val="00A401B8"/>
    <w:rsid w:val="00A4785E"/>
    <w:rsid w:val="00A50023"/>
    <w:rsid w:val="00A53547"/>
    <w:rsid w:val="00A55BF5"/>
    <w:rsid w:val="00A56BCA"/>
    <w:rsid w:val="00A57079"/>
    <w:rsid w:val="00A63800"/>
    <w:rsid w:val="00A7130A"/>
    <w:rsid w:val="00A721C3"/>
    <w:rsid w:val="00A77026"/>
    <w:rsid w:val="00A80CA9"/>
    <w:rsid w:val="00A8295B"/>
    <w:rsid w:val="00A96472"/>
    <w:rsid w:val="00AA24EE"/>
    <w:rsid w:val="00AA37D1"/>
    <w:rsid w:val="00AA3A27"/>
    <w:rsid w:val="00AA42E4"/>
    <w:rsid w:val="00AA4869"/>
    <w:rsid w:val="00AA6B17"/>
    <w:rsid w:val="00AB6498"/>
    <w:rsid w:val="00AD42EC"/>
    <w:rsid w:val="00AD774F"/>
    <w:rsid w:val="00AE4E25"/>
    <w:rsid w:val="00AE5850"/>
    <w:rsid w:val="00AE66E7"/>
    <w:rsid w:val="00AF706B"/>
    <w:rsid w:val="00B0233D"/>
    <w:rsid w:val="00B0621F"/>
    <w:rsid w:val="00B10AC8"/>
    <w:rsid w:val="00B14EF4"/>
    <w:rsid w:val="00B174D1"/>
    <w:rsid w:val="00B24DE8"/>
    <w:rsid w:val="00B25455"/>
    <w:rsid w:val="00B34647"/>
    <w:rsid w:val="00B348A3"/>
    <w:rsid w:val="00B40B7A"/>
    <w:rsid w:val="00B40D41"/>
    <w:rsid w:val="00B4408C"/>
    <w:rsid w:val="00B56000"/>
    <w:rsid w:val="00B652F7"/>
    <w:rsid w:val="00B65553"/>
    <w:rsid w:val="00B7083A"/>
    <w:rsid w:val="00B72873"/>
    <w:rsid w:val="00B75538"/>
    <w:rsid w:val="00B759DE"/>
    <w:rsid w:val="00B83D65"/>
    <w:rsid w:val="00B91706"/>
    <w:rsid w:val="00B91AA5"/>
    <w:rsid w:val="00B93D06"/>
    <w:rsid w:val="00B9491F"/>
    <w:rsid w:val="00B95546"/>
    <w:rsid w:val="00B97540"/>
    <w:rsid w:val="00BA2903"/>
    <w:rsid w:val="00BA3B2C"/>
    <w:rsid w:val="00BA7475"/>
    <w:rsid w:val="00BC6A37"/>
    <w:rsid w:val="00BD0193"/>
    <w:rsid w:val="00BD65FF"/>
    <w:rsid w:val="00BE0669"/>
    <w:rsid w:val="00BF0B7E"/>
    <w:rsid w:val="00BF4AD9"/>
    <w:rsid w:val="00BF731E"/>
    <w:rsid w:val="00C00CCF"/>
    <w:rsid w:val="00C05595"/>
    <w:rsid w:val="00C17AFB"/>
    <w:rsid w:val="00C23451"/>
    <w:rsid w:val="00C26EF9"/>
    <w:rsid w:val="00C34877"/>
    <w:rsid w:val="00C361BF"/>
    <w:rsid w:val="00C40737"/>
    <w:rsid w:val="00C47789"/>
    <w:rsid w:val="00C544D1"/>
    <w:rsid w:val="00C55312"/>
    <w:rsid w:val="00C65B1A"/>
    <w:rsid w:val="00C73228"/>
    <w:rsid w:val="00C74E5D"/>
    <w:rsid w:val="00C7722E"/>
    <w:rsid w:val="00C81977"/>
    <w:rsid w:val="00C91C55"/>
    <w:rsid w:val="00C95242"/>
    <w:rsid w:val="00CA28F0"/>
    <w:rsid w:val="00CA7B47"/>
    <w:rsid w:val="00CB1E83"/>
    <w:rsid w:val="00CB499B"/>
    <w:rsid w:val="00CC0208"/>
    <w:rsid w:val="00CC36F1"/>
    <w:rsid w:val="00CC77BB"/>
    <w:rsid w:val="00CD24D4"/>
    <w:rsid w:val="00CD5EB8"/>
    <w:rsid w:val="00CD7D63"/>
    <w:rsid w:val="00CE02F2"/>
    <w:rsid w:val="00CE0F5D"/>
    <w:rsid w:val="00CE5B0C"/>
    <w:rsid w:val="00CF0893"/>
    <w:rsid w:val="00CF16DE"/>
    <w:rsid w:val="00CF69B1"/>
    <w:rsid w:val="00D1115F"/>
    <w:rsid w:val="00D249EB"/>
    <w:rsid w:val="00D37771"/>
    <w:rsid w:val="00D42232"/>
    <w:rsid w:val="00D518BC"/>
    <w:rsid w:val="00D56332"/>
    <w:rsid w:val="00D628ED"/>
    <w:rsid w:val="00D7068D"/>
    <w:rsid w:val="00D745C0"/>
    <w:rsid w:val="00D9109D"/>
    <w:rsid w:val="00D92A5E"/>
    <w:rsid w:val="00D95685"/>
    <w:rsid w:val="00DA1F0B"/>
    <w:rsid w:val="00DC0E49"/>
    <w:rsid w:val="00DD67B8"/>
    <w:rsid w:val="00DE2911"/>
    <w:rsid w:val="00DE6C8B"/>
    <w:rsid w:val="00DF4797"/>
    <w:rsid w:val="00DF7A6A"/>
    <w:rsid w:val="00E04277"/>
    <w:rsid w:val="00E0471C"/>
    <w:rsid w:val="00E143E1"/>
    <w:rsid w:val="00E15B90"/>
    <w:rsid w:val="00E16E75"/>
    <w:rsid w:val="00E23BFC"/>
    <w:rsid w:val="00E26AB2"/>
    <w:rsid w:val="00E35FF1"/>
    <w:rsid w:val="00E40054"/>
    <w:rsid w:val="00E40FE9"/>
    <w:rsid w:val="00E44A7E"/>
    <w:rsid w:val="00E57D09"/>
    <w:rsid w:val="00E65C49"/>
    <w:rsid w:val="00E67D05"/>
    <w:rsid w:val="00E74F63"/>
    <w:rsid w:val="00E853A5"/>
    <w:rsid w:val="00E86491"/>
    <w:rsid w:val="00E96FA8"/>
    <w:rsid w:val="00E9738F"/>
    <w:rsid w:val="00EA3A6F"/>
    <w:rsid w:val="00EB4936"/>
    <w:rsid w:val="00EB4DF3"/>
    <w:rsid w:val="00EC1E11"/>
    <w:rsid w:val="00EC4626"/>
    <w:rsid w:val="00ED2614"/>
    <w:rsid w:val="00ED38E9"/>
    <w:rsid w:val="00ED3FE0"/>
    <w:rsid w:val="00EE08E7"/>
    <w:rsid w:val="00EE1ED2"/>
    <w:rsid w:val="00EE5184"/>
    <w:rsid w:val="00EF5524"/>
    <w:rsid w:val="00EF7EB9"/>
    <w:rsid w:val="00F04D0C"/>
    <w:rsid w:val="00F15DCE"/>
    <w:rsid w:val="00F226AF"/>
    <w:rsid w:val="00F24130"/>
    <w:rsid w:val="00F26D87"/>
    <w:rsid w:val="00F27275"/>
    <w:rsid w:val="00F356F7"/>
    <w:rsid w:val="00F37011"/>
    <w:rsid w:val="00F541F1"/>
    <w:rsid w:val="00F566DD"/>
    <w:rsid w:val="00F56E9E"/>
    <w:rsid w:val="00F6207B"/>
    <w:rsid w:val="00F62797"/>
    <w:rsid w:val="00F736FB"/>
    <w:rsid w:val="00F76FF2"/>
    <w:rsid w:val="00F8245C"/>
    <w:rsid w:val="00FA436B"/>
    <w:rsid w:val="00FA5DC6"/>
    <w:rsid w:val="00FB0591"/>
    <w:rsid w:val="00FB3650"/>
    <w:rsid w:val="00FB410B"/>
    <w:rsid w:val="00FC3666"/>
    <w:rsid w:val="00FC4E37"/>
    <w:rsid w:val="00FD5CC9"/>
    <w:rsid w:val="00FE0EA8"/>
    <w:rsid w:val="00FE0FDA"/>
    <w:rsid w:val="00FE2158"/>
    <w:rsid w:val="00FE71FD"/>
    <w:rsid w:val="00FF5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74EA67"/>
  <w14:defaultImageDpi w14:val="300"/>
  <w15:docId w15:val="{ED006D6F-3BFB-4B2A-A2C9-658E2907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65B1A"/>
    <w:pPr>
      <w:keepNext/>
      <w:spacing w:before="240" w:after="60"/>
      <w:outlineLvl w:val="0"/>
    </w:pPr>
    <w:rPr>
      <w:rFonts w:ascii="Arial" w:eastAsia="Times New Roman" w:hAnsi="Arial" w:cs="Arial"/>
      <w:b/>
      <w:bCs/>
      <w:kern w:val="32"/>
      <w:sz w:val="32"/>
      <w:szCs w:val="32"/>
      <w:lang w:val="tr-TR" w:eastAsia="tr-TR"/>
    </w:rPr>
  </w:style>
  <w:style w:type="paragraph" w:styleId="Heading2">
    <w:name w:val="heading 2"/>
    <w:basedOn w:val="Normal"/>
    <w:next w:val="Normal"/>
    <w:link w:val="Heading2Char"/>
    <w:qFormat/>
    <w:rsid w:val="00C65B1A"/>
    <w:pPr>
      <w:keepNext/>
      <w:spacing w:before="240" w:after="60"/>
      <w:outlineLvl w:val="1"/>
    </w:pPr>
    <w:rPr>
      <w:rFonts w:ascii="Arial" w:eastAsia="Times New Roman" w:hAnsi="Arial" w:cs="Arial"/>
      <w:b/>
      <w:bCs/>
      <w:i/>
      <w:iCs/>
      <w:sz w:val="28"/>
      <w:szCs w:val="28"/>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B1A"/>
    <w:rPr>
      <w:rFonts w:ascii="Arial" w:eastAsia="Times New Roman" w:hAnsi="Arial" w:cs="Arial"/>
      <w:b/>
      <w:bCs/>
      <w:kern w:val="32"/>
      <w:sz w:val="32"/>
      <w:szCs w:val="32"/>
      <w:lang w:val="tr-TR" w:eastAsia="tr-TR"/>
    </w:rPr>
  </w:style>
  <w:style w:type="character" w:customStyle="1" w:styleId="Heading2Char">
    <w:name w:val="Heading 2 Char"/>
    <w:basedOn w:val="DefaultParagraphFont"/>
    <w:link w:val="Heading2"/>
    <w:rsid w:val="00C65B1A"/>
    <w:rPr>
      <w:rFonts w:ascii="Arial" w:eastAsia="Times New Roman" w:hAnsi="Arial" w:cs="Arial"/>
      <w:b/>
      <w:bCs/>
      <w:i/>
      <w:iCs/>
      <w:sz w:val="28"/>
      <w:szCs w:val="28"/>
      <w:lang w:val="tr-TR" w:eastAsia="tr-TR"/>
    </w:rPr>
  </w:style>
  <w:style w:type="paragraph" w:styleId="ListParagraph">
    <w:name w:val="List Paragraph"/>
    <w:basedOn w:val="Normal"/>
    <w:uiPriority w:val="34"/>
    <w:qFormat/>
    <w:rsid w:val="00EA3A6F"/>
    <w:pPr>
      <w:ind w:left="720"/>
      <w:contextualSpacing/>
    </w:pPr>
  </w:style>
  <w:style w:type="table" w:styleId="TableGrid">
    <w:name w:val="Table Grid"/>
    <w:basedOn w:val="TableNormal"/>
    <w:rsid w:val="00C74E5D"/>
    <w:rPr>
      <w:rFonts w:ascii="Times New Roman" w:eastAsia="Times New Roman" w:hAnsi="Times New Roman"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F6207B"/>
    <w:rPr>
      <w:sz w:val="18"/>
      <w:szCs w:val="18"/>
    </w:rPr>
  </w:style>
  <w:style w:type="paragraph" w:styleId="CommentText">
    <w:name w:val="annotation text"/>
    <w:basedOn w:val="Normal"/>
    <w:link w:val="CommentTextChar"/>
    <w:unhideWhenUsed/>
    <w:rsid w:val="00F6207B"/>
  </w:style>
  <w:style w:type="character" w:customStyle="1" w:styleId="CommentTextChar">
    <w:name w:val="Comment Text Char"/>
    <w:basedOn w:val="DefaultParagraphFont"/>
    <w:link w:val="CommentText"/>
    <w:rsid w:val="00F6207B"/>
  </w:style>
  <w:style w:type="paragraph" w:styleId="CommentSubject">
    <w:name w:val="annotation subject"/>
    <w:basedOn w:val="CommentText"/>
    <w:next w:val="CommentText"/>
    <w:link w:val="CommentSubjectChar"/>
    <w:semiHidden/>
    <w:unhideWhenUsed/>
    <w:rsid w:val="00F6207B"/>
    <w:rPr>
      <w:b/>
      <w:bCs/>
      <w:sz w:val="20"/>
      <w:szCs w:val="20"/>
    </w:rPr>
  </w:style>
  <w:style w:type="character" w:customStyle="1" w:styleId="CommentSubjectChar">
    <w:name w:val="Comment Subject Char"/>
    <w:basedOn w:val="CommentTextChar"/>
    <w:link w:val="CommentSubject"/>
    <w:semiHidden/>
    <w:rsid w:val="00F6207B"/>
    <w:rPr>
      <w:b/>
      <w:bCs/>
      <w:sz w:val="20"/>
      <w:szCs w:val="20"/>
    </w:rPr>
  </w:style>
  <w:style w:type="paragraph" w:styleId="Revision">
    <w:name w:val="Revision"/>
    <w:hidden/>
    <w:uiPriority w:val="99"/>
    <w:semiHidden/>
    <w:rsid w:val="00F6207B"/>
  </w:style>
  <w:style w:type="paragraph" w:styleId="BalloonText">
    <w:name w:val="Balloon Text"/>
    <w:basedOn w:val="Normal"/>
    <w:link w:val="BalloonTextChar"/>
    <w:uiPriority w:val="99"/>
    <w:semiHidden/>
    <w:unhideWhenUsed/>
    <w:rsid w:val="00F620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207B"/>
    <w:rPr>
      <w:rFonts w:ascii="Lucida Grande" w:hAnsi="Lucida Grande" w:cs="Lucida Grande"/>
      <w:sz w:val="18"/>
      <w:szCs w:val="18"/>
    </w:rPr>
  </w:style>
  <w:style w:type="character" w:styleId="Hyperlink">
    <w:name w:val="Hyperlink"/>
    <w:basedOn w:val="DefaultParagraphFont"/>
    <w:uiPriority w:val="99"/>
    <w:rsid w:val="00C65B1A"/>
    <w:rPr>
      <w:color w:val="800080"/>
      <w:u w:val="single"/>
    </w:rPr>
  </w:style>
  <w:style w:type="paragraph" w:styleId="BodyText">
    <w:name w:val="Body Text"/>
    <w:basedOn w:val="Normal"/>
    <w:link w:val="BodyTextChar"/>
    <w:rsid w:val="00C65B1A"/>
    <w:pPr>
      <w:pBdr>
        <w:top w:val="double" w:sz="12" w:space="1" w:color="auto" w:shadow="1"/>
        <w:left w:val="double" w:sz="12" w:space="0" w:color="auto" w:shadow="1"/>
        <w:bottom w:val="double" w:sz="12" w:space="1" w:color="auto" w:shadow="1"/>
        <w:right w:val="double" w:sz="12" w:space="1" w:color="auto" w:shadow="1"/>
      </w:pBdr>
      <w:shd w:val="pct20" w:color="auto" w:fill="auto"/>
      <w:jc w:val="center"/>
    </w:pPr>
    <w:rPr>
      <w:rFonts w:ascii="Times New Roman" w:eastAsia="Times New Roman" w:hAnsi="Times New Roman" w:cs="Times New Roman"/>
      <w:b/>
      <w:i/>
      <w:sz w:val="28"/>
      <w:lang w:val="tr-TR" w:eastAsia="tr-TR"/>
    </w:rPr>
  </w:style>
  <w:style w:type="character" w:customStyle="1" w:styleId="BodyTextChar">
    <w:name w:val="Body Text Char"/>
    <w:basedOn w:val="DefaultParagraphFont"/>
    <w:link w:val="BodyText"/>
    <w:rsid w:val="00C65B1A"/>
    <w:rPr>
      <w:rFonts w:ascii="Times New Roman" w:eastAsia="Times New Roman" w:hAnsi="Times New Roman" w:cs="Times New Roman"/>
      <w:b/>
      <w:i/>
      <w:sz w:val="28"/>
      <w:shd w:val="pct20" w:color="auto" w:fill="auto"/>
      <w:lang w:val="tr-TR" w:eastAsia="tr-TR"/>
    </w:rPr>
  </w:style>
  <w:style w:type="paragraph" w:styleId="BodyText2">
    <w:name w:val="Body Text 2"/>
    <w:basedOn w:val="Normal"/>
    <w:link w:val="BodyText2Char"/>
    <w:rsid w:val="00C65B1A"/>
    <w:pPr>
      <w:pBdr>
        <w:top w:val="double" w:sz="12" w:space="1" w:color="auto" w:shadow="1"/>
        <w:left w:val="double" w:sz="12" w:space="0" w:color="auto" w:shadow="1"/>
        <w:bottom w:val="double" w:sz="12" w:space="1" w:color="auto" w:shadow="1"/>
        <w:right w:val="double" w:sz="12" w:space="1" w:color="auto" w:shadow="1"/>
      </w:pBdr>
      <w:shd w:val="pct20" w:color="auto" w:fill="auto"/>
      <w:jc w:val="center"/>
    </w:pPr>
    <w:rPr>
      <w:rFonts w:ascii="Times New Roman" w:eastAsia="Times New Roman" w:hAnsi="Times New Roman" w:cs="Times New Roman"/>
      <w:b/>
      <w:sz w:val="40"/>
      <w:lang w:val="tr-TR" w:eastAsia="tr-TR"/>
    </w:rPr>
  </w:style>
  <w:style w:type="character" w:customStyle="1" w:styleId="BodyText2Char">
    <w:name w:val="Body Text 2 Char"/>
    <w:basedOn w:val="DefaultParagraphFont"/>
    <w:link w:val="BodyText2"/>
    <w:rsid w:val="00C65B1A"/>
    <w:rPr>
      <w:rFonts w:ascii="Times New Roman" w:eastAsia="Times New Roman" w:hAnsi="Times New Roman" w:cs="Times New Roman"/>
      <w:b/>
      <w:sz w:val="40"/>
      <w:shd w:val="pct20" w:color="auto" w:fill="auto"/>
      <w:lang w:val="tr-TR" w:eastAsia="tr-TR"/>
    </w:rPr>
  </w:style>
  <w:style w:type="paragraph" w:styleId="BodyTextIndent">
    <w:name w:val="Body Text Indent"/>
    <w:basedOn w:val="Normal"/>
    <w:link w:val="BodyTextIndentChar"/>
    <w:rsid w:val="00C65B1A"/>
    <w:pPr>
      <w:spacing w:line="360" w:lineRule="auto"/>
      <w:ind w:firstLine="840"/>
      <w:jc w:val="both"/>
    </w:pPr>
    <w:rPr>
      <w:rFonts w:ascii="Times New Roman" w:eastAsia="Times New Roman" w:hAnsi="Times New Roman" w:cs="Times New Roman"/>
      <w:lang w:val="tr-TR" w:eastAsia="tr-TR"/>
    </w:rPr>
  </w:style>
  <w:style w:type="character" w:customStyle="1" w:styleId="BodyTextIndentChar">
    <w:name w:val="Body Text Indent Char"/>
    <w:basedOn w:val="DefaultParagraphFont"/>
    <w:link w:val="BodyTextIndent"/>
    <w:rsid w:val="00C65B1A"/>
    <w:rPr>
      <w:rFonts w:ascii="Times New Roman" w:eastAsia="Times New Roman" w:hAnsi="Times New Roman" w:cs="Times New Roman"/>
      <w:lang w:val="tr-TR" w:eastAsia="tr-TR"/>
    </w:rPr>
  </w:style>
  <w:style w:type="paragraph" w:styleId="BodyTextIndent2">
    <w:name w:val="Body Text Indent 2"/>
    <w:basedOn w:val="Normal"/>
    <w:link w:val="BodyTextIndent2Char"/>
    <w:rsid w:val="00C65B1A"/>
    <w:pPr>
      <w:spacing w:line="360" w:lineRule="auto"/>
      <w:ind w:firstLine="720"/>
      <w:jc w:val="both"/>
    </w:pPr>
    <w:rPr>
      <w:rFonts w:ascii="Times New Roman" w:eastAsia="Times New Roman" w:hAnsi="Times New Roman" w:cs="Times New Roman"/>
      <w:lang w:val="tr-TR" w:eastAsia="tr-TR"/>
    </w:rPr>
  </w:style>
  <w:style w:type="character" w:customStyle="1" w:styleId="BodyTextIndent2Char">
    <w:name w:val="Body Text Indent 2 Char"/>
    <w:basedOn w:val="DefaultParagraphFont"/>
    <w:link w:val="BodyTextIndent2"/>
    <w:rsid w:val="00C65B1A"/>
    <w:rPr>
      <w:rFonts w:ascii="Times New Roman" w:eastAsia="Times New Roman" w:hAnsi="Times New Roman" w:cs="Times New Roman"/>
      <w:lang w:val="tr-TR" w:eastAsia="tr-TR"/>
    </w:rPr>
  </w:style>
  <w:style w:type="character" w:customStyle="1" w:styleId="a">
    <w:name w:val="a"/>
    <w:basedOn w:val="DefaultParagraphFont"/>
    <w:rsid w:val="00C65B1A"/>
  </w:style>
  <w:style w:type="paragraph" w:styleId="Footer">
    <w:name w:val="footer"/>
    <w:basedOn w:val="Normal"/>
    <w:link w:val="FooterChar"/>
    <w:uiPriority w:val="99"/>
    <w:rsid w:val="00C65B1A"/>
    <w:pPr>
      <w:tabs>
        <w:tab w:val="center" w:pos="4536"/>
        <w:tab w:val="right" w:pos="9072"/>
      </w:tabs>
    </w:pPr>
    <w:rPr>
      <w:rFonts w:ascii="Times New Roman" w:eastAsia="Times New Roman" w:hAnsi="Times New Roman" w:cs="Times New Roman"/>
      <w:lang w:val="tr-TR" w:eastAsia="tr-TR"/>
    </w:rPr>
  </w:style>
  <w:style w:type="character" w:customStyle="1" w:styleId="FooterChar">
    <w:name w:val="Footer Char"/>
    <w:basedOn w:val="DefaultParagraphFont"/>
    <w:link w:val="Footer"/>
    <w:uiPriority w:val="99"/>
    <w:rsid w:val="00C65B1A"/>
    <w:rPr>
      <w:rFonts w:ascii="Times New Roman" w:eastAsia="Times New Roman" w:hAnsi="Times New Roman" w:cs="Times New Roman"/>
      <w:lang w:val="tr-TR" w:eastAsia="tr-TR"/>
    </w:rPr>
  </w:style>
  <w:style w:type="character" w:styleId="PageNumber">
    <w:name w:val="page number"/>
    <w:basedOn w:val="DefaultParagraphFont"/>
    <w:rsid w:val="00C65B1A"/>
  </w:style>
  <w:style w:type="paragraph" w:styleId="FootnoteText">
    <w:name w:val="footnote text"/>
    <w:basedOn w:val="Normal"/>
    <w:link w:val="FootnoteTextChar"/>
    <w:semiHidden/>
    <w:rsid w:val="00C65B1A"/>
    <w:rPr>
      <w:rFonts w:ascii="Times New Roman" w:eastAsia="Times New Roman" w:hAnsi="Times New Roman" w:cs="Times New Roman"/>
      <w:szCs w:val="20"/>
      <w:lang w:val="tr-TR"/>
    </w:rPr>
  </w:style>
  <w:style w:type="character" w:customStyle="1" w:styleId="FootnoteTextChar">
    <w:name w:val="Footnote Text Char"/>
    <w:basedOn w:val="DefaultParagraphFont"/>
    <w:link w:val="FootnoteText"/>
    <w:semiHidden/>
    <w:rsid w:val="00C65B1A"/>
    <w:rPr>
      <w:rFonts w:ascii="Times New Roman" w:eastAsia="Times New Roman" w:hAnsi="Times New Roman" w:cs="Times New Roman"/>
      <w:szCs w:val="20"/>
      <w:lang w:val="tr-TR"/>
    </w:rPr>
  </w:style>
  <w:style w:type="paragraph" w:styleId="NormalWeb">
    <w:name w:val="Normal (Web)"/>
    <w:basedOn w:val="Normal"/>
    <w:rsid w:val="00C65B1A"/>
    <w:pPr>
      <w:spacing w:before="100" w:beforeAutospacing="1" w:after="100" w:afterAutospacing="1"/>
    </w:pPr>
    <w:rPr>
      <w:rFonts w:ascii="Times New Roman" w:eastAsia="Times New Roman" w:hAnsi="Times New Roman" w:cs="Times New Roman"/>
      <w:lang w:val="tr-TR" w:eastAsia="tr-TR"/>
    </w:rPr>
  </w:style>
  <w:style w:type="character" w:customStyle="1" w:styleId="DocumentMapChar">
    <w:name w:val="Document Map Char"/>
    <w:basedOn w:val="DefaultParagraphFont"/>
    <w:link w:val="DocumentMap"/>
    <w:semiHidden/>
    <w:rsid w:val="00C65B1A"/>
    <w:rPr>
      <w:rFonts w:ascii="Tahoma" w:eastAsia="Times New Roman" w:hAnsi="Tahoma" w:cs="Tahoma"/>
      <w:shd w:val="clear" w:color="auto" w:fill="000080"/>
      <w:lang w:val="tr-TR" w:eastAsia="tr-TR"/>
    </w:rPr>
  </w:style>
  <w:style w:type="paragraph" w:styleId="DocumentMap">
    <w:name w:val="Document Map"/>
    <w:basedOn w:val="Normal"/>
    <w:link w:val="DocumentMapChar"/>
    <w:semiHidden/>
    <w:rsid w:val="00C65B1A"/>
    <w:pPr>
      <w:shd w:val="clear" w:color="auto" w:fill="000080"/>
    </w:pPr>
    <w:rPr>
      <w:rFonts w:ascii="Tahoma" w:eastAsia="Times New Roman" w:hAnsi="Tahoma" w:cs="Tahoma"/>
      <w:lang w:val="tr-TR" w:eastAsia="tr-TR"/>
    </w:rPr>
  </w:style>
  <w:style w:type="paragraph" w:styleId="TOC1">
    <w:name w:val="toc 1"/>
    <w:basedOn w:val="Normal"/>
    <w:next w:val="Normal"/>
    <w:autoRedefine/>
    <w:uiPriority w:val="39"/>
    <w:rsid w:val="00C65B1A"/>
    <w:pPr>
      <w:spacing w:before="120" w:after="120"/>
    </w:pPr>
    <w:rPr>
      <w:rFonts w:ascii="Times New Roman" w:eastAsia="Times New Roman" w:hAnsi="Times New Roman" w:cs="Times New Roman"/>
      <w:b/>
      <w:bCs/>
      <w:caps/>
      <w:sz w:val="20"/>
      <w:szCs w:val="20"/>
      <w:lang w:val="tr-TR" w:eastAsia="tr-TR"/>
    </w:rPr>
  </w:style>
  <w:style w:type="paragraph" w:styleId="TOC2">
    <w:name w:val="toc 2"/>
    <w:basedOn w:val="Normal"/>
    <w:next w:val="Normal"/>
    <w:autoRedefine/>
    <w:uiPriority w:val="39"/>
    <w:rsid w:val="00C65B1A"/>
    <w:pPr>
      <w:ind w:left="240"/>
    </w:pPr>
    <w:rPr>
      <w:rFonts w:ascii="Times New Roman" w:eastAsia="Times New Roman" w:hAnsi="Times New Roman" w:cs="Times New Roman"/>
      <w:smallCaps/>
      <w:sz w:val="20"/>
      <w:szCs w:val="20"/>
      <w:lang w:val="tr-TR" w:eastAsia="tr-TR"/>
    </w:rPr>
  </w:style>
  <w:style w:type="character" w:styleId="Emphasis">
    <w:name w:val="Emphasis"/>
    <w:basedOn w:val="DefaultParagraphFont"/>
    <w:uiPriority w:val="20"/>
    <w:qFormat/>
    <w:rsid w:val="00C65B1A"/>
    <w:rPr>
      <w:i/>
      <w:iCs/>
    </w:rPr>
  </w:style>
  <w:style w:type="character" w:styleId="Strong">
    <w:name w:val="Strong"/>
    <w:basedOn w:val="DefaultParagraphFont"/>
    <w:uiPriority w:val="22"/>
    <w:qFormat/>
    <w:rsid w:val="00C65B1A"/>
    <w:rPr>
      <w:b/>
      <w:bCs/>
    </w:rPr>
  </w:style>
  <w:style w:type="character" w:customStyle="1" w:styleId="apple-converted-space">
    <w:name w:val="apple-converted-space"/>
    <w:basedOn w:val="DefaultParagraphFont"/>
    <w:rsid w:val="00C65B1A"/>
  </w:style>
  <w:style w:type="paragraph" w:styleId="Header">
    <w:name w:val="header"/>
    <w:basedOn w:val="Normal"/>
    <w:link w:val="HeaderChar"/>
    <w:uiPriority w:val="99"/>
    <w:unhideWhenUsed/>
    <w:rsid w:val="00296340"/>
    <w:pPr>
      <w:tabs>
        <w:tab w:val="center" w:pos="4536"/>
        <w:tab w:val="right" w:pos="9072"/>
      </w:tabs>
    </w:pPr>
  </w:style>
  <w:style w:type="character" w:customStyle="1" w:styleId="HeaderChar">
    <w:name w:val="Header Char"/>
    <w:basedOn w:val="DefaultParagraphFont"/>
    <w:link w:val="Header"/>
    <w:uiPriority w:val="99"/>
    <w:rsid w:val="00296340"/>
  </w:style>
  <w:style w:type="character" w:styleId="FootnoteReference">
    <w:name w:val="footnote reference"/>
    <w:basedOn w:val="DefaultParagraphFont"/>
    <w:semiHidden/>
    <w:unhideWhenUsed/>
    <w:rsid w:val="00B10A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21159">
      <w:bodyDiv w:val="1"/>
      <w:marLeft w:val="0"/>
      <w:marRight w:val="0"/>
      <w:marTop w:val="0"/>
      <w:marBottom w:val="0"/>
      <w:divBdr>
        <w:top w:val="none" w:sz="0" w:space="0" w:color="auto"/>
        <w:left w:val="none" w:sz="0" w:space="0" w:color="auto"/>
        <w:bottom w:val="none" w:sz="0" w:space="0" w:color="auto"/>
        <w:right w:val="none" w:sz="0" w:space="0" w:color="auto"/>
      </w:divBdr>
    </w:div>
    <w:div w:id="309097163">
      <w:bodyDiv w:val="1"/>
      <w:marLeft w:val="0"/>
      <w:marRight w:val="0"/>
      <w:marTop w:val="0"/>
      <w:marBottom w:val="0"/>
      <w:divBdr>
        <w:top w:val="none" w:sz="0" w:space="0" w:color="auto"/>
        <w:left w:val="none" w:sz="0" w:space="0" w:color="auto"/>
        <w:bottom w:val="none" w:sz="0" w:space="0" w:color="auto"/>
        <w:right w:val="none" w:sz="0" w:space="0" w:color="auto"/>
      </w:divBdr>
    </w:div>
    <w:div w:id="522672923">
      <w:bodyDiv w:val="1"/>
      <w:marLeft w:val="0"/>
      <w:marRight w:val="0"/>
      <w:marTop w:val="0"/>
      <w:marBottom w:val="0"/>
      <w:divBdr>
        <w:top w:val="none" w:sz="0" w:space="0" w:color="auto"/>
        <w:left w:val="none" w:sz="0" w:space="0" w:color="auto"/>
        <w:bottom w:val="none" w:sz="0" w:space="0" w:color="auto"/>
        <w:right w:val="none" w:sz="0" w:space="0" w:color="auto"/>
      </w:divBdr>
    </w:div>
    <w:div w:id="596210068">
      <w:bodyDiv w:val="1"/>
      <w:marLeft w:val="0"/>
      <w:marRight w:val="0"/>
      <w:marTop w:val="0"/>
      <w:marBottom w:val="0"/>
      <w:divBdr>
        <w:top w:val="none" w:sz="0" w:space="0" w:color="auto"/>
        <w:left w:val="none" w:sz="0" w:space="0" w:color="auto"/>
        <w:bottom w:val="none" w:sz="0" w:space="0" w:color="auto"/>
        <w:right w:val="none" w:sz="0" w:space="0" w:color="auto"/>
      </w:divBdr>
    </w:div>
    <w:div w:id="679161885">
      <w:bodyDiv w:val="1"/>
      <w:marLeft w:val="0"/>
      <w:marRight w:val="0"/>
      <w:marTop w:val="0"/>
      <w:marBottom w:val="0"/>
      <w:divBdr>
        <w:top w:val="none" w:sz="0" w:space="0" w:color="auto"/>
        <w:left w:val="none" w:sz="0" w:space="0" w:color="auto"/>
        <w:bottom w:val="none" w:sz="0" w:space="0" w:color="auto"/>
        <w:right w:val="none" w:sz="0" w:space="0" w:color="auto"/>
      </w:divBdr>
    </w:div>
    <w:div w:id="1022707190">
      <w:bodyDiv w:val="1"/>
      <w:marLeft w:val="0"/>
      <w:marRight w:val="0"/>
      <w:marTop w:val="0"/>
      <w:marBottom w:val="0"/>
      <w:divBdr>
        <w:top w:val="none" w:sz="0" w:space="0" w:color="auto"/>
        <w:left w:val="none" w:sz="0" w:space="0" w:color="auto"/>
        <w:bottom w:val="none" w:sz="0" w:space="0" w:color="auto"/>
        <w:right w:val="none" w:sz="0" w:space="0" w:color="auto"/>
      </w:divBdr>
    </w:div>
    <w:div w:id="1635914188">
      <w:bodyDiv w:val="1"/>
      <w:marLeft w:val="0"/>
      <w:marRight w:val="0"/>
      <w:marTop w:val="0"/>
      <w:marBottom w:val="0"/>
      <w:divBdr>
        <w:top w:val="none" w:sz="0" w:space="0" w:color="auto"/>
        <w:left w:val="none" w:sz="0" w:space="0" w:color="auto"/>
        <w:bottom w:val="none" w:sz="0" w:space="0" w:color="auto"/>
        <w:right w:val="none" w:sz="0" w:space="0" w:color="auto"/>
      </w:divBdr>
    </w:div>
    <w:div w:id="1692098670">
      <w:bodyDiv w:val="1"/>
      <w:marLeft w:val="0"/>
      <w:marRight w:val="0"/>
      <w:marTop w:val="0"/>
      <w:marBottom w:val="0"/>
      <w:divBdr>
        <w:top w:val="none" w:sz="0" w:space="0" w:color="auto"/>
        <w:left w:val="none" w:sz="0" w:space="0" w:color="auto"/>
        <w:bottom w:val="none" w:sz="0" w:space="0" w:color="auto"/>
        <w:right w:val="none" w:sz="0" w:space="0" w:color="auto"/>
      </w:divBdr>
    </w:div>
    <w:div w:id="1737359828">
      <w:bodyDiv w:val="1"/>
      <w:marLeft w:val="0"/>
      <w:marRight w:val="0"/>
      <w:marTop w:val="0"/>
      <w:marBottom w:val="0"/>
      <w:divBdr>
        <w:top w:val="none" w:sz="0" w:space="0" w:color="auto"/>
        <w:left w:val="none" w:sz="0" w:space="0" w:color="auto"/>
        <w:bottom w:val="none" w:sz="0" w:space="0" w:color="auto"/>
        <w:right w:val="none" w:sz="0" w:space="0" w:color="auto"/>
      </w:divBdr>
    </w:div>
    <w:div w:id="2108040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S0927-5398(97)00017-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80/09603109933235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02/(SICI)1096-9934(199610)16:7%3C80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x.doi.org/10.1002/(SICI)1096-99341999(12)19:8%3C895::AID-FUT3%3E3.0.CO;2-C" TargetMode="External"/><Relationship Id="rId4" Type="http://schemas.openxmlformats.org/officeDocument/2006/relationships/settings" Target="settings.xml"/><Relationship Id="rId9" Type="http://schemas.openxmlformats.org/officeDocument/2006/relationships/hyperlink" Target="http://dx.doi.org/10.1002/fut.399002021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nurcan.ocal@spk.gov.tr" TargetMode="External"/><Relationship Id="rId2" Type="http://schemas.openxmlformats.org/officeDocument/2006/relationships/hyperlink" Target="mailto:saim.kilic@kemerburgaz.edu.tr" TargetMode="External"/><Relationship Id="rId1" Type="http://schemas.openxmlformats.org/officeDocument/2006/relationships/hyperlink" Target="mailto:eyup.kadiogl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F7808-4FBB-4655-B5EE-4812EC260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16</Pages>
  <Words>4981</Words>
  <Characters>28397</Characters>
  <Application>Microsoft Office Word</Application>
  <DocSecurity>0</DocSecurity>
  <Lines>236</Lines>
  <Paragraphs>66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Dayla J Rogers</dc:creator>
  <cp:keywords/>
  <dc:description/>
  <cp:lastModifiedBy>Eyüp KADIOĞLU</cp:lastModifiedBy>
  <cp:revision>13</cp:revision>
  <dcterms:created xsi:type="dcterms:W3CDTF">2015-09-28T06:18:00Z</dcterms:created>
  <dcterms:modified xsi:type="dcterms:W3CDTF">2015-12-19T13:43:00Z</dcterms:modified>
</cp:coreProperties>
</file>