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22" w:rsidRPr="00BA5A19" w:rsidRDefault="00A679DC" w:rsidP="00E020FB">
      <w:pPr>
        <w:pStyle w:val="TitleofPaper"/>
        <w:rPr>
          <w:sz w:val="32"/>
          <w:szCs w:val="32"/>
          <w:lang w:val="en-US"/>
        </w:rPr>
      </w:pPr>
      <w:r w:rsidRPr="00BA5A19">
        <w:rPr>
          <w:rStyle w:val="q4iawc"/>
          <w:sz w:val="32"/>
          <w:szCs w:val="32"/>
          <w:lang w:val="en-US"/>
        </w:rPr>
        <w:t>Non-Financial D</w:t>
      </w:r>
      <w:r w:rsidR="00BC62DA" w:rsidRPr="00BA5A19">
        <w:rPr>
          <w:rStyle w:val="q4iawc"/>
          <w:sz w:val="32"/>
          <w:szCs w:val="32"/>
          <w:lang w:val="en-US"/>
        </w:rPr>
        <w:t xml:space="preserve">isclosure </w:t>
      </w:r>
      <w:r w:rsidRPr="00BA5A19">
        <w:rPr>
          <w:rStyle w:val="q4iawc"/>
          <w:sz w:val="32"/>
          <w:szCs w:val="32"/>
          <w:lang w:val="en-US"/>
        </w:rPr>
        <w:t>and Economic P</w:t>
      </w:r>
      <w:r w:rsidR="00B972D8" w:rsidRPr="00BA5A19">
        <w:rPr>
          <w:rStyle w:val="q4iawc"/>
          <w:sz w:val="32"/>
          <w:szCs w:val="32"/>
          <w:lang w:val="en-US"/>
        </w:rPr>
        <w:t xml:space="preserve">erformance </w:t>
      </w:r>
      <w:r w:rsidR="008107A7" w:rsidRPr="00BA5A19">
        <w:rPr>
          <w:rStyle w:val="q4iawc"/>
          <w:sz w:val="32"/>
          <w:szCs w:val="32"/>
          <w:lang w:val="en-US"/>
        </w:rPr>
        <w:t>of T</w:t>
      </w:r>
      <w:r w:rsidRPr="00BA5A19">
        <w:rPr>
          <w:rStyle w:val="q4iawc"/>
          <w:sz w:val="32"/>
          <w:szCs w:val="32"/>
          <w:lang w:val="en-US"/>
        </w:rPr>
        <w:t>op Italian Listed B</w:t>
      </w:r>
      <w:r w:rsidR="00B972D8" w:rsidRPr="00BA5A19">
        <w:rPr>
          <w:rStyle w:val="q4iawc"/>
          <w:sz w:val="32"/>
          <w:szCs w:val="32"/>
          <w:lang w:val="en-US"/>
        </w:rPr>
        <w:t>anks</w:t>
      </w:r>
    </w:p>
    <w:p w:rsidR="00B972D8" w:rsidRPr="00696215" w:rsidRDefault="00096AAF" w:rsidP="00696215">
      <w:pPr>
        <w:pStyle w:val="Titolo1"/>
        <w:jc w:val="center"/>
        <w:rPr>
          <w:rStyle w:val="Enfasigrassetto"/>
          <w:b/>
          <w:color w:val="auto"/>
          <w:szCs w:val="24"/>
          <w:lang w:val="en-US"/>
        </w:rPr>
      </w:pPr>
      <w:r w:rsidRPr="00696215">
        <w:rPr>
          <w:rStyle w:val="Enfasigrassetto"/>
          <w:b/>
          <w:color w:val="auto"/>
          <w:szCs w:val="24"/>
          <w:lang w:val="en-US"/>
        </w:rPr>
        <w:t>Abstract</w:t>
      </w:r>
    </w:p>
    <w:p w:rsidR="00096AAF" w:rsidRPr="00E50A31" w:rsidRDefault="00096AAF">
      <w:pPr>
        <w:rPr>
          <w:rStyle w:val="q4iawc"/>
          <w:lang w:val="en-US"/>
        </w:rPr>
      </w:pPr>
    </w:p>
    <w:p w:rsidR="00B4219F" w:rsidRPr="00C90E68" w:rsidRDefault="00D25CC8">
      <w:pPr>
        <w:rPr>
          <w:rFonts w:cs="Times New Roman"/>
          <w:lang w:val="en-US"/>
        </w:rPr>
      </w:pPr>
      <w:r w:rsidRPr="00C90E68">
        <w:rPr>
          <w:rStyle w:val="q4iawc"/>
          <w:lang w:val="en-US"/>
        </w:rPr>
        <w:t>This study aims to analyze the relationships between the economic performance of Italian listed banks and their GRI disclosure (GRID), understood as the level of disclosure of their non-financial reports</w:t>
      </w:r>
      <w:r w:rsidR="00F2604D" w:rsidRPr="00C90E68">
        <w:rPr>
          <w:rStyle w:val="q4iawc"/>
          <w:lang w:val="en-US"/>
        </w:rPr>
        <w:t xml:space="preserve"> </w:t>
      </w:r>
      <w:r w:rsidR="00D51FDE" w:rsidRPr="00C90E68">
        <w:rPr>
          <w:rStyle w:val="q4iawc"/>
          <w:lang w:val="en-US"/>
        </w:rPr>
        <w:t>according to the GRI standards</w:t>
      </w:r>
      <w:r w:rsidRPr="00C90E68">
        <w:rPr>
          <w:rStyle w:val="q4iawc"/>
          <w:lang w:val="en-US"/>
        </w:rPr>
        <w:t>.</w:t>
      </w:r>
      <w:r w:rsidR="00096AAF" w:rsidRPr="00C90E68">
        <w:rPr>
          <w:rFonts w:cs="Times New Roman"/>
          <w:lang w:val="en-US"/>
        </w:rPr>
        <w:t xml:space="preserve"> </w:t>
      </w:r>
      <w:r w:rsidR="00F2604D" w:rsidRPr="00C90E68">
        <w:rPr>
          <w:rStyle w:val="q4iawc"/>
          <w:lang w:val="en-US"/>
        </w:rPr>
        <w:t>The study selected 6 among the Italian listed banks with the highest capitalization as of 31/12/2020 and analyzed the relationships between their economic performance and their GRID by applying three models</w:t>
      </w:r>
      <w:r w:rsidR="00301A37" w:rsidRPr="00C90E68">
        <w:rPr>
          <w:lang w:val="en-US"/>
        </w:rPr>
        <w:t>: Linear Regression, Support Vector Machines, and Decision Trees.</w:t>
      </w:r>
      <w:r w:rsidR="00096AAF" w:rsidRPr="00C90E68">
        <w:rPr>
          <w:rFonts w:cs="Times New Roman"/>
          <w:lang w:val="en-US"/>
        </w:rPr>
        <w:t xml:space="preserve"> </w:t>
      </w:r>
      <w:r w:rsidR="00B4219F" w:rsidRPr="00C90E68">
        <w:rPr>
          <w:rStyle w:val="q4iawc"/>
          <w:lang w:val="en-US"/>
        </w:rPr>
        <w:t>The research highlighted the existence of positive relationships between the economic performance of banks – measured in terms of capitalization, size and leverage – and their GRID, while the relationship with profitability is negative</w:t>
      </w:r>
      <w:r w:rsidR="00C35060" w:rsidRPr="00C90E68">
        <w:rPr>
          <w:rFonts w:cs="Times New Roman"/>
          <w:lang w:val="en-US"/>
        </w:rPr>
        <w:t>.</w:t>
      </w:r>
      <w:r w:rsidR="00096AAF" w:rsidRPr="00C90E68">
        <w:rPr>
          <w:rFonts w:cs="Times New Roman"/>
          <w:lang w:val="en-US"/>
        </w:rPr>
        <w:t xml:space="preserve"> </w:t>
      </w:r>
      <w:r w:rsidR="0014582E" w:rsidRPr="00C90E68">
        <w:rPr>
          <w:rStyle w:val="q4iawc"/>
          <w:lang w:val="en-US"/>
        </w:rPr>
        <w:t>U</w:t>
      </w:r>
      <w:r w:rsidR="00B4219F" w:rsidRPr="00C90E68">
        <w:rPr>
          <w:rStyle w:val="q4iawc"/>
          <w:lang w:val="en-US"/>
        </w:rPr>
        <w:t xml:space="preserve">nlike the </w:t>
      </w:r>
      <w:r w:rsidR="0014582E" w:rsidRPr="00C90E68">
        <w:rPr>
          <w:rStyle w:val="q4iawc"/>
          <w:lang w:val="en-US"/>
        </w:rPr>
        <w:t>analyzes</w:t>
      </w:r>
      <w:r w:rsidR="00B4219F" w:rsidRPr="00C90E68">
        <w:rPr>
          <w:rStyle w:val="q4iawc"/>
          <w:lang w:val="en-US"/>
        </w:rPr>
        <w:t xml:space="preserve"> that see disclosure as a factor capable of improving economic performance, this </w:t>
      </w:r>
      <w:r w:rsidR="0014582E" w:rsidRPr="00C90E68">
        <w:rPr>
          <w:rStyle w:val="q4iawc"/>
          <w:lang w:val="en-US"/>
        </w:rPr>
        <w:t>research</w:t>
      </w:r>
      <w:r w:rsidR="00B4219F" w:rsidRPr="00C90E68">
        <w:rPr>
          <w:rStyle w:val="q4iawc"/>
          <w:lang w:val="en-US"/>
        </w:rPr>
        <w:t xml:space="preserve"> starts from the assumption that the best economic performance favors a wider disclosure.</w:t>
      </w:r>
      <w:r w:rsidR="0014582E" w:rsidRPr="00C90E68">
        <w:rPr>
          <w:rStyle w:val="Stile2"/>
          <w:sz w:val="24"/>
          <w:lang w:val="en-US"/>
        </w:rPr>
        <w:t xml:space="preserve"> </w:t>
      </w:r>
      <w:r w:rsidR="00654E86" w:rsidRPr="00213C7F">
        <w:rPr>
          <w:rStyle w:val="q4iawc"/>
          <w:lang w:val="en-US"/>
        </w:rPr>
        <w:t>Furthermore, the study applies machine learning which represents a non-traditional methodology, not yet fully exploited in the field of sustainability reporting.</w:t>
      </w:r>
    </w:p>
    <w:p w:rsidR="00096AAF" w:rsidRDefault="00096AAF">
      <w:pPr>
        <w:rPr>
          <w:b/>
          <w:lang w:val="en-US"/>
        </w:rPr>
      </w:pPr>
    </w:p>
    <w:p w:rsidR="00096AAF" w:rsidRDefault="00096AAF">
      <w:pPr>
        <w:rPr>
          <w:b/>
          <w:lang w:val="en-US"/>
        </w:rPr>
      </w:pPr>
      <w:proofErr w:type="spellStart"/>
      <w:r w:rsidRPr="00213C7F">
        <w:rPr>
          <w:b/>
          <w:lang w:val="en-US"/>
        </w:rPr>
        <w:t>JEL</w:t>
      </w:r>
      <w:proofErr w:type="spellEnd"/>
      <w:r w:rsidRPr="00213C7F">
        <w:rPr>
          <w:b/>
          <w:lang w:val="en-US"/>
        </w:rPr>
        <w:t xml:space="preserve"> classification numbers</w:t>
      </w:r>
      <w:r w:rsidRPr="00A679DC">
        <w:rPr>
          <w:b/>
          <w:lang w:val="en-US"/>
        </w:rPr>
        <w:t>:</w:t>
      </w:r>
      <w:r w:rsidRPr="00213C7F">
        <w:rPr>
          <w:lang w:val="en-US"/>
        </w:rPr>
        <w:t xml:space="preserve"> M21.</w:t>
      </w:r>
    </w:p>
    <w:p w:rsidR="00C35060" w:rsidRPr="00BF2057" w:rsidRDefault="00BF2057">
      <w:pPr>
        <w:rPr>
          <w:lang w:val="en-US"/>
        </w:rPr>
      </w:pPr>
      <w:r w:rsidRPr="00BF2057">
        <w:rPr>
          <w:b/>
          <w:lang w:val="en-US"/>
        </w:rPr>
        <w:t>Keywords</w:t>
      </w:r>
      <w:r w:rsidR="00A679DC">
        <w:rPr>
          <w:b/>
          <w:lang w:val="en-US"/>
        </w:rPr>
        <w:t>:</w:t>
      </w:r>
      <w:r w:rsidRPr="00BF2057">
        <w:rPr>
          <w:b/>
          <w:lang w:val="en-US"/>
        </w:rPr>
        <w:t xml:space="preserve"> </w:t>
      </w:r>
      <w:r w:rsidR="00A679DC">
        <w:rPr>
          <w:lang w:val="en-US"/>
        </w:rPr>
        <w:t>Non-F</w:t>
      </w:r>
      <w:r w:rsidR="003C622D">
        <w:rPr>
          <w:lang w:val="en-US"/>
        </w:rPr>
        <w:t>inancial</w:t>
      </w:r>
      <w:r w:rsidRPr="00BF2057">
        <w:rPr>
          <w:lang w:val="en-US"/>
        </w:rPr>
        <w:t xml:space="preserve"> reporting, </w:t>
      </w:r>
      <w:r w:rsidR="003C622D">
        <w:rPr>
          <w:lang w:val="en-US"/>
        </w:rPr>
        <w:t xml:space="preserve">GRI standards, </w:t>
      </w:r>
      <w:r w:rsidR="00A679DC">
        <w:rPr>
          <w:lang w:val="en-US"/>
        </w:rPr>
        <w:t>B</w:t>
      </w:r>
      <w:r w:rsidRPr="00BF2057">
        <w:rPr>
          <w:lang w:val="en-US"/>
        </w:rPr>
        <w:t>ank</w:t>
      </w:r>
      <w:r w:rsidR="00147BEE">
        <w:rPr>
          <w:lang w:val="en-US"/>
        </w:rPr>
        <w:t>ing</w:t>
      </w:r>
      <w:r w:rsidRPr="00BF2057">
        <w:rPr>
          <w:lang w:val="en-US"/>
        </w:rPr>
        <w:t xml:space="preserve"> </w:t>
      </w:r>
      <w:r w:rsidR="003C622D">
        <w:rPr>
          <w:lang w:val="en-US"/>
        </w:rPr>
        <w:t>sector</w:t>
      </w:r>
      <w:r w:rsidR="00A679DC">
        <w:rPr>
          <w:lang w:val="en-US"/>
        </w:rPr>
        <w:t>, E</w:t>
      </w:r>
      <w:r w:rsidRPr="00BF2057">
        <w:rPr>
          <w:lang w:val="en-US"/>
        </w:rPr>
        <w:t>conomic performa</w:t>
      </w:r>
      <w:r>
        <w:rPr>
          <w:lang w:val="en-US"/>
        </w:rPr>
        <w:t>nce</w:t>
      </w:r>
      <w:r w:rsidR="0014582E">
        <w:rPr>
          <w:lang w:val="en-US"/>
        </w:rPr>
        <w:t xml:space="preserve">, </w:t>
      </w:r>
      <w:r w:rsidR="00A679DC">
        <w:rPr>
          <w:lang w:val="en-US"/>
        </w:rPr>
        <w:t>M</w:t>
      </w:r>
      <w:r w:rsidR="000F52B9">
        <w:rPr>
          <w:lang w:val="en-US"/>
        </w:rPr>
        <w:t>achine learning</w:t>
      </w:r>
    </w:p>
    <w:p w:rsidR="00D83553" w:rsidRPr="00147BEE" w:rsidRDefault="00D83553">
      <w:pPr>
        <w:rPr>
          <w:rFonts w:cs="Times New Roman"/>
          <w:b/>
          <w:lang w:val="en-US"/>
        </w:rPr>
      </w:pPr>
    </w:p>
    <w:p w:rsidR="008D7102" w:rsidRPr="00FA10B4" w:rsidRDefault="008D7102" w:rsidP="00696215">
      <w:pPr>
        <w:pStyle w:val="Heading-2"/>
        <w:rPr>
          <w:sz w:val="28"/>
          <w:szCs w:val="28"/>
          <w:lang w:val="en-US"/>
        </w:rPr>
      </w:pPr>
      <w:r w:rsidRPr="00FA10B4">
        <w:rPr>
          <w:sz w:val="28"/>
          <w:szCs w:val="28"/>
          <w:lang w:val="en-US"/>
        </w:rPr>
        <w:t>1. Introdu</w:t>
      </w:r>
      <w:r w:rsidR="00B4219F" w:rsidRPr="00FA10B4">
        <w:rPr>
          <w:sz w:val="28"/>
          <w:szCs w:val="28"/>
          <w:lang w:val="en-US"/>
        </w:rPr>
        <w:t>ction</w:t>
      </w:r>
    </w:p>
    <w:p w:rsidR="00B4219F" w:rsidRPr="00B4219F" w:rsidRDefault="00B4219F" w:rsidP="00696215">
      <w:pPr>
        <w:rPr>
          <w:rStyle w:val="q4iawc"/>
          <w:lang w:val="en-US"/>
        </w:rPr>
      </w:pPr>
      <w:r w:rsidRPr="00B4219F">
        <w:rPr>
          <w:rStyle w:val="q4iawc"/>
          <w:lang w:val="en-US"/>
        </w:rPr>
        <w:t>The growing importance assumed by non-financial reporting in the last twenty years (Lai &amp; Stacchezzini, 2021) is the result of a process of gradual involvement of stakeholders in the economic, environmental and social effects produced by the activity of companies (</w:t>
      </w:r>
      <w:proofErr w:type="spellStart"/>
      <w:r w:rsidRPr="00B4219F">
        <w:rPr>
          <w:rStyle w:val="q4iawc"/>
          <w:lang w:val="en-US"/>
        </w:rPr>
        <w:t>Gibassier</w:t>
      </w:r>
      <w:proofErr w:type="spellEnd"/>
      <w:r w:rsidRPr="00B4219F">
        <w:rPr>
          <w:rStyle w:val="q4iawc"/>
          <w:lang w:val="en-US"/>
        </w:rPr>
        <w:t xml:space="preserve"> &amp; </w:t>
      </w:r>
      <w:proofErr w:type="spellStart"/>
      <w:r w:rsidRPr="00B4219F">
        <w:rPr>
          <w:rStyle w:val="q4iawc"/>
          <w:lang w:val="en-US"/>
        </w:rPr>
        <w:t>Unerman</w:t>
      </w:r>
      <w:proofErr w:type="spellEnd"/>
      <w:r w:rsidRPr="00B4219F">
        <w:rPr>
          <w:rStyle w:val="q4iawc"/>
          <w:lang w:val="en-US"/>
        </w:rPr>
        <w:t xml:space="preserve">, 2007; </w:t>
      </w:r>
      <w:proofErr w:type="spellStart"/>
      <w:r w:rsidRPr="00B4219F">
        <w:rPr>
          <w:rStyle w:val="q4iawc"/>
          <w:lang w:val="en-US"/>
        </w:rPr>
        <w:t>Herzig</w:t>
      </w:r>
      <w:proofErr w:type="spellEnd"/>
      <w:r w:rsidRPr="00B4219F">
        <w:rPr>
          <w:rStyle w:val="q4iawc"/>
          <w:lang w:val="en-US"/>
        </w:rPr>
        <w:t xml:space="preserve"> &amp; </w:t>
      </w:r>
      <w:proofErr w:type="spellStart"/>
      <w:r w:rsidRPr="00B4219F">
        <w:rPr>
          <w:rStyle w:val="q4iawc"/>
          <w:lang w:val="en-US"/>
        </w:rPr>
        <w:t>Schaltegger</w:t>
      </w:r>
      <w:proofErr w:type="spellEnd"/>
      <w:r w:rsidRPr="00B4219F">
        <w:rPr>
          <w:rStyle w:val="q4iawc"/>
          <w:lang w:val="en-US"/>
        </w:rPr>
        <w:t>, 2006).</w:t>
      </w:r>
    </w:p>
    <w:p w:rsidR="008305B6" w:rsidRPr="00E8551E" w:rsidRDefault="008305B6" w:rsidP="00696215">
      <w:pPr>
        <w:rPr>
          <w:rStyle w:val="q4iawc"/>
          <w:lang w:val="en-US"/>
        </w:rPr>
      </w:pPr>
      <w:r w:rsidRPr="00E8551E">
        <w:rPr>
          <w:rStyle w:val="q4iawc"/>
          <w:lang w:val="en-US"/>
        </w:rPr>
        <w:t>With the term “non-financial reporting” or “sustainability reporting” this analysis refers to the notion contained in the GRI standards 2016-2020 (applicable until 31/12/2022), in which it is defined as reporting concerning the “economic, environmental, and/or social impacts” produced by an organization “of any size, type, sector, or geographic location”.</w:t>
      </w:r>
    </w:p>
    <w:p w:rsidR="00E71B64" w:rsidRPr="008305B6" w:rsidRDefault="008305B6" w:rsidP="00696215">
      <w:pPr>
        <w:rPr>
          <w:rFonts w:cs="Times New Roman"/>
          <w:lang w:val="en-US"/>
        </w:rPr>
      </w:pPr>
      <w:r w:rsidRPr="00E8551E">
        <w:rPr>
          <w:rStyle w:val="q4iawc"/>
          <w:lang w:val="en-US"/>
        </w:rPr>
        <w:t>This research is aimed at verifying the relationships between the economic performance of the major Italian banks and the level of disclosure according to the GRI standards (GRID) of their non-financial reports.</w:t>
      </w:r>
    </w:p>
    <w:p w:rsidR="009116BD" w:rsidRPr="008305B6" w:rsidRDefault="00A679DC" w:rsidP="00B730B9">
      <w:pPr>
        <w:rPr>
          <w:rFonts w:cs="Times New Roman"/>
          <w:lang w:val="en-US"/>
        </w:rPr>
      </w:pPr>
      <w:r w:rsidRPr="00130E6F">
        <w:rPr>
          <w:rStyle w:val="q4iawc"/>
          <w:lang w:val="en-US"/>
        </w:rPr>
        <w:t>In fact, it is important to underline that while on the one hand the sustainability disclosure represents a possible tool to strengthen the competitive advantage (Glass, 2012)</w:t>
      </w:r>
      <w:proofErr w:type="gramStart"/>
      <w:r w:rsidRPr="00130E6F">
        <w:rPr>
          <w:rStyle w:val="q4iawc"/>
          <w:lang w:val="en-US"/>
        </w:rPr>
        <w:t>,</w:t>
      </w:r>
      <w:proofErr w:type="gramEnd"/>
      <w:r w:rsidRPr="00130E6F">
        <w:rPr>
          <w:rStyle w:val="q4iawc"/>
          <w:lang w:val="en-US"/>
        </w:rPr>
        <w:t xml:space="preserve"> on the other hand it implies incurring costs and making investments that absorb financial resources.</w:t>
      </w:r>
    </w:p>
    <w:p w:rsidR="00A86D27" w:rsidRPr="00A86D27" w:rsidRDefault="00A86D27" w:rsidP="00B730B9">
      <w:pPr>
        <w:rPr>
          <w:rStyle w:val="q4iawc"/>
          <w:lang w:val="en-US"/>
        </w:rPr>
      </w:pPr>
      <w:r w:rsidRPr="00A86D27">
        <w:rPr>
          <w:rStyle w:val="q4iawc"/>
          <w:lang w:val="en-US"/>
        </w:rPr>
        <w:t>In this sense, sustainability disclosure cannot be seen only as a factor that affects economic performance, but also as a factor that is affected by this performance.</w:t>
      </w:r>
    </w:p>
    <w:p w:rsidR="009116BD" w:rsidRPr="00E328CF" w:rsidRDefault="00A86D27" w:rsidP="00B730B9">
      <w:pPr>
        <w:rPr>
          <w:rFonts w:cs="Times New Roman"/>
          <w:lang w:val="en-US"/>
        </w:rPr>
      </w:pPr>
      <w:r w:rsidRPr="00E8551E">
        <w:rPr>
          <w:rStyle w:val="q4iawc"/>
          <w:lang w:val="en-US"/>
        </w:rPr>
        <w:t>This observation can be summarized by the following relationship: companies with high economic performance have greater financial resources and are therefore better able to bear the costs involved in optimizing sustainability reporting</w:t>
      </w:r>
      <w:r w:rsidR="008A7235" w:rsidRPr="00A86D27">
        <w:rPr>
          <w:rFonts w:cs="Times New Roman"/>
          <w:lang w:val="en-US"/>
        </w:rPr>
        <w:t>.</w:t>
      </w:r>
      <w:r w:rsidR="00E328CF" w:rsidRPr="00A86D27">
        <w:rPr>
          <w:rFonts w:cs="Times New Roman"/>
          <w:lang w:val="en-US"/>
        </w:rPr>
        <w:t xml:space="preserve"> </w:t>
      </w:r>
      <w:r w:rsidRPr="00E8551E">
        <w:rPr>
          <w:rStyle w:val="q4iawc"/>
          <w:lang w:val="en-US"/>
        </w:rPr>
        <w:t>As Daub (2007) observes, large companies, like multinationals, “have adequate financial means at their disposal to draft detailed reports in terms of content and design” (p. 79)</w:t>
      </w:r>
      <w:r w:rsidR="00E328CF">
        <w:rPr>
          <w:lang w:val="en-US"/>
        </w:rPr>
        <w:t>.</w:t>
      </w:r>
    </w:p>
    <w:p w:rsidR="00221511" w:rsidRPr="005B0F8A" w:rsidRDefault="001F3B03" w:rsidP="00B730B9">
      <w:pPr>
        <w:rPr>
          <w:rFonts w:cs="Times New Roman"/>
          <w:lang w:val="en-US"/>
        </w:rPr>
      </w:pPr>
      <w:r w:rsidRPr="00E8551E">
        <w:rPr>
          <w:rStyle w:val="q4iawc"/>
          <w:lang w:val="en-US"/>
        </w:rPr>
        <w:t>Considering the numerous relationships between sustainability issues and economic performance highlighted in the literature (</w:t>
      </w:r>
      <w:proofErr w:type="spellStart"/>
      <w:r w:rsidR="00993D98" w:rsidRPr="00E8551E">
        <w:rPr>
          <w:rStyle w:val="q4iawc"/>
          <w:lang w:val="en-US"/>
        </w:rPr>
        <w:t>Maletic</w:t>
      </w:r>
      <w:proofErr w:type="spellEnd"/>
      <w:r w:rsidR="00993D98" w:rsidRPr="00E8551E">
        <w:rPr>
          <w:rStyle w:val="q4iawc"/>
          <w:lang w:val="en-US"/>
        </w:rPr>
        <w:t xml:space="preserve"> </w:t>
      </w:r>
      <w:r w:rsidR="00993D98" w:rsidRPr="00E8551E">
        <w:rPr>
          <w:rStyle w:val="q4iawc"/>
          <w:i/>
          <w:lang w:val="en-US"/>
        </w:rPr>
        <w:t>et al</w:t>
      </w:r>
      <w:r w:rsidR="00993D98" w:rsidRPr="00E8551E">
        <w:rPr>
          <w:rStyle w:val="q4iawc"/>
          <w:lang w:val="en-US"/>
        </w:rPr>
        <w:t>., 2015</w:t>
      </w:r>
      <w:r w:rsidR="00993D98">
        <w:rPr>
          <w:rStyle w:val="q4iawc"/>
          <w:lang w:val="en-US"/>
        </w:rPr>
        <w:t xml:space="preserve">; </w:t>
      </w:r>
      <w:proofErr w:type="spellStart"/>
      <w:r w:rsidRPr="00E8551E">
        <w:rPr>
          <w:rStyle w:val="q4iawc"/>
          <w:lang w:val="en-US"/>
        </w:rPr>
        <w:t>Schaltegger</w:t>
      </w:r>
      <w:proofErr w:type="spellEnd"/>
      <w:r w:rsidRPr="00E8551E">
        <w:rPr>
          <w:rStyle w:val="q4iawc"/>
          <w:lang w:val="en-US"/>
        </w:rPr>
        <w:t xml:space="preserve"> &amp; Wagner, 2017; </w:t>
      </w:r>
      <w:r w:rsidR="00993D98">
        <w:rPr>
          <w:rStyle w:val="q4iawc"/>
          <w:lang w:val="en-US"/>
        </w:rPr>
        <w:t>Wagner, 2010</w:t>
      </w:r>
      <w:r w:rsidRPr="00E8551E">
        <w:rPr>
          <w:rStyle w:val="q4iawc"/>
          <w:lang w:val="en-US"/>
        </w:rPr>
        <w:t xml:space="preserve">), this study intends to verify whether economic performance can be a </w:t>
      </w:r>
      <w:r w:rsidRPr="00E8551E">
        <w:rPr>
          <w:rStyle w:val="q4iawc"/>
          <w:lang w:val="en-US"/>
        </w:rPr>
        <w:lastRenderedPageBreak/>
        <w:t>determinant of the GRID level. To this end, the study conducted an empirical analysis o</w:t>
      </w:r>
      <w:r w:rsidR="005B0F8A" w:rsidRPr="00E8551E">
        <w:rPr>
          <w:rStyle w:val="q4iawc"/>
          <w:lang w:val="en-US"/>
        </w:rPr>
        <w:t>n</w:t>
      </w:r>
      <w:r w:rsidRPr="00E8551E">
        <w:rPr>
          <w:rStyle w:val="q4iawc"/>
          <w:lang w:val="en-US"/>
        </w:rPr>
        <w:t xml:space="preserve"> the Italian banking sector for the year 2020, considering 6 of the top listed banks, selected for higher capitalization.</w:t>
      </w:r>
      <w:r w:rsidR="005B0F8A" w:rsidRPr="00E8551E">
        <w:rPr>
          <w:rStyle w:val="q4iawc"/>
          <w:lang w:val="en-US"/>
        </w:rPr>
        <w:t xml:space="preserve"> In this sense, the study can offer a contribution to research on listed Italian banks, which can be analyzed under many profiles, not all of which have been explored to date.</w:t>
      </w:r>
    </w:p>
    <w:p w:rsidR="009F05A1" w:rsidRPr="005B0F8A" w:rsidRDefault="005B0F8A" w:rsidP="00B730B9">
      <w:pPr>
        <w:rPr>
          <w:rFonts w:cs="Times New Roman"/>
          <w:lang w:val="en-US"/>
        </w:rPr>
      </w:pPr>
      <w:r w:rsidRPr="00E8551E">
        <w:rPr>
          <w:rStyle w:val="q4iawc"/>
          <w:lang w:val="en-US"/>
        </w:rPr>
        <w:t>This study is divided into six sections.</w:t>
      </w:r>
      <w:r w:rsidRPr="00E8551E">
        <w:rPr>
          <w:rStyle w:val="viiyi"/>
          <w:lang w:val="en-US"/>
        </w:rPr>
        <w:t xml:space="preserve"> </w:t>
      </w:r>
      <w:r w:rsidRPr="00E8551E">
        <w:rPr>
          <w:rStyle w:val="q4iawc"/>
          <w:lang w:val="en-US"/>
        </w:rPr>
        <w:t>Section 2 is dedicated to the analysis of the reference literature.</w:t>
      </w:r>
      <w:r w:rsidRPr="00E8551E">
        <w:rPr>
          <w:rStyle w:val="viiyi"/>
          <w:lang w:val="en-US"/>
        </w:rPr>
        <w:t xml:space="preserve"> </w:t>
      </w:r>
      <w:r w:rsidRPr="00E8551E">
        <w:rPr>
          <w:rStyle w:val="q4iawc"/>
          <w:lang w:val="en-US"/>
        </w:rPr>
        <w:t>Section 3 focuses on the research questions and theoretical background relating to the links between GRID and the economic performances.</w:t>
      </w:r>
      <w:r w:rsidRPr="00E8551E">
        <w:rPr>
          <w:rStyle w:val="viiyi"/>
          <w:lang w:val="en-US"/>
        </w:rPr>
        <w:t xml:space="preserve"> </w:t>
      </w:r>
      <w:r w:rsidRPr="00E8551E">
        <w:rPr>
          <w:rStyle w:val="q4iawc"/>
          <w:lang w:val="en-US"/>
        </w:rPr>
        <w:t>Section 4 explains the research methodology while section 5 contains the empirical results.</w:t>
      </w:r>
      <w:r w:rsidRPr="00E8551E">
        <w:rPr>
          <w:rStyle w:val="viiyi"/>
          <w:lang w:val="en-US"/>
        </w:rPr>
        <w:t xml:space="preserve"> </w:t>
      </w:r>
      <w:r w:rsidRPr="00E8551E">
        <w:rPr>
          <w:rStyle w:val="q4iawc"/>
          <w:lang w:val="en-US"/>
        </w:rPr>
        <w:t>Finally, section 6 is devoted to formulating conclusions</w:t>
      </w:r>
      <w:r w:rsidR="00BA61DA" w:rsidRPr="005B0F8A">
        <w:rPr>
          <w:rFonts w:cs="Times New Roman"/>
          <w:lang w:val="en-US"/>
        </w:rPr>
        <w:t>.</w:t>
      </w:r>
    </w:p>
    <w:p w:rsidR="00BA61DA" w:rsidRPr="005B0F8A" w:rsidRDefault="00BA61DA" w:rsidP="003F055A">
      <w:pPr>
        <w:rPr>
          <w:rFonts w:cs="Times New Roman"/>
          <w:b/>
          <w:lang w:val="en-US"/>
        </w:rPr>
      </w:pPr>
    </w:p>
    <w:p w:rsidR="009F05A1" w:rsidRPr="00FA10B4" w:rsidRDefault="000C63E1" w:rsidP="00C40608">
      <w:pPr>
        <w:pStyle w:val="Heading-2"/>
        <w:rPr>
          <w:sz w:val="28"/>
          <w:szCs w:val="28"/>
        </w:rPr>
      </w:pPr>
      <w:r w:rsidRPr="00FA10B4">
        <w:rPr>
          <w:sz w:val="28"/>
          <w:szCs w:val="28"/>
        </w:rPr>
        <w:t>2. Literature r</w:t>
      </w:r>
      <w:r w:rsidR="009F05A1" w:rsidRPr="00FA10B4">
        <w:rPr>
          <w:sz w:val="28"/>
          <w:szCs w:val="28"/>
        </w:rPr>
        <w:t>eview</w:t>
      </w:r>
    </w:p>
    <w:p w:rsidR="00732CB1" w:rsidRPr="005B0F8A" w:rsidRDefault="005B0F8A" w:rsidP="00B730B9">
      <w:pPr>
        <w:rPr>
          <w:rFonts w:cs="Times New Roman"/>
          <w:lang w:val="en-US"/>
        </w:rPr>
      </w:pPr>
      <w:r w:rsidRPr="00E8551E">
        <w:rPr>
          <w:rStyle w:val="q4iawc"/>
          <w:lang w:val="en-US"/>
        </w:rPr>
        <w:t>The issue of the factors that influence sustainability reporting has been analyzed in the literature under multiple profiles and with very different results</w:t>
      </w:r>
      <w:r w:rsidR="00997F94" w:rsidRPr="005B0F8A">
        <w:rPr>
          <w:rFonts w:cs="Times New Roman"/>
          <w:lang w:val="en-US"/>
        </w:rPr>
        <w:t>.</w:t>
      </w:r>
    </w:p>
    <w:p w:rsidR="002B0254" w:rsidRPr="005B0F8A" w:rsidRDefault="005B0F8A" w:rsidP="00B730B9">
      <w:pPr>
        <w:rPr>
          <w:rFonts w:cs="Times New Roman"/>
          <w:noProof/>
          <w:lang w:val="en-US"/>
        </w:rPr>
      </w:pPr>
      <w:r w:rsidRPr="00E8551E">
        <w:rPr>
          <w:rStyle w:val="q4iawc"/>
          <w:lang w:val="en-US"/>
        </w:rPr>
        <w:t>From the literature that focuses on the links between sustainability reporting and financial variables, it emerges that these links can assume three different types of direction</w:t>
      </w:r>
      <w:r w:rsidR="002B0254" w:rsidRPr="005B0F8A">
        <w:rPr>
          <w:rFonts w:cs="Times New Roman"/>
          <w:lang w:val="en-US"/>
        </w:rPr>
        <w:t>:</w:t>
      </w:r>
    </w:p>
    <w:p w:rsidR="005B0F8A" w:rsidRPr="005B0F8A" w:rsidRDefault="005B0F8A" w:rsidP="00B730B9">
      <w:pPr>
        <w:pStyle w:val="Paragrafoelenco"/>
        <w:numPr>
          <w:ilvl w:val="0"/>
          <w:numId w:val="20"/>
        </w:numPr>
        <w:ind w:left="357" w:hanging="357"/>
        <w:rPr>
          <w:rStyle w:val="q4iawc"/>
          <w:rFonts w:cs="Times New Roman"/>
          <w:lang w:val="en-US"/>
        </w:rPr>
      </w:pPr>
      <w:r w:rsidRPr="00E8551E">
        <w:rPr>
          <w:rStyle w:val="q4iawc"/>
          <w:lang w:val="en-US"/>
        </w:rPr>
        <w:t xml:space="preserve">sustainability reporting is a factor that affects the financial performance of banks; </w:t>
      </w:r>
    </w:p>
    <w:p w:rsidR="00ED5C4B" w:rsidRPr="00ED5C4B" w:rsidRDefault="005B0F8A" w:rsidP="00B730B9">
      <w:pPr>
        <w:pStyle w:val="Paragrafoelenco"/>
        <w:numPr>
          <w:ilvl w:val="0"/>
          <w:numId w:val="20"/>
        </w:numPr>
        <w:ind w:left="357" w:hanging="357"/>
        <w:rPr>
          <w:rStyle w:val="q4iawc"/>
          <w:rFonts w:cs="Times New Roman"/>
          <w:lang w:val="en-US"/>
        </w:rPr>
      </w:pPr>
      <w:r w:rsidRPr="00E8551E">
        <w:rPr>
          <w:rStyle w:val="q4iawc"/>
          <w:lang w:val="en-US"/>
        </w:rPr>
        <w:t xml:space="preserve">sustainability reporting is a factor that is affected by financial performance; </w:t>
      </w:r>
    </w:p>
    <w:p w:rsidR="00275F7F" w:rsidRPr="005B0F8A" w:rsidRDefault="005B0F8A" w:rsidP="00B730B9">
      <w:pPr>
        <w:pStyle w:val="Paragrafoelenco"/>
        <w:numPr>
          <w:ilvl w:val="0"/>
          <w:numId w:val="20"/>
        </w:numPr>
        <w:ind w:left="357" w:hanging="357"/>
        <w:rPr>
          <w:rFonts w:cs="Times New Roman"/>
          <w:lang w:val="en-US"/>
        </w:rPr>
      </w:pPr>
      <w:r w:rsidRPr="00E8551E">
        <w:rPr>
          <w:rStyle w:val="q4iawc"/>
          <w:lang w:val="en-US"/>
        </w:rPr>
        <w:t>sustainability reporting and financial performance mutually affect each other</w:t>
      </w:r>
      <w:r w:rsidR="00275F7F" w:rsidRPr="005B0F8A">
        <w:rPr>
          <w:rFonts w:cs="Times New Roman"/>
          <w:lang w:val="en-US"/>
        </w:rPr>
        <w:t>.</w:t>
      </w:r>
    </w:p>
    <w:p w:rsidR="002B0254" w:rsidRPr="005B0F8A" w:rsidRDefault="002B0254" w:rsidP="00B730B9">
      <w:pPr>
        <w:rPr>
          <w:rFonts w:cs="Times New Roman"/>
          <w:lang w:val="en-US"/>
        </w:rPr>
      </w:pPr>
    </w:p>
    <w:p w:rsidR="00B81A1D" w:rsidRPr="00ED5C4B" w:rsidRDefault="00ED5C4B" w:rsidP="00B730B9">
      <w:pPr>
        <w:rPr>
          <w:rFonts w:cs="Times New Roman"/>
          <w:lang w:val="en-US"/>
        </w:rPr>
      </w:pPr>
      <w:r w:rsidRPr="00E8551E">
        <w:rPr>
          <w:rStyle w:val="q4iawc"/>
          <w:lang w:val="en-US"/>
        </w:rPr>
        <w:t xml:space="preserve">According to </w:t>
      </w:r>
      <w:proofErr w:type="spellStart"/>
      <w:r w:rsidRPr="00E8551E">
        <w:rPr>
          <w:rStyle w:val="q4iawc"/>
          <w:lang w:val="en-US"/>
        </w:rPr>
        <w:t>Dienes</w:t>
      </w:r>
      <w:proofErr w:type="spellEnd"/>
      <w:r w:rsidRPr="00E8551E">
        <w:rPr>
          <w:rStyle w:val="q4iawc"/>
          <w:lang w:val="en-US"/>
        </w:rPr>
        <w:t xml:space="preserve"> </w:t>
      </w:r>
      <w:r w:rsidRPr="00E8551E">
        <w:rPr>
          <w:rStyle w:val="q4iawc"/>
          <w:i/>
          <w:lang w:val="en-US"/>
        </w:rPr>
        <w:t>et al</w:t>
      </w:r>
      <w:r w:rsidRPr="00E8551E">
        <w:rPr>
          <w:rStyle w:val="q4iawc"/>
          <w:lang w:val="en-US"/>
        </w:rPr>
        <w:t>.</w:t>
      </w:r>
      <w:r w:rsidRPr="00E8551E">
        <w:rPr>
          <w:rStyle w:val="viiyi"/>
          <w:lang w:val="en-US"/>
        </w:rPr>
        <w:t xml:space="preserve"> </w:t>
      </w:r>
      <w:r w:rsidRPr="00E8551E">
        <w:rPr>
          <w:rStyle w:val="q4iawc"/>
          <w:lang w:val="en-US"/>
        </w:rPr>
        <w:t>(2016), in the studies in which sustainability reporting is considered among the consequences of financial performance, the results achieved by the literature are ambiguous and inconsistent</w:t>
      </w:r>
      <w:r w:rsidR="00A96A41" w:rsidRPr="00ED5C4B">
        <w:rPr>
          <w:rFonts w:cs="Times New Roman"/>
          <w:lang w:val="en-US"/>
        </w:rPr>
        <w:t>.</w:t>
      </w:r>
    </w:p>
    <w:p w:rsidR="001C3FC8" w:rsidRPr="00ED5C4B" w:rsidRDefault="00ED5C4B" w:rsidP="00B730B9">
      <w:pPr>
        <w:rPr>
          <w:rFonts w:cs="Times New Roman"/>
          <w:lang w:val="en-US"/>
        </w:rPr>
      </w:pPr>
      <w:r w:rsidRPr="00E8551E">
        <w:rPr>
          <w:rStyle w:val="q4iawc"/>
          <w:lang w:val="en-US"/>
        </w:rPr>
        <w:t>Furthermore, it is relevant to note that not only the direction of relationships can be of three different types, but the sign of direction also varies according to the studies, some of which find positive relationships, others negative and still others practically insignificant.</w:t>
      </w:r>
    </w:p>
    <w:p w:rsidR="00ED5C4B" w:rsidRPr="00E8551E" w:rsidRDefault="00ED5C4B" w:rsidP="00B730B9">
      <w:pPr>
        <w:rPr>
          <w:rStyle w:val="q4iawc"/>
          <w:lang w:val="en-US"/>
        </w:rPr>
      </w:pPr>
      <w:r w:rsidRPr="00E8551E">
        <w:rPr>
          <w:rStyle w:val="q4iawc"/>
          <w:lang w:val="en-US"/>
        </w:rPr>
        <w:t xml:space="preserve">In the study by </w:t>
      </w:r>
      <w:proofErr w:type="spellStart"/>
      <w:r w:rsidRPr="00E8551E">
        <w:rPr>
          <w:rStyle w:val="q4iawc"/>
          <w:lang w:val="en-US"/>
        </w:rPr>
        <w:t>Buallay</w:t>
      </w:r>
      <w:proofErr w:type="spellEnd"/>
      <w:r w:rsidRPr="00E8551E">
        <w:rPr>
          <w:rStyle w:val="q4iawc"/>
          <w:lang w:val="en-US"/>
        </w:rPr>
        <w:t xml:space="preserve"> </w:t>
      </w:r>
      <w:r w:rsidRPr="00E8551E">
        <w:rPr>
          <w:rStyle w:val="q4iawc"/>
          <w:i/>
          <w:lang w:val="en-US"/>
        </w:rPr>
        <w:t>et al</w:t>
      </w:r>
      <w:r w:rsidRPr="00E8551E">
        <w:rPr>
          <w:rStyle w:val="q4iawc"/>
          <w:lang w:val="en-US"/>
        </w:rPr>
        <w:t>.</w:t>
      </w:r>
      <w:r w:rsidRPr="00E8551E">
        <w:rPr>
          <w:rStyle w:val="viiyi"/>
          <w:lang w:val="en-US"/>
        </w:rPr>
        <w:t xml:space="preserve"> </w:t>
      </w:r>
      <w:r w:rsidRPr="00E8551E">
        <w:rPr>
          <w:rStyle w:val="q4iawc"/>
          <w:lang w:val="en-US"/>
        </w:rPr>
        <w:t>(2021) the relationships between sustainability reporting and bank performance in developed and developing countries after the 2008 financial crisis are analyzed</w:t>
      </w:r>
      <w:r w:rsidR="007531C4" w:rsidRPr="00ED5C4B">
        <w:rPr>
          <w:rFonts w:cs="Times New Roman"/>
          <w:lang w:val="en-US"/>
        </w:rPr>
        <w:t>.</w:t>
      </w:r>
      <w:r w:rsidR="009077F6" w:rsidRPr="00ED5C4B">
        <w:rPr>
          <w:rFonts w:cs="Times New Roman"/>
          <w:lang w:val="en-US"/>
        </w:rPr>
        <w:t xml:space="preserve"> </w:t>
      </w:r>
      <w:r w:rsidRPr="00E8551E">
        <w:rPr>
          <w:rStyle w:val="q4iawc"/>
          <w:lang w:val="en-US"/>
        </w:rPr>
        <w:t>The environmental, social and governance (</w:t>
      </w:r>
      <w:proofErr w:type="spellStart"/>
      <w:r w:rsidRPr="00E8551E">
        <w:rPr>
          <w:rStyle w:val="q4iawc"/>
          <w:lang w:val="en-US"/>
        </w:rPr>
        <w:t>ESG</w:t>
      </w:r>
      <w:proofErr w:type="spellEnd"/>
      <w:r w:rsidRPr="00E8551E">
        <w:rPr>
          <w:rStyle w:val="q4iawc"/>
          <w:lang w:val="en-US"/>
        </w:rPr>
        <w:t>) scores represent the independent variable, while the financial performance is assumed as dependent variable</w:t>
      </w:r>
      <w:r w:rsidR="00730401" w:rsidRPr="00ED5C4B">
        <w:rPr>
          <w:rFonts w:cs="Times New Roman"/>
          <w:lang w:val="en-US"/>
        </w:rPr>
        <w:t xml:space="preserve">. </w:t>
      </w:r>
      <w:r w:rsidRPr="00E8551E">
        <w:rPr>
          <w:rStyle w:val="q4iawc"/>
          <w:lang w:val="en-US"/>
        </w:rPr>
        <w:t xml:space="preserve">In that study, the pooling regression and the instrumental variable show that </w:t>
      </w:r>
      <w:proofErr w:type="spellStart"/>
      <w:r w:rsidRPr="00E8551E">
        <w:rPr>
          <w:rStyle w:val="q4iawc"/>
          <w:lang w:val="en-US"/>
        </w:rPr>
        <w:t>ESG</w:t>
      </w:r>
      <w:proofErr w:type="spellEnd"/>
      <w:r w:rsidRPr="00E8551E">
        <w:rPr>
          <w:rStyle w:val="q4iawc"/>
          <w:lang w:val="en-US"/>
        </w:rPr>
        <w:t xml:space="preserve"> weakens banks’ performance in both developed and developing countries. </w:t>
      </w:r>
    </w:p>
    <w:p w:rsidR="00ED5C4B" w:rsidRPr="00E8551E" w:rsidRDefault="00ED5C4B" w:rsidP="00B730B9">
      <w:pPr>
        <w:rPr>
          <w:rStyle w:val="q4iawc"/>
          <w:lang w:val="en-US"/>
        </w:rPr>
      </w:pPr>
      <w:r w:rsidRPr="00E8551E">
        <w:rPr>
          <w:rStyle w:val="q4iawc"/>
          <w:lang w:val="en-US"/>
        </w:rPr>
        <w:t xml:space="preserve">The same relationship is found by </w:t>
      </w:r>
      <w:proofErr w:type="spellStart"/>
      <w:r w:rsidRPr="00E8551E">
        <w:rPr>
          <w:rStyle w:val="q4iawc"/>
          <w:lang w:val="en-US"/>
        </w:rPr>
        <w:t>Buallay</w:t>
      </w:r>
      <w:proofErr w:type="spellEnd"/>
      <w:r w:rsidRPr="00E8551E">
        <w:rPr>
          <w:rStyle w:val="q4iawc"/>
          <w:lang w:val="en-US"/>
        </w:rPr>
        <w:t xml:space="preserve"> </w:t>
      </w:r>
      <w:r w:rsidRPr="00E8551E">
        <w:rPr>
          <w:rStyle w:val="q4iawc"/>
          <w:i/>
          <w:lang w:val="en-US"/>
        </w:rPr>
        <w:t>et al</w:t>
      </w:r>
      <w:r w:rsidRPr="00E8551E">
        <w:rPr>
          <w:rStyle w:val="q4iawc"/>
          <w:lang w:val="en-US"/>
        </w:rPr>
        <w:t>.</w:t>
      </w:r>
      <w:r w:rsidRPr="00E8551E">
        <w:rPr>
          <w:rStyle w:val="viiyi"/>
          <w:lang w:val="en-US"/>
        </w:rPr>
        <w:t xml:space="preserve"> </w:t>
      </w:r>
      <w:r w:rsidRPr="00E8551E">
        <w:rPr>
          <w:rStyle w:val="q4iawc"/>
          <w:lang w:val="en-US"/>
        </w:rPr>
        <w:t>(2020a) with regard to MENA (Middle East and North Africa) banks, in which social performance negatively affects profitability and value.</w:t>
      </w:r>
    </w:p>
    <w:p w:rsidR="009077F6" w:rsidRPr="00ED5C4B" w:rsidRDefault="00ED5C4B" w:rsidP="00B730B9">
      <w:pPr>
        <w:rPr>
          <w:lang w:val="en-US"/>
        </w:rPr>
      </w:pPr>
      <w:proofErr w:type="spellStart"/>
      <w:r w:rsidRPr="00E8551E">
        <w:rPr>
          <w:rStyle w:val="q4iawc"/>
          <w:lang w:val="en-US"/>
        </w:rPr>
        <w:t>Nobanee</w:t>
      </w:r>
      <w:proofErr w:type="spellEnd"/>
      <w:r w:rsidRPr="00E8551E">
        <w:rPr>
          <w:rStyle w:val="q4iawc"/>
          <w:lang w:val="en-US"/>
        </w:rPr>
        <w:t xml:space="preserve"> and </w:t>
      </w:r>
      <w:proofErr w:type="spellStart"/>
      <w:r w:rsidRPr="00E8551E">
        <w:rPr>
          <w:rStyle w:val="q4iawc"/>
          <w:lang w:val="en-US"/>
        </w:rPr>
        <w:t>Ellili</w:t>
      </w:r>
      <w:proofErr w:type="spellEnd"/>
      <w:r w:rsidRPr="00E8551E">
        <w:rPr>
          <w:rStyle w:val="q4iawc"/>
          <w:lang w:val="en-US"/>
        </w:rPr>
        <w:t xml:space="preserve"> (2017) also consider sustainability reporting as an explanatory variable and financial performance as a dependent variable.</w:t>
      </w:r>
      <w:r w:rsidRPr="00E8551E">
        <w:rPr>
          <w:rStyle w:val="viiyi"/>
          <w:lang w:val="en-US"/>
        </w:rPr>
        <w:t xml:space="preserve"> </w:t>
      </w:r>
      <w:r w:rsidRPr="00E8551E">
        <w:rPr>
          <w:rStyle w:val="q4iawc"/>
          <w:lang w:val="en-US"/>
        </w:rPr>
        <w:t xml:space="preserve">However, they find that sustainability disclosure has no significant effect on the financial performance of </w:t>
      </w:r>
      <w:proofErr w:type="spellStart"/>
      <w:r w:rsidRPr="00E8551E">
        <w:rPr>
          <w:rStyle w:val="q4iawc"/>
          <w:lang w:val="en-US"/>
        </w:rPr>
        <w:t>UAE</w:t>
      </w:r>
      <w:proofErr w:type="spellEnd"/>
      <w:r w:rsidRPr="00E8551E">
        <w:rPr>
          <w:rStyle w:val="q4iawc"/>
          <w:lang w:val="en-US"/>
        </w:rPr>
        <w:t xml:space="preserve"> (United Arab Emirates) banks, both conventional and Islamic.</w:t>
      </w:r>
    </w:p>
    <w:p w:rsidR="00EC3C07" w:rsidRPr="00BC008C" w:rsidRDefault="00BC008C" w:rsidP="00B730B9">
      <w:pPr>
        <w:rPr>
          <w:lang w:val="en-US"/>
        </w:rPr>
      </w:pPr>
      <w:r w:rsidRPr="00E8551E">
        <w:rPr>
          <w:rStyle w:val="q4iawc"/>
          <w:lang w:val="en-US"/>
        </w:rPr>
        <w:t xml:space="preserve">In another study by </w:t>
      </w:r>
      <w:proofErr w:type="spellStart"/>
      <w:r w:rsidRPr="00E8551E">
        <w:rPr>
          <w:rStyle w:val="q4iawc"/>
          <w:lang w:val="en-US"/>
        </w:rPr>
        <w:t>Buallay</w:t>
      </w:r>
      <w:proofErr w:type="spellEnd"/>
      <w:r w:rsidRPr="00E8551E">
        <w:rPr>
          <w:rStyle w:val="q4iawc"/>
          <w:lang w:val="en-US"/>
        </w:rPr>
        <w:t xml:space="preserve"> (2020), sustainability reporting is still the independent variable and financial performance, expressed in terms of </w:t>
      </w:r>
      <w:proofErr w:type="spellStart"/>
      <w:r w:rsidRPr="00E8551E">
        <w:rPr>
          <w:rStyle w:val="q4iawc"/>
          <w:lang w:val="en-US"/>
        </w:rPr>
        <w:t>ROA</w:t>
      </w:r>
      <w:proofErr w:type="spellEnd"/>
      <w:r w:rsidRPr="00E8551E">
        <w:rPr>
          <w:rStyle w:val="q4iawc"/>
          <w:lang w:val="en-US"/>
        </w:rPr>
        <w:t xml:space="preserve"> (return on assets), ROE (return on equity) and Tobin’s Q, the dependent one</w:t>
      </w:r>
      <w:r w:rsidR="007C6E05" w:rsidRPr="00BC008C">
        <w:rPr>
          <w:lang w:val="en-US"/>
        </w:rPr>
        <w:t xml:space="preserve">. </w:t>
      </w:r>
      <w:r>
        <w:rPr>
          <w:lang w:val="en-US"/>
        </w:rPr>
        <w:t>T</w:t>
      </w:r>
      <w:r w:rsidRPr="00E8551E">
        <w:rPr>
          <w:rStyle w:val="q4iawc"/>
          <w:lang w:val="en-US"/>
        </w:rPr>
        <w:t>he comparison between the manufacturing sector and the banking sector shows that in the manufacturing sector sustainability reporting has a positive effect on financial performance, while in the banking sector this effect is negative.</w:t>
      </w:r>
    </w:p>
    <w:p w:rsidR="006D7B91" w:rsidRPr="00BC008C" w:rsidRDefault="00BC008C" w:rsidP="00B730B9">
      <w:pPr>
        <w:rPr>
          <w:lang w:val="en-US"/>
        </w:rPr>
      </w:pPr>
      <w:r w:rsidRPr="00E8551E">
        <w:rPr>
          <w:rStyle w:val="q4iawc"/>
          <w:lang w:val="en-US"/>
        </w:rPr>
        <w:t xml:space="preserve">The same result is achieved by </w:t>
      </w:r>
      <w:proofErr w:type="spellStart"/>
      <w:r w:rsidRPr="00E8551E">
        <w:rPr>
          <w:rStyle w:val="q4iawc"/>
          <w:lang w:val="en-US"/>
        </w:rPr>
        <w:t>Bually</w:t>
      </w:r>
      <w:proofErr w:type="spellEnd"/>
      <w:r w:rsidRPr="00E8551E">
        <w:rPr>
          <w:rStyle w:val="q4iawc"/>
          <w:lang w:val="en-US"/>
        </w:rPr>
        <w:t xml:space="preserve"> (2019) with reference to the European banking sector, always considering sustainability reporting as one of the factors that contribute to determining financial performance</w:t>
      </w:r>
      <w:r w:rsidR="006D7B91" w:rsidRPr="00BC008C">
        <w:rPr>
          <w:lang w:val="en-US"/>
        </w:rPr>
        <w:t xml:space="preserve">. </w:t>
      </w:r>
      <w:r w:rsidRPr="00E8551E">
        <w:rPr>
          <w:rStyle w:val="q4iawc"/>
          <w:lang w:val="en-US"/>
        </w:rPr>
        <w:t xml:space="preserve">However, in this case, each of the three </w:t>
      </w:r>
      <w:proofErr w:type="spellStart"/>
      <w:r w:rsidRPr="00E8551E">
        <w:rPr>
          <w:rStyle w:val="q4iawc"/>
          <w:lang w:val="en-US"/>
        </w:rPr>
        <w:t>ESG</w:t>
      </w:r>
      <w:proofErr w:type="spellEnd"/>
      <w:r w:rsidRPr="00E8551E">
        <w:rPr>
          <w:rStyle w:val="q4iawc"/>
          <w:lang w:val="en-US"/>
        </w:rPr>
        <w:t xml:space="preserve"> dimensions – environmental, social and governance – has different effects</w:t>
      </w:r>
      <w:r w:rsidR="001401BE" w:rsidRPr="00BC008C">
        <w:rPr>
          <w:lang w:val="en-US"/>
        </w:rPr>
        <w:t xml:space="preserve">. </w:t>
      </w:r>
      <w:r w:rsidRPr="00E8551E">
        <w:rPr>
          <w:rStyle w:val="q4iawc"/>
          <w:lang w:val="en-US"/>
        </w:rPr>
        <w:t xml:space="preserve">While environmental disclosure </w:t>
      </w:r>
      <w:r w:rsidRPr="00E8551E">
        <w:rPr>
          <w:rStyle w:val="q4iawc"/>
          <w:lang w:val="en-US"/>
        </w:rPr>
        <w:lastRenderedPageBreak/>
        <w:t>has positive effects on financial performance, corporate social responsibility disclosure and corporate governance disclosure have negative effects</w:t>
      </w:r>
      <w:r w:rsidR="000D3B7A" w:rsidRPr="00BC008C">
        <w:rPr>
          <w:lang w:val="en-US"/>
        </w:rPr>
        <w:t>.</w:t>
      </w:r>
    </w:p>
    <w:p w:rsidR="001E3627" w:rsidRPr="00BC008C" w:rsidRDefault="00BC008C" w:rsidP="00B730B9">
      <w:pPr>
        <w:rPr>
          <w:lang w:val="en-US"/>
        </w:rPr>
      </w:pPr>
      <w:r w:rsidRPr="00E8551E">
        <w:rPr>
          <w:rStyle w:val="q4iawc"/>
          <w:lang w:val="en-US"/>
        </w:rPr>
        <w:t xml:space="preserve">Shad </w:t>
      </w:r>
      <w:r w:rsidRPr="00E8551E">
        <w:rPr>
          <w:rStyle w:val="q4iawc"/>
          <w:i/>
          <w:lang w:val="en-US"/>
        </w:rPr>
        <w:t>et al</w:t>
      </w:r>
      <w:r w:rsidRPr="00E8551E">
        <w:rPr>
          <w:rStyle w:val="q4iawc"/>
          <w:lang w:val="en-US"/>
        </w:rPr>
        <w:t>.</w:t>
      </w:r>
      <w:r w:rsidRPr="00E8551E">
        <w:rPr>
          <w:rStyle w:val="viiyi"/>
          <w:lang w:val="en-US"/>
        </w:rPr>
        <w:t xml:space="preserve"> </w:t>
      </w:r>
      <w:r w:rsidRPr="00E8551E">
        <w:rPr>
          <w:rStyle w:val="q4iawc"/>
          <w:lang w:val="en-US"/>
        </w:rPr>
        <w:t>(2019) build a conceptual framework in which sustainability reporting acts as a control variable, while the independent variables are those that incorporate the enterprise risk management (</w:t>
      </w:r>
      <w:proofErr w:type="spellStart"/>
      <w:r w:rsidRPr="00E8551E">
        <w:rPr>
          <w:rStyle w:val="q4iawc"/>
          <w:lang w:val="en-US"/>
        </w:rPr>
        <w:t>ERM</w:t>
      </w:r>
      <w:proofErr w:type="spellEnd"/>
      <w:r w:rsidRPr="00E8551E">
        <w:rPr>
          <w:rStyle w:val="q4iawc"/>
          <w:lang w:val="en-US"/>
        </w:rPr>
        <w:t>) implementation and the dependent variable is the business performance expressed in terms of economic value added</w:t>
      </w:r>
      <w:r w:rsidRPr="00E8551E">
        <w:rPr>
          <w:rStyle w:val="viiyi"/>
          <w:lang w:val="en-US"/>
        </w:rPr>
        <w:t xml:space="preserve"> </w:t>
      </w:r>
      <w:r w:rsidRPr="00E8551E">
        <w:rPr>
          <w:rStyle w:val="q4iawc"/>
          <w:lang w:val="en-US"/>
        </w:rPr>
        <w:t>(EVA)</w:t>
      </w:r>
      <w:r w:rsidR="00B57E76" w:rsidRPr="00BC008C">
        <w:rPr>
          <w:lang w:val="en-US"/>
        </w:rPr>
        <w:t xml:space="preserve">. </w:t>
      </w:r>
      <w:r w:rsidRPr="00E8551E">
        <w:rPr>
          <w:rStyle w:val="q4iawc"/>
          <w:lang w:val="en-US"/>
        </w:rPr>
        <w:t xml:space="preserve">According to this conceptual framework, sustainability reporting, through the </w:t>
      </w:r>
      <w:proofErr w:type="spellStart"/>
      <w:r w:rsidRPr="00E8551E">
        <w:rPr>
          <w:rStyle w:val="q4iawc"/>
          <w:lang w:val="en-US"/>
        </w:rPr>
        <w:t>ERM</w:t>
      </w:r>
      <w:proofErr w:type="spellEnd"/>
      <w:r w:rsidRPr="00E8551E">
        <w:rPr>
          <w:rStyle w:val="q4iawc"/>
          <w:lang w:val="en-US"/>
        </w:rPr>
        <w:t>, can influence organizational performance</w:t>
      </w:r>
      <w:r w:rsidR="00B57E76" w:rsidRPr="00BC008C">
        <w:rPr>
          <w:lang w:val="en-US"/>
        </w:rPr>
        <w:t>.</w:t>
      </w:r>
      <w:r w:rsidR="00FB3496">
        <w:rPr>
          <w:lang w:val="en-US"/>
        </w:rPr>
        <w:t xml:space="preserve"> </w:t>
      </w:r>
    </w:p>
    <w:p w:rsidR="006D7B91" w:rsidRPr="00983196" w:rsidRDefault="00983196" w:rsidP="00B730B9">
      <w:pPr>
        <w:rPr>
          <w:lang w:val="en-US"/>
        </w:rPr>
      </w:pPr>
      <w:r w:rsidRPr="00E8551E">
        <w:rPr>
          <w:rStyle w:val="q4iawc"/>
          <w:lang w:val="en-US"/>
        </w:rPr>
        <w:t xml:space="preserve">Unlike the studies cited above, in that of </w:t>
      </w:r>
      <w:proofErr w:type="spellStart"/>
      <w:r w:rsidRPr="00E8551E">
        <w:rPr>
          <w:rStyle w:val="q4iawc"/>
          <w:lang w:val="en-US"/>
        </w:rPr>
        <w:t>Nwobu</w:t>
      </w:r>
      <w:proofErr w:type="spellEnd"/>
      <w:r w:rsidRPr="00E8551E">
        <w:rPr>
          <w:rStyle w:val="q4iawc"/>
          <w:lang w:val="en-US"/>
        </w:rPr>
        <w:t xml:space="preserve"> (2015) the financial performance of the Nigerian banks, expressed in terms of profit after tax, and the shareholders fund are assumed as independent variables, but their effect on sustainability reporting, although positive,</w:t>
      </w:r>
      <w:r w:rsidRPr="00E8551E">
        <w:rPr>
          <w:rStyle w:val="viiyi"/>
          <w:lang w:val="en-US"/>
        </w:rPr>
        <w:t xml:space="preserve"> </w:t>
      </w:r>
      <w:r w:rsidRPr="00E8551E">
        <w:rPr>
          <w:rStyle w:val="q4iawc"/>
          <w:lang w:val="en-US"/>
        </w:rPr>
        <w:t>is small</w:t>
      </w:r>
      <w:r w:rsidR="00F3513E" w:rsidRPr="00983196">
        <w:rPr>
          <w:lang w:val="en-US"/>
        </w:rPr>
        <w:t>.</w:t>
      </w:r>
    </w:p>
    <w:p w:rsidR="00F3513E" w:rsidRPr="00983196" w:rsidRDefault="00983196" w:rsidP="00B730B9">
      <w:pPr>
        <w:rPr>
          <w:lang w:val="en-US"/>
        </w:rPr>
      </w:pPr>
      <w:r w:rsidRPr="00E8551E">
        <w:rPr>
          <w:rStyle w:val="q4iawc"/>
          <w:lang w:val="en-US"/>
        </w:rPr>
        <w:t>In Weber’s analysis (2017), referring to Chinese banks, the relationship between sustainability performance and financial indicators is investigated, in order to verify whether the implementation of sustainability regulation can take place without damaging financial performance</w:t>
      </w:r>
      <w:r w:rsidR="00EA39DA" w:rsidRPr="00983196">
        <w:rPr>
          <w:lang w:val="en-US"/>
        </w:rPr>
        <w:t xml:space="preserve">. </w:t>
      </w:r>
      <w:r w:rsidRPr="00E8551E">
        <w:rPr>
          <w:rStyle w:val="q4iawc"/>
          <w:lang w:val="en-US"/>
        </w:rPr>
        <w:t>The study differs from those previously mentioned in that it does not identify a single direction of the relationship between sustainability performance and financial performance, but, on the contrary, focuses on bi-directional causality, or virtuous circle, in which both influence each other</w:t>
      </w:r>
      <w:r w:rsidR="00EA39DA" w:rsidRPr="00983196">
        <w:rPr>
          <w:lang w:val="en-US"/>
        </w:rPr>
        <w:t xml:space="preserve">. </w:t>
      </w:r>
    </w:p>
    <w:p w:rsidR="00CB242A" w:rsidRPr="00983196" w:rsidRDefault="00983196" w:rsidP="00B730B9">
      <w:pPr>
        <w:rPr>
          <w:lang w:val="en-US"/>
        </w:rPr>
      </w:pPr>
      <w:r w:rsidRPr="00E8551E">
        <w:rPr>
          <w:rStyle w:val="q4iawc"/>
          <w:lang w:val="en-US"/>
        </w:rPr>
        <w:t>As regards the Italian context, the studies specifically concerning the link between sustainability reporting and financial performance in the banking sector are not particularly numerous.</w:t>
      </w:r>
      <w:r w:rsidRPr="00E8551E">
        <w:rPr>
          <w:rStyle w:val="viiyi"/>
          <w:lang w:val="en-US"/>
        </w:rPr>
        <w:t xml:space="preserve"> </w:t>
      </w:r>
      <w:r w:rsidR="00396C90" w:rsidRPr="00E8551E">
        <w:rPr>
          <w:rStyle w:val="q4iawc"/>
          <w:lang w:val="en-US"/>
        </w:rPr>
        <w:t>Conversely, the amount of research that observes sustainability or social performance in broader terms than reporting seems to be higher</w:t>
      </w:r>
      <w:r w:rsidR="00CB242A" w:rsidRPr="00983196">
        <w:rPr>
          <w:lang w:val="en-US"/>
        </w:rPr>
        <w:t>.</w:t>
      </w:r>
    </w:p>
    <w:p w:rsidR="00527D8F" w:rsidRPr="00396C90" w:rsidRDefault="00396C90" w:rsidP="00B730B9">
      <w:pPr>
        <w:rPr>
          <w:lang w:val="en-US"/>
        </w:rPr>
      </w:pPr>
      <w:r w:rsidRPr="00E8551E">
        <w:rPr>
          <w:rStyle w:val="q4iawc"/>
          <w:lang w:val="en-US"/>
        </w:rPr>
        <w:t xml:space="preserve">The study by </w:t>
      </w:r>
      <w:proofErr w:type="spellStart"/>
      <w:r w:rsidRPr="00E8551E">
        <w:rPr>
          <w:rStyle w:val="q4iawc"/>
          <w:lang w:val="en-US"/>
        </w:rPr>
        <w:t>Agostini</w:t>
      </w:r>
      <w:proofErr w:type="spellEnd"/>
      <w:r w:rsidRPr="00E8551E">
        <w:rPr>
          <w:rStyle w:val="q4iawc"/>
          <w:lang w:val="en-US"/>
        </w:rPr>
        <w:t xml:space="preserve"> </w:t>
      </w:r>
      <w:r w:rsidRPr="00E8551E">
        <w:rPr>
          <w:rStyle w:val="q4iawc"/>
          <w:i/>
          <w:lang w:val="en-US"/>
        </w:rPr>
        <w:t>et al</w:t>
      </w:r>
      <w:r w:rsidRPr="00E8551E">
        <w:rPr>
          <w:rStyle w:val="q4iawc"/>
          <w:lang w:val="en-US"/>
        </w:rPr>
        <w:t>.</w:t>
      </w:r>
      <w:r w:rsidRPr="00E8551E">
        <w:rPr>
          <w:rStyle w:val="viiyi"/>
          <w:lang w:val="en-US"/>
        </w:rPr>
        <w:t xml:space="preserve"> </w:t>
      </w:r>
      <w:r w:rsidRPr="00E8551E">
        <w:rPr>
          <w:rStyle w:val="q4iawc"/>
          <w:lang w:val="en-US"/>
        </w:rPr>
        <w:t>(2022) considers the impact of Directive 2014/95 /EU on the corporate financial performance of 20 listed companies in the period 2015-2018, i.e. before and after the transposition of the aforementioned Directive</w:t>
      </w:r>
      <w:r w:rsidR="00081EA6" w:rsidRPr="00396C90">
        <w:rPr>
          <w:lang w:val="en-US"/>
        </w:rPr>
        <w:t xml:space="preserve">. </w:t>
      </w:r>
      <w:r w:rsidRPr="00E8551E">
        <w:rPr>
          <w:rStyle w:val="q4iawc"/>
          <w:lang w:val="en-US"/>
        </w:rPr>
        <w:t xml:space="preserve">In particular, the study, which distinguishes between quantity and quality of non-financial disclosure, finds the presence of a significant positive relationship between quality of sustainability reporting and economic performance, measured in terms of </w:t>
      </w:r>
      <w:proofErr w:type="spellStart"/>
      <w:r w:rsidRPr="00E8551E">
        <w:rPr>
          <w:rStyle w:val="q4iawc"/>
          <w:lang w:val="en-US"/>
        </w:rPr>
        <w:t>ROA</w:t>
      </w:r>
      <w:proofErr w:type="spellEnd"/>
      <w:r w:rsidRPr="00E8551E">
        <w:rPr>
          <w:rStyle w:val="q4iawc"/>
          <w:lang w:val="en-US"/>
        </w:rPr>
        <w:t xml:space="preserve"> and ROE</w:t>
      </w:r>
      <w:r w:rsidR="00527D8F" w:rsidRPr="00396C90">
        <w:rPr>
          <w:lang w:val="en-US"/>
        </w:rPr>
        <w:t>.</w:t>
      </w:r>
    </w:p>
    <w:p w:rsidR="00EC3C07" w:rsidRPr="00396C90" w:rsidRDefault="00396C90" w:rsidP="00B730B9">
      <w:pPr>
        <w:rPr>
          <w:lang w:val="en-US"/>
        </w:rPr>
      </w:pPr>
      <w:proofErr w:type="spellStart"/>
      <w:r w:rsidRPr="00E8551E">
        <w:rPr>
          <w:rStyle w:val="q4iawc"/>
          <w:lang w:val="en-US"/>
        </w:rPr>
        <w:t>Broccardo</w:t>
      </w:r>
      <w:proofErr w:type="spellEnd"/>
      <w:r w:rsidRPr="00E8551E">
        <w:rPr>
          <w:rStyle w:val="q4iawc"/>
          <w:lang w:val="en-US"/>
        </w:rPr>
        <w:t xml:space="preserve"> </w:t>
      </w:r>
      <w:r w:rsidRPr="00E8551E">
        <w:rPr>
          <w:rStyle w:val="q4iawc"/>
          <w:i/>
          <w:lang w:val="en-US"/>
        </w:rPr>
        <w:t>et al</w:t>
      </w:r>
      <w:r w:rsidRPr="00E8551E">
        <w:rPr>
          <w:rStyle w:val="q4iawc"/>
          <w:lang w:val="en-US"/>
        </w:rPr>
        <w:t>.</w:t>
      </w:r>
      <w:r w:rsidRPr="00E8551E">
        <w:rPr>
          <w:rStyle w:val="viiyi"/>
          <w:lang w:val="en-US"/>
        </w:rPr>
        <w:t xml:space="preserve"> </w:t>
      </w:r>
      <w:r w:rsidRPr="00E8551E">
        <w:rPr>
          <w:rStyle w:val="q4iawc"/>
          <w:lang w:val="en-US"/>
        </w:rPr>
        <w:t>(2016) analyze the co-operative banks in northern Italy and assume financial performance as a dependent variable, while Corporate Social Responsibility (CSR) and its disclosure are the independent variables</w:t>
      </w:r>
      <w:r w:rsidR="00CD2433" w:rsidRPr="00396C90">
        <w:rPr>
          <w:lang w:val="en-US"/>
        </w:rPr>
        <w:t xml:space="preserve">. </w:t>
      </w:r>
      <w:r w:rsidRPr="00E8551E">
        <w:rPr>
          <w:rStyle w:val="q4iawc"/>
          <w:lang w:val="en-US"/>
        </w:rPr>
        <w:t>The study finds that CSR has no effect on financial performance, thus opening up new areas of research useful for understanding the reasons why a higher financial performance remains unaffected by higher social performance in co-operative banks</w:t>
      </w:r>
      <w:r w:rsidR="00CD2433" w:rsidRPr="00396C90">
        <w:rPr>
          <w:lang w:val="en-US"/>
        </w:rPr>
        <w:t>.</w:t>
      </w:r>
    </w:p>
    <w:p w:rsidR="004419D1" w:rsidRPr="00396C90" w:rsidRDefault="00396C90" w:rsidP="00B730B9">
      <w:pPr>
        <w:rPr>
          <w:rFonts w:cs="Times New Roman"/>
          <w:lang w:val="en-US"/>
        </w:rPr>
      </w:pPr>
      <w:proofErr w:type="spellStart"/>
      <w:r w:rsidRPr="00E8551E">
        <w:rPr>
          <w:rStyle w:val="q4iawc"/>
          <w:lang w:val="en-US"/>
        </w:rPr>
        <w:t>Loprevite</w:t>
      </w:r>
      <w:proofErr w:type="spellEnd"/>
      <w:r w:rsidRPr="00E8551E">
        <w:rPr>
          <w:rStyle w:val="q4iawc"/>
          <w:lang w:val="en-US"/>
        </w:rPr>
        <w:t xml:space="preserve"> </w:t>
      </w:r>
      <w:r w:rsidRPr="00E8551E">
        <w:rPr>
          <w:rStyle w:val="q4iawc"/>
          <w:i/>
          <w:lang w:val="en-US"/>
        </w:rPr>
        <w:t>et al</w:t>
      </w:r>
      <w:r w:rsidRPr="00E8551E">
        <w:rPr>
          <w:rStyle w:val="q4iawc"/>
          <w:lang w:val="en-US"/>
        </w:rPr>
        <w:t>.</w:t>
      </w:r>
      <w:r w:rsidRPr="00E8551E">
        <w:rPr>
          <w:rStyle w:val="viiyi"/>
          <w:lang w:val="en-US"/>
        </w:rPr>
        <w:t xml:space="preserve"> </w:t>
      </w:r>
      <w:r w:rsidRPr="00E8551E">
        <w:rPr>
          <w:rStyle w:val="q4iawc"/>
          <w:lang w:val="en-US"/>
        </w:rPr>
        <w:t>(2020) analyze the link between companies’ disclosure and financial performance, considering the latter as an independent variable and assuming disclosure indexes as a dependent variable</w:t>
      </w:r>
      <w:r w:rsidR="00192682" w:rsidRPr="00396C90">
        <w:rPr>
          <w:lang w:val="en-US"/>
        </w:rPr>
        <w:t xml:space="preserve">. </w:t>
      </w:r>
      <w:r w:rsidR="00F64775">
        <w:rPr>
          <w:rStyle w:val="q4iawc"/>
          <w:lang w:val="en-US"/>
        </w:rPr>
        <w:t>The stu</w:t>
      </w:r>
      <w:r w:rsidRPr="00E8551E">
        <w:rPr>
          <w:rStyle w:val="q4iawc"/>
          <w:lang w:val="en-US"/>
        </w:rPr>
        <w:t>dy notes the existence of a positive relationship between the level of disclosure and financial performance, mainly due to the fact that “larger amounts of financial resources affect the propensity positively toward the development of information systems” (p. 17)</w:t>
      </w:r>
      <w:r w:rsidR="00C85551" w:rsidRPr="00396C90">
        <w:rPr>
          <w:rFonts w:cs="Times New Roman"/>
          <w:lang w:val="en-US"/>
        </w:rPr>
        <w:t>.</w:t>
      </w:r>
    </w:p>
    <w:p w:rsidR="00C85551" w:rsidRPr="00396C90" w:rsidRDefault="00396C90" w:rsidP="00B730B9">
      <w:pPr>
        <w:rPr>
          <w:rFonts w:cs="Times New Roman"/>
          <w:lang w:val="en-US"/>
        </w:rPr>
      </w:pPr>
      <w:r w:rsidRPr="00E8551E">
        <w:rPr>
          <w:rStyle w:val="q4iawc"/>
          <w:lang w:val="en-US"/>
        </w:rPr>
        <w:t>The study proposed here is in line with this latter analysis, both because it assumes economic performance as an explanatory variable, and because it attaches decisive importance to the solidity of the company as a particularly favorable factor for the preparation of higher quality non-financial reports</w:t>
      </w:r>
      <w:r w:rsidR="00091EF6" w:rsidRPr="00396C90">
        <w:rPr>
          <w:rFonts w:cs="Times New Roman"/>
          <w:lang w:val="en-US"/>
        </w:rPr>
        <w:t>.</w:t>
      </w:r>
    </w:p>
    <w:p w:rsidR="00BE4128" w:rsidRPr="00396C90" w:rsidRDefault="00BE4128" w:rsidP="00550A78">
      <w:pPr>
        <w:ind w:firstLine="454"/>
        <w:rPr>
          <w:rFonts w:cs="Times New Roman"/>
          <w:lang w:val="en-US"/>
        </w:rPr>
      </w:pPr>
    </w:p>
    <w:p w:rsidR="00BE4128" w:rsidRPr="00FA10B4" w:rsidRDefault="00BE4128" w:rsidP="00FA10B4">
      <w:pPr>
        <w:pStyle w:val="Heading-2"/>
        <w:rPr>
          <w:sz w:val="28"/>
          <w:szCs w:val="28"/>
        </w:rPr>
      </w:pPr>
      <w:r w:rsidRPr="00FA10B4">
        <w:rPr>
          <w:sz w:val="28"/>
          <w:szCs w:val="28"/>
        </w:rPr>
        <w:t xml:space="preserve">3. Theoretical background and </w:t>
      </w:r>
      <w:r w:rsidR="006C76C0" w:rsidRPr="00FA10B4">
        <w:rPr>
          <w:sz w:val="28"/>
          <w:szCs w:val="28"/>
        </w:rPr>
        <w:t>r</w:t>
      </w:r>
      <w:r w:rsidRPr="00FA10B4">
        <w:rPr>
          <w:sz w:val="28"/>
          <w:szCs w:val="28"/>
        </w:rPr>
        <w:t>esearch questions</w:t>
      </w:r>
    </w:p>
    <w:p w:rsidR="00B730B9" w:rsidRPr="00FA10B4" w:rsidRDefault="00AF5C76" w:rsidP="00FA10B4">
      <w:pPr>
        <w:pStyle w:val="Heading-3"/>
        <w:rPr>
          <w:i w:val="0"/>
        </w:rPr>
      </w:pPr>
      <w:r w:rsidRPr="00FA10B4">
        <w:rPr>
          <w:i w:val="0"/>
        </w:rPr>
        <w:t xml:space="preserve">3.1 </w:t>
      </w:r>
      <w:r w:rsidR="00FA10B4" w:rsidRPr="00FA10B4">
        <w:rPr>
          <w:i w:val="0"/>
        </w:rPr>
        <w:tab/>
      </w:r>
      <w:r w:rsidRPr="00FA10B4">
        <w:rPr>
          <w:i w:val="0"/>
        </w:rPr>
        <w:t>Selected variables</w:t>
      </w:r>
    </w:p>
    <w:p w:rsidR="00C83F11" w:rsidRPr="00396C90" w:rsidRDefault="00396C90" w:rsidP="00EA0685">
      <w:pPr>
        <w:rPr>
          <w:rFonts w:cs="Times New Roman"/>
          <w:lang w:val="en-US"/>
        </w:rPr>
      </w:pPr>
      <w:r w:rsidRPr="00E8551E">
        <w:rPr>
          <w:rStyle w:val="q4iawc"/>
          <w:lang w:val="en-US"/>
        </w:rPr>
        <w:lastRenderedPageBreak/>
        <w:t>In order to analyze the relationships between GRID and econo</w:t>
      </w:r>
      <w:r w:rsidR="00993D98">
        <w:rPr>
          <w:rStyle w:val="q4iawc"/>
          <w:lang w:val="en-US"/>
        </w:rPr>
        <w:t xml:space="preserve">mic performance, this research </w:t>
      </w:r>
      <w:r w:rsidRPr="00E8551E">
        <w:rPr>
          <w:rStyle w:val="q4iawc"/>
          <w:lang w:val="en-US"/>
        </w:rPr>
        <w:t xml:space="preserve">has chosen as </w:t>
      </w:r>
      <w:r w:rsidR="00AF5C76">
        <w:rPr>
          <w:rStyle w:val="q4iawc"/>
          <w:lang w:val="en-US"/>
        </w:rPr>
        <w:t>variables</w:t>
      </w:r>
      <w:r w:rsidRPr="00E8551E">
        <w:rPr>
          <w:rStyle w:val="q4iawc"/>
          <w:lang w:val="en-US"/>
        </w:rPr>
        <w:t xml:space="preserve"> suitable for banking companies: a) capitalization;</w:t>
      </w:r>
      <w:r w:rsidRPr="00E8551E">
        <w:rPr>
          <w:rStyle w:val="viiyi"/>
          <w:lang w:val="en-US"/>
        </w:rPr>
        <w:t xml:space="preserve"> </w:t>
      </w:r>
      <w:r w:rsidRPr="00E8551E">
        <w:rPr>
          <w:rStyle w:val="q4iawc"/>
          <w:lang w:val="en-US"/>
        </w:rPr>
        <w:t>b) size;</w:t>
      </w:r>
      <w:r w:rsidRPr="00E8551E">
        <w:rPr>
          <w:rStyle w:val="viiyi"/>
          <w:lang w:val="en-US"/>
        </w:rPr>
        <w:t xml:space="preserve"> </w:t>
      </w:r>
      <w:r w:rsidRPr="00E8551E">
        <w:rPr>
          <w:rStyle w:val="q4iawc"/>
          <w:lang w:val="en-US"/>
        </w:rPr>
        <w:t>c) leverage;</w:t>
      </w:r>
      <w:r w:rsidRPr="00E8551E">
        <w:rPr>
          <w:rStyle w:val="viiyi"/>
          <w:lang w:val="en-US"/>
        </w:rPr>
        <w:t xml:space="preserve"> </w:t>
      </w:r>
      <w:r w:rsidRPr="00E8551E">
        <w:rPr>
          <w:rStyle w:val="q4iawc"/>
          <w:lang w:val="en-US"/>
        </w:rPr>
        <w:t>d) profitability.</w:t>
      </w:r>
      <w:r w:rsidR="00E50A31">
        <w:rPr>
          <w:rStyle w:val="q4iawc"/>
          <w:lang w:val="en-US"/>
        </w:rPr>
        <w:t xml:space="preserve"> </w:t>
      </w:r>
    </w:p>
    <w:p w:rsidR="00CB75EE" w:rsidRDefault="00CB75EE" w:rsidP="00DB042A">
      <w:pPr>
        <w:rPr>
          <w:rFonts w:cs="Times New Roman"/>
          <w:i/>
          <w:lang w:val="en-US"/>
        </w:rPr>
      </w:pPr>
    </w:p>
    <w:p w:rsidR="00C7289F" w:rsidRPr="00FA10B4" w:rsidRDefault="00AF5C76" w:rsidP="00FA10B4">
      <w:pPr>
        <w:pStyle w:val="Heading-3"/>
        <w:rPr>
          <w:i w:val="0"/>
        </w:rPr>
      </w:pPr>
      <w:r w:rsidRPr="00FA10B4">
        <w:rPr>
          <w:i w:val="0"/>
        </w:rPr>
        <w:t>3.2</w:t>
      </w:r>
      <w:r w:rsidR="00C5241F" w:rsidRPr="00FA10B4">
        <w:rPr>
          <w:i w:val="0"/>
        </w:rPr>
        <w:t xml:space="preserve"> </w:t>
      </w:r>
      <w:r w:rsidR="00C71F75" w:rsidRPr="00FA10B4">
        <w:rPr>
          <w:i w:val="0"/>
        </w:rPr>
        <w:t>Capitalization</w:t>
      </w:r>
    </w:p>
    <w:p w:rsidR="005B1E6B" w:rsidRPr="00982E21" w:rsidRDefault="00CB75EE" w:rsidP="00FA10B4">
      <w:pPr>
        <w:rPr>
          <w:rFonts w:cs="Times New Roman"/>
          <w:noProof/>
          <w:lang w:val="en-US"/>
        </w:rPr>
      </w:pPr>
      <w:r w:rsidRPr="00E8551E">
        <w:rPr>
          <w:rStyle w:val="q4iawc"/>
          <w:lang w:val="en-US"/>
        </w:rPr>
        <w:t>According to previous studies, the market value expressed through capitalization represents a significant variable for the analysis of the quality of sustainability reporting</w:t>
      </w:r>
      <w:r w:rsidR="006A5133" w:rsidRPr="00CB75EE">
        <w:rPr>
          <w:rFonts w:cs="Times New Roman"/>
          <w:lang w:val="en-US"/>
        </w:rPr>
        <w:t xml:space="preserve">. </w:t>
      </w:r>
      <w:r w:rsidRPr="00E8551E">
        <w:rPr>
          <w:rStyle w:val="q4iawc"/>
          <w:lang w:val="en-US"/>
        </w:rPr>
        <w:t>In particular, such studies have shown that</w:t>
      </w:r>
      <w:r w:rsidR="006A5133" w:rsidRPr="00982E21">
        <w:rPr>
          <w:rFonts w:cs="Times New Roman"/>
          <w:lang w:val="en-US"/>
        </w:rPr>
        <w:t xml:space="preserve"> “the overall tendency is that sustainability reporting is also positively perceived by the capital markets” </w:t>
      </w:r>
      <w:r w:rsidR="006A5133" w:rsidRPr="003E6B43">
        <w:rPr>
          <w:rFonts w:cs="Times New Roman"/>
          <w:lang w:val="en-US"/>
        </w:rPr>
        <w:t>(</w:t>
      </w:r>
      <w:proofErr w:type="spellStart"/>
      <w:r w:rsidR="0009278D" w:rsidRPr="003E6B43">
        <w:rPr>
          <w:rFonts w:cs="Times New Roman"/>
          <w:noProof/>
          <w:lang w:val="en-US"/>
        </w:rPr>
        <w:fldChar w:fldCharType="begin"/>
      </w:r>
      <w:r w:rsidR="00F15C43" w:rsidRPr="003E6B43">
        <w:rPr>
          <w:rFonts w:cs="Times New Roman"/>
          <w:noProof/>
          <w:lang w:val="en-US"/>
        </w:rPr>
        <w:instrText xml:space="preserve"> HYPERLINK  \l "_References" </w:instrText>
      </w:r>
      <w:r w:rsidR="0009278D" w:rsidRPr="003E6B43">
        <w:rPr>
          <w:rFonts w:cs="Times New Roman"/>
          <w:noProof/>
          <w:lang w:val="en-US"/>
        </w:rPr>
        <w:fldChar w:fldCharType="separate"/>
      </w:r>
      <w:r w:rsidR="00F15C43" w:rsidRPr="003E6B43">
        <w:rPr>
          <w:rStyle w:val="Collegamentoipertestuale"/>
          <w:rFonts w:cs="Times New Roman"/>
          <w:noProof/>
          <w:color w:val="auto"/>
          <w:u w:val="none"/>
          <w:lang w:val="en-US"/>
        </w:rPr>
        <w:t>Kaspereit</w:t>
      </w:r>
      <w:proofErr w:type="spellEnd"/>
      <w:r w:rsidR="00F15C43" w:rsidRPr="003E6B43">
        <w:rPr>
          <w:rStyle w:val="Collegamentoipertestuale"/>
          <w:rFonts w:cs="Times New Roman"/>
          <w:noProof/>
          <w:color w:val="auto"/>
          <w:u w:val="none"/>
          <w:lang w:val="en-US"/>
        </w:rPr>
        <w:t xml:space="preserve"> &amp; Lopatta, 2016</w:t>
      </w:r>
      <w:r w:rsidR="0009278D" w:rsidRPr="003E6B43">
        <w:rPr>
          <w:rFonts w:cs="Times New Roman"/>
          <w:noProof/>
          <w:lang w:val="en-US"/>
        </w:rPr>
        <w:fldChar w:fldCharType="end"/>
      </w:r>
      <w:r w:rsidR="00F15C43" w:rsidRPr="003E6B43">
        <w:rPr>
          <w:rFonts w:cs="Times New Roman"/>
          <w:noProof/>
          <w:lang w:val="en-US"/>
        </w:rPr>
        <w:t xml:space="preserve">, p. </w:t>
      </w:r>
      <w:r w:rsidR="005243FD" w:rsidRPr="003E6B43">
        <w:rPr>
          <w:rFonts w:cs="Times New Roman"/>
          <w:noProof/>
          <w:lang w:val="en-US"/>
        </w:rPr>
        <w:t>18</w:t>
      </w:r>
      <w:r w:rsidR="00F15C43" w:rsidRPr="003E6B43">
        <w:rPr>
          <w:rFonts w:cs="Times New Roman"/>
          <w:noProof/>
          <w:lang w:val="en-US"/>
        </w:rPr>
        <w:t>)</w:t>
      </w:r>
      <w:r w:rsidR="003353CC" w:rsidRPr="003E6B43">
        <w:rPr>
          <w:rFonts w:cs="Times New Roman"/>
          <w:noProof/>
          <w:lang w:val="en-US"/>
        </w:rPr>
        <w:t>.</w:t>
      </w:r>
    </w:p>
    <w:p w:rsidR="003353CC" w:rsidRPr="00CB75EE" w:rsidRDefault="00CB75EE" w:rsidP="00FA10B4">
      <w:pPr>
        <w:rPr>
          <w:rFonts w:cs="Times New Roman"/>
          <w:lang w:val="en-US"/>
        </w:rPr>
      </w:pPr>
      <w:r w:rsidRPr="00E8551E">
        <w:rPr>
          <w:rStyle w:val="q4iawc"/>
          <w:lang w:val="en-US"/>
        </w:rPr>
        <w:t>Other scholars also reach these conclusions, according to which voluntary environmental disclosure provides investors with incremental information useful for assessing the value of the company</w:t>
      </w:r>
      <w:r w:rsidRPr="00CB75EE">
        <w:rPr>
          <w:rFonts w:cs="Times New Roman"/>
          <w:noProof/>
          <w:lang w:val="en-US"/>
        </w:rPr>
        <w:t xml:space="preserve"> </w:t>
      </w:r>
      <w:r w:rsidR="00D65A36" w:rsidRPr="00CB75EE">
        <w:rPr>
          <w:rFonts w:cs="Times New Roman"/>
          <w:noProof/>
          <w:lang w:val="en-US"/>
        </w:rPr>
        <w:t>(</w:t>
      </w:r>
      <w:hyperlink w:anchor="_References" w:history="1">
        <w:r w:rsidR="00D65A36" w:rsidRPr="00CB75EE">
          <w:rPr>
            <w:rStyle w:val="Collegamentoipertestuale"/>
            <w:rFonts w:cs="Times New Roman"/>
            <w:noProof/>
            <w:color w:val="auto"/>
            <w:u w:val="none"/>
            <w:lang w:val="en-US"/>
          </w:rPr>
          <w:t>Clarkson</w:t>
        </w:r>
        <w:r w:rsidR="00DA2DD5" w:rsidRPr="00CB75EE">
          <w:rPr>
            <w:rStyle w:val="Collegamentoipertestuale"/>
            <w:rFonts w:cs="Times New Roman"/>
            <w:noProof/>
            <w:color w:val="auto"/>
            <w:u w:val="none"/>
            <w:lang w:val="en-US"/>
          </w:rPr>
          <w:t xml:space="preserve"> </w:t>
        </w:r>
        <w:r w:rsidR="00DA2DD5" w:rsidRPr="00CB75EE">
          <w:rPr>
            <w:rStyle w:val="Collegamentoipertestuale"/>
            <w:rFonts w:cs="Times New Roman"/>
            <w:i/>
            <w:noProof/>
            <w:color w:val="auto"/>
            <w:u w:val="none"/>
            <w:lang w:val="en-US"/>
          </w:rPr>
          <w:t>et al</w:t>
        </w:r>
        <w:r w:rsidR="00DA2DD5" w:rsidRPr="00CB75EE">
          <w:rPr>
            <w:rStyle w:val="Collegamentoipertestuale"/>
            <w:rFonts w:cs="Times New Roman"/>
            <w:noProof/>
            <w:color w:val="auto"/>
            <w:u w:val="none"/>
            <w:lang w:val="en-US"/>
          </w:rPr>
          <w:t>.</w:t>
        </w:r>
        <w:r w:rsidR="00D65A36" w:rsidRPr="00CB75EE">
          <w:rPr>
            <w:rStyle w:val="Collegamentoipertestuale"/>
            <w:rFonts w:cs="Times New Roman"/>
            <w:noProof/>
            <w:color w:val="auto"/>
            <w:u w:val="none"/>
            <w:lang w:val="en-US"/>
          </w:rPr>
          <w:t>, 2010</w:t>
        </w:r>
      </w:hyperlink>
      <w:r w:rsidR="00D65A36" w:rsidRPr="00CB75EE">
        <w:rPr>
          <w:rFonts w:cs="Times New Roman"/>
          <w:noProof/>
          <w:lang w:val="en-US"/>
        </w:rPr>
        <w:t>)</w:t>
      </w:r>
      <w:r w:rsidR="003353CC" w:rsidRPr="00CB75EE">
        <w:rPr>
          <w:rFonts w:cs="Times New Roman"/>
          <w:lang w:val="en-US"/>
        </w:rPr>
        <w:t xml:space="preserve">. </w:t>
      </w:r>
    </w:p>
    <w:p w:rsidR="003353CC" w:rsidRPr="00CB75EE" w:rsidRDefault="00CB75EE" w:rsidP="00FA10B4">
      <w:pPr>
        <w:rPr>
          <w:rFonts w:cs="Times New Roman"/>
          <w:noProof/>
          <w:lang w:val="en-US"/>
        </w:rPr>
      </w:pPr>
      <w:r w:rsidRPr="00E8551E">
        <w:rPr>
          <w:rStyle w:val="q4iawc"/>
          <w:lang w:val="en-US"/>
        </w:rPr>
        <w:t>In this regard, Granger’s causality reveals how market capitalization can impact banks’ sustainability issues</w:t>
      </w:r>
      <w:r w:rsidR="003353CC" w:rsidRPr="00CB75EE">
        <w:rPr>
          <w:rFonts w:cs="Times New Roman"/>
          <w:noProof/>
          <w:lang w:val="en-US"/>
        </w:rPr>
        <w:t xml:space="preserve"> (</w:t>
      </w:r>
      <w:hyperlink w:anchor="_References" w:history="1">
        <w:r w:rsidR="003353CC" w:rsidRPr="00CB75EE">
          <w:rPr>
            <w:rStyle w:val="Collegamentoipertestuale"/>
            <w:rFonts w:cs="Times New Roman"/>
            <w:noProof/>
            <w:color w:val="auto"/>
            <w:u w:val="none"/>
            <w:lang w:val="en-US"/>
          </w:rPr>
          <w:t>Sultana &amp; Akter, 2017</w:t>
        </w:r>
      </w:hyperlink>
      <w:r w:rsidR="003353CC" w:rsidRPr="00CB75EE">
        <w:rPr>
          <w:rFonts w:cs="Times New Roman"/>
          <w:noProof/>
          <w:lang w:val="en-US"/>
        </w:rPr>
        <w:t>).</w:t>
      </w:r>
    </w:p>
    <w:p w:rsidR="005B1E6B" w:rsidRPr="00E8551E" w:rsidRDefault="00CB75EE" w:rsidP="00FA10B4">
      <w:pPr>
        <w:rPr>
          <w:rStyle w:val="q4iawc"/>
          <w:lang w:val="en-US"/>
        </w:rPr>
      </w:pPr>
      <w:r w:rsidRPr="00E8551E">
        <w:rPr>
          <w:rStyle w:val="q4iawc"/>
          <w:lang w:val="en-US"/>
        </w:rPr>
        <w:t>Based on the positive relationship found in the literature, the study formulated the following research question:</w:t>
      </w:r>
    </w:p>
    <w:p w:rsidR="00FA10B4" w:rsidRPr="00FA10B4" w:rsidRDefault="00FA10B4" w:rsidP="00FA10B4">
      <w:pPr>
        <w:rPr>
          <w:rFonts w:cs="Times New Roman"/>
          <w:lang w:val="en-US"/>
        </w:rPr>
      </w:pPr>
    </w:p>
    <w:p w:rsidR="005B1E6B" w:rsidRPr="00CB75EE" w:rsidRDefault="005B1E6B" w:rsidP="00FA10B4">
      <w:pPr>
        <w:rPr>
          <w:rFonts w:cs="Times New Roman"/>
          <w:i/>
          <w:lang w:val="en-US"/>
        </w:rPr>
      </w:pPr>
      <w:r w:rsidRPr="00CB75EE">
        <w:rPr>
          <w:rFonts w:cs="Times New Roman"/>
          <w:i/>
          <w:lang w:val="en-US"/>
        </w:rPr>
        <w:t>RQ1.</w:t>
      </w:r>
      <w:r w:rsidR="00A54628" w:rsidRPr="00CB75EE">
        <w:rPr>
          <w:rFonts w:cs="Times New Roman"/>
          <w:i/>
          <w:lang w:val="en-US"/>
        </w:rPr>
        <w:tab/>
      </w:r>
      <w:r w:rsidR="00CB75EE" w:rsidRPr="00E8551E">
        <w:rPr>
          <w:rStyle w:val="q4iawc"/>
          <w:lang w:val="en-US"/>
        </w:rPr>
        <w:t>Does bank’s capitalization affect non-financial reporting?</w:t>
      </w:r>
    </w:p>
    <w:p w:rsidR="00CB75EE" w:rsidRPr="00C40608" w:rsidRDefault="00CB75EE" w:rsidP="00FE5DDA">
      <w:pPr>
        <w:rPr>
          <w:rFonts w:cs="Times New Roman"/>
          <w:lang w:val="en-US"/>
        </w:rPr>
      </w:pPr>
    </w:p>
    <w:p w:rsidR="005B1E6B" w:rsidRPr="00FA10B4" w:rsidRDefault="00FE5DDA" w:rsidP="00FA10B4">
      <w:pPr>
        <w:pStyle w:val="Heading-3"/>
        <w:rPr>
          <w:i w:val="0"/>
        </w:rPr>
      </w:pPr>
      <w:r w:rsidRPr="00FA10B4">
        <w:rPr>
          <w:i w:val="0"/>
        </w:rPr>
        <w:t>3.</w:t>
      </w:r>
      <w:r w:rsidR="00AF5C76" w:rsidRPr="00FA10B4">
        <w:rPr>
          <w:i w:val="0"/>
        </w:rPr>
        <w:t>3</w:t>
      </w:r>
      <w:r w:rsidRPr="00FA10B4">
        <w:rPr>
          <w:i w:val="0"/>
        </w:rPr>
        <w:t xml:space="preserve"> Size</w:t>
      </w:r>
    </w:p>
    <w:p w:rsidR="008610C7" w:rsidRPr="00CB75EE" w:rsidRDefault="00CB75EE" w:rsidP="00FA10B4">
      <w:pPr>
        <w:rPr>
          <w:rFonts w:cs="Times New Roman"/>
          <w:lang w:val="en-US"/>
        </w:rPr>
      </w:pPr>
      <w:r w:rsidRPr="00E8551E">
        <w:rPr>
          <w:rStyle w:val="q4iawc"/>
          <w:lang w:val="en-US"/>
        </w:rPr>
        <w:t>Previous studies have shown that the size of the company affects its inclination to produce broader non-financial reporting</w:t>
      </w:r>
      <w:r w:rsidR="0094315A" w:rsidRPr="00CB75EE">
        <w:rPr>
          <w:rFonts w:cs="Times New Roman"/>
          <w:lang w:val="en-US"/>
        </w:rPr>
        <w:t xml:space="preserve"> </w:t>
      </w:r>
      <w:r w:rsidR="0094315A" w:rsidRPr="00CB75EE">
        <w:rPr>
          <w:rFonts w:cs="Times New Roman"/>
          <w:noProof/>
          <w:lang w:val="en-US"/>
        </w:rPr>
        <w:t>(</w:t>
      </w:r>
      <w:hyperlink w:anchor="_References" w:history="1">
        <w:r w:rsidR="0094315A" w:rsidRPr="00CB75EE">
          <w:rPr>
            <w:rStyle w:val="Collegamentoipertestuale"/>
            <w:rFonts w:cs="Times New Roman"/>
            <w:noProof/>
            <w:color w:val="auto"/>
            <w:u w:val="none"/>
            <w:lang w:val="en-US"/>
          </w:rPr>
          <w:t>Kuzey &amp; Uyar, 2017</w:t>
        </w:r>
      </w:hyperlink>
      <w:r w:rsidR="0094315A" w:rsidRPr="00CB75EE">
        <w:rPr>
          <w:rFonts w:cs="Times New Roman"/>
          <w:noProof/>
          <w:lang w:val="en-US"/>
        </w:rPr>
        <w:t>)</w:t>
      </w:r>
      <w:r w:rsidR="00FE5DDA" w:rsidRPr="00CB75EE">
        <w:rPr>
          <w:rFonts w:cs="Times New Roman"/>
          <w:lang w:val="en-US"/>
        </w:rPr>
        <w:t xml:space="preserve">. </w:t>
      </w:r>
      <w:r w:rsidRPr="00E8551E">
        <w:rPr>
          <w:rStyle w:val="q4iawc"/>
          <w:lang w:val="en-US"/>
        </w:rPr>
        <w:t xml:space="preserve">In particular, the larger the size of the companies, the larger is also the set of stakeholders who require information on their business (Guthrie </w:t>
      </w:r>
      <w:r w:rsidRPr="00E8551E">
        <w:rPr>
          <w:rStyle w:val="q4iawc"/>
          <w:i/>
          <w:lang w:val="en-US"/>
        </w:rPr>
        <w:t>et al</w:t>
      </w:r>
      <w:r w:rsidRPr="00E8551E">
        <w:rPr>
          <w:rStyle w:val="q4iawc"/>
          <w:lang w:val="en-US"/>
        </w:rPr>
        <w:t>., 2006) and from which it is necessary to obtain trust</w:t>
      </w:r>
      <w:r w:rsidRPr="00CB75EE">
        <w:rPr>
          <w:rFonts w:cs="Times New Roman"/>
          <w:noProof/>
          <w:lang w:val="en-US"/>
        </w:rPr>
        <w:t xml:space="preserve"> </w:t>
      </w:r>
      <w:r w:rsidR="0094315A" w:rsidRPr="00CB75EE">
        <w:rPr>
          <w:rFonts w:cs="Times New Roman"/>
          <w:noProof/>
          <w:lang w:val="en-US"/>
        </w:rPr>
        <w:t>(</w:t>
      </w:r>
      <w:hyperlink w:anchor="_References" w:history="1">
        <w:r w:rsidR="0094315A" w:rsidRPr="00CB75EE">
          <w:rPr>
            <w:rStyle w:val="Collegamentoipertestuale"/>
            <w:rFonts w:cs="Times New Roman"/>
            <w:noProof/>
            <w:color w:val="auto"/>
            <w:u w:val="none"/>
            <w:lang w:val="en-US"/>
          </w:rPr>
          <w:t>Oliveira</w:t>
        </w:r>
        <w:r w:rsidR="009A0153" w:rsidRPr="00CB75EE">
          <w:rPr>
            <w:rStyle w:val="Collegamentoipertestuale"/>
            <w:rFonts w:cs="Times New Roman"/>
            <w:noProof/>
            <w:color w:val="auto"/>
            <w:u w:val="none"/>
            <w:lang w:val="en-US"/>
          </w:rPr>
          <w:t xml:space="preserve"> </w:t>
        </w:r>
        <w:r w:rsidR="009A0153" w:rsidRPr="00CB75EE">
          <w:rPr>
            <w:rStyle w:val="Collegamentoipertestuale"/>
            <w:rFonts w:cs="Times New Roman"/>
            <w:i/>
            <w:noProof/>
            <w:color w:val="auto"/>
            <w:u w:val="none"/>
            <w:lang w:val="en-US"/>
          </w:rPr>
          <w:t>et al</w:t>
        </w:r>
        <w:r w:rsidR="009A0153" w:rsidRPr="00CB75EE">
          <w:rPr>
            <w:rStyle w:val="Collegamentoipertestuale"/>
            <w:rFonts w:cs="Times New Roman"/>
            <w:noProof/>
            <w:color w:val="auto"/>
            <w:u w:val="none"/>
            <w:lang w:val="en-US"/>
          </w:rPr>
          <w:t>.</w:t>
        </w:r>
        <w:r w:rsidR="0094315A" w:rsidRPr="00CB75EE">
          <w:rPr>
            <w:rStyle w:val="Collegamentoipertestuale"/>
            <w:rFonts w:cs="Times New Roman"/>
            <w:noProof/>
            <w:color w:val="auto"/>
            <w:u w:val="none"/>
            <w:lang w:val="en-US"/>
          </w:rPr>
          <w:t>, 2006</w:t>
        </w:r>
      </w:hyperlink>
      <w:r w:rsidR="0094315A" w:rsidRPr="00CB75EE">
        <w:rPr>
          <w:rFonts w:cs="Times New Roman"/>
          <w:noProof/>
          <w:lang w:val="en-US"/>
        </w:rPr>
        <w:t>)</w:t>
      </w:r>
      <w:r w:rsidR="00CC7EB3" w:rsidRPr="00CB75EE">
        <w:rPr>
          <w:rFonts w:cs="Times New Roman"/>
          <w:lang w:val="en-US"/>
        </w:rPr>
        <w:t>.</w:t>
      </w:r>
    </w:p>
    <w:p w:rsidR="00D65A36" w:rsidRPr="00CB75EE" w:rsidRDefault="00CB75EE" w:rsidP="00FA10B4">
      <w:pPr>
        <w:rPr>
          <w:rFonts w:cs="Times New Roman"/>
          <w:lang w:val="en-US"/>
        </w:rPr>
      </w:pPr>
      <w:r w:rsidRPr="00E8551E">
        <w:rPr>
          <w:rStyle w:val="q4iawc"/>
          <w:lang w:val="en-US"/>
        </w:rPr>
        <w:t>In the light of this literature, the survey aimed to verify whether the size of Italian banks affects their non-financial reporting and formulated the following research question</w:t>
      </w:r>
      <w:r w:rsidR="008610C7" w:rsidRPr="00CB75EE">
        <w:rPr>
          <w:rFonts w:cs="Times New Roman"/>
          <w:lang w:val="en-US"/>
        </w:rPr>
        <w:t>:</w:t>
      </w:r>
    </w:p>
    <w:p w:rsidR="008610C7" w:rsidRPr="00CB75EE" w:rsidRDefault="008610C7" w:rsidP="00C83F11">
      <w:pPr>
        <w:rPr>
          <w:rFonts w:cs="Times New Roman"/>
          <w:lang w:val="en-US"/>
        </w:rPr>
      </w:pPr>
    </w:p>
    <w:p w:rsidR="0094315A" w:rsidRPr="00CB75EE" w:rsidRDefault="008610C7" w:rsidP="008610C7">
      <w:pPr>
        <w:ind w:left="709" w:hanging="709"/>
        <w:jc w:val="left"/>
        <w:rPr>
          <w:rFonts w:cs="Times New Roman"/>
          <w:lang w:val="en-US"/>
        </w:rPr>
      </w:pPr>
      <w:r w:rsidRPr="00CB75EE">
        <w:rPr>
          <w:rFonts w:cs="Times New Roman"/>
          <w:i/>
          <w:lang w:val="en-US"/>
        </w:rPr>
        <w:t>RQ2.</w:t>
      </w:r>
      <w:r w:rsidRPr="00CB75EE">
        <w:rPr>
          <w:rFonts w:cs="Times New Roman"/>
          <w:i/>
          <w:lang w:val="en-US"/>
        </w:rPr>
        <w:tab/>
      </w:r>
      <w:r w:rsidR="00CB75EE" w:rsidRPr="00E8551E">
        <w:rPr>
          <w:rStyle w:val="q4iawc"/>
          <w:lang w:val="en-US"/>
        </w:rPr>
        <w:t>Does the bank’s size affect non-financial reporting?</w:t>
      </w:r>
    </w:p>
    <w:p w:rsidR="00CB75EE" w:rsidRPr="00FA10B4" w:rsidRDefault="00CB75EE" w:rsidP="008610C7">
      <w:pPr>
        <w:ind w:left="709" w:hanging="709"/>
        <w:jc w:val="left"/>
        <w:rPr>
          <w:rFonts w:cs="Times New Roman"/>
          <w:lang w:val="en-US"/>
        </w:rPr>
      </w:pPr>
    </w:p>
    <w:p w:rsidR="0094315A" w:rsidRPr="00FA10B4" w:rsidRDefault="0094315A" w:rsidP="00FA10B4">
      <w:pPr>
        <w:pStyle w:val="Heading-3"/>
        <w:rPr>
          <w:i w:val="0"/>
        </w:rPr>
      </w:pPr>
      <w:r w:rsidRPr="00FA10B4">
        <w:rPr>
          <w:i w:val="0"/>
        </w:rPr>
        <w:t>3.</w:t>
      </w:r>
      <w:r w:rsidR="00AF5C76" w:rsidRPr="00FA10B4">
        <w:rPr>
          <w:i w:val="0"/>
        </w:rPr>
        <w:t xml:space="preserve">4 </w:t>
      </w:r>
      <w:proofErr w:type="spellStart"/>
      <w:r w:rsidR="00E95A86" w:rsidRPr="00FA10B4">
        <w:rPr>
          <w:i w:val="0"/>
        </w:rPr>
        <w:t>Leverage</w:t>
      </w:r>
      <w:proofErr w:type="spellEnd"/>
    </w:p>
    <w:p w:rsidR="008878C3" w:rsidRPr="00CB75EE" w:rsidRDefault="00CB75EE" w:rsidP="00FA10B4">
      <w:pPr>
        <w:rPr>
          <w:rFonts w:cs="Times New Roman"/>
          <w:lang w:val="en-US"/>
        </w:rPr>
      </w:pPr>
      <w:r w:rsidRPr="00E8551E">
        <w:rPr>
          <w:rStyle w:val="q4iawc"/>
          <w:lang w:val="en-US"/>
        </w:rPr>
        <w:t>Although the literature considers capital structure to be a relevant aspect for the topic of sustainability, the nature – positive or negative – of its relationship with non-financial information represents a point on which the studies are divided</w:t>
      </w:r>
      <w:r w:rsidR="00A46A51" w:rsidRPr="00CB75EE">
        <w:rPr>
          <w:rFonts w:cs="Times New Roman"/>
          <w:lang w:val="en-US"/>
        </w:rPr>
        <w:t>.</w:t>
      </w:r>
    </w:p>
    <w:p w:rsidR="008878C3" w:rsidRPr="00CB75EE" w:rsidRDefault="00CB75EE" w:rsidP="00FA10B4">
      <w:pPr>
        <w:rPr>
          <w:rFonts w:cs="Times New Roman"/>
          <w:lang w:val="en-US"/>
        </w:rPr>
      </w:pPr>
      <w:r w:rsidRPr="00E8551E">
        <w:rPr>
          <w:rStyle w:val="q4iawc"/>
          <w:lang w:val="en-US"/>
        </w:rPr>
        <w:t xml:space="preserve">In terms of intellectual capital disclosure, the relationship identified by </w:t>
      </w:r>
      <w:proofErr w:type="spellStart"/>
      <w:r w:rsidRPr="00E8551E">
        <w:rPr>
          <w:rStyle w:val="q4iawc"/>
          <w:lang w:val="en-US"/>
        </w:rPr>
        <w:t>Terblanche</w:t>
      </w:r>
      <w:proofErr w:type="spellEnd"/>
      <w:r w:rsidRPr="00E8551E">
        <w:rPr>
          <w:rStyle w:val="q4iawc"/>
          <w:lang w:val="en-US"/>
        </w:rPr>
        <w:t xml:space="preserve"> and de Villiers (2019) is positive, so that as leverage increases, the levels of intellectual capital disclosure increase</w:t>
      </w:r>
      <w:r w:rsidR="008878C3" w:rsidRPr="00CB75EE">
        <w:rPr>
          <w:rFonts w:cs="Times New Roman"/>
          <w:lang w:val="en-US"/>
        </w:rPr>
        <w:t>.</w:t>
      </w:r>
    </w:p>
    <w:p w:rsidR="008878C3" w:rsidRPr="00045B10" w:rsidRDefault="00045B10" w:rsidP="00FA10B4">
      <w:pPr>
        <w:rPr>
          <w:rFonts w:cs="Times New Roman"/>
          <w:lang w:val="en-US"/>
        </w:rPr>
      </w:pPr>
      <w:r w:rsidRPr="00E8551E">
        <w:rPr>
          <w:rStyle w:val="q4iawc"/>
          <w:lang w:val="en-US"/>
        </w:rPr>
        <w:t>On the contrary, according to other studies (</w:t>
      </w:r>
      <w:proofErr w:type="spellStart"/>
      <w:r w:rsidRPr="00E8551E">
        <w:rPr>
          <w:rStyle w:val="q4iawc"/>
          <w:lang w:val="en-US"/>
        </w:rPr>
        <w:t>Nazari</w:t>
      </w:r>
      <w:proofErr w:type="spellEnd"/>
      <w:r w:rsidRPr="00E8551E">
        <w:rPr>
          <w:rStyle w:val="q4iawc"/>
          <w:lang w:val="en-US"/>
        </w:rPr>
        <w:t xml:space="preserve"> </w:t>
      </w:r>
      <w:r w:rsidRPr="00E8551E">
        <w:rPr>
          <w:rStyle w:val="q4iawc"/>
          <w:i/>
          <w:lang w:val="en-US"/>
        </w:rPr>
        <w:t>et al</w:t>
      </w:r>
      <w:r w:rsidRPr="00E8551E">
        <w:rPr>
          <w:rStyle w:val="q4iawc"/>
          <w:lang w:val="en-US"/>
        </w:rPr>
        <w:t xml:space="preserve">., 2015), the relationship is negative, or, only slightly negative, as in the analysis of </w:t>
      </w:r>
      <w:proofErr w:type="spellStart"/>
      <w:r w:rsidRPr="00E8551E">
        <w:rPr>
          <w:rStyle w:val="q4iawc"/>
          <w:lang w:val="en-US"/>
        </w:rPr>
        <w:t>Kuzey</w:t>
      </w:r>
      <w:proofErr w:type="spellEnd"/>
      <w:r w:rsidRPr="00E8551E">
        <w:rPr>
          <w:rStyle w:val="q4iawc"/>
          <w:lang w:val="en-US"/>
        </w:rPr>
        <w:t xml:space="preserve"> and </w:t>
      </w:r>
      <w:proofErr w:type="spellStart"/>
      <w:r w:rsidRPr="00E8551E">
        <w:rPr>
          <w:rStyle w:val="q4iawc"/>
          <w:lang w:val="en-US"/>
        </w:rPr>
        <w:t>Uyar</w:t>
      </w:r>
      <w:proofErr w:type="spellEnd"/>
      <w:r w:rsidRPr="00E8551E">
        <w:rPr>
          <w:rStyle w:val="q4iawc"/>
          <w:lang w:val="en-US"/>
        </w:rPr>
        <w:t xml:space="preserve"> (2017), who assume that, as the debt increases, the likelihood that the company will publish a sustainability report decreases</w:t>
      </w:r>
      <w:r w:rsidR="00473A2B" w:rsidRPr="00045B10">
        <w:rPr>
          <w:rFonts w:cs="Times New Roman"/>
          <w:lang w:val="en-US"/>
        </w:rPr>
        <w:t>.</w:t>
      </w:r>
    </w:p>
    <w:p w:rsidR="00527B15" w:rsidRPr="00045B10" w:rsidRDefault="00045B10" w:rsidP="00FA10B4">
      <w:pPr>
        <w:rPr>
          <w:rFonts w:cs="Times New Roman"/>
          <w:lang w:val="en-US"/>
        </w:rPr>
      </w:pPr>
      <w:r w:rsidRPr="00E8551E">
        <w:rPr>
          <w:rStyle w:val="q4iawc"/>
          <w:lang w:val="en-US"/>
        </w:rPr>
        <w:t>Considering the results achieved by the literature, this study aimed to verify whether leverage can affect sustainability reporting in the Italian banking sector and therefore formulated the following research question</w:t>
      </w:r>
      <w:r w:rsidR="00527B15" w:rsidRPr="00045B10">
        <w:rPr>
          <w:rFonts w:cs="Times New Roman"/>
          <w:lang w:val="en-US"/>
        </w:rPr>
        <w:t>:</w:t>
      </w:r>
    </w:p>
    <w:p w:rsidR="00527B15" w:rsidRPr="00045B10" w:rsidRDefault="00527B15" w:rsidP="008878C3">
      <w:pPr>
        <w:ind w:firstLine="454"/>
        <w:rPr>
          <w:rFonts w:cs="Times New Roman"/>
          <w:lang w:val="en-US"/>
        </w:rPr>
      </w:pPr>
    </w:p>
    <w:p w:rsidR="008D4A54" w:rsidRPr="00045B10" w:rsidRDefault="00D61CA2" w:rsidP="008D4A54">
      <w:pPr>
        <w:ind w:left="709" w:hanging="709"/>
        <w:jc w:val="left"/>
        <w:rPr>
          <w:rStyle w:val="jlqj4b"/>
          <w:rFonts w:cs="Times New Roman"/>
          <w:lang w:val="en-US"/>
        </w:rPr>
      </w:pPr>
      <w:r w:rsidRPr="00045B10">
        <w:rPr>
          <w:rFonts w:cs="Times New Roman"/>
          <w:i/>
          <w:lang w:val="en-US"/>
        </w:rPr>
        <w:t>RQ3</w:t>
      </w:r>
      <w:r w:rsidR="00527B15" w:rsidRPr="00045B10">
        <w:rPr>
          <w:rFonts w:cs="Times New Roman"/>
          <w:i/>
          <w:lang w:val="en-US"/>
        </w:rPr>
        <w:t>.</w:t>
      </w:r>
      <w:r w:rsidR="00527B15" w:rsidRPr="00045B10">
        <w:rPr>
          <w:rFonts w:cs="Times New Roman"/>
          <w:i/>
          <w:lang w:val="en-US"/>
        </w:rPr>
        <w:tab/>
      </w:r>
      <w:r w:rsidR="00045B10" w:rsidRPr="00E8551E">
        <w:rPr>
          <w:rStyle w:val="q4iawc"/>
          <w:lang w:val="en-US"/>
        </w:rPr>
        <w:t>Does bank’s leverage affect non-financial reporting?</w:t>
      </w:r>
    </w:p>
    <w:p w:rsidR="00527B15" w:rsidRPr="00045B10" w:rsidRDefault="00527B15" w:rsidP="00527B15">
      <w:pPr>
        <w:ind w:left="709" w:hanging="709"/>
        <w:jc w:val="left"/>
        <w:rPr>
          <w:rStyle w:val="jlqj4b"/>
          <w:rFonts w:cs="Times New Roman"/>
          <w:lang w:val="en-US"/>
        </w:rPr>
      </w:pPr>
    </w:p>
    <w:p w:rsidR="00527B15" w:rsidRPr="00FA10B4" w:rsidRDefault="00FC395D" w:rsidP="00FA10B4">
      <w:pPr>
        <w:pStyle w:val="Heading-3"/>
        <w:rPr>
          <w:i w:val="0"/>
        </w:rPr>
      </w:pPr>
      <w:r w:rsidRPr="00FA10B4">
        <w:rPr>
          <w:i w:val="0"/>
        </w:rPr>
        <w:t>3.</w:t>
      </w:r>
      <w:r w:rsidR="00AF5C76" w:rsidRPr="00FA10B4">
        <w:rPr>
          <w:i w:val="0"/>
        </w:rPr>
        <w:t>5</w:t>
      </w:r>
      <w:r w:rsidRPr="00FA10B4">
        <w:rPr>
          <w:i w:val="0"/>
        </w:rPr>
        <w:t xml:space="preserve"> Profitability</w:t>
      </w:r>
    </w:p>
    <w:p w:rsidR="004829CD" w:rsidRPr="00E8551E" w:rsidRDefault="004829CD" w:rsidP="00FA10B4">
      <w:pPr>
        <w:rPr>
          <w:rStyle w:val="q4iawc"/>
          <w:lang w:val="en-US"/>
        </w:rPr>
      </w:pPr>
      <w:r w:rsidRPr="00E8551E">
        <w:rPr>
          <w:rStyle w:val="q4iawc"/>
          <w:lang w:val="en-US"/>
        </w:rPr>
        <w:lastRenderedPageBreak/>
        <w:t xml:space="preserve">The literature on the relationships between profitability and sustainability reporting is divided between the presence of a positive relationship, the absence of relationships and the </w:t>
      </w:r>
      <w:proofErr w:type="gramStart"/>
      <w:r w:rsidRPr="00E8551E">
        <w:rPr>
          <w:rStyle w:val="q4iawc"/>
          <w:lang w:val="en-US"/>
        </w:rPr>
        <w:t>existence</w:t>
      </w:r>
      <w:proofErr w:type="gramEnd"/>
      <w:r w:rsidRPr="00E8551E">
        <w:rPr>
          <w:rStyle w:val="q4iawc"/>
          <w:lang w:val="en-US"/>
        </w:rPr>
        <w:t xml:space="preserve"> of a negative relationship.</w:t>
      </w:r>
    </w:p>
    <w:p w:rsidR="00527B15" w:rsidRPr="004829CD" w:rsidRDefault="004829CD" w:rsidP="00FA10B4">
      <w:pPr>
        <w:rPr>
          <w:rFonts w:cs="Times New Roman"/>
          <w:noProof/>
          <w:lang w:val="en-US"/>
        </w:rPr>
      </w:pPr>
      <w:r w:rsidRPr="00E8551E">
        <w:rPr>
          <w:rStyle w:val="q4iawc"/>
          <w:lang w:val="en-US"/>
        </w:rPr>
        <w:t>From an empirical survey conducted on companies that use GRI standards, located in Europe, it appears that those with higher levels of profitability produce high quality sustainability reports</w:t>
      </w:r>
      <w:r w:rsidR="004A6BF1" w:rsidRPr="004829CD">
        <w:rPr>
          <w:rFonts w:cs="Times New Roman"/>
          <w:lang w:val="en-US"/>
        </w:rPr>
        <w:t xml:space="preserve"> </w:t>
      </w:r>
      <w:r w:rsidR="004A6BF1" w:rsidRPr="004829CD">
        <w:rPr>
          <w:rFonts w:cs="Times New Roman"/>
          <w:noProof/>
          <w:lang w:val="en-US"/>
        </w:rPr>
        <w:t>(</w:t>
      </w:r>
      <w:hyperlink w:anchor="_References" w:history="1">
        <w:r w:rsidR="004A6BF1" w:rsidRPr="004829CD">
          <w:rPr>
            <w:rStyle w:val="Collegamentoipertestuale"/>
            <w:rFonts w:cs="Times New Roman"/>
            <w:noProof/>
            <w:color w:val="auto"/>
            <w:u w:val="none"/>
            <w:lang w:val="en-US"/>
          </w:rPr>
          <w:t>Dilling, 2010</w:t>
        </w:r>
      </w:hyperlink>
      <w:r w:rsidR="004A6BF1" w:rsidRPr="004829CD">
        <w:rPr>
          <w:rFonts w:cs="Times New Roman"/>
          <w:noProof/>
          <w:lang w:val="en-US"/>
        </w:rPr>
        <w:t>)</w:t>
      </w:r>
      <w:r w:rsidR="004A6BF1" w:rsidRPr="004829CD">
        <w:rPr>
          <w:rFonts w:cs="Times New Roman"/>
          <w:lang w:val="en-US"/>
        </w:rPr>
        <w:t xml:space="preserve">. </w:t>
      </w:r>
      <w:r w:rsidRPr="00E8551E">
        <w:rPr>
          <w:rStyle w:val="q4iawc"/>
          <w:lang w:val="en-US"/>
        </w:rPr>
        <w:t>Similarly, there is a positive relationship in non-profit organizations, as the financial resources resulting from high profitability, together with the attitude towards disclosure, favor greater investments in non-financial disclosure</w:t>
      </w:r>
      <w:r w:rsidR="00D61CA2" w:rsidRPr="004829CD">
        <w:rPr>
          <w:rFonts w:cs="Times New Roman"/>
          <w:lang w:val="en-US"/>
        </w:rPr>
        <w:t xml:space="preserve"> </w:t>
      </w:r>
      <w:r w:rsidR="00D61CA2" w:rsidRPr="004829CD">
        <w:rPr>
          <w:rFonts w:cs="Times New Roman"/>
          <w:noProof/>
          <w:lang w:val="en-US"/>
        </w:rPr>
        <w:t>(</w:t>
      </w:r>
      <w:hyperlink w:anchor="_References" w:history="1">
        <w:r w:rsidR="00D61CA2" w:rsidRPr="004829CD">
          <w:rPr>
            <w:rStyle w:val="Collegamentoipertestuale"/>
            <w:rFonts w:cs="Times New Roman"/>
            <w:noProof/>
            <w:color w:val="auto"/>
            <w:u w:val="none"/>
            <w:lang w:val="en-US"/>
          </w:rPr>
          <w:t>Lee &amp; Blouin, 2019</w:t>
        </w:r>
      </w:hyperlink>
      <w:r w:rsidR="00D61CA2" w:rsidRPr="004829CD">
        <w:rPr>
          <w:rFonts w:cs="Times New Roman"/>
          <w:noProof/>
          <w:lang w:val="en-US"/>
        </w:rPr>
        <w:t>)</w:t>
      </w:r>
      <w:r w:rsidR="00AC5887" w:rsidRPr="004829CD">
        <w:rPr>
          <w:rFonts w:cs="Times New Roman"/>
          <w:noProof/>
          <w:lang w:val="en-US"/>
        </w:rPr>
        <w:t>.</w:t>
      </w:r>
    </w:p>
    <w:p w:rsidR="00AC5887" w:rsidRPr="004829CD" w:rsidRDefault="004829CD" w:rsidP="00FA10B4">
      <w:pPr>
        <w:rPr>
          <w:rFonts w:cs="Times New Roman"/>
          <w:noProof/>
          <w:lang w:val="en-US"/>
        </w:rPr>
      </w:pPr>
      <w:r w:rsidRPr="00E8551E">
        <w:rPr>
          <w:rStyle w:val="q4iawc"/>
          <w:lang w:val="en-US"/>
        </w:rPr>
        <w:t>On the other hand, very weak relationships are found in Nigerian banks, especially due to the costs that the implementation of sustainability reporting normally entails</w:t>
      </w:r>
      <w:r w:rsidRPr="004829CD">
        <w:rPr>
          <w:rFonts w:cs="Times New Roman"/>
          <w:noProof/>
          <w:lang w:val="en-US"/>
        </w:rPr>
        <w:t xml:space="preserve"> </w:t>
      </w:r>
      <w:r w:rsidR="000C3143" w:rsidRPr="004829CD">
        <w:rPr>
          <w:rFonts w:cs="Times New Roman"/>
          <w:noProof/>
          <w:lang w:val="en-US"/>
        </w:rPr>
        <w:t>(</w:t>
      </w:r>
      <w:hyperlink w:anchor="_References" w:history="1">
        <w:r w:rsidR="000C3143" w:rsidRPr="004829CD">
          <w:rPr>
            <w:rStyle w:val="Collegamentoipertestuale"/>
            <w:rFonts w:cs="Times New Roman"/>
            <w:noProof/>
            <w:color w:val="auto"/>
            <w:u w:val="none"/>
            <w:lang w:val="en-US"/>
          </w:rPr>
          <w:t>Nwobu, 2015</w:t>
        </w:r>
      </w:hyperlink>
      <w:r w:rsidR="000C3143" w:rsidRPr="004829CD">
        <w:rPr>
          <w:rFonts w:cs="Times New Roman"/>
          <w:noProof/>
          <w:lang w:val="en-US"/>
        </w:rPr>
        <w:t>).</w:t>
      </w:r>
    </w:p>
    <w:p w:rsidR="000C3143" w:rsidRPr="004829CD" w:rsidRDefault="00130E6F" w:rsidP="00FA10B4">
      <w:pPr>
        <w:rPr>
          <w:rFonts w:cs="Times New Roman"/>
          <w:lang w:val="en-US"/>
        </w:rPr>
      </w:pPr>
      <w:r>
        <w:rPr>
          <w:rStyle w:val="q4iawc"/>
          <w:lang w:val="en-US"/>
        </w:rPr>
        <w:t>Correlations</w:t>
      </w:r>
      <w:r w:rsidR="004829CD" w:rsidRPr="00E8551E">
        <w:rPr>
          <w:rStyle w:val="q4iawc"/>
          <w:lang w:val="en-US"/>
        </w:rPr>
        <w:t xml:space="preserve"> are instead strongly negative according to other scholars, who find that companies with greater profitability disclose less sustainability information, probably because they adopt cost containment policies</w:t>
      </w:r>
      <w:r w:rsidR="009A0153" w:rsidRPr="004829CD">
        <w:rPr>
          <w:rFonts w:cs="Times New Roman"/>
          <w:noProof/>
          <w:lang w:val="en-US"/>
        </w:rPr>
        <w:t xml:space="preserve"> (Bhatia &amp; Tuli, 2017).</w:t>
      </w:r>
    </w:p>
    <w:p w:rsidR="00727DC2" w:rsidRPr="004829CD" w:rsidRDefault="004829CD" w:rsidP="00FA10B4">
      <w:pPr>
        <w:rPr>
          <w:rFonts w:cs="Times New Roman"/>
          <w:lang w:val="en-US"/>
        </w:rPr>
      </w:pPr>
      <w:r w:rsidRPr="00E8551E">
        <w:rPr>
          <w:rStyle w:val="q4iawc"/>
          <w:lang w:val="en-US"/>
        </w:rPr>
        <w:t>In consideration of the existing discussion on the topic, among the various alternatives, the study aimed to verify whether, in the Italian banking sector, profitability affects sustainability reporting.</w:t>
      </w:r>
      <w:r w:rsidR="003D1ECC">
        <w:rPr>
          <w:rStyle w:val="q4iawc"/>
          <w:lang w:val="en-US"/>
        </w:rPr>
        <w:t xml:space="preserve"> </w:t>
      </w:r>
      <w:r w:rsidRPr="00E8551E">
        <w:rPr>
          <w:rStyle w:val="q4iawc"/>
          <w:lang w:val="en-US"/>
        </w:rPr>
        <w:t>Therefore the following research question was formulated</w:t>
      </w:r>
      <w:r w:rsidR="00273B6E" w:rsidRPr="004829CD">
        <w:rPr>
          <w:rFonts w:cs="Times New Roman"/>
          <w:lang w:val="en-US"/>
        </w:rPr>
        <w:t>:</w:t>
      </w:r>
    </w:p>
    <w:p w:rsidR="00727DC2" w:rsidRPr="004829CD" w:rsidRDefault="00727DC2" w:rsidP="00FA10B4">
      <w:pPr>
        <w:rPr>
          <w:rFonts w:cs="Times New Roman"/>
          <w:lang w:val="en-US"/>
        </w:rPr>
      </w:pPr>
    </w:p>
    <w:p w:rsidR="00527B15" w:rsidRPr="004829CD" w:rsidRDefault="00727DC2" w:rsidP="00FA10B4">
      <w:pPr>
        <w:rPr>
          <w:rFonts w:cs="Times New Roman"/>
          <w:lang w:val="en-US"/>
        </w:rPr>
      </w:pPr>
      <w:r w:rsidRPr="004829CD">
        <w:rPr>
          <w:rFonts w:cs="Times New Roman"/>
          <w:i/>
          <w:lang w:val="en-US"/>
        </w:rPr>
        <w:t>RQ4.</w:t>
      </w:r>
      <w:r w:rsidRPr="004829CD">
        <w:rPr>
          <w:rFonts w:cs="Times New Roman"/>
          <w:i/>
          <w:lang w:val="en-US"/>
        </w:rPr>
        <w:tab/>
      </w:r>
      <w:r w:rsidR="004829CD" w:rsidRPr="00E8551E">
        <w:rPr>
          <w:rStyle w:val="q4iawc"/>
          <w:lang w:val="en-US"/>
        </w:rPr>
        <w:t>Does bank’s profitability affect non-financial reporting?</w:t>
      </w:r>
    </w:p>
    <w:p w:rsidR="004829CD" w:rsidRDefault="004829CD" w:rsidP="00FA10B4">
      <w:pPr>
        <w:rPr>
          <w:rFonts w:cs="Times New Roman"/>
          <w:b/>
          <w:lang w:val="en-US"/>
        </w:rPr>
      </w:pPr>
    </w:p>
    <w:p w:rsidR="00527B15" w:rsidRPr="00FA10B4" w:rsidRDefault="00A00EE7" w:rsidP="00FA10B4">
      <w:pPr>
        <w:pStyle w:val="Heading-3"/>
        <w:rPr>
          <w:i w:val="0"/>
          <w:sz w:val="28"/>
          <w:szCs w:val="28"/>
        </w:rPr>
      </w:pPr>
      <w:r w:rsidRPr="00FA10B4">
        <w:rPr>
          <w:i w:val="0"/>
          <w:sz w:val="28"/>
          <w:szCs w:val="28"/>
        </w:rPr>
        <w:t>4. Research methodology</w:t>
      </w:r>
    </w:p>
    <w:p w:rsidR="00A00EE7" w:rsidRPr="00480765" w:rsidRDefault="00FA10B4" w:rsidP="00480765">
      <w:pPr>
        <w:pStyle w:val="Heading-3"/>
        <w:rPr>
          <w:rFonts w:cs="Times New Roman"/>
          <w:i w:val="0"/>
        </w:rPr>
      </w:pPr>
      <w:r w:rsidRPr="00480765">
        <w:rPr>
          <w:rFonts w:cs="Times New Roman"/>
          <w:i w:val="0"/>
        </w:rPr>
        <w:t>4.1</w:t>
      </w:r>
      <w:r w:rsidRPr="00480765">
        <w:rPr>
          <w:rFonts w:cs="Times New Roman"/>
          <w:i w:val="0"/>
        </w:rPr>
        <w:tab/>
      </w:r>
      <w:r w:rsidR="004829CD" w:rsidRPr="00480765">
        <w:rPr>
          <w:rStyle w:val="q4iawc"/>
          <w:i w:val="0"/>
          <w:lang w:val="en-US"/>
        </w:rPr>
        <w:t>Sample selection</w:t>
      </w:r>
    </w:p>
    <w:p w:rsidR="00A00EE7" w:rsidRPr="004829CD" w:rsidRDefault="004829CD" w:rsidP="00FA10B4">
      <w:pPr>
        <w:rPr>
          <w:rFonts w:cs="Times New Roman"/>
          <w:lang w:val="en-US"/>
        </w:rPr>
      </w:pPr>
      <w:r w:rsidRPr="00E8551E">
        <w:rPr>
          <w:rStyle w:val="q4iawc"/>
          <w:lang w:val="en-US"/>
        </w:rPr>
        <w:t>The sample used is made up of 6 of the largest Italian banks, by capitalization as of 31/12/2020</w:t>
      </w:r>
      <w:r w:rsidR="00E87A97" w:rsidRPr="004829CD">
        <w:rPr>
          <w:rFonts w:cs="Times New Roman"/>
          <w:lang w:val="en-US"/>
        </w:rPr>
        <w:t>.</w:t>
      </w:r>
    </w:p>
    <w:p w:rsidR="009D170B" w:rsidRPr="004829CD" w:rsidRDefault="004829CD" w:rsidP="00FA10B4">
      <w:pPr>
        <w:rPr>
          <w:rFonts w:cs="Times New Roman"/>
          <w:lang w:val="en-US"/>
        </w:rPr>
      </w:pPr>
      <w:r w:rsidRPr="00E8551E">
        <w:rPr>
          <w:rStyle w:val="q4iawc"/>
          <w:lang w:val="en-US"/>
        </w:rPr>
        <w:t xml:space="preserve">Considering that at the date of this research the deadlines for the publication of the 2021 financial statements were still in progress in Italy and that not all the banks </w:t>
      </w:r>
      <w:r w:rsidR="0023682A" w:rsidRPr="00E8551E">
        <w:rPr>
          <w:rStyle w:val="q4iawc"/>
          <w:lang w:val="en-US"/>
        </w:rPr>
        <w:t>selected</w:t>
      </w:r>
      <w:r w:rsidRPr="00E8551E">
        <w:rPr>
          <w:rStyle w:val="q4iawc"/>
          <w:lang w:val="en-US"/>
        </w:rPr>
        <w:t xml:space="preserve"> had published them, the study considered the year 2020, in order to have a complete set of</w:t>
      </w:r>
      <w:r w:rsidRPr="00E8551E">
        <w:rPr>
          <w:rStyle w:val="viiyi"/>
          <w:lang w:val="en-US"/>
        </w:rPr>
        <w:t xml:space="preserve"> </w:t>
      </w:r>
      <w:r w:rsidRPr="00E8551E">
        <w:rPr>
          <w:rStyle w:val="q4iawc"/>
          <w:lang w:val="en-US"/>
        </w:rPr>
        <w:t>data</w:t>
      </w:r>
      <w:r w:rsidR="009D170B" w:rsidRPr="004829CD">
        <w:rPr>
          <w:rFonts w:cs="Times New Roman"/>
          <w:lang w:val="en-US"/>
        </w:rPr>
        <w:t>.</w:t>
      </w:r>
    </w:p>
    <w:p w:rsidR="00546B3A" w:rsidRPr="0023682A" w:rsidRDefault="0023682A" w:rsidP="00FA10B4">
      <w:pPr>
        <w:rPr>
          <w:rFonts w:cs="Times New Roman"/>
          <w:lang w:val="en-US"/>
        </w:rPr>
      </w:pPr>
      <w:r w:rsidRPr="00E8551E">
        <w:rPr>
          <w:rStyle w:val="q4iawc"/>
          <w:lang w:val="en-US"/>
        </w:rPr>
        <w:t>This sample was selected primarily because the banks considered are representative of the largest companies in the Italian sector.</w:t>
      </w:r>
      <w:r w:rsidRPr="00E8551E">
        <w:rPr>
          <w:rStyle w:val="viiyi"/>
          <w:lang w:val="en-US"/>
        </w:rPr>
        <w:t xml:space="preserve"> </w:t>
      </w:r>
      <w:r w:rsidRPr="00E8551E">
        <w:rPr>
          <w:rStyle w:val="q4iawc"/>
          <w:lang w:val="en-US"/>
        </w:rPr>
        <w:t>If, on the one hand, referring to only one sector limits the results of the analysis, on the other it offers clearer results, the significance of which is not altered by factors determined by the heterogeneity of the industries</w:t>
      </w:r>
      <w:r w:rsidR="00546B3A" w:rsidRPr="0023682A">
        <w:rPr>
          <w:rFonts w:cs="Times New Roman"/>
          <w:lang w:val="en-US"/>
        </w:rPr>
        <w:t>.</w:t>
      </w:r>
    </w:p>
    <w:p w:rsidR="0023682A" w:rsidRPr="00E8551E" w:rsidRDefault="0023682A" w:rsidP="00FA10B4">
      <w:pPr>
        <w:rPr>
          <w:rStyle w:val="q4iawc"/>
          <w:lang w:val="en-US"/>
        </w:rPr>
      </w:pPr>
      <w:r w:rsidRPr="00E8551E">
        <w:rPr>
          <w:rStyle w:val="q4iawc"/>
          <w:lang w:val="en-US"/>
        </w:rPr>
        <w:t>Furthermore, all the selected companies draw up the financial statements according to the same accounting standards (</w:t>
      </w:r>
      <w:proofErr w:type="spellStart"/>
      <w:r w:rsidRPr="00E8551E">
        <w:rPr>
          <w:rStyle w:val="q4iawc"/>
          <w:lang w:val="en-US"/>
        </w:rPr>
        <w:t>IFRS</w:t>
      </w:r>
      <w:proofErr w:type="spellEnd"/>
      <w:r w:rsidRPr="00E8551E">
        <w:rPr>
          <w:rStyle w:val="q4iawc"/>
          <w:lang w:val="en-US"/>
        </w:rPr>
        <w:t xml:space="preserve">) and prepare the non-financial reports according to the GRI standards, in some cases used together with other indicators, such as those provided by the </w:t>
      </w:r>
      <w:proofErr w:type="spellStart"/>
      <w:r w:rsidRPr="00E8551E">
        <w:rPr>
          <w:rStyle w:val="q4iawc"/>
          <w:lang w:val="en-US"/>
        </w:rPr>
        <w:t>SASB</w:t>
      </w:r>
      <w:proofErr w:type="spellEnd"/>
      <w:r w:rsidRPr="00E8551E">
        <w:rPr>
          <w:rStyle w:val="q4iawc"/>
          <w:lang w:val="en-US"/>
        </w:rPr>
        <w:t xml:space="preserve"> (Sustainable Accounting Standards Board). </w:t>
      </w:r>
      <w:r w:rsidRPr="0023682A">
        <w:rPr>
          <w:rStyle w:val="q4iawc"/>
          <w:lang w:val="en-US"/>
        </w:rPr>
        <w:t>Finally, all the companies in the sample use non-financial reporting assurance, which makes the information more reliable</w:t>
      </w:r>
      <w:r w:rsidRPr="00E8551E">
        <w:rPr>
          <w:rStyle w:val="q4iawc"/>
          <w:lang w:val="en-US"/>
        </w:rPr>
        <w:t>.</w:t>
      </w:r>
    </w:p>
    <w:p w:rsidR="00615516" w:rsidRPr="0023682A" w:rsidRDefault="0023682A" w:rsidP="00FA10B4">
      <w:pPr>
        <w:rPr>
          <w:rFonts w:cs="Times New Roman"/>
          <w:lang w:val="en-US"/>
        </w:rPr>
      </w:pPr>
      <w:r w:rsidRPr="00E8551E">
        <w:rPr>
          <w:rStyle w:val="q4iawc"/>
          <w:lang w:val="en-US"/>
        </w:rPr>
        <w:t xml:space="preserve">The information relating to the </w:t>
      </w:r>
      <w:r w:rsidR="008878FE" w:rsidRPr="00E8551E">
        <w:rPr>
          <w:rStyle w:val="q4iawc"/>
          <w:lang w:val="en-US"/>
        </w:rPr>
        <w:t xml:space="preserve">capitalization of the </w:t>
      </w:r>
      <w:r w:rsidRPr="00E8551E">
        <w:rPr>
          <w:rStyle w:val="q4iawc"/>
          <w:lang w:val="en-US"/>
        </w:rPr>
        <w:t xml:space="preserve">selected banks was taken from the </w:t>
      </w:r>
      <w:proofErr w:type="spellStart"/>
      <w:r w:rsidRPr="003C61D3">
        <w:rPr>
          <w:rStyle w:val="q4iawc"/>
          <w:i/>
          <w:lang w:val="en-US"/>
        </w:rPr>
        <w:t>Borsa</w:t>
      </w:r>
      <w:proofErr w:type="spellEnd"/>
      <w:r w:rsidRPr="003C61D3">
        <w:rPr>
          <w:rStyle w:val="q4iawc"/>
          <w:i/>
          <w:lang w:val="en-US"/>
        </w:rPr>
        <w:t xml:space="preserve"> </w:t>
      </w:r>
      <w:proofErr w:type="spellStart"/>
      <w:r w:rsidRPr="003C61D3">
        <w:rPr>
          <w:rStyle w:val="q4iawc"/>
          <w:i/>
          <w:lang w:val="en-US"/>
        </w:rPr>
        <w:t>Italiana</w:t>
      </w:r>
      <w:proofErr w:type="spellEnd"/>
      <w:r w:rsidRPr="00E8551E">
        <w:rPr>
          <w:rStyle w:val="q4iawc"/>
          <w:lang w:val="en-US"/>
        </w:rPr>
        <w:t xml:space="preserve"> website</w:t>
      </w:r>
      <w:r w:rsidR="008878FE" w:rsidRPr="00E8551E">
        <w:rPr>
          <w:rStyle w:val="q4iawc"/>
          <w:lang w:val="en-US"/>
        </w:rPr>
        <w:t>, while the non-financial reports were taken</w:t>
      </w:r>
      <w:r w:rsidRPr="00E8551E">
        <w:rPr>
          <w:rStyle w:val="q4iawc"/>
          <w:lang w:val="en-US"/>
        </w:rPr>
        <w:t xml:space="preserve"> from the websites of the banks</w:t>
      </w:r>
      <w:r w:rsidR="008878FE" w:rsidRPr="00E8551E">
        <w:rPr>
          <w:rStyle w:val="q4iawc"/>
          <w:lang w:val="en-US"/>
        </w:rPr>
        <w:t xml:space="preserve">. The financial reports were retrieved </w:t>
      </w:r>
      <w:r w:rsidRPr="00E8551E">
        <w:rPr>
          <w:rStyle w:val="q4iawc"/>
          <w:lang w:val="en-US"/>
        </w:rPr>
        <w:t xml:space="preserve">from the AIDA Bureau van </w:t>
      </w:r>
      <w:proofErr w:type="spellStart"/>
      <w:r w:rsidRPr="00E8551E">
        <w:rPr>
          <w:rStyle w:val="q4iawc"/>
          <w:lang w:val="en-US"/>
        </w:rPr>
        <w:t>Dijk</w:t>
      </w:r>
      <w:proofErr w:type="spellEnd"/>
      <w:r w:rsidRPr="00E8551E">
        <w:rPr>
          <w:rStyle w:val="q4iawc"/>
          <w:lang w:val="en-US"/>
        </w:rPr>
        <w:t xml:space="preserve"> database (Computerized Analysis of Italian Companies)</w:t>
      </w:r>
      <w:r w:rsidR="008878FE" w:rsidRPr="00E8551E">
        <w:rPr>
          <w:rStyle w:val="q4iawc"/>
          <w:lang w:val="en-US"/>
        </w:rPr>
        <w:t xml:space="preserve"> and t</w:t>
      </w:r>
      <w:r w:rsidRPr="00E8551E">
        <w:rPr>
          <w:rStyle w:val="q4iawc"/>
          <w:lang w:val="en-US"/>
        </w:rPr>
        <w:t>he indicators relating to size, leverage and profitability were calculated on the basis of financial statement</w:t>
      </w:r>
      <w:r w:rsidR="008878FE" w:rsidRPr="00E8551E">
        <w:rPr>
          <w:rStyle w:val="q4iawc"/>
          <w:lang w:val="en-US"/>
        </w:rPr>
        <w:t>s</w:t>
      </w:r>
      <w:r w:rsidRPr="00E8551E">
        <w:rPr>
          <w:rStyle w:val="q4iawc"/>
          <w:lang w:val="en-US"/>
        </w:rPr>
        <w:t xml:space="preserve"> data</w:t>
      </w:r>
      <w:r w:rsidR="00615516" w:rsidRPr="0023682A">
        <w:rPr>
          <w:rFonts w:cs="Times New Roman"/>
          <w:lang w:val="en-US"/>
        </w:rPr>
        <w:t>.</w:t>
      </w:r>
    </w:p>
    <w:p w:rsidR="00981AF8" w:rsidRPr="00FA10B4" w:rsidRDefault="00981AF8" w:rsidP="00615516">
      <w:pPr>
        <w:ind w:firstLine="454"/>
        <w:rPr>
          <w:rFonts w:cs="Times New Roman"/>
          <w:lang w:val="en-US"/>
        </w:rPr>
      </w:pPr>
    </w:p>
    <w:p w:rsidR="000A4871" w:rsidRPr="00480765" w:rsidRDefault="00FA10B4" w:rsidP="00480765">
      <w:pPr>
        <w:pStyle w:val="Heading-3"/>
        <w:rPr>
          <w:i w:val="0"/>
        </w:rPr>
      </w:pPr>
      <w:r w:rsidRPr="00480765">
        <w:rPr>
          <w:i w:val="0"/>
        </w:rPr>
        <w:t>4.2</w:t>
      </w:r>
      <w:r w:rsidRPr="00480765">
        <w:rPr>
          <w:i w:val="0"/>
        </w:rPr>
        <w:tab/>
      </w:r>
      <w:r w:rsidR="00926F9B" w:rsidRPr="00480765">
        <w:rPr>
          <w:i w:val="0"/>
        </w:rPr>
        <w:t xml:space="preserve">Content </w:t>
      </w:r>
      <w:proofErr w:type="spellStart"/>
      <w:r w:rsidR="00926F9B" w:rsidRPr="00480765">
        <w:rPr>
          <w:i w:val="0"/>
        </w:rPr>
        <w:t>analysis</w:t>
      </w:r>
      <w:proofErr w:type="spellEnd"/>
      <w:r w:rsidR="000A4871" w:rsidRPr="00480765">
        <w:rPr>
          <w:i w:val="0"/>
        </w:rPr>
        <w:t xml:space="preserve"> </w:t>
      </w:r>
    </w:p>
    <w:p w:rsidR="00F31D8D" w:rsidRPr="008878FE" w:rsidRDefault="008878FE" w:rsidP="00FA10B4">
      <w:pPr>
        <w:rPr>
          <w:noProof/>
          <w:lang w:val="en-US"/>
        </w:rPr>
      </w:pPr>
      <w:r w:rsidRPr="00E8551E">
        <w:rPr>
          <w:rStyle w:val="q4iawc"/>
          <w:lang w:val="en-US"/>
        </w:rPr>
        <w:t xml:space="preserve">Similar to previous research (Stacchezzini </w:t>
      </w:r>
      <w:r w:rsidRPr="00E8551E">
        <w:rPr>
          <w:rStyle w:val="q4iawc"/>
          <w:i/>
          <w:lang w:val="en-US"/>
        </w:rPr>
        <w:t>et al</w:t>
      </w:r>
      <w:r w:rsidRPr="00E8551E">
        <w:rPr>
          <w:rStyle w:val="q4iawc"/>
          <w:lang w:val="en-US"/>
        </w:rPr>
        <w:t>., 2016)</w:t>
      </w:r>
      <w:proofErr w:type="gramStart"/>
      <w:r w:rsidRPr="00E8551E">
        <w:rPr>
          <w:rStyle w:val="q4iawc"/>
          <w:lang w:val="en-US"/>
        </w:rPr>
        <w:t>,</w:t>
      </w:r>
      <w:proofErr w:type="gramEnd"/>
      <w:r w:rsidRPr="00E8551E">
        <w:rPr>
          <w:rStyle w:val="q4iawc"/>
          <w:lang w:val="en-US"/>
        </w:rPr>
        <w:t xml:space="preserve"> the study analyzed the content of the sustainability reports of the banks belonging to the sample through a manual content analysis of reports available</w:t>
      </w:r>
      <w:r w:rsidR="00795152" w:rsidRPr="008878FE">
        <w:rPr>
          <w:noProof/>
          <w:lang w:val="en-US"/>
        </w:rPr>
        <w:t>.</w:t>
      </w:r>
    </w:p>
    <w:p w:rsidR="00220A6F" w:rsidRPr="007D1897" w:rsidRDefault="0015645C" w:rsidP="00FA10B4">
      <w:pPr>
        <w:rPr>
          <w:rFonts w:cs="Times New Roman"/>
          <w:lang w:val="en-US"/>
        </w:rPr>
      </w:pPr>
      <w:r w:rsidRPr="00E8551E">
        <w:rPr>
          <w:rStyle w:val="q4iawc"/>
          <w:lang w:val="en-US"/>
        </w:rPr>
        <w:t>For the selection of relevant information, the study built a framework based on GRI Topic-specific Standards.</w:t>
      </w:r>
      <w:r w:rsidR="00F31D8D" w:rsidRPr="0015645C">
        <w:rPr>
          <w:rFonts w:cs="Times New Roman"/>
          <w:lang w:val="en-US"/>
        </w:rPr>
        <w:t xml:space="preserve"> </w:t>
      </w:r>
      <w:r w:rsidRPr="00E8551E">
        <w:rPr>
          <w:rStyle w:val="q4iawc"/>
          <w:lang w:val="en-US"/>
        </w:rPr>
        <w:t>In this regard, it is important to specify that the analysis</w:t>
      </w:r>
      <w:r w:rsidR="007D1897" w:rsidRPr="00E8551E">
        <w:rPr>
          <w:rStyle w:val="q4iawc"/>
          <w:lang w:val="en-US"/>
        </w:rPr>
        <w:t xml:space="preserve"> did not include the indicators defined for the financial sector by the G4 Sector Disclosure</w:t>
      </w:r>
      <w:r w:rsidRPr="00E8551E">
        <w:rPr>
          <w:rStyle w:val="q4iawc"/>
          <w:lang w:val="en-US"/>
        </w:rPr>
        <w:t xml:space="preserve">. </w:t>
      </w:r>
      <w:r w:rsidR="007D1897" w:rsidRPr="00E8551E">
        <w:rPr>
          <w:rStyle w:val="q4iawc"/>
          <w:lang w:val="en-US"/>
        </w:rPr>
        <w:t xml:space="preserve">However, given </w:t>
      </w:r>
      <w:r w:rsidR="007D1897" w:rsidRPr="00E8551E">
        <w:rPr>
          <w:rStyle w:val="q4iawc"/>
          <w:lang w:val="en-US"/>
        </w:rPr>
        <w:lastRenderedPageBreak/>
        <w:t xml:space="preserve">the relevance and number of standards </w:t>
      </w:r>
      <w:r w:rsidR="003C61D3">
        <w:rPr>
          <w:rStyle w:val="q4iawc"/>
          <w:lang w:val="en-US"/>
        </w:rPr>
        <w:t>included</w:t>
      </w:r>
      <w:r w:rsidR="007D1897" w:rsidRPr="00E8551E">
        <w:rPr>
          <w:rStyle w:val="q4iawc"/>
          <w:lang w:val="en-US"/>
        </w:rPr>
        <w:t xml:space="preserve"> (89 items), the set was considered sufficiently representative</w:t>
      </w:r>
      <w:r w:rsidRPr="007D1897">
        <w:rPr>
          <w:rFonts w:cs="Times New Roman"/>
          <w:lang w:val="en-US"/>
        </w:rPr>
        <w:t>.</w:t>
      </w:r>
    </w:p>
    <w:p w:rsidR="004D32C6" w:rsidRPr="00F71F5C" w:rsidRDefault="00F71F5C" w:rsidP="00FA10B4">
      <w:pPr>
        <w:rPr>
          <w:noProof/>
          <w:lang w:val="en-US"/>
        </w:rPr>
      </w:pPr>
      <w:r w:rsidRPr="00E8551E">
        <w:rPr>
          <w:rStyle w:val="q4iawc"/>
          <w:lang w:val="en-US"/>
        </w:rPr>
        <w:t xml:space="preserve">Similarly to the existent literature (Carp </w:t>
      </w:r>
      <w:r w:rsidRPr="00E8551E">
        <w:rPr>
          <w:rStyle w:val="q4iawc"/>
          <w:i/>
          <w:lang w:val="en-US"/>
        </w:rPr>
        <w:t>et al</w:t>
      </w:r>
      <w:r w:rsidRPr="00E8551E">
        <w:rPr>
          <w:rStyle w:val="q4iawc"/>
          <w:lang w:val="en-US"/>
        </w:rPr>
        <w:t>., 2019), the measurement of the GRID was carried out with a binary approach, assigning the value 1 or 0, depending on whether or not the GRI Topic-specific Standard was disclosed by the bank.</w:t>
      </w:r>
    </w:p>
    <w:p w:rsidR="00382E28" w:rsidRPr="00F71F5C" w:rsidRDefault="00F71F5C" w:rsidP="00FA10B4">
      <w:pPr>
        <w:rPr>
          <w:rFonts w:cs="Times New Roman"/>
          <w:lang w:val="en-US"/>
        </w:rPr>
      </w:pPr>
      <w:r w:rsidRPr="00E8551E">
        <w:rPr>
          <w:rStyle w:val="q4iawc"/>
          <w:lang w:val="en-US"/>
        </w:rPr>
        <w:t>On the basis of this method, each bank in the sample received a GRID score, calculated according to the number of GRI Topic-specific Standards present in its sustainability report.</w:t>
      </w:r>
    </w:p>
    <w:p w:rsidR="00077D5C" w:rsidRPr="00480765" w:rsidRDefault="00077D5C" w:rsidP="00FA10B4">
      <w:pPr>
        <w:rPr>
          <w:lang w:val="en-US"/>
        </w:rPr>
      </w:pPr>
    </w:p>
    <w:p w:rsidR="00926F9B" w:rsidRPr="00480765" w:rsidRDefault="00926F9B" w:rsidP="00480765">
      <w:pPr>
        <w:pStyle w:val="Heading-3"/>
        <w:rPr>
          <w:i w:val="0"/>
        </w:rPr>
      </w:pPr>
      <w:r w:rsidRPr="00480765">
        <w:rPr>
          <w:i w:val="0"/>
        </w:rPr>
        <w:t>4.3 Empirical analysis</w:t>
      </w:r>
    </w:p>
    <w:p w:rsidR="004C7CC6" w:rsidRPr="00F71F5C" w:rsidRDefault="00F71F5C" w:rsidP="00061514">
      <w:pPr>
        <w:rPr>
          <w:lang w:val="en-US"/>
        </w:rPr>
      </w:pPr>
      <w:r w:rsidRPr="00E8551E">
        <w:rPr>
          <w:rStyle w:val="q4iawc"/>
          <w:lang w:val="en-US"/>
        </w:rPr>
        <w:t>The empirical analysis assumed the GRID as a dependent variable and the performance indicators as independent variables.</w:t>
      </w:r>
    </w:p>
    <w:p w:rsidR="00633FBF" w:rsidRDefault="00633FBF" w:rsidP="00633FBF">
      <w:pPr>
        <w:rPr>
          <w:rStyle w:val="q4iawc"/>
        </w:rPr>
      </w:pPr>
      <w:r w:rsidRPr="00E8551E">
        <w:rPr>
          <w:rStyle w:val="q4iawc"/>
          <w:lang w:val="en-US"/>
        </w:rPr>
        <w:t>For the choice of economic performance indicators, the analysis made reference both to those mainly used in literature, and to those specifically used in professional surveys of the Italian banking sector</w:t>
      </w:r>
      <w:r w:rsidR="00441314" w:rsidRPr="00F71F5C">
        <w:rPr>
          <w:noProof/>
          <w:lang w:val="en-US"/>
        </w:rPr>
        <w:t xml:space="preserve"> </w:t>
      </w:r>
      <w:r w:rsidR="00441314" w:rsidRPr="00633FBF">
        <w:rPr>
          <w:noProof/>
          <w:lang w:val="en-US"/>
        </w:rPr>
        <w:t>(Kpmg Advisory, 2021)</w:t>
      </w:r>
      <w:r w:rsidR="00441314" w:rsidRPr="00633FBF">
        <w:rPr>
          <w:lang w:val="en-US"/>
        </w:rPr>
        <w:t xml:space="preserve">. </w:t>
      </w:r>
      <w:r>
        <w:rPr>
          <w:rStyle w:val="q4iawc"/>
        </w:rPr>
        <w:t xml:space="preserve">In </w:t>
      </w:r>
      <w:proofErr w:type="spellStart"/>
      <w:r>
        <w:rPr>
          <w:rStyle w:val="q4iawc"/>
        </w:rPr>
        <w:t>particular</w:t>
      </w:r>
      <w:proofErr w:type="spellEnd"/>
      <w:r>
        <w:rPr>
          <w:rStyle w:val="q4iawc"/>
        </w:rPr>
        <w:t xml:space="preserve">, the </w:t>
      </w:r>
      <w:proofErr w:type="spellStart"/>
      <w:r>
        <w:rPr>
          <w:rStyle w:val="q4iawc"/>
        </w:rPr>
        <w:t>independent</w:t>
      </w:r>
      <w:proofErr w:type="spellEnd"/>
      <w:r>
        <w:rPr>
          <w:rStyle w:val="q4iawc"/>
        </w:rPr>
        <w:t xml:space="preserve"> </w:t>
      </w:r>
      <w:proofErr w:type="spellStart"/>
      <w:r>
        <w:rPr>
          <w:rStyle w:val="q4iawc"/>
        </w:rPr>
        <w:t>variables</w:t>
      </w:r>
      <w:proofErr w:type="spellEnd"/>
      <w:r>
        <w:rPr>
          <w:rStyle w:val="q4iawc"/>
        </w:rPr>
        <w:t xml:space="preserve"> </w:t>
      </w:r>
      <w:proofErr w:type="spellStart"/>
      <w:r>
        <w:rPr>
          <w:rStyle w:val="q4iawc"/>
        </w:rPr>
        <w:t>were</w:t>
      </w:r>
      <w:proofErr w:type="spellEnd"/>
      <w:r>
        <w:rPr>
          <w:rStyle w:val="q4iawc"/>
        </w:rPr>
        <w:t xml:space="preserve"> </w:t>
      </w:r>
      <w:proofErr w:type="spellStart"/>
      <w:r>
        <w:rPr>
          <w:rStyle w:val="q4iawc"/>
        </w:rPr>
        <w:t>assumed</w:t>
      </w:r>
      <w:proofErr w:type="spellEnd"/>
      <w:r>
        <w:rPr>
          <w:rStyle w:val="q4iawc"/>
        </w:rPr>
        <w:t xml:space="preserve"> </w:t>
      </w:r>
      <w:proofErr w:type="spellStart"/>
      <w:r>
        <w:rPr>
          <w:rStyle w:val="q4iawc"/>
        </w:rPr>
        <w:t>as</w:t>
      </w:r>
      <w:proofErr w:type="spellEnd"/>
      <w:r>
        <w:rPr>
          <w:rStyle w:val="q4iawc"/>
        </w:rPr>
        <w:t xml:space="preserve"> </w:t>
      </w:r>
      <w:proofErr w:type="spellStart"/>
      <w:r>
        <w:rPr>
          <w:rStyle w:val="q4iawc"/>
        </w:rPr>
        <w:t>follows</w:t>
      </w:r>
      <w:proofErr w:type="spellEnd"/>
      <w:r>
        <w:rPr>
          <w:rStyle w:val="q4iawc"/>
        </w:rPr>
        <w:t>:</w:t>
      </w:r>
    </w:p>
    <w:p w:rsidR="00064E7E" w:rsidRPr="00EC257B" w:rsidRDefault="00333975" w:rsidP="00633FBF">
      <w:pPr>
        <w:pStyle w:val="Paragrafoelenco"/>
        <w:numPr>
          <w:ilvl w:val="0"/>
          <w:numId w:val="22"/>
        </w:numPr>
        <w:rPr>
          <w:lang w:val="en-US"/>
        </w:rPr>
      </w:pPr>
      <w:r w:rsidRPr="00EC257B">
        <w:rPr>
          <w:lang w:val="en-US"/>
        </w:rPr>
        <w:t>capitalization</w:t>
      </w:r>
      <w:r w:rsidR="006347F1" w:rsidRPr="00EC257B">
        <w:rPr>
          <w:lang w:val="en-US"/>
        </w:rPr>
        <w:t xml:space="preserve"> </w:t>
      </w:r>
      <w:r w:rsidR="00633FBF" w:rsidRPr="00EC257B">
        <w:rPr>
          <w:lang w:val="en-US"/>
        </w:rPr>
        <w:t>=</w:t>
      </w:r>
      <w:r w:rsidR="00E82951" w:rsidRPr="00EC257B">
        <w:rPr>
          <w:lang w:val="en-US"/>
        </w:rPr>
        <w:t xml:space="preserve"> </w:t>
      </w:r>
      <w:r w:rsidRPr="00EC257B">
        <w:rPr>
          <w:lang w:val="en-US"/>
        </w:rPr>
        <w:t>market value</w:t>
      </w:r>
      <w:r w:rsidR="00064E7E" w:rsidRPr="00EC257B">
        <w:rPr>
          <w:lang w:val="en-US"/>
        </w:rPr>
        <w:t>;</w:t>
      </w:r>
    </w:p>
    <w:p w:rsidR="002D204A" w:rsidRPr="00EC257B" w:rsidRDefault="00333975" w:rsidP="002D204A">
      <w:pPr>
        <w:pStyle w:val="Paragrafoelenco"/>
        <w:numPr>
          <w:ilvl w:val="0"/>
          <w:numId w:val="18"/>
        </w:numPr>
        <w:rPr>
          <w:lang w:val="en-US"/>
        </w:rPr>
      </w:pPr>
      <w:r w:rsidRPr="00EC257B">
        <w:rPr>
          <w:lang w:val="en-US"/>
        </w:rPr>
        <w:t>size</w:t>
      </w:r>
      <w:r w:rsidR="006347F1" w:rsidRPr="00EC257B">
        <w:rPr>
          <w:lang w:val="en-US"/>
        </w:rPr>
        <w:t xml:space="preserve"> </w:t>
      </w:r>
      <w:r w:rsidR="00633FBF" w:rsidRPr="00EC257B">
        <w:rPr>
          <w:lang w:val="en-US"/>
        </w:rPr>
        <w:t>=</w:t>
      </w:r>
      <w:r w:rsidRPr="00EC257B">
        <w:rPr>
          <w:lang w:val="en-US"/>
        </w:rPr>
        <w:t xml:space="preserve"> total </w:t>
      </w:r>
      <w:r w:rsidR="002D204A" w:rsidRPr="00EC257B">
        <w:rPr>
          <w:lang w:val="en-US"/>
        </w:rPr>
        <w:t>assets</w:t>
      </w:r>
      <w:r w:rsidR="00E82951" w:rsidRPr="00EC257B">
        <w:rPr>
          <w:lang w:val="en-US"/>
        </w:rPr>
        <w:t>;</w:t>
      </w:r>
    </w:p>
    <w:p w:rsidR="00E82951" w:rsidRPr="00EC257B" w:rsidRDefault="00E82951" w:rsidP="002D204A">
      <w:pPr>
        <w:pStyle w:val="Paragrafoelenco"/>
        <w:numPr>
          <w:ilvl w:val="0"/>
          <w:numId w:val="18"/>
        </w:numPr>
        <w:rPr>
          <w:lang w:val="en-US"/>
        </w:rPr>
      </w:pPr>
      <w:r w:rsidRPr="00EC257B">
        <w:rPr>
          <w:lang w:val="en-US"/>
        </w:rPr>
        <w:t xml:space="preserve">leverage </w:t>
      </w:r>
      <w:r w:rsidR="00633FBF" w:rsidRPr="00EC257B">
        <w:rPr>
          <w:lang w:val="en-US"/>
        </w:rPr>
        <w:t xml:space="preserve">= </w:t>
      </w:r>
      <w:r w:rsidR="0075591F" w:rsidRPr="00EC257B">
        <w:rPr>
          <w:lang w:val="en-US"/>
        </w:rPr>
        <w:t>e</w:t>
      </w:r>
      <w:r w:rsidRPr="00EC257B">
        <w:rPr>
          <w:lang w:val="en-US"/>
        </w:rPr>
        <w:t xml:space="preserve">quity </w:t>
      </w:r>
      <w:r w:rsidR="0075591F" w:rsidRPr="00EC257B">
        <w:rPr>
          <w:lang w:val="en-US"/>
        </w:rPr>
        <w:t xml:space="preserve">to </w:t>
      </w:r>
      <w:r w:rsidR="00E30C2B">
        <w:rPr>
          <w:lang w:val="en-US"/>
        </w:rPr>
        <w:t xml:space="preserve">total </w:t>
      </w:r>
      <w:r w:rsidR="0075591F" w:rsidRPr="00EC257B">
        <w:rPr>
          <w:lang w:val="en-US"/>
        </w:rPr>
        <w:t>assets;</w:t>
      </w:r>
    </w:p>
    <w:p w:rsidR="0075591F" w:rsidRPr="00EC257B" w:rsidRDefault="00633FBF" w:rsidP="002D204A">
      <w:pPr>
        <w:pStyle w:val="Paragrafoelenco"/>
        <w:numPr>
          <w:ilvl w:val="0"/>
          <w:numId w:val="18"/>
        </w:numPr>
        <w:rPr>
          <w:lang w:val="en-US"/>
        </w:rPr>
      </w:pPr>
      <w:proofErr w:type="gramStart"/>
      <w:r w:rsidRPr="00EC257B">
        <w:rPr>
          <w:lang w:val="en-US"/>
        </w:rPr>
        <w:t>profitability</w:t>
      </w:r>
      <w:proofErr w:type="gramEnd"/>
      <w:r w:rsidRPr="00EC257B">
        <w:rPr>
          <w:lang w:val="en-US"/>
        </w:rPr>
        <w:t xml:space="preserve"> =</w:t>
      </w:r>
      <w:r w:rsidR="003D1ECC">
        <w:rPr>
          <w:lang w:val="en-US"/>
        </w:rPr>
        <w:t xml:space="preserve"> </w:t>
      </w:r>
      <w:proofErr w:type="spellStart"/>
      <w:r w:rsidR="0075591F" w:rsidRPr="00EC257B">
        <w:rPr>
          <w:lang w:val="en-US"/>
        </w:rPr>
        <w:t>ROA</w:t>
      </w:r>
      <w:proofErr w:type="spellEnd"/>
      <w:r w:rsidR="0075591F" w:rsidRPr="00EC257B">
        <w:rPr>
          <w:lang w:val="en-US"/>
        </w:rPr>
        <w:t xml:space="preserve"> </w:t>
      </w:r>
      <w:r w:rsidRPr="00EC257B">
        <w:rPr>
          <w:lang w:val="en-US"/>
        </w:rPr>
        <w:t>and</w:t>
      </w:r>
      <w:r w:rsidR="0075591F" w:rsidRPr="00EC257B">
        <w:rPr>
          <w:lang w:val="en-US"/>
        </w:rPr>
        <w:t xml:space="preserve"> ROE</w:t>
      </w:r>
      <w:r w:rsidR="00064E7E" w:rsidRPr="00EC257B">
        <w:rPr>
          <w:lang w:val="en-US"/>
        </w:rPr>
        <w:t>.</w:t>
      </w:r>
    </w:p>
    <w:p w:rsidR="00633FBF" w:rsidRPr="00EC257B" w:rsidRDefault="00633FBF" w:rsidP="00333975">
      <w:pPr>
        <w:rPr>
          <w:lang w:val="en-US"/>
        </w:rPr>
      </w:pPr>
    </w:p>
    <w:p w:rsidR="00333975" w:rsidRPr="00EC257B" w:rsidRDefault="00EC257B" w:rsidP="00E82951">
      <w:pPr>
        <w:rPr>
          <w:b/>
          <w:lang w:val="en-US"/>
        </w:rPr>
      </w:pPr>
      <w:r w:rsidRPr="00E8551E">
        <w:rPr>
          <w:rStyle w:val="q4iawc"/>
          <w:lang w:val="en-US"/>
        </w:rPr>
        <w:t xml:space="preserve">To answer the research questions, the study verified the relationships between each of the independent variables (capitalization, size, leverage, </w:t>
      </w:r>
      <w:proofErr w:type="spellStart"/>
      <w:r w:rsidRPr="00E8551E">
        <w:rPr>
          <w:rStyle w:val="q4iawc"/>
          <w:lang w:val="en-US"/>
        </w:rPr>
        <w:t>ROA</w:t>
      </w:r>
      <w:proofErr w:type="spellEnd"/>
      <w:r w:rsidRPr="00E8551E">
        <w:rPr>
          <w:rStyle w:val="q4iawc"/>
          <w:lang w:val="en-US"/>
        </w:rPr>
        <w:t xml:space="preserve">, and ROE) and the dependent variable (GRID), </w:t>
      </w:r>
      <w:r w:rsidR="00654E86" w:rsidRPr="00213C7F">
        <w:rPr>
          <w:rStyle w:val="q4iawc"/>
          <w:lang w:val="en-US"/>
        </w:rPr>
        <w:t>as described in the following sections.</w:t>
      </w:r>
    </w:p>
    <w:p w:rsidR="00654E86" w:rsidRDefault="00654E86" w:rsidP="00E82951">
      <w:pPr>
        <w:rPr>
          <w:b/>
          <w:lang w:val="en-US"/>
        </w:rPr>
      </w:pPr>
    </w:p>
    <w:p w:rsidR="00AD6027" w:rsidRPr="00480765" w:rsidRDefault="00AD6027" w:rsidP="00E82951">
      <w:pPr>
        <w:rPr>
          <w:b/>
          <w:sz w:val="28"/>
          <w:szCs w:val="28"/>
          <w:lang w:val="en-US"/>
        </w:rPr>
      </w:pPr>
      <w:r w:rsidRPr="00480765">
        <w:rPr>
          <w:b/>
          <w:sz w:val="28"/>
          <w:szCs w:val="28"/>
          <w:lang w:val="en-US"/>
        </w:rPr>
        <w:t>5. Empirical findings</w:t>
      </w:r>
    </w:p>
    <w:p w:rsidR="00AD6027" w:rsidRPr="00AF5C76" w:rsidRDefault="00480765" w:rsidP="00E82951">
      <w:pPr>
        <w:rPr>
          <w:b/>
          <w:lang w:val="en-US"/>
        </w:rPr>
      </w:pPr>
      <w:r>
        <w:rPr>
          <w:b/>
          <w:lang w:val="en-US"/>
        </w:rPr>
        <w:t>5.1</w:t>
      </w:r>
      <w:r>
        <w:rPr>
          <w:b/>
          <w:lang w:val="en-US"/>
        </w:rPr>
        <w:tab/>
      </w:r>
      <w:r w:rsidR="00DC2E47" w:rsidRPr="00AF5C76">
        <w:rPr>
          <w:b/>
          <w:lang w:val="en-US"/>
        </w:rPr>
        <w:t>Descriptive statistics and correlation analysis</w:t>
      </w:r>
      <w:r w:rsidR="00AD6027" w:rsidRPr="00AF5C76">
        <w:rPr>
          <w:b/>
          <w:lang w:val="en-US"/>
        </w:rPr>
        <w:t xml:space="preserve"> </w:t>
      </w:r>
    </w:p>
    <w:p w:rsidR="00605798" w:rsidRPr="00725469" w:rsidRDefault="00DC2E47" w:rsidP="00605798">
      <w:pPr>
        <w:rPr>
          <w:lang w:val="en-US"/>
        </w:rPr>
      </w:pPr>
      <w:r w:rsidRPr="00725469">
        <w:rPr>
          <w:lang w:val="en-US"/>
        </w:rPr>
        <w:t>Descriptive statistics for all variables are reported in Table</w:t>
      </w:r>
      <w:r w:rsidR="00252098" w:rsidRPr="00725469">
        <w:rPr>
          <w:lang w:val="en-US"/>
        </w:rPr>
        <w:t xml:space="preserve"> </w:t>
      </w:r>
      <w:r w:rsidRPr="00725469">
        <w:rPr>
          <w:lang w:val="en-US"/>
        </w:rPr>
        <w:t>1</w:t>
      </w:r>
      <w:r w:rsidR="00B07DCC" w:rsidRPr="00725469">
        <w:rPr>
          <w:lang w:val="en-US"/>
        </w:rPr>
        <w:t xml:space="preserve">, </w:t>
      </w:r>
      <w:r w:rsidR="00EC257B" w:rsidRPr="00E8551E">
        <w:rPr>
          <w:rStyle w:val="q4iawc"/>
          <w:lang w:val="en-US"/>
        </w:rPr>
        <w:t>which describes the minimum, maximum, mean and standard deviations</w:t>
      </w:r>
      <w:r w:rsidR="00725469">
        <w:rPr>
          <w:lang w:val="en-US"/>
        </w:rPr>
        <w:t xml:space="preserve"> (t</w:t>
      </w:r>
      <w:r w:rsidR="00605798" w:rsidRPr="005D7F02">
        <w:rPr>
          <w:lang w:val="en-US"/>
        </w:rPr>
        <w:t xml:space="preserve">he firm </w:t>
      </w:r>
      <w:r w:rsidR="00605798">
        <w:rPr>
          <w:lang w:val="en-US"/>
        </w:rPr>
        <w:t xml:space="preserve">capitalization and </w:t>
      </w:r>
      <w:r w:rsidR="00605798" w:rsidRPr="005D7F02">
        <w:rPr>
          <w:lang w:val="en-US"/>
        </w:rPr>
        <w:t xml:space="preserve">size in </w:t>
      </w:r>
      <w:r w:rsidR="00605798" w:rsidRPr="008C3487">
        <w:rPr>
          <w:lang w:val="en-US"/>
        </w:rPr>
        <w:t>Table 1</w:t>
      </w:r>
      <w:r w:rsidR="00605798" w:rsidRPr="005D7F02">
        <w:rPr>
          <w:lang w:val="en-US"/>
        </w:rPr>
        <w:t xml:space="preserve"> </w:t>
      </w:r>
      <w:r w:rsidR="00605798">
        <w:rPr>
          <w:lang w:val="en-US"/>
        </w:rPr>
        <w:t>are</w:t>
      </w:r>
      <w:r w:rsidR="00605798" w:rsidRPr="005D7F02">
        <w:rPr>
          <w:lang w:val="en-US"/>
        </w:rPr>
        <w:t xml:space="preserve"> expressed in </w:t>
      </w:r>
      <w:r w:rsidR="00725469">
        <w:rPr>
          <w:lang w:val="en-US"/>
        </w:rPr>
        <w:t>b</w:t>
      </w:r>
      <w:r w:rsidR="00605798">
        <w:rPr>
          <w:lang w:val="en-US"/>
        </w:rPr>
        <w:t xml:space="preserve">illions </w:t>
      </w:r>
      <w:r w:rsidR="00EC257B">
        <w:rPr>
          <w:lang w:val="en-US"/>
        </w:rPr>
        <w:t xml:space="preserve">of </w:t>
      </w:r>
      <w:r w:rsidR="00605798">
        <w:rPr>
          <w:lang w:val="en-US"/>
        </w:rPr>
        <w:t>E</w:t>
      </w:r>
      <w:r w:rsidR="00725469">
        <w:rPr>
          <w:lang w:val="en-US"/>
        </w:rPr>
        <w:t>uros).</w:t>
      </w:r>
    </w:p>
    <w:p w:rsidR="00252098" w:rsidRPr="00605798" w:rsidRDefault="00252098" w:rsidP="00956F2A">
      <w:pPr>
        <w:rPr>
          <w:lang w:val="en-US"/>
        </w:rPr>
      </w:pPr>
    </w:p>
    <w:p w:rsidR="00DC2E47" w:rsidRPr="00480765" w:rsidRDefault="00DC2E47" w:rsidP="00480765">
      <w:pPr>
        <w:jc w:val="center"/>
        <w:rPr>
          <w:b/>
          <w:sz w:val="20"/>
          <w:szCs w:val="20"/>
          <w:lang w:val="en-US"/>
        </w:rPr>
      </w:pPr>
      <w:bookmarkStart w:id="0" w:name="table1"/>
      <w:r w:rsidRPr="00480765">
        <w:rPr>
          <w:b/>
          <w:sz w:val="20"/>
          <w:szCs w:val="20"/>
          <w:lang w:val="en-US"/>
        </w:rPr>
        <w:t>Table 1</w:t>
      </w:r>
      <w:r w:rsidR="00B07DCC" w:rsidRPr="00480765">
        <w:rPr>
          <w:b/>
          <w:sz w:val="20"/>
          <w:szCs w:val="20"/>
          <w:lang w:val="en-US"/>
        </w:rPr>
        <w:t>.</w:t>
      </w:r>
      <w:r w:rsidRPr="00480765">
        <w:rPr>
          <w:b/>
          <w:sz w:val="20"/>
          <w:szCs w:val="20"/>
          <w:lang w:val="en-US"/>
        </w:rPr>
        <w:t xml:space="preserve"> </w:t>
      </w:r>
      <w:bookmarkEnd w:id="0"/>
      <w:r w:rsidRPr="00480765">
        <w:rPr>
          <w:b/>
          <w:sz w:val="20"/>
          <w:szCs w:val="20"/>
          <w:lang w:val="en-US"/>
        </w:rPr>
        <w:t xml:space="preserve">Descriptive statistics for </w:t>
      </w:r>
      <w:r w:rsidR="0085189C" w:rsidRPr="00480765">
        <w:rPr>
          <w:b/>
          <w:sz w:val="20"/>
          <w:szCs w:val="20"/>
          <w:lang w:val="en-US"/>
        </w:rPr>
        <w:t>all variables</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485"/>
        <w:gridCol w:w="1757"/>
        <w:gridCol w:w="1999"/>
        <w:gridCol w:w="1916"/>
      </w:tblGrid>
      <w:tr w:rsidR="0085189C" w:rsidRPr="00480765" w:rsidTr="00480765">
        <w:tc>
          <w:tcPr>
            <w:tcW w:w="1915" w:type="dxa"/>
            <w:tcBorders>
              <w:top w:val="single" w:sz="4" w:space="0" w:color="auto"/>
              <w:left w:val="single" w:sz="4" w:space="0" w:color="auto"/>
              <w:bottom w:val="single" w:sz="4" w:space="0" w:color="auto"/>
              <w:right w:val="single" w:sz="4" w:space="0" w:color="auto"/>
            </w:tcBorders>
          </w:tcPr>
          <w:p w:rsidR="0085189C" w:rsidRPr="00480765" w:rsidRDefault="0085189C" w:rsidP="00956F2A">
            <w:pPr>
              <w:rPr>
                <w:b/>
                <w:sz w:val="20"/>
                <w:szCs w:val="20"/>
                <w:lang w:val="en-US"/>
              </w:rPr>
            </w:pPr>
            <w:r w:rsidRPr="00480765">
              <w:rPr>
                <w:b/>
                <w:sz w:val="20"/>
                <w:szCs w:val="20"/>
                <w:lang w:val="en-US"/>
              </w:rPr>
              <w:t xml:space="preserve">Variables </w:t>
            </w:r>
          </w:p>
        </w:tc>
        <w:tc>
          <w:tcPr>
            <w:tcW w:w="1485" w:type="dxa"/>
            <w:tcBorders>
              <w:top w:val="single" w:sz="4" w:space="0" w:color="auto"/>
              <w:left w:val="single" w:sz="4" w:space="0" w:color="auto"/>
              <w:bottom w:val="single" w:sz="4" w:space="0" w:color="auto"/>
              <w:right w:val="single" w:sz="4" w:space="0" w:color="auto"/>
            </w:tcBorders>
          </w:tcPr>
          <w:p w:rsidR="0085189C" w:rsidRPr="00480765" w:rsidRDefault="0085189C" w:rsidP="005D7F02">
            <w:pPr>
              <w:jc w:val="center"/>
              <w:rPr>
                <w:b/>
                <w:sz w:val="20"/>
                <w:szCs w:val="20"/>
                <w:lang w:val="en-US"/>
              </w:rPr>
            </w:pPr>
            <w:r w:rsidRPr="00480765">
              <w:rPr>
                <w:b/>
                <w:sz w:val="20"/>
                <w:szCs w:val="20"/>
                <w:lang w:val="en-US"/>
              </w:rPr>
              <w:t>Min</w:t>
            </w:r>
          </w:p>
        </w:tc>
        <w:tc>
          <w:tcPr>
            <w:tcW w:w="1757" w:type="dxa"/>
            <w:tcBorders>
              <w:top w:val="single" w:sz="4" w:space="0" w:color="auto"/>
              <w:left w:val="single" w:sz="4" w:space="0" w:color="auto"/>
              <w:bottom w:val="single" w:sz="4" w:space="0" w:color="auto"/>
              <w:right w:val="single" w:sz="4" w:space="0" w:color="auto"/>
            </w:tcBorders>
          </w:tcPr>
          <w:p w:rsidR="0085189C" w:rsidRPr="00480765" w:rsidRDefault="0085189C" w:rsidP="005D7F02">
            <w:pPr>
              <w:jc w:val="center"/>
              <w:rPr>
                <w:b/>
                <w:sz w:val="20"/>
                <w:szCs w:val="20"/>
                <w:lang w:val="en-US"/>
              </w:rPr>
            </w:pPr>
            <w:r w:rsidRPr="00480765">
              <w:rPr>
                <w:b/>
                <w:sz w:val="20"/>
                <w:szCs w:val="20"/>
                <w:lang w:val="en-US"/>
              </w:rPr>
              <w:t>Max</w:t>
            </w:r>
          </w:p>
        </w:tc>
        <w:tc>
          <w:tcPr>
            <w:tcW w:w="1999" w:type="dxa"/>
            <w:tcBorders>
              <w:top w:val="single" w:sz="4" w:space="0" w:color="auto"/>
              <w:left w:val="single" w:sz="4" w:space="0" w:color="auto"/>
              <w:bottom w:val="single" w:sz="4" w:space="0" w:color="auto"/>
              <w:right w:val="single" w:sz="4" w:space="0" w:color="auto"/>
            </w:tcBorders>
          </w:tcPr>
          <w:p w:rsidR="0085189C" w:rsidRPr="00480765" w:rsidRDefault="0085189C" w:rsidP="005D7F02">
            <w:pPr>
              <w:jc w:val="center"/>
              <w:rPr>
                <w:b/>
                <w:sz w:val="20"/>
                <w:szCs w:val="20"/>
                <w:lang w:val="en-US"/>
              </w:rPr>
            </w:pPr>
            <w:r w:rsidRPr="00480765">
              <w:rPr>
                <w:b/>
                <w:sz w:val="20"/>
                <w:szCs w:val="20"/>
                <w:lang w:val="en-US"/>
              </w:rPr>
              <w:t>Mean</w:t>
            </w:r>
          </w:p>
        </w:tc>
        <w:tc>
          <w:tcPr>
            <w:tcW w:w="1916" w:type="dxa"/>
            <w:tcBorders>
              <w:top w:val="single" w:sz="4" w:space="0" w:color="auto"/>
              <w:left w:val="single" w:sz="4" w:space="0" w:color="auto"/>
              <w:bottom w:val="single" w:sz="4" w:space="0" w:color="auto"/>
              <w:right w:val="single" w:sz="4" w:space="0" w:color="auto"/>
            </w:tcBorders>
          </w:tcPr>
          <w:p w:rsidR="0085189C" w:rsidRPr="00480765" w:rsidRDefault="0085189C" w:rsidP="005D7F02">
            <w:pPr>
              <w:jc w:val="center"/>
              <w:rPr>
                <w:b/>
                <w:sz w:val="20"/>
                <w:szCs w:val="20"/>
                <w:lang w:val="en-US"/>
              </w:rPr>
            </w:pPr>
            <w:r w:rsidRPr="00480765">
              <w:rPr>
                <w:b/>
                <w:sz w:val="20"/>
                <w:szCs w:val="20"/>
                <w:lang w:val="en-US"/>
              </w:rPr>
              <w:t>Standard deviation</w:t>
            </w:r>
          </w:p>
        </w:tc>
      </w:tr>
      <w:tr w:rsidR="00B07DCC" w:rsidRPr="00135446" w:rsidTr="00480765">
        <w:tc>
          <w:tcPr>
            <w:tcW w:w="1915" w:type="dxa"/>
            <w:tcBorders>
              <w:top w:val="single" w:sz="4" w:space="0" w:color="auto"/>
              <w:left w:val="single" w:sz="4" w:space="0" w:color="auto"/>
              <w:bottom w:val="single" w:sz="4" w:space="0" w:color="auto"/>
              <w:right w:val="single" w:sz="4" w:space="0" w:color="auto"/>
            </w:tcBorders>
          </w:tcPr>
          <w:p w:rsidR="00B07DCC" w:rsidRPr="00135446" w:rsidRDefault="00D25CC8" w:rsidP="00956F2A">
            <w:pPr>
              <w:rPr>
                <w:rFonts w:cs="Times New Roman"/>
                <w:sz w:val="20"/>
                <w:szCs w:val="20"/>
                <w:lang w:val="en-US"/>
              </w:rPr>
            </w:pPr>
            <w:r>
              <w:rPr>
                <w:rFonts w:cs="Times New Roman"/>
                <w:sz w:val="20"/>
                <w:szCs w:val="20"/>
                <w:lang w:val="en-US"/>
              </w:rPr>
              <w:t>GRID</w:t>
            </w:r>
          </w:p>
        </w:tc>
        <w:tc>
          <w:tcPr>
            <w:tcW w:w="1485" w:type="dxa"/>
            <w:tcBorders>
              <w:top w:val="single" w:sz="4" w:space="0" w:color="auto"/>
              <w:left w:val="single" w:sz="4" w:space="0" w:color="auto"/>
              <w:bottom w:val="single" w:sz="4" w:space="0" w:color="auto"/>
              <w:right w:val="single" w:sz="4" w:space="0" w:color="auto"/>
            </w:tcBorders>
            <w:vAlign w:val="bottom"/>
          </w:tcPr>
          <w:p w:rsidR="00B07DCC" w:rsidRPr="00135446" w:rsidRDefault="00B07DCC" w:rsidP="005D7F02">
            <w:pPr>
              <w:jc w:val="center"/>
              <w:rPr>
                <w:rFonts w:cs="Times New Roman"/>
                <w:color w:val="000000"/>
                <w:sz w:val="20"/>
                <w:szCs w:val="20"/>
              </w:rPr>
            </w:pPr>
            <w:r w:rsidRPr="00135446">
              <w:rPr>
                <w:rFonts w:cs="Times New Roman"/>
                <w:color w:val="000000"/>
                <w:sz w:val="20"/>
                <w:szCs w:val="20"/>
              </w:rPr>
              <w:t>31</w:t>
            </w:r>
          </w:p>
        </w:tc>
        <w:tc>
          <w:tcPr>
            <w:tcW w:w="1757" w:type="dxa"/>
            <w:tcBorders>
              <w:top w:val="single" w:sz="4" w:space="0" w:color="auto"/>
              <w:left w:val="single" w:sz="4" w:space="0" w:color="auto"/>
              <w:bottom w:val="single" w:sz="4" w:space="0" w:color="auto"/>
              <w:right w:val="single" w:sz="4" w:space="0" w:color="auto"/>
            </w:tcBorders>
            <w:vAlign w:val="bottom"/>
          </w:tcPr>
          <w:p w:rsidR="00B07DCC" w:rsidRPr="00135446" w:rsidRDefault="00B07DCC" w:rsidP="005D7F02">
            <w:pPr>
              <w:jc w:val="center"/>
              <w:rPr>
                <w:rFonts w:cs="Times New Roman"/>
                <w:color w:val="000000"/>
                <w:sz w:val="20"/>
                <w:szCs w:val="20"/>
              </w:rPr>
            </w:pPr>
            <w:r w:rsidRPr="00135446">
              <w:rPr>
                <w:rFonts w:cs="Times New Roman"/>
                <w:color w:val="000000"/>
                <w:sz w:val="20"/>
                <w:szCs w:val="20"/>
              </w:rPr>
              <w:t>77</w:t>
            </w:r>
          </w:p>
        </w:tc>
        <w:tc>
          <w:tcPr>
            <w:tcW w:w="1999" w:type="dxa"/>
            <w:tcBorders>
              <w:top w:val="single" w:sz="4" w:space="0" w:color="auto"/>
              <w:left w:val="single" w:sz="4" w:space="0" w:color="auto"/>
              <w:bottom w:val="single" w:sz="4" w:space="0" w:color="auto"/>
              <w:right w:val="single" w:sz="4" w:space="0" w:color="auto"/>
            </w:tcBorders>
            <w:vAlign w:val="bottom"/>
          </w:tcPr>
          <w:p w:rsidR="00B07DCC" w:rsidRPr="00135446" w:rsidRDefault="00B07DCC" w:rsidP="005D7F02">
            <w:pPr>
              <w:jc w:val="center"/>
              <w:rPr>
                <w:rFonts w:cs="Times New Roman"/>
                <w:color w:val="000000"/>
                <w:sz w:val="20"/>
                <w:szCs w:val="20"/>
              </w:rPr>
            </w:pPr>
            <w:r w:rsidRPr="00135446">
              <w:rPr>
                <w:rFonts w:cs="Times New Roman"/>
                <w:color w:val="000000"/>
                <w:sz w:val="20"/>
                <w:szCs w:val="20"/>
              </w:rPr>
              <w:t>46.50</w:t>
            </w:r>
          </w:p>
        </w:tc>
        <w:tc>
          <w:tcPr>
            <w:tcW w:w="1916" w:type="dxa"/>
            <w:tcBorders>
              <w:top w:val="single" w:sz="4" w:space="0" w:color="auto"/>
              <w:left w:val="single" w:sz="4" w:space="0" w:color="auto"/>
              <w:bottom w:val="single" w:sz="4" w:space="0" w:color="auto"/>
              <w:right w:val="single" w:sz="4" w:space="0" w:color="auto"/>
            </w:tcBorders>
            <w:vAlign w:val="bottom"/>
          </w:tcPr>
          <w:p w:rsidR="00B07DCC" w:rsidRPr="00135446" w:rsidRDefault="00B07DCC" w:rsidP="005D7F02">
            <w:pPr>
              <w:jc w:val="center"/>
              <w:rPr>
                <w:rFonts w:cs="Times New Roman"/>
                <w:color w:val="000000"/>
                <w:sz w:val="20"/>
                <w:szCs w:val="20"/>
              </w:rPr>
            </w:pPr>
            <w:r w:rsidRPr="00135446">
              <w:rPr>
                <w:rFonts w:cs="Times New Roman"/>
                <w:color w:val="000000"/>
                <w:sz w:val="20"/>
                <w:szCs w:val="20"/>
              </w:rPr>
              <w:t>17.73</w:t>
            </w:r>
          </w:p>
        </w:tc>
      </w:tr>
      <w:tr w:rsidR="0085189C" w:rsidRPr="00135446" w:rsidTr="00480765">
        <w:tc>
          <w:tcPr>
            <w:tcW w:w="1915" w:type="dxa"/>
            <w:tcBorders>
              <w:top w:val="single" w:sz="4" w:space="0" w:color="auto"/>
              <w:left w:val="single" w:sz="4" w:space="0" w:color="auto"/>
              <w:bottom w:val="single" w:sz="4" w:space="0" w:color="auto"/>
              <w:right w:val="single" w:sz="4" w:space="0" w:color="auto"/>
            </w:tcBorders>
          </w:tcPr>
          <w:p w:rsidR="0085189C" w:rsidRPr="00135446" w:rsidRDefault="0085189C" w:rsidP="00956F2A">
            <w:pPr>
              <w:rPr>
                <w:rFonts w:cs="Times New Roman"/>
                <w:sz w:val="20"/>
                <w:szCs w:val="20"/>
                <w:lang w:val="en-US"/>
              </w:rPr>
            </w:pPr>
            <w:r w:rsidRPr="00135446">
              <w:rPr>
                <w:rFonts w:cs="Times New Roman"/>
                <w:sz w:val="20"/>
                <w:szCs w:val="20"/>
                <w:lang w:val="en-US"/>
              </w:rPr>
              <w:t>Capitalization</w:t>
            </w:r>
          </w:p>
        </w:tc>
        <w:tc>
          <w:tcPr>
            <w:tcW w:w="1485" w:type="dxa"/>
            <w:tcBorders>
              <w:top w:val="single" w:sz="4" w:space="0" w:color="auto"/>
              <w:left w:val="single" w:sz="4" w:space="0" w:color="auto"/>
              <w:bottom w:val="single" w:sz="4" w:space="0" w:color="auto"/>
              <w:right w:val="single" w:sz="4" w:space="0" w:color="auto"/>
            </w:tcBorders>
          </w:tcPr>
          <w:p w:rsidR="0085189C" w:rsidRPr="00135446" w:rsidRDefault="00AE4196" w:rsidP="00E22347">
            <w:pPr>
              <w:jc w:val="center"/>
              <w:rPr>
                <w:rFonts w:cs="Times New Roman"/>
                <w:sz w:val="20"/>
                <w:szCs w:val="20"/>
                <w:lang w:val="en-US"/>
              </w:rPr>
            </w:pPr>
            <w:r w:rsidRPr="00135446">
              <w:rPr>
                <w:rFonts w:cs="Times New Roman"/>
                <w:sz w:val="20"/>
                <w:szCs w:val="20"/>
                <w:lang w:val="en-US"/>
              </w:rPr>
              <w:t>2.11</w:t>
            </w:r>
          </w:p>
        </w:tc>
        <w:tc>
          <w:tcPr>
            <w:tcW w:w="1757" w:type="dxa"/>
            <w:tcBorders>
              <w:top w:val="single" w:sz="4" w:space="0" w:color="auto"/>
              <w:left w:val="single" w:sz="4" w:space="0" w:color="auto"/>
              <w:bottom w:val="single" w:sz="4" w:space="0" w:color="auto"/>
              <w:right w:val="single" w:sz="4" w:space="0" w:color="auto"/>
            </w:tcBorders>
          </w:tcPr>
          <w:p w:rsidR="0085189C" w:rsidRPr="00135446" w:rsidRDefault="00AE4196" w:rsidP="00E22347">
            <w:pPr>
              <w:jc w:val="center"/>
              <w:rPr>
                <w:rFonts w:cs="Times New Roman"/>
                <w:sz w:val="20"/>
                <w:szCs w:val="20"/>
                <w:lang w:val="en-US"/>
              </w:rPr>
            </w:pPr>
            <w:r w:rsidRPr="00135446">
              <w:rPr>
                <w:rFonts w:cs="Times New Roman"/>
                <w:sz w:val="20"/>
                <w:szCs w:val="20"/>
                <w:lang w:val="en-US"/>
              </w:rPr>
              <w:t>37.27</w:t>
            </w:r>
          </w:p>
        </w:tc>
        <w:tc>
          <w:tcPr>
            <w:tcW w:w="1999" w:type="dxa"/>
            <w:tcBorders>
              <w:top w:val="single" w:sz="4" w:space="0" w:color="auto"/>
              <w:left w:val="single" w:sz="4" w:space="0" w:color="auto"/>
              <w:bottom w:val="single" w:sz="4" w:space="0" w:color="auto"/>
              <w:right w:val="single" w:sz="4" w:space="0" w:color="auto"/>
            </w:tcBorders>
          </w:tcPr>
          <w:p w:rsidR="0085189C" w:rsidRPr="00135446" w:rsidRDefault="00AE4196" w:rsidP="00E22347">
            <w:pPr>
              <w:jc w:val="center"/>
              <w:rPr>
                <w:rFonts w:cs="Times New Roman"/>
                <w:sz w:val="20"/>
                <w:szCs w:val="20"/>
                <w:lang w:val="en-US"/>
              </w:rPr>
            </w:pPr>
            <w:r w:rsidRPr="00135446">
              <w:rPr>
                <w:rFonts w:cs="Times New Roman"/>
                <w:sz w:val="20"/>
                <w:szCs w:val="20"/>
                <w:lang w:val="en-US"/>
              </w:rPr>
              <w:t>12.13</w:t>
            </w:r>
          </w:p>
        </w:tc>
        <w:tc>
          <w:tcPr>
            <w:tcW w:w="1916" w:type="dxa"/>
            <w:tcBorders>
              <w:top w:val="single" w:sz="4" w:space="0" w:color="auto"/>
              <w:left w:val="single" w:sz="4" w:space="0" w:color="auto"/>
              <w:bottom w:val="single" w:sz="4" w:space="0" w:color="auto"/>
              <w:right w:val="single" w:sz="4" w:space="0" w:color="auto"/>
            </w:tcBorders>
          </w:tcPr>
          <w:p w:rsidR="0085189C" w:rsidRPr="00135446" w:rsidRDefault="00AE4196" w:rsidP="00E22347">
            <w:pPr>
              <w:jc w:val="center"/>
              <w:rPr>
                <w:rFonts w:cs="Times New Roman"/>
                <w:sz w:val="20"/>
                <w:szCs w:val="20"/>
                <w:lang w:val="en-US"/>
              </w:rPr>
            </w:pPr>
            <w:r w:rsidRPr="00135446">
              <w:rPr>
                <w:rFonts w:cs="Times New Roman"/>
                <w:sz w:val="20"/>
                <w:szCs w:val="20"/>
                <w:lang w:val="en-US"/>
              </w:rPr>
              <w:t>13.48</w:t>
            </w:r>
          </w:p>
        </w:tc>
      </w:tr>
      <w:tr w:rsidR="0085189C" w:rsidRPr="00135446" w:rsidTr="00480765">
        <w:tc>
          <w:tcPr>
            <w:tcW w:w="1915" w:type="dxa"/>
            <w:tcBorders>
              <w:top w:val="single" w:sz="4" w:space="0" w:color="auto"/>
              <w:left w:val="single" w:sz="4" w:space="0" w:color="auto"/>
              <w:bottom w:val="single" w:sz="4" w:space="0" w:color="auto"/>
              <w:right w:val="single" w:sz="4" w:space="0" w:color="auto"/>
            </w:tcBorders>
          </w:tcPr>
          <w:p w:rsidR="0085189C" w:rsidRPr="00135446" w:rsidRDefault="0085189C" w:rsidP="00956F2A">
            <w:pPr>
              <w:rPr>
                <w:rFonts w:cs="Times New Roman"/>
                <w:sz w:val="20"/>
                <w:szCs w:val="20"/>
                <w:lang w:val="en-US"/>
              </w:rPr>
            </w:pPr>
            <w:r w:rsidRPr="00135446">
              <w:rPr>
                <w:rFonts w:cs="Times New Roman"/>
                <w:sz w:val="20"/>
                <w:szCs w:val="20"/>
                <w:lang w:val="en-US"/>
              </w:rPr>
              <w:t>Size</w:t>
            </w:r>
          </w:p>
        </w:tc>
        <w:tc>
          <w:tcPr>
            <w:tcW w:w="1485" w:type="dxa"/>
            <w:tcBorders>
              <w:top w:val="single" w:sz="4" w:space="0" w:color="auto"/>
              <w:left w:val="single" w:sz="4" w:space="0" w:color="auto"/>
              <w:bottom w:val="single" w:sz="4" w:space="0" w:color="auto"/>
              <w:right w:val="single" w:sz="4" w:space="0" w:color="auto"/>
            </w:tcBorders>
          </w:tcPr>
          <w:p w:rsidR="0085189C" w:rsidRPr="00135446" w:rsidRDefault="00135446" w:rsidP="00E22347">
            <w:pPr>
              <w:jc w:val="center"/>
              <w:rPr>
                <w:rFonts w:cs="Times New Roman"/>
                <w:sz w:val="20"/>
                <w:szCs w:val="20"/>
                <w:lang w:val="en-US"/>
              </w:rPr>
            </w:pPr>
            <w:r w:rsidRPr="00135446">
              <w:rPr>
                <w:rFonts w:cs="Times New Roman"/>
                <w:sz w:val="20"/>
                <w:szCs w:val="20"/>
                <w:lang w:val="en-US"/>
              </w:rPr>
              <w:t>31.76</w:t>
            </w:r>
          </w:p>
        </w:tc>
        <w:tc>
          <w:tcPr>
            <w:tcW w:w="1757" w:type="dxa"/>
            <w:tcBorders>
              <w:top w:val="single" w:sz="4" w:space="0" w:color="auto"/>
              <w:left w:val="single" w:sz="4" w:space="0" w:color="auto"/>
              <w:bottom w:val="single" w:sz="4" w:space="0" w:color="auto"/>
              <w:right w:val="single" w:sz="4" w:space="0" w:color="auto"/>
            </w:tcBorders>
          </w:tcPr>
          <w:p w:rsidR="0085189C" w:rsidRPr="00135446" w:rsidRDefault="00135446" w:rsidP="00E22347">
            <w:pPr>
              <w:jc w:val="center"/>
              <w:rPr>
                <w:rFonts w:cs="Times New Roman"/>
                <w:sz w:val="20"/>
                <w:szCs w:val="20"/>
                <w:lang w:val="en-US"/>
              </w:rPr>
            </w:pPr>
            <w:r w:rsidRPr="00135446">
              <w:rPr>
                <w:rFonts w:cs="Times New Roman"/>
                <w:sz w:val="20"/>
                <w:szCs w:val="20"/>
                <w:lang w:val="en-US"/>
              </w:rPr>
              <w:t>1,002.61</w:t>
            </w:r>
          </w:p>
        </w:tc>
        <w:tc>
          <w:tcPr>
            <w:tcW w:w="1999" w:type="dxa"/>
            <w:tcBorders>
              <w:top w:val="single" w:sz="4" w:space="0" w:color="auto"/>
              <w:left w:val="single" w:sz="4" w:space="0" w:color="auto"/>
              <w:bottom w:val="single" w:sz="4" w:space="0" w:color="auto"/>
              <w:right w:val="single" w:sz="4" w:space="0" w:color="auto"/>
            </w:tcBorders>
          </w:tcPr>
          <w:p w:rsidR="0085189C" w:rsidRPr="00135446" w:rsidRDefault="00135446" w:rsidP="00E22347">
            <w:pPr>
              <w:jc w:val="center"/>
              <w:rPr>
                <w:rFonts w:cs="Times New Roman"/>
                <w:sz w:val="20"/>
                <w:szCs w:val="20"/>
                <w:lang w:val="en-US"/>
              </w:rPr>
            </w:pPr>
            <w:r w:rsidRPr="00135446">
              <w:rPr>
                <w:rFonts w:cs="Times New Roman"/>
                <w:sz w:val="20"/>
                <w:szCs w:val="20"/>
                <w:lang w:val="en-US"/>
              </w:rPr>
              <w:t>383.60</w:t>
            </w:r>
          </w:p>
        </w:tc>
        <w:tc>
          <w:tcPr>
            <w:tcW w:w="1916" w:type="dxa"/>
            <w:tcBorders>
              <w:top w:val="single" w:sz="4" w:space="0" w:color="auto"/>
              <w:left w:val="single" w:sz="4" w:space="0" w:color="auto"/>
              <w:bottom w:val="single" w:sz="4" w:space="0" w:color="auto"/>
              <w:right w:val="single" w:sz="4" w:space="0" w:color="auto"/>
            </w:tcBorders>
          </w:tcPr>
          <w:p w:rsidR="0085189C" w:rsidRPr="00135446" w:rsidRDefault="00135446" w:rsidP="00E22347">
            <w:pPr>
              <w:jc w:val="center"/>
              <w:rPr>
                <w:rFonts w:cs="Times New Roman"/>
                <w:sz w:val="20"/>
                <w:szCs w:val="20"/>
                <w:lang w:val="en-US"/>
              </w:rPr>
            </w:pPr>
            <w:r w:rsidRPr="00135446">
              <w:rPr>
                <w:rFonts w:cs="Times New Roman"/>
                <w:sz w:val="20"/>
                <w:szCs w:val="20"/>
                <w:lang w:val="en-US"/>
              </w:rPr>
              <w:t>455.38</w:t>
            </w:r>
          </w:p>
        </w:tc>
      </w:tr>
      <w:tr w:rsidR="0085189C" w:rsidRPr="00135446" w:rsidTr="00480765">
        <w:tc>
          <w:tcPr>
            <w:tcW w:w="1915" w:type="dxa"/>
            <w:tcBorders>
              <w:top w:val="single" w:sz="4" w:space="0" w:color="auto"/>
              <w:left w:val="single" w:sz="4" w:space="0" w:color="auto"/>
              <w:bottom w:val="single" w:sz="4" w:space="0" w:color="auto"/>
              <w:right w:val="single" w:sz="4" w:space="0" w:color="auto"/>
            </w:tcBorders>
          </w:tcPr>
          <w:p w:rsidR="0085189C" w:rsidRPr="00135446" w:rsidRDefault="0085189C" w:rsidP="00956F2A">
            <w:pPr>
              <w:rPr>
                <w:rFonts w:cs="Times New Roman"/>
                <w:sz w:val="20"/>
                <w:szCs w:val="20"/>
                <w:lang w:val="en-US"/>
              </w:rPr>
            </w:pPr>
            <w:r w:rsidRPr="00135446">
              <w:rPr>
                <w:rFonts w:cs="Times New Roman"/>
                <w:sz w:val="20"/>
                <w:szCs w:val="20"/>
                <w:lang w:val="en-US"/>
              </w:rPr>
              <w:t>Leverage</w:t>
            </w:r>
          </w:p>
        </w:tc>
        <w:tc>
          <w:tcPr>
            <w:tcW w:w="1485" w:type="dxa"/>
            <w:tcBorders>
              <w:top w:val="single" w:sz="4" w:space="0" w:color="auto"/>
              <w:left w:val="single" w:sz="4" w:space="0" w:color="auto"/>
              <w:bottom w:val="single" w:sz="4" w:space="0" w:color="auto"/>
              <w:right w:val="single" w:sz="4" w:space="0" w:color="auto"/>
            </w:tcBorders>
          </w:tcPr>
          <w:p w:rsidR="0085189C" w:rsidRPr="00135446" w:rsidRDefault="00135446" w:rsidP="00135446">
            <w:pPr>
              <w:jc w:val="center"/>
              <w:rPr>
                <w:rFonts w:cs="Times New Roman"/>
                <w:sz w:val="20"/>
                <w:szCs w:val="20"/>
                <w:lang w:val="en-US"/>
              </w:rPr>
            </w:pPr>
            <w:r>
              <w:rPr>
                <w:rFonts w:cs="Times New Roman"/>
                <w:sz w:val="20"/>
                <w:szCs w:val="20"/>
                <w:lang w:val="en-US"/>
              </w:rPr>
              <w:t>0.0464</w:t>
            </w:r>
          </w:p>
        </w:tc>
        <w:tc>
          <w:tcPr>
            <w:tcW w:w="1757" w:type="dxa"/>
            <w:tcBorders>
              <w:top w:val="single" w:sz="4" w:space="0" w:color="auto"/>
              <w:left w:val="single" w:sz="4" w:space="0" w:color="auto"/>
              <w:bottom w:val="single" w:sz="4" w:space="0" w:color="auto"/>
              <w:right w:val="single" w:sz="4" w:space="0" w:color="auto"/>
            </w:tcBorders>
          </w:tcPr>
          <w:p w:rsidR="0085189C" w:rsidRPr="00135446" w:rsidRDefault="00135446" w:rsidP="00E22347">
            <w:pPr>
              <w:jc w:val="center"/>
              <w:rPr>
                <w:rFonts w:cs="Times New Roman"/>
                <w:sz w:val="20"/>
                <w:szCs w:val="20"/>
                <w:lang w:val="en-US"/>
              </w:rPr>
            </w:pPr>
            <w:r>
              <w:rPr>
                <w:rFonts w:cs="Times New Roman"/>
                <w:sz w:val="20"/>
                <w:szCs w:val="20"/>
                <w:lang w:val="en-US"/>
              </w:rPr>
              <w:t>0.06</w:t>
            </w:r>
            <w:r w:rsidR="006025DC">
              <w:rPr>
                <w:rFonts w:cs="Times New Roman"/>
                <w:sz w:val="20"/>
                <w:szCs w:val="20"/>
                <w:lang w:val="en-US"/>
              </w:rPr>
              <w:t>66</w:t>
            </w:r>
          </w:p>
        </w:tc>
        <w:tc>
          <w:tcPr>
            <w:tcW w:w="1999" w:type="dxa"/>
            <w:tcBorders>
              <w:top w:val="single" w:sz="4" w:space="0" w:color="auto"/>
              <w:left w:val="single" w:sz="4" w:space="0" w:color="auto"/>
              <w:bottom w:val="single" w:sz="4" w:space="0" w:color="auto"/>
              <w:right w:val="single" w:sz="4" w:space="0" w:color="auto"/>
            </w:tcBorders>
          </w:tcPr>
          <w:p w:rsidR="0085189C" w:rsidRPr="00135446" w:rsidRDefault="00135446" w:rsidP="00135446">
            <w:pPr>
              <w:jc w:val="center"/>
              <w:rPr>
                <w:rFonts w:cs="Times New Roman"/>
                <w:sz w:val="20"/>
                <w:szCs w:val="20"/>
                <w:lang w:val="en-US"/>
              </w:rPr>
            </w:pPr>
            <w:r>
              <w:rPr>
                <w:rFonts w:cs="Times New Roman"/>
                <w:sz w:val="20"/>
                <w:szCs w:val="20"/>
                <w:lang w:val="en-US"/>
              </w:rPr>
              <w:t>0.0585</w:t>
            </w:r>
          </w:p>
        </w:tc>
        <w:tc>
          <w:tcPr>
            <w:tcW w:w="1916" w:type="dxa"/>
            <w:tcBorders>
              <w:top w:val="single" w:sz="4" w:space="0" w:color="auto"/>
              <w:left w:val="single" w:sz="4" w:space="0" w:color="auto"/>
              <w:bottom w:val="single" w:sz="4" w:space="0" w:color="auto"/>
              <w:right w:val="single" w:sz="4" w:space="0" w:color="auto"/>
            </w:tcBorders>
          </w:tcPr>
          <w:p w:rsidR="0085189C" w:rsidRPr="00135446" w:rsidRDefault="00135446" w:rsidP="00E22347">
            <w:pPr>
              <w:jc w:val="center"/>
              <w:rPr>
                <w:rFonts w:cs="Times New Roman"/>
                <w:sz w:val="20"/>
                <w:szCs w:val="20"/>
                <w:lang w:val="en-US"/>
              </w:rPr>
            </w:pPr>
            <w:r>
              <w:rPr>
                <w:rFonts w:cs="Times New Roman"/>
                <w:sz w:val="20"/>
                <w:szCs w:val="20"/>
                <w:lang w:val="en-US"/>
              </w:rPr>
              <w:t>0.0081</w:t>
            </w:r>
          </w:p>
        </w:tc>
      </w:tr>
      <w:tr w:rsidR="0085189C" w:rsidRPr="00135446" w:rsidTr="00480765">
        <w:tc>
          <w:tcPr>
            <w:tcW w:w="1915" w:type="dxa"/>
            <w:tcBorders>
              <w:top w:val="single" w:sz="4" w:space="0" w:color="auto"/>
              <w:left w:val="single" w:sz="4" w:space="0" w:color="auto"/>
              <w:bottom w:val="single" w:sz="4" w:space="0" w:color="auto"/>
              <w:right w:val="single" w:sz="4" w:space="0" w:color="auto"/>
            </w:tcBorders>
          </w:tcPr>
          <w:p w:rsidR="0085189C" w:rsidRPr="00135446" w:rsidRDefault="0085189C" w:rsidP="00956F2A">
            <w:pPr>
              <w:rPr>
                <w:rFonts w:cs="Times New Roman"/>
                <w:sz w:val="20"/>
                <w:szCs w:val="20"/>
                <w:lang w:val="en-US"/>
              </w:rPr>
            </w:pPr>
            <w:proofErr w:type="spellStart"/>
            <w:r w:rsidRPr="00135446">
              <w:rPr>
                <w:rFonts w:cs="Times New Roman"/>
                <w:sz w:val="20"/>
                <w:szCs w:val="20"/>
                <w:lang w:val="en-US"/>
              </w:rPr>
              <w:t>ROA</w:t>
            </w:r>
            <w:proofErr w:type="spellEnd"/>
          </w:p>
        </w:tc>
        <w:tc>
          <w:tcPr>
            <w:tcW w:w="1485" w:type="dxa"/>
            <w:tcBorders>
              <w:top w:val="single" w:sz="4" w:space="0" w:color="auto"/>
              <w:left w:val="single" w:sz="4" w:space="0" w:color="auto"/>
              <w:bottom w:val="single" w:sz="4" w:space="0" w:color="auto"/>
              <w:right w:val="single" w:sz="4" w:space="0" w:color="auto"/>
            </w:tcBorders>
          </w:tcPr>
          <w:p w:rsidR="0085189C" w:rsidRPr="00135446" w:rsidRDefault="006025DC" w:rsidP="00E22347">
            <w:pPr>
              <w:jc w:val="center"/>
              <w:rPr>
                <w:rFonts w:cs="Times New Roman"/>
                <w:sz w:val="20"/>
                <w:szCs w:val="20"/>
                <w:lang w:val="en-US"/>
              </w:rPr>
            </w:pPr>
            <w:r>
              <w:rPr>
                <w:rFonts w:cs="Times New Roman"/>
                <w:sz w:val="20"/>
                <w:szCs w:val="20"/>
                <w:lang w:val="en-US"/>
              </w:rPr>
              <w:t>0.0001</w:t>
            </w:r>
          </w:p>
        </w:tc>
        <w:tc>
          <w:tcPr>
            <w:tcW w:w="1757" w:type="dxa"/>
            <w:tcBorders>
              <w:top w:val="single" w:sz="4" w:space="0" w:color="auto"/>
              <w:left w:val="single" w:sz="4" w:space="0" w:color="auto"/>
              <w:bottom w:val="single" w:sz="4" w:space="0" w:color="auto"/>
              <w:right w:val="single" w:sz="4" w:space="0" w:color="auto"/>
            </w:tcBorders>
          </w:tcPr>
          <w:p w:rsidR="0085189C" w:rsidRPr="00135446" w:rsidRDefault="006025DC" w:rsidP="00E22347">
            <w:pPr>
              <w:jc w:val="center"/>
              <w:rPr>
                <w:rFonts w:cs="Times New Roman"/>
                <w:sz w:val="20"/>
                <w:szCs w:val="20"/>
                <w:lang w:val="en-US"/>
              </w:rPr>
            </w:pPr>
            <w:r>
              <w:rPr>
                <w:rFonts w:cs="Times New Roman"/>
                <w:sz w:val="20"/>
                <w:szCs w:val="20"/>
                <w:lang w:val="en-US"/>
              </w:rPr>
              <w:t>0.0102</w:t>
            </w:r>
          </w:p>
        </w:tc>
        <w:tc>
          <w:tcPr>
            <w:tcW w:w="1999" w:type="dxa"/>
            <w:tcBorders>
              <w:top w:val="single" w:sz="4" w:space="0" w:color="auto"/>
              <w:left w:val="single" w:sz="4" w:space="0" w:color="auto"/>
              <w:bottom w:val="single" w:sz="4" w:space="0" w:color="auto"/>
              <w:right w:val="single" w:sz="4" w:space="0" w:color="auto"/>
            </w:tcBorders>
          </w:tcPr>
          <w:p w:rsidR="0085189C" w:rsidRPr="00135446" w:rsidRDefault="006025DC" w:rsidP="00E22347">
            <w:pPr>
              <w:jc w:val="center"/>
              <w:rPr>
                <w:rFonts w:cs="Times New Roman"/>
                <w:sz w:val="20"/>
                <w:szCs w:val="20"/>
                <w:lang w:val="en-US"/>
              </w:rPr>
            </w:pPr>
            <w:r>
              <w:rPr>
                <w:rFonts w:cs="Times New Roman"/>
                <w:sz w:val="20"/>
                <w:szCs w:val="20"/>
                <w:lang w:val="en-US"/>
              </w:rPr>
              <w:t>0.0034</w:t>
            </w:r>
          </w:p>
        </w:tc>
        <w:tc>
          <w:tcPr>
            <w:tcW w:w="1916" w:type="dxa"/>
            <w:tcBorders>
              <w:top w:val="single" w:sz="4" w:space="0" w:color="auto"/>
              <w:left w:val="single" w:sz="4" w:space="0" w:color="auto"/>
              <w:bottom w:val="single" w:sz="4" w:space="0" w:color="auto"/>
              <w:right w:val="single" w:sz="4" w:space="0" w:color="auto"/>
            </w:tcBorders>
          </w:tcPr>
          <w:p w:rsidR="0085189C" w:rsidRPr="00135446" w:rsidRDefault="006025DC" w:rsidP="00E22347">
            <w:pPr>
              <w:jc w:val="center"/>
              <w:rPr>
                <w:rFonts w:cs="Times New Roman"/>
                <w:sz w:val="20"/>
                <w:szCs w:val="20"/>
                <w:lang w:val="en-US"/>
              </w:rPr>
            </w:pPr>
            <w:r>
              <w:rPr>
                <w:rFonts w:cs="Times New Roman"/>
                <w:sz w:val="20"/>
                <w:szCs w:val="20"/>
                <w:lang w:val="en-US"/>
              </w:rPr>
              <w:t>0.0047</w:t>
            </w:r>
          </w:p>
        </w:tc>
      </w:tr>
      <w:tr w:rsidR="0085189C" w:rsidRPr="00135446" w:rsidTr="00480765">
        <w:tc>
          <w:tcPr>
            <w:tcW w:w="1915" w:type="dxa"/>
            <w:tcBorders>
              <w:top w:val="single" w:sz="4" w:space="0" w:color="auto"/>
              <w:left w:val="single" w:sz="4" w:space="0" w:color="auto"/>
              <w:bottom w:val="single" w:sz="4" w:space="0" w:color="auto"/>
              <w:right w:val="single" w:sz="4" w:space="0" w:color="auto"/>
            </w:tcBorders>
          </w:tcPr>
          <w:p w:rsidR="0085189C" w:rsidRPr="00135446" w:rsidRDefault="0085189C" w:rsidP="00956F2A">
            <w:pPr>
              <w:rPr>
                <w:rFonts w:cs="Times New Roman"/>
                <w:sz w:val="20"/>
                <w:szCs w:val="20"/>
                <w:lang w:val="en-US"/>
              </w:rPr>
            </w:pPr>
            <w:r w:rsidRPr="00135446">
              <w:rPr>
                <w:rFonts w:cs="Times New Roman"/>
                <w:sz w:val="20"/>
                <w:szCs w:val="20"/>
                <w:lang w:val="en-US"/>
              </w:rPr>
              <w:t>ROE</w:t>
            </w:r>
          </w:p>
        </w:tc>
        <w:tc>
          <w:tcPr>
            <w:tcW w:w="1485" w:type="dxa"/>
            <w:tcBorders>
              <w:top w:val="single" w:sz="4" w:space="0" w:color="auto"/>
              <w:left w:val="single" w:sz="4" w:space="0" w:color="auto"/>
              <w:bottom w:val="single" w:sz="4" w:space="0" w:color="auto"/>
              <w:right w:val="single" w:sz="4" w:space="0" w:color="auto"/>
            </w:tcBorders>
          </w:tcPr>
          <w:p w:rsidR="0085189C" w:rsidRPr="00135446" w:rsidRDefault="006025DC" w:rsidP="00E22347">
            <w:pPr>
              <w:jc w:val="center"/>
              <w:rPr>
                <w:rFonts w:cs="Times New Roman"/>
                <w:sz w:val="20"/>
                <w:szCs w:val="20"/>
                <w:lang w:val="en-US"/>
              </w:rPr>
            </w:pPr>
            <w:r>
              <w:rPr>
                <w:rFonts w:cs="Times New Roman"/>
                <w:sz w:val="20"/>
                <w:szCs w:val="20"/>
                <w:lang w:val="en-US"/>
              </w:rPr>
              <w:t>-0.0468</w:t>
            </w:r>
          </w:p>
        </w:tc>
        <w:tc>
          <w:tcPr>
            <w:tcW w:w="1757" w:type="dxa"/>
            <w:tcBorders>
              <w:top w:val="single" w:sz="4" w:space="0" w:color="auto"/>
              <w:left w:val="single" w:sz="4" w:space="0" w:color="auto"/>
              <w:bottom w:val="single" w:sz="4" w:space="0" w:color="auto"/>
              <w:right w:val="single" w:sz="4" w:space="0" w:color="auto"/>
            </w:tcBorders>
          </w:tcPr>
          <w:p w:rsidR="0085189C" w:rsidRPr="00135446" w:rsidRDefault="006025DC" w:rsidP="00E22347">
            <w:pPr>
              <w:jc w:val="center"/>
              <w:rPr>
                <w:rFonts w:cs="Times New Roman"/>
                <w:sz w:val="20"/>
                <w:szCs w:val="20"/>
                <w:lang w:val="en-US"/>
              </w:rPr>
            </w:pPr>
            <w:r>
              <w:rPr>
                <w:rFonts w:cs="Times New Roman"/>
                <w:sz w:val="20"/>
                <w:szCs w:val="20"/>
                <w:lang w:val="en-US"/>
              </w:rPr>
              <w:t>0.1918</w:t>
            </w:r>
          </w:p>
        </w:tc>
        <w:tc>
          <w:tcPr>
            <w:tcW w:w="1999" w:type="dxa"/>
            <w:tcBorders>
              <w:top w:val="single" w:sz="4" w:space="0" w:color="auto"/>
              <w:left w:val="single" w:sz="4" w:space="0" w:color="auto"/>
              <w:bottom w:val="single" w:sz="4" w:space="0" w:color="auto"/>
              <w:right w:val="single" w:sz="4" w:space="0" w:color="auto"/>
            </w:tcBorders>
          </w:tcPr>
          <w:p w:rsidR="0085189C" w:rsidRPr="00135446" w:rsidRDefault="006025DC" w:rsidP="00E22347">
            <w:pPr>
              <w:jc w:val="center"/>
              <w:rPr>
                <w:rFonts w:cs="Times New Roman"/>
                <w:sz w:val="20"/>
                <w:szCs w:val="20"/>
                <w:lang w:val="en-US"/>
              </w:rPr>
            </w:pPr>
            <w:r>
              <w:rPr>
                <w:rFonts w:cs="Times New Roman"/>
                <w:sz w:val="20"/>
                <w:szCs w:val="20"/>
                <w:lang w:val="en-US"/>
              </w:rPr>
              <w:t>0.0671</w:t>
            </w:r>
          </w:p>
        </w:tc>
        <w:tc>
          <w:tcPr>
            <w:tcW w:w="1916" w:type="dxa"/>
            <w:tcBorders>
              <w:top w:val="single" w:sz="4" w:space="0" w:color="auto"/>
              <w:left w:val="single" w:sz="4" w:space="0" w:color="auto"/>
              <w:bottom w:val="single" w:sz="4" w:space="0" w:color="auto"/>
              <w:right w:val="single" w:sz="4" w:space="0" w:color="auto"/>
            </w:tcBorders>
          </w:tcPr>
          <w:p w:rsidR="0085189C" w:rsidRPr="00135446" w:rsidRDefault="00BC6810" w:rsidP="00E22347">
            <w:pPr>
              <w:jc w:val="center"/>
              <w:rPr>
                <w:rFonts w:cs="Times New Roman"/>
                <w:sz w:val="20"/>
                <w:szCs w:val="20"/>
                <w:lang w:val="en-US"/>
              </w:rPr>
            </w:pPr>
            <w:r>
              <w:rPr>
                <w:rFonts w:cs="Times New Roman"/>
                <w:sz w:val="20"/>
                <w:szCs w:val="20"/>
                <w:lang w:val="en-US"/>
              </w:rPr>
              <w:t>0.0915</w:t>
            </w:r>
          </w:p>
        </w:tc>
      </w:tr>
      <w:tr w:rsidR="00725469" w:rsidRPr="00320012" w:rsidTr="00480765">
        <w:tc>
          <w:tcPr>
            <w:tcW w:w="9072" w:type="dxa"/>
            <w:gridSpan w:val="5"/>
            <w:tcBorders>
              <w:top w:val="single" w:sz="4" w:space="0" w:color="auto"/>
            </w:tcBorders>
          </w:tcPr>
          <w:p w:rsidR="00725469" w:rsidRPr="00E75A51" w:rsidRDefault="00725469" w:rsidP="00956F2A">
            <w:pPr>
              <w:rPr>
                <w:i/>
                <w:sz w:val="20"/>
                <w:szCs w:val="20"/>
                <w:lang w:val="en-US"/>
              </w:rPr>
            </w:pPr>
            <w:r w:rsidRPr="00E75A51">
              <w:rPr>
                <w:i/>
                <w:sz w:val="20"/>
                <w:szCs w:val="20"/>
                <w:lang w:val="en-US"/>
              </w:rPr>
              <w:t xml:space="preserve">Source: </w:t>
            </w:r>
            <w:r w:rsidR="00E75A51" w:rsidRPr="00603620">
              <w:rPr>
                <w:rStyle w:val="q4iawc"/>
                <w:i/>
                <w:sz w:val="20"/>
                <w:szCs w:val="20"/>
                <w:lang w:val="en-US"/>
              </w:rPr>
              <w:t>elaboration by the author</w:t>
            </w:r>
          </w:p>
        </w:tc>
      </w:tr>
    </w:tbl>
    <w:p w:rsidR="00725469" w:rsidRPr="00E75A51" w:rsidRDefault="00725469" w:rsidP="00F64F02">
      <w:pPr>
        <w:ind w:firstLine="454"/>
        <w:rPr>
          <w:lang w:val="en-US"/>
        </w:rPr>
      </w:pPr>
    </w:p>
    <w:p w:rsidR="00252098" w:rsidRDefault="00252098" w:rsidP="00480765">
      <w:pPr>
        <w:rPr>
          <w:lang w:val="en-US"/>
        </w:rPr>
      </w:pPr>
      <w:r w:rsidRPr="00725469">
        <w:rPr>
          <w:lang w:val="en-US"/>
        </w:rPr>
        <w:t>Table 2</w:t>
      </w:r>
      <w:r w:rsidR="00C5241F">
        <w:rPr>
          <w:lang w:val="en-US"/>
        </w:rPr>
        <w:t xml:space="preserve"> </w:t>
      </w:r>
      <w:r w:rsidRPr="00252098">
        <w:rPr>
          <w:lang w:val="en-US"/>
        </w:rPr>
        <w:t>presents the Pearson correlation matrix for dependent and independent variables</w:t>
      </w:r>
      <w:r>
        <w:rPr>
          <w:lang w:val="en-US"/>
        </w:rPr>
        <w:t>.</w:t>
      </w:r>
    </w:p>
    <w:p w:rsidR="00780352" w:rsidRDefault="00780352" w:rsidP="00956F2A">
      <w:pPr>
        <w:rPr>
          <w:rFonts w:cs="Times New Roman"/>
          <w:sz w:val="20"/>
          <w:szCs w:val="20"/>
          <w:lang w:val="en-US"/>
        </w:rPr>
      </w:pPr>
    </w:p>
    <w:p w:rsidR="00252098" w:rsidRPr="00480765" w:rsidRDefault="00252098" w:rsidP="00480765">
      <w:pPr>
        <w:jc w:val="center"/>
        <w:rPr>
          <w:rFonts w:cs="Times New Roman"/>
          <w:b/>
          <w:sz w:val="20"/>
          <w:szCs w:val="20"/>
          <w:lang w:val="en-US"/>
        </w:rPr>
      </w:pPr>
      <w:bookmarkStart w:id="1" w:name="table2"/>
      <w:r w:rsidRPr="00480765">
        <w:rPr>
          <w:rFonts w:cs="Times New Roman"/>
          <w:b/>
          <w:sz w:val="20"/>
          <w:szCs w:val="20"/>
          <w:lang w:val="en-US"/>
        </w:rPr>
        <w:t>Table 2</w:t>
      </w:r>
      <w:bookmarkEnd w:id="1"/>
      <w:r w:rsidRPr="00480765">
        <w:rPr>
          <w:rFonts w:cs="Times New Roman"/>
          <w:b/>
          <w:sz w:val="20"/>
          <w:szCs w:val="20"/>
          <w:lang w:val="en-US"/>
        </w:rPr>
        <w:t>. Correlation analysis</w:t>
      </w:r>
    </w:p>
    <w:tbl>
      <w:tblPr>
        <w:tblStyle w:val="Grigliatabella"/>
        <w:tblW w:w="0" w:type="auto"/>
        <w:tblInd w:w="108" w:type="dxa"/>
        <w:tblLayout w:type="fixed"/>
        <w:tblLook w:val="04A0"/>
      </w:tblPr>
      <w:tblGrid>
        <w:gridCol w:w="1627"/>
        <w:gridCol w:w="1235"/>
        <w:gridCol w:w="1428"/>
        <w:gridCol w:w="1223"/>
        <w:gridCol w:w="1288"/>
        <w:gridCol w:w="1189"/>
        <w:gridCol w:w="1082"/>
      </w:tblGrid>
      <w:tr w:rsidR="00741284" w:rsidRPr="00605798" w:rsidTr="00480765">
        <w:tc>
          <w:tcPr>
            <w:tcW w:w="1627" w:type="dxa"/>
            <w:tcBorders>
              <w:top w:val="single" w:sz="4" w:space="0" w:color="auto"/>
              <w:left w:val="single" w:sz="4" w:space="0" w:color="auto"/>
              <w:bottom w:val="single" w:sz="4" w:space="0" w:color="auto"/>
              <w:right w:val="single" w:sz="4" w:space="0" w:color="auto"/>
            </w:tcBorders>
          </w:tcPr>
          <w:p w:rsidR="00741284" w:rsidRPr="00605798" w:rsidRDefault="00741284" w:rsidP="00956F2A">
            <w:pPr>
              <w:rPr>
                <w:rFonts w:cs="Times New Roman"/>
                <w:sz w:val="20"/>
                <w:szCs w:val="20"/>
                <w:lang w:val="en-US"/>
              </w:rPr>
            </w:pPr>
          </w:p>
        </w:tc>
        <w:tc>
          <w:tcPr>
            <w:tcW w:w="1235" w:type="dxa"/>
            <w:tcBorders>
              <w:top w:val="single" w:sz="4" w:space="0" w:color="auto"/>
              <w:left w:val="single" w:sz="4" w:space="0" w:color="auto"/>
              <w:bottom w:val="single" w:sz="4" w:space="0" w:color="auto"/>
              <w:right w:val="single" w:sz="4" w:space="0" w:color="auto"/>
            </w:tcBorders>
          </w:tcPr>
          <w:p w:rsidR="00741284" w:rsidRPr="00480765" w:rsidRDefault="00D25CC8" w:rsidP="00741284">
            <w:pPr>
              <w:jc w:val="center"/>
              <w:rPr>
                <w:rFonts w:cs="Times New Roman"/>
                <w:b/>
                <w:sz w:val="20"/>
                <w:szCs w:val="20"/>
                <w:lang w:val="en-US"/>
              </w:rPr>
            </w:pPr>
            <w:r w:rsidRPr="00480765">
              <w:rPr>
                <w:rFonts w:cs="Times New Roman"/>
                <w:b/>
                <w:sz w:val="20"/>
                <w:szCs w:val="20"/>
                <w:lang w:val="en-US"/>
              </w:rPr>
              <w:t>GRID</w:t>
            </w:r>
          </w:p>
        </w:tc>
        <w:tc>
          <w:tcPr>
            <w:tcW w:w="1428" w:type="dxa"/>
            <w:tcBorders>
              <w:top w:val="single" w:sz="4" w:space="0" w:color="auto"/>
              <w:left w:val="single" w:sz="4" w:space="0" w:color="auto"/>
              <w:bottom w:val="single" w:sz="4" w:space="0" w:color="auto"/>
              <w:right w:val="single" w:sz="4" w:space="0" w:color="auto"/>
            </w:tcBorders>
          </w:tcPr>
          <w:p w:rsidR="00741284" w:rsidRPr="00480765" w:rsidRDefault="00E75A51" w:rsidP="00741284">
            <w:pPr>
              <w:jc w:val="center"/>
              <w:rPr>
                <w:rFonts w:cs="Times New Roman"/>
                <w:b/>
                <w:sz w:val="20"/>
                <w:szCs w:val="20"/>
                <w:lang w:val="en-US"/>
              </w:rPr>
            </w:pPr>
            <w:r w:rsidRPr="00480765">
              <w:rPr>
                <w:rFonts w:cs="Times New Roman"/>
                <w:b/>
                <w:sz w:val="20"/>
                <w:szCs w:val="20"/>
                <w:lang w:val="en-US"/>
              </w:rPr>
              <w:t>Capitalization</w:t>
            </w:r>
          </w:p>
        </w:tc>
        <w:tc>
          <w:tcPr>
            <w:tcW w:w="1223" w:type="dxa"/>
            <w:tcBorders>
              <w:top w:val="single" w:sz="4" w:space="0" w:color="auto"/>
              <w:left w:val="single" w:sz="4" w:space="0" w:color="auto"/>
              <w:bottom w:val="single" w:sz="4" w:space="0" w:color="auto"/>
              <w:right w:val="single" w:sz="4" w:space="0" w:color="auto"/>
            </w:tcBorders>
          </w:tcPr>
          <w:p w:rsidR="00741284" w:rsidRPr="00480765" w:rsidRDefault="00E75A51" w:rsidP="00741284">
            <w:pPr>
              <w:jc w:val="center"/>
              <w:rPr>
                <w:rFonts w:cs="Times New Roman"/>
                <w:b/>
                <w:sz w:val="20"/>
                <w:szCs w:val="20"/>
                <w:lang w:val="en-US"/>
              </w:rPr>
            </w:pPr>
            <w:r w:rsidRPr="00480765">
              <w:rPr>
                <w:rFonts w:cs="Times New Roman"/>
                <w:b/>
                <w:sz w:val="20"/>
                <w:szCs w:val="20"/>
                <w:lang w:val="en-US"/>
              </w:rPr>
              <w:t>Size</w:t>
            </w:r>
          </w:p>
        </w:tc>
        <w:tc>
          <w:tcPr>
            <w:tcW w:w="1288" w:type="dxa"/>
            <w:tcBorders>
              <w:top w:val="single" w:sz="4" w:space="0" w:color="auto"/>
              <w:left w:val="single" w:sz="4" w:space="0" w:color="auto"/>
              <w:bottom w:val="single" w:sz="4" w:space="0" w:color="auto"/>
              <w:right w:val="single" w:sz="4" w:space="0" w:color="auto"/>
            </w:tcBorders>
          </w:tcPr>
          <w:p w:rsidR="00741284" w:rsidRPr="00480765" w:rsidRDefault="00E75A51" w:rsidP="00741284">
            <w:pPr>
              <w:jc w:val="center"/>
              <w:rPr>
                <w:rFonts w:cs="Times New Roman"/>
                <w:b/>
                <w:sz w:val="20"/>
                <w:szCs w:val="20"/>
                <w:lang w:val="en-US"/>
              </w:rPr>
            </w:pPr>
            <w:r w:rsidRPr="00480765">
              <w:rPr>
                <w:rFonts w:cs="Times New Roman"/>
                <w:b/>
                <w:sz w:val="20"/>
                <w:szCs w:val="20"/>
                <w:lang w:val="en-US"/>
              </w:rPr>
              <w:t>Leverage</w:t>
            </w:r>
          </w:p>
        </w:tc>
        <w:tc>
          <w:tcPr>
            <w:tcW w:w="1189" w:type="dxa"/>
            <w:tcBorders>
              <w:top w:val="single" w:sz="4" w:space="0" w:color="auto"/>
              <w:left w:val="single" w:sz="4" w:space="0" w:color="auto"/>
              <w:bottom w:val="single" w:sz="4" w:space="0" w:color="auto"/>
              <w:right w:val="single" w:sz="4" w:space="0" w:color="auto"/>
            </w:tcBorders>
          </w:tcPr>
          <w:p w:rsidR="00741284" w:rsidRPr="00480765" w:rsidRDefault="00E75A51" w:rsidP="00741284">
            <w:pPr>
              <w:jc w:val="center"/>
              <w:rPr>
                <w:rFonts w:cs="Times New Roman"/>
                <w:b/>
                <w:sz w:val="20"/>
                <w:szCs w:val="20"/>
                <w:lang w:val="en-US"/>
              </w:rPr>
            </w:pPr>
            <w:proofErr w:type="spellStart"/>
            <w:r w:rsidRPr="00480765">
              <w:rPr>
                <w:rFonts w:cs="Times New Roman"/>
                <w:b/>
                <w:sz w:val="20"/>
                <w:szCs w:val="20"/>
                <w:lang w:val="en-US"/>
              </w:rPr>
              <w:t>ROA</w:t>
            </w:r>
            <w:proofErr w:type="spellEnd"/>
          </w:p>
        </w:tc>
        <w:tc>
          <w:tcPr>
            <w:tcW w:w="1082" w:type="dxa"/>
            <w:tcBorders>
              <w:top w:val="single" w:sz="4" w:space="0" w:color="auto"/>
              <w:left w:val="single" w:sz="4" w:space="0" w:color="auto"/>
              <w:bottom w:val="single" w:sz="4" w:space="0" w:color="auto"/>
              <w:right w:val="single" w:sz="4" w:space="0" w:color="auto"/>
            </w:tcBorders>
          </w:tcPr>
          <w:p w:rsidR="00741284" w:rsidRPr="00480765" w:rsidRDefault="00E75A51" w:rsidP="00741284">
            <w:pPr>
              <w:jc w:val="center"/>
              <w:rPr>
                <w:rFonts w:cs="Times New Roman"/>
                <w:b/>
                <w:sz w:val="20"/>
                <w:szCs w:val="20"/>
                <w:lang w:val="en-US"/>
              </w:rPr>
            </w:pPr>
            <w:r w:rsidRPr="00480765">
              <w:rPr>
                <w:rFonts w:cs="Times New Roman"/>
                <w:b/>
                <w:sz w:val="20"/>
                <w:szCs w:val="20"/>
                <w:lang w:val="en-US"/>
              </w:rPr>
              <w:t>ROE</w:t>
            </w:r>
          </w:p>
        </w:tc>
      </w:tr>
      <w:tr w:rsidR="00741284" w:rsidRPr="00605798" w:rsidTr="00480765">
        <w:tc>
          <w:tcPr>
            <w:tcW w:w="1627" w:type="dxa"/>
            <w:tcBorders>
              <w:top w:val="single" w:sz="4" w:space="0" w:color="auto"/>
              <w:left w:val="single" w:sz="4" w:space="0" w:color="auto"/>
              <w:bottom w:val="single" w:sz="4" w:space="0" w:color="auto"/>
              <w:right w:val="single" w:sz="4" w:space="0" w:color="auto"/>
            </w:tcBorders>
          </w:tcPr>
          <w:p w:rsidR="00741284" w:rsidRPr="00480765" w:rsidRDefault="00D25CC8" w:rsidP="00E75A51">
            <w:pPr>
              <w:rPr>
                <w:rFonts w:cs="Times New Roman"/>
                <w:b/>
                <w:sz w:val="20"/>
                <w:szCs w:val="20"/>
                <w:lang w:val="en-US"/>
              </w:rPr>
            </w:pPr>
            <w:r w:rsidRPr="00480765">
              <w:rPr>
                <w:rFonts w:cs="Times New Roman"/>
                <w:b/>
                <w:sz w:val="20"/>
                <w:szCs w:val="20"/>
                <w:lang w:val="en-US"/>
              </w:rPr>
              <w:t>GRID</w:t>
            </w:r>
          </w:p>
        </w:tc>
        <w:tc>
          <w:tcPr>
            <w:tcW w:w="1235"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r w:rsidRPr="00605798">
              <w:rPr>
                <w:rFonts w:cs="Times New Roman"/>
                <w:sz w:val="20"/>
                <w:szCs w:val="20"/>
                <w:lang w:val="en-US"/>
              </w:rPr>
              <w:t>1</w:t>
            </w:r>
          </w:p>
        </w:tc>
        <w:tc>
          <w:tcPr>
            <w:tcW w:w="1428" w:type="dxa"/>
            <w:tcBorders>
              <w:top w:val="single" w:sz="4" w:space="0" w:color="auto"/>
              <w:left w:val="single" w:sz="4" w:space="0" w:color="auto"/>
              <w:bottom w:val="single" w:sz="4" w:space="0" w:color="auto"/>
              <w:right w:val="single" w:sz="4" w:space="0" w:color="auto"/>
            </w:tcBorders>
          </w:tcPr>
          <w:p w:rsidR="00741284" w:rsidRPr="00605798" w:rsidRDefault="00EE1548" w:rsidP="00FD46CF">
            <w:pPr>
              <w:jc w:val="center"/>
              <w:rPr>
                <w:rFonts w:cs="Times New Roman"/>
                <w:sz w:val="20"/>
                <w:szCs w:val="20"/>
                <w:lang w:val="en-US"/>
              </w:rPr>
            </w:pPr>
            <w:r w:rsidRPr="00605798">
              <w:rPr>
                <w:rFonts w:cs="Times New Roman"/>
                <w:sz w:val="20"/>
                <w:szCs w:val="20"/>
                <w:lang w:val="en-US"/>
              </w:rPr>
              <w:t>0.835</w:t>
            </w:r>
          </w:p>
        </w:tc>
        <w:tc>
          <w:tcPr>
            <w:tcW w:w="1223" w:type="dxa"/>
            <w:tcBorders>
              <w:top w:val="single" w:sz="4" w:space="0" w:color="auto"/>
              <w:left w:val="single" w:sz="4" w:space="0" w:color="auto"/>
              <w:bottom w:val="single" w:sz="4" w:space="0" w:color="auto"/>
              <w:right w:val="single" w:sz="4" w:space="0" w:color="auto"/>
            </w:tcBorders>
          </w:tcPr>
          <w:p w:rsidR="00741284" w:rsidRPr="00605798" w:rsidRDefault="00EE1548" w:rsidP="00FD46CF">
            <w:pPr>
              <w:jc w:val="center"/>
              <w:rPr>
                <w:rFonts w:cs="Times New Roman"/>
                <w:sz w:val="20"/>
                <w:szCs w:val="20"/>
                <w:lang w:val="en-US"/>
              </w:rPr>
            </w:pPr>
            <w:r w:rsidRPr="00605798">
              <w:rPr>
                <w:rFonts w:cs="Times New Roman"/>
                <w:sz w:val="20"/>
                <w:szCs w:val="20"/>
                <w:lang w:val="en-US"/>
              </w:rPr>
              <w:t>0.784</w:t>
            </w:r>
          </w:p>
        </w:tc>
        <w:tc>
          <w:tcPr>
            <w:tcW w:w="1288" w:type="dxa"/>
            <w:tcBorders>
              <w:top w:val="single" w:sz="4" w:space="0" w:color="auto"/>
              <w:left w:val="single" w:sz="4" w:space="0" w:color="auto"/>
              <w:bottom w:val="single" w:sz="4" w:space="0" w:color="auto"/>
              <w:right w:val="single" w:sz="4" w:space="0" w:color="auto"/>
            </w:tcBorders>
          </w:tcPr>
          <w:p w:rsidR="00741284" w:rsidRPr="00605798" w:rsidRDefault="00EE1548" w:rsidP="00FD46CF">
            <w:pPr>
              <w:jc w:val="center"/>
              <w:rPr>
                <w:rFonts w:cs="Times New Roman"/>
                <w:sz w:val="20"/>
                <w:szCs w:val="20"/>
                <w:lang w:val="en-US"/>
              </w:rPr>
            </w:pPr>
            <w:r w:rsidRPr="00605798">
              <w:rPr>
                <w:rFonts w:cs="Times New Roman"/>
                <w:sz w:val="20"/>
                <w:szCs w:val="20"/>
                <w:lang w:val="en-US"/>
              </w:rPr>
              <w:t>0.485</w:t>
            </w:r>
          </w:p>
        </w:tc>
        <w:tc>
          <w:tcPr>
            <w:tcW w:w="1189" w:type="dxa"/>
            <w:tcBorders>
              <w:top w:val="single" w:sz="4" w:space="0" w:color="auto"/>
              <w:left w:val="single" w:sz="4" w:space="0" w:color="auto"/>
              <w:bottom w:val="single" w:sz="4" w:space="0" w:color="auto"/>
              <w:right w:val="single" w:sz="4" w:space="0" w:color="auto"/>
            </w:tcBorders>
          </w:tcPr>
          <w:p w:rsidR="00741284" w:rsidRPr="00605798" w:rsidRDefault="00EE1548" w:rsidP="00FD46CF">
            <w:pPr>
              <w:jc w:val="center"/>
              <w:rPr>
                <w:rFonts w:cs="Times New Roman"/>
                <w:sz w:val="20"/>
                <w:szCs w:val="20"/>
                <w:lang w:val="en-US"/>
              </w:rPr>
            </w:pPr>
            <w:r w:rsidRPr="00605798">
              <w:rPr>
                <w:rFonts w:cs="Times New Roman"/>
                <w:sz w:val="20"/>
                <w:szCs w:val="20"/>
                <w:lang w:val="en-US"/>
              </w:rPr>
              <w:t>-0.348</w:t>
            </w:r>
          </w:p>
        </w:tc>
        <w:tc>
          <w:tcPr>
            <w:tcW w:w="1082" w:type="dxa"/>
            <w:tcBorders>
              <w:top w:val="single" w:sz="4" w:space="0" w:color="auto"/>
              <w:left w:val="single" w:sz="4" w:space="0" w:color="auto"/>
              <w:bottom w:val="single" w:sz="4" w:space="0" w:color="auto"/>
              <w:right w:val="single" w:sz="4" w:space="0" w:color="auto"/>
            </w:tcBorders>
          </w:tcPr>
          <w:p w:rsidR="00741284" w:rsidRPr="00605798" w:rsidRDefault="00EE1548" w:rsidP="00FD46CF">
            <w:pPr>
              <w:jc w:val="center"/>
              <w:rPr>
                <w:rFonts w:cs="Times New Roman"/>
                <w:sz w:val="20"/>
                <w:szCs w:val="20"/>
                <w:lang w:val="en-US"/>
              </w:rPr>
            </w:pPr>
            <w:r w:rsidRPr="00605798">
              <w:rPr>
                <w:rFonts w:cs="Times New Roman"/>
                <w:sz w:val="20"/>
                <w:szCs w:val="20"/>
                <w:lang w:val="en-US"/>
              </w:rPr>
              <w:t>-0.415</w:t>
            </w:r>
          </w:p>
        </w:tc>
      </w:tr>
      <w:tr w:rsidR="00741284" w:rsidRPr="00605798" w:rsidTr="00480765">
        <w:tc>
          <w:tcPr>
            <w:tcW w:w="1627" w:type="dxa"/>
            <w:tcBorders>
              <w:top w:val="single" w:sz="4" w:space="0" w:color="auto"/>
              <w:left w:val="single" w:sz="4" w:space="0" w:color="auto"/>
              <w:bottom w:val="single" w:sz="4" w:space="0" w:color="auto"/>
              <w:right w:val="single" w:sz="4" w:space="0" w:color="auto"/>
            </w:tcBorders>
          </w:tcPr>
          <w:p w:rsidR="00741284" w:rsidRPr="00480765" w:rsidRDefault="00741284" w:rsidP="00956F2A">
            <w:pPr>
              <w:rPr>
                <w:rFonts w:cs="Times New Roman"/>
                <w:b/>
                <w:sz w:val="20"/>
                <w:szCs w:val="20"/>
                <w:lang w:val="en-US"/>
              </w:rPr>
            </w:pPr>
            <w:r w:rsidRPr="00480765">
              <w:rPr>
                <w:rFonts w:cs="Times New Roman"/>
                <w:b/>
                <w:sz w:val="20"/>
                <w:szCs w:val="20"/>
                <w:lang w:val="en-US"/>
              </w:rPr>
              <w:t>Capitalization</w:t>
            </w:r>
          </w:p>
        </w:tc>
        <w:tc>
          <w:tcPr>
            <w:tcW w:w="1235"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428" w:type="dxa"/>
            <w:tcBorders>
              <w:top w:val="single" w:sz="4" w:space="0" w:color="auto"/>
              <w:left w:val="single" w:sz="4" w:space="0" w:color="auto"/>
              <w:bottom w:val="single" w:sz="4" w:space="0" w:color="auto"/>
              <w:right w:val="single" w:sz="4" w:space="0" w:color="auto"/>
            </w:tcBorders>
          </w:tcPr>
          <w:p w:rsidR="00741284" w:rsidRPr="00605798" w:rsidRDefault="00EE1548" w:rsidP="00FD46CF">
            <w:pPr>
              <w:jc w:val="center"/>
              <w:rPr>
                <w:rFonts w:cs="Times New Roman"/>
                <w:sz w:val="20"/>
                <w:szCs w:val="20"/>
                <w:lang w:val="en-US"/>
              </w:rPr>
            </w:pPr>
            <w:r w:rsidRPr="00605798">
              <w:rPr>
                <w:rFonts w:cs="Times New Roman"/>
                <w:sz w:val="20"/>
                <w:szCs w:val="20"/>
                <w:lang w:val="en-US"/>
              </w:rPr>
              <w:t>1</w:t>
            </w:r>
          </w:p>
        </w:tc>
        <w:tc>
          <w:tcPr>
            <w:tcW w:w="1223"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0.871</w:t>
            </w:r>
          </w:p>
        </w:tc>
        <w:tc>
          <w:tcPr>
            <w:tcW w:w="1288"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0.486</w:t>
            </w:r>
          </w:p>
        </w:tc>
        <w:tc>
          <w:tcPr>
            <w:tcW w:w="1189"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-0.155</w:t>
            </w:r>
          </w:p>
        </w:tc>
        <w:tc>
          <w:tcPr>
            <w:tcW w:w="1082"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-0.214</w:t>
            </w:r>
          </w:p>
        </w:tc>
      </w:tr>
      <w:tr w:rsidR="00741284" w:rsidRPr="00605798" w:rsidTr="00480765">
        <w:tc>
          <w:tcPr>
            <w:tcW w:w="1627" w:type="dxa"/>
            <w:tcBorders>
              <w:top w:val="single" w:sz="4" w:space="0" w:color="auto"/>
              <w:left w:val="single" w:sz="4" w:space="0" w:color="auto"/>
              <w:bottom w:val="single" w:sz="4" w:space="0" w:color="auto"/>
              <w:right w:val="single" w:sz="4" w:space="0" w:color="auto"/>
            </w:tcBorders>
          </w:tcPr>
          <w:p w:rsidR="00741284" w:rsidRPr="00480765" w:rsidRDefault="00741284" w:rsidP="00956F2A">
            <w:pPr>
              <w:rPr>
                <w:rFonts w:cs="Times New Roman"/>
                <w:b/>
                <w:sz w:val="20"/>
                <w:szCs w:val="20"/>
                <w:lang w:val="en-US"/>
              </w:rPr>
            </w:pPr>
            <w:r w:rsidRPr="00480765">
              <w:rPr>
                <w:rFonts w:cs="Times New Roman"/>
                <w:b/>
                <w:sz w:val="20"/>
                <w:szCs w:val="20"/>
                <w:lang w:val="en-US"/>
              </w:rPr>
              <w:t>Size</w:t>
            </w:r>
          </w:p>
        </w:tc>
        <w:tc>
          <w:tcPr>
            <w:tcW w:w="1235"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428"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223"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1</w:t>
            </w:r>
          </w:p>
        </w:tc>
        <w:tc>
          <w:tcPr>
            <w:tcW w:w="1288"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0.674</w:t>
            </w:r>
          </w:p>
        </w:tc>
        <w:tc>
          <w:tcPr>
            <w:tcW w:w="1189"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-0.584</w:t>
            </w:r>
          </w:p>
        </w:tc>
        <w:tc>
          <w:tcPr>
            <w:tcW w:w="1082"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-0.614</w:t>
            </w:r>
          </w:p>
        </w:tc>
      </w:tr>
      <w:tr w:rsidR="00741284" w:rsidRPr="00605798" w:rsidTr="00480765">
        <w:tc>
          <w:tcPr>
            <w:tcW w:w="1627" w:type="dxa"/>
            <w:tcBorders>
              <w:top w:val="single" w:sz="4" w:space="0" w:color="auto"/>
              <w:left w:val="single" w:sz="4" w:space="0" w:color="auto"/>
              <w:bottom w:val="single" w:sz="4" w:space="0" w:color="auto"/>
              <w:right w:val="single" w:sz="4" w:space="0" w:color="auto"/>
            </w:tcBorders>
          </w:tcPr>
          <w:p w:rsidR="00741284" w:rsidRPr="00480765" w:rsidRDefault="00741284" w:rsidP="00956F2A">
            <w:pPr>
              <w:rPr>
                <w:rFonts w:cs="Times New Roman"/>
                <w:b/>
                <w:sz w:val="20"/>
                <w:szCs w:val="20"/>
                <w:lang w:val="en-US"/>
              </w:rPr>
            </w:pPr>
            <w:r w:rsidRPr="00480765">
              <w:rPr>
                <w:rFonts w:cs="Times New Roman"/>
                <w:b/>
                <w:sz w:val="20"/>
                <w:szCs w:val="20"/>
                <w:lang w:val="en-US"/>
              </w:rPr>
              <w:t>Leverage</w:t>
            </w:r>
          </w:p>
        </w:tc>
        <w:tc>
          <w:tcPr>
            <w:tcW w:w="1235"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428"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223"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288"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1</w:t>
            </w:r>
          </w:p>
        </w:tc>
        <w:tc>
          <w:tcPr>
            <w:tcW w:w="1189"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-0.743</w:t>
            </w:r>
          </w:p>
        </w:tc>
        <w:tc>
          <w:tcPr>
            <w:tcW w:w="1082"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-0.804</w:t>
            </w:r>
          </w:p>
        </w:tc>
      </w:tr>
      <w:tr w:rsidR="00741284" w:rsidRPr="00605798" w:rsidTr="00480765">
        <w:tc>
          <w:tcPr>
            <w:tcW w:w="1627" w:type="dxa"/>
            <w:tcBorders>
              <w:top w:val="single" w:sz="4" w:space="0" w:color="auto"/>
              <w:left w:val="single" w:sz="4" w:space="0" w:color="auto"/>
              <w:bottom w:val="single" w:sz="4" w:space="0" w:color="auto"/>
              <w:right w:val="single" w:sz="4" w:space="0" w:color="auto"/>
            </w:tcBorders>
          </w:tcPr>
          <w:p w:rsidR="00741284" w:rsidRPr="00480765" w:rsidRDefault="00741284" w:rsidP="00956F2A">
            <w:pPr>
              <w:rPr>
                <w:rFonts w:cs="Times New Roman"/>
                <w:b/>
                <w:sz w:val="20"/>
                <w:szCs w:val="20"/>
                <w:lang w:val="en-US"/>
              </w:rPr>
            </w:pPr>
            <w:proofErr w:type="spellStart"/>
            <w:r w:rsidRPr="00480765">
              <w:rPr>
                <w:rFonts w:cs="Times New Roman"/>
                <w:b/>
                <w:sz w:val="20"/>
                <w:szCs w:val="20"/>
                <w:lang w:val="en-US"/>
              </w:rPr>
              <w:t>ROA</w:t>
            </w:r>
            <w:proofErr w:type="spellEnd"/>
          </w:p>
        </w:tc>
        <w:tc>
          <w:tcPr>
            <w:tcW w:w="1235"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428"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223"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288"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189"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1</w:t>
            </w:r>
          </w:p>
        </w:tc>
        <w:tc>
          <w:tcPr>
            <w:tcW w:w="1082"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0.993</w:t>
            </w:r>
          </w:p>
        </w:tc>
      </w:tr>
      <w:tr w:rsidR="00741284" w:rsidRPr="00605798" w:rsidTr="00480765">
        <w:tc>
          <w:tcPr>
            <w:tcW w:w="1627" w:type="dxa"/>
            <w:tcBorders>
              <w:top w:val="single" w:sz="4" w:space="0" w:color="auto"/>
              <w:left w:val="single" w:sz="4" w:space="0" w:color="auto"/>
              <w:bottom w:val="single" w:sz="4" w:space="0" w:color="auto"/>
              <w:right w:val="single" w:sz="4" w:space="0" w:color="auto"/>
            </w:tcBorders>
          </w:tcPr>
          <w:p w:rsidR="00741284" w:rsidRPr="00480765" w:rsidRDefault="00741284" w:rsidP="00956F2A">
            <w:pPr>
              <w:rPr>
                <w:rFonts w:cs="Times New Roman"/>
                <w:b/>
                <w:sz w:val="20"/>
                <w:szCs w:val="20"/>
                <w:lang w:val="en-US"/>
              </w:rPr>
            </w:pPr>
            <w:r w:rsidRPr="00480765">
              <w:rPr>
                <w:rFonts w:cs="Times New Roman"/>
                <w:b/>
                <w:sz w:val="20"/>
                <w:szCs w:val="20"/>
                <w:lang w:val="en-US"/>
              </w:rPr>
              <w:t>ROE</w:t>
            </w:r>
          </w:p>
        </w:tc>
        <w:tc>
          <w:tcPr>
            <w:tcW w:w="1235"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428"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223"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288"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189" w:type="dxa"/>
            <w:tcBorders>
              <w:top w:val="single" w:sz="4" w:space="0" w:color="auto"/>
              <w:left w:val="single" w:sz="4" w:space="0" w:color="auto"/>
              <w:bottom w:val="single" w:sz="4" w:space="0" w:color="auto"/>
              <w:right w:val="single" w:sz="4" w:space="0" w:color="auto"/>
            </w:tcBorders>
          </w:tcPr>
          <w:p w:rsidR="00741284" w:rsidRPr="00605798" w:rsidRDefault="00741284" w:rsidP="00FD46CF">
            <w:pPr>
              <w:jc w:val="center"/>
              <w:rPr>
                <w:rFonts w:cs="Times New Roman"/>
                <w:sz w:val="20"/>
                <w:szCs w:val="20"/>
                <w:lang w:val="en-US"/>
              </w:rPr>
            </w:pPr>
          </w:p>
        </w:tc>
        <w:tc>
          <w:tcPr>
            <w:tcW w:w="1082" w:type="dxa"/>
            <w:tcBorders>
              <w:top w:val="single" w:sz="4" w:space="0" w:color="auto"/>
              <w:left w:val="single" w:sz="4" w:space="0" w:color="auto"/>
              <w:bottom w:val="single" w:sz="4" w:space="0" w:color="auto"/>
              <w:right w:val="single" w:sz="4" w:space="0" w:color="auto"/>
            </w:tcBorders>
          </w:tcPr>
          <w:p w:rsidR="00741284" w:rsidRPr="00605798" w:rsidRDefault="00605798" w:rsidP="00FD46CF">
            <w:pPr>
              <w:jc w:val="center"/>
              <w:rPr>
                <w:rFonts w:cs="Times New Roman"/>
                <w:sz w:val="20"/>
                <w:szCs w:val="20"/>
                <w:lang w:val="en-US"/>
              </w:rPr>
            </w:pPr>
            <w:r>
              <w:rPr>
                <w:rFonts w:cs="Times New Roman"/>
                <w:sz w:val="20"/>
                <w:szCs w:val="20"/>
                <w:lang w:val="en-US"/>
              </w:rPr>
              <w:t>1</w:t>
            </w:r>
          </w:p>
        </w:tc>
      </w:tr>
      <w:tr w:rsidR="00603620" w:rsidRPr="00320012" w:rsidTr="00480765">
        <w:tc>
          <w:tcPr>
            <w:tcW w:w="9072" w:type="dxa"/>
            <w:gridSpan w:val="7"/>
            <w:tcBorders>
              <w:top w:val="single" w:sz="4" w:space="0" w:color="auto"/>
              <w:left w:val="nil"/>
              <w:bottom w:val="nil"/>
              <w:right w:val="nil"/>
            </w:tcBorders>
          </w:tcPr>
          <w:p w:rsidR="00603620" w:rsidRDefault="00603620" w:rsidP="00603620">
            <w:pPr>
              <w:jc w:val="left"/>
              <w:rPr>
                <w:rFonts w:cs="Times New Roman"/>
                <w:sz w:val="20"/>
                <w:szCs w:val="20"/>
                <w:lang w:val="en-US"/>
              </w:rPr>
            </w:pPr>
            <w:r w:rsidRPr="00E75A51">
              <w:rPr>
                <w:i/>
                <w:sz w:val="20"/>
                <w:szCs w:val="20"/>
                <w:lang w:val="en-US"/>
              </w:rPr>
              <w:t xml:space="preserve">Source: </w:t>
            </w:r>
            <w:r w:rsidRPr="00603620">
              <w:rPr>
                <w:rStyle w:val="q4iawc"/>
                <w:i/>
                <w:sz w:val="20"/>
                <w:szCs w:val="20"/>
                <w:lang w:val="en-US"/>
              </w:rPr>
              <w:t>elaboration by the author</w:t>
            </w:r>
          </w:p>
        </w:tc>
      </w:tr>
    </w:tbl>
    <w:p w:rsidR="00252098" w:rsidRDefault="00252098" w:rsidP="00956F2A">
      <w:pPr>
        <w:rPr>
          <w:lang w:val="en-US"/>
        </w:rPr>
      </w:pPr>
    </w:p>
    <w:p w:rsidR="006A1F4C" w:rsidRPr="00E8551E" w:rsidRDefault="00EC257B" w:rsidP="00480765">
      <w:pPr>
        <w:rPr>
          <w:lang w:val="en-US"/>
        </w:rPr>
      </w:pPr>
      <w:r w:rsidRPr="00E8551E">
        <w:rPr>
          <w:rStyle w:val="q4iawc"/>
          <w:lang w:val="en-US"/>
        </w:rPr>
        <w:lastRenderedPageBreak/>
        <w:t>In particular, both capitalization and size have a significant positive correlation with the GRID</w:t>
      </w:r>
      <w:r w:rsidR="006A1F4C" w:rsidRPr="00EC257B">
        <w:rPr>
          <w:lang w:val="en-US"/>
        </w:rPr>
        <w:t xml:space="preserve">. </w:t>
      </w:r>
      <w:r w:rsidRPr="00E8551E">
        <w:rPr>
          <w:rStyle w:val="q4iawc"/>
          <w:lang w:val="en-US"/>
        </w:rPr>
        <w:t xml:space="preserve">Furthermore, while leverage has a moderately positive correlation with the GRID, both </w:t>
      </w:r>
      <w:proofErr w:type="spellStart"/>
      <w:r w:rsidRPr="00E8551E">
        <w:rPr>
          <w:rStyle w:val="q4iawc"/>
          <w:lang w:val="en-US"/>
        </w:rPr>
        <w:t>ROA</w:t>
      </w:r>
      <w:proofErr w:type="spellEnd"/>
      <w:r w:rsidRPr="00E8551E">
        <w:rPr>
          <w:rStyle w:val="q4iawc"/>
          <w:lang w:val="en-US"/>
        </w:rPr>
        <w:t xml:space="preserve"> and ROE show a negative correlation.</w:t>
      </w:r>
    </w:p>
    <w:p w:rsidR="006A1F4C" w:rsidRPr="00E30C2B" w:rsidRDefault="00E30C2B" w:rsidP="00480765">
      <w:pPr>
        <w:rPr>
          <w:lang w:val="en-US"/>
        </w:rPr>
      </w:pPr>
      <w:r w:rsidRPr="00E8551E">
        <w:rPr>
          <w:rStyle w:val="q4iawc"/>
          <w:lang w:val="en-US"/>
        </w:rPr>
        <w:t>The profitability indices have a positive relationship between them, but negative with all the other variables</w:t>
      </w:r>
      <w:r w:rsidR="006A1F4C" w:rsidRPr="00E30C2B">
        <w:rPr>
          <w:lang w:val="en-US"/>
        </w:rPr>
        <w:t>.</w:t>
      </w:r>
    </w:p>
    <w:p w:rsidR="00364628" w:rsidRPr="00E30C2B" w:rsidRDefault="00364628" w:rsidP="00F64F02">
      <w:pPr>
        <w:ind w:firstLine="454"/>
        <w:rPr>
          <w:lang w:val="en-US"/>
        </w:rPr>
      </w:pPr>
    </w:p>
    <w:p w:rsidR="00364628" w:rsidRPr="00480765" w:rsidRDefault="00B32CFB" w:rsidP="00480765">
      <w:pPr>
        <w:pStyle w:val="Heading-3"/>
        <w:rPr>
          <w:i w:val="0"/>
        </w:rPr>
      </w:pPr>
      <w:r>
        <w:rPr>
          <w:i w:val="0"/>
        </w:rPr>
        <w:t>5.2</w:t>
      </w:r>
      <w:r>
        <w:rPr>
          <w:i w:val="0"/>
        </w:rPr>
        <w:tab/>
      </w:r>
      <w:proofErr w:type="spellStart"/>
      <w:r w:rsidR="00364628" w:rsidRPr="00480765">
        <w:rPr>
          <w:i w:val="0"/>
        </w:rPr>
        <w:t>Predictive</w:t>
      </w:r>
      <w:proofErr w:type="spellEnd"/>
      <w:r w:rsidR="00364628" w:rsidRPr="00480765">
        <w:rPr>
          <w:i w:val="0"/>
        </w:rPr>
        <w:t xml:space="preserve"> </w:t>
      </w:r>
      <w:proofErr w:type="spellStart"/>
      <w:r w:rsidR="00364628" w:rsidRPr="00480765">
        <w:rPr>
          <w:i w:val="0"/>
        </w:rPr>
        <w:t>models</w:t>
      </w:r>
      <w:proofErr w:type="spellEnd"/>
    </w:p>
    <w:p w:rsidR="000D1E2C" w:rsidRDefault="00E8551E" w:rsidP="00480765">
      <w:pPr>
        <w:rPr>
          <w:rFonts w:cs="Times New Roman"/>
          <w:bCs/>
          <w:lang w:val="en-US"/>
        </w:rPr>
      </w:pPr>
      <w:r w:rsidRPr="00982B31">
        <w:rPr>
          <w:rStyle w:val="q4iawc"/>
          <w:lang w:val="en-US"/>
        </w:rPr>
        <w:t>This study stands out from the prevailing literature because it uses supervised learning methods for the analysis of correlations</w:t>
      </w:r>
      <w:r w:rsidR="00B2757F" w:rsidRPr="00E8551E">
        <w:rPr>
          <w:rFonts w:cs="Times New Roman"/>
          <w:bCs/>
          <w:lang w:val="en-US"/>
        </w:rPr>
        <w:t xml:space="preserve">. </w:t>
      </w:r>
      <w:r w:rsidR="003F5AC7">
        <w:rPr>
          <w:rStyle w:val="q4iawc"/>
          <w:lang w:val="en-US"/>
        </w:rPr>
        <w:t>T</w:t>
      </w:r>
      <w:r w:rsidRPr="00982B31">
        <w:rPr>
          <w:rStyle w:val="q4iawc"/>
          <w:lang w:val="en-US"/>
        </w:rPr>
        <w:t>hese methods</w:t>
      </w:r>
      <w:r w:rsidR="003F5AC7" w:rsidRPr="00982B31">
        <w:rPr>
          <w:rStyle w:val="q4iawc"/>
          <w:lang w:val="en-US"/>
        </w:rPr>
        <w:t xml:space="preserve">, thanks to their generalization property, </w:t>
      </w:r>
      <w:r w:rsidRPr="00982B31">
        <w:rPr>
          <w:rStyle w:val="q4iawc"/>
          <w:lang w:val="en-US"/>
        </w:rPr>
        <w:t xml:space="preserve">can be applied to multiple fields, </w:t>
      </w:r>
      <w:r w:rsidR="003F5AC7">
        <w:rPr>
          <w:rStyle w:val="q4iawc"/>
          <w:lang w:val="en-US"/>
        </w:rPr>
        <w:t xml:space="preserve">and </w:t>
      </w:r>
      <w:r w:rsidRPr="00982B31">
        <w:rPr>
          <w:rStyle w:val="q4iawc"/>
          <w:lang w:val="en-US"/>
        </w:rPr>
        <w:t xml:space="preserve">this research has found them </w:t>
      </w:r>
      <w:r w:rsidR="00613510" w:rsidRPr="00982B31">
        <w:rPr>
          <w:rStyle w:val="q4iawc"/>
          <w:lang w:val="en-US"/>
        </w:rPr>
        <w:t>useful</w:t>
      </w:r>
      <w:r w:rsidRPr="00982B31">
        <w:rPr>
          <w:rStyle w:val="q4iawc"/>
          <w:lang w:val="en-US"/>
        </w:rPr>
        <w:t xml:space="preserve"> for the problem to be examined</w:t>
      </w:r>
      <w:r w:rsidRPr="00E8551E">
        <w:rPr>
          <w:rFonts w:cs="Times New Roman"/>
          <w:bCs/>
          <w:lang w:val="en-US"/>
        </w:rPr>
        <w:t>.</w:t>
      </w:r>
    </w:p>
    <w:p w:rsidR="000B106C" w:rsidRPr="00932F3A" w:rsidRDefault="00E8551E" w:rsidP="00480765">
      <w:pPr>
        <w:rPr>
          <w:rFonts w:cs="Times New Roman"/>
          <w:bCs/>
          <w:lang w:val="en-US"/>
        </w:rPr>
      </w:pPr>
      <w:r w:rsidRPr="00982B31">
        <w:rPr>
          <w:rStyle w:val="q4iawc"/>
          <w:lang w:val="en-US"/>
        </w:rPr>
        <w:t>In particular, the predictive power of three different models was analyzed</w:t>
      </w:r>
      <w:r>
        <w:rPr>
          <w:rFonts w:cs="Times New Roman"/>
          <w:bCs/>
          <w:lang w:val="en-US"/>
        </w:rPr>
        <w:t xml:space="preserve"> </w:t>
      </w:r>
      <w:r w:rsidR="000B106C">
        <w:rPr>
          <w:rFonts w:cs="Times New Roman"/>
          <w:bCs/>
          <w:lang w:val="en-US"/>
        </w:rPr>
        <w:t>(Bishop, 2006)</w:t>
      </w:r>
      <w:r w:rsidR="00E30C2B">
        <w:rPr>
          <w:rFonts w:cs="Times New Roman"/>
          <w:bCs/>
          <w:lang w:val="en-US"/>
        </w:rPr>
        <w:t>:</w:t>
      </w:r>
    </w:p>
    <w:p w:rsidR="000B106C" w:rsidRPr="00972351" w:rsidRDefault="000B106C" w:rsidP="000B106C">
      <w:pPr>
        <w:pStyle w:val="Paragrafoelenco"/>
        <w:numPr>
          <w:ilvl w:val="0"/>
          <w:numId w:val="18"/>
        </w:numPr>
        <w:rPr>
          <w:rFonts w:cs="Times New Roman"/>
          <w:bCs/>
          <w:lang w:val="en-US"/>
        </w:rPr>
      </w:pPr>
      <w:r>
        <w:rPr>
          <w:rFonts w:cs="Times New Roman"/>
          <w:bCs/>
          <w:lang w:val="en-US"/>
        </w:rPr>
        <w:t>Linear Regression;</w:t>
      </w:r>
    </w:p>
    <w:p w:rsidR="000B106C" w:rsidRDefault="000B106C" w:rsidP="000B106C">
      <w:pPr>
        <w:pStyle w:val="Paragrafoelenco"/>
        <w:numPr>
          <w:ilvl w:val="0"/>
          <w:numId w:val="18"/>
        </w:numPr>
        <w:rPr>
          <w:rFonts w:cs="Times New Roman"/>
          <w:bCs/>
          <w:lang w:val="en-US"/>
        </w:rPr>
      </w:pPr>
      <w:r w:rsidRPr="00972351">
        <w:rPr>
          <w:rFonts w:cs="Times New Roman"/>
          <w:bCs/>
          <w:lang w:val="en-US"/>
        </w:rPr>
        <w:t>Support Vector Machines for Regression;</w:t>
      </w:r>
    </w:p>
    <w:p w:rsidR="000B106C" w:rsidRPr="00972351" w:rsidRDefault="000B106C" w:rsidP="000B106C">
      <w:pPr>
        <w:pStyle w:val="Paragrafoelenco"/>
        <w:numPr>
          <w:ilvl w:val="0"/>
          <w:numId w:val="18"/>
        </w:numPr>
        <w:rPr>
          <w:rFonts w:cs="Times New Roman"/>
          <w:bCs/>
          <w:lang w:val="en-US"/>
        </w:rPr>
      </w:pPr>
      <w:r w:rsidRPr="00972351">
        <w:rPr>
          <w:rFonts w:cs="Times New Roman"/>
          <w:bCs/>
          <w:lang w:val="en-US"/>
        </w:rPr>
        <w:t>Decision Trees.</w:t>
      </w:r>
    </w:p>
    <w:p w:rsidR="000C5E2A" w:rsidRPr="00213C7F" w:rsidRDefault="000C5E2A" w:rsidP="00480765">
      <w:pPr>
        <w:rPr>
          <w:rStyle w:val="q4iawc"/>
          <w:lang w:val="en-US"/>
        </w:rPr>
      </w:pPr>
      <w:r w:rsidRPr="00213C7F">
        <w:rPr>
          <w:rStyle w:val="q4iawc"/>
          <w:lang w:val="en-US"/>
        </w:rPr>
        <w:t xml:space="preserve">For the application of these methods, the analysis referred to the study by De Lucia </w:t>
      </w:r>
      <w:r w:rsidRPr="00213C7F">
        <w:rPr>
          <w:rStyle w:val="q4iawc"/>
          <w:i/>
          <w:lang w:val="en-US"/>
        </w:rPr>
        <w:t>et al</w:t>
      </w:r>
      <w:r w:rsidRPr="00213C7F">
        <w:rPr>
          <w:rStyle w:val="q4iawc"/>
          <w:lang w:val="en-US"/>
        </w:rPr>
        <w:t>.</w:t>
      </w:r>
      <w:r w:rsidRPr="00213C7F">
        <w:rPr>
          <w:rStyle w:val="viiyi"/>
          <w:lang w:val="en-US"/>
        </w:rPr>
        <w:t xml:space="preserve"> </w:t>
      </w:r>
      <w:r w:rsidRPr="00213C7F">
        <w:rPr>
          <w:rStyle w:val="q4iawc"/>
          <w:lang w:val="en-US"/>
        </w:rPr>
        <w:t>(2020), adapting it to the subject of the research</w:t>
      </w:r>
      <w:r w:rsidRPr="000C5E2A">
        <w:rPr>
          <w:rFonts w:cs="Times New Roman"/>
          <w:bCs/>
          <w:lang w:val="en-US"/>
        </w:rPr>
        <w:t xml:space="preserve">. </w:t>
      </w:r>
      <w:r w:rsidRPr="00213C7F">
        <w:rPr>
          <w:rStyle w:val="q4iawc"/>
          <w:lang w:val="en-US"/>
        </w:rPr>
        <w:t>In particular, the authors of the study used Machine Learning (ML) for a topic that inspired this research given the similarity of the purposes.</w:t>
      </w:r>
      <w:r w:rsidRPr="000C5E2A">
        <w:rPr>
          <w:rFonts w:cs="Times New Roman"/>
          <w:bCs/>
          <w:lang w:val="en-US"/>
        </w:rPr>
        <w:t xml:space="preserve"> </w:t>
      </w:r>
      <w:r w:rsidRPr="00213C7F">
        <w:rPr>
          <w:rStyle w:val="q4iawc"/>
          <w:lang w:val="en-US"/>
        </w:rPr>
        <w:t xml:space="preserve">Specifically, they applied ML to European public enterprises for a number of objects, </w:t>
      </w:r>
      <w:r w:rsidR="003C61D3">
        <w:rPr>
          <w:rStyle w:val="q4iawc"/>
          <w:lang w:val="en-US"/>
        </w:rPr>
        <w:t>including</w:t>
      </w:r>
      <w:r w:rsidRPr="00213C7F">
        <w:rPr>
          <w:rStyle w:val="q4iawc"/>
          <w:lang w:val="en-US"/>
        </w:rPr>
        <w:t xml:space="preserve"> verifying the relationship between </w:t>
      </w:r>
      <w:proofErr w:type="spellStart"/>
      <w:r w:rsidRPr="00213C7F">
        <w:rPr>
          <w:rStyle w:val="q4iawc"/>
          <w:lang w:val="en-US"/>
        </w:rPr>
        <w:t>ESG</w:t>
      </w:r>
      <w:proofErr w:type="spellEnd"/>
      <w:r w:rsidRPr="00213C7F">
        <w:rPr>
          <w:rStyle w:val="q4iawc"/>
          <w:lang w:val="en-US"/>
        </w:rPr>
        <w:t xml:space="preserve"> and financial performance, and found that Machine Learning is an accurate forecasting technique.</w:t>
      </w:r>
    </w:p>
    <w:p w:rsidR="003F5AC7" w:rsidRPr="00654E86" w:rsidRDefault="00654E86" w:rsidP="00480765">
      <w:pPr>
        <w:rPr>
          <w:rFonts w:cs="Times New Roman"/>
          <w:bCs/>
          <w:lang w:val="en-US"/>
        </w:rPr>
      </w:pPr>
      <w:r w:rsidRPr="00654E86">
        <w:rPr>
          <w:rFonts w:cs="Times New Roman"/>
          <w:bCs/>
          <w:lang w:val="en-US"/>
        </w:rPr>
        <w:t>For the development of the three methods</w:t>
      </w:r>
      <w:r w:rsidR="000C5E2A">
        <w:rPr>
          <w:rFonts w:cs="Times New Roman"/>
          <w:bCs/>
          <w:lang w:val="en-US"/>
        </w:rPr>
        <w:t xml:space="preserve"> mentioned above</w:t>
      </w:r>
      <w:r w:rsidRPr="00654E86">
        <w:rPr>
          <w:rFonts w:cs="Times New Roman"/>
          <w:bCs/>
          <w:lang w:val="en-US"/>
        </w:rPr>
        <w:t xml:space="preserve">, the study used </w:t>
      </w:r>
      <w:proofErr w:type="spellStart"/>
      <w:r w:rsidRPr="00654E86">
        <w:rPr>
          <w:rFonts w:cs="Times New Roman"/>
          <w:bCs/>
          <w:i/>
          <w:lang w:val="en-US"/>
        </w:rPr>
        <w:t>Matlab</w:t>
      </w:r>
      <w:proofErr w:type="spellEnd"/>
      <w:r w:rsidRPr="00654E86">
        <w:rPr>
          <w:rFonts w:cs="Times New Roman"/>
          <w:bCs/>
          <w:lang w:val="en-US"/>
        </w:rPr>
        <w:t xml:space="preserve"> software, made available to researchers</w:t>
      </w:r>
      <w:r>
        <w:rPr>
          <w:rFonts w:cs="Times New Roman"/>
          <w:bCs/>
          <w:lang w:val="en-US"/>
        </w:rPr>
        <w:t xml:space="preserve"> </w:t>
      </w:r>
      <w:r w:rsidRPr="00654E86">
        <w:rPr>
          <w:rFonts w:cs="Times New Roman"/>
          <w:bCs/>
          <w:lang w:val="en-US"/>
        </w:rPr>
        <w:t>by the home university, for academic purposes</w:t>
      </w:r>
      <w:r w:rsidR="006D3517" w:rsidRPr="00654E86">
        <w:rPr>
          <w:rFonts w:cs="Times New Roman"/>
          <w:bCs/>
          <w:lang w:val="en-US"/>
        </w:rPr>
        <w:t>.</w:t>
      </w:r>
    </w:p>
    <w:p w:rsidR="00926F9B" w:rsidRDefault="00B02635" w:rsidP="00480765">
      <w:pPr>
        <w:rPr>
          <w:rFonts w:cs="Times New Roman"/>
          <w:bCs/>
          <w:lang w:val="en-US"/>
        </w:rPr>
      </w:pPr>
      <w:r>
        <w:rPr>
          <w:rFonts w:cs="Times New Roman"/>
          <w:bCs/>
          <w:lang w:val="en-US"/>
        </w:rPr>
        <w:t>In l</w:t>
      </w:r>
      <w:r w:rsidR="00926F9B" w:rsidRPr="00932F3A">
        <w:rPr>
          <w:rFonts w:cs="Times New Roman"/>
          <w:bCs/>
          <w:lang w:val="en-US"/>
        </w:rPr>
        <w:t xml:space="preserve">inear regression, </w:t>
      </w:r>
      <w:r>
        <w:rPr>
          <w:rFonts w:cs="Times New Roman"/>
          <w:bCs/>
          <w:lang w:val="en-US"/>
        </w:rPr>
        <w:t>the study</w:t>
      </w:r>
      <w:r w:rsidR="00926F9B" w:rsidRPr="00932F3A">
        <w:rPr>
          <w:rFonts w:cs="Times New Roman"/>
          <w:bCs/>
          <w:lang w:val="en-US"/>
        </w:rPr>
        <w:t xml:space="preserve"> fit a model of the form:</w:t>
      </w:r>
    </w:p>
    <w:p w:rsidR="00972351" w:rsidRPr="00932F3A" w:rsidRDefault="00972351" w:rsidP="009F7217">
      <w:pPr>
        <w:rPr>
          <w:rFonts w:cs="Times New Roman"/>
          <w:bCs/>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6"/>
        <w:gridCol w:w="531"/>
      </w:tblGrid>
      <w:tr w:rsidR="00926F9B" w:rsidRPr="00932F3A" w:rsidTr="00A57D82">
        <w:tc>
          <w:tcPr>
            <w:tcW w:w="8930" w:type="dxa"/>
            <w:vAlign w:val="center"/>
          </w:tcPr>
          <w:p w:rsidR="00926F9B" w:rsidRPr="00932F3A" w:rsidRDefault="0009278D" w:rsidP="00B02635">
            <w:pPr>
              <w:rPr>
                <w:rFonts w:cs="Times New Roman"/>
                <w:bCs/>
                <w:lang w:val="en-US"/>
              </w:rPr>
            </w:pPr>
            <m:oMathPara>
              <m:oMath>
                <m:sSub>
                  <m:sSubPr>
                    <m:ctrlPr>
                      <w:rPr>
                        <w:rFonts w:ascii="Cambria Math" w:hAnsi="Cambria Math" w:cs="Times New Roman"/>
                        <w:i/>
                        <w:lang w:val="en-US"/>
                      </w:rPr>
                    </m:ctrlPr>
                  </m:sSubPr>
                  <m:e>
                    <m:r>
                      <w:rPr>
                        <w:rFonts w:ascii="Cambria Math" w:hAnsi="Cambria Math" w:cs="Times New Roman"/>
                        <w:lang w:val="en-US"/>
                      </w:rPr>
                      <m:t>GRID</m:t>
                    </m:r>
                  </m:e>
                  <m:sub>
                    <m:r>
                      <w:rPr>
                        <w:rFonts w:ascii="Cambria Math" w:hAnsi="Cambria Math" w:cs="Times New Roman"/>
                        <w:lang w:val="en-US"/>
                      </w:rPr>
                      <m:t>i</m:t>
                    </m:r>
                  </m:sub>
                </m:sSub>
                <m:r>
                  <w:rPr>
                    <w:rFonts w:ascii="Cambria Math" w:cs="Times New Roman"/>
                    <w:lang w:val="en-US"/>
                  </w:rPr>
                  <m:t xml:space="preserve">= </m:t>
                </m:r>
                <m:sSub>
                  <m:sSubPr>
                    <m:ctrlPr>
                      <w:rPr>
                        <w:rFonts w:ascii="Cambria Math" w:hAnsi="Cambria Math" w:cs="Times New Roman"/>
                        <w:bCs/>
                        <w:i/>
                        <w:lang w:val="en-US"/>
                      </w:rPr>
                    </m:ctrlPr>
                  </m:sSubPr>
                  <m:e>
                    <m:r>
                      <w:rPr>
                        <w:rFonts w:ascii="Cambria Math" w:hAnsi="Cambria Math" w:cs="Times New Roman"/>
                        <w:lang w:val="en-US"/>
                      </w:rPr>
                      <m:t>β</m:t>
                    </m:r>
                  </m:e>
                  <m:sub>
                    <m:r>
                      <w:rPr>
                        <w:rFonts w:ascii="Cambria Math" w:cs="Times New Roman"/>
                        <w:lang w:val="en-US"/>
                      </w:rPr>
                      <m:t>0</m:t>
                    </m:r>
                  </m:sub>
                </m:sSub>
                <m:r>
                  <w:rPr>
                    <w:rFonts w:ascii="Cambria Math" w:cs="Times New Roman"/>
                    <w:lang w:val="en-US"/>
                  </w:rPr>
                  <m:t xml:space="preserve">+ </m:t>
                </m:r>
                <m:sSub>
                  <m:sSubPr>
                    <m:ctrlPr>
                      <w:rPr>
                        <w:rFonts w:ascii="Cambria Math" w:hAnsi="Cambria Math" w:cs="Times New Roman"/>
                        <w:bCs/>
                        <w:i/>
                        <w:lang w:val="en-US"/>
                      </w:rPr>
                    </m:ctrlPr>
                  </m:sSubPr>
                  <m:e>
                    <m:r>
                      <w:rPr>
                        <w:rFonts w:ascii="Cambria Math" w:hAnsi="Cambria Math" w:cs="Times New Roman"/>
                        <w:lang w:val="en-US"/>
                      </w:rPr>
                      <m:t>β</m:t>
                    </m:r>
                  </m:e>
                  <m:sub>
                    <m:r>
                      <w:rPr>
                        <w:rFonts w:ascii="Cambria Math" w:cs="Times New Roman"/>
                        <w:lang w:val="en-US"/>
                      </w:rPr>
                      <m:t>1</m:t>
                    </m:r>
                  </m:sub>
                </m:sSub>
                <m:r>
                  <w:rPr>
                    <w:rFonts w:ascii="Cambria Math" w:hAnsi="Cambria Math" w:cs="Times New Roman"/>
                    <w:lang w:val="en-US"/>
                  </w:rPr>
                  <m:t>⋅Capitalizatio</m:t>
                </m:r>
                <m:sSub>
                  <m:sSubPr>
                    <m:ctrlPr>
                      <w:rPr>
                        <w:rFonts w:ascii="Cambria Math" w:hAnsi="Cambria Math" w:cs="Times New Roman"/>
                        <w:bCs/>
                        <w:i/>
                        <w:lang w:val="en-US"/>
                      </w:rPr>
                    </m:ctrlPr>
                  </m:sSubPr>
                  <m:e>
                    <m:r>
                      <w:rPr>
                        <w:rFonts w:ascii="Cambria Math" w:hAnsi="Cambria Math" w:cs="Times New Roman"/>
                        <w:lang w:val="en-US"/>
                      </w:rPr>
                      <m:t>n</m:t>
                    </m:r>
                  </m:e>
                  <m:sub>
                    <m:r>
                      <w:rPr>
                        <w:rFonts w:ascii="Cambria Math" w:hAnsi="Cambria Math" w:cs="Times New Roman"/>
                        <w:lang w:val="en-US"/>
                      </w:rPr>
                      <m:t>i</m:t>
                    </m:r>
                  </m:sub>
                </m:sSub>
                <m:r>
                  <w:rPr>
                    <w:rFonts w:ascii="Cambria Math" w:cs="Times New Roman"/>
                    <w:lang w:val="en-US"/>
                  </w:rPr>
                  <m:t xml:space="preserve">+ </m:t>
                </m:r>
                <m:sSub>
                  <m:sSubPr>
                    <m:ctrlPr>
                      <w:rPr>
                        <w:rFonts w:ascii="Cambria Math" w:hAnsi="Cambria Math" w:cs="Times New Roman"/>
                        <w:bCs/>
                        <w:i/>
                        <w:lang w:val="en-US"/>
                      </w:rPr>
                    </m:ctrlPr>
                  </m:sSubPr>
                  <m:e>
                    <m:r>
                      <w:rPr>
                        <w:rFonts w:ascii="Cambria Math" w:hAnsi="Cambria Math" w:cs="Times New Roman"/>
                        <w:lang w:val="en-US"/>
                      </w:rPr>
                      <m:t>β</m:t>
                    </m:r>
                  </m:e>
                  <m:sub>
                    <m:r>
                      <w:rPr>
                        <w:rFonts w:ascii="Cambria Math" w:cs="Times New Roman"/>
                        <w:lang w:val="en-US"/>
                      </w:rPr>
                      <m:t>2</m:t>
                    </m:r>
                  </m:sub>
                </m:sSub>
                <m:r>
                  <w:rPr>
                    <w:rFonts w:ascii="Cambria Math" w:hAnsi="Cambria Math" w:cs="Times New Roman"/>
                    <w:lang w:val="en-US"/>
                  </w:rPr>
                  <m:t>⋅Total</m:t>
                </m:r>
                <m:r>
                  <w:rPr>
                    <w:rFonts w:ascii="Cambria Math" w:cs="Times New Roman"/>
                    <w:lang w:val="en-US"/>
                  </w:rPr>
                  <m:t xml:space="preserve"> </m:t>
                </m:r>
                <m:r>
                  <w:rPr>
                    <w:rFonts w:ascii="Cambria Math" w:hAnsi="Cambria Math" w:cs="Times New Roman"/>
                    <w:lang w:val="en-US"/>
                  </w:rPr>
                  <m:t>asset</m:t>
                </m:r>
                <m:sSub>
                  <m:sSubPr>
                    <m:ctrlPr>
                      <w:rPr>
                        <w:rFonts w:ascii="Cambria Math" w:hAnsi="Cambria Math" w:cs="Times New Roman"/>
                        <w:bCs/>
                        <w:i/>
                        <w:lang w:val="en-US"/>
                      </w:rPr>
                    </m:ctrlPr>
                  </m:sSubPr>
                  <m:e>
                    <m:r>
                      <w:rPr>
                        <w:rFonts w:ascii="Cambria Math" w:hAnsi="Cambria Math" w:cs="Times New Roman"/>
                        <w:lang w:val="en-US"/>
                      </w:rPr>
                      <m:t>s</m:t>
                    </m:r>
                  </m:e>
                  <m:sub>
                    <m:r>
                      <w:rPr>
                        <w:rFonts w:ascii="Cambria Math" w:hAnsi="Cambria Math" w:cs="Times New Roman"/>
                        <w:lang w:val="en-US"/>
                      </w:rPr>
                      <m:t>i</m:t>
                    </m:r>
                  </m:sub>
                </m:sSub>
                <m:r>
                  <w:rPr>
                    <w:rFonts w:ascii="Cambria Math" w:cs="Times New Roman"/>
                    <w:lang w:val="en-US"/>
                  </w:rPr>
                  <m:t xml:space="preserve">+ </m:t>
                </m:r>
                <m:sSub>
                  <m:sSubPr>
                    <m:ctrlPr>
                      <w:rPr>
                        <w:rFonts w:ascii="Cambria Math" w:hAnsi="Cambria Math" w:cs="Times New Roman"/>
                        <w:bCs/>
                        <w:i/>
                        <w:lang w:val="en-US"/>
                      </w:rPr>
                    </m:ctrlPr>
                  </m:sSubPr>
                  <m:e>
                    <m:r>
                      <w:rPr>
                        <w:rFonts w:ascii="Cambria Math" w:hAnsi="Cambria Math" w:cs="Times New Roman"/>
                        <w:lang w:val="en-US"/>
                      </w:rPr>
                      <m:t>β</m:t>
                    </m:r>
                  </m:e>
                  <m:sub>
                    <m:r>
                      <w:rPr>
                        <w:rFonts w:ascii="Cambria Math" w:cs="Times New Roman"/>
                        <w:lang w:val="en-US"/>
                      </w:rPr>
                      <m:t>3</m:t>
                    </m:r>
                  </m:sub>
                </m:sSub>
                <m:r>
                  <w:rPr>
                    <w:rFonts w:ascii="Cambria Math" w:hAnsi="Cambria Math" w:cs="Times New Roman"/>
                    <w:lang w:val="en-US"/>
                  </w:rPr>
                  <m:t>⋅RO</m:t>
                </m:r>
                <m:sSub>
                  <m:sSubPr>
                    <m:ctrlPr>
                      <w:rPr>
                        <w:rFonts w:ascii="Cambria Math" w:hAnsi="Cambria Math" w:cs="Times New Roman"/>
                        <w:bCs/>
                        <w:i/>
                        <w:lang w:val="en-US"/>
                      </w:rPr>
                    </m:ctrlPr>
                  </m:sSubPr>
                  <m:e>
                    <m:r>
                      <w:rPr>
                        <w:rFonts w:ascii="Cambria Math" w:hAnsi="Cambria Math" w:cs="Times New Roman"/>
                        <w:lang w:val="en-US"/>
                      </w:rPr>
                      <m:t>A</m:t>
                    </m:r>
                  </m:e>
                  <m:sub>
                    <m:r>
                      <w:rPr>
                        <w:rFonts w:ascii="Cambria Math" w:hAnsi="Cambria Math" w:cs="Times New Roman"/>
                        <w:lang w:val="en-US"/>
                      </w:rPr>
                      <m:t>i</m:t>
                    </m:r>
                  </m:sub>
                </m:sSub>
                <m:r>
                  <w:rPr>
                    <w:rFonts w:ascii="Cambria Math" w:cs="Times New Roman"/>
                    <w:lang w:val="en-US"/>
                  </w:rPr>
                  <m:t xml:space="preserve">+ </m:t>
                </m:r>
                <m:sSub>
                  <m:sSubPr>
                    <m:ctrlPr>
                      <w:rPr>
                        <w:rFonts w:ascii="Cambria Math" w:hAnsi="Cambria Math" w:cs="Times New Roman"/>
                        <w:bCs/>
                        <w:i/>
                        <w:lang w:val="en-US"/>
                      </w:rPr>
                    </m:ctrlPr>
                  </m:sSubPr>
                  <m:e>
                    <m:r>
                      <w:rPr>
                        <w:rFonts w:ascii="Cambria Math" w:hAnsi="Cambria Math" w:cs="Times New Roman"/>
                        <w:lang w:val="en-US"/>
                      </w:rPr>
                      <m:t>β</m:t>
                    </m:r>
                  </m:e>
                  <m:sub>
                    <m:r>
                      <w:rPr>
                        <w:rFonts w:ascii="Cambria Math" w:cs="Times New Roman"/>
                        <w:lang w:val="en-US"/>
                      </w:rPr>
                      <m:t>4</m:t>
                    </m:r>
                  </m:sub>
                </m:sSub>
                <m:r>
                  <w:rPr>
                    <w:rFonts w:ascii="Cambria Math" w:hAnsi="Cambria Math" w:cs="Times New Roman"/>
                    <w:lang w:val="en-US"/>
                  </w:rPr>
                  <m:t>⋅RO</m:t>
                </m:r>
                <m:sSub>
                  <m:sSubPr>
                    <m:ctrlPr>
                      <w:rPr>
                        <w:rFonts w:ascii="Cambria Math" w:hAnsi="Cambria Math" w:cs="Times New Roman"/>
                        <w:bCs/>
                        <w:i/>
                        <w:lang w:val="en-US"/>
                      </w:rPr>
                    </m:ctrlPr>
                  </m:sSubPr>
                  <m:e>
                    <m:r>
                      <w:rPr>
                        <w:rFonts w:ascii="Cambria Math" w:hAnsi="Cambria Math" w:cs="Times New Roman"/>
                        <w:lang w:val="en-US"/>
                      </w:rPr>
                      <m:t>E</m:t>
                    </m:r>
                  </m:e>
                  <m:sub>
                    <m:r>
                      <w:rPr>
                        <w:rFonts w:ascii="Cambria Math" w:hAnsi="Cambria Math" w:cs="Times New Roman"/>
                        <w:lang w:val="en-US"/>
                      </w:rPr>
                      <m:t>i</m:t>
                    </m:r>
                  </m:sub>
                </m:sSub>
                <m:r>
                  <w:rPr>
                    <w:rFonts w:ascii="Cambria Math" w:cs="Times New Roman"/>
                    <w:lang w:val="en-US"/>
                  </w:rPr>
                  <m:t xml:space="preserve">+ </m:t>
                </m:r>
                <m:sSub>
                  <m:sSubPr>
                    <m:ctrlPr>
                      <w:rPr>
                        <w:rFonts w:ascii="Cambria Math" w:hAnsi="Cambria Math" w:cs="Times New Roman"/>
                        <w:bCs/>
                        <w:i/>
                        <w:lang w:val="en-US"/>
                      </w:rPr>
                    </m:ctrlPr>
                  </m:sSubPr>
                  <m:e>
                    <m:r>
                      <w:rPr>
                        <w:rFonts w:ascii="Cambria Math" w:hAnsi="Cambria Math" w:cs="Times New Roman"/>
                        <w:lang w:val="en-US"/>
                      </w:rPr>
                      <m:t>β</m:t>
                    </m:r>
                  </m:e>
                  <m:sub>
                    <m:r>
                      <w:rPr>
                        <w:rFonts w:ascii="Cambria Math" w:cs="Times New Roman"/>
                        <w:lang w:val="en-US"/>
                      </w:rPr>
                      <m:t>5</m:t>
                    </m:r>
                  </m:sub>
                </m:sSub>
                <m:r>
                  <w:rPr>
                    <w:rFonts w:ascii="Cambria Math" w:hAnsi="Cambria Math" w:cs="Times New Roman"/>
                    <w:lang w:val="en-US"/>
                  </w:rPr>
                  <m:t>⋅</m:t>
                </m:r>
                <m:sSub>
                  <m:sSubPr>
                    <m:ctrlPr>
                      <w:rPr>
                        <w:rFonts w:ascii="Cambria Math" w:hAnsi="Cambria Math" w:cs="Times New Roman"/>
                        <w:bCs/>
                        <w:i/>
                        <w:lang w:val="en-US"/>
                      </w:rPr>
                    </m:ctrlPr>
                  </m:sSubPr>
                  <m:e>
                    <m:r>
                      <w:rPr>
                        <w:rFonts w:ascii="Cambria Math" w:hAnsi="Cambria Math" w:cs="Times New Roman"/>
                        <w:lang w:val="en-US"/>
                      </w:rPr>
                      <m:t>Equity</m:t>
                    </m:r>
                    <m:r>
                      <w:rPr>
                        <w:rFonts w:ascii="Cambria Math" w:cs="Times New Roman"/>
                        <w:lang w:val="en-US"/>
                      </w:rPr>
                      <m:t>/</m:t>
                    </m:r>
                    <m:r>
                      <w:rPr>
                        <w:rFonts w:ascii="Cambria Math" w:hAnsi="Cambria Math" w:cs="Times New Roman"/>
                        <w:lang w:val="en-US"/>
                      </w:rPr>
                      <m:t>Total</m:t>
                    </m:r>
                    <m:r>
                      <w:rPr>
                        <w:rFonts w:ascii="Cambria Math" w:cs="Times New Roman"/>
                        <w:lang w:val="en-US"/>
                      </w:rPr>
                      <m:t xml:space="preserve"> </m:t>
                    </m:r>
                    <m:r>
                      <w:rPr>
                        <w:rFonts w:ascii="Cambria Math" w:hAnsi="Cambria Math" w:cs="Times New Roman"/>
                        <w:lang w:val="en-US"/>
                      </w:rPr>
                      <m:t>Assets</m:t>
                    </m:r>
                  </m:e>
                  <m:sub>
                    <m:r>
                      <w:rPr>
                        <w:rFonts w:ascii="Cambria Math" w:hAnsi="Cambria Math" w:cs="Times New Roman"/>
                        <w:lang w:val="en-US"/>
                      </w:rPr>
                      <m:t>i</m:t>
                    </m:r>
                  </m:sub>
                </m:sSub>
              </m:oMath>
            </m:oMathPara>
          </w:p>
        </w:tc>
        <w:tc>
          <w:tcPr>
            <w:tcW w:w="532" w:type="dxa"/>
            <w:vAlign w:val="center"/>
          </w:tcPr>
          <w:p w:rsidR="00926F9B" w:rsidRPr="00932F3A" w:rsidRDefault="00B02635" w:rsidP="009F7217">
            <w:pPr>
              <w:rPr>
                <w:rFonts w:cs="Times New Roman"/>
                <w:bCs/>
                <w:lang w:val="en-US"/>
              </w:rPr>
            </w:pPr>
            <w:r>
              <w:rPr>
                <w:rFonts w:cs="Times New Roman"/>
                <w:bCs/>
                <w:lang w:val="en-US"/>
              </w:rPr>
              <w:t>(1</w:t>
            </w:r>
            <w:r w:rsidR="00926F9B" w:rsidRPr="00932F3A">
              <w:rPr>
                <w:rFonts w:cs="Times New Roman"/>
                <w:bCs/>
                <w:lang w:val="en-US"/>
              </w:rPr>
              <w:t>)</w:t>
            </w:r>
          </w:p>
        </w:tc>
      </w:tr>
    </w:tbl>
    <w:p w:rsidR="00972351" w:rsidRDefault="00972351" w:rsidP="009F7217">
      <w:pPr>
        <w:rPr>
          <w:rFonts w:cs="Times New Roman"/>
          <w:bCs/>
          <w:lang w:val="en-US"/>
        </w:rPr>
      </w:pPr>
    </w:p>
    <w:p w:rsidR="00926F9B" w:rsidRPr="00932F3A" w:rsidRDefault="00926F9B" w:rsidP="009F7217">
      <w:pPr>
        <w:rPr>
          <w:rFonts w:cs="Times New Roman"/>
          <w:bCs/>
          <w:lang w:val="en-US"/>
        </w:rPr>
      </w:pPr>
      <w:r w:rsidRPr="00932F3A">
        <w:rPr>
          <w:rFonts w:cs="Times New Roman"/>
          <w:bCs/>
          <w:lang w:val="en-US"/>
        </w:rPr>
        <w:t xml:space="preserve">for each of the </w:t>
      </w:r>
      <m:oMath>
        <m:r>
          <w:rPr>
            <w:rFonts w:ascii="Cambria Math" w:hAnsi="Cambria Math" w:cs="Times New Roman"/>
            <w:lang w:val="en-US"/>
          </w:rPr>
          <m:t>i</m:t>
        </m:r>
      </m:oMath>
      <w:r w:rsidRPr="00932F3A">
        <w:rPr>
          <w:rFonts w:eastAsiaTheme="minorEastAsia" w:cs="Times New Roman"/>
          <w:bCs/>
          <w:lang w:val="en-US"/>
        </w:rPr>
        <w:t>-</w:t>
      </w:r>
      <w:proofErr w:type="gramStart"/>
      <w:r w:rsidRPr="00932F3A">
        <w:rPr>
          <w:rFonts w:eastAsiaTheme="minorEastAsia" w:cs="Times New Roman"/>
          <w:bCs/>
          <w:lang w:val="en-US"/>
        </w:rPr>
        <w:t>th</w:t>
      </w:r>
      <w:proofErr w:type="gramEnd"/>
      <w:r w:rsidRPr="00932F3A">
        <w:rPr>
          <w:rFonts w:cs="Times New Roman"/>
          <w:bCs/>
          <w:lang w:val="en-US"/>
        </w:rPr>
        <w:t xml:space="preserve"> bank considered.</w:t>
      </w:r>
    </w:p>
    <w:p w:rsidR="00E8551E" w:rsidRDefault="004813AC" w:rsidP="00480765">
      <w:pPr>
        <w:rPr>
          <w:rFonts w:cs="Times New Roman"/>
          <w:bCs/>
          <w:lang w:val="en-US"/>
        </w:rPr>
      </w:pPr>
      <w:r>
        <w:rPr>
          <w:rFonts w:cs="Times New Roman"/>
          <w:bCs/>
          <w:lang w:val="en-US"/>
        </w:rPr>
        <w:t>Given that S</w:t>
      </w:r>
      <w:r w:rsidR="00926F9B" w:rsidRPr="00972351">
        <w:rPr>
          <w:rFonts w:cs="Times New Roman"/>
          <w:bCs/>
          <w:lang w:val="en-US"/>
        </w:rPr>
        <w:t>upport Vector Machines (</w:t>
      </w:r>
      <w:proofErr w:type="spellStart"/>
      <w:r w:rsidR="00926F9B" w:rsidRPr="00972351">
        <w:rPr>
          <w:rFonts w:cs="Times New Roman"/>
          <w:bCs/>
          <w:lang w:val="en-US"/>
        </w:rPr>
        <w:t>SVMs</w:t>
      </w:r>
      <w:proofErr w:type="spellEnd"/>
      <w:r w:rsidR="00926F9B" w:rsidRPr="00972351">
        <w:rPr>
          <w:rFonts w:cs="Times New Roman"/>
          <w:bCs/>
          <w:lang w:val="en-US"/>
        </w:rPr>
        <w:t>) are a set of supervised learning methods used for classification, regress</w:t>
      </w:r>
      <w:r>
        <w:rPr>
          <w:rFonts w:cs="Times New Roman"/>
          <w:bCs/>
          <w:lang w:val="en-US"/>
        </w:rPr>
        <w:t>ion and outliers detection,</w:t>
      </w:r>
      <w:r w:rsidR="00B02635">
        <w:rPr>
          <w:rFonts w:cs="Times New Roman"/>
          <w:bCs/>
          <w:lang w:val="en-US"/>
        </w:rPr>
        <w:t xml:space="preserve"> </w:t>
      </w:r>
      <w:r>
        <w:rPr>
          <w:rFonts w:cs="Times New Roman"/>
          <w:bCs/>
          <w:lang w:val="en-US"/>
        </w:rPr>
        <w:t>t</w:t>
      </w:r>
      <w:r w:rsidR="00926F9B" w:rsidRPr="00972351">
        <w:rPr>
          <w:rFonts w:cs="Times New Roman"/>
          <w:bCs/>
          <w:lang w:val="en-US"/>
        </w:rPr>
        <w:t xml:space="preserve">his research used them for regression to estimate the </w:t>
      </w:r>
      <w:r w:rsidR="00D25CC8">
        <w:rPr>
          <w:rFonts w:cs="Times New Roman"/>
          <w:bCs/>
          <w:lang w:val="en-US"/>
        </w:rPr>
        <w:t>GRID</w:t>
      </w:r>
      <w:r w:rsidR="00926F9B" w:rsidRPr="00972351">
        <w:rPr>
          <w:rFonts w:cs="Times New Roman"/>
          <w:bCs/>
          <w:lang w:val="en-US"/>
        </w:rPr>
        <w:t xml:space="preserve"> from </w:t>
      </w:r>
      <w:r w:rsidR="00982B31">
        <w:rPr>
          <w:rFonts w:cs="Times New Roman"/>
          <w:bCs/>
          <w:lang w:val="en-US"/>
        </w:rPr>
        <w:t>the five independent variables.</w:t>
      </w:r>
    </w:p>
    <w:p w:rsidR="00926F9B" w:rsidRPr="00DD29CC" w:rsidRDefault="00926F9B" w:rsidP="00480765">
      <w:pPr>
        <w:rPr>
          <w:rFonts w:cs="Times New Roman"/>
          <w:bCs/>
          <w:lang w:val="en-US"/>
        </w:rPr>
      </w:pPr>
      <w:proofErr w:type="spellStart"/>
      <w:r w:rsidRPr="00972351">
        <w:rPr>
          <w:rFonts w:cs="Times New Roman"/>
          <w:bCs/>
          <w:lang w:val="en-US"/>
        </w:rPr>
        <w:t>SVMs</w:t>
      </w:r>
      <w:proofErr w:type="spellEnd"/>
      <w:r w:rsidRPr="00972351">
        <w:rPr>
          <w:rFonts w:cs="Times New Roman"/>
          <w:bCs/>
          <w:lang w:val="en-US"/>
        </w:rPr>
        <w:t xml:space="preserve"> are very versatile as different Kernel functions can be specified for the decision function. </w:t>
      </w:r>
      <w:r w:rsidR="00B02635">
        <w:rPr>
          <w:rFonts w:cs="Times New Roman"/>
          <w:bCs/>
          <w:lang w:val="en-US"/>
        </w:rPr>
        <w:t>T</w:t>
      </w:r>
      <w:r w:rsidRPr="00972351">
        <w:rPr>
          <w:rFonts w:cs="Times New Roman"/>
          <w:bCs/>
          <w:lang w:val="en-US"/>
        </w:rPr>
        <w:t xml:space="preserve">his research used an </w:t>
      </w:r>
      <w:proofErr w:type="spellStart"/>
      <w:r w:rsidRPr="00972351">
        <w:rPr>
          <w:rFonts w:cs="Times New Roman"/>
          <w:bCs/>
          <w:lang w:val="en-US"/>
        </w:rPr>
        <w:t>RBF</w:t>
      </w:r>
      <w:proofErr w:type="spellEnd"/>
      <w:r w:rsidRPr="00972351">
        <w:rPr>
          <w:rFonts w:cs="Times New Roman"/>
          <w:bCs/>
          <w:lang w:val="en-US"/>
        </w:rPr>
        <w:t xml:space="preserve"> kernel with</w:t>
      </w:r>
      <m:oMath>
        <m:r>
          <w:rPr>
            <w:rFonts w:ascii="Cambria Math" w:hAnsi="Cambria Math" w:cs="Times New Roman"/>
            <w:lang w:val="en-US"/>
          </w:rPr>
          <m:t xml:space="preserve"> γ</m:t>
        </m:r>
        <m:r>
          <w:rPr>
            <w:rFonts w:ascii="Cambria Math" w:cs="Times New Roman"/>
            <w:lang w:val="en-US"/>
          </w:rPr>
          <m:t>=</m:t>
        </m:r>
        <m:f>
          <m:fPr>
            <m:ctrlPr>
              <w:rPr>
                <w:rFonts w:ascii="Cambria Math" w:hAnsi="Cambria Math" w:cs="Times New Roman"/>
                <w:bCs/>
                <w:i/>
                <w:lang w:val="en-US"/>
              </w:rPr>
            </m:ctrlPr>
          </m:fPr>
          <m:num>
            <m:r>
              <w:rPr>
                <w:rFonts w:ascii="Cambria Math" w:cs="Times New Roman"/>
                <w:lang w:val="en-US"/>
              </w:rPr>
              <m:t>1</m:t>
            </m:r>
          </m:num>
          <m:den>
            <m:r>
              <w:rPr>
                <w:rFonts w:ascii="Cambria Math" w:cs="Times New Roman"/>
                <w:lang w:val="en-US"/>
              </w:rPr>
              <m:t>5</m:t>
            </m:r>
            <m:r>
              <w:rPr>
                <w:rFonts w:ascii="Cambria Math" w:hAnsi="Cambria Math" w:cs="Times New Roman"/>
                <w:lang w:val="en-US"/>
              </w:rPr>
              <m:t>⋅var</m:t>
            </m:r>
            <m:r>
              <w:rPr>
                <w:rFonts w:ascii="Cambria Math" w:cs="Times New Roman"/>
                <w:lang w:val="en-US"/>
              </w:rPr>
              <m:t>(</m:t>
            </m:r>
            <m:r>
              <m:rPr>
                <m:sty m:val="bi"/>
              </m:rPr>
              <w:rPr>
                <w:rFonts w:ascii="Cambria Math" w:hAnsi="Cambria Math" w:cs="Times New Roman"/>
                <w:lang w:val="en-US"/>
              </w:rPr>
              <m:t>X</m:t>
            </m:r>
            <m:r>
              <w:rPr>
                <w:rFonts w:ascii="Cambria Math" w:cs="Times New Roman"/>
                <w:lang w:val="en-US"/>
              </w:rPr>
              <m:t>)</m:t>
            </m:r>
          </m:den>
        </m:f>
      </m:oMath>
      <w:r w:rsidR="00DD29CC">
        <w:rPr>
          <w:rFonts w:eastAsiaTheme="minorEastAsia" w:cs="Times New Roman"/>
          <w:bCs/>
          <w:lang w:val="en-US"/>
        </w:rPr>
        <w:t xml:space="preserve">, </w:t>
      </w:r>
      <w:r w:rsidRPr="00972351">
        <w:rPr>
          <w:rFonts w:eastAsiaTheme="minorEastAsia" w:cs="Times New Roman"/>
          <w:bCs/>
          <w:lang w:val="en-US"/>
        </w:rPr>
        <w:t xml:space="preserve">where the denominator is determined based on the fact that </w:t>
      </w:r>
      <w:r w:rsidR="00B02635">
        <w:rPr>
          <w:rFonts w:eastAsiaTheme="minorEastAsia" w:cs="Times New Roman"/>
          <w:bCs/>
          <w:lang w:val="en-US"/>
        </w:rPr>
        <w:t>there are</w:t>
      </w:r>
      <w:r w:rsidRPr="00972351">
        <w:rPr>
          <w:rFonts w:eastAsiaTheme="minorEastAsia" w:cs="Times New Roman"/>
          <w:bCs/>
          <w:lang w:val="en-US"/>
        </w:rPr>
        <w:t xml:space="preserve"> 5 independent variables, and with </w:t>
      </w:r>
      <m:oMath>
        <m:r>
          <w:rPr>
            <w:rFonts w:ascii="Cambria Math" w:eastAsiaTheme="minorEastAsia" w:hAnsi="Cambria Math" w:cs="Times New Roman"/>
            <w:lang w:val="en-US"/>
          </w:rPr>
          <m:t>var</m:t>
        </m:r>
        <m:r>
          <w:rPr>
            <w:rFonts w:ascii="Cambria Math" w:eastAsiaTheme="minorEastAsia" w:cs="Times New Roman"/>
            <w:lang w:val="en-US"/>
          </w:rPr>
          <m:t>(</m:t>
        </m:r>
        <m:r>
          <m:rPr>
            <m:sty m:val="bi"/>
          </m:rPr>
          <w:rPr>
            <w:rFonts w:ascii="Cambria Math" w:eastAsiaTheme="minorEastAsia" w:hAnsi="Cambria Math" w:cs="Times New Roman"/>
            <w:lang w:val="en-US"/>
          </w:rPr>
          <m:t>X</m:t>
        </m:r>
        <m:r>
          <w:rPr>
            <w:rFonts w:ascii="Cambria Math" w:eastAsiaTheme="minorEastAsia" w:cs="Times New Roman"/>
            <w:lang w:val="en-US"/>
          </w:rPr>
          <m:t>)</m:t>
        </m:r>
      </m:oMath>
      <w:r w:rsidRPr="00972351">
        <w:rPr>
          <w:rFonts w:eastAsiaTheme="minorEastAsia" w:cs="Times New Roman"/>
          <w:bCs/>
          <w:lang w:val="en-US"/>
        </w:rPr>
        <w:t xml:space="preserve"> representing the sampled variance of the joint distribution as input, and a L2 regularized </w:t>
      </w:r>
      <w:proofErr w:type="gramStart"/>
      <w:r w:rsidRPr="00972351">
        <w:rPr>
          <w:rFonts w:eastAsiaTheme="minorEastAsia" w:cs="Times New Roman"/>
          <w:bCs/>
          <w:lang w:val="en-US"/>
        </w:rPr>
        <w:t xml:space="preserve">with </w:t>
      </w:r>
      <m:oMath>
        <w:proofErr w:type="gramEnd"/>
        <m:r>
          <w:rPr>
            <w:rFonts w:ascii="Cambria Math" w:eastAsiaTheme="minorEastAsia" w:hAnsi="Cambria Math" w:cs="Times New Roman"/>
            <w:lang w:val="en-US"/>
          </w:rPr>
          <m:t>c</m:t>
        </m:r>
        <m:r>
          <w:rPr>
            <w:rFonts w:ascii="Cambria Math" w:eastAsiaTheme="minorEastAsia" w:cs="Times New Roman"/>
            <w:lang w:val="en-US"/>
          </w:rPr>
          <m:t>=1</m:t>
        </m:r>
      </m:oMath>
      <w:r w:rsidRPr="00972351">
        <w:rPr>
          <w:rFonts w:eastAsiaTheme="minorEastAsia" w:cs="Times New Roman"/>
          <w:bCs/>
          <w:lang w:val="en-US"/>
        </w:rPr>
        <w:t>.</w:t>
      </w:r>
    </w:p>
    <w:p w:rsidR="00926F9B" w:rsidRPr="00972351" w:rsidRDefault="00926F9B" w:rsidP="00480765">
      <w:pPr>
        <w:rPr>
          <w:rFonts w:eastAsiaTheme="minorEastAsia" w:cs="Times New Roman"/>
          <w:bCs/>
          <w:lang w:val="en-US"/>
        </w:rPr>
      </w:pPr>
      <w:r w:rsidRPr="00972351">
        <w:rPr>
          <w:rFonts w:eastAsiaTheme="minorEastAsia" w:cs="Times New Roman"/>
          <w:bCs/>
          <w:lang w:val="en-US"/>
        </w:rPr>
        <w:t>Decision Trees (DTs) are a non-parametric supervised learning method used for classification and regression. The goal is to create a model that predicts the value of a target variable by learning simple decision rules inferred from the data features. This has the substantial advantage that can be visualized for transparency.</w:t>
      </w:r>
    </w:p>
    <w:p w:rsidR="00926F9B" w:rsidRPr="00972351" w:rsidRDefault="00926F9B" w:rsidP="00480765">
      <w:pPr>
        <w:rPr>
          <w:rFonts w:eastAsiaTheme="minorEastAsia" w:cs="Times New Roman"/>
          <w:bCs/>
          <w:lang w:val="en-US"/>
        </w:rPr>
      </w:pPr>
      <w:r w:rsidRPr="00972351">
        <w:rPr>
          <w:rFonts w:eastAsiaTheme="minorEastAsia" w:cs="Times New Roman"/>
          <w:bCs/>
          <w:lang w:val="en-US"/>
        </w:rPr>
        <w:t xml:space="preserve">Due to the limitations of the dataset, </w:t>
      </w:r>
      <w:r w:rsidR="000B106C">
        <w:rPr>
          <w:rFonts w:eastAsiaTheme="minorEastAsia" w:cs="Times New Roman"/>
          <w:bCs/>
          <w:lang w:val="en-US"/>
        </w:rPr>
        <w:t>the study</w:t>
      </w:r>
      <w:r w:rsidRPr="00972351">
        <w:rPr>
          <w:rFonts w:eastAsiaTheme="minorEastAsia" w:cs="Times New Roman"/>
          <w:bCs/>
          <w:lang w:val="en-US"/>
        </w:rPr>
        <w:t xml:space="preserve"> resort</w:t>
      </w:r>
      <w:r w:rsidR="000B106C">
        <w:rPr>
          <w:rFonts w:eastAsiaTheme="minorEastAsia" w:cs="Times New Roman"/>
          <w:bCs/>
          <w:lang w:val="en-US"/>
        </w:rPr>
        <w:t>s</w:t>
      </w:r>
      <w:r w:rsidRPr="00972351">
        <w:rPr>
          <w:rFonts w:eastAsiaTheme="minorEastAsia" w:cs="Times New Roman"/>
          <w:bCs/>
          <w:lang w:val="en-US"/>
        </w:rPr>
        <w:t xml:space="preserve"> to the cross-validation technique for assessing the quality of the models. </w:t>
      </w:r>
      <w:r w:rsidR="000B106C">
        <w:rPr>
          <w:rFonts w:eastAsiaTheme="minorEastAsia" w:cs="Times New Roman"/>
          <w:bCs/>
          <w:lang w:val="en-US"/>
        </w:rPr>
        <w:t>It</w:t>
      </w:r>
      <w:r w:rsidRPr="00972351">
        <w:rPr>
          <w:rFonts w:eastAsiaTheme="minorEastAsia" w:cs="Times New Roman"/>
          <w:bCs/>
          <w:lang w:val="en-US"/>
        </w:rPr>
        <w:t xml:space="preserve"> is common practice when performing a (supervised) machine learning experiment to hold out part of the available data as a test set. When data is limited, as </w:t>
      </w:r>
      <w:r w:rsidR="000B106C">
        <w:rPr>
          <w:rFonts w:eastAsiaTheme="minorEastAsia" w:cs="Times New Roman"/>
          <w:bCs/>
          <w:lang w:val="en-US"/>
        </w:rPr>
        <w:t>in this analysis,</w:t>
      </w:r>
      <w:r w:rsidRPr="00972351">
        <w:rPr>
          <w:rFonts w:eastAsiaTheme="minorEastAsia" w:cs="Times New Roman"/>
          <w:bCs/>
          <w:lang w:val="en-US"/>
        </w:rPr>
        <w:t xml:space="preserve"> partitioning the ava</w:t>
      </w:r>
      <w:r w:rsidR="000B106C">
        <w:rPr>
          <w:rFonts w:eastAsiaTheme="minorEastAsia" w:cs="Times New Roman"/>
          <w:bCs/>
          <w:lang w:val="en-US"/>
        </w:rPr>
        <w:t>ilable data into different sets</w:t>
      </w:r>
      <w:r w:rsidRPr="00972351">
        <w:rPr>
          <w:rFonts w:eastAsiaTheme="minorEastAsia" w:cs="Times New Roman"/>
          <w:bCs/>
          <w:lang w:val="en-US"/>
        </w:rPr>
        <w:t xml:space="preserve"> drastically reduce the number of samples which can be used for learning the models, and the results can depend on a particular random choice for the sets. To overcome that, </w:t>
      </w:r>
      <w:r w:rsidR="00A6790A">
        <w:rPr>
          <w:rFonts w:eastAsiaTheme="minorEastAsia" w:cs="Times New Roman"/>
          <w:bCs/>
          <w:lang w:val="en-US"/>
        </w:rPr>
        <w:t xml:space="preserve">this </w:t>
      </w:r>
      <w:r w:rsidR="000B106C">
        <w:rPr>
          <w:rFonts w:eastAsiaTheme="minorEastAsia" w:cs="Times New Roman"/>
          <w:bCs/>
          <w:lang w:val="en-US"/>
        </w:rPr>
        <w:t>study</w:t>
      </w:r>
      <w:r w:rsidRPr="00972351">
        <w:rPr>
          <w:rFonts w:eastAsiaTheme="minorEastAsia" w:cs="Times New Roman"/>
          <w:bCs/>
          <w:lang w:val="en-US"/>
        </w:rPr>
        <w:t xml:space="preserve"> performed </w:t>
      </w:r>
      <m:oMath>
        <m:r>
          <w:rPr>
            <w:rFonts w:ascii="Cambria Math" w:eastAsiaTheme="minorEastAsia" w:hAnsi="Cambria Math" w:cs="Times New Roman"/>
            <w:lang w:val="en-US"/>
          </w:rPr>
          <m:t>k</m:t>
        </m:r>
      </m:oMath>
      <w:r w:rsidRPr="00972351">
        <w:rPr>
          <w:rFonts w:eastAsiaTheme="minorEastAsia" w:cs="Times New Roman"/>
          <w:bCs/>
          <w:lang w:val="en-US"/>
        </w:rPr>
        <w:t xml:space="preserve">-fold </w:t>
      </w:r>
      <w:r w:rsidRPr="00972351">
        <w:rPr>
          <w:rFonts w:eastAsiaTheme="minorEastAsia" w:cs="Times New Roman"/>
          <w:bCs/>
          <w:lang w:val="en-US"/>
        </w:rPr>
        <w:lastRenderedPageBreak/>
        <w:t xml:space="preserve">cross-validation, in which the training set is split into </w:t>
      </w:r>
      <m:oMath>
        <m:r>
          <w:rPr>
            <w:rFonts w:ascii="Cambria Math" w:eastAsiaTheme="minorEastAsia" w:hAnsi="Cambria Math" w:cs="Times New Roman"/>
            <w:lang w:val="en-US"/>
          </w:rPr>
          <m:t>k</m:t>
        </m:r>
      </m:oMath>
      <w:r w:rsidRPr="00972351">
        <w:rPr>
          <w:rFonts w:eastAsiaTheme="minorEastAsia" w:cs="Times New Roman"/>
          <w:bCs/>
          <w:lang w:val="en-US"/>
        </w:rPr>
        <w:t xml:space="preserve"> smaller sets. Then, for each of the </w:t>
      </w:r>
      <m:oMath>
        <m:r>
          <w:rPr>
            <w:rFonts w:ascii="Cambria Math" w:eastAsiaTheme="minorEastAsia" w:hAnsi="Cambria Math" w:cs="Times New Roman"/>
            <w:lang w:val="en-US"/>
          </w:rPr>
          <m:t>k</m:t>
        </m:r>
      </m:oMath>
      <w:r w:rsidRPr="00972351">
        <w:rPr>
          <w:rFonts w:eastAsiaTheme="minorEastAsia" w:cs="Times New Roman"/>
          <w:bCs/>
          <w:lang w:val="en-US"/>
        </w:rPr>
        <w:t xml:space="preserve"> </w:t>
      </w:r>
      <w:r w:rsidRPr="00A6790A">
        <w:rPr>
          <w:rFonts w:eastAsiaTheme="minorEastAsia" w:cs="Times New Roman"/>
          <w:bCs/>
          <w:iCs/>
          <w:lang w:val="en-US"/>
        </w:rPr>
        <w:t>folds</w:t>
      </w:r>
      <w:r w:rsidRPr="00972351">
        <w:rPr>
          <w:rFonts w:eastAsiaTheme="minorEastAsia" w:cs="Times New Roman"/>
          <w:bCs/>
          <w:lang w:val="en-US"/>
        </w:rPr>
        <w:t>:</w:t>
      </w:r>
    </w:p>
    <w:p w:rsidR="00926F9B" w:rsidRPr="00972351" w:rsidRDefault="00A6790A" w:rsidP="00972351">
      <w:pPr>
        <w:pStyle w:val="Paragrafoelenco"/>
        <w:numPr>
          <w:ilvl w:val="0"/>
          <w:numId w:val="17"/>
        </w:numPr>
        <w:rPr>
          <w:rFonts w:eastAsiaTheme="minorEastAsia" w:cs="Times New Roman"/>
          <w:bCs/>
          <w:lang w:val="en-US"/>
        </w:rPr>
      </w:pPr>
      <w:r>
        <w:rPr>
          <w:rFonts w:eastAsiaTheme="minorEastAsia" w:cs="Times New Roman"/>
          <w:bCs/>
          <w:lang w:val="en-US"/>
        </w:rPr>
        <w:t>a</w:t>
      </w:r>
      <w:r w:rsidR="00926F9B" w:rsidRPr="00972351">
        <w:rPr>
          <w:rFonts w:eastAsiaTheme="minorEastAsia" w:cs="Times New Roman"/>
          <w:bCs/>
          <w:lang w:val="en-US"/>
        </w:rPr>
        <w:t xml:space="preserve"> model is trained using </w:t>
      </w:r>
      <m:oMath>
        <m:r>
          <w:rPr>
            <w:rFonts w:ascii="Cambria Math" w:eastAsiaTheme="minorEastAsia" w:hAnsi="Cambria Math" w:cs="Times New Roman"/>
            <w:lang w:val="en-US"/>
          </w:rPr>
          <m:t>k</m:t>
        </m:r>
        <m:r>
          <w:rPr>
            <w:rFonts w:eastAsiaTheme="minorEastAsia" w:cs="Times New Roman"/>
            <w:lang w:val="en-US"/>
          </w:rPr>
          <m:t>-</m:t>
        </m:r>
        <m:r>
          <w:rPr>
            <w:rFonts w:ascii="Cambria Math" w:eastAsiaTheme="minorEastAsia" w:cs="Times New Roman"/>
            <w:lang w:val="en-US"/>
          </w:rPr>
          <m:t>1</m:t>
        </m:r>
      </m:oMath>
      <w:r w:rsidR="00926F9B" w:rsidRPr="00972351">
        <w:rPr>
          <w:rFonts w:eastAsiaTheme="minorEastAsia" w:cs="Times New Roman"/>
          <w:bCs/>
          <w:lang w:val="en-US"/>
        </w:rPr>
        <w:t xml:space="preserve"> of the folds as training data;</w:t>
      </w:r>
    </w:p>
    <w:p w:rsidR="00926F9B" w:rsidRPr="00972351" w:rsidRDefault="00926F9B" w:rsidP="00972351">
      <w:pPr>
        <w:pStyle w:val="Paragrafoelenco"/>
        <w:numPr>
          <w:ilvl w:val="0"/>
          <w:numId w:val="17"/>
        </w:numPr>
        <w:rPr>
          <w:rFonts w:eastAsiaTheme="minorEastAsia" w:cs="Times New Roman"/>
          <w:bCs/>
          <w:lang w:val="en-US"/>
        </w:rPr>
      </w:pPr>
      <w:proofErr w:type="gramStart"/>
      <w:r w:rsidRPr="00972351">
        <w:rPr>
          <w:rFonts w:eastAsiaTheme="minorEastAsia" w:cs="Times New Roman"/>
          <w:bCs/>
          <w:lang w:val="en-US"/>
        </w:rPr>
        <w:t>the</w:t>
      </w:r>
      <w:proofErr w:type="gramEnd"/>
      <w:r w:rsidRPr="00972351">
        <w:rPr>
          <w:rFonts w:eastAsiaTheme="minorEastAsia" w:cs="Times New Roman"/>
          <w:bCs/>
          <w:lang w:val="en-US"/>
        </w:rPr>
        <w:t xml:space="preserve"> resulting model is tested on the remaining part of the data using a chosen metric.</w:t>
      </w:r>
    </w:p>
    <w:p w:rsidR="00926F9B" w:rsidRPr="00972351" w:rsidRDefault="00A6790A" w:rsidP="00480765">
      <w:pPr>
        <w:rPr>
          <w:rFonts w:eastAsiaTheme="minorEastAsia" w:cs="Times New Roman"/>
          <w:bCs/>
          <w:lang w:val="en-US"/>
        </w:rPr>
      </w:pPr>
      <w:r>
        <w:rPr>
          <w:rFonts w:eastAsiaTheme="minorEastAsia" w:cs="Times New Roman"/>
          <w:bCs/>
          <w:lang w:val="en-US"/>
        </w:rPr>
        <w:t xml:space="preserve">This research </w:t>
      </w:r>
      <w:proofErr w:type="gramStart"/>
      <w:r w:rsidR="00926F9B" w:rsidRPr="00972351">
        <w:rPr>
          <w:rFonts w:eastAsiaTheme="minorEastAsia" w:cs="Times New Roman"/>
          <w:bCs/>
          <w:lang w:val="en-US"/>
        </w:rPr>
        <w:t xml:space="preserve">used </w:t>
      </w:r>
      <m:oMath>
        <w:proofErr w:type="gramEnd"/>
        <m:r>
          <w:rPr>
            <w:rFonts w:ascii="Cambria Math" w:eastAsiaTheme="minorEastAsia" w:hAnsi="Cambria Math" w:cs="Times New Roman"/>
            <w:lang w:val="en-US"/>
          </w:rPr>
          <m:t>k</m:t>
        </m:r>
        <m:r>
          <w:rPr>
            <w:rFonts w:ascii="Cambria Math" w:eastAsiaTheme="minorEastAsia" w:cs="Times New Roman"/>
            <w:lang w:val="en-US"/>
          </w:rPr>
          <m:t>=3</m:t>
        </m:r>
      </m:oMath>
      <w:r>
        <w:rPr>
          <w:rFonts w:eastAsiaTheme="minorEastAsia" w:cs="Times New Roman"/>
          <w:bCs/>
          <w:lang w:val="en-US"/>
        </w:rPr>
        <w:t xml:space="preserve">, and </w:t>
      </w:r>
      <w:r w:rsidR="00926F9B" w:rsidRPr="00972351">
        <w:rPr>
          <w:rFonts w:eastAsiaTheme="minorEastAsia" w:cs="Times New Roman"/>
          <w:bCs/>
          <w:lang w:val="en-US"/>
        </w:rPr>
        <w:t>considered the following two metrics in assessing the quality of the trained models:</w:t>
      </w:r>
    </w:p>
    <w:p w:rsidR="00926F9B" w:rsidRDefault="00926F9B" w:rsidP="00972351">
      <w:pPr>
        <w:pStyle w:val="Paragrafoelenco"/>
        <w:numPr>
          <w:ilvl w:val="0"/>
          <w:numId w:val="18"/>
        </w:numPr>
        <w:rPr>
          <w:rFonts w:eastAsiaTheme="minorEastAsia" w:cs="Times New Roman"/>
          <w:bCs/>
          <w:lang w:val="en-US"/>
        </w:rPr>
      </w:pPr>
      <w:proofErr w:type="spellStart"/>
      <w:r w:rsidRPr="00972351">
        <w:rPr>
          <w:rFonts w:eastAsiaTheme="minorEastAsia" w:cs="Times New Roman"/>
          <w:bCs/>
          <w:lang w:val="en-US"/>
        </w:rPr>
        <w:t>RMSE</w:t>
      </w:r>
      <w:proofErr w:type="spellEnd"/>
      <w:r w:rsidRPr="00972351">
        <w:rPr>
          <w:rFonts w:eastAsiaTheme="minorEastAsia" w:cs="Times New Roman"/>
          <w:bCs/>
          <w:lang w:val="en-US"/>
        </w:rPr>
        <w:t>, the root mean squared error, the lower the better;</w:t>
      </w:r>
    </w:p>
    <w:p w:rsidR="00926F9B" w:rsidRPr="00972351" w:rsidRDefault="0009278D" w:rsidP="00972351">
      <w:pPr>
        <w:pStyle w:val="Paragrafoelenco"/>
        <w:numPr>
          <w:ilvl w:val="0"/>
          <w:numId w:val="18"/>
        </w:numPr>
        <w:rPr>
          <w:rFonts w:eastAsiaTheme="minorEastAsia" w:cs="Times New Roman"/>
          <w:bCs/>
          <w:lang w:val="en-US"/>
        </w:rPr>
      </w:pPr>
      <m:oMath>
        <m:sSup>
          <m:sSupPr>
            <m:ctrlPr>
              <w:rPr>
                <w:rFonts w:ascii="Cambria Math" w:eastAsiaTheme="minorEastAsia" w:hAnsi="Cambria Math" w:cs="Times New Roman"/>
                <w:bCs/>
                <w:i/>
                <w:lang w:val="en-US"/>
              </w:rPr>
            </m:ctrlPr>
          </m:sSupPr>
          <m:e>
            <m:r>
              <w:rPr>
                <w:rFonts w:ascii="Cambria Math" w:eastAsiaTheme="minorEastAsia" w:hAnsi="Cambria Math" w:cs="Times New Roman"/>
                <w:lang w:val="en-US"/>
              </w:rPr>
              <m:t>R</m:t>
            </m:r>
          </m:e>
          <m:sup>
            <m:r>
              <w:rPr>
                <w:rFonts w:ascii="Cambria Math" w:eastAsiaTheme="minorEastAsia" w:cs="Times New Roman"/>
                <w:lang w:val="en-US"/>
              </w:rPr>
              <m:t>2</m:t>
            </m:r>
          </m:sup>
        </m:sSup>
      </m:oMath>
      <w:r w:rsidR="00926F9B" w:rsidRPr="00972351">
        <w:rPr>
          <w:rFonts w:eastAsiaTheme="minorEastAsia" w:cs="Times New Roman"/>
          <w:bCs/>
          <w:lang w:val="en-US"/>
        </w:rPr>
        <w:t xml:space="preserve"> </w:t>
      </w:r>
      <w:proofErr w:type="gramStart"/>
      <w:r w:rsidR="00926F9B" w:rsidRPr="00972351">
        <w:rPr>
          <w:rFonts w:eastAsiaTheme="minorEastAsia" w:cs="Times New Roman"/>
          <w:bCs/>
          <w:lang w:val="en-US"/>
        </w:rPr>
        <w:t>metric</w:t>
      </w:r>
      <w:proofErr w:type="gramEnd"/>
      <w:r w:rsidR="00926F9B" w:rsidRPr="00972351">
        <w:rPr>
          <w:rFonts w:eastAsiaTheme="minorEastAsia" w:cs="Times New Roman"/>
          <w:bCs/>
          <w:lang w:val="en-US"/>
        </w:rPr>
        <w:t xml:space="preserve">, i.e., the proportion of the variation in the dependent variable that is predictable from the independent variables, the closer to 1 the better. </w:t>
      </w:r>
    </w:p>
    <w:p w:rsidR="00781725" w:rsidRPr="00C5641E" w:rsidRDefault="0009278D" w:rsidP="00480765">
      <w:pPr>
        <w:rPr>
          <w:rStyle w:val="q4iawc"/>
          <w:lang w:val="en-US"/>
        </w:rPr>
      </w:pPr>
      <w:fldSimple w:instr=" REF _Ref86933550 \h  \* MERGEFORMAT "/>
      <w:r w:rsidR="00E840D7">
        <w:rPr>
          <w:rFonts w:eastAsiaTheme="minorEastAsia" w:cs="Times New Roman"/>
          <w:bCs/>
          <w:lang w:val="en-US"/>
        </w:rPr>
        <w:t xml:space="preserve">Figure </w:t>
      </w:r>
      <w:r w:rsidR="004B60C1">
        <w:rPr>
          <w:rFonts w:eastAsiaTheme="minorEastAsia" w:cs="Times New Roman"/>
          <w:bCs/>
          <w:lang w:val="en-US"/>
        </w:rPr>
        <w:t>1</w:t>
      </w:r>
      <w:r w:rsidR="00E840D7">
        <w:rPr>
          <w:rFonts w:eastAsiaTheme="minorEastAsia" w:cs="Times New Roman"/>
          <w:bCs/>
          <w:lang w:val="en-US"/>
        </w:rPr>
        <w:t xml:space="preserve"> </w:t>
      </w:r>
      <w:r w:rsidR="00926F9B" w:rsidRPr="00972351">
        <w:rPr>
          <w:rFonts w:eastAsiaTheme="minorEastAsia" w:cs="Times New Roman"/>
          <w:bCs/>
          <w:lang w:val="en-US"/>
        </w:rPr>
        <w:t xml:space="preserve">illustrates the results of the evaluation. </w:t>
      </w:r>
    </w:p>
    <w:p w:rsidR="002B2039" w:rsidRPr="00C5641E" w:rsidRDefault="00AF11EF" w:rsidP="00CF3ABC">
      <w:pPr>
        <w:rPr>
          <w:rStyle w:val="q4iawc"/>
          <w:lang w:val="en-US"/>
        </w:rPr>
      </w:pPr>
      <w:bookmarkStart w:id="2" w:name="_Ref86933550"/>
      <w:r w:rsidRPr="0009278D">
        <w:rPr>
          <w:rFonts w:cs="Times New Roman"/>
          <w:noProof/>
          <w:lang w:eastAsia="it-IT"/>
        </w:rPr>
        <w:pict>
          <v:shapetype id="_x0000_t202" coordsize="21600,21600" o:spt="202" path="m,l,21600r21600,l21600,xe">
            <v:stroke joinstyle="miter"/>
            <v:path gradientshapeok="t" o:connecttype="rect"/>
          </v:shapetype>
          <v:shape id="_x0000_s32083" type="#_x0000_t202" style="position:absolute;left:0;text-align:left;margin-left:3.2pt;margin-top:5.2pt;width:426.45pt;height:20.85pt;z-index:251858944" filled="f" fillcolor="black" stroked="f" strokeweight="0">
            <v:textbox style="mso-next-textbox:#_x0000_s32083">
              <w:txbxContent>
                <w:p w:rsidR="00DA6A84" w:rsidRPr="00AF11EF" w:rsidRDefault="00DA6A84" w:rsidP="00480765">
                  <w:pPr>
                    <w:jc w:val="center"/>
                    <w:rPr>
                      <w:rFonts w:cs="Times New Roman"/>
                      <w:b/>
                      <w:sz w:val="20"/>
                      <w:szCs w:val="20"/>
                      <w:lang w:val="en-US"/>
                    </w:rPr>
                  </w:pPr>
                  <w:proofErr w:type="gramStart"/>
                  <w:r w:rsidRPr="00AF11EF">
                    <w:rPr>
                      <w:rFonts w:cs="Times New Roman"/>
                      <w:b/>
                      <w:sz w:val="20"/>
                      <w:szCs w:val="20"/>
                      <w:lang w:val="en-US"/>
                    </w:rPr>
                    <w:t>Figure 1.</w:t>
                  </w:r>
                  <w:proofErr w:type="gramEnd"/>
                  <w:r w:rsidRPr="00AF11EF">
                    <w:rPr>
                      <w:rFonts w:cs="Times New Roman"/>
                      <w:b/>
                      <w:sz w:val="20"/>
                      <w:szCs w:val="20"/>
                      <w:lang w:val="en-US"/>
                    </w:rPr>
                    <w:t xml:space="preserve"> Violin plots of the distribution of </w:t>
                  </w:r>
                  <w:proofErr w:type="spellStart"/>
                  <w:r w:rsidRPr="00AF11EF">
                    <w:rPr>
                      <w:rFonts w:cs="Times New Roman"/>
                      <w:b/>
                      <w:sz w:val="20"/>
                      <w:szCs w:val="20"/>
                      <w:lang w:val="en-US"/>
                    </w:rPr>
                    <w:t>RMSE</w:t>
                  </w:r>
                  <w:proofErr w:type="spellEnd"/>
                  <w:r w:rsidRPr="00AF11EF">
                    <w:rPr>
                      <w:rFonts w:cs="Times New Roman"/>
                      <w:b/>
                      <w:sz w:val="20"/>
                      <w:szCs w:val="20"/>
                      <w:lang w:val="en-US"/>
                    </w:rPr>
                    <w:t xml:space="preserve"> and </w:t>
                  </w:r>
                  <m:oMath>
                    <m:sSup>
                      <m:sSupPr>
                        <m:ctrlPr>
                          <w:rPr>
                            <w:rFonts w:ascii="Cambria Math" w:cs="Times New Roman"/>
                            <w:b/>
                            <w:sz w:val="20"/>
                            <w:szCs w:val="20"/>
                            <w:lang w:val="en-US"/>
                          </w:rPr>
                        </m:ctrlPr>
                      </m:sSupPr>
                      <m:e>
                        <m:r>
                          <m:rPr>
                            <m:sty m:val="b"/>
                          </m:rPr>
                          <w:rPr>
                            <w:rFonts w:ascii="Cambria Math" w:cs="Times New Roman"/>
                            <w:sz w:val="20"/>
                            <w:szCs w:val="20"/>
                            <w:lang w:val="en-US"/>
                          </w:rPr>
                          <m:t>R</m:t>
                        </m:r>
                      </m:e>
                      <m:sup>
                        <m:r>
                          <m:rPr>
                            <m:sty m:val="b"/>
                          </m:rPr>
                          <w:rPr>
                            <w:rFonts w:ascii="Cambria Math" w:cs="Times New Roman"/>
                            <w:sz w:val="20"/>
                            <w:szCs w:val="20"/>
                            <w:lang w:val="en-US"/>
                          </w:rPr>
                          <m:t>2</m:t>
                        </m:r>
                      </m:sup>
                    </m:sSup>
                  </m:oMath>
                  <w:r w:rsidRPr="00AF11EF">
                    <w:rPr>
                      <w:rFonts w:eastAsiaTheme="minorEastAsia" w:cs="Times New Roman"/>
                      <w:b/>
                      <w:sz w:val="20"/>
                      <w:szCs w:val="20"/>
                      <w:lang w:val="en-US"/>
                    </w:rPr>
                    <w:t xml:space="preserve"> metrics</w:t>
                  </w:r>
                </w:p>
              </w:txbxContent>
            </v:textbox>
          </v:shape>
        </w:pict>
      </w:r>
      <w:bookmarkEnd w:id="2"/>
    </w:p>
    <w:p w:rsidR="002B2039" w:rsidRPr="00C5641E" w:rsidRDefault="002B2039" w:rsidP="00CF3ABC">
      <w:pPr>
        <w:rPr>
          <w:rStyle w:val="q4iawc"/>
          <w:lang w:val="en-US"/>
        </w:rPr>
      </w:pPr>
    </w:p>
    <w:p w:rsidR="00926F9B" w:rsidRPr="00C5641E" w:rsidRDefault="00CF3ABC" w:rsidP="00CF3ABC">
      <w:pPr>
        <w:rPr>
          <w:lang w:val="en-US"/>
        </w:rPr>
      </w:pPr>
      <w:r w:rsidRPr="001F78EF">
        <w:rPr>
          <w:rFonts w:ascii="Arial" w:eastAsiaTheme="minorEastAsia" w:hAnsi="Arial" w:cs="Arial"/>
          <w:bCs/>
          <w:noProof/>
          <w:lang w:eastAsia="it-IT"/>
        </w:rPr>
        <w:drawing>
          <wp:inline distT="0" distB="0" distL="0" distR="0">
            <wp:extent cx="2804589" cy="241539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2809032" cy="2419224"/>
                    </a:xfrm>
                    <a:prstGeom prst="rect">
                      <a:avLst/>
                    </a:prstGeom>
                  </pic:spPr>
                </pic:pic>
              </a:graphicData>
            </a:graphic>
          </wp:inline>
        </w:drawing>
      </w:r>
      <w:r w:rsidR="00B64988">
        <w:rPr>
          <w:lang w:val="en-US"/>
        </w:rPr>
        <w:t xml:space="preserve"> </w:t>
      </w:r>
      <w:r w:rsidR="00926F9B" w:rsidRPr="001F78EF">
        <w:rPr>
          <w:rFonts w:ascii="Arial" w:eastAsiaTheme="minorEastAsia" w:hAnsi="Arial" w:cs="Arial"/>
          <w:bCs/>
          <w:noProof/>
          <w:lang w:eastAsia="it-IT"/>
        </w:rPr>
        <w:drawing>
          <wp:inline distT="0" distB="0" distL="0" distR="0">
            <wp:extent cx="2853546" cy="2406770"/>
            <wp:effectExtent l="19050" t="0" r="395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2867923" cy="2418896"/>
                    </a:xfrm>
                    <a:prstGeom prst="rect">
                      <a:avLst/>
                    </a:prstGeom>
                  </pic:spPr>
                </pic:pic>
              </a:graphicData>
            </a:graphic>
          </wp:inline>
        </w:drawing>
      </w:r>
    </w:p>
    <w:p w:rsidR="00AF11EF" w:rsidRDefault="00AF11EF" w:rsidP="00C46E61">
      <w:pPr>
        <w:pStyle w:val="Didascalia"/>
        <w:spacing w:after="0"/>
        <w:rPr>
          <w:rStyle w:val="q4iawc"/>
          <w:i w:val="0"/>
          <w:color w:val="auto"/>
          <w:lang w:val="en-US"/>
        </w:rPr>
      </w:pPr>
    </w:p>
    <w:p w:rsidR="004A13AC" w:rsidRDefault="004B60C1" w:rsidP="00C46E61">
      <w:pPr>
        <w:pStyle w:val="Didascalia"/>
        <w:spacing w:after="0"/>
        <w:rPr>
          <w:rFonts w:cs="Times New Roman"/>
          <w:i w:val="0"/>
          <w:color w:val="auto"/>
          <w:lang w:val="en-US"/>
        </w:rPr>
      </w:pPr>
      <w:r>
        <w:rPr>
          <w:rStyle w:val="q4iawc"/>
          <w:i w:val="0"/>
          <w:color w:val="auto"/>
          <w:lang w:val="en-US"/>
        </w:rPr>
        <w:t>Figure 1</w:t>
      </w:r>
      <w:r w:rsidR="00C46E61" w:rsidRPr="00213C7F">
        <w:rPr>
          <w:rStyle w:val="q4iawc"/>
          <w:i w:val="0"/>
          <w:color w:val="auto"/>
          <w:lang w:val="en-US"/>
        </w:rPr>
        <w:t xml:space="preserve"> represents the </w:t>
      </w:r>
      <w:r w:rsidR="002B2039" w:rsidRPr="00C46E61">
        <w:rPr>
          <w:rFonts w:cs="Times New Roman"/>
          <w:i w:val="0"/>
          <w:color w:val="auto"/>
          <w:lang w:val="en-US"/>
        </w:rPr>
        <w:t>Violin</w:t>
      </w:r>
      <w:r w:rsidR="002B2039" w:rsidRPr="009F7217">
        <w:rPr>
          <w:rFonts w:cs="Times New Roman"/>
          <w:i w:val="0"/>
          <w:color w:val="auto"/>
          <w:lang w:val="en-US"/>
        </w:rPr>
        <w:t xml:space="preserve"> plots of the distribution of </w:t>
      </w:r>
      <w:proofErr w:type="spellStart"/>
      <w:r w:rsidR="002B2039" w:rsidRPr="009F7217">
        <w:rPr>
          <w:rFonts w:cs="Times New Roman"/>
          <w:i w:val="0"/>
          <w:color w:val="auto"/>
          <w:lang w:val="en-US"/>
        </w:rPr>
        <w:t>RMSE</w:t>
      </w:r>
      <w:proofErr w:type="spellEnd"/>
      <w:r w:rsidR="002B2039" w:rsidRPr="009F7217">
        <w:rPr>
          <w:rFonts w:cs="Times New Roman"/>
          <w:i w:val="0"/>
          <w:color w:val="auto"/>
          <w:lang w:val="en-US"/>
        </w:rPr>
        <w:t xml:space="preserve"> (left) and </w:t>
      </w:r>
      <m:oMath>
        <m:sSup>
          <m:sSupPr>
            <m:ctrlPr>
              <w:rPr>
                <w:rFonts w:ascii="Cambria Math" w:hAnsi="Cambria Math" w:cs="Times New Roman"/>
                <w:i w:val="0"/>
                <w:color w:val="auto"/>
                <w:lang w:val="en-US"/>
              </w:rPr>
            </m:ctrlPr>
          </m:sSupPr>
          <m:e>
            <m:r>
              <w:rPr>
                <w:rFonts w:ascii="Cambria Math" w:hAnsi="Cambria Math" w:cs="Times New Roman"/>
                <w:color w:val="auto"/>
                <w:lang w:val="en-US"/>
              </w:rPr>
              <m:t>R</m:t>
            </m:r>
          </m:e>
          <m:sup>
            <m:r>
              <w:rPr>
                <w:rFonts w:ascii="Cambria Math" w:cs="Times New Roman"/>
                <w:color w:val="auto"/>
                <w:lang w:val="en-US"/>
              </w:rPr>
              <m:t>2</m:t>
            </m:r>
          </m:sup>
        </m:sSup>
      </m:oMath>
      <w:r w:rsidR="002B2039" w:rsidRPr="009F7217">
        <w:rPr>
          <w:rFonts w:cs="Times New Roman"/>
          <w:i w:val="0"/>
          <w:color w:val="auto"/>
          <w:lang w:val="en-US"/>
        </w:rPr>
        <w:t xml:space="preserve">(right) metrics over a </w:t>
      </w:r>
      <m:oMath>
        <m:r>
          <w:rPr>
            <w:rFonts w:ascii="Cambria Math" w:cs="Times New Roman"/>
            <w:color w:val="auto"/>
            <w:lang w:val="en-US"/>
          </w:rPr>
          <m:t>3</m:t>
        </m:r>
      </m:oMath>
      <w:r w:rsidR="002B2039" w:rsidRPr="009F7217">
        <w:rPr>
          <w:rFonts w:eastAsiaTheme="minorEastAsia" w:cs="Times New Roman"/>
          <w:i w:val="0"/>
          <w:color w:val="auto"/>
          <w:lang w:val="en-US"/>
        </w:rPr>
        <w:t>-fold</w:t>
      </w:r>
      <w:r w:rsidR="002B2039" w:rsidRPr="009F7217">
        <w:rPr>
          <w:rFonts w:cs="Times New Roman"/>
          <w:i w:val="0"/>
          <w:color w:val="auto"/>
          <w:lang w:val="en-US"/>
        </w:rPr>
        <w:t xml:space="preserve"> cross validation using the three chosen models. The y-axes are logarithmic, and they have different scales between the left and the right figures. As the two figures refer to different metrics, they are not comparable and each figure should be considered independently.</w:t>
      </w:r>
      <w:r w:rsidR="004A13AC">
        <w:rPr>
          <w:rFonts w:cs="Times New Roman"/>
          <w:i w:val="0"/>
          <w:color w:val="auto"/>
          <w:lang w:val="en-US"/>
        </w:rPr>
        <w:t xml:space="preserve"> </w:t>
      </w:r>
    </w:p>
    <w:p w:rsidR="002B2039" w:rsidRDefault="004A13AC" w:rsidP="00C46E61">
      <w:pPr>
        <w:pStyle w:val="Didascalia"/>
        <w:rPr>
          <w:rFonts w:cs="Times New Roman"/>
          <w:i w:val="0"/>
          <w:color w:val="auto"/>
          <w:lang w:val="en-US"/>
        </w:rPr>
      </w:pPr>
      <w:r w:rsidRPr="004A13AC">
        <w:rPr>
          <w:rFonts w:cs="Times New Roman"/>
          <w:color w:val="auto"/>
          <w:sz w:val="20"/>
          <w:szCs w:val="20"/>
          <w:lang w:val="en-US"/>
        </w:rPr>
        <w:t>Source: elaboration by the author</w:t>
      </w:r>
    </w:p>
    <w:p w:rsidR="002B2039" w:rsidRPr="00972351" w:rsidRDefault="004B60C1" w:rsidP="00AF11EF">
      <w:pPr>
        <w:rPr>
          <w:rFonts w:eastAsiaTheme="minorEastAsia" w:cs="Times New Roman"/>
          <w:bCs/>
          <w:lang w:val="en-US"/>
        </w:rPr>
      </w:pPr>
      <w:r>
        <w:rPr>
          <w:rStyle w:val="q4iawc"/>
          <w:lang w:val="en-US"/>
        </w:rPr>
        <w:t>As Figure 1</w:t>
      </w:r>
      <w:r w:rsidR="00C46E61" w:rsidRPr="00213C7F">
        <w:rPr>
          <w:rStyle w:val="q4iawc"/>
          <w:lang w:val="en-US"/>
        </w:rPr>
        <w:t xml:space="preserve"> shows</w:t>
      </w:r>
      <w:r w:rsidR="00A56F63">
        <w:rPr>
          <w:rFonts w:eastAsiaTheme="minorEastAsia" w:cs="Times New Roman"/>
          <w:bCs/>
          <w:lang w:val="en-US"/>
        </w:rPr>
        <w:t>, t</w:t>
      </w:r>
      <w:r w:rsidR="002B2039" w:rsidRPr="00972351">
        <w:rPr>
          <w:rFonts w:eastAsiaTheme="minorEastAsia" w:cs="Times New Roman"/>
          <w:bCs/>
          <w:lang w:val="en-US"/>
        </w:rPr>
        <w:t xml:space="preserve">he linear regression model performs worst in comparison with </w:t>
      </w:r>
      <w:proofErr w:type="spellStart"/>
      <w:r w:rsidR="002B2039" w:rsidRPr="00972351">
        <w:rPr>
          <w:rFonts w:eastAsiaTheme="minorEastAsia" w:cs="Times New Roman"/>
          <w:bCs/>
          <w:lang w:val="en-US"/>
        </w:rPr>
        <w:t>SVMs</w:t>
      </w:r>
      <w:proofErr w:type="spellEnd"/>
      <w:r w:rsidR="002B2039" w:rsidRPr="00972351">
        <w:rPr>
          <w:rFonts w:eastAsiaTheme="minorEastAsia" w:cs="Times New Roman"/>
          <w:bCs/>
          <w:lang w:val="en-US"/>
        </w:rPr>
        <w:t xml:space="preserve"> and DTs both considering the </w:t>
      </w:r>
      <w:proofErr w:type="spellStart"/>
      <w:r w:rsidR="002B2039" w:rsidRPr="00972351">
        <w:rPr>
          <w:rFonts w:eastAsiaTheme="minorEastAsia" w:cs="Times New Roman"/>
          <w:bCs/>
          <w:lang w:val="en-US"/>
        </w:rPr>
        <w:t>RMSE</w:t>
      </w:r>
      <w:proofErr w:type="spellEnd"/>
      <w:r w:rsidR="002B2039" w:rsidRPr="00972351">
        <w:rPr>
          <w:rFonts w:eastAsiaTheme="minorEastAsia" w:cs="Times New Roman"/>
          <w:bCs/>
          <w:lang w:val="en-US"/>
        </w:rPr>
        <w:t xml:space="preserve"> metric. </w:t>
      </w:r>
      <w:proofErr w:type="spellStart"/>
      <w:proofErr w:type="gramStart"/>
      <w:r w:rsidR="002B2039" w:rsidRPr="00972351">
        <w:rPr>
          <w:rFonts w:eastAsiaTheme="minorEastAsia" w:cs="Times New Roman"/>
          <w:bCs/>
          <w:lang w:val="en-US"/>
        </w:rPr>
        <w:t>SVMs</w:t>
      </w:r>
      <w:proofErr w:type="spellEnd"/>
      <w:r w:rsidR="002B2039" w:rsidRPr="00972351">
        <w:rPr>
          <w:rFonts w:eastAsiaTheme="minorEastAsia" w:cs="Times New Roman"/>
          <w:bCs/>
          <w:lang w:val="en-US"/>
        </w:rPr>
        <w:t xml:space="preserve"> appears</w:t>
      </w:r>
      <w:proofErr w:type="gramEnd"/>
      <w:r w:rsidR="002B2039" w:rsidRPr="00972351">
        <w:rPr>
          <w:rFonts w:eastAsiaTheme="minorEastAsia" w:cs="Times New Roman"/>
          <w:bCs/>
          <w:lang w:val="en-US"/>
        </w:rPr>
        <w:t xml:space="preserve"> to be the best performing model, having the lowest </w:t>
      </w:r>
      <w:proofErr w:type="spellStart"/>
      <w:r w:rsidR="002B2039" w:rsidRPr="00972351">
        <w:rPr>
          <w:rFonts w:eastAsiaTheme="minorEastAsia" w:cs="Times New Roman"/>
          <w:bCs/>
          <w:lang w:val="en-US"/>
        </w:rPr>
        <w:t>RMSE</w:t>
      </w:r>
      <w:proofErr w:type="spellEnd"/>
      <w:r w:rsidR="002B2039" w:rsidRPr="00972351">
        <w:rPr>
          <w:rFonts w:eastAsiaTheme="minorEastAsia" w:cs="Times New Roman"/>
          <w:bCs/>
          <w:lang w:val="en-US"/>
        </w:rPr>
        <w:t xml:space="preserve">. The </w:t>
      </w:r>
      <m:oMath>
        <m:sSup>
          <m:sSupPr>
            <m:ctrlPr>
              <w:rPr>
                <w:rFonts w:ascii="Cambria Math" w:eastAsiaTheme="minorEastAsia" w:hAnsi="Cambria Math" w:cs="Times New Roman"/>
                <w:bCs/>
                <w:i/>
                <w:lang w:val="en-US"/>
              </w:rPr>
            </m:ctrlPr>
          </m:sSupPr>
          <m:e>
            <m:r>
              <w:rPr>
                <w:rFonts w:ascii="Cambria Math" w:eastAsiaTheme="minorEastAsia" w:hAnsi="Cambria Math" w:cs="Times New Roman"/>
                <w:lang w:val="en-US"/>
              </w:rPr>
              <m:t>R</m:t>
            </m:r>
          </m:e>
          <m:sup>
            <m:r>
              <w:rPr>
                <w:rFonts w:ascii="Cambria Math" w:eastAsiaTheme="minorEastAsia" w:cs="Times New Roman"/>
                <w:lang w:val="en-US"/>
              </w:rPr>
              <m:t>2</m:t>
            </m:r>
          </m:sup>
        </m:sSup>
      </m:oMath>
      <w:r w:rsidR="002B2039" w:rsidRPr="00972351">
        <w:rPr>
          <w:rFonts w:eastAsiaTheme="minorEastAsia" w:cs="Times New Roman"/>
          <w:bCs/>
          <w:lang w:val="en-US"/>
        </w:rPr>
        <w:t xml:space="preserve"> metric is non-significative for all the models: this is due to the limited quantity of data available.</w:t>
      </w:r>
    </w:p>
    <w:p w:rsidR="00C46E61" w:rsidRDefault="00926F9B" w:rsidP="00AF11EF">
      <w:pPr>
        <w:rPr>
          <w:lang w:val="en-US"/>
        </w:rPr>
      </w:pPr>
      <w:r w:rsidRPr="00932F3A">
        <w:rPr>
          <w:rFonts w:eastAsiaTheme="minorEastAsia" w:cs="Times New Roman"/>
          <w:bCs/>
          <w:lang w:val="en-US"/>
        </w:rPr>
        <w:t xml:space="preserve">To assess the importance of the different independent variables in each of the models, </w:t>
      </w:r>
      <w:r w:rsidR="00A56F63">
        <w:rPr>
          <w:rFonts w:eastAsiaTheme="minorEastAsia" w:cs="Times New Roman"/>
          <w:bCs/>
          <w:lang w:val="en-US"/>
        </w:rPr>
        <w:t xml:space="preserve">the study </w:t>
      </w:r>
      <w:r w:rsidRPr="00932F3A">
        <w:rPr>
          <w:rFonts w:eastAsiaTheme="minorEastAsia" w:cs="Times New Roman"/>
          <w:bCs/>
          <w:lang w:val="en-US"/>
        </w:rPr>
        <w:t xml:space="preserve">used the </w:t>
      </w:r>
      <w:r w:rsidRPr="00932F3A">
        <w:rPr>
          <w:rFonts w:eastAsiaTheme="minorEastAsia" w:cs="Times New Roman"/>
          <w:bCs/>
          <w:i/>
          <w:iCs/>
          <w:lang w:val="en-US"/>
        </w:rPr>
        <w:t>permutation feature importance</w:t>
      </w:r>
      <w:r w:rsidRPr="00932F3A">
        <w:rPr>
          <w:rFonts w:eastAsiaTheme="minorEastAsia" w:cs="Times New Roman"/>
          <w:bCs/>
          <w:lang w:val="en-US"/>
        </w:rPr>
        <w:t xml:space="preserve">. The permutation feature importance is the decrease in a model score when a single feature value is randomly shuffled. By breaking the relationship between the independent and the dependent variable, the drop in the model score is indicative of how much the model depends on the independent variable. </w:t>
      </w:r>
      <w:r w:rsidR="005308A7">
        <w:rPr>
          <w:rFonts w:eastAsiaTheme="minorEastAsia" w:cs="Times New Roman"/>
          <w:bCs/>
          <w:lang w:val="en-US"/>
        </w:rPr>
        <w:t>This</w:t>
      </w:r>
      <w:r w:rsidRPr="00932F3A">
        <w:rPr>
          <w:rFonts w:eastAsiaTheme="minorEastAsia" w:cs="Times New Roman"/>
          <w:bCs/>
          <w:lang w:val="en-US"/>
        </w:rPr>
        <w:t xml:space="preserve"> analysis permuted variables 30 times.</w:t>
      </w:r>
      <w:r w:rsidR="005308A7" w:rsidRPr="005308A7">
        <w:rPr>
          <w:lang w:val="en-US"/>
        </w:rPr>
        <w:t xml:space="preserve"> </w:t>
      </w:r>
    </w:p>
    <w:p w:rsidR="00926F9B" w:rsidRDefault="005308A7" w:rsidP="00AF11EF">
      <w:pPr>
        <w:rPr>
          <w:rFonts w:cs="Times New Roman"/>
          <w:bCs/>
          <w:lang w:val="en-US"/>
        </w:rPr>
      </w:pPr>
      <w:r>
        <w:rPr>
          <w:lang w:val="en-US"/>
        </w:rPr>
        <w:t xml:space="preserve">Figure </w:t>
      </w:r>
      <w:r w:rsidR="004B60C1">
        <w:rPr>
          <w:lang w:val="en-US"/>
        </w:rPr>
        <w:t>2</w:t>
      </w:r>
      <w:r>
        <w:rPr>
          <w:lang w:val="en-US"/>
        </w:rPr>
        <w:t xml:space="preserve"> </w:t>
      </w:r>
      <w:r w:rsidRPr="00932F3A">
        <w:rPr>
          <w:rFonts w:cs="Times New Roman"/>
          <w:bCs/>
          <w:lang w:val="en-US"/>
        </w:rPr>
        <w:t>illustrates the results of the analysis using the permutation feature importance.</w:t>
      </w:r>
    </w:p>
    <w:p w:rsidR="00DD29CC" w:rsidRDefault="00DD29CC" w:rsidP="00F64F02">
      <w:pPr>
        <w:ind w:firstLine="454"/>
        <w:rPr>
          <w:rFonts w:eastAsiaTheme="minorEastAsia" w:cs="Times New Roman"/>
          <w:bCs/>
          <w:lang w:val="en-US"/>
        </w:rPr>
      </w:pPr>
    </w:p>
    <w:p w:rsidR="00BA18F0" w:rsidRDefault="00BA18F0" w:rsidP="00F64F02">
      <w:pPr>
        <w:ind w:firstLine="454"/>
        <w:rPr>
          <w:rFonts w:cs="Times New Roman"/>
          <w:lang w:val="en-US"/>
        </w:rPr>
      </w:pPr>
    </w:p>
    <w:p w:rsidR="00BA18F0" w:rsidRDefault="00BA18F0" w:rsidP="00F64F02">
      <w:pPr>
        <w:ind w:firstLine="454"/>
        <w:rPr>
          <w:rFonts w:cs="Times New Roman"/>
          <w:lang w:val="en-US"/>
        </w:rPr>
      </w:pPr>
    </w:p>
    <w:p w:rsidR="00BA18F0" w:rsidRDefault="00BA18F0" w:rsidP="00F64F02">
      <w:pPr>
        <w:ind w:firstLine="454"/>
        <w:rPr>
          <w:rFonts w:cs="Times New Roman"/>
          <w:lang w:val="en-US"/>
        </w:rPr>
      </w:pPr>
    </w:p>
    <w:p w:rsidR="00BA18F0" w:rsidRDefault="00BA18F0" w:rsidP="00F64F02">
      <w:pPr>
        <w:ind w:firstLine="454"/>
        <w:rPr>
          <w:rFonts w:cs="Times New Roman"/>
          <w:lang w:val="en-US"/>
        </w:rPr>
      </w:pPr>
    </w:p>
    <w:p w:rsidR="00BA18F0" w:rsidRDefault="00BA18F0" w:rsidP="00F64F02">
      <w:pPr>
        <w:ind w:firstLine="454"/>
        <w:rPr>
          <w:rFonts w:cs="Times New Roman"/>
          <w:lang w:val="en-US"/>
        </w:rPr>
      </w:pPr>
    </w:p>
    <w:p w:rsidR="00BA18F0" w:rsidRDefault="00BA18F0" w:rsidP="00F64F02">
      <w:pPr>
        <w:ind w:firstLine="454"/>
        <w:rPr>
          <w:rFonts w:eastAsiaTheme="minorEastAsia" w:cs="Times New Roman"/>
          <w:bCs/>
          <w:lang w:val="en-US"/>
        </w:rPr>
      </w:pPr>
    </w:p>
    <w:p w:rsidR="00BA18F0" w:rsidRPr="00DD29CC" w:rsidRDefault="00BA18F0" w:rsidP="00F64F02">
      <w:pPr>
        <w:ind w:firstLine="454"/>
        <w:rPr>
          <w:rFonts w:eastAsiaTheme="minorEastAsia" w:cs="Times New Roman"/>
          <w:bCs/>
          <w:lang w:val="en-US"/>
        </w:rPr>
      </w:pPr>
    </w:p>
    <w:p w:rsidR="00BA18F0" w:rsidRDefault="00BA18F0" w:rsidP="00926F9B">
      <w:pPr>
        <w:jc w:val="left"/>
        <w:rPr>
          <w:rFonts w:ascii="Arial" w:hAnsi="Arial" w:cs="Arial"/>
          <w:b/>
          <w:lang w:val="en-US"/>
        </w:rPr>
      </w:pPr>
    </w:p>
    <w:p w:rsidR="00BA18F0" w:rsidRPr="00BA18F0" w:rsidRDefault="00BA18F0" w:rsidP="00BA18F0">
      <w:pPr>
        <w:ind w:firstLine="454"/>
        <w:rPr>
          <w:rFonts w:cs="Times New Roman"/>
          <w:b/>
          <w:sz w:val="20"/>
          <w:szCs w:val="20"/>
          <w:lang w:val="en-US"/>
        </w:rPr>
      </w:pPr>
      <w:bookmarkStart w:id="3" w:name="_Ref86938725"/>
      <w:proofErr w:type="gramStart"/>
      <w:r w:rsidRPr="00BA18F0">
        <w:rPr>
          <w:rFonts w:cs="Times New Roman"/>
          <w:b/>
          <w:sz w:val="20"/>
          <w:szCs w:val="20"/>
          <w:lang w:val="en-US"/>
        </w:rPr>
        <w:t xml:space="preserve">Figure </w:t>
      </w:r>
      <w:bookmarkEnd w:id="3"/>
      <w:r w:rsidRPr="00BA18F0">
        <w:rPr>
          <w:rFonts w:cs="Times New Roman"/>
          <w:b/>
          <w:sz w:val="20"/>
          <w:szCs w:val="20"/>
          <w:lang w:val="en-US"/>
        </w:rPr>
        <w:t>2.</w:t>
      </w:r>
      <w:proofErr w:type="gramEnd"/>
      <w:r w:rsidRPr="00BA18F0">
        <w:rPr>
          <w:rFonts w:cs="Times New Roman"/>
          <w:b/>
          <w:sz w:val="20"/>
          <w:szCs w:val="20"/>
          <w:lang w:val="en-US"/>
        </w:rPr>
        <w:t xml:space="preserve"> Error bars of the measure of importance of each of the independent variables</w:t>
      </w:r>
    </w:p>
    <w:p w:rsidR="00926F9B" w:rsidRPr="001F78EF" w:rsidRDefault="00926F9B" w:rsidP="00926F9B">
      <w:pPr>
        <w:jc w:val="left"/>
        <w:rPr>
          <w:rFonts w:ascii="Arial" w:hAnsi="Arial" w:cs="Arial"/>
          <w:b/>
          <w:lang w:val="en-US"/>
        </w:rPr>
      </w:pPr>
      <w:r w:rsidRPr="001F78EF">
        <w:rPr>
          <w:rFonts w:ascii="Arial" w:hAnsi="Arial" w:cs="Arial"/>
          <w:b/>
          <w:lang w:val="en-US"/>
        </w:rPr>
        <w:t xml:space="preserve"> </w:t>
      </w:r>
      <w:r w:rsidRPr="001F78EF">
        <w:rPr>
          <w:rFonts w:ascii="Arial" w:eastAsiaTheme="minorEastAsia" w:hAnsi="Arial" w:cs="Arial"/>
          <w:bCs/>
          <w:noProof/>
          <w:lang w:eastAsia="it-IT"/>
        </w:rPr>
        <w:drawing>
          <wp:inline distT="0" distB="0" distL="0" distR="0">
            <wp:extent cx="3175159" cy="2475781"/>
            <wp:effectExtent l="19050" t="0" r="6191"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3186829" cy="2484881"/>
                    </a:xfrm>
                    <a:prstGeom prst="rect">
                      <a:avLst/>
                    </a:prstGeom>
                  </pic:spPr>
                </pic:pic>
              </a:graphicData>
            </a:graphic>
          </wp:inline>
        </w:drawing>
      </w:r>
      <w:r w:rsidRPr="001F78EF">
        <w:rPr>
          <w:rFonts w:ascii="Arial" w:hAnsi="Arial" w:cs="Arial"/>
          <w:b/>
          <w:noProof/>
          <w:lang w:eastAsia="it-IT"/>
        </w:rPr>
        <w:drawing>
          <wp:inline distT="0" distB="0" distL="0" distR="0">
            <wp:extent cx="2449746" cy="2419891"/>
            <wp:effectExtent l="19050" t="0" r="7704"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r="26640"/>
                    <a:stretch/>
                  </pic:blipFill>
                  <pic:spPr bwMode="auto">
                    <a:xfrm>
                      <a:off x="0" y="0"/>
                      <a:ext cx="2449746" cy="241989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inline>
        </w:drawing>
      </w:r>
    </w:p>
    <w:p w:rsidR="004A13AC" w:rsidRDefault="00926F9B" w:rsidP="00B32CFB">
      <w:pPr>
        <w:pStyle w:val="Didascalia"/>
        <w:spacing w:after="0"/>
        <w:rPr>
          <w:rFonts w:cs="Times New Roman"/>
          <w:color w:val="auto"/>
          <w:sz w:val="20"/>
          <w:szCs w:val="20"/>
          <w:lang w:val="en-US"/>
        </w:rPr>
      </w:pPr>
      <w:r w:rsidRPr="009F7217">
        <w:rPr>
          <w:rFonts w:eastAsiaTheme="minorEastAsia" w:cs="Times New Roman"/>
          <w:i w:val="0"/>
          <w:color w:val="auto"/>
          <w:lang w:val="en-US"/>
        </w:rPr>
        <w:t>Missing values</w:t>
      </w:r>
      <w:r w:rsidR="00DD29CC">
        <w:rPr>
          <w:rFonts w:eastAsiaTheme="minorEastAsia" w:cs="Times New Roman"/>
          <w:i w:val="0"/>
          <w:color w:val="auto"/>
          <w:lang w:val="en-US"/>
        </w:rPr>
        <w:t xml:space="preserve"> – </w:t>
      </w:r>
      <w:r w:rsidRPr="009F7217">
        <w:rPr>
          <w:rFonts w:eastAsiaTheme="minorEastAsia" w:cs="Times New Roman"/>
          <w:i w:val="0"/>
          <w:color w:val="auto"/>
          <w:lang w:val="en-US"/>
        </w:rPr>
        <w:t>for the decision tree model only</w:t>
      </w:r>
      <w:r w:rsidR="00DD29CC">
        <w:rPr>
          <w:rFonts w:eastAsiaTheme="minorEastAsia" w:cs="Times New Roman"/>
          <w:i w:val="0"/>
          <w:color w:val="auto"/>
          <w:lang w:val="en-US"/>
        </w:rPr>
        <w:t xml:space="preserve"> – </w:t>
      </w:r>
      <w:r w:rsidRPr="009F7217">
        <w:rPr>
          <w:rFonts w:eastAsiaTheme="minorEastAsia" w:cs="Times New Roman"/>
          <w:i w:val="0"/>
          <w:color w:val="auto"/>
          <w:lang w:val="en-US"/>
        </w:rPr>
        <w:t xml:space="preserve">illustrates how the associated independent variable was not featuring in it. </w:t>
      </w:r>
      <w:r w:rsidRPr="009F7217">
        <w:rPr>
          <w:rFonts w:cs="Times New Roman"/>
          <w:i w:val="0"/>
          <w:color w:val="auto"/>
          <w:lang w:val="en-US"/>
        </w:rPr>
        <w:t>The y-axes are logarithmic, and they have different scales between the left and the right figures. As the two figures refer to different metrics, they are not comparable and each figure should be considered independently.</w:t>
      </w:r>
      <w:r w:rsidR="004A13AC" w:rsidRPr="004A13AC">
        <w:rPr>
          <w:rFonts w:cs="Times New Roman"/>
          <w:color w:val="auto"/>
          <w:sz w:val="20"/>
          <w:szCs w:val="20"/>
          <w:lang w:val="en-US"/>
        </w:rPr>
        <w:t xml:space="preserve"> </w:t>
      </w:r>
    </w:p>
    <w:p w:rsidR="004A13AC" w:rsidRDefault="004A13AC" w:rsidP="00B32CFB">
      <w:pPr>
        <w:pStyle w:val="Didascalia"/>
        <w:spacing w:after="0"/>
        <w:rPr>
          <w:rFonts w:cs="Times New Roman"/>
          <w:i w:val="0"/>
          <w:color w:val="auto"/>
          <w:lang w:val="en-US"/>
        </w:rPr>
      </w:pPr>
      <w:r w:rsidRPr="004A13AC">
        <w:rPr>
          <w:rFonts w:cs="Times New Roman"/>
          <w:color w:val="auto"/>
          <w:sz w:val="20"/>
          <w:szCs w:val="20"/>
          <w:lang w:val="en-US"/>
        </w:rPr>
        <w:t>Source: elaboration by the author</w:t>
      </w:r>
    </w:p>
    <w:p w:rsidR="00C46E61" w:rsidRDefault="00C46E61" w:rsidP="00F64F02">
      <w:pPr>
        <w:ind w:firstLine="454"/>
        <w:rPr>
          <w:rFonts w:cs="Times New Roman"/>
          <w:bCs/>
          <w:lang w:val="en-US"/>
        </w:rPr>
      </w:pPr>
    </w:p>
    <w:p w:rsidR="00926F9B" w:rsidRPr="00932F3A" w:rsidRDefault="00C46E61" w:rsidP="00B32CFB">
      <w:pPr>
        <w:rPr>
          <w:rFonts w:cs="Times New Roman"/>
          <w:bCs/>
          <w:lang w:val="en-US"/>
        </w:rPr>
      </w:pPr>
      <w:r w:rsidRPr="00213C7F">
        <w:rPr>
          <w:rStyle w:val="q4iawc"/>
          <w:lang w:val="en-US"/>
        </w:rPr>
        <w:t>It is relevant to consider the case</w:t>
      </w:r>
      <w:r>
        <w:rPr>
          <w:rFonts w:cs="Times New Roman"/>
          <w:bCs/>
          <w:lang w:val="en-US"/>
        </w:rPr>
        <w:t xml:space="preserve"> </w:t>
      </w:r>
      <w:r w:rsidR="00926F9B" w:rsidRPr="00932F3A">
        <w:rPr>
          <w:rFonts w:cs="Times New Roman"/>
          <w:bCs/>
          <w:lang w:val="en-US"/>
        </w:rPr>
        <w:t xml:space="preserve">of </w:t>
      </w:r>
      <w:proofErr w:type="spellStart"/>
      <w:r w:rsidR="00926F9B" w:rsidRPr="00932F3A">
        <w:rPr>
          <w:rFonts w:cs="Times New Roman"/>
          <w:bCs/>
          <w:lang w:val="en-US"/>
        </w:rPr>
        <w:t>SVMs</w:t>
      </w:r>
      <w:proofErr w:type="spellEnd"/>
      <w:r w:rsidR="00926F9B" w:rsidRPr="00932F3A">
        <w:rPr>
          <w:rFonts w:cs="Times New Roman"/>
          <w:bCs/>
          <w:lang w:val="en-US"/>
        </w:rPr>
        <w:t xml:space="preserve"> and Decision Tree: </w:t>
      </w:r>
      <w:r w:rsidRPr="00213C7F">
        <w:rPr>
          <w:rStyle w:val="q4iawc"/>
          <w:lang w:val="en-US"/>
        </w:rPr>
        <w:t xml:space="preserve">as observed by commenting on Figure </w:t>
      </w:r>
      <w:r w:rsidR="006F614A">
        <w:rPr>
          <w:rStyle w:val="q4iawc"/>
          <w:lang w:val="en-US"/>
        </w:rPr>
        <w:t>1</w:t>
      </w:r>
      <w:r w:rsidR="00926F9B" w:rsidRPr="00932F3A">
        <w:rPr>
          <w:rFonts w:eastAsiaTheme="minorEastAsia" w:cs="Times New Roman"/>
          <w:bCs/>
          <w:lang w:val="en-US"/>
        </w:rPr>
        <w:t xml:space="preserve">, they display the best results in terms of </w:t>
      </w:r>
      <w:proofErr w:type="spellStart"/>
      <w:r w:rsidR="00926F9B" w:rsidRPr="00932F3A">
        <w:rPr>
          <w:rFonts w:eastAsiaTheme="minorEastAsia" w:cs="Times New Roman"/>
          <w:bCs/>
          <w:lang w:val="en-US"/>
        </w:rPr>
        <w:t>RMSE</w:t>
      </w:r>
      <w:proofErr w:type="spellEnd"/>
      <w:r w:rsidR="00926F9B" w:rsidRPr="00932F3A">
        <w:rPr>
          <w:rFonts w:eastAsiaTheme="minorEastAsia" w:cs="Times New Roman"/>
          <w:bCs/>
          <w:lang w:val="en-US"/>
        </w:rPr>
        <w:t xml:space="preserve"> </w:t>
      </w:r>
      <w:proofErr w:type="gramStart"/>
      <w:r w:rsidR="00926F9B" w:rsidRPr="00932F3A">
        <w:rPr>
          <w:rFonts w:eastAsiaTheme="minorEastAsia" w:cs="Times New Roman"/>
          <w:bCs/>
          <w:lang w:val="en-US"/>
        </w:rPr>
        <w:t xml:space="preserve">and </w:t>
      </w:r>
      <m:oMath>
        <w:proofErr w:type="gramEnd"/>
        <m:sSup>
          <m:sSupPr>
            <m:ctrlPr>
              <w:rPr>
                <w:rFonts w:ascii="Cambria Math" w:eastAsiaTheme="minorEastAsia" w:hAnsi="Cambria Math" w:cs="Times New Roman"/>
                <w:bCs/>
                <w:i/>
                <w:lang w:val="en-US"/>
              </w:rPr>
            </m:ctrlPr>
          </m:sSupPr>
          <m:e>
            <m:r>
              <w:rPr>
                <w:rFonts w:ascii="Cambria Math" w:eastAsiaTheme="minorEastAsia" w:hAnsi="Cambria Math" w:cs="Times New Roman"/>
                <w:lang w:val="en-US"/>
              </w:rPr>
              <m:t>R</m:t>
            </m:r>
          </m:e>
          <m:sup>
            <m:r>
              <w:rPr>
                <w:rFonts w:ascii="Cambria Math" w:eastAsiaTheme="minorEastAsia" w:cs="Times New Roman"/>
                <w:lang w:val="en-US"/>
              </w:rPr>
              <m:t>2</m:t>
            </m:r>
          </m:sup>
        </m:sSup>
      </m:oMath>
      <w:r w:rsidR="00926F9B" w:rsidRPr="00932F3A">
        <w:rPr>
          <w:rFonts w:eastAsiaTheme="minorEastAsia" w:cs="Times New Roman"/>
          <w:bCs/>
          <w:lang w:val="en-US"/>
        </w:rPr>
        <w:t xml:space="preserve">. Independently of the score and the model, the two most important features identified are </w:t>
      </w:r>
      <w:r w:rsidR="009F7217">
        <w:rPr>
          <w:rFonts w:eastAsiaTheme="minorEastAsia" w:cs="Times New Roman"/>
          <w:bCs/>
          <w:lang w:val="en-US"/>
        </w:rPr>
        <w:t>c</w:t>
      </w:r>
      <w:r w:rsidR="00926F9B" w:rsidRPr="00932F3A">
        <w:rPr>
          <w:rFonts w:eastAsiaTheme="minorEastAsia" w:cs="Times New Roman"/>
          <w:bCs/>
          <w:lang w:val="en-US"/>
        </w:rPr>
        <w:t xml:space="preserve">apitalization and </w:t>
      </w:r>
      <w:r w:rsidR="009F7217">
        <w:rPr>
          <w:rFonts w:eastAsiaTheme="minorEastAsia" w:cs="Times New Roman"/>
          <w:bCs/>
          <w:lang w:val="en-US"/>
        </w:rPr>
        <w:t>size</w:t>
      </w:r>
      <w:r>
        <w:rPr>
          <w:rFonts w:eastAsiaTheme="minorEastAsia" w:cs="Times New Roman"/>
          <w:bCs/>
          <w:lang w:val="en-US"/>
        </w:rPr>
        <w:t>.</w:t>
      </w:r>
    </w:p>
    <w:p w:rsidR="00926F9B" w:rsidRPr="00C46E61" w:rsidRDefault="00C46E61" w:rsidP="00B32CFB">
      <w:pPr>
        <w:rPr>
          <w:rFonts w:cs="Times New Roman"/>
          <w:bCs/>
          <w:lang w:val="en-US"/>
        </w:rPr>
      </w:pPr>
      <w:r w:rsidRPr="00213C7F">
        <w:rPr>
          <w:rStyle w:val="q4iawc"/>
          <w:lang w:val="en-US"/>
        </w:rPr>
        <w:t>From the set of analyzes presented, some significant correlations emerge that are useful for answering the research questions</w:t>
      </w:r>
      <w:r w:rsidR="003F79E7" w:rsidRPr="00C46E61">
        <w:rPr>
          <w:rFonts w:cs="Times New Roman"/>
          <w:bCs/>
          <w:lang w:val="en-US"/>
        </w:rPr>
        <w:t>.</w:t>
      </w:r>
    </w:p>
    <w:p w:rsidR="00364628" w:rsidRPr="00C46E61" w:rsidRDefault="00364628" w:rsidP="00F64F02">
      <w:pPr>
        <w:ind w:firstLine="454"/>
        <w:rPr>
          <w:rFonts w:cs="Times New Roman"/>
          <w:bCs/>
          <w:lang w:val="en-US"/>
        </w:rPr>
      </w:pPr>
    </w:p>
    <w:p w:rsidR="00364628" w:rsidRPr="00B32CFB" w:rsidRDefault="00364628" w:rsidP="00B32CFB">
      <w:pPr>
        <w:pStyle w:val="Heading-3"/>
        <w:rPr>
          <w:rFonts w:cs="Times New Roman"/>
          <w:bCs/>
          <w:i w:val="0"/>
        </w:rPr>
      </w:pPr>
      <w:r w:rsidRPr="00B32CFB">
        <w:rPr>
          <w:rFonts w:cs="Times New Roman"/>
          <w:bCs/>
          <w:i w:val="0"/>
        </w:rPr>
        <w:t>5.3</w:t>
      </w:r>
      <w:r w:rsidR="00B32CFB">
        <w:rPr>
          <w:rFonts w:cs="Times New Roman"/>
          <w:bCs/>
          <w:i w:val="0"/>
        </w:rPr>
        <w:tab/>
      </w:r>
      <w:r w:rsidR="0074583C" w:rsidRPr="00B32CFB">
        <w:rPr>
          <w:rStyle w:val="jlqj4b"/>
          <w:i w:val="0"/>
          <w:lang w:val="en-US"/>
        </w:rPr>
        <w:t>Answers to research questions</w:t>
      </w:r>
      <w:r w:rsidR="00C46E61" w:rsidRPr="00B32CFB">
        <w:rPr>
          <w:rStyle w:val="jlqj4b"/>
          <w:i w:val="0"/>
          <w:lang w:val="en-US"/>
        </w:rPr>
        <w:t xml:space="preserve"> </w:t>
      </w:r>
    </w:p>
    <w:p w:rsidR="007E7F03" w:rsidRPr="00D56771" w:rsidRDefault="00D56771" w:rsidP="00B32CFB">
      <w:pPr>
        <w:rPr>
          <w:rFonts w:cs="Times New Roman"/>
          <w:bCs/>
          <w:lang w:val="en-US"/>
        </w:rPr>
      </w:pPr>
      <w:r w:rsidRPr="00213C7F">
        <w:rPr>
          <w:rStyle w:val="q4iawc"/>
          <w:lang w:val="en-US"/>
        </w:rPr>
        <w:t>As regards RQ1, the capitalization of the major Italian banks shows a significant positive correlation with the GRID</w:t>
      </w:r>
      <w:r w:rsidR="007E7F03" w:rsidRPr="00D56771">
        <w:rPr>
          <w:rFonts w:cs="Times New Roman"/>
          <w:bCs/>
          <w:lang w:val="en-US"/>
        </w:rPr>
        <w:t>.</w:t>
      </w:r>
    </w:p>
    <w:p w:rsidR="008A04B2" w:rsidRPr="006B5DCE" w:rsidRDefault="00D56771" w:rsidP="00B32CFB">
      <w:pPr>
        <w:rPr>
          <w:rFonts w:cs="Times New Roman"/>
          <w:bCs/>
          <w:lang w:val="en-US"/>
        </w:rPr>
      </w:pPr>
      <w:r w:rsidRPr="006B5DCE">
        <w:rPr>
          <w:rStyle w:val="q4iawc"/>
          <w:lang w:val="en-US"/>
        </w:rPr>
        <w:t>The relationship highlighted confirms the assumption of this research, because the GRID is positively affected by the investments made by banks to improve their non-financial disclosure.</w:t>
      </w:r>
      <w:r w:rsidR="006B5DCE" w:rsidRPr="006B5DCE">
        <w:rPr>
          <w:rFonts w:cs="Times New Roman"/>
          <w:bCs/>
          <w:lang w:val="en-US"/>
        </w:rPr>
        <w:t xml:space="preserve"> </w:t>
      </w:r>
      <w:r w:rsidR="006B5DCE" w:rsidRPr="00213C7F">
        <w:rPr>
          <w:rStyle w:val="q4iawc"/>
          <w:lang w:val="en-US"/>
        </w:rPr>
        <w:t>In fact, these investments require a considerable commitment of economic resources and, probably, banks with higher market value also have greater financial strength that allows them to bear the costs associated with better sustainability reporting.</w:t>
      </w:r>
      <w:r w:rsidR="006B5DCE" w:rsidRPr="00213C7F">
        <w:rPr>
          <w:rFonts w:cs="Times New Roman"/>
          <w:bCs/>
          <w:lang w:val="en-US"/>
        </w:rPr>
        <w:t xml:space="preserve"> </w:t>
      </w:r>
      <w:r w:rsidR="006B5DCE" w:rsidRPr="00213C7F">
        <w:rPr>
          <w:rStyle w:val="q4iawc"/>
          <w:lang w:val="en-US"/>
        </w:rPr>
        <w:t>Understood in these terms, financial strength measured by capitalization can be considered the root cause, rather than the effect, of high quality non-financial reports</w:t>
      </w:r>
      <w:r w:rsidR="008A04B2" w:rsidRPr="006B5DCE">
        <w:rPr>
          <w:rFonts w:cs="Times New Roman"/>
          <w:bCs/>
          <w:lang w:val="en-US"/>
        </w:rPr>
        <w:t>.</w:t>
      </w:r>
    </w:p>
    <w:p w:rsidR="008120C9" w:rsidRPr="006B5DCE" w:rsidRDefault="006B5DCE" w:rsidP="00B32CFB">
      <w:pPr>
        <w:rPr>
          <w:rFonts w:cs="Times New Roman"/>
          <w:bCs/>
          <w:lang w:val="en-US"/>
        </w:rPr>
      </w:pPr>
      <w:r w:rsidRPr="00213C7F">
        <w:rPr>
          <w:rStyle w:val="q4iawc"/>
          <w:lang w:val="en-US"/>
        </w:rPr>
        <w:t>Starting from this circumstance, it is also likely that a virtuous circle will be activated</w:t>
      </w:r>
      <w:r w:rsidR="006F614A">
        <w:rPr>
          <w:rStyle w:val="q4iawc"/>
          <w:lang w:val="en-US"/>
        </w:rPr>
        <w:t>:</w:t>
      </w:r>
      <w:r w:rsidRPr="00213C7F">
        <w:rPr>
          <w:rStyle w:val="q4iawc"/>
          <w:lang w:val="en-US"/>
        </w:rPr>
        <w:t xml:space="preserve"> financial strength makes it possible to invest in disclosure</w:t>
      </w:r>
      <w:r w:rsidR="006F614A">
        <w:rPr>
          <w:rStyle w:val="q4iawc"/>
          <w:lang w:val="en-US"/>
        </w:rPr>
        <w:t xml:space="preserve"> and, i</w:t>
      </w:r>
      <w:r w:rsidRPr="00213C7F">
        <w:rPr>
          <w:rStyle w:val="q4iawc"/>
          <w:lang w:val="en-US"/>
        </w:rPr>
        <w:t>n turn, greater transparency is rewarded by the market through the attraction of investors</w:t>
      </w:r>
      <w:r w:rsidR="006F614A">
        <w:rPr>
          <w:rStyle w:val="q4iawc"/>
          <w:lang w:val="en-US"/>
        </w:rPr>
        <w:t>.</w:t>
      </w:r>
      <w:r w:rsidRPr="00213C7F">
        <w:rPr>
          <w:rStyle w:val="q4iawc"/>
          <w:lang w:val="en-US"/>
        </w:rPr>
        <w:t xml:space="preserve"> </w:t>
      </w:r>
      <w:r w:rsidR="002A5F64">
        <w:rPr>
          <w:rStyle w:val="q4iawc"/>
          <w:lang w:val="en-US"/>
        </w:rPr>
        <w:t>Attracting investors in turn</w:t>
      </w:r>
      <w:r w:rsidRPr="00213C7F">
        <w:rPr>
          <w:rStyle w:val="q4iawc"/>
          <w:lang w:val="en-US"/>
        </w:rPr>
        <w:t xml:space="preserve"> contribute</w:t>
      </w:r>
      <w:r w:rsidR="002A5F64">
        <w:rPr>
          <w:rStyle w:val="q4iawc"/>
          <w:lang w:val="en-US"/>
        </w:rPr>
        <w:t>s</w:t>
      </w:r>
      <w:r w:rsidRPr="00213C7F">
        <w:rPr>
          <w:rStyle w:val="q4iawc"/>
          <w:lang w:val="en-US"/>
        </w:rPr>
        <w:t xml:space="preserve"> to increasing the market value of the company and the circle starts all over again</w:t>
      </w:r>
      <w:r w:rsidR="00572C47" w:rsidRPr="006B5DCE">
        <w:rPr>
          <w:rFonts w:cs="Times New Roman"/>
          <w:bCs/>
          <w:lang w:val="en-US"/>
        </w:rPr>
        <w:t>.</w:t>
      </w:r>
    </w:p>
    <w:p w:rsidR="00AF6C2D" w:rsidRPr="006B5DCE" w:rsidRDefault="006B5DCE" w:rsidP="00B32CFB">
      <w:pPr>
        <w:rPr>
          <w:rFonts w:cs="Times New Roman"/>
          <w:bCs/>
          <w:lang w:val="en-US"/>
        </w:rPr>
      </w:pPr>
      <w:r w:rsidRPr="00213C7F">
        <w:rPr>
          <w:rStyle w:val="q4iawc"/>
          <w:lang w:val="en-US"/>
        </w:rPr>
        <w:t xml:space="preserve">Regarding RQ2, </w:t>
      </w:r>
      <w:r w:rsidR="00952722" w:rsidRPr="00213C7F">
        <w:rPr>
          <w:rStyle w:val="q4iawc"/>
          <w:lang w:val="en-US"/>
        </w:rPr>
        <w:t>this study confirms</w:t>
      </w:r>
      <w:r w:rsidRPr="00213C7F">
        <w:rPr>
          <w:rStyle w:val="q4iawc"/>
          <w:lang w:val="en-US"/>
        </w:rPr>
        <w:t>, in line with the literature (</w:t>
      </w:r>
      <w:proofErr w:type="spellStart"/>
      <w:r w:rsidRPr="00213C7F">
        <w:rPr>
          <w:rStyle w:val="q4iawc"/>
          <w:lang w:val="en-US"/>
        </w:rPr>
        <w:t>Buallay</w:t>
      </w:r>
      <w:proofErr w:type="spellEnd"/>
      <w:r w:rsidRPr="00213C7F">
        <w:rPr>
          <w:rStyle w:val="q4iawc"/>
          <w:lang w:val="en-US"/>
        </w:rPr>
        <w:t xml:space="preserve"> &amp; </w:t>
      </w:r>
      <w:proofErr w:type="spellStart"/>
      <w:r w:rsidRPr="00213C7F">
        <w:rPr>
          <w:rStyle w:val="q4iawc"/>
          <w:lang w:val="en-US"/>
        </w:rPr>
        <w:t>Alajmi</w:t>
      </w:r>
      <w:proofErr w:type="spellEnd"/>
      <w:r w:rsidRPr="00213C7F">
        <w:rPr>
          <w:rStyle w:val="q4iawc"/>
          <w:lang w:val="en-US"/>
        </w:rPr>
        <w:t xml:space="preserve">, 2020; </w:t>
      </w:r>
      <w:proofErr w:type="spellStart"/>
      <w:r w:rsidRPr="00213C7F">
        <w:rPr>
          <w:rStyle w:val="q4iawc"/>
          <w:lang w:val="en-US"/>
        </w:rPr>
        <w:t>Buallay</w:t>
      </w:r>
      <w:proofErr w:type="spellEnd"/>
      <w:r w:rsidRPr="00213C7F">
        <w:rPr>
          <w:rStyle w:val="q4iawc"/>
          <w:lang w:val="en-US"/>
        </w:rPr>
        <w:t xml:space="preserve"> </w:t>
      </w:r>
      <w:r w:rsidRPr="00213C7F">
        <w:rPr>
          <w:rStyle w:val="q4iawc"/>
          <w:i/>
          <w:lang w:val="en-US"/>
        </w:rPr>
        <w:t>et al</w:t>
      </w:r>
      <w:r w:rsidRPr="00213C7F">
        <w:rPr>
          <w:rStyle w:val="q4iawc"/>
          <w:lang w:val="en-US"/>
        </w:rPr>
        <w:t>., 2020b)</w:t>
      </w:r>
      <w:r w:rsidR="002A5F64">
        <w:rPr>
          <w:rStyle w:val="q4iawc"/>
          <w:lang w:val="en-US"/>
        </w:rPr>
        <w:t>,</w:t>
      </w:r>
      <w:r w:rsidRPr="00213C7F">
        <w:rPr>
          <w:rStyle w:val="q4iawc"/>
          <w:lang w:val="en-US"/>
        </w:rPr>
        <w:t xml:space="preserve"> </w:t>
      </w:r>
      <w:r w:rsidR="00952722" w:rsidRPr="00213C7F">
        <w:rPr>
          <w:rStyle w:val="q4iawc"/>
          <w:lang w:val="en-US"/>
        </w:rPr>
        <w:t>that the size of the major Italian banks has a positive relationship with the GRID</w:t>
      </w:r>
      <w:r w:rsidR="00AF6C2D" w:rsidRPr="006B5DCE">
        <w:rPr>
          <w:rFonts w:cs="Times New Roman"/>
          <w:bCs/>
          <w:lang w:val="en-US"/>
        </w:rPr>
        <w:t>.</w:t>
      </w:r>
    </w:p>
    <w:p w:rsidR="00073AA3" w:rsidRPr="006B5DCE" w:rsidRDefault="006B5DCE" w:rsidP="00B32CFB">
      <w:pPr>
        <w:rPr>
          <w:rFonts w:cs="Times New Roman"/>
          <w:bCs/>
          <w:lang w:val="en-US"/>
        </w:rPr>
      </w:pPr>
      <w:r w:rsidRPr="00213C7F">
        <w:rPr>
          <w:rStyle w:val="q4iawc"/>
          <w:lang w:val="en-US"/>
        </w:rPr>
        <w:t>Since in this research the size was expressed as total assets, this indicator also very effectively confirms that the solidity and economic strength of the company, shown by the size of the invested capital, can allow for the making of significant investments in non-financial</w:t>
      </w:r>
      <w:r w:rsidRPr="00213C7F">
        <w:rPr>
          <w:rStyle w:val="viiyi"/>
          <w:lang w:val="en-US"/>
        </w:rPr>
        <w:t xml:space="preserve"> </w:t>
      </w:r>
      <w:r w:rsidRPr="00213C7F">
        <w:rPr>
          <w:rStyle w:val="q4iawc"/>
          <w:lang w:val="en-US"/>
        </w:rPr>
        <w:t>reporting</w:t>
      </w:r>
      <w:r w:rsidR="00711F51" w:rsidRPr="006B5DCE">
        <w:rPr>
          <w:rFonts w:cs="Times New Roman"/>
          <w:bCs/>
          <w:lang w:val="en-US"/>
        </w:rPr>
        <w:t>.</w:t>
      </w:r>
      <w:r w:rsidR="005E32EE">
        <w:rPr>
          <w:rFonts w:cs="Times New Roman"/>
          <w:bCs/>
          <w:lang w:val="en-US"/>
        </w:rPr>
        <w:t xml:space="preserve"> </w:t>
      </w:r>
      <w:r w:rsidRPr="00213C7F">
        <w:rPr>
          <w:rStyle w:val="q4iawc"/>
          <w:lang w:val="en-US"/>
        </w:rPr>
        <w:t>In fact, larger companies can more easily exploit economies of scale and are generally endowed with high human and financial resources</w:t>
      </w:r>
      <w:r w:rsidR="000138D2" w:rsidRPr="006B5DCE">
        <w:rPr>
          <w:rFonts w:cs="Times New Roman"/>
          <w:bCs/>
          <w:lang w:val="en-US"/>
        </w:rPr>
        <w:t xml:space="preserve"> </w:t>
      </w:r>
      <w:r w:rsidR="000138D2" w:rsidRPr="006B5DCE">
        <w:rPr>
          <w:rFonts w:cs="Times New Roman"/>
          <w:noProof/>
          <w:lang w:val="en-US"/>
        </w:rPr>
        <w:t>(Kuzey &amp; Uyar, 2017)</w:t>
      </w:r>
      <w:r w:rsidR="00073AA3" w:rsidRPr="006B5DCE">
        <w:rPr>
          <w:rFonts w:cs="Times New Roman"/>
          <w:bCs/>
          <w:lang w:val="en-US"/>
        </w:rPr>
        <w:t>.</w:t>
      </w:r>
    </w:p>
    <w:p w:rsidR="0042538D" w:rsidRPr="005E32EE" w:rsidRDefault="005E32EE" w:rsidP="00B32CFB">
      <w:pPr>
        <w:rPr>
          <w:rFonts w:cs="Times New Roman"/>
          <w:bCs/>
          <w:lang w:val="en-US"/>
        </w:rPr>
      </w:pPr>
      <w:r w:rsidRPr="00213C7F">
        <w:rPr>
          <w:rStyle w:val="q4iawc"/>
          <w:lang w:val="en-US"/>
        </w:rPr>
        <w:lastRenderedPageBreak/>
        <w:t>As regards the RQ3, the relationship between GRID and leverage (equity to total assets) is not slightly positive</w:t>
      </w:r>
      <w:r w:rsidR="0042538D" w:rsidRPr="005E32EE">
        <w:rPr>
          <w:rFonts w:cs="Times New Roman"/>
          <w:bCs/>
          <w:lang w:val="en-US"/>
        </w:rPr>
        <w:t>.</w:t>
      </w:r>
      <w:r w:rsidR="005D0028" w:rsidRPr="005E32EE">
        <w:rPr>
          <w:rFonts w:cs="Times New Roman"/>
          <w:bCs/>
          <w:lang w:val="en-US"/>
        </w:rPr>
        <w:t xml:space="preserve"> </w:t>
      </w:r>
      <w:r w:rsidRPr="00213C7F">
        <w:rPr>
          <w:rStyle w:val="q4iawc"/>
          <w:lang w:val="en-US"/>
        </w:rPr>
        <w:t xml:space="preserve">This relationship can be interpreted as a result of the behavior observed by some studies, according to which the increase in debt – which in this research is equivalent to a decrease in </w:t>
      </w:r>
      <w:proofErr w:type="gramStart"/>
      <w:r w:rsidRPr="00213C7F">
        <w:rPr>
          <w:rStyle w:val="q4iawc"/>
          <w:lang w:val="en-US"/>
        </w:rPr>
        <w:t>equity</w:t>
      </w:r>
      <w:proofErr w:type="gramEnd"/>
      <w:r w:rsidRPr="00213C7F">
        <w:rPr>
          <w:rStyle w:val="q4iawc"/>
          <w:lang w:val="en-US"/>
        </w:rPr>
        <w:t xml:space="preserve"> </w:t>
      </w:r>
      <w:r>
        <w:rPr>
          <w:rStyle w:val="q4iawc"/>
        </w:rPr>
        <w:sym w:font="Symbol" w:char="F02D"/>
      </w:r>
      <w:r w:rsidRPr="00213C7F">
        <w:rPr>
          <w:rStyle w:val="q4iawc"/>
          <w:lang w:val="en-US"/>
        </w:rPr>
        <w:t xml:space="preserve"> reduces the level of sustainability reporting</w:t>
      </w:r>
      <w:r w:rsidR="005D0028" w:rsidRPr="005E32EE">
        <w:rPr>
          <w:rFonts w:cs="Times New Roman"/>
          <w:bCs/>
          <w:lang w:val="en-US"/>
        </w:rPr>
        <w:t xml:space="preserve"> (</w:t>
      </w:r>
      <w:proofErr w:type="spellStart"/>
      <w:r w:rsidR="005D0028" w:rsidRPr="005E32EE">
        <w:rPr>
          <w:rFonts w:cs="Times New Roman"/>
          <w:noProof/>
          <w:lang w:val="en-US"/>
        </w:rPr>
        <w:t>Kuzey</w:t>
      </w:r>
      <w:proofErr w:type="spellEnd"/>
      <w:r w:rsidR="005D0028" w:rsidRPr="005E32EE">
        <w:rPr>
          <w:rFonts w:cs="Times New Roman"/>
          <w:noProof/>
          <w:lang w:val="en-US"/>
        </w:rPr>
        <w:t xml:space="preserve"> &amp; Uyar, 2017)</w:t>
      </w:r>
      <w:r w:rsidR="005D0028" w:rsidRPr="005E32EE">
        <w:rPr>
          <w:rFonts w:cs="Times New Roman"/>
          <w:bCs/>
          <w:lang w:val="en-US"/>
        </w:rPr>
        <w:t>.</w:t>
      </w:r>
      <w:r>
        <w:rPr>
          <w:rFonts w:cs="Times New Roman"/>
          <w:bCs/>
          <w:lang w:val="en-US"/>
        </w:rPr>
        <w:t xml:space="preserve"> </w:t>
      </w:r>
      <w:r w:rsidRPr="00213C7F">
        <w:rPr>
          <w:rStyle w:val="q4iawc"/>
          <w:lang w:val="en-US"/>
        </w:rPr>
        <w:t>This effect derives from the financial weakening of the bank caused by the dependence on third party capital</w:t>
      </w:r>
      <w:r w:rsidR="00760230" w:rsidRPr="005E32EE">
        <w:rPr>
          <w:rFonts w:cs="Times New Roman"/>
          <w:bCs/>
          <w:lang w:val="en-US"/>
        </w:rPr>
        <w:t>.</w:t>
      </w:r>
    </w:p>
    <w:p w:rsidR="008120C9" w:rsidRPr="005E32EE" w:rsidRDefault="005E32EE" w:rsidP="00B32CFB">
      <w:pPr>
        <w:rPr>
          <w:rFonts w:cs="Times New Roman"/>
          <w:bCs/>
          <w:lang w:val="en-US"/>
        </w:rPr>
      </w:pPr>
      <w:r w:rsidRPr="00213C7F">
        <w:rPr>
          <w:rStyle w:val="q4iawc"/>
          <w:lang w:val="en-US"/>
        </w:rPr>
        <w:t>Furthermore, the result is in line with the correlation analysis, in which the correlation of the GRID with leverage (0.485) is almost identical to that between capitalization and leverage (0.486)</w:t>
      </w:r>
      <w:r w:rsidR="00052D54" w:rsidRPr="005E32EE">
        <w:rPr>
          <w:rFonts w:cs="Times New Roman"/>
          <w:bCs/>
          <w:lang w:val="en-US"/>
        </w:rPr>
        <w:t>.</w:t>
      </w:r>
    </w:p>
    <w:p w:rsidR="00847259" w:rsidRPr="005E32EE" w:rsidRDefault="005E32EE" w:rsidP="00B32CFB">
      <w:pPr>
        <w:rPr>
          <w:rFonts w:cs="Times New Roman"/>
          <w:bCs/>
          <w:lang w:val="en-US"/>
        </w:rPr>
      </w:pPr>
      <w:r w:rsidRPr="00213C7F">
        <w:rPr>
          <w:rStyle w:val="q4iawc"/>
          <w:lang w:val="en-US"/>
        </w:rPr>
        <w:t xml:space="preserve">Finally, as regards RQ4, both profitability indices – </w:t>
      </w:r>
      <w:proofErr w:type="spellStart"/>
      <w:r w:rsidRPr="00213C7F">
        <w:rPr>
          <w:rStyle w:val="q4iawc"/>
          <w:lang w:val="en-US"/>
        </w:rPr>
        <w:t>ROA</w:t>
      </w:r>
      <w:proofErr w:type="spellEnd"/>
      <w:r w:rsidRPr="00213C7F">
        <w:rPr>
          <w:rStyle w:val="q4iawc"/>
          <w:lang w:val="en-US"/>
        </w:rPr>
        <w:t xml:space="preserve"> and ROE – are negatively correlated with the GRID</w:t>
      </w:r>
      <w:r w:rsidR="00847259" w:rsidRPr="005E32EE">
        <w:rPr>
          <w:rFonts w:cs="Times New Roman"/>
          <w:bCs/>
          <w:lang w:val="en-US"/>
        </w:rPr>
        <w:t>.</w:t>
      </w:r>
    </w:p>
    <w:p w:rsidR="00FA0628" w:rsidRPr="005E32EE" w:rsidRDefault="005E32EE" w:rsidP="00B32CFB">
      <w:pPr>
        <w:rPr>
          <w:rFonts w:cs="Times New Roman"/>
          <w:bCs/>
          <w:lang w:val="en-US"/>
        </w:rPr>
      </w:pPr>
      <w:r w:rsidRPr="00213C7F">
        <w:rPr>
          <w:rStyle w:val="q4iawc"/>
          <w:lang w:val="en-US"/>
        </w:rPr>
        <w:t>Unlike studies that have highlighted the presence of positive relationships between sustainability reporting and profitability (</w:t>
      </w:r>
      <w:proofErr w:type="spellStart"/>
      <w:r w:rsidRPr="00213C7F">
        <w:rPr>
          <w:rStyle w:val="q4iawc"/>
          <w:lang w:val="en-US"/>
        </w:rPr>
        <w:t>Buallay</w:t>
      </w:r>
      <w:proofErr w:type="spellEnd"/>
      <w:r w:rsidRPr="00213C7F">
        <w:rPr>
          <w:rStyle w:val="q4iawc"/>
          <w:lang w:val="en-US"/>
        </w:rPr>
        <w:t>, 2019), according to Jennifer Ho and Taylor (2007), the relationship is negative</w:t>
      </w:r>
      <w:r w:rsidR="00FA0628" w:rsidRPr="005E32EE">
        <w:rPr>
          <w:rFonts w:cs="Times New Roman"/>
          <w:bCs/>
          <w:lang w:val="en-US"/>
        </w:rPr>
        <w:t xml:space="preserve">. </w:t>
      </w:r>
      <w:r w:rsidRPr="00213C7F">
        <w:rPr>
          <w:rStyle w:val="q4iawc"/>
          <w:lang w:val="en-US"/>
        </w:rPr>
        <w:t>This result could be explained by the fact that companies with lower profitability seek to recover profits through the disclosure of extensive information on their social commitment, with the aim of gaining the trust of stakeholders</w:t>
      </w:r>
      <w:r w:rsidR="00513261" w:rsidRPr="005E32EE">
        <w:rPr>
          <w:rFonts w:cs="Times New Roman"/>
          <w:bCs/>
          <w:lang w:val="en-US"/>
        </w:rPr>
        <w:t>.</w:t>
      </w:r>
      <w:r w:rsidR="00FA0628" w:rsidRPr="005E32EE">
        <w:rPr>
          <w:rFonts w:cs="Times New Roman"/>
          <w:bCs/>
          <w:lang w:val="en-US"/>
        </w:rPr>
        <w:t xml:space="preserve"> </w:t>
      </w:r>
      <w:r w:rsidRPr="00213C7F">
        <w:rPr>
          <w:rStyle w:val="q4iawc"/>
          <w:lang w:val="en-US"/>
        </w:rPr>
        <w:t>From this observation it could also derive that the higher the profitability of the company, the lower its need to acquire social consensus</w:t>
      </w:r>
      <w:r w:rsidR="00FA0628" w:rsidRPr="005E32EE">
        <w:rPr>
          <w:rFonts w:cs="Times New Roman"/>
          <w:bCs/>
          <w:lang w:val="en-US"/>
        </w:rPr>
        <w:t>.</w:t>
      </w:r>
    </w:p>
    <w:p w:rsidR="00550B09" w:rsidRPr="005E32EE" w:rsidRDefault="005E32EE" w:rsidP="00B32CFB">
      <w:pPr>
        <w:rPr>
          <w:rFonts w:cs="Times New Roman"/>
          <w:bCs/>
          <w:lang w:val="en-US"/>
        </w:rPr>
      </w:pPr>
      <w:r w:rsidRPr="00213C7F">
        <w:rPr>
          <w:rStyle w:val="q4iawc"/>
          <w:lang w:val="en-US"/>
        </w:rPr>
        <w:t>Furthermore, with reference to the year 2020 analyzed here, it is necessary to consider an additional factor, linked to the SARS-CoV-2 pandemic (in short “COVID-19”)</w:t>
      </w:r>
      <w:r w:rsidR="000F1140" w:rsidRPr="005E32EE">
        <w:rPr>
          <w:rFonts w:cs="Times New Roman"/>
          <w:bCs/>
          <w:lang w:val="en-US"/>
        </w:rPr>
        <w:t>.</w:t>
      </w:r>
      <w:r>
        <w:rPr>
          <w:rFonts w:cs="Times New Roman"/>
          <w:bCs/>
          <w:lang w:val="en-US"/>
        </w:rPr>
        <w:t xml:space="preserve"> </w:t>
      </w:r>
      <w:r w:rsidRPr="00213C7F">
        <w:rPr>
          <w:rStyle w:val="q4iawc"/>
          <w:lang w:val="en-US"/>
        </w:rPr>
        <w:t>In this regard, it is relevant to state that one of the limitations of this study consists in having analyzed only one year, while any consideration relating to the pandemic would have required at least a comparison with the year 2019</w:t>
      </w:r>
      <w:r w:rsidR="00550B09" w:rsidRPr="005E32EE">
        <w:rPr>
          <w:rFonts w:cs="Times New Roman"/>
          <w:bCs/>
          <w:lang w:val="en-US"/>
        </w:rPr>
        <w:t>.</w:t>
      </w:r>
    </w:p>
    <w:p w:rsidR="008403A3" w:rsidRPr="00E82164" w:rsidRDefault="005E32EE" w:rsidP="00B32CFB">
      <w:pPr>
        <w:rPr>
          <w:rFonts w:cs="Times New Roman"/>
          <w:bCs/>
          <w:lang w:val="en-US"/>
        </w:rPr>
      </w:pPr>
      <w:r w:rsidRPr="00213C7F">
        <w:rPr>
          <w:rStyle w:val="q4iawc"/>
          <w:lang w:val="en-US"/>
        </w:rPr>
        <w:t>However, it is known that the pandemic has sharply reduced the profitability of almost all economic sectors worldwide, including the banking sector.</w:t>
      </w:r>
      <w:r w:rsidRPr="00213C7F">
        <w:rPr>
          <w:rStyle w:val="viiyi"/>
          <w:lang w:val="en-US"/>
        </w:rPr>
        <w:t xml:space="preserve"> </w:t>
      </w:r>
      <w:r w:rsidRPr="00213C7F">
        <w:rPr>
          <w:rStyle w:val="q4iawc"/>
          <w:lang w:val="en-US"/>
        </w:rPr>
        <w:t>On the contrary, it is reasonable to assume that the reporting systems, as they are structured and not extemporaneous, have longer reaction times than profitability.</w:t>
      </w:r>
      <w:r w:rsidR="00E82164" w:rsidRPr="00213C7F">
        <w:rPr>
          <w:rFonts w:cs="Times New Roman"/>
          <w:bCs/>
          <w:lang w:val="en-US"/>
        </w:rPr>
        <w:t xml:space="preserve"> </w:t>
      </w:r>
      <w:r w:rsidR="00E82164" w:rsidRPr="00213C7F">
        <w:rPr>
          <w:rStyle w:val="q4iawc"/>
          <w:lang w:val="en-US"/>
        </w:rPr>
        <w:t>It is therefore quite probable that in 2020 the reporting systems have not undergone changes, while profitability has dropped immediately</w:t>
      </w:r>
      <w:r w:rsidR="00C815D3" w:rsidRPr="00E82164">
        <w:rPr>
          <w:rFonts w:cs="Times New Roman"/>
          <w:bCs/>
          <w:lang w:val="en-US"/>
        </w:rPr>
        <w:t xml:space="preserve">. </w:t>
      </w:r>
      <w:r w:rsidR="00E82164" w:rsidRPr="00213C7F">
        <w:rPr>
          <w:rStyle w:val="q4iawc"/>
          <w:lang w:val="en-US"/>
        </w:rPr>
        <w:t>This inertia factor shows another limitation of this study, since a more significant analysis should be conducted over a longer period of time.</w:t>
      </w:r>
      <w:r w:rsidR="00C815D3" w:rsidRPr="00E82164">
        <w:rPr>
          <w:rFonts w:cs="Times New Roman"/>
          <w:bCs/>
          <w:lang w:val="en-US"/>
        </w:rPr>
        <w:t xml:space="preserve"> </w:t>
      </w:r>
      <w:r w:rsidR="00E82164" w:rsidRPr="00213C7F">
        <w:rPr>
          <w:rStyle w:val="q4iawc"/>
          <w:lang w:val="en-US"/>
        </w:rPr>
        <w:t>In the long term, in fact, it would be possible to verify whether a protracted decline in profitability induces banks to downsize their non-financial information processing systems.</w:t>
      </w:r>
    </w:p>
    <w:p w:rsidR="00E82164" w:rsidRPr="00213C7F" w:rsidRDefault="00E82164" w:rsidP="007E7F03">
      <w:pPr>
        <w:rPr>
          <w:rFonts w:cs="Times New Roman"/>
          <w:b/>
          <w:bCs/>
          <w:lang w:val="en-US"/>
        </w:rPr>
      </w:pPr>
    </w:p>
    <w:p w:rsidR="008A04B2" w:rsidRPr="00B32CFB" w:rsidRDefault="00220A6F" w:rsidP="007E7F03">
      <w:pPr>
        <w:rPr>
          <w:rFonts w:cs="Times New Roman"/>
          <w:b/>
          <w:bCs/>
          <w:sz w:val="28"/>
          <w:szCs w:val="28"/>
          <w:lang w:val="en-US"/>
        </w:rPr>
      </w:pPr>
      <w:r w:rsidRPr="00B32CFB">
        <w:rPr>
          <w:rFonts w:cs="Times New Roman"/>
          <w:b/>
          <w:bCs/>
          <w:sz w:val="28"/>
          <w:szCs w:val="28"/>
          <w:lang w:val="en-US"/>
        </w:rPr>
        <w:t>6</w:t>
      </w:r>
      <w:r w:rsidR="00B32CFB">
        <w:rPr>
          <w:rFonts w:cs="Times New Roman"/>
          <w:b/>
          <w:bCs/>
          <w:sz w:val="28"/>
          <w:szCs w:val="28"/>
          <w:lang w:val="en-US"/>
        </w:rPr>
        <w:t>. Conclusion</w:t>
      </w:r>
    </w:p>
    <w:p w:rsidR="002F3249" w:rsidRPr="00E82164" w:rsidRDefault="00E82164" w:rsidP="00B32CFB">
      <w:pPr>
        <w:rPr>
          <w:rFonts w:cs="Times New Roman"/>
          <w:bCs/>
          <w:lang w:val="en-US"/>
        </w:rPr>
      </w:pPr>
      <w:r w:rsidRPr="00213C7F">
        <w:rPr>
          <w:rStyle w:val="q4iawc"/>
          <w:lang w:val="en-US"/>
        </w:rPr>
        <w:t xml:space="preserve">This study identified some relationships between economic performance and GRI standards disclosure </w:t>
      </w:r>
      <w:r w:rsidR="00437C44" w:rsidRPr="00213C7F">
        <w:rPr>
          <w:rStyle w:val="q4iawc"/>
          <w:lang w:val="en-US"/>
        </w:rPr>
        <w:t>concerning 6 of the main Italian banks</w:t>
      </w:r>
      <w:r w:rsidR="002F3249" w:rsidRPr="00E82164">
        <w:rPr>
          <w:rFonts w:cs="Times New Roman"/>
          <w:bCs/>
          <w:lang w:val="en-US"/>
        </w:rPr>
        <w:t>.</w:t>
      </w:r>
      <w:r w:rsidR="00B43F0F" w:rsidRPr="00E82164">
        <w:rPr>
          <w:rFonts w:cs="Times New Roman"/>
          <w:bCs/>
          <w:lang w:val="en-US"/>
        </w:rPr>
        <w:t xml:space="preserve"> </w:t>
      </w:r>
      <w:r w:rsidRPr="00213C7F">
        <w:rPr>
          <w:rStyle w:val="q4iawc"/>
          <w:lang w:val="en-US"/>
        </w:rPr>
        <w:t>In particular, capitalization, size and leverage have a positive relationship with the GRID, while profitability, both of the invested capital (</w:t>
      </w:r>
      <w:proofErr w:type="spellStart"/>
      <w:r w:rsidRPr="00213C7F">
        <w:rPr>
          <w:rStyle w:val="q4iawc"/>
          <w:lang w:val="en-US"/>
        </w:rPr>
        <w:t>ROA</w:t>
      </w:r>
      <w:proofErr w:type="spellEnd"/>
      <w:r w:rsidRPr="00213C7F">
        <w:rPr>
          <w:rStyle w:val="q4iawc"/>
          <w:lang w:val="en-US"/>
        </w:rPr>
        <w:t xml:space="preserve">) and of the equity (ROE), </w:t>
      </w:r>
      <w:proofErr w:type="gramStart"/>
      <w:r w:rsidRPr="00213C7F">
        <w:rPr>
          <w:rStyle w:val="q4iawc"/>
          <w:lang w:val="en-US"/>
        </w:rPr>
        <w:t>show</w:t>
      </w:r>
      <w:proofErr w:type="gramEnd"/>
      <w:r w:rsidRPr="00213C7F">
        <w:rPr>
          <w:rStyle w:val="q4iawc"/>
          <w:lang w:val="en-US"/>
        </w:rPr>
        <w:t xml:space="preserve"> a negative relationship.</w:t>
      </w:r>
      <w:r w:rsidR="00B43F0F" w:rsidRPr="00E82164">
        <w:rPr>
          <w:rFonts w:cs="Times New Roman"/>
          <w:bCs/>
          <w:lang w:val="en-US"/>
        </w:rPr>
        <w:t xml:space="preserve"> </w:t>
      </w:r>
      <w:r w:rsidRPr="00213C7F">
        <w:rPr>
          <w:rStyle w:val="q4iawc"/>
          <w:lang w:val="en-US"/>
        </w:rPr>
        <w:t>Although the identified connections are generally in line with the literature, the studies currently existing have come to divergent results, so the theoretical background admits that the connections can be positive, negative or null</w:t>
      </w:r>
      <w:r w:rsidR="002F3249" w:rsidRPr="00E82164">
        <w:rPr>
          <w:rFonts w:cs="Times New Roman"/>
          <w:bCs/>
          <w:lang w:val="en-US"/>
        </w:rPr>
        <w:t>.</w:t>
      </w:r>
    </w:p>
    <w:p w:rsidR="002248DE" w:rsidRPr="00E82164" w:rsidRDefault="00E82164" w:rsidP="00B32CFB">
      <w:pPr>
        <w:rPr>
          <w:rFonts w:cs="Times New Roman"/>
          <w:bCs/>
          <w:lang w:val="en-US"/>
        </w:rPr>
      </w:pPr>
      <w:r w:rsidRPr="00213C7F">
        <w:rPr>
          <w:rStyle w:val="q4iawc"/>
          <w:lang w:val="en-US"/>
        </w:rPr>
        <w:t>Compared to existing theories, this study can offer t</w:t>
      </w:r>
      <w:r w:rsidR="00437C44" w:rsidRPr="00213C7F">
        <w:rPr>
          <w:rStyle w:val="q4iawc"/>
          <w:lang w:val="en-US"/>
        </w:rPr>
        <w:t>hree</w:t>
      </w:r>
      <w:r w:rsidRPr="00213C7F">
        <w:rPr>
          <w:rStyle w:val="q4iawc"/>
          <w:lang w:val="en-US"/>
        </w:rPr>
        <w:t xml:space="preserve"> types of contribution</w:t>
      </w:r>
      <w:r w:rsidR="00785B38" w:rsidRPr="00E82164">
        <w:rPr>
          <w:rFonts w:cs="Times New Roman"/>
          <w:bCs/>
          <w:lang w:val="en-US"/>
        </w:rPr>
        <w:t>.</w:t>
      </w:r>
      <w:r w:rsidR="00B43F0F" w:rsidRPr="00E82164">
        <w:rPr>
          <w:rFonts w:cs="Times New Roman"/>
          <w:bCs/>
          <w:lang w:val="en-US"/>
        </w:rPr>
        <w:t xml:space="preserve"> </w:t>
      </w:r>
    </w:p>
    <w:p w:rsidR="00437C44" w:rsidRDefault="00E82164" w:rsidP="00B32CFB">
      <w:pPr>
        <w:rPr>
          <w:rStyle w:val="q4iawc"/>
          <w:lang w:val="en-US"/>
        </w:rPr>
      </w:pPr>
      <w:r w:rsidRPr="00213C7F">
        <w:rPr>
          <w:rStyle w:val="q4iawc"/>
          <w:lang w:val="en-US"/>
        </w:rPr>
        <w:t xml:space="preserve">First of all, </w:t>
      </w:r>
      <w:r w:rsidR="00437C44" w:rsidRPr="00213C7F">
        <w:rPr>
          <w:rStyle w:val="q4iawc"/>
          <w:lang w:val="en-US"/>
        </w:rPr>
        <w:t>given</w:t>
      </w:r>
      <w:r w:rsidRPr="00213C7F">
        <w:rPr>
          <w:rStyle w:val="q4iawc"/>
          <w:lang w:val="en-US"/>
        </w:rPr>
        <w:t xml:space="preserve"> that the analysis concerned </w:t>
      </w:r>
      <w:r w:rsidR="00437C44" w:rsidRPr="00213C7F">
        <w:rPr>
          <w:rStyle w:val="q4iawc"/>
          <w:lang w:val="en-US"/>
        </w:rPr>
        <w:t xml:space="preserve">some of the major banks in Italy </w:t>
      </w:r>
      <w:r w:rsidRPr="00213C7F">
        <w:rPr>
          <w:rStyle w:val="q4iawc"/>
          <w:lang w:val="en-US"/>
        </w:rPr>
        <w:t xml:space="preserve">by capitalization, the relationships identified can be considered representative of the upper segment of the </w:t>
      </w:r>
      <w:r w:rsidR="00437C44" w:rsidRPr="00213C7F">
        <w:rPr>
          <w:rStyle w:val="q4iawc"/>
          <w:lang w:val="en-US"/>
        </w:rPr>
        <w:t xml:space="preserve">Italian </w:t>
      </w:r>
      <w:r w:rsidRPr="00213C7F">
        <w:rPr>
          <w:rStyle w:val="q4iawc"/>
          <w:lang w:val="en-US"/>
        </w:rPr>
        <w:t>banking sector.</w:t>
      </w:r>
      <w:r w:rsidRPr="00213C7F">
        <w:rPr>
          <w:rStyle w:val="viiyi"/>
          <w:lang w:val="en-US"/>
        </w:rPr>
        <w:t xml:space="preserve"> </w:t>
      </w:r>
      <w:r w:rsidRPr="00437C44">
        <w:rPr>
          <w:rStyle w:val="q4iawc"/>
          <w:lang w:val="en-US"/>
        </w:rPr>
        <w:t>In this sense, the analysis can offer research insights useful for understanding Italian non-financial reporting, also considering that specific studies on the subject are currently not particularly numerous</w:t>
      </w:r>
      <w:r w:rsidR="00437C44" w:rsidRPr="00437C44">
        <w:rPr>
          <w:rStyle w:val="q4iawc"/>
          <w:lang w:val="en-US"/>
        </w:rPr>
        <w:t>.</w:t>
      </w:r>
    </w:p>
    <w:p w:rsidR="00F469DC" w:rsidRPr="003E08CC" w:rsidRDefault="00D36468" w:rsidP="00B32CFB">
      <w:pPr>
        <w:rPr>
          <w:rFonts w:cs="Times New Roman"/>
          <w:bCs/>
          <w:lang w:val="en-US"/>
        </w:rPr>
      </w:pPr>
      <w:r w:rsidRPr="00213C7F">
        <w:rPr>
          <w:rStyle w:val="q4iawc"/>
          <w:lang w:val="en-US"/>
        </w:rPr>
        <w:t>Secondly</w:t>
      </w:r>
      <w:r w:rsidR="00437C44" w:rsidRPr="00213C7F">
        <w:rPr>
          <w:rStyle w:val="q4iawc"/>
          <w:lang w:val="en-US"/>
        </w:rPr>
        <w:t xml:space="preserve">, a novel aspect of the survey concerns the overturning of the perspective according to which the quality and breadth of sustainability reporting are determinants of economic </w:t>
      </w:r>
      <w:r w:rsidR="00437C44" w:rsidRPr="00213C7F">
        <w:rPr>
          <w:rStyle w:val="q4iawc"/>
          <w:lang w:val="en-US"/>
        </w:rPr>
        <w:lastRenderedPageBreak/>
        <w:t>performance, given that this study proposes an opposite approach.</w:t>
      </w:r>
      <w:r w:rsidR="002248DE" w:rsidRPr="00437C44">
        <w:rPr>
          <w:rFonts w:cs="Times New Roman"/>
          <w:bCs/>
          <w:lang w:val="en-US"/>
        </w:rPr>
        <w:t xml:space="preserve"> </w:t>
      </w:r>
      <w:r w:rsidR="003E08CC" w:rsidRPr="00213C7F">
        <w:rPr>
          <w:rStyle w:val="q4iawc"/>
          <w:lang w:val="en-US"/>
        </w:rPr>
        <w:t>In particular, the fundamental assumption is to consider the economic performance of banks as a factor capable of influencing the information effectiveness of non-financial reports</w:t>
      </w:r>
      <w:r w:rsidR="002248DE" w:rsidRPr="003E08CC">
        <w:rPr>
          <w:rFonts w:cs="Times New Roman"/>
          <w:bCs/>
          <w:lang w:val="en-US"/>
        </w:rPr>
        <w:t xml:space="preserve">. </w:t>
      </w:r>
      <w:r w:rsidR="003E08CC" w:rsidRPr="00213C7F">
        <w:rPr>
          <w:rStyle w:val="q4iawc"/>
          <w:lang w:val="en-US"/>
        </w:rPr>
        <w:t>This is the reason why the representative indicators of the economic performance of banks have been considered as independent variables and the GRID as a dependent variable.</w:t>
      </w:r>
    </w:p>
    <w:p w:rsidR="00B206E9" w:rsidRPr="000030DD" w:rsidRDefault="003E08CC" w:rsidP="00B32CFB">
      <w:pPr>
        <w:rPr>
          <w:rFonts w:cs="Times New Roman"/>
          <w:bCs/>
          <w:lang w:val="en-US"/>
        </w:rPr>
      </w:pPr>
      <w:r w:rsidRPr="00213C7F">
        <w:rPr>
          <w:rStyle w:val="q4iawc"/>
          <w:lang w:val="en-US"/>
        </w:rPr>
        <w:t xml:space="preserve">In fact, if the analysis, instead of starting from the </w:t>
      </w:r>
      <w:r w:rsidR="00B55577">
        <w:rPr>
          <w:rStyle w:val="q4iawc"/>
          <w:lang w:val="en-US"/>
        </w:rPr>
        <w:t xml:space="preserve">non-financial </w:t>
      </w:r>
      <w:r w:rsidRPr="00213C7F">
        <w:rPr>
          <w:rStyle w:val="q4iawc"/>
          <w:lang w:val="en-US"/>
        </w:rPr>
        <w:t>reporting system as a datum of the problem, starts from the examination of the factors that determined it, that is the material and human investments in sustainability, it is easier to understand that these factors are largely</w:t>
      </w:r>
      <w:r w:rsidRPr="00213C7F">
        <w:rPr>
          <w:rStyle w:val="viiyi"/>
          <w:lang w:val="en-US"/>
        </w:rPr>
        <w:t xml:space="preserve"> </w:t>
      </w:r>
      <w:r w:rsidRPr="00213C7F">
        <w:rPr>
          <w:rStyle w:val="q4iawc"/>
          <w:lang w:val="en-US"/>
        </w:rPr>
        <w:t>dependent on economic performance</w:t>
      </w:r>
      <w:r w:rsidR="00B206E9" w:rsidRPr="003E08CC">
        <w:rPr>
          <w:rFonts w:cs="Times New Roman"/>
          <w:bCs/>
          <w:lang w:val="en-US"/>
        </w:rPr>
        <w:t xml:space="preserve">. </w:t>
      </w:r>
      <w:r w:rsidR="000030DD" w:rsidRPr="00213C7F">
        <w:rPr>
          <w:rStyle w:val="q4iawc"/>
          <w:lang w:val="en-US"/>
        </w:rPr>
        <w:t>The better the economic performance, the higher the financial capacity of the company to carry out the projects and to bear the costs necessary for the implementation of adequate non-financial reports</w:t>
      </w:r>
      <w:r w:rsidR="00B206E9" w:rsidRPr="000030DD">
        <w:rPr>
          <w:rFonts w:cs="Times New Roman"/>
          <w:bCs/>
          <w:lang w:val="en-US"/>
        </w:rPr>
        <w:t>.</w:t>
      </w:r>
    </w:p>
    <w:p w:rsidR="00475A12" w:rsidRDefault="000030DD" w:rsidP="00B32CFB">
      <w:pPr>
        <w:rPr>
          <w:rStyle w:val="q4iawc"/>
          <w:lang w:val="en-US"/>
        </w:rPr>
      </w:pPr>
      <w:r w:rsidRPr="00213C7F">
        <w:rPr>
          <w:rStyle w:val="q4iawc"/>
          <w:lang w:val="en-US"/>
        </w:rPr>
        <w:t>Through this approach, it is possible to highlight the reasons why the structu</w:t>
      </w:r>
      <w:r w:rsidR="00B55577">
        <w:rPr>
          <w:rStyle w:val="q4iawc"/>
          <w:lang w:val="en-US"/>
        </w:rPr>
        <w:t xml:space="preserve">rally more solid banks, </w:t>
      </w:r>
      <w:r w:rsidR="00B32CFB">
        <w:rPr>
          <w:rStyle w:val="q4iawc"/>
          <w:lang w:val="en-US"/>
        </w:rPr>
        <w:t>namely</w:t>
      </w:r>
      <w:r w:rsidRPr="00213C7F">
        <w:rPr>
          <w:rStyle w:val="q4iawc"/>
          <w:lang w:val="en-US"/>
        </w:rPr>
        <w:t xml:space="preserve"> those with the highest capitalization, size and equity, are able to dedicate </w:t>
      </w:r>
      <w:r w:rsidR="0036682A" w:rsidRPr="00213C7F">
        <w:rPr>
          <w:rStyle w:val="q4iawc"/>
          <w:lang w:val="en-US"/>
        </w:rPr>
        <w:t xml:space="preserve">to sustainability </w:t>
      </w:r>
      <w:r w:rsidRPr="00213C7F">
        <w:rPr>
          <w:rStyle w:val="q4iawc"/>
          <w:lang w:val="en-US"/>
        </w:rPr>
        <w:t>greater economic resources</w:t>
      </w:r>
      <w:r w:rsidR="0036682A" w:rsidRPr="00213C7F">
        <w:rPr>
          <w:rStyle w:val="q4iawc"/>
          <w:lang w:val="en-US"/>
        </w:rPr>
        <w:t>.</w:t>
      </w:r>
    </w:p>
    <w:p w:rsidR="00B55577" w:rsidRPr="00213C7F" w:rsidRDefault="00B55577" w:rsidP="00B32CFB">
      <w:pPr>
        <w:rPr>
          <w:rStyle w:val="q4iawc"/>
          <w:lang w:val="en-US"/>
        </w:rPr>
      </w:pPr>
      <w:r w:rsidRPr="00320012">
        <w:rPr>
          <w:rStyle w:val="q4iawc"/>
          <w:lang w:val="en-US"/>
        </w:rPr>
        <w:t>Finally, thanks to the application of machine learning, this study can stimulate a wider use of relatively new techniques, which, despite having a strong potential, have not yet been fully explored.</w:t>
      </w:r>
    </w:p>
    <w:p w:rsidR="00D36468" w:rsidRPr="00D228F6" w:rsidRDefault="00D36468" w:rsidP="00926F9B">
      <w:pPr>
        <w:jc w:val="left"/>
        <w:rPr>
          <w:rFonts w:cs="Times New Roman"/>
          <w:b/>
          <w:lang w:val="en-US"/>
        </w:rPr>
      </w:pPr>
    </w:p>
    <w:p w:rsidR="00F6775F" w:rsidRPr="00AF017F" w:rsidRDefault="004A13AC" w:rsidP="00926F9B">
      <w:pPr>
        <w:jc w:val="left"/>
        <w:rPr>
          <w:rFonts w:cs="Times New Roman"/>
          <w:b/>
          <w:sz w:val="28"/>
          <w:szCs w:val="28"/>
          <w:lang w:val="en-US"/>
        </w:rPr>
      </w:pPr>
      <w:r w:rsidRPr="00AF017F">
        <w:rPr>
          <w:rFonts w:cs="Times New Roman"/>
          <w:b/>
          <w:sz w:val="28"/>
          <w:szCs w:val="28"/>
          <w:lang w:val="en-US"/>
        </w:rPr>
        <w:t>References</w:t>
      </w:r>
    </w:p>
    <w:p w:rsidR="00BA5E38" w:rsidRDefault="00BA5E38" w:rsidP="00AF017F">
      <w:pPr>
        <w:pStyle w:val="Paragrafoelenco"/>
        <w:numPr>
          <w:ilvl w:val="0"/>
          <w:numId w:val="23"/>
        </w:numPr>
        <w:ind w:left="454" w:hanging="454"/>
        <w:rPr>
          <w:rFonts w:eastAsia="Times New Roman" w:cs="Times New Roman"/>
          <w:lang w:val="en-US" w:eastAsia="it-IT"/>
        </w:rPr>
      </w:pPr>
      <w:proofErr w:type="spellStart"/>
      <w:r w:rsidRPr="00320012">
        <w:rPr>
          <w:rFonts w:eastAsia="Times New Roman" w:cs="Times New Roman"/>
          <w:lang w:val="en-US" w:eastAsia="it-IT"/>
        </w:rPr>
        <w:t>Agostini</w:t>
      </w:r>
      <w:proofErr w:type="spellEnd"/>
      <w:r w:rsidRPr="00320012">
        <w:rPr>
          <w:rFonts w:eastAsia="Times New Roman" w:cs="Times New Roman"/>
          <w:lang w:val="en-US" w:eastAsia="it-IT"/>
        </w:rPr>
        <w:t xml:space="preserve">, </w:t>
      </w:r>
      <w:r>
        <w:rPr>
          <w:rFonts w:eastAsia="Times New Roman" w:cs="Times New Roman"/>
          <w:lang w:val="en-US" w:eastAsia="it-IT"/>
        </w:rPr>
        <w:t xml:space="preserve">M., </w:t>
      </w:r>
      <w:r w:rsidRPr="00320012">
        <w:rPr>
          <w:rFonts w:eastAsia="Times New Roman" w:cs="Times New Roman"/>
          <w:lang w:val="en-US" w:eastAsia="it-IT"/>
        </w:rPr>
        <w:t>Costa</w:t>
      </w:r>
      <w:r>
        <w:rPr>
          <w:rFonts w:eastAsia="Times New Roman" w:cs="Times New Roman"/>
          <w:lang w:val="en-US" w:eastAsia="it-IT"/>
        </w:rPr>
        <w:t>,</w:t>
      </w:r>
      <w:r w:rsidRPr="00320012">
        <w:rPr>
          <w:rFonts w:eastAsia="Times New Roman" w:cs="Times New Roman"/>
          <w:lang w:val="en-US" w:eastAsia="it-IT"/>
        </w:rPr>
        <w:t xml:space="preserve"> </w:t>
      </w:r>
      <w:r>
        <w:rPr>
          <w:rFonts w:eastAsia="Times New Roman" w:cs="Times New Roman"/>
          <w:lang w:val="en-US" w:eastAsia="it-IT"/>
        </w:rPr>
        <w:t xml:space="preserve">E. </w:t>
      </w:r>
      <w:r w:rsidRPr="00320012">
        <w:rPr>
          <w:rFonts w:eastAsia="Times New Roman" w:cs="Times New Roman"/>
          <w:lang w:val="en-US" w:eastAsia="it-IT"/>
        </w:rPr>
        <w:t xml:space="preserve">and </w:t>
      </w:r>
      <w:proofErr w:type="spellStart"/>
      <w:r w:rsidRPr="00320012">
        <w:rPr>
          <w:rFonts w:eastAsia="Times New Roman" w:cs="Times New Roman"/>
          <w:lang w:val="en-US" w:eastAsia="it-IT"/>
        </w:rPr>
        <w:t>Korca</w:t>
      </w:r>
      <w:proofErr w:type="spellEnd"/>
      <w:r w:rsidRPr="00320012">
        <w:rPr>
          <w:rFonts w:eastAsia="Times New Roman" w:cs="Times New Roman"/>
          <w:lang w:val="en-US" w:eastAsia="it-IT"/>
        </w:rPr>
        <w:t xml:space="preserve">, B., “Non-financial disclosure and corporate financial performance under directive 2014/95/EU: evidence from Italian listed companies,” </w:t>
      </w:r>
      <w:r w:rsidRPr="00320012">
        <w:rPr>
          <w:rFonts w:eastAsia="Times New Roman" w:cs="Times New Roman"/>
          <w:iCs/>
          <w:lang w:val="en-US" w:eastAsia="it-IT"/>
        </w:rPr>
        <w:t>Accounting in Europe</w:t>
      </w:r>
      <w:r w:rsidRPr="00320012">
        <w:rPr>
          <w:rFonts w:eastAsia="Times New Roman" w:cs="Times New Roman"/>
          <w:lang w:val="en-US" w:eastAsia="it-IT"/>
        </w:rPr>
        <w:t xml:space="preserve">, vol. </w:t>
      </w:r>
      <w:r w:rsidRPr="00320012">
        <w:rPr>
          <w:rFonts w:eastAsia="Times New Roman" w:cs="Times New Roman"/>
          <w:iCs/>
          <w:lang w:val="en-US" w:eastAsia="it-IT"/>
        </w:rPr>
        <w:t xml:space="preserve">19, no. </w:t>
      </w:r>
      <w:r w:rsidRPr="00320012">
        <w:rPr>
          <w:rFonts w:eastAsia="Times New Roman" w:cs="Times New Roman"/>
          <w:lang w:val="en-US" w:eastAsia="it-IT"/>
        </w:rPr>
        <w:t>1, 2022, pp. 78-109.</w:t>
      </w:r>
    </w:p>
    <w:p w:rsidR="00BA5E38" w:rsidRPr="00320012" w:rsidRDefault="00BA5E38" w:rsidP="00AF017F">
      <w:pPr>
        <w:pStyle w:val="Paragrafoelenco"/>
        <w:numPr>
          <w:ilvl w:val="0"/>
          <w:numId w:val="23"/>
        </w:numPr>
        <w:ind w:left="454" w:hanging="454"/>
        <w:rPr>
          <w:rFonts w:eastAsia="Times New Roman" w:cs="Times New Roman"/>
          <w:lang w:val="en-US" w:eastAsia="it-IT"/>
        </w:rPr>
      </w:pPr>
      <w:r w:rsidRPr="00320012">
        <w:rPr>
          <w:noProof/>
          <w:lang w:val="en-US"/>
        </w:rPr>
        <w:t xml:space="preserve">Bhatia, </w:t>
      </w:r>
      <w:r>
        <w:rPr>
          <w:noProof/>
          <w:lang w:val="en-US"/>
        </w:rPr>
        <w:t xml:space="preserve">A. and </w:t>
      </w:r>
      <w:r w:rsidRPr="00320012">
        <w:rPr>
          <w:noProof/>
          <w:lang w:val="en-US"/>
        </w:rPr>
        <w:t xml:space="preserve">Tuli, </w:t>
      </w:r>
      <w:r>
        <w:rPr>
          <w:noProof/>
          <w:lang w:val="en-US"/>
        </w:rPr>
        <w:t xml:space="preserve">S., </w:t>
      </w:r>
      <w:r w:rsidRPr="00320012">
        <w:rPr>
          <w:noProof/>
          <w:lang w:val="en-US"/>
        </w:rPr>
        <w:t xml:space="preserve">“Corporate attributes affecting sustainability reporting: an Indian perspective,” </w:t>
      </w:r>
      <w:r w:rsidRPr="00320012">
        <w:rPr>
          <w:iCs/>
          <w:noProof/>
          <w:lang w:val="en-US"/>
        </w:rPr>
        <w:t>International Journal of Law and Management,</w:t>
      </w:r>
      <w:r w:rsidRPr="00320012">
        <w:rPr>
          <w:i/>
          <w:iCs/>
          <w:noProof/>
          <w:lang w:val="en-US"/>
        </w:rPr>
        <w:t xml:space="preserve"> </w:t>
      </w:r>
      <w:r w:rsidRPr="00320012">
        <w:rPr>
          <w:iCs/>
          <w:noProof/>
          <w:lang w:val="en-US"/>
        </w:rPr>
        <w:t>vol.</w:t>
      </w:r>
      <w:r w:rsidRPr="00320012">
        <w:rPr>
          <w:i/>
          <w:iCs/>
          <w:noProof/>
          <w:lang w:val="en-US"/>
        </w:rPr>
        <w:t xml:space="preserve"> </w:t>
      </w:r>
      <w:r w:rsidRPr="00320012">
        <w:rPr>
          <w:iCs/>
          <w:noProof/>
          <w:lang w:val="en-US"/>
        </w:rPr>
        <w:t xml:space="preserve">59, no. </w:t>
      </w:r>
      <w:r w:rsidRPr="00320012">
        <w:rPr>
          <w:noProof/>
          <w:lang w:val="en-US"/>
        </w:rPr>
        <w:t>3, 2017, pp. 322-340.</w:t>
      </w:r>
    </w:p>
    <w:p w:rsidR="00BA5E38" w:rsidRPr="00320012" w:rsidRDefault="00BA5E38" w:rsidP="00AF017F">
      <w:pPr>
        <w:pStyle w:val="Paragrafoelenco"/>
        <w:numPr>
          <w:ilvl w:val="0"/>
          <w:numId w:val="23"/>
        </w:numPr>
        <w:ind w:left="454" w:hanging="454"/>
        <w:rPr>
          <w:rFonts w:eastAsia="Times New Roman" w:cs="Times New Roman"/>
          <w:lang w:val="en-US" w:eastAsia="it-IT"/>
        </w:rPr>
      </w:pPr>
      <w:r w:rsidRPr="00320012">
        <w:rPr>
          <w:noProof/>
          <w:lang w:val="en-US"/>
        </w:rPr>
        <w:t>Bishop</w:t>
      </w:r>
      <w:r>
        <w:rPr>
          <w:noProof/>
          <w:lang w:val="en-US"/>
        </w:rPr>
        <w:t>, C. M.</w:t>
      </w:r>
      <w:r w:rsidRPr="00320012">
        <w:rPr>
          <w:noProof/>
          <w:lang w:val="en-US"/>
        </w:rPr>
        <w:t>, “</w:t>
      </w:r>
      <w:r w:rsidRPr="00320012">
        <w:rPr>
          <w:iCs/>
          <w:noProof/>
          <w:lang w:val="en-US"/>
        </w:rPr>
        <w:t>Pattern Recognition and Machine Learning</w:t>
      </w:r>
      <w:r w:rsidRPr="00320012">
        <w:rPr>
          <w:i/>
          <w:iCs/>
          <w:noProof/>
          <w:lang w:val="en-US"/>
        </w:rPr>
        <w:t>.</w:t>
      </w:r>
      <w:r w:rsidRPr="00320012">
        <w:rPr>
          <w:iCs/>
          <w:noProof/>
          <w:lang w:val="en-US"/>
        </w:rPr>
        <w:t>”</w:t>
      </w:r>
      <w:r w:rsidRPr="00320012">
        <w:rPr>
          <w:noProof/>
          <w:lang w:val="en-US"/>
        </w:rPr>
        <w:t xml:space="preserve"> Berlin, Heidelberg, Springer, 2006.</w:t>
      </w:r>
    </w:p>
    <w:p w:rsidR="00BA5E38" w:rsidRDefault="00BA5E38" w:rsidP="00AF017F">
      <w:pPr>
        <w:pStyle w:val="Paragrafoelenco"/>
        <w:numPr>
          <w:ilvl w:val="0"/>
          <w:numId w:val="23"/>
        </w:numPr>
        <w:ind w:left="454" w:hanging="454"/>
        <w:rPr>
          <w:rFonts w:eastAsia="Times New Roman" w:cs="Times New Roman"/>
          <w:lang w:val="en-US" w:eastAsia="it-IT"/>
        </w:rPr>
      </w:pPr>
      <w:proofErr w:type="spellStart"/>
      <w:r w:rsidRPr="00320012">
        <w:rPr>
          <w:rFonts w:eastAsia="Times New Roman" w:cs="Times New Roman"/>
          <w:lang w:val="en-US" w:eastAsia="it-IT"/>
        </w:rPr>
        <w:t>Broccardo</w:t>
      </w:r>
      <w:proofErr w:type="spellEnd"/>
      <w:r w:rsidRPr="00320012">
        <w:rPr>
          <w:rFonts w:eastAsia="Times New Roman" w:cs="Times New Roman"/>
          <w:lang w:val="en-US" w:eastAsia="it-IT"/>
        </w:rPr>
        <w:t xml:space="preserve">, </w:t>
      </w:r>
      <w:r>
        <w:rPr>
          <w:rFonts w:eastAsia="Times New Roman" w:cs="Times New Roman"/>
          <w:lang w:val="en-US" w:eastAsia="it-IT"/>
        </w:rPr>
        <w:t xml:space="preserve">E., </w:t>
      </w:r>
      <w:r w:rsidRPr="00320012">
        <w:rPr>
          <w:rFonts w:eastAsia="Times New Roman" w:cs="Times New Roman"/>
          <w:lang w:val="en-US" w:eastAsia="it-IT"/>
        </w:rPr>
        <w:t>Costa</w:t>
      </w:r>
      <w:r>
        <w:rPr>
          <w:rFonts w:eastAsia="Times New Roman" w:cs="Times New Roman"/>
          <w:lang w:val="en-US" w:eastAsia="it-IT"/>
        </w:rPr>
        <w:t>,</w:t>
      </w:r>
      <w:r w:rsidRPr="00320012">
        <w:rPr>
          <w:rFonts w:eastAsia="Times New Roman" w:cs="Times New Roman"/>
          <w:lang w:val="en-US" w:eastAsia="it-IT"/>
        </w:rPr>
        <w:t xml:space="preserve"> </w:t>
      </w:r>
      <w:r>
        <w:rPr>
          <w:rFonts w:eastAsia="Times New Roman" w:cs="Times New Roman"/>
          <w:lang w:val="en-US" w:eastAsia="it-IT"/>
        </w:rPr>
        <w:t xml:space="preserve">E., and </w:t>
      </w:r>
      <w:proofErr w:type="spellStart"/>
      <w:r w:rsidRPr="00320012">
        <w:rPr>
          <w:rFonts w:eastAsia="Times New Roman" w:cs="Times New Roman"/>
          <w:lang w:val="en-US" w:eastAsia="it-IT"/>
        </w:rPr>
        <w:t>Mazzuca</w:t>
      </w:r>
      <w:proofErr w:type="spellEnd"/>
      <w:r w:rsidRPr="00320012">
        <w:rPr>
          <w:rFonts w:eastAsia="Times New Roman" w:cs="Times New Roman"/>
          <w:lang w:val="en-US" w:eastAsia="it-IT"/>
        </w:rPr>
        <w:t>,</w:t>
      </w:r>
      <w:r>
        <w:rPr>
          <w:rFonts w:eastAsia="Times New Roman" w:cs="Times New Roman"/>
          <w:lang w:val="en-US" w:eastAsia="it-IT"/>
        </w:rPr>
        <w:t xml:space="preserve"> M., </w:t>
      </w:r>
      <w:r w:rsidRPr="00320012">
        <w:rPr>
          <w:rFonts w:eastAsia="Times New Roman" w:cs="Times New Roman"/>
          <w:lang w:val="en-US" w:eastAsia="it-IT"/>
        </w:rPr>
        <w:t xml:space="preserve">“Corporate social responsibility and financial performance in Italian co-operative banks,” in O. M. </w:t>
      </w:r>
      <w:proofErr w:type="spellStart"/>
      <w:r w:rsidRPr="00320012">
        <w:rPr>
          <w:rFonts w:eastAsia="Times New Roman" w:cs="Times New Roman"/>
          <w:lang w:val="en-US" w:eastAsia="it-IT"/>
        </w:rPr>
        <w:t>Lehner</w:t>
      </w:r>
      <w:proofErr w:type="spellEnd"/>
      <w:r w:rsidRPr="00320012">
        <w:rPr>
          <w:rFonts w:eastAsia="Times New Roman" w:cs="Times New Roman"/>
          <w:lang w:val="en-US" w:eastAsia="it-IT"/>
        </w:rPr>
        <w:t xml:space="preserve"> (Ed.), “</w:t>
      </w:r>
      <w:proofErr w:type="spellStart"/>
      <w:r w:rsidRPr="00320012">
        <w:rPr>
          <w:rFonts w:eastAsia="Times New Roman" w:cs="Times New Roman"/>
          <w:iCs/>
          <w:lang w:val="en-US" w:eastAsia="it-IT"/>
        </w:rPr>
        <w:t>Routledge</w:t>
      </w:r>
      <w:proofErr w:type="spellEnd"/>
      <w:r w:rsidRPr="00320012">
        <w:rPr>
          <w:rFonts w:eastAsia="Times New Roman" w:cs="Times New Roman"/>
          <w:iCs/>
          <w:lang w:val="en-US" w:eastAsia="it-IT"/>
        </w:rPr>
        <w:t xml:space="preserve"> Handbook of Social and Sustainable Finance,”</w:t>
      </w:r>
      <w:r w:rsidRPr="00320012">
        <w:rPr>
          <w:rFonts w:eastAsia="Times New Roman" w:cs="Times New Roman"/>
          <w:lang w:val="en-US" w:eastAsia="it-IT"/>
        </w:rPr>
        <w:t xml:space="preserve"> </w:t>
      </w:r>
      <w:r>
        <w:rPr>
          <w:rFonts w:eastAsia="Times New Roman" w:cs="Times New Roman"/>
          <w:lang w:val="en-US" w:eastAsia="it-IT"/>
        </w:rPr>
        <w:t>pp. 280-295</w:t>
      </w:r>
      <w:r w:rsidRPr="00320012">
        <w:rPr>
          <w:rFonts w:eastAsia="Times New Roman" w:cs="Times New Roman"/>
          <w:lang w:val="en-US" w:eastAsia="it-IT"/>
        </w:rPr>
        <w:t xml:space="preserve">, New York, </w:t>
      </w:r>
      <w:proofErr w:type="spellStart"/>
      <w:r w:rsidRPr="00320012">
        <w:rPr>
          <w:rFonts w:eastAsia="Times New Roman" w:cs="Times New Roman"/>
          <w:lang w:val="en-US" w:eastAsia="it-IT"/>
        </w:rPr>
        <w:t>Routledge</w:t>
      </w:r>
      <w:proofErr w:type="spellEnd"/>
      <w:r w:rsidRPr="00320012">
        <w:rPr>
          <w:rFonts w:eastAsia="Times New Roman" w:cs="Times New Roman"/>
          <w:lang w:val="en-US" w:eastAsia="it-IT"/>
        </w:rPr>
        <w:t>, 2016.</w:t>
      </w:r>
    </w:p>
    <w:p w:rsidR="00BA5E38" w:rsidRDefault="00BA5E38" w:rsidP="00AF017F">
      <w:pPr>
        <w:pStyle w:val="Paragrafoelenco"/>
        <w:numPr>
          <w:ilvl w:val="0"/>
          <w:numId w:val="23"/>
        </w:numPr>
        <w:ind w:left="454" w:hanging="454"/>
        <w:rPr>
          <w:rFonts w:eastAsia="Times New Roman" w:cs="Times New Roman"/>
          <w:lang w:val="en-US" w:eastAsia="it-IT"/>
        </w:rPr>
      </w:pPr>
      <w:proofErr w:type="spellStart"/>
      <w:r w:rsidRPr="00320012">
        <w:rPr>
          <w:rFonts w:eastAsia="Times New Roman" w:cs="Times New Roman"/>
          <w:lang w:val="en-US" w:eastAsia="it-IT"/>
        </w:rPr>
        <w:t>Buallay</w:t>
      </w:r>
      <w:proofErr w:type="spellEnd"/>
      <w:r w:rsidRPr="00320012">
        <w:rPr>
          <w:rFonts w:eastAsia="Times New Roman" w:cs="Times New Roman"/>
          <w:lang w:val="en-US" w:eastAsia="it-IT"/>
        </w:rPr>
        <w:t>,</w:t>
      </w:r>
      <w:r>
        <w:rPr>
          <w:rFonts w:eastAsia="Times New Roman" w:cs="Times New Roman"/>
          <w:lang w:val="en-US" w:eastAsia="it-IT"/>
        </w:rPr>
        <w:t xml:space="preserve"> A., </w:t>
      </w:r>
      <w:r w:rsidRPr="00320012">
        <w:rPr>
          <w:rFonts w:eastAsia="Times New Roman" w:cs="Times New Roman"/>
          <w:lang w:val="en-US" w:eastAsia="it-IT"/>
        </w:rPr>
        <w:t>“Is sustainability reporting (</w:t>
      </w:r>
      <w:proofErr w:type="spellStart"/>
      <w:r w:rsidRPr="00320012">
        <w:rPr>
          <w:rFonts w:eastAsia="Times New Roman" w:cs="Times New Roman"/>
          <w:lang w:val="en-US" w:eastAsia="it-IT"/>
        </w:rPr>
        <w:t>ESG</w:t>
      </w:r>
      <w:proofErr w:type="spellEnd"/>
      <w:r w:rsidRPr="00320012">
        <w:rPr>
          <w:rFonts w:eastAsia="Times New Roman" w:cs="Times New Roman"/>
          <w:lang w:val="en-US" w:eastAsia="it-IT"/>
        </w:rPr>
        <w:t xml:space="preserve">) associated with performance? Evidence from the European banking sector,” </w:t>
      </w:r>
      <w:r w:rsidRPr="00320012">
        <w:rPr>
          <w:rFonts w:eastAsia="Times New Roman" w:cs="Times New Roman"/>
          <w:iCs/>
          <w:lang w:val="en-US" w:eastAsia="it-IT"/>
        </w:rPr>
        <w:t>Management of Environmental Quality: An International Journal</w:t>
      </w:r>
      <w:r w:rsidRPr="00320012">
        <w:rPr>
          <w:rFonts w:eastAsia="Times New Roman" w:cs="Times New Roman"/>
          <w:lang w:val="en-US" w:eastAsia="it-IT"/>
        </w:rPr>
        <w:t xml:space="preserve">, vol. </w:t>
      </w:r>
      <w:r w:rsidRPr="00320012">
        <w:rPr>
          <w:rFonts w:eastAsia="Times New Roman" w:cs="Times New Roman"/>
          <w:iCs/>
          <w:lang w:val="en-US" w:eastAsia="it-IT"/>
        </w:rPr>
        <w:t xml:space="preserve">30, no. </w:t>
      </w:r>
      <w:r w:rsidRPr="00320012">
        <w:rPr>
          <w:rFonts w:eastAsia="Times New Roman" w:cs="Times New Roman"/>
          <w:lang w:val="en-US" w:eastAsia="it-IT"/>
        </w:rPr>
        <w:t>1, 2019, pp. 98-115.</w:t>
      </w:r>
    </w:p>
    <w:p w:rsidR="00BA5E38" w:rsidRDefault="00BA5E38" w:rsidP="00AF017F">
      <w:pPr>
        <w:pStyle w:val="Paragrafoelenco"/>
        <w:numPr>
          <w:ilvl w:val="0"/>
          <w:numId w:val="23"/>
        </w:numPr>
        <w:ind w:left="454" w:hanging="454"/>
        <w:rPr>
          <w:rFonts w:eastAsia="Times New Roman" w:cs="Times New Roman"/>
          <w:lang w:val="en-US" w:eastAsia="it-IT"/>
        </w:rPr>
      </w:pPr>
      <w:proofErr w:type="spellStart"/>
      <w:r w:rsidRPr="00320012">
        <w:rPr>
          <w:rFonts w:eastAsia="Times New Roman" w:cs="Times New Roman"/>
          <w:lang w:val="en-US" w:eastAsia="it-IT"/>
        </w:rPr>
        <w:t>Buallay</w:t>
      </w:r>
      <w:proofErr w:type="spellEnd"/>
      <w:r>
        <w:rPr>
          <w:rFonts w:eastAsia="Times New Roman" w:cs="Times New Roman"/>
          <w:lang w:val="en-US" w:eastAsia="it-IT"/>
        </w:rPr>
        <w:t xml:space="preserve">, A., </w:t>
      </w:r>
      <w:r w:rsidRPr="00320012">
        <w:rPr>
          <w:rFonts w:eastAsia="Times New Roman" w:cs="Times New Roman"/>
          <w:lang w:val="en-US" w:eastAsia="it-IT"/>
        </w:rPr>
        <w:t xml:space="preserve">“Sustainability reporting and firm’s performance: Comparative study between manufacturing and banking sectors,” </w:t>
      </w:r>
      <w:r w:rsidRPr="00320012">
        <w:rPr>
          <w:rFonts w:eastAsia="Times New Roman" w:cs="Times New Roman"/>
          <w:iCs/>
          <w:lang w:val="en-US" w:eastAsia="it-IT"/>
        </w:rPr>
        <w:t>International Journal of Productivity and Performance Management</w:t>
      </w:r>
      <w:r w:rsidRPr="00320012">
        <w:rPr>
          <w:rFonts w:eastAsia="Times New Roman" w:cs="Times New Roman"/>
          <w:lang w:val="en-US" w:eastAsia="it-IT"/>
        </w:rPr>
        <w:t xml:space="preserve">, vol. </w:t>
      </w:r>
      <w:r w:rsidRPr="00320012">
        <w:rPr>
          <w:rFonts w:eastAsia="Times New Roman" w:cs="Times New Roman"/>
          <w:iCs/>
          <w:lang w:val="en-US" w:eastAsia="it-IT"/>
        </w:rPr>
        <w:t xml:space="preserve">69, no. </w:t>
      </w:r>
      <w:r w:rsidRPr="00320012">
        <w:rPr>
          <w:rFonts w:eastAsia="Times New Roman" w:cs="Times New Roman"/>
          <w:lang w:val="en-US" w:eastAsia="it-IT"/>
        </w:rPr>
        <w:t>3, 2020, pp. 431-445.</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Buallay</w:t>
      </w:r>
      <w:r>
        <w:rPr>
          <w:noProof/>
          <w:lang w:val="en-US"/>
        </w:rPr>
        <w:t>,</w:t>
      </w:r>
      <w:r w:rsidRPr="00360434">
        <w:rPr>
          <w:noProof/>
          <w:lang w:val="en-US"/>
        </w:rPr>
        <w:t xml:space="preserve"> </w:t>
      </w:r>
      <w:r>
        <w:rPr>
          <w:noProof/>
          <w:lang w:val="en-US"/>
        </w:rPr>
        <w:t xml:space="preserve">A., and </w:t>
      </w:r>
      <w:r w:rsidRPr="00360434">
        <w:rPr>
          <w:noProof/>
          <w:lang w:val="en-US"/>
        </w:rPr>
        <w:t xml:space="preserve">Alajmi, </w:t>
      </w:r>
      <w:r>
        <w:rPr>
          <w:noProof/>
          <w:lang w:val="en-US"/>
        </w:rPr>
        <w:t xml:space="preserve">J., </w:t>
      </w:r>
      <w:r w:rsidRPr="00360434">
        <w:rPr>
          <w:noProof/>
          <w:lang w:val="en-US"/>
        </w:rPr>
        <w:t xml:space="preserve">“The role of audit committee attributes in corporate sustainability reporting. Evidence from banks in the Gulf Cooperation Council,” </w:t>
      </w:r>
      <w:r w:rsidRPr="00360434">
        <w:rPr>
          <w:iCs/>
          <w:noProof/>
          <w:lang w:val="en-US"/>
        </w:rPr>
        <w:t>Journal of Applied Accounting Research, vol. 21</w:t>
      </w:r>
      <w:r w:rsidRPr="00360434">
        <w:rPr>
          <w:noProof/>
          <w:lang w:val="en-US"/>
        </w:rPr>
        <w:t>, no. 2, 2020, pp. 249-264.</w:t>
      </w:r>
    </w:p>
    <w:p w:rsidR="00BA5E38" w:rsidRPr="00D468D2" w:rsidRDefault="00BA5E38" w:rsidP="00AF017F">
      <w:pPr>
        <w:pStyle w:val="Paragrafoelenco"/>
        <w:numPr>
          <w:ilvl w:val="0"/>
          <w:numId w:val="23"/>
        </w:numPr>
        <w:ind w:left="454" w:hanging="454"/>
        <w:rPr>
          <w:rFonts w:eastAsia="Times New Roman" w:cs="Times New Roman"/>
          <w:lang w:val="en-US" w:eastAsia="it-IT"/>
        </w:rPr>
      </w:pPr>
      <w:proofErr w:type="spellStart"/>
      <w:r w:rsidRPr="00320012">
        <w:rPr>
          <w:rFonts w:eastAsia="Times New Roman" w:cs="Times New Roman"/>
          <w:lang w:val="en-US" w:eastAsia="it-IT"/>
        </w:rPr>
        <w:t>Buallay</w:t>
      </w:r>
      <w:proofErr w:type="spellEnd"/>
      <w:r w:rsidRPr="00320012">
        <w:rPr>
          <w:rFonts w:eastAsia="Times New Roman" w:cs="Times New Roman"/>
          <w:lang w:val="en-US" w:eastAsia="it-IT"/>
        </w:rPr>
        <w:t xml:space="preserve">, </w:t>
      </w:r>
      <w:r>
        <w:rPr>
          <w:rFonts w:eastAsia="Times New Roman" w:cs="Times New Roman"/>
          <w:lang w:val="en-US" w:eastAsia="it-IT"/>
        </w:rPr>
        <w:t xml:space="preserve">A., </w:t>
      </w:r>
      <w:proofErr w:type="spellStart"/>
      <w:r w:rsidRPr="00320012">
        <w:rPr>
          <w:rFonts w:eastAsia="Times New Roman" w:cs="Times New Roman"/>
          <w:lang w:val="en-US" w:eastAsia="it-IT"/>
        </w:rPr>
        <w:t>Fadel</w:t>
      </w:r>
      <w:proofErr w:type="spellEnd"/>
      <w:r w:rsidRPr="00320012">
        <w:rPr>
          <w:rFonts w:eastAsia="Times New Roman" w:cs="Times New Roman"/>
          <w:lang w:val="en-US" w:eastAsia="it-IT"/>
        </w:rPr>
        <w:t>, S</w:t>
      </w:r>
      <w:r>
        <w:rPr>
          <w:rFonts w:eastAsia="Times New Roman" w:cs="Times New Roman"/>
          <w:lang w:val="en-US" w:eastAsia="it-IT"/>
        </w:rPr>
        <w:t>.</w:t>
      </w:r>
      <w:r w:rsidRPr="00320012">
        <w:rPr>
          <w:rFonts w:eastAsia="Times New Roman" w:cs="Times New Roman"/>
          <w:lang w:val="en-US" w:eastAsia="it-IT"/>
        </w:rPr>
        <w:t xml:space="preserve"> M.</w:t>
      </w:r>
      <w:r>
        <w:rPr>
          <w:rFonts w:eastAsia="Times New Roman" w:cs="Times New Roman"/>
          <w:lang w:val="en-US" w:eastAsia="it-IT"/>
        </w:rPr>
        <w:t>,</w:t>
      </w:r>
      <w:r w:rsidR="003D1ECC">
        <w:rPr>
          <w:rFonts w:eastAsia="Times New Roman" w:cs="Times New Roman"/>
          <w:lang w:val="en-US" w:eastAsia="it-IT"/>
        </w:rPr>
        <w:t xml:space="preserve"> </w:t>
      </w:r>
      <w:proofErr w:type="spellStart"/>
      <w:r w:rsidRPr="00320012">
        <w:rPr>
          <w:rFonts w:eastAsia="Times New Roman" w:cs="Times New Roman"/>
          <w:lang w:val="en-US" w:eastAsia="it-IT"/>
        </w:rPr>
        <w:t>Alajmi</w:t>
      </w:r>
      <w:proofErr w:type="spellEnd"/>
      <w:r>
        <w:rPr>
          <w:rFonts w:eastAsia="Times New Roman" w:cs="Times New Roman"/>
          <w:lang w:val="en-US" w:eastAsia="it-IT"/>
        </w:rPr>
        <w:t xml:space="preserve">, J. </w:t>
      </w:r>
      <w:r w:rsidRPr="00320012">
        <w:rPr>
          <w:rFonts w:eastAsia="Times New Roman" w:cs="Times New Roman"/>
          <w:lang w:val="en-US" w:eastAsia="it-IT"/>
        </w:rPr>
        <w:t xml:space="preserve">and </w:t>
      </w:r>
      <w:proofErr w:type="spellStart"/>
      <w:r w:rsidRPr="00320012">
        <w:rPr>
          <w:rFonts w:eastAsia="Times New Roman" w:cs="Times New Roman"/>
          <w:lang w:val="en-US" w:eastAsia="it-IT"/>
        </w:rPr>
        <w:t>Saudagaran</w:t>
      </w:r>
      <w:proofErr w:type="spellEnd"/>
      <w:r w:rsidRPr="00320012">
        <w:rPr>
          <w:rFonts w:eastAsia="Times New Roman" w:cs="Times New Roman"/>
          <w:lang w:val="en-US" w:eastAsia="it-IT"/>
        </w:rPr>
        <w:t>,</w:t>
      </w:r>
      <w:r>
        <w:rPr>
          <w:rFonts w:eastAsia="Times New Roman" w:cs="Times New Roman"/>
          <w:lang w:val="en-US" w:eastAsia="it-IT"/>
        </w:rPr>
        <w:t xml:space="preserve"> S.,</w:t>
      </w:r>
      <w:r w:rsidR="003D1ECC">
        <w:rPr>
          <w:rFonts w:eastAsia="Times New Roman" w:cs="Times New Roman"/>
          <w:lang w:val="en-US" w:eastAsia="it-IT"/>
        </w:rPr>
        <w:t xml:space="preserve"> </w:t>
      </w:r>
      <w:r w:rsidRPr="00320012">
        <w:rPr>
          <w:rFonts w:eastAsia="Times New Roman" w:cs="Times New Roman"/>
          <w:lang w:val="en-US" w:eastAsia="it-IT"/>
        </w:rPr>
        <w:t xml:space="preserve">“Sustainability reporting and bank performance after financial crisis: evidence from developed and developing countries,” </w:t>
      </w:r>
      <w:r w:rsidRPr="00320012">
        <w:rPr>
          <w:rFonts w:eastAsia="Times New Roman" w:cs="Times New Roman"/>
          <w:iCs/>
          <w:lang w:val="en-US" w:eastAsia="it-IT"/>
        </w:rPr>
        <w:t>Competitiveness Review: An International Business Journal</w:t>
      </w:r>
      <w:r w:rsidRPr="00320012">
        <w:rPr>
          <w:rFonts w:eastAsia="Times New Roman" w:cs="Times New Roman"/>
          <w:lang w:val="en-US" w:eastAsia="it-IT"/>
        </w:rPr>
        <w:t xml:space="preserve">, vol. </w:t>
      </w:r>
      <w:r w:rsidRPr="00320012">
        <w:rPr>
          <w:rFonts w:eastAsia="Times New Roman" w:cs="Times New Roman"/>
          <w:iCs/>
          <w:lang w:val="en-US" w:eastAsia="it-IT"/>
        </w:rPr>
        <w:t xml:space="preserve">31, no. </w:t>
      </w:r>
      <w:r w:rsidRPr="00320012">
        <w:rPr>
          <w:rFonts w:eastAsia="Times New Roman" w:cs="Times New Roman"/>
          <w:lang w:val="en-US" w:eastAsia="it-IT"/>
        </w:rPr>
        <w:t>4, 2021, pp. 747-770.</w:t>
      </w:r>
    </w:p>
    <w:p w:rsidR="00BA5E38" w:rsidRDefault="00BA5E38" w:rsidP="00AF017F">
      <w:pPr>
        <w:pStyle w:val="Paragrafoelenco"/>
        <w:numPr>
          <w:ilvl w:val="0"/>
          <w:numId w:val="23"/>
        </w:numPr>
        <w:ind w:left="454" w:hanging="454"/>
        <w:rPr>
          <w:rFonts w:eastAsia="Times New Roman" w:cs="Times New Roman"/>
          <w:lang w:val="en-US" w:eastAsia="it-IT"/>
        </w:rPr>
      </w:pPr>
      <w:proofErr w:type="spellStart"/>
      <w:r w:rsidRPr="00320012">
        <w:rPr>
          <w:rFonts w:eastAsia="Times New Roman" w:cs="Times New Roman"/>
          <w:lang w:val="en-US" w:eastAsia="it-IT"/>
        </w:rPr>
        <w:t>Buallay</w:t>
      </w:r>
      <w:proofErr w:type="spellEnd"/>
      <w:r w:rsidRPr="00320012">
        <w:rPr>
          <w:rFonts w:eastAsia="Times New Roman" w:cs="Times New Roman"/>
          <w:lang w:val="en-US" w:eastAsia="it-IT"/>
        </w:rPr>
        <w:t xml:space="preserve">, </w:t>
      </w:r>
      <w:r>
        <w:rPr>
          <w:rFonts w:eastAsia="Times New Roman" w:cs="Times New Roman"/>
          <w:lang w:val="en-US" w:eastAsia="it-IT"/>
        </w:rPr>
        <w:t xml:space="preserve">A., </w:t>
      </w:r>
      <w:proofErr w:type="spellStart"/>
      <w:r w:rsidRPr="00320012">
        <w:rPr>
          <w:rFonts w:eastAsia="Times New Roman" w:cs="Times New Roman"/>
          <w:lang w:val="en-US" w:eastAsia="it-IT"/>
        </w:rPr>
        <w:t>Fadel</w:t>
      </w:r>
      <w:proofErr w:type="spellEnd"/>
      <w:r w:rsidRPr="00320012">
        <w:rPr>
          <w:rFonts w:eastAsia="Times New Roman" w:cs="Times New Roman"/>
          <w:lang w:val="en-US" w:eastAsia="it-IT"/>
        </w:rPr>
        <w:t xml:space="preserve">, </w:t>
      </w:r>
      <w:r>
        <w:rPr>
          <w:rFonts w:eastAsia="Times New Roman" w:cs="Times New Roman"/>
          <w:lang w:val="en-US" w:eastAsia="it-IT"/>
        </w:rPr>
        <w:t xml:space="preserve">S. M., </w:t>
      </w:r>
      <w:proofErr w:type="spellStart"/>
      <w:r w:rsidRPr="00320012">
        <w:rPr>
          <w:rFonts w:eastAsia="Times New Roman" w:cs="Times New Roman"/>
          <w:lang w:val="en-US" w:eastAsia="it-IT"/>
        </w:rPr>
        <w:t>Alajmi</w:t>
      </w:r>
      <w:proofErr w:type="spellEnd"/>
      <w:r>
        <w:rPr>
          <w:rFonts w:eastAsia="Times New Roman" w:cs="Times New Roman"/>
          <w:lang w:val="en-US" w:eastAsia="it-IT"/>
        </w:rPr>
        <w:t>,</w:t>
      </w:r>
      <w:r w:rsidRPr="00320012">
        <w:rPr>
          <w:rFonts w:eastAsia="Times New Roman" w:cs="Times New Roman"/>
          <w:lang w:val="en-US" w:eastAsia="it-IT"/>
        </w:rPr>
        <w:t xml:space="preserve"> </w:t>
      </w:r>
      <w:r>
        <w:rPr>
          <w:rFonts w:eastAsia="Times New Roman" w:cs="Times New Roman"/>
          <w:lang w:val="en-US" w:eastAsia="it-IT"/>
        </w:rPr>
        <w:t xml:space="preserve">J. and </w:t>
      </w:r>
      <w:proofErr w:type="spellStart"/>
      <w:r w:rsidRPr="00320012">
        <w:rPr>
          <w:rFonts w:eastAsia="Times New Roman" w:cs="Times New Roman"/>
          <w:lang w:val="en-US" w:eastAsia="it-IT"/>
        </w:rPr>
        <w:t>Saudagaran</w:t>
      </w:r>
      <w:proofErr w:type="spellEnd"/>
      <w:r w:rsidRPr="00320012">
        <w:rPr>
          <w:rFonts w:eastAsia="Times New Roman" w:cs="Times New Roman"/>
          <w:lang w:val="en-US" w:eastAsia="it-IT"/>
        </w:rPr>
        <w:t xml:space="preserve">, </w:t>
      </w:r>
      <w:r>
        <w:rPr>
          <w:rFonts w:eastAsia="Times New Roman" w:cs="Times New Roman"/>
          <w:lang w:val="en-US" w:eastAsia="it-IT"/>
        </w:rPr>
        <w:t xml:space="preserve">S., </w:t>
      </w:r>
      <w:r w:rsidRPr="00320012">
        <w:rPr>
          <w:rFonts w:eastAsia="Times New Roman" w:cs="Times New Roman"/>
          <w:lang w:val="en-US" w:eastAsia="it-IT"/>
        </w:rPr>
        <w:t>“Sustainability reporting and performance of MENA banks: is there a trade-off</w:t>
      </w:r>
      <w:proofErr w:type="gramStart"/>
      <w:r w:rsidRPr="00320012">
        <w:rPr>
          <w:rFonts w:eastAsia="Times New Roman" w:cs="Times New Roman"/>
          <w:lang w:val="en-US" w:eastAsia="it-IT"/>
        </w:rPr>
        <w:t>?,</w:t>
      </w:r>
      <w:proofErr w:type="gramEnd"/>
      <w:r w:rsidRPr="00320012">
        <w:rPr>
          <w:rFonts w:eastAsia="Times New Roman" w:cs="Times New Roman"/>
          <w:lang w:val="en-US" w:eastAsia="it-IT"/>
        </w:rPr>
        <w:t xml:space="preserve">” </w:t>
      </w:r>
      <w:r w:rsidRPr="00320012">
        <w:rPr>
          <w:rFonts w:eastAsia="Times New Roman" w:cs="Times New Roman"/>
          <w:iCs/>
          <w:lang w:val="en-US" w:eastAsia="it-IT"/>
        </w:rPr>
        <w:t>Measuring Business Excellence</w:t>
      </w:r>
      <w:r w:rsidRPr="00320012">
        <w:rPr>
          <w:rFonts w:eastAsia="Times New Roman" w:cs="Times New Roman"/>
          <w:lang w:val="en-US" w:eastAsia="it-IT"/>
        </w:rPr>
        <w:t xml:space="preserve">, vol. </w:t>
      </w:r>
      <w:r w:rsidRPr="00320012">
        <w:rPr>
          <w:rFonts w:eastAsia="Times New Roman" w:cs="Times New Roman"/>
          <w:iCs/>
          <w:lang w:val="en-US" w:eastAsia="it-IT"/>
        </w:rPr>
        <w:t xml:space="preserve">24, no. </w:t>
      </w:r>
      <w:r w:rsidRPr="00320012">
        <w:rPr>
          <w:rFonts w:eastAsia="Times New Roman" w:cs="Times New Roman"/>
          <w:lang w:val="en-US" w:eastAsia="it-IT"/>
        </w:rPr>
        <w:t>2, 2020a, pp. 197-221.</w:t>
      </w:r>
    </w:p>
    <w:p w:rsidR="00BA5E38" w:rsidRPr="00D468D2" w:rsidRDefault="00BA5E38" w:rsidP="00AF017F">
      <w:pPr>
        <w:pStyle w:val="Paragrafoelenco"/>
        <w:numPr>
          <w:ilvl w:val="0"/>
          <w:numId w:val="23"/>
        </w:numPr>
        <w:ind w:left="454" w:hanging="454"/>
        <w:rPr>
          <w:rFonts w:eastAsia="Times New Roman" w:cs="Times New Roman"/>
          <w:lang w:val="en-US" w:eastAsia="it-IT"/>
        </w:rPr>
      </w:pPr>
      <w:r w:rsidRPr="00320012">
        <w:rPr>
          <w:noProof/>
          <w:lang w:val="en-US"/>
        </w:rPr>
        <w:t xml:space="preserve">Buallay, </w:t>
      </w:r>
      <w:r>
        <w:rPr>
          <w:noProof/>
          <w:lang w:val="en-US"/>
        </w:rPr>
        <w:t xml:space="preserve">A., </w:t>
      </w:r>
      <w:r w:rsidRPr="00320012">
        <w:rPr>
          <w:noProof/>
          <w:lang w:val="en-US"/>
        </w:rPr>
        <w:t xml:space="preserve">Hamdan, </w:t>
      </w:r>
      <w:r>
        <w:rPr>
          <w:noProof/>
          <w:lang w:val="en-US"/>
        </w:rPr>
        <w:t xml:space="preserve">R., </w:t>
      </w:r>
      <w:r w:rsidRPr="00320012">
        <w:rPr>
          <w:noProof/>
          <w:lang w:val="en-US"/>
        </w:rPr>
        <w:t>Barone</w:t>
      </w:r>
      <w:r>
        <w:rPr>
          <w:noProof/>
          <w:lang w:val="en-US"/>
        </w:rPr>
        <w:t>, E.</w:t>
      </w:r>
      <w:r w:rsidRPr="00320012">
        <w:rPr>
          <w:noProof/>
          <w:lang w:val="en-US"/>
        </w:rPr>
        <w:t xml:space="preserve"> </w:t>
      </w:r>
      <w:r>
        <w:rPr>
          <w:noProof/>
          <w:lang w:val="en-US"/>
        </w:rPr>
        <w:t xml:space="preserve">and </w:t>
      </w:r>
      <w:r w:rsidRPr="00320012">
        <w:rPr>
          <w:noProof/>
          <w:lang w:val="en-US"/>
        </w:rPr>
        <w:t>Hamdan</w:t>
      </w:r>
      <w:r>
        <w:rPr>
          <w:noProof/>
          <w:lang w:val="en-US"/>
        </w:rPr>
        <w:t>, A.</w:t>
      </w:r>
      <w:r w:rsidRPr="00320012">
        <w:rPr>
          <w:noProof/>
          <w:lang w:val="en-US"/>
        </w:rPr>
        <w:t xml:space="preserve">, “Increasing female participation on boards: Effects on sustainability reporting,” </w:t>
      </w:r>
      <w:r w:rsidRPr="00320012">
        <w:rPr>
          <w:iCs/>
          <w:noProof/>
          <w:lang w:val="en-US"/>
        </w:rPr>
        <w:t>International Journal of Finance and Economics</w:t>
      </w:r>
      <w:r w:rsidRPr="00320012">
        <w:rPr>
          <w:noProof/>
          <w:lang w:val="en-US"/>
        </w:rPr>
        <w:t>, 2020b, pp. 1-14.</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lastRenderedPageBreak/>
        <w:t>Carp</w:t>
      </w:r>
      <w:r>
        <w:rPr>
          <w:noProof/>
          <w:lang w:val="en-US"/>
        </w:rPr>
        <w:t xml:space="preserve">, M., </w:t>
      </w:r>
      <w:r w:rsidRPr="00360434">
        <w:rPr>
          <w:noProof/>
          <w:lang w:val="en-US"/>
        </w:rPr>
        <w:t xml:space="preserve">Păvăloaia, </w:t>
      </w:r>
      <w:r>
        <w:rPr>
          <w:noProof/>
          <w:lang w:val="en-US"/>
        </w:rPr>
        <w:t xml:space="preserve">L., </w:t>
      </w:r>
      <w:r w:rsidRPr="00360434">
        <w:rPr>
          <w:noProof/>
          <w:lang w:val="en-US"/>
        </w:rPr>
        <w:t>Afrăsinei</w:t>
      </w:r>
      <w:r>
        <w:rPr>
          <w:noProof/>
          <w:lang w:val="en-US"/>
        </w:rPr>
        <w:t>, M.</w:t>
      </w:r>
      <w:r w:rsidR="003D1ECC">
        <w:rPr>
          <w:noProof/>
          <w:lang w:val="en-US"/>
        </w:rPr>
        <w:t xml:space="preserve"> </w:t>
      </w:r>
      <w:r w:rsidRPr="00360434">
        <w:rPr>
          <w:noProof/>
          <w:lang w:val="en-US"/>
        </w:rPr>
        <w:t>and Georgescu,</w:t>
      </w:r>
      <w:r>
        <w:rPr>
          <w:noProof/>
          <w:lang w:val="en-US"/>
        </w:rPr>
        <w:t xml:space="preserve"> I.,</w:t>
      </w:r>
      <w:r w:rsidR="003D1ECC">
        <w:rPr>
          <w:noProof/>
          <w:lang w:val="en-US"/>
        </w:rPr>
        <w:t xml:space="preserve"> </w:t>
      </w:r>
      <w:r w:rsidRPr="00360434">
        <w:rPr>
          <w:noProof/>
          <w:lang w:val="en-US"/>
        </w:rPr>
        <w:t xml:space="preserve">“Is Sustainability Reporting a Business Strategy for Firm’s Growth? Empirical Study on the Romanian Capital Market,” </w:t>
      </w:r>
      <w:r w:rsidRPr="00360434">
        <w:rPr>
          <w:iCs/>
          <w:noProof/>
          <w:lang w:val="en-US"/>
        </w:rPr>
        <w:t xml:space="preserve">Sustainability, vol. 11, no. </w:t>
      </w:r>
      <w:r w:rsidRPr="00360434">
        <w:rPr>
          <w:noProof/>
          <w:lang w:val="en-US"/>
        </w:rPr>
        <w:t>3, 2019, pp. 1-21.</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 xml:space="preserve">Clarkson, </w:t>
      </w:r>
      <w:r>
        <w:rPr>
          <w:noProof/>
          <w:lang w:val="en-US"/>
        </w:rPr>
        <w:t xml:space="preserve">P., </w:t>
      </w:r>
      <w:r w:rsidRPr="00360434">
        <w:rPr>
          <w:noProof/>
          <w:lang w:val="en-US"/>
        </w:rPr>
        <w:t xml:space="preserve">Fang, </w:t>
      </w:r>
      <w:r>
        <w:rPr>
          <w:noProof/>
          <w:lang w:val="en-US"/>
        </w:rPr>
        <w:t xml:space="preserve">X., </w:t>
      </w:r>
      <w:r w:rsidRPr="00360434">
        <w:rPr>
          <w:noProof/>
          <w:lang w:val="en-US"/>
        </w:rPr>
        <w:t>Li</w:t>
      </w:r>
      <w:r>
        <w:rPr>
          <w:noProof/>
          <w:lang w:val="en-US"/>
        </w:rPr>
        <w:t>, Y.</w:t>
      </w:r>
      <w:r w:rsidRPr="00360434">
        <w:rPr>
          <w:noProof/>
          <w:lang w:val="en-US"/>
        </w:rPr>
        <w:t xml:space="preserve"> and Richardson,</w:t>
      </w:r>
      <w:r>
        <w:rPr>
          <w:noProof/>
          <w:lang w:val="en-US"/>
        </w:rPr>
        <w:t xml:space="preserve"> G.,</w:t>
      </w:r>
      <w:r w:rsidR="003D1ECC">
        <w:rPr>
          <w:noProof/>
          <w:lang w:val="en-US"/>
        </w:rPr>
        <w:t xml:space="preserve"> </w:t>
      </w:r>
      <w:r w:rsidRPr="00360434">
        <w:rPr>
          <w:noProof/>
          <w:lang w:val="en-US"/>
        </w:rPr>
        <w:t xml:space="preserve">“The Relevance Of Environmental Disclosures For Investors and Other Stakeholder Groups: Are Such Disclosures Incrementally Informative?,” </w:t>
      </w:r>
      <w:r w:rsidR="00460E59">
        <w:rPr>
          <w:noProof/>
          <w:lang w:val="en-US"/>
        </w:rPr>
        <w:t>a</w:t>
      </w:r>
      <w:proofErr w:type="spellStart"/>
      <w:r w:rsidR="00460E59" w:rsidRPr="00460E59">
        <w:rPr>
          <w:lang w:val="en-US"/>
        </w:rPr>
        <w:t>vailable</w:t>
      </w:r>
      <w:proofErr w:type="spellEnd"/>
      <w:r w:rsidR="00460E59" w:rsidRPr="00460E59">
        <w:rPr>
          <w:lang w:val="en-US"/>
        </w:rPr>
        <w:t xml:space="preserve"> at SSRN: https://ssrn.com/abstract=1687475 or http://dx.doi.org/10.2139/ssrn.1687475</w:t>
      </w:r>
      <w:r w:rsidRPr="00360434">
        <w:rPr>
          <w:noProof/>
          <w:lang w:val="en-US"/>
        </w:rPr>
        <w:t>, 2010, pp. 1-39.</w:t>
      </w:r>
    </w:p>
    <w:p w:rsidR="00BA5E38" w:rsidRDefault="00BA5E38" w:rsidP="00AF017F">
      <w:pPr>
        <w:pStyle w:val="Paragrafoelenco"/>
        <w:numPr>
          <w:ilvl w:val="0"/>
          <w:numId w:val="23"/>
        </w:numPr>
        <w:ind w:left="454" w:hanging="454"/>
        <w:rPr>
          <w:rFonts w:eastAsia="Times New Roman" w:cs="Times New Roman"/>
          <w:lang w:val="en-US" w:eastAsia="it-IT"/>
        </w:rPr>
      </w:pPr>
      <w:r w:rsidRPr="00360434">
        <w:rPr>
          <w:rFonts w:eastAsia="Times New Roman" w:cs="Times New Roman"/>
          <w:lang w:val="en-US" w:eastAsia="it-IT"/>
        </w:rPr>
        <w:t>Daub,</w:t>
      </w:r>
      <w:r>
        <w:rPr>
          <w:rFonts w:eastAsia="Times New Roman" w:cs="Times New Roman"/>
          <w:lang w:val="en-US" w:eastAsia="it-IT"/>
        </w:rPr>
        <w:t xml:space="preserve"> C. H.,</w:t>
      </w:r>
      <w:r w:rsidR="003D1ECC">
        <w:rPr>
          <w:rFonts w:eastAsia="Times New Roman" w:cs="Times New Roman"/>
          <w:lang w:val="en-US" w:eastAsia="it-IT"/>
        </w:rPr>
        <w:t xml:space="preserve"> </w:t>
      </w:r>
      <w:r w:rsidRPr="00360434">
        <w:rPr>
          <w:rFonts w:eastAsia="Times New Roman" w:cs="Times New Roman"/>
          <w:lang w:val="en-US" w:eastAsia="it-IT"/>
        </w:rPr>
        <w:t>“Assessing the quality of sustainability reporting: an alternative methodological approach,”</w:t>
      </w:r>
      <w:r w:rsidR="003D1ECC">
        <w:rPr>
          <w:rFonts w:eastAsia="Times New Roman" w:cs="Times New Roman"/>
          <w:lang w:val="en-US" w:eastAsia="it-IT"/>
        </w:rPr>
        <w:t xml:space="preserve"> </w:t>
      </w:r>
      <w:r w:rsidRPr="00360434">
        <w:rPr>
          <w:rFonts w:eastAsia="Times New Roman" w:cs="Times New Roman"/>
          <w:iCs/>
          <w:lang w:val="en-US" w:eastAsia="it-IT"/>
        </w:rPr>
        <w:t>Journal of Cleaner Production</w:t>
      </w:r>
      <w:r w:rsidRPr="00360434">
        <w:rPr>
          <w:rFonts w:eastAsia="Times New Roman" w:cs="Times New Roman"/>
          <w:lang w:val="en-US" w:eastAsia="it-IT"/>
        </w:rPr>
        <w:t xml:space="preserve">, vol. </w:t>
      </w:r>
      <w:r w:rsidRPr="00360434">
        <w:rPr>
          <w:rFonts w:eastAsia="Times New Roman" w:cs="Times New Roman"/>
          <w:iCs/>
          <w:lang w:val="en-US" w:eastAsia="it-IT"/>
        </w:rPr>
        <w:t xml:space="preserve">15, no. </w:t>
      </w:r>
      <w:r w:rsidRPr="00360434">
        <w:rPr>
          <w:rFonts w:eastAsia="Times New Roman" w:cs="Times New Roman"/>
          <w:lang w:val="en-US" w:eastAsia="it-IT"/>
        </w:rPr>
        <w:t>1, 2007, pp. 75-85.</w:t>
      </w:r>
    </w:p>
    <w:p w:rsidR="00BA5E38" w:rsidRDefault="00BA5E38" w:rsidP="00AF017F">
      <w:pPr>
        <w:pStyle w:val="Paragrafoelenco"/>
        <w:numPr>
          <w:ilvl w:val="0"/>
          <w:numId w:val="23"/>
        </w:numPr>
        <w:ind w:left="454" w:hanging="454"/>
        <w:rPr>
          <w:rFonts w:eastAsia="Times New Roman" w:cs="Times New Roman"/>
          <w:lang w:val="en-US" w:eastAsia="it-IT"/>
        </w:rPr>
      </w:pPr>
      <w:r w:rsidRPr="00360434">
        <w:rPr>
          <w:rFonts w:eastAsia="Times New Roman" w:cs="Times New Roman"/>
          <w:lang w:val="en-US" w:eastAsia="it-IT"/>
        </w:rPr>
        <w:t xml:space="preserve">De Lucia, </w:t>
      </w:r>
      <w:r>
        <w:rPr>
          <w:rFonts w:eastAsia="Times New Roman" w:cs="Times New Roman"/>
          <w:lang w:val="en-US" w:eastAsia="it-IT"/>
        </w:rPr>
        <w:t xml:space="preserve">C., </w:t>
      </w:r>
      <w:proofErr w:type="spellStart"/>
      <w:r w:rsidRPr="00360434">
        <w:rPr>
          <w:rFonts w:eastAsia="Times New Roman" w:cs="Times New Roman"/>
          <w:lang w:val="en-US" w:eastAsia="it-IT"/>
        </w:rPr>
        <w:t>Pazienza</w:t>
      </w:r>
      <w:proofErr w:type="spellEnd"/>
      <w:r>
        <w:rPr>
          <w:rFonts w:eastAsia="Times New Roman" w:cs="Times New Roman"/>
          <w:lang w:val="en-US" w:eastAsia="it-IT"/>
        </w:rPr>
        <w:t>, P.</w:t>
      </w:r>
      <w:r w:rsidRPr="00360434">
        <w:rPr>
          <w:rFonts w:eastAsia="Times New Roman" w:cs="Times New Roman"/>
          <w:lang w:val="en-US" w:eastAsia="it-IT"/>
        </w:rPr>
        <w:t xml:space="preserve"> and Bartlett, </w:t>
      </w:r>
      <w:r>
        <w:rPr>
          <w:rFonts w:eastAsia="Times New Roman" w:cs="Times New Roman"/>
          <w:lang w:val="en-US" w:eastAsia="it-IT"/>
        </w:rPr>
        <w:t xml:space="preserve">M., </w:t>
      </w:r>
      <w:r w:rsidRPr="00360434">
        <w:rPr>
          <w:rFonts w:eastAsia="Times New Roman" w:cs="Times New Roman"/>
          <w:lang w:val="en-US" w:eastAsia="it-IT"/>
        </w:rPr>
        <w:t xml:space="preserve">“Does good </w:t>
      </w:r>
      <w:proofErr w:type="spellStart"/>
      <w:r w:rsidRPr="00360434">
        <w:rPr>
          <w:rFonts w:eastAsia="Times New Roman" w:cs="Times New Roman"/>
          <w:lang w:val="en-US" w:eastAsia="it-IT"/>
        </w:rPr>
        <w:t>ESG</w:t>
      </w:r>
      <w:proofErr w:type="spellEnd"/>
      <w:r w:rsidRPr="00360434">
        <w:rPr>
          <w:rFonts w:eastAsia="Times New Roman" w:cs="Times New Roman"/>
          <w:lang w:val="en-US" w:eastAsia="it-IT"/>
        </w:rPr>
        <w:t xml:space="preserve"> lead to better financial performances by firms? Machine learning and logistic regression models of public enterprises in Europe,” </w:t>
      </w:r>
      <w:r w:rsidRPr="00360434">
        <w:rPr>
          <w:rFonts w:eastAsia="Times New Roman" w:cs="Times New Roman"/>
          <w:iCs/>
          <w:lang w:val="en-US" w:eastAsia="it-IT"/>
        </w:rPr>
        <w:t>Sustainability</w:t>
      </w:r>
      <w:r w:rsidRPr="00360434">
        <w:rPr>
          <w:rFonts w:eastAsia="Times New Roman" w:cs="Times New Roman"/>
          <w:lang w:val="en-US" w:eastAsia="it-IT"/>
        </w:rPr>
        <w:t xml:space="preserve">, vol. </w:t>
      </w:r>
      <w:r w:rsidRPr="00360434">
        <w:rPr>
          <w:rFonts w:eastAsia="Times New Roman" w:cs="Times New Roman"/>
          <w:iCs/>
          <w:lang w:val="en-US" w:eastAsia="it-IT"/>
        </w:rPr>
        <w:t xml:space="preserve">12, no. </w:t>
      </w:r>
      <w:r w:rsidRPr="00360434">
        <w:rPr>
          <w:rFonts w:eastAsia="Times New Roman" w:cs="Times New Roman"/>
          <w:lang w:val="en-US" w:eastAsia="it-IT"/>
        </w:rPr>
        <w:t>13, 5317, pp. 1-26.</w:t>
      </w:r>
    </w:p>
    <w:p w:rsidR="00BA5E38" w:rsidRDefault="00BA5E38" w:rsidP="00AF017F">
      <w:pPr>
        <w:pStyle w:val="Paragrafoelenco"/>
        <w:numPr>
          <w:ilvl w:val="0"/>
          <w:numId w:val="23"/>
        </w:numPr>
        <w:ind w:left="454" w:hanging="454"/>
        <w:rPr>
          <w:rFonts w:eastAsia="Times New Roman" w:cs="Times New Roman"/>
          <w:lang w:val="en-US" w:eastAsia="it-IT"/>
        </w:rPr>
      </w:pPr>
      <w:proofErr w:type="spellStart"/>
      <w:r w:rsidRPr="00360434">
        <w:rPr>
          <w:rFonts w:eastAsia="Times New Roman" w:cs="Times New Roman"/>
          <w:lang w:val="en-US" w:eastAsia="it-IT"/>
        </w:rPr>
        <w:t>Dienes</w:t>
      </w:r>
      <w:proofErr w:type="spellEnd"/>
      <w:r>
        <w:rPr>
          <w:rFonts w:eastAsia="Times New Roman" w:cs="Times New Roman"/>
          <w:lang w:val="en-US" w:eastAsia="it-IT"/>
        </w:rPr>
        <w:t xml:space="preserve">, D., </w:t>
      </w:r>
      <w:proofErr w:type="spellStart"/>
      <w:r w:rsidRPr="00360434">
        <w:rPr>
          <w:rFonts w:eastAsia="Times New Roman" w:cs="Times New Roman"/>
          <w:lang w:val="en-US" w:eastAsia="it-IT"/>
        </w:rPr>
        <w:t>Sassen</w:t>
      </w:r>
      <w:proofErr w:type="spellEnd"/>
      <w:r>
        <w:rPr>
          <w:rFonts w:eastAsia="Times New Roman" w:cs="Times New Roman"/>
          <w:lang w:val="en-US" w:eastAsia="it-IT"/>
        </w:rPr>
        <w:t xml:space="preserve">, R. and </w:t>
      </w:r>
      <w:r w:rsidRPr="00360434">
        <w:rPr>
          <w:rFonts w:eastAsia="Times New Roman" w:cs="Times New Roman"/>
          <w:lang w:val="en-US" w:eastAsia="it-IT"/>
        </w:rPr>
        <w:t>Fischer,</w:t>
      </w:r>
      <w:r>
        <w:rPr>
          <w:rFonts w:eastAsia="Times New Roman" w:cs="Times New Roman"/>
          <w:lang w:val="en-US" w:eastAsia="it-IT"/>
        </w:rPr>
        <w:t xml:space="preserve"> J.,</w:t>
      </w:r>
      <w:r w:rsidR="003D1ECC">
        <w:rPr>
          <w:rFonts w:eastAsia="Times New Roman" w:cs="Times New Roman"/>
          <w:lang w:val="en-US" w:eastAsia="it-IT"/>
        </w:rPr>
        <w:t xml:space="preserve"> </w:t>
      </w:r>
      <w:r w:rsidRPr="00360434">
        <w:rPr>
          <w:rFonts w:eastAsia="Times New Roman" w:cs="Times New Roman"/>
          <w:lang w:val="en-US" w:eastAsia="it-IT"/>
        </w:rPr>
        <w:t xml:space="preserve">“What are the drivers of sustainability reporting? A systematic review,” </w:t>
      </w:r>
      <w:r w:rsidRPr="00360434">
        <w:rPr>
          <w:rFonts w:eastAsia="Times New Roman" w:cs="Times New Roman"/>
          <w:iCs/>
          <w:lang w:val="en-US" w:eastAsia="it-IT"/>
        </w:rPr>
        <w:t>Sustainability Accounting, Management and Policy Journal</w:t>
      </w:r>
      <w:r w:rsidRPr="00360434">
        <w:rPr>
          <w:rFonts w:eastAsia="Times New Roman" w:cs="Times New Roman"/>
          <w:lang w:val="en-US" w:eastAsia="it-IT"/>
        </w:rPr>
        <w:t>, vol. 7, no. 2, 2016, pp. 154-189.</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 xml:space="preserve">Dilling, </w:t>
      </w:r>
      <w:r>
        <w:rPr>
          <w:noProof/>
          <w:lang w:val="en-US"/>
        </w:rPr>
        <w:t xml:space="preserve">P., </w:t>
      </w:r>
      <w:r w:rsidRPr="00360434">
        <w:rPr>
          <w:noProof/>
          <w:lang w:val="en-US"/>
        </w:rPr>
        <w:t xml:space="preserve">“Sustainability Reporting In A Global Context: What Are The Characteristics Of Corporations That Provide High Quality Sustainability Reports An Empirical Analysis,” </w:t>
      </w:r>
      <w:r w:rsidRPr="00360434">
        <w:rPr>
          <w:iCs/>
          <w:noProof/>
          <w:lang w:val="en-US"/>
        </w:rPr>
        <w:t xml:space="preserve">International Business &amp; Economics Research Journal, vol. 9, no. </w:t>
      </w:r>
      <w:r w:rsidRPr="00360434">
        <w:rPr>
          <w:noProof/>
          <w:lang w:val="en-US"/>
        </w:rPr>
        <w:t>1, 2010, pp. 19-30.</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Gibassier</w:t>
      </w:r>
      <w:r>
        <w:rPr>
          <w:noProof/>
          <w:lang w:val="en-US"/>
        </w:rPr>
        <w:t xml:space="preserve">, D. and </w:t>
      </w:r>
      <w:r w:rsidRPr="00360434">
        <w:rPr>
          <w:noProof/>
          <w:lang w:val="en-US"/>
        </w:rPr>
        <w:t xml:space="preserve">Unerman, </w:t>
      </w:r>
      <w:r>
        <w:rPr>
          <w:noProof/>
          <w:lang w:val="en-US"/>
        </w:rPr>
        <w:t xml:space="preserve">J., </w:t>
      </w:r>
      <w:r w:rsidRPr="00360434">
        <w:rPr>
          <w:noProof/>
          <w:lang w:val="en-US"/>
        </w:rPr>
        <w:t>“</w:t>
      </w:r>
      <w:r w:rsidRPr="00360434">
        <w:rPr>
          <w:iCs/>
          <w:noProof/>
          <w:lang w:val="en-US"/>
        </w:rPr>
        <w:t xml:space="preserve">Sustainability Accounting and Accountability,” </w:t>
      </w:r>
      <w:r w:rsidRPr="00360434">
        <w:rPr>
          <w:noProof/>
          <w:lang w:val="en-US"/>
        </w:rPr>
        <w:t>London, Routledge, 2007.</w:t>
      </w:r>
    </w:p>
    <w:p w:rsidR="00BA5E38" w:rsidRDefault="00BA5E38" w:rsidP="00AF017F">
      <w:pPr>
        <w:pStyle w:val="Paragrafoelenco"/>
        <w:numPr>
          <w:ilvl w:val="0"/>
          <w:numId w:val="23"/>
        </w:numPr>
        <w:ind w:left="454" w:hanging="454"/>
        <w:rPr>
          <w:rFonts w:eastAsia="Times New Roman" w:cs="Times New Roman"/>
          <w:lang w:val="en-US" w:eastAsia="it-IT"/>
        </w:rPr>
      </w:pPr>
      <w:r>
        <w:rPr>
          <w:rFonts w:eastAsia="Times New Roman" w:cs="Times New Roman"/>
          <w:lang w:val="en-US" w:eastAsia="it-IT"/>
        </w:rPr>
        <w:t>Glass, J., “</w:t>
      </w:r>
      <w:r w:rsidRPr="00360434">
        <w:rPr>
          <w:rFonts w:eastAsia="Times New Roman" w:cs="Times New Roman"/>
          <w:lang w:val="en-US" w:eastAsia="it-IT"/>
        </w:rPr>
        <w:t>The state of sustainability reporting in the construction sector</w:t>
      </w:r>
      <w:r>
        <w:rPr>
          <w:rFonts w:eastAsia="Times New Roman" w:cs="Times New Roman"/>
          <w:lang w:val="en-US" w:eastAsia="it-IT"/>
        </w:rPr>
        <w:t>,”</w:t>
      </w:r>
      <w:r w:rsidRPr="00360434">
        <w:rPr>
          <w:rFonts w:eastAsia="Times New Roman" w:cs="Times New Roman"/>
          <w:lang w:val="en-US" w:eastAsia="it-IT"/>
        </w:rPr>
        <w:t xml:space="preserve"> </w:t>
      </w:r>
      <w:r>
        <w:rPr>
          <w:rFonts w:eastAsia="Times New Roman" w:cs="Times New Roman"/>
          <w:iCs/>
          <w:lang w:val="en-US" w:eastAsia="it-IT"/>
        </w:rPr>
        <w:t>Smart and Sustainable Built E</w:t>
      </w:r>
      <w:r w:rsidRPr="00E84E12">
        <w:rPr>
          <w:rFonts w:eastAsia="Times New Roman" w:cs="Times New Roman"/>
          <w:iCs/>
          <w:lang w:val="en-US" w:eastAsia="it-IT"/>
        </w:rPr>
        <w:t>nvironment</w:t>
      </w:r>
      <w:r w:rsidRPr="00E84E12">
        <w:rPr>
          <w:rFonts w:eastAsia="Times New Roman" w:cs="Times New Roman"/>
          <w:lang w:val="en-US" w:eastAsia="it-IT"/>
        </w:rPr>
        <w:t xml:space="preserve">, </w:t>
      </w:r>
      <w:r>
        <w:rPr>
          <w:rFonts w:eastAsia="Times New Roman" w:cs="Times New Roman"/>
          <w:lang w:val="en-US" w:eastAsia="it-IT"/>
        </w:rPr>
        <w:t xml:space="preserve">vol. </w:t>
      </w:r>
      <w:r w:rsidRPr="00E84E12">
        <w:rPr>
          <w:rFonts w:eastAsia="Times New Roman" w:cs="Times New Roman"/>
          <w:lang w:val="en-US" w:eastAsia="it-IT"/>
        </w:rPr>
        <w:t>1</w:t>
      </w:r>
      <w:r>
        <w:rPr>
          <w:rFonts w:eastAsia="Times New Roman" w:cs="Times New Roman"/>
          <w:lang w:val="en-US" w:eastAsia="it-IT"/>
        </w:rPr>
        <w:t>, no. 1</w:t>
      </w:r>
      <w:r w:rsidRPr="00360434">
        <w:rPr>
          <w:rFonts w:eastAsia="Times New Roman" w:cs="Times New Roman"/>
          <w:lang w:val="en-US" w:eastAsia="it-IT"/>
        </w:rPr>
        <w:t>, 2012</w:t>
      </w:r>
      <w:r>
        <w:rPr>
          <w:rFonts w:eastAsia="Times New Roman" w:cs="Times New Roman"/>
          <w:lang w:val="en-US" w:eastAsia="it-IT"/>
        </w:rPr>
        <w:t xml:space="preserve">, pp. </w:t>
      </w:r>
      <w:r w:rsidRPr="00360434">
        <w:rPr>
          <w:rFonts w:eastAsia="Times New Roman" w:cs="Times New Roman"/>
          <w:lang w:val="en-US" w:eastAsia="it-IT"/>
        </w:rPr>
        <w:t>87-104.</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 xml:space="preserve">Guthrie, </w:t>
      </w:r>
      <w:r>
        <w:rPr>
          <w:noProof/>
          <w:lang w:val="en-US"/>
        </w:rPr>
        <w:t xml:space="preserve">J., </w:t>
      </w:r>
      <w:r w:rsidRPr="00360434">
        <w:rPr>
          <w:noProof/>
          <w:lang w:val="en-US"/>
        </w:rPr>
        <w:t>Petty</w:t>
      </w:r>
      <w:r>
        <w:rPr>
          <w:noProof/>
          <w:lang w:val="en-US"/>
        </w:rPr>
        <w:t xml:space="preserve">, R., </w:t>
      </w:r>
      <w:r w:rsidRPr="00360434">
        <w:rPr>
          <w:noProof/>
          <w:lang w:val="en-US"/>
        </w:rPr>
        <w:t xml:space="preserve">Ricceri, </w:t>
      </w:r>
      <w:r>
        <w:rPr>
          <w:noProof/>
          <w:lang w:val="en-US"/>
        </w:rPr>
        <w:t xml:space="preserve">F., </w:t>
      </w:r>
      <w:r w:rsidRPr="00360434">
        <w:rPr>
          <w:noProof/>
          <w:lang w:val="en-US"/>
        </w:rPr>
        <w:t xml:space="preserve">“The voluntary reporting of intellectual capital: Comparing evidence from Hong Kong and Australia,” </w:t>
      </w:r>
      <w:r w:rsidRPr="00360434">
        <w:rPr>
          <w:iCs/>
          <w:noProof/>
          <w:lang w:val="en-US"/>
        </w:rPr>
        <w:t xml:space="preserve">Journal of Intellectual Capital, vol. 7, no. </w:t>
      </w:r>
      <w:r w:rsidRPr="00360434">
        <w:rPr>
          <w:noProof/>
          <w:lang w:val="en-US"/>
        </w:rPr>
        <w:t>2, 2006, pp. 136-159.</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Herzig</w:t>
      </w:r>
      <w:r>
        <w:rPr>
          <w:noProof/>
          <w:lang w:val="en-US"/>
        </w:rPr>
        <w:t xml:space="preserve">, C. and </w:t>
      </w:r>
      <w:r w:rsidRPr="00360434">
        <w:rPr>
          <w:noProof/>
          <w:lang w:val="en-US"/>
        </w:rPr>
        <w:t xml:space="preserve">Schaltegger, </w:t>
      </w:r>
      <w:r>
        <w:rPr>
          <w:noProof/>
          <w:lang w:val="en-US"/>
        </w:rPr>
        <w:t xml:space="preserve">S., </w:t>
      </w:r>
      <w:r w:rsidRPr="00360434">
        <w:rPr>
          <w:noProof/>
          <w:lang w:val="en-US"/>
        </w:rPr>
        <w:t>“Corporate Sustainability Reoprting. An Overview,” in S. Schaltegger, M. Bennet and R. Burrit (Eds.), “</w:t>
      </w:r>
      <w:r w:rsidRPr="00360434">
        <w:rPr>
          <w:iCs/>
          <w:noProof/>
          <w:lang w:val="en-US"/>
        </w:rPr>
        <w:t xml:space="preserve">Sustainability Accounting and Reporting,” </w:t>
      </w:r>
      <w:r w:rsidRPr="00360434">
        <w:rPr>
          <w:noProof/>
          <w:lang w:val="en-US"/>
        </w:rPr>
        <w:t>Dordrecht, Springer, 2006.</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Jennifer Ho</w:t>
      </w:r>
      <w:r>
        <w:rPr>
          <w:noProof/>
          <w:lang w:val="en-US"/>
        </w:rPr>
        <w:t xml:space="preserve">, </w:t>
      </w:r>
      <w:r w:rsidRPr="00360434">
        <w:rPr>
          <w:noProof/>
          <w:lang w:val="en-US"/>
        </w:rPr>
        <w:t xml:space="preserve">L.-C. and Taylor, </w:t>
      </w:r>
      <w:r>
        <w:rPr>
          <w:noProof/>
          <w:lang w:val="en-US"/>
        </w:rPr>
        <w:t xml:space="preserve">M. E., </w:t>
      </w:r>
      <w:r w:rsidRPr="00360434">
        <w:rPr>
          <w:noProof/>
          <w:lang w:val="en-US"/>
        </w:rPr>
        <w:t xml:space="preserve">“An Empirical Analysis of Triple Bottom-Line Reporting and its Determinants: Evidence from the United States and Japan,” </w:t>
      </w:r>
      <w:r w:rsidRPr="00360434">
        <w:rPr>
          <w:iCs/>
          <w:noProof/>
          <w:lang w:val="en-US"/>
        </w:rPr>
        <w:t xml:space="preserve">Journal of International Financial Management &amp; Accounting, vol. 18, no. </w:t>
      </w:r>
      <w:r w:rsidRPr="00360434">
        <w:rPr>
          <w:noProof/>
          <w:lang w:val="en-US"/>
        </w:rPr>
        <w:t>2, 2007, pp. 123</w:t>
      </w:r>
      <w:r>
        <w:rPr>
          <w:noProof/>
          <w:lang w:val="en-US"/>
        </w:rPr>
        <w:t>-</w:t>
      </w:r>
      <w:r w:rsidRPr="00360434">
        <w:rPr>
          <w:noProof/>
          <w:lang w:val="en-US"/>
        </w:rPr>
        <w:t>150.</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 xml:space="preserve">Kaspereit </w:t>
      </w:r>
      <w:r>
        <w:rPr>
          <w:noProof/>
          <w:lang w:val="en-US"/>
        </w:rPr>
        <w:t xml:space="preserve">T. </w:t>
      </w:r>
      <w:r w:rsidRPr="00360434">
        <w:rPr>
          <w:noProof/>
          <w:lang w:val="en-US"/>
        </w:rPr>
        <w:t xml:space="preserve">and Lopatta, K., “The value relevance of SAM’s corporate sustainability ranking and GRI sustainability reporting in the European stock markets,” </w:t>
      </w:r>
      <w:r w:rsidRPr="00360434">
        <w:rPr>
          <w:iCs/>
          <w:noProof/>
          <w:lang w:val="en-US"/>
        </w:rPr>
        <w:t xml:space="preserve">Business Ethics, vol. 25, no. </w:t>
      </w:r>
      <w:r w:rsidRPr="00360434">
        <w:rPr>
          <w:noProof/>
          <w:lang w:val="en-US"/>
        </w:rPr>
        <w:t>1, 2016, pp. 1-25.</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0D681F">
        <w:rPr>
          <w:noProof/>
        </w:rPr>
        <w:t>Kpmg Advisory, “</w:t>
      </w:r>
      <w:r w:rsidRPr="00360434">
        <w:rPr>
          <w:iCs/>
          <w:noProof/>
        </w:rPr>
        <w:t xml:space="preserve">Bilanci dei gruppi bancari italiani: trend e prospettive. </w:t>
      </w:r>
      <w:r w:rsidRPr="00360434">
        <w:rPr>
          <w:iCs/>
          <w:noProof/>
          <w:lang w:val="en-US"/>
        </w:rPr>
        <w:t>Esercizio 2020,” 2021.</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 xml:space="preserve">Kuzey </w:t>
      </w:r>
      <w:r>
        <w:rPr>
          <w:noProof/>
          <w:lang w:val="en-US"/>
        </w:rPr>
        <w:t xml:space="preserve">C. </w:t>
      </w:r>
      <w:r w:rsidRPr="00360434">
        <w:rPr>
          <w:noProof/>
          <w:lang w:val="en-US"/>
        </w:rPr>
        <w:t>and Uyar,</w:t>
      </w:r>
      <w:r>
        <w:rPr>
          <w:noProof/>
          <w:lang w:val="en-US"/>
        </w:rPr>
        <w:t xml:space="preserve"> A., </w:t>
      </w:r>
      <w:r w:rsidRPr="00360434">
        <w:rPr>
          <w:noProof/>
          <w:lang w:val="en-US"/>
        </w:rPr>
        <w:t xml:space="preserve">“Determinants of sustainability reporting and its impact on firm value: Evidence from the emerging market of Turkey,” </w:t>
      </w:r>
      <w:r w:rsidRPr="00360434">
        <w:rPr>
          <w:iCs/>
          <w:noProof/>
          <w:lang w:val="en-US"/>
        </w:rPr>
        <w:t>Journal of Cleaner Production, Vol. 143</w:t>
      </w:r>
      <w:r w:rsidRPr="00360434">
        <w:rPr>
          <w:noProof/>
          <w:lang w:val="en-US"/>
        </w:rPr>
        <w:t>, 2017, pp. 27-39.</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Lai</w:t>
      </w:r>
      <w:r>
        <w:rPr>
          <w:noProof/>
          <w:lang w:val="en-US"/>
        </w:rPr>
        <w:t>, A.</w:t>
      </w:r>
      <w:r w:rsidRPr="00360434">
        <w:rPr>
          <w:noProof/>
          <w:lang w:val="en-US"/>
        </w:rPr>
        <w:t xml:space="preserve"> and Stacchezzini, </w:t>
      </w:r>
      <w:r>
        <w:rPr>
          <w:noProof/>
          <w:lang w:val="en-US"/>
        </w:rPr>
        <w:t xml:space="preserve">R., </w:t>
      </w:r>
      <w:r w:rsidRPr="00360434">
        <w:rPr>
          <w:noProof/>
          <w:lang w:val="en-US"/>
        </w:rPr>
        <w:t xml:space="preserve">“Organisational and professional challenges amid the evolution of sustainability reporting: a theoretical framework and an agenda for future research,” </w:t>
      </w:r>
      <w:r w:rsidRPr="00360434">
        <w:rPr>
          <w:iCs/>
          <w:noProof/>
          <w:lang w:val="en-US"/>
        </w:rPr>
        <w:t xml:space="preserve">Meditari Accountancy Research, vol. 29, n. </w:t>
      </w:r>
      <w:r w:rsidRPr="00360434">
        <w:rPr>
          <w:noProof/>
          <w:lang w:val="en-US"/>
        </w:rPr>
        <w:t>3, 2021, pp. 405-429.</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Lee</w:t>
      </w:r>
      <w:r>
        <w:rPr>
          <w:noProof/>
          <w:lang w:val="en-US"/>
        </w:rPr>
        <w:t xml:space="preserve">, R. </w:t>
      </w:r>
      <w:r w:rsidRPr="00360434">
        <w:rPr>
          <w:noProof/>
          <w:lang w:val="en-US"/>
        </w:rPr>
        <w:t xml:space="preserve">and Blouin, </w:t>
      </w:r>
      <w:r>
        <w:rPr>
          <w:noProof/>
          <w:lang w:val="en-US"/>
        </w:rPr>
        <w:t xml:space="preserve">M., </w:t>
      </w:r>
      <w:r w:rsidRPr="00360434">
        <w:rPr>
          <w:noProof/>
          <w:lang w:val="en-US"/>
        </w:rPr>
        <w:t xml:space="preserve">“Factors Affecting Web Disclosure Adoption in the Nonprofit Sector,” </w:t>
      </w:r>
      <w:r w:rsidRPr="00360434">
        <w:rPr>
          <w:iCs/>
          <w:noProof/>
          <w:lang w:val="en-US"/>
        </w:rPr>
        <w:t xml:space="preserve">Journal of Computer Information Systems, vol. 59, no. </w:t>
      </w:r>
      <w:r w:rsidRPr="00360434">
        <w:rPr>
          <w:noProof/>
          <w:lang w:val="en-US"/>
        </w:rPr>
        <w:t>4, 2019, pp. 363</w:t>
      </w:r>
      <w:r>
        <w:rPr>
          <w:noProof/>
          <w:lang w:val="en-US"/>
        </w:rPr>
        <w:t>-</w:t>
      </w:r>
      <w:r w:rsidRPr="00360434">
        <w:rPr>
          <w:noProof/>
          <w:lang w:val="en-US"/>
        </w:rPr>
        <w:t>372.</w:t>
      </w:r>
    </w:p>
    <w:p w:rsidR="00BA5E38" w:rsidRDefault="00BA5E38" w:rsidP="00AF017F">
      <w:pPr>
        <w:pStyle w:val="Paragrafoelenco"/>
        <w:numPr>
          <w:ilvl w:val="0"/>
          <w:numId w:val="23"/>
        </w:numPr>
        <w:ind w:left="454" w:hanging="454"/>
        <w:rPr>
          <w:rFonts w:eastAsia="Times New Roman" w:cs="Times New Roman"/>
          <w:lang w:val="en-US" w:eastAsia="it-IT"/>
        </w:rPr>
      </w:pPr>
      <w:proofErr w:type="spellStart"/>
      <w:r w:rsidRPr="00E84E12">
        <w:rPr>
          <w:rFonts w:eastAsia="Times New Roman" w:cs="Times New Roman"/>
          <w:lang w:val="en-US" w:eastAsia="it-IT"/>
        </w:rPr>
        <w:t>Loprevite</w:t>
      </w:r>
      <w:proofErr w:type="spellEnd"/>
      <w:r w:rsidRPr="00E84E12">
        <w:rPr>
          <w:rFonts w:eastAsia="Times New Roman" w:cs="Times New Roman"/>
          <w:lang w:val="en-US" w:eastAsia="it-IT"/>
        </w:rPr>
        <w:t xml:space="preserve">, S., </w:t>
      </w:r>
      <w:proofErr w:type="spellStart"/>
      <w:r w:rsidRPr="00E84E12">
        <w:rPr>
          <w:rFonts w:eastAsia="Times New Roman" w:cs="Times New Roman"/>
          <w:lang w:val="en-US" w:eastAsia="it-IT"/>
        </w:rPr>
        <w:t>Raucci</w:t>
      </w:r>
      <w:proofErr w:type="spellEnd"/>
      <w:r w:rsidRPr="00E84E12">
        <w:rPr>
          <w:rFonts w:eastAsia="Times New Roman" w:cs="Times New Roman"/>
          <w:lang w:val="en-US" w:eastAsia="it-IT"/>
        </w:rPr>
        <w:t xml:space="preserve">, D. </w:t>
      </w:r>
      <w:r w:rsidRPr="00360434">
        <w:rPr>
          <w:rFonts w:eastAsia="Times New Roman" w:cs="Times New Roman"/>
          <w:lang w:val="en-US" w:eastAsia="it-IT"/>
        </w:rPr>
        <w:t xml:space="preserve">and </w:t>
      </w:r>
      <w:proofErr w:type="spellStart"/>
      <w:r w:rsidRPr="00360434">
        <w:rPr>
          <w:rFonts w:eastAsia="Times New Roman" w:cs="Times New Roman"/>
          <w:lang w:val="en-US" w:eastAsia="it-IT"/>
        </w:rPr>
        <w:t>Rupo</w:t>
      </w:r>
      <w:proofErr w:type="spellEnd"/>
      <w:r w:rsidRPr="00360434">
        <w:rPr>
          <w:rFonts w:eastAsia="Times New Roman" w:cs="Times New Roman"/>
          <w:lang w:val="en-US" w:eastAsia="it-IT"/>
        </w:rPr>
        <w:t xml:space="preserve">, </w:t>
      </w:r>
      <w:r>
        <w:rPr>
          <w:rFonts w:eastAsia="Times New Roman" w:cs="Times New Roman"/>
          <w:lang w:val="en-US" w:eastAsia="it-IT"/>
        </w:rPr>
        <w:t xml:space="preserve">D., </w:t>
      </w:r>
      <w:r w:rsidRPr="00360434">
        <w:rPr>
          <w:rFonts w:eastAsia="Times New Roman" w:cs="Times New Roman"/>
          <w:lang w:val="en-US" w:eastAsia="it-IT"/>
        </w:rPr>
        <w:t>“</w:t>
      </w:r>
      <w:proofErr w:type="spellStart"/>
      <w:r w:rsidRPr="00360434">
        <w:rPr>
          <w:rFonts w:eastAsia="Times New Roman" w:cs="Times New Roman"/>
          <w:lang w:val="en-US" w:eastAsia="it-IT"/>
        </w:rPr>
        <w:t>KPIs</w:t>
      </w:r>
      <w:proofErr w:type="spellEnd"/>
      <w:r w:rsidRPr="00360434">
        <w:rPr>
          <w:rFonts w:eastAsia="Times New Roman" w:cs="Times New Roman"/>
          <w:lang w:val="en-US" w:eastAsia="it-IT"/>
        </w:rPr>
        <w:t xml:space="preserve"> reporting and financial performance in the transition to mandatory disclosure: The case of Italy,” </w:t>
      </w:r>
      <w:r w:rsidRPr="00360434">
        <w:rPr>
          <w:rFonts w:eastAsia="Times New Roman" w:cs="Times New Roman"/>
          <w:iCs/>
          <w:lang w:val="en-US" w:eastAsia="it-IT"/>
        </w:rPr>
        <w:t>Sustainability</w:t>
      </w:r>
      <w:r w:rsidRPr="00360434">
        <w:rPr>
          <w:rFonts w:eastAsia="Times New Roman" w:cs="Times New Roman"/>
          <w:lang w:val="en-US" w:eastAsia="it-IT"/>
        </w:rPr>
        <w:t xml:space="preserve">, vol. </w:t>
      </w:r>
      <w:r w:rsidRPr="00360434">
        <w:rPr>
          <w:rFonts w:eastAsia="Times New Roman" w:cs="Times New Roman"/>
          <w:iCs/>
          <w:lang w:val="en-US" w:eastAsia="it-IT"/>
        </w:rPr>
        <w:t xml:space="preserve">12, no. </w:t>
      </w:r>
      <w:r w:rsidRPr="00360434">
        <w:rPr>
          <w:rFonts w:eastAsia="Times New Roman" w:cs="Times New Roman"/>
          <w:lang w:val="en-US" w:eastAsia="it-IT"/>
        </w:rPr>
        <w:t>12, 5195, 2020, pp. 1-24.</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lastRenderedPageBreak/>
        <w:t>Maletic</w:t>
      </w:r>
      <w:r>
        <w:rPr>
          <w:noProof/>
          <w:lang w:val="en-US"/>
        </w:rPr>
        <w:t xml:space="preserve">, M., </w:t>
      </w:r>
      <w:r w:rsidRPr="00360434">
        <w:rPr>
          <w:noProof/>
          <w:lang w:val="en-US"/>
        </w:rPr>
        <w:t>Maletic,</w:t>
      </w:r>
      <w:r>
        <w:rPr>
          <w:noProof/>
          <w:lang w:val="en-US"/>
        </w:rPr>
        <w:t xml:space="preserve"> D., </w:t>
      </w:r>
      <w:r w:rsidRPr="00360434">
        <w:rPr>
          <w:noProof/>
          <w:lang w:val="en-US"/>
        </w:rPr>
        <w:t>Dahlgaard,</w:t>
      </w:r>
      <w:r>
        <w:rPr>
          <w:noProof/>
          <w:lang w:val="en-US"/>
        </w:rPr>
        <w:t xml:space="preserve"> J., </w:t>
      </w:r>
      <w:r w:rsidRPr="00360434">
        <w:rPr>
          <w:noProof/>
          <w:lang w:val="en-US"/>
        </w:rPr>
        <w:t>Dahlgaard-Park</w:t>
      </w:r>
      <w:r>
        <w:rPr>
          <w:noProof/>
          <w:lang w:val="en-US"/>
        </w:rPr>
        <w:t>, S.</w:t>
      </w:r>
      <w:r w:rsidRPr="00360434">
        <w:rPr>
          <w:noProof/>
          <w:lang w:val="en-US"/>
        </w:rPr>
        <w:t xml:space="preserve"> and Gomišcek, </w:t>
      </w:r>
      <w:r>
        <w:rPr>
          <w:noProof/>
          <w:lang w:val="en-US"/>
        </w:rPr>
        <w:t xml:space="preserve">B., </w:t>
      </w:r>
      <w:r w:rsidRPr="00360434">
        <w:rPr>
          <w:noProof/>
          <w:lang w:val="en-US"/>
        </w:rPr>
        <w:t xml:space="preserve">“Do corporate sustainability practices enhance organizational economic performance?,” </w:t>
      </w:r>
      <w:r w:rsidRPr="00360434">
        <w:rPr>
          <w:iCs/>
          <w:noProof/>
          <w:lang w:val="en-US"/>
        </w:rPr>
        <w:t xml:space="preserve">International Journal of Quality and Service Sciences, vol. 7, no. </w:t>
      </w:r>
      <w:r w:rsidRPr="00360434">
        <w:rPr>
          <w:noProof/>
          <w:lang w:val="en-US"/>
        </w:rPr>
        <w:t>2/3, 2015, pp. 184-200.</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Nazari,</w:t>
      </w:r>
      <w:r>
        <w:rPr>
          <w:noProof/>
          <w:lang w:val="en-US"/>
        </w:rPr>
        <w:t xml:space="preserve"> J., </w:t>
      </w:r>
      <w:r w:rsidRPr="00360434">
        <w:rPr>
          <w:noProof/>
          <w:lang w:val="en-US"/>
        </w:rPr>
        <w:t>Herremans</w:t>
      </w:r>
      <w:r>
        <w:rPr>
          <w:noProof/>
          <w:lang w:val="en-US"/>
        </w:rPr>
        <w:t xml:space="preserve">, I. </w:t>
      </w:r>
      <w:r w:rsidRPr="00360434">
        <w:rPr>
          <w:noProof/>
          <w:lang w:val="en-US"/>
        </w:rPr>
        <w:t>and</w:t>
      </w:r>
      <w:r>
        <w:rPr>
          <w:noProof/>
          <w:lang w:val="en-US"/>
        </w:rPr>
        <w:t xml:space="preserve"> </w:t>
      </w:r>
      <w:r w:rsidRPr="00360434">
        <w:rPr>
          <w:noProof/>
          <w:lang w:val="en-US"/>
        </w:rPr>
        <w:t>Warsame</w:t>
      </w:r>
      <w:r>
        <w:rPr>
          <w:noProof/>
          <w:lang w:val="en-US"/>
        </w:rPr>
        <w:t>, H.</w:t>
      </w:r>
      <w:r w:rsidRPr="00360434">
        <w:rPr>
          <w:noProof/>
          <w:lang w:val="en-US"/>
        </w:rPr>
        <w:t xml:space="preserve">, “Sustainability reporting: external motivators and internal facilitators,” </w:t>
      </w:r>
      <w:r w:rsidRPr="00360434">
        <w:rPr>
          <w:iCs/>
          <w:noProof/>
          <w:lang w:val="en-US"/>
        </w:rPr>
        <w:t xml:space="preserve">Corporate Governance, vol. 15, no. </w:t>
      </w:r>
      <w:r w:rsidRPr="00360434">
        <w:rPr>
          <w:noProof/>
          <w:lang w:val="en-US"/>
        </w:rPr>
        <w:t>3, 2015, pp. 375-390.</w:t>
      </w:r>
    </w:p>
    <w:p w:rsidR="00BA5E38" w:rsidRPr="00360434" w:rsidRDefault="00BA5E38" w:rsidP="00AF017F">
      <w:pPr>
        <w:pStyle w:val="Paragrafoelenco"/>
        <w:numPr>
          <w:ilvl w:val="0"/>
          <w:numId w:val="23"/>
        </w:numPr>
        <w:ind w:left="454" w:hanging="454"/>
        <w:rPr>
          <w:rFonts w:eastAsia="Times New Roman" w:cs="Times New Roman"/>
          <w:lang w:val="en-US" w:eastAsia="it-IT"/>
        </w:rPr>
      </w:pPr>
      <w:proofErr w:type="spellStart"/>
      <w:r w:rsidRPr="00360434">
        <w:rPr>
          <w:rFonts w:eastAsia="Times New Roman" w:cs="Times New Roman"/>
          <w:lang w:val="en-US" w:eastAsia="it-IT"/>
        </w:rPr>
        <w:t>Nobanee</w:t>
      </w:r>
      <w:proofErr w:type="spellEnd"/>
      <w:r>
        <w:rPr>
          <w:rFonts w:eastAsia="Times New Roman" w:cs="Times New Roman"/>
          <w:lang w:val="en-US" w:eastAsia="it-IT"/>
        </w:rPr>
        <w:t xml:space="preserve">, H. </w:t>
      </w:r>
      <w:r w:rsidRPr="00360434">
        <w:rPr>
          <w:rFonts w:eastAsia="Times New Roman" w:cs="Times New Roman"/>
          <w:lang w:val="en-US" w:eastAsia="it-IT"/>
        </w:rPr>
        <w:t>and</w:t>
      </w:r>
      <w:r>
        <w:rPr>
          <w:rFonts w:eastAsia="Times New Roman" w:cs="Times New Roman"/>
          <w:lang w:val="en-US" w:eastAsia="it-IT"/>
        </w:rPr>
        <w:t xml:space="preserve"> </w:t>
      </w:r>
      <w:proofErr w:type="spellStart"/>
      <w:r w:rsidRPr="00360434">
        <w:rPr>
          <w:rFonts w:eastAsia="Times New Roman" w:cs="Times New Roman"/>
          <w:lang w:val="en-US" w:eastAsia="it-IT"/>
        </w:rPr>
        <w:t>Ellili</w:t>
      </w:r>
      <w:proofErr w:type="spellEnd"/>
      <w:r w:rsidRPr="00360434">
        <w:rPr>
          <w:rFonts w:eastAsia="Times New Roman" w:cs="Times New Roman"/>
          <w:lang w:val="en-US" w:eastAsia="it-IT"/>
        </w:rPr>
        <w:t>,</w:t>
      </w:r>
      <w:r>
        <w:rPr>
          <w:rFonts w:eastAsia="Times New Roman" w:cs="Times New Roman"/>
          <w:lang w:val="en-US" w:eastAsia="it-IT"/>
        </w:rPr>
        <w:t xml:space="preserve"> N., </w:t>
      </w:r>
      <w:r w:rsidRPr="00360434">
        <w:rPr>
          <w:rFonts w:eastAsia="Times New Roman" w:cs="Times New Roman"/>
          <w:lang w:val="en-US" w:eastAsia="it-IT"/>
        </w:rPr>
        <w:t xml:space="preserve">“Impact of economic, environmental, and social sustainability reporting on financial performance of </w:t>
      </w:r>
      <w:proofErr w:type="spellStart"/>
      <w:r w:rsidRPr="00360434">
        <w:rPr>
          <w:rFonts w:eastAsia="Times New Roman" w:cs="Times New Roman"/>
          <w:lang w:val="en-US" w:eastAsia="it-IT"/>
        </w:rPr>
        <w:t>UAE</w:t>
      </w:r>
      <w:proofErr w:type="spellEnd"/>
      <w:r w:rsidRPr="00360434">
        <w:rPr>
          <w:rFonts w:eastAsia="Times New Roman" w:cs="Times New Roman"/>
          <w:lang w:val="en-US" w:eastAsia="it-IT"/>
        </w:rPr>
        <w:t xml:space="preserve"> banks,” </w:t>
      </w:r>
      <w:r w:rsidRPr="00360434">
        <w:rPr>
          <w:lang w:val="en-US"/>
        </w:rPr>
        <w:t>May 20, 2017, available at SSRN: http://dx.doi.org/10.2139/ssrn.2971484, pp. 1-13.</w:t>
      </w:r>
    </w:p>
    <w:p w:rsidR="00BA5E38" w:rsidRDefault="00BA5E38" w:rsidP="00AF017F">
      <w:pPr>
        <w:pStyle w:val="Paragrafoelenco"/>
        <w:numPr>
          <w:ilvl w:val="0"/>
          <w:numId w:val="23"/>
        </w:numPr>
        <w:ind w:left="454" w:hanging="454"/>
        <w:rPr>
          <w:rFonts w:eastAsia="Times New Roman" w:cs="Times New Roman"/>
          <w:lang w:val="en-US" w:eastAsia="it-IT"/>
        </w:rPr>
      </w:pPr>
      <w:proofErr w:type="spellStart"/>
      <w:r w:rsidRPr="00360434">
        <w:rPr>
          <w:rFonts w:eastAsia="Times New Roman" w:cs="Times New Roman"/>
          <w:lang w:val="en-US" w:eastAsia="it-IT"/>
        </w:rPr>
        <w:t>Nwobu</w:t>
      </w:r>
      <w:proofErr w:type="spellEnd"/>
      <w:r>
        <w:rPr>
          <w:rFonts w:eastAsia="Times New Roman" w:cs="Times New Roman"/>
          <w:lang w:val="en-US" w:eastAsia="it-IT"/>
        </w:rPr>
        <w:t>, O.</w:t>
      </w:r>
      <w:r w:rsidRPr="00360434">
        <w:rPr>
          <w:rFonts w:eastAsia="Times New Roman" w:cs="Times New Roman"/>
          <w:lang w:val="en-US" w:eastAsia="it-IT"/>
        </w:rPr>
        <w:t xml:space="preserve">, “The relationship between corporate sustainability reporting and profitability and shareholders fund in Nigerian banks,” </w:t>
      </w:r>
      <w:r w:rsidRPr="00360434">
        <w:rPr>
          <w:rFonts w:eastAsia="Times New Roman" w:cs="Times New Roman"/>
          <w:iCs/>
          <w:lang w:val="en-US" w:eastAsia="it-IT"/>
        </w:rPr>
        <w:t>The Journal of Accounting and Management</w:t>
      </w:r>
      <w:r w:rsidRPr="00360434">
        <w:rPr>
          <w:rFonts w:eastAsia="Times New Roman" w:cs="Times New Roman"/>
          <w:lang w:val="en-US" w:eastAsia="it-IT"/>
        </w:rPr>
        <w:t xml:space="preserve">, vol. </w:t>
      </w:r>
      <w:r w:rsidRPr="00360434">
        <w:rPr>
          <w:rFonts w:eastAsia="Times New Roman" w:cs="Times New Roman"/>
          <w:iCs/>
          <w:lang w:val="en-US" w:eastAsia="it-IT"/>
        </w:rPr>
        <w:t>5</w:t>
      </w:r>
      <w:r w:rsidRPr="00360434">
        <w:rPr>
          <w:rFonts w:eastAsia="Times New Roman" w:cs="Times New Roman"/>
          <w:lang w:val="en-US" w:eastAsia="it-IT"/>
        </w:rPr>
        <w:t>, no. 3, 2015, pp. 1-12.</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Oliveira</w:t>
      </w:r>
      <w:r>
        <w:rPr>
          <w:noProof/>
          <w:lang w:val="en-US"/>
        </w:rPr>
        <w:t xml:space="preserve">, L., </w:t>
      </w:r>
      <w:r w:rsidRPr="00360434">
        <w:rPr>
          <w:noProof/>
          <w:lang w:val="en-US"/>
        </w:rPr>
        <w:t>Rodrigues</w:t>
      </w:r>
      <w:r>
        <w:rPr>
          <w:noProof/>
          <w:lang w:val="en-US"/>
        </w:rPr>
        <w:t xml:space="preserve">, L. </w:t>
      </w:r>
      <w:r w:rsidRPr="00360434">
        <w:rPr>
          <w:noProof/>
          <w:lang w:val="en-US"/>
        </w:rPr>
        <w:t>and Craig,</w:t>
      </w:r>
      <w:r>
        <w:rPr>
          <w:noProof/>
          <w:lang w:val="en-US"/>
        </w:rPr>
        <w:t xml:space="preserve"> R., </w:t>
      </w:r>
      <w:r w:rsidRPr="00360434">
        <w:rPr>
          <w:noProof/>
          <w:lang w:val="en-US"/>
        </w:rPr>
        <w:t xml:space="preserve">“Firm-specific determinants of intangibles reporting: evidence from the Portuguese stock market,” </w:t>
      </w:r>
      <w:r w:rsidRPr="00360434">
        <w:rPr>
          <w:iCs/>
          <w:noProof/>
          <w:lang w:val="en-US"/>
        </w:rPr>
        <w:t xml:space="preserve">Journal of Human Resource Costing and Accounting, vol. 10, no. </w:t>
      </w:r>
      <w:r w:rsidRPr="00360434">
        <w:rPr>
          <w:noProof/>
          <w:lang w:val="en-US"/>
        </w:rPr>
        <w:t>1, 2006, pp. 11-33.</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Schaltegger</w:t>
      </w:r>
      <w:r>
        <w:rPr>
          <w:noProof/>
          <w:lang w:val="en-US"/>
        </w:rPr>
        <w:t xml:space="preserve">, S. </w:t>
      </w:r>
      <w:r w:rsidRPr="00360434">
        <w:rPr>
          <w:noProof/>
          <w:lang w:val="en-US"/>
        </w:rPr>
        <w:t xml:space="preserve">and Wagner, </w:t>
      </w:r>
      <w:r>
        <w:rPr>
          <w:noProof/>
          <w:lang w:val="en-US"/>
        </w:rPr>
        <w:t xml:space="preserve">M., </w:t>
      </w:r>
      <w:r w:rsidRPr="00360434">
        <w:rPr>
          <w:noProof/>
          <w:lang w:val="en-US"/>
        </w:rPr>
        <w:t>“Managing and measuring the business case for sustainability: Capturing the relationship between sustainability performance, business competitiveness and economic performance,” in S. Schaltegger and M. Wagner (Eds.), “</w:t>
      </w:r>
      <w:r w:rsidRPr="00360434">
        <w:rPr>
          <w:iCs/>
          <w:noProof/>
          <w:lang w:val="en-US"/>
        </w:rPr>
        <w:t>Managing the business case for sustainability. The Integration of Social, Environmental and Economic Performance,”</w:t>
      </w:r>
      <w:r w:rsidRPr="00360434">
        <w:rPr>
          <w:noProof/>
          <w:lang w:val="en-US"/>
        </w:rPr>
        <w:t xml:space="preserve"> pp. 1-27, London, Routledge, 2017.</w:t>
      </w:r>
    </w:p>
    <w:p w:rsidR="00BA5E38" w:rsidRDefault="00BA5E38" w:rsidP="00AF017F">
      <w:pPr>
        <w:pStyle w:val="Paragrafoelenco"/>
        <w:numPr>
          <w:ilvl w:val="0"/>
          <w:numId w:val="23"/>
        </w:numPr>
        <w:ind w:left="454" w:hanging="454"/>
        <w:rPr>
          <w:rFonts w:eastAsia="Times New Roman" w:cs="Times New Roman"/>
          <w:lang w:val="en-US" w:eastAsia="it-IT"/>
        </w:rPr>
      </w:pPr>
      <w:r w:rsidRPr="00360434">
        <w:rPr>
          <w:rFonts w:eastAsia="Times New Roman" w:cs="Times New Roman"/>
          <w:lang w:val="en-US" w:eastAsia="it-IT"/>
        </w:rPr>
        <w:t xml:space="preserve">Shad, </w:t>
      </w:r>
      <w:r>
        <w:rPr>
          <w:rFonts w:eastAsia="Times New Roman" w:cs="Times New Roman"/>
          <w:lang w:val="en-US" w:eastAsia="it-IT"/>
        </w:rPr>
        <w:t xml:space="preserve">M. K., </w:t>
      </w:r>
      <w:r w:rsidRPr="00360434">
        <w:rPr>
          <w:rFonts w:eastAsia="Times New Roman" w:cs="Times New Roman"/>
          <w:lang w:val="en-US" w:eastAsia="it-IT"/>
        </w:rPr>
        <w:t xml:space="preserve">Lai, </w:t>
      </w:r>
      <w:r>
        <w:rPr>
          <w:rFonts w:eastAsia="Times New Roman" w:cs="Times New Roman"/>
          <w:lang w:val="en-US" w:eastAsia="it-IT"/>
        </w:rPr>
        <w:t xml:space="preserve">F. W., </w:t>
      </w:r>
      <w:proofErr w:type="spellStart"/>
      <w:r w:rsidRPr="00360434">
        <w:rPr>
          <w:rFonts w:eastAsia="Times New Roman" w:cs="Times New Roman"/>
          <w:lang w:val="en-US" w:eastAsia="it-IT"/>
        </w:rPr>
        <w:t>Fatt</w:t>
      </w:r>
      <w:proofErr w:type="spellEnd"/>
      <w:r w:rsidRPr="00360434">
        <w:rPr>
          <w:rFonts w:eastAsia="Times New Roman" w:cs="Times New Roman"/>
          <w:lang w:val="en-US" w:eastAsia="it-IT"/>
        </w:rPr>
        <w:t xml:space="preserve">, </w:t>
      </w:r>
      <w:r>
        <w:rPr>
          <w:rFonts w:eastAsia="Times New Roman" w:cs="Times New Roman"/>
          <w:lang w:val="en-US" w:eastAsia="it-IT"/>
        </w:rPr>
        <w:t xml:space="preserve">C. L., </w:t>
      </w:r>
      <w:proofErr w:type="spellStart"/>
      <w:r w:rsidRPr="00360434">
        <w:rPr>
          <w:rFonts w:eastAsia="Times New Roman" w:cs="Times New Roman"/>
          <w:lang w:val="en-US" w:eastAsia="it-IT"/>
        </w:rPr>
        <w:t>Klemeš</w:t>
      </w:r>
      <w:proofErr w:type="spellEnd"/>
      <w:r>
        <w:rPr>
          <w:rFonts w:eastAsia="Times New Roman" w:cs="Times New Roman"/>
          <w:lang w:val="en-US" w:eastAsia="it-IT"/>
        </w:rPr>
        <w:t xml:space="preserve">, J. J. </w:t>
      </w:r>
      <w:r w:rsidRPr="00360434">
        <w:rPr>
          <w:rFonts w:eastAsia="Times New Roman" w:cs="Times New Roman"/>
          <w:lang w:val="en-US" w:eastAsia="it-IT"/>
        </w:rPr>
        <w:t xml:space="preserve">and </w:t>
      </w:r>
      <w:proofErr w:type="spellStart"/>
      <w:r w:rsidRPr="00360434">
        <w:rPr>
          <w:rFonts w:eastAsia="Times New Roman" w:cs="Times New Roman"/>
          <w:lang w:val="en-US" w:eastAsia="it-IT"/>
        </w:rPr>
        <w:t>Bokhari</w:t>
      </w:r>
      <w:proofErr w:type="spellEnd"/>
      <w:r w:rsidRPr="00360434">
        <w:rPr>
          <w:rFonts w:eastAsia="Times New Roman" w:cs="Times New Roman"/>
          <w:lang w:val="en-US" w:eastAsia="it-IT"/>
        </w:rPr>
        <w:t>,</w:t>
      </w:r>
      <w:r>
        <w:rPr>
          <w:rFonts w:eastAsia="Times New Roman" w:cs="Times New Roman"/>
          <w:lang w:val="en-US" w:eastAsia="it-IT"/>
        </w:rPr>
        <w:t xml:space="preserve"> A., </w:t>
      </w:r>
      <w:r w:rsidRPr="00360434">
        <w:rPr>
          <w:rFonts w:eastAsia="Times New Roman" w:cs="Times New Roman"/>
          <w:lang w:val="en-US" w:eastAsia="it-IT"/>
        </w:rPr>
        <w:t xml:space="preserve">“Integrating sustainability reporting into enterprise risk management and its relationship with business performance: A conceptual framework,” </w:t>
      </w:r>
      <w:r w:rsidRPr="00360434">
        <w:rPr>
          <w:rFonts w:eastAsia="Times New Roman" w:cs="Times New Roman"/>
          <w:iCs/>
          <w:lang w:val="en-US" w:eastAsia="it-IT"/>
        </w:rPr>
        <w:t>Journal of Cleaner Production</w:t>
      </w:r>
      <w:r w:rsidRPr="00360434">
        <w:rPr>
          <w:rFonts w:eastAsia="Times New Roman" w:cs="Times New Roman"/>
          <w:lang w:val="en-US" w:eastAsia="it-IT"/>
        </w:rPr>
        <w:t xml:space="preserve">, vol. </w:t>
      </w:r>
      <w:r w:rsidRPr="00360434">
        <w:rPr>
          <w:rFonts w:eastAsia="Times New Roman" w:cs="Times New Roman"/>
          <w:iCs/>
          <w:lang w:val="en-US" w:eastAsia="it-IT"/>
        </w:rPr>
        <w:t>208</w:t>
      </w:r>
      <w:r w:rsidRPr="00360434">
        <w:rPr>
          <w:rFonts w:eastAsia="Times New Roman" w:cs="Times New Roman"/>
          <w:lang w:val="en-US" w:eastAsia="it-IT"/>
        </w:rPr>
        <w:t xml:space="preserve">, 2019, pp. </w:t>
      </w:r>
      <w:r>
        <w:rPr>
          <w:rFonts w:eastAsia="Times New Roman" w:cs="Times New Roman"/>
          <w:lang w:val="en-US" w:eastAsia="it-IT"/>
        </w:rPr>
        <w:t>415-425.</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 xml:space="preserve">Stacchezzini, </w:t>
      </w:r>
      <w:r>
        <w:rPr>
          <w:noProof/>
          <w:lang w:val="en-US"/>
        </w:rPr>
        <w:t xml:space="preserve">R., </w:t>
      </w:r>
      <w:r w:rsidRPr="00360434">
        <w:rPr>
          <w:noProof/>
          <w:lang w:val="en-US"/>
        </w:rPr>
        <w:t>Melloni</w:t>
      </w:r>
      <w:r>
        <w:rPr>
          <w:noProof/>
          <w:lang w:val="en-US"/>
        </w:rPr>
        <w:t>, G.</w:t>
      </w:r>
      <w:r w:rsidRPr="00360434">
        <w:rPr>
          <w:noProof/>
          <w:lang w:val="en-US"/>
        </w:rPr>
        <w:t xml:space="preserve"> and Lai,</w:t>
      </w:r>
      <w:r>
        <w:rPr>
          <w:noProof/>
          <w:lang w:val="en-US"/>
        </w:rPr>
        <w:t xml:space="preserve"> A., </w:t>
      </w:r>
      <w:r w:rsidRPr="00360434">
        <w:rPr>
          <w:noProof/>
          <w:lang w:val="en-US"/>
        </w:rPr>
        <w:t xml:space="preserve">“Sustainability management and reporting: the role of integrated reporting for communicating corporate sustainability management,” </w:t>
      </w:r>
      <w:r w:rsidRPr="00360434">
        <w:rPr>
          <w:iCs/>
          <w:noProof/>
          <w:lang w:val="en-US"/>
        </w:rPr>
        <w:t>Journal of Cleaner Production, Vol. 136</w:t>
      </w:r>
      <w:r w:rsidRPr="00360434">
        <w:rPr>
          <w:noProof/>
          <w:lang w:val="en-US"/>
        </w:rPr>
        <w:t>, Part A, 2016, pp. 102-110.</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Sultana</w:t>
      </w:r>
      <w:r>
        <w:rPr>
          <w:noProof/>
          <w:lang w:val="en-US"/>
        </w:rPr>
        <w:t xml:space="preserve">, N. </w:t>
      </w:r>
      <w:r w:rsidRPr="00360434">
        <w:rPr>
          <w:noProof/>
          <w:lang w:val="en-US"/>
        </w:rPr>
        <w:t>and Akter</w:t>
      </w:r>
      <w:r>
        <w:rPr>
          <w:noProof/>
          <w:lang w:val="en-US"/>
        </w:rPr>
        <w:t xml:space="preserve">, A., </w:t>
      </w:r>
      <w:r w:rsidRPr="00360434">
        <w:rPr>
          <w:noProof/>
          <w:lang w:val="en-US"/>
        </w:rPr>
        <w:t xml:space="preserve">“Market Capitalization- Sustainability Practices Measurement of Private Commercial Banks of Bangladesh,” </w:t>
      </w:r>
      <w:r w:rsidRPr="00360434">
        <w:rPr>
          <w:iCs/>
          <w:noProof/>
          <w:lang w:val="en-US"/>
        </w:rPr>
        <w:t xml:space="preserve">American Journal of Trade and Policy, vol. 4, no. </w:t>
      </w:r>
      <w:r w:rsidRPr="00360434">
        <w:rPr>
          <w:noProof/>
          <w:lang w:val="en-US"/>
        </w:rPr>
        <w:t>2, 2017, pp. 65-72.</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Terblanche</w:t>
      </w:r>
      <w:r>
        <w:rPr>
          <w:noProof/>
          <w:lang w:val="en-US"/>
        </w:rPr>
        <w:t xml:space="preserve">, W. </w:t>
      </w:r>
      <w:r w:rsidRPr="00360434">
        <w:rPr>
          <w:noProof/>
          <w:lang w:val="en-US"/>
        </w:rPr>
        <w:t>and</w:t>
      </w:r>
      <w:r>
        <w:rPr>
          <w:noProof/>
          <w:lang w:val="en-US"/>
        </w:rPr>
        <w:t xml:space="preserve"> </w:t>
      </w:r>
      <w:r w:rsidRPr="00360434">
        <w:rPr>
          <w:noProof/>
          <w:lang w:val="en-US"/>
        </w:rPr>
        <w:t xml:space="preserve">de Villiers, </w:t>
      </w:r>
      <w:r>
        <w:rPr>
          <w:noProof/>
          <w:lang w:val="en-US"/>
        </w:rPr>
        <w:t xml:space="preserve">C., </w:t>
      </w:r>
      <w:r w:rsidRPr="00360434">
        <w:rPr>
          <w:noProof/>
          <w:lang w:val="en-US"/>
        </w:rPr>
        <w:t xml:space="preserve">“The influence of integrated reporting and internationalisation on intellectual capital disclosures,” </w:t>
      </w:r>
      <w:r w:rsidRPr="00360434">
        <w:rPr>
          <w:iCs/>
          <w:noProof/>
          <w:lang w:val="en-US"/>
        </w:rPr>
        <w:t xml:space="preserve">Journal of Intellectual Capital, vol. 20, no. </w:t>
      </w:r>
      <w:r w:rsidRPr="00360434">
        <w:rPr>
          <w:noProof/>
          <w:lang w:val="en-US"/>
        </w:rPr>
        <w:t>1, 2019, pp. 40-59.</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noProof/>
          <w:lang w:val="en-US"/>
        </w:rPr>
        <w:t>Wagner,</w:t>
      </w:r>
      <w:r>
        <w:rPr>
          <w:noProof/>
          <w:lang w:val="en-US"/>
        </w:rPr>
        <w:t xml:space="preserve"> M., </w:t>
      </w:r>
      <w:r w:rsidRPr="00360434">
        <w:rPr>
          <w:noProof/>
          <w:lang w:val="en-US"/>
        </w:rPr>
        <w:t>“The role of corpo</w:t>
      </w:r>
      <w:r>
        <w:rPr>
          <w:noProof/>
          <w:lang w:val="en-US"/>
        </w:rPr>
        <w:t>r</w:t>
      </w:r>
      <w:r w:rsidRPr="00360434">
        <w:rPr>
          <w:noProof/>
          <w:lang w:val="en-US"/>
        </w:rPr>
        <w:t xml:space="preserve">ate sustainability performance for economic performance: A firm-level analysis of moderation effects,” </w:t>
      </w:r>
      <w:r w:rsidRPr="00360434">
        <w:rPr>
          <w:iCs/>
          <w:noProof/>
          <w:lang w:val="en-US"/>
        </w:rPr>
        <w:t xml:space="preserve">Ecological Economics, vol. 69, no. </w:t>
      </w:r>
      <w:r w:rsidRPr="00360434">
        <w:rPr>
          <w:noProof/>
          <w:lang w:val="en-US"/>
        </w:rPr>
        <w:t>7, 2010, pp. 1553-1560.</w:t>
      </w:r>
    </w:p>
    <w:p w:rsidR="00BA5E38" w:rsidRPr="00360434" w:rsidRDefault="00BA5E38" w:rsidP="00AF017F">
      <w:pPr>
        <w:pStyle w:val="Paragrafoelenco"/>
        <w:numPr>
          <w:ilvl w:val="0"/>
          <w:numId w:val="23"/>
        </w:numPr>
        <w:ind w:left="454" w:hanging="454"/>
        <w:rPr>
          <w:rFonts w:eastAsia="Times New Roman" w:cs="Times New Roman"/>
          <w:lang w:val="en-US" w:eastAsia="it-IT"/>
        </w:rPr>
      </w:pPr>
      <w:r w:rsidRPr="00360434">
        <w:rPr>
          <w:rFonts w:eastAsia="Times New Roman" w:cs="Times New Roman"/>
          <w:lang w:val="en-US" w:eastAsia="it-IT"/>
        </w:rPr>
        <w:t xml:space="preserve">Weber, </w:t>
      </w:r>
      <w:r>
        <w:rPr>
          <w:rFonts w:eastAsia="Times New Roman" w:cs="Times New Roman"/>
          <w:lang w:val="en-US" w:eastAsia="it-IT"/>
        </w:rPr>
        <w:t xml:space="preserve">O., </w:t>
      </w:r>
      <w:r w:rsidRPr="00360434">
        <w:rPr>
          <w:rFonts w:eastAsia="Times New Roman" w:cs="Times New Roman"/>
          <w:lang w:val="en-US" w:eastAsia="it-IT"/>
        </w:rPr>
        <w:t xml:space="preserve">“Corporate sustainability and financial performance of Chinese banks,” </w:t>
      </w:r>
      <w:r w:rsidRPr="00360434">
        <w:rPr>
          <w:rFonts w:eastAsia="Times New Roman" w:cs="Times New Roman"/>
          <w:iCs/>
          <w:lang w:val="en-US" w:eastAsia="it-IT"/>
        </w:rPr>
        <w:t>Sustainability Accounting, Management and Policy Journal</w:t>
      </w:r>
      <w:r w:rsidRPr="00360434">
        <w:rPr>
          <w:rFonts w:eastAsia="Times New Roman" w:cs="Times New Roman"/>
          <w:lang w:val="en-US" w:eastAsia="it-IT"/>
        </w:rPr>
        <w:t xml:space="preserve">, vol. </w:t>
      </w:r>
      <w:r w:rsidRPr="00360434">
        <w:rPr>
          <w:rFonts w:eastAsia="Times New Roman" w:cs="Times New Roman"/>
          <w:iCs/>
          <w:lang w:val="en-US" w:eastAsia="it-IT"/>
        </w:rPr>
        <w:t>8</w:t>
      </w:r>
      <w:r w:rsidRPr="00360434">
        <w:rPr>
          <w:rFonts w:eastAsia="Times New Roman" w:cs="Times New Roman"/>
          <w:lang w:val="en-US" w:eastAsia="it-IT"/>
        </w:rPr>
        <w:t>, no. 3, 2017, pp. 358-385.</w:t>
      </w:r>
    </w:p>
    <w:p w:rsidR="00D761C4" w:rsidRPr="00E05629" w:rsidRDefault="00D761C4" w:rsidP="00C5241F">
      <w:pPr>
        <w:rPr>
          <w:rFonts w:cs="Times New Roman"/>
          <w:sz w:val="20"/>
          <w:szCs w:val="20"/>
          <w:lang w:val="en-US"/>
        </w:rPr>
      </w:pPr>
    </w:p>
    <w:p w:rsidR="00E2362E" w:rsidRPr="00E05629" w:rsidRDefault="00E2362E" w:rsidP="00266B08">
      <w:pPr>
        <w:rPr>
          <w:rFonts w:cs="Times New Roman"/>
          <w:lang w:val="en-US"/>
        </w:rPr>
      </w:pPr>
    </w:p>
    <w:p w:rsidR="006309B9" w:rsidRPr="00E05629" w:rsidRDefault="006309B9" w:rsidP="00733861">
      <w:pPr>
        <w:rPr>
          <w:rFonts w:cs="Times New Roman"/>
          <w:lang w:val="en-US"/>
        </w:rPr>
      </w:pPr>
      <w:bookmarkStart w:id="4" w:name="Appendix1"/>
      <w:bookmarkEnd w:id="4"/>
    </w:p>
    <w:sectPr w:rsidR="006309B9" w:rsidRPr="00E05629" w:rsidSect="003F79E7">
      <w:footerReference w:type="even" r:id="rId12"/>
      <w:footerReference w:type="default" r:id="rId13"/>
      <w:pgSz w:w="11906" w:h="16838" w:code="9"/>
      <w:pgMar w:top="1418" w:right="1701"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2C7" w:rsidRDefault="009C52C7" w:rsidP="00915864">
      <w:r>
        <w:separator/>
      </w:r>
    </w:p>
  </w:endnote>
  <w:endnote w:type="continuationSeparator" w:id="0">
    <w:p w:rsidR="009C52C7" w:rsidRDefault="009C52C7" w:rsidP="00915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70159"/>
      <w:docPartObj>
        <w:docPartGallery w:val="Page Numbers (Bottom of Page)"/>
        <w:docPartUnique/>
      </w:docPartObj>
    </w:sdtPr>
    <w:sdtContent>
      <w:p w:rsidR="00DA6A84" w:rsidRDefault="00DA6A84">
        <w:pPr>
          <w:pStyle w:val="Pidipagina"/>
          <w:jc w:val="right"/>
        </w:pPr>
        <w:fldSimple w:instr=" PAGE   \* MERGEFORMAT ">
          <w:r w:rsidR="00460E59">
            <w:rPr>
              <w:noProof/>
            </w:rPr>
            <w:t>12</w:t>
          </w:r>
        </w:fldSimple>
      </w:p>
    </w:sdtContent>
  </w:sdt>
  <w:p w:rsidR="00DA6A84" w:rsidRDefault="00DA6A8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70158"/>
      <w:docPartObj>
        <w:docPartGallery w:val="Page Numbers (Bottom of Page)"/>
        <w:docPartUnique/>
      </w:docPartObj>
    </w:sdtPr>
    <w:sdtContent>
      <w:p w:rsidR="00DA6A84" w:rsidRDefault="00DA6A84">
        <w:pPr>
          <w:pStyle w:val="Pidipagina"/>
          <w:jc w:val="right"/>
        </w:pPr>
        <w:fldSimple w:instr=" PAGE   \* MERGEFORMAT ">
          <w:r w:rsidR="00460E59">
            <w:rPr>
              <w:noProof/>
            </w:rPr>
            <w:t>13</w:t>
          </w:r>
        </w:fldSimple>
      </w:p>
    </w:sdtContent>
  </w:sdt>
  <w:p w:rsidR="00DA6A84" w:rsidRDefault="00DA6A8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2C7" w:rsidRDefault="009C52C7" w:rsidP="00915864">
      <w:r>
        <w:separator/>
      </w:r>
    </w:p>
  </w:footnote>
  <w:footnote w:type="continuationSeparator" w:id="0">
    <w:p w:rsidR="009C52C7" w:rsidRDefault="009C52C7" w:rsidP="00915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3F4"/>
    <w:multiLevelType w:val="hybridMultilevel"/>
    <w:tmpl w:val="8B6AE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75C2B"/>
    <w:multiLevelType w:val="hybridMultilevel"/>
    <w:tmpl w:val="2B62B636"/>
    <w:lvl w:ilvl="0" w:tplc="2D904FC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CB5633"/>
    <w:multiLevelType w:val="hybridMultilevel"/>
    <w:tmpl w:val="6AA844C0"/>
    <w:lvl w:ilvl="0" w:tplc="B5C4AF66">
      <w:start w:val="5"/>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6C0526"/>
    <w:multiLevelType w:val="hybridMultilevel"/>
    <w:tmpl w:val="7E10BD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9442BE"/>
    <w:multiLevelType w:val="hybridMultilevel"/>
    <w:tmpl w:val="D610CCCA"/>
    <w:lvl w:ilvl="0" w:tplc="E8EE882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EA157D"/>
    <w:multiLevelType w:val="hybridMultilevel"/>
    <w:tmpl w:val="09E626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707CF2"/>
    <w:multiLevelType w:val="hybridMultilevel"/>
    <w:tmpl w:val="5088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3B7159"/>
    <w:multiLevelType w:val="hybridMultilevel"/>
    <w:tmpl w:val="5F409AC2"/>
    <w:lvl w:ilvl="0" w:tplc="04100017">
      <w:start w:val="1"/>
      <w:numFmt w:val="lowerLetter"/>
      <w:lvlText w:val="%1)"/>
      <w:lvlJc w:val="lef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8">
    <w:nsid w:val="400A09CD"/>
    <w:multiLevelType w:val="hybridMultilevel"/>
    <w:tmpl w:val="CEF8B9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54F3CA8"/>
    <w:multiLevelType w:val="hybridMultilevel"/>
    <w:tmpl w:val="FAE6EDE6"/>
    <w:lvl w:ilvl="0" w:tplc="079C5658">
      <w:start w:val="1"/>
      <w:numFmt w:val="decimal"/>
      <w:lvlText w:val="%1."/>
      <w:lvlJc w:val="left"/>
      <w:pPr>
        <w:ind w:left="340" w:hanging="283"/>
      </w:pPr>
      <w:rPr>
        <w:rFonts w:hint="default"/>
      </w:rPr>
    </w:lvl>
    <w:lvl w:ilvl="1" w:tplc="C26EA27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657856"/>
    <w:multiLevelType w:val="hybridMultilevel"/>
    <w:tmpl w:val="AC8030DE"/>
    <w:lvl w:ilvl="0" w:tplc="8E24723A">
      <w:start w:val="5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1304B1"/>
    <w:multiLevelType w:val="hybridMultilevel"/>
    <w:tmpl w:val="4A2E49B0"/>
    <w:lvl w:ilvl="0" w:tplc="B8D4251E">
      <w:start w:val="1"/>
      <w:numFmt w:val="lowerLetter"/>
      <w:lvlText w:val="%1)"/>
      <w:lvlJc w:val="left"/>
      <w:pPr>
        <w:ind w:left="1174" w:hanging="72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2">
    <w:nsid w:val="542F59B4"/>
    <w:multiLevelType w:val="hybridMultilevel"/>
    <w:tmpl w:val="89761FE4"/>
    <w:lvl w:ilvl="0" w:tplc="1CA8E3EC">
      <w:start w:val="1"/>
      <w:numFmt w:val="decimal"/>
      <w:lvlText w:val="%1."/>
      <w:lvlJc w:val="left"/>
      <w:pPr>
        <w:ind w:left="340" w:hanging="283"/>
      </w:pPr>
      <w:rPr>
        <w:rFonts w:hint="default"/>
      </w:rPr>
    </w:lvl>
    <w:lvl w:ilvl="1" w:tplc="C26EA27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D11971"/>
    <w:multiLevelType w:val="hybridMultilevel"/>
    <w:tmpl w:val="829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8D4DF7"/>
    <w:multiLevelType w:val="hybridMultilevel"/>
    <w:tmpl w:val="4BD6C85E"/>
    <w:lvl w:ilvl="0" w:tplc="BC7EDC58">
      <w:start w:val="1"/>
      <w:numFmt w:val="decimal"/>
      <w:lvlText w:val="[%1]"/>
      <w:lvlJc w:val="left"/>
      <w:pPr>
        <w:ind w:left="720" w:hanging="360"/>
      </w:pPr>
      <w:rPr>
        <w:rFonts w:hint="default"/>
        <w:kern w:val="0"/>
      </w:rPr>
    </w:lvl>
    <w:lvl w:ilvl="1" w:tplc="5D82DFC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B7A2140"/>
    <w:multiLevelType w:val="hybridMultilevel"/>
    <w:tmpl w:val="773A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740836"/>
    <w:multiLevelType w:val="hybridMultilevel"/>
    <w:tmpl w:val="F8DC93D0"/>
    <w:lvl w:ilvl="0" w:tplc="8ECA3EE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594576"/>
    <w:multiLevelType w:val="hybridMultilevel"/>
    <w:tmpl w:val="263411AE"/>
    <w:lvl w:ilvl="0" w:tplc="8EA4A872">
      <w:start w:val="1"/>
      <w:numFmt w:val="decimal"/>
      <w:lvlText w:val="[%1]"/>
      <w:lvlJc w:val="left"/>
      <w:pPr>
        <w:ind w:left="720" w:hanging="360"/>
      </w:pPr>
      <w:rPr>
        <w:rFonts w:hint="default"/>
        <w:spacing w:val="0"/>
        <w:kern w:val="16"/>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89038A1"/>
    <w:multiLevelType w:val="hybridMultilevel"/>
    <w:tmpl w:val="828A6AFE"/>
    <w:lvl w:ilvl="0" w:tplc="0410000F">
      <w:start w:val="1"/>
      <w:numFmt w:val="decimal"/>
      <w:lvlText w:val="%1."/>
      <w:lvlJc w:val="left"/>
      <w:pPr>
        <w:ind w:left="227" w:hanging="170"/>
      </w:pPr>
      <w:rPr>
        <w:rFonts w:hint="default"/>
      </w:rPr>
    </w:lvl>
    <w:lvl w:ilvl="1" w:tplc="C26EA27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A503D6D"/>
    <w:multiLevelType w:val="hybridMultilevel"/>
    <w:tmpl w:val="71CC31F8"/>
    <w:lvl w:ilvl="0" w:tplc="B9023ABE">
      <w:start w:val="1"/>
      <w:numFmt w:val="decimal"/>
      <w:lvlText w:val="%1."/>
      <w:lvlJc w:val="left"/>
      <w:pPr>
        <w:ind w:left="454"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BDE63E2"/>
    <w:multiLevelType w:val="hybridMultilevel"/>
    <w:tmpl w:val="817276A2"/>
    <w:lvl w:ilvl="0" w:tplc="8ECA3EE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2B03A0"/>
    <w:multiLevelType w:val="hybridMultilevel"/>
    <w:tmpl w:val="B6D6B5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5676F2"/>
    <w:multiLevelType w:val="hybridMultilevel"/>
    <w:tmpl w:val="16E4AE94"/>
    <w:lvl w:ilvl="0" w:tplc="D430BA74">
      <w:start w:val="1"/>
      <w:numFmt w:val="decimal"/>
      <w:lvlText w:val="%1."/>
      <w:lvlJc w:val="left"/>
      <w:pPr>
        <w:ind w:left="340" w:hanging="283"/>
      </w:pPr>
      <w:rPr>
        <w:rFonts w:hint="default"/>
      </w:rPr>
    </w:lvl>
    <w:lvl w:ilvl="1" w:tplc="C26EA27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37A7014"/>
    <w:multiLevelType w:val="hybridMultilevel"/>
    <w:tmpl w:val="1F44D872"/>
    <w:lvl w:ilvl="0" w:tplc="8598BEC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9017437"/>
    <w:multiLevelType w:val="hybridMultilevel"/>
    <w:tmpl w:val="43080318"/>
    <w:lvl w:ilvl="0" w:tplc="8F948A50">
      <w:start w:val="1"/>
      <w:numFmt w:val="decimal"/>
      <w:lvlText w:val="[%1]"/>
      <w:lvlJc w:val="left"/>
      <w:pPr>
        <w:ind w:left="720" w:hanging="360"/>
      </w:pPr>
      <w:rPr>
        <w:rFonts w:hint="default"/>
        <w:spacing w:val="0"/>
        <w:w w:val="100"/>
        <w:kern w:val="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7"/>
  </w:num>
  <w:num w:numId="5">
    <w:abstractNumId w:val="11"/>
  </w:num>
  <w:num w:numId="6">
    <w:abstractNumId w:val="5"/>
  </w:num>
  <w:num w:numId="7">
    <w:abstractNumId w:val="21"/>
  </w:num>
  <w:num w:numId="8">
    <w:abstractNumId w:val="22"/>
  </w:num>
  <w:num w:numId="9">
    <w:abstractNumId w:val="19"/>
  </w:num>
  <w:num w:numId="10">
    <w:abstractNumId w:val="10"/>
  </w:num>
  <w:num w:numId="11">
    <w:abstractNumId w:val="18"/>
  </w:num>
  <w:num w:numId="12">
    <w:abstractNumId w:val="12"/>
  </w:num>
  <w:num w:numId="13">
    <w:abstractNumId w:val="9"/>
  </w:num>
  <w:num w:numId="14">
    <w:abstractNumId w:val="15"/>
  </w:num>
  <w:num w:numId="15">
    <w:abstractNumId w:val="13"/>
  </w:num>
  <w:num w:numId="16">
    <w:abstractNumId w:val="6"/>
  </w:num>
  <w:num w:numId="17">
    <w:abstractNumId w:val="0"/>
  </w:num>
  <w:num w:numId="18">
    <w:abstractNumId w:val="20"/>
  </w:num>
  <w:num w:numId="19">
    <w:abstractNumId w:val="2"/>
  </w:num>
  <w:num w:numId="20">
    <w:abstractNumId w:val="3"/>
  </w:num>
  <w:num w:numId="21">
    <w:abstractNumId w:val="8"/>
  </w:num>
  <w:num w:numId="22">
    <w:abstractNumId w:val="16"/>
  </w:num>
  <w:num w:numId="23">
    <w:abstractNumId w:val="14"/>
  </w:num>
  <w:num w:numId="24">
    <w:abstractNumId w:val="23"/>
  </w:num>
  <w:num w:numId="25">
    <w:abstractNumId w:val="2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283"/>
  <w:evenAndOddHeaders/>
  <w:characterSpacingControl w:val="doNotCompress"/>
  <w:footnotePr>
    <w:footnote w:id="-1"/>
    <w:footnote w:id="0"/>
  </w:footnotePr>
  <w:endnotePr>
    <w:endnote w:id="-1"/>
    <w:endnote w:id="0"/>
  </w:endnotePr>
  <w:compat/>
  <w:rsids>
    <w:rsidRoot w:val="00211F58"/>
    <w:rsid w:val="0000254F"/>
    <w:rsid w:val="000030DD"/>
    <w:rsid w:val="000138D2"/>
    <w:rsid w:val="00014488"/>
    <w:rsid w:val="000367F8"/>
    <w:rsid w:val="00041E49"/>
    <w:rsid w:val="000447E6"/>
    <w:rsid w:val="00045B10"/>
    <w:rsid w:val="000469CE"/>
    <w:rsid w:val="000506F6"/>
    <w:rsid w:val="0005091E"/>
    <w:rsid w:val="0005180F"/>
    <w:rsid w:val="00052D54"/>
    <w:rsid w:val="000544DF"/>
    <w:rsid w:val="00054940"/>
    <w:rsid w:val="00055D12"/>
    <w:rsid w:val="000574C5"/>
    <w:rsid w:val="00057615"/>
    <w:rsid w:val="00061514"/>
    <w:rsid w:val="00061C06"/>
    <w:rsid w:val="00062326"/>
    <w:rsid w:val="00063DB1"/>
    <w:rsid w:val="00064445"/>
    <w:rsid w:val="00064E7E"/>
    <w:rsid w:val="00065F87"/>
    <w:rsid w:val="00066261"/>
    <w:rsid w:val="00073AA3"/>
    <w:rsid w:val="00073FEF"/>
    <w:rsid w:val="00075A03"/>
    <w:rsid w:val="00077D5C"/>
    <w:rsid w:val="00081EA6"/>
    <w:rsid w:val="00091EF6"/>
    <w:rsid w:val="0009278D"/>
    <w:rsid w:val="00095140"/>
    <w:rsid w:val="00096913"/>
    <w:rsid w:val="00096AAF"/>
    <w:rsid w:val="000A4234"/>
    <w:rsid w:val="000A45A9"/>
    <w:rsid w:val="000A4871"/>
    <w:rsid w:val="000A4C67"/>
    <w:rsid w:val="000A6384"/>
    <w:rsid w:val="000B106C"/>
    <w:rsid w:val="000B16FB"/>
    <w:rsid w:val="000B2F36"/>
    <w:rsid w:val="000B3004"/>
    <w:rsid w:val="000B62F8"/>
    <w:rsid w:val="000B7D79"/>
    <w:rsid w:val="000C0C93"/>
    <w:rsid w:val="000C0E53"/>
    <w:rsid w:val="000C3143"/>
    <w:rsid w:val="000C3FC7"/>
    <w:rsid w:val="000C5A65"/>
    <w:rsid w:val="000C5E2A"/>
    <w:rsid w:val="000C63E1"/>
    <w:rsid w:val="000D1E2C"/>
    <w:rsid w:val="000D2666"/>
    <w:rsid w:val="000D3B7A"/>
    <w:rsid w:val="000D681F"/>
    <w:rsid w:val="000F1140"/>
    <w:rsid w:val="000F52B9"/>
    <w:rsid w:val="000F6A34"/>
    <w:rsid w:val="000F78FD"/>
    <w:rsid w:val="00100854"/>
    <w:rsid w:val="00103E51"/>
    <w:rsid w:val="00105C60"/>
    <w:rsid w:val="001106D1"/>
    <w:rsid w:val="001206FC"/>
    <w:rsid w:val="001211E4"/>
    <w:rsid w:val="00130E6F"/>
    <w:rsid w:val="00134EB0"/>
    <w:rsid w:val="00135446"/>
    <w:rsid w:val="001401BE"/>
    <w:rsid w:val="0014582E"/>
    <w:rsid w:val="00147BEE"/>
    <w:rsid w:val="00152404"/>
    <w:rsid w:val="00153072"/>
    <w:rsid w:val="00153302"/>
    <w:rsid w:val="00153F9D"/>
    <w:rsid w:val="00154CB2"/>
    <w:rsid w:val="00155D2A"/>
    <w:rsid w:val="0015645C"/>
    <w:rsid w:val="00161782"/>
    <w:rsid w:val="00161FFE"/>
    <w:rsid w:val="00163DBE"/>
    <w:rsid w:val="001711D1"/>
    <w:rsid w:val="0017213C"/>
    <w:rsid w:val="00172807"/>
    <w:rsid w:val="00173B1B"/>
    <w:rsid w:val="00174D26"/>
    <w:rsid w:val="0018146D"/>
    <w:rsid w:val="00181A00"/>
    <w:rsid w:val="00185918"/>
    <w:rsid w:val="00186F59"/>
    <w:rsid w:val="00192682"/>
    <w:rsid w:val="0019565A"/>
    <w:rsid w:val="00197905"/>
    <w:rsid w:val="001A2D37"/>
    <w:rsid w:val="001A6261"/>
    <w:rsid w:val="001A680D"/>
    <w:rsid w:val="001A69FF"/>
    <w:rsid w:val="001C3193"/>
    <w:rsid w:val="001C3FC8"/>
    <w:rsid w:val="001C65D8"/>
    <w:rsid w:val="001C7A9E"/>
    <w:rsid w:val="001D2CB1"/>
    <w:rsid w:val="001D4C2B"/>
    <w:rsid w:val="001D704F"/>
    <w:rsid w:val="001D7FFD"/>
    <w:rsid w:val="001E3627"/>
    <w:rsid w:val="001E4050"/>
    <w:rsid w:val="001F33AB"/>
    <w:rsid w:val="001F3B03"/>
    <w:rsid w:val="001F4FDB"/>
    <w:rsid w:val="00201400"/>
    <w:rsid w:val="00211234"/>
    <w:rsid w:val="002119F7"/>
    <w:rsid w:val="00211F58"/>
    <w:rsid w:val="00213C7F"/>
    <w:rsid w:val="0021406B"/>
    <w:rsid w:val="00220630"/>
    <w:rsid w:val="00220A6F"/>
    <w:rsid w:val="00221511"/>
    <w:rsid w:val="00222F13"/>
    <w:rsid w:val="002248DE"/>
    <w:rsid w:val="00225C8C"/>
    <w:rsid w:val="00233B52"/>
    <w:rsid w:val="0023682A"/>
    <w:rsid w:val="00241E3B"/>
    <w:rsid w:val="002456EB"/>
    <w:rsid w:val="00252098"/>
    <w:rsid w:val="00252945"/>
    <w:rsid w:val="00252C54"/>
    <w:rsid w:val="00257E7C"/>
    <w:rsid w:val="002622C7"/>
    <w:rsid w:val="0026239F"/>
    <w:rsid w:val="0026298C"/>
    <w:rsid w:val="00262BD6"/>
    <w:rsid w:val="00262C61"/>
    <w:rsid w:val="00262FA4"/>
    <w:rsid w:val="00265A5B"/>
    <w:rsid w:val="00266B08"/>
    <w:rsid w:val="00267D07"/>
    <w:rsid w:val="00273B6E"/>
    <w:rsid w:val="00275F7F"/>
    <w:rsid w:val="00277656"/>
    <w:rsid w:val="00294540"/>
    <w:rsid w:val="00295302"/>
    <w:rsid w:val="002960AE"/>
    <w:rsid w:val="002A4EFE"/>
    <w:rsid w:val="002A517E"/>
    <w:rsid w:val="002A5F64"/>
    <w:rsid w:val="002B0254"/>
    <w:rsid w:val="002B2039"/>
    <w:rsid w:val="002B2749"/>
    <w:rsid w:val="002B5061"/>
    <w:rsid w:val="002C158C"/>
    <w:rsid w:val="002C1B8F"/>
    <w:rsid w:val="002C294F"/>
    <w:rsid w:val="002C6DAB"/>
    <w:rsid w:val="002D1C0A"/>
    <w:rsid w:val="002D204A"/>
    <w:rsid w:val="002D543D"/>
    <w:rsid w:val="002E03CC"/>
    <w:rsid w:val="002E09A3"/>
    <w:rsid w:val="002E6D5B"/>
    <w:rsid w:val="002F3249"/>
    <w:rsid w:val="002F7433"/>
    <w:rsid w:val="002F7586"/>
    <w:rsid w:val="00300EE8"/>
    <w:rsid w:val="003011EF"/>
    <w:rsid w:val="00301A37"/>
    <w:rsid w:val="00303130"/>
    <w:rsid w:val="00306083"/>
    <w:rsid w:val="003143B8"/>
    <w:rsid w:val="00320012"/>
    <w:rsid w:val="00323C4D"/>
    <w:rsid w:val="003249EA"/>
    <w:rsid w:val="00325DFD"/>
    <w:rsid w:val="00326D3B"/>
    <w:rsid w:val="00333975"/>
    <w:rsid w:val="00333BAB"/>
    <w:rsid w:val="003353CC"/>
    <w:rsid w:val="003409AF"/>
    <w:rsid w:val="00350210"/>
    <w:rsid w:val="003539B1"/>
    <w:rsid w:val="003550F3"/>
    <w:rsid w:val="00355F86"/>
    <w:rsid w:val="00360434"/>
    <w:rsid w:val="00364628"/>
    <w:rsid w:val="00364E25"/>
    <w:rsid w:val="0036682A"/>
    <w:rsid w:val="00375F2A"/>
    <w:rsid w:val="00380F0B"/>
    <w:rsid w:val="00382E28"/>
    <w:rsid w:val="00393A8B"/>
    <w:rsid w:val="00395692"/>
    <w:rsid w:val="00396C90"/>
    <w:rsid w:val="00397436"/>
    <w:rsid w:val="003A024D"/>
    <w:rsid w:val="003B28B5"/>
    <w:rsid w:val="003B5C4A"/>
    <w:rsid w:val="003C2327"/>
    <w:rsid w:val="003C5E70"/>
    <w:rsid w:val="003C61D3"/>
    <w:rsid w:val="003C622D"/>
    <w:rsid w:val="003C7AE2"/>
    <w:rsid w:val="003C7DC8"/>
    <w:rsid w:val="003D1ECC"/>
    <w:rsid w:val="003D5DC1"/>
    <w:rsid w:val="003E08CC"/>
    <w:rsid w:val="003E4F6D"/>
    <w:rsid w:val="003E556A"/>
    <w:rsid w:val="003E55BA"/>
    <w:rsid w:val="003E6B43"/>
    <w:rsid w:val="003F01D0"/>
    <w:rsid w:val="003F055A"/>
    <w:rsid w:val="003F31BC"/>
    <w:rsid w:val="003F4159"/>
    <w:rsid w:val="003F4F35"/>
    <w:rsid w:val="003F5AC7"/>
    <w:rsid w:val="003F6EE2"/>
    <w:rsid w:val="003F79E7"/>
    <w:rsid w:val="004050A4"/>
    <w:rsid w:val="00411133"/>
    <w:rsid w:val="00411BFD"/>
    <w:rsid w:val="00415673"/>
    <w:rsid w:val="00416974"/>
    <w:rsid w:val="0041769B"/>
    <w:rsid w:val="00422192"/>
    <w:rsid w:val="0042538D"/>
    <w:rsid w:val="004257BC"/>
    <w:rsid w:val="00426744"/>
    <w:rsid w:val="00430B8C"/>
    <w:rsid w:val="004359D8"/>
    <w:rsid w:val="00437686"/>
    <w:rsid w:val="00437C44"/>
    <w:rsid w:val="00441314"/>
    <w:rsid w:val="004419D1"/>
    <w:rsid w:val="00444040"/>
    <w:rsid w:val="00444AC8"/>
    <w:rsid w:val="00450EA6"/>
    <w:rsid w:val="004541CF"/>
    <w:rsid w:val="00460E59"/>
    <w:rsid w:val="00473904"/>
    <w:rsid w:val="00473A2B"/>
    <w:rsid w:val="00475A12"/>
    <w:rsid w:val="004804E1"/>
    <w:rsid w:val="00480765"/>
    <w:rsid w:val="004813AC"/>
    <w:rsid w:val="00481D33"/>
    <w:rsid w:val="004829CD"/>
    <w:rsid w:val="00483F93"/>
    <w:rsid w:val="00491CED"/>
    <w:rsid w:val="00492279"/>
    <w:rsid w:val="0049394B"/>
    <w:rsid w:val="00494804"/>
    <w:rsid w:val="004960AA"/>
    <w:rsid w:val="004A13AC"/>
    <w:rsid w:val="004A6940"/>
    <w:rsid w:val="004A6BF1"/>
    <w:rsid w:val="004B1BCB"/>
    <w:rsid w:val="004B3619"/>
    <w:rsid w:val="004B60C1"/>
    <w:rsid w:val="004C2597"/>
    <w:rsid w:val="004C7903"/>
    <w:rsid w:val="004C7CC6"/>
    <w:rsid w:val="004D09B0"/>
    <w:rsid w:val="004D0B94"/>
    <w:rsid w:val="004D32C6"/>
    <w:rsid w:val="004D4BD8"/>
    <w:rsid w:val="004D6EEF"/>
    <w:rsid w:val="004D790B"/>
    <w:rsid w:val="004E5160"/>
    <w:rsid w:val="004F17BE"/>
    <w:rsid w:val="004F37C3"/>
    <w:rsid w:val="00507753"/>
    <w:rsid w:val="00513261"/>
    <w:rsid w:val="00514DFF"/>
    <w:rsid w:val="005218BE"/>
    <w:rsid w:val="005243FD"/>
    <w:rsid w:val="00527B15"/>
    <w:rsid w:val="00527D8F"/>
    <w:rsid w:val="00527EB6"/>
    <w:rsid w:val="005308A7"/>
    <w:rsid w:val="00540A04"/>
    <w:rsid w:val="0054279B"/>
    <w:rsid w:val="00543264"/>
    <w:rsid w:val="00546B3A"/>
    <w:rsid w:val="00550A78"/>
    <w:rsid w:val="00550B09"/>
    <w:rsid w:val="0056183A"/>
    <w:rsid w:val="005622EC"/>
    <w:rsid w:val="00570B79"/>
    <w:rsid w:val="00572C47"/>
    <w:rsid w:val="0057456B"/>
    <w:rsid w:val="00577027"/>
    <w:rsid w:val="00580E52"/>
    <w:rsid w:val="00585867"/>
    <w:rsid w:val="00586290"/>
    <w:rsid w:val="00592F00"/>
    <w:rsid w:val="00597BD8"/>
    <w:rsid w:val="00597DCF"/>
    <w:rsid w:val="005A31D3"/>
    <w:rsid w:val="005A4A4C"/>
    <w:rsid w:val="005B04D5"/>
    <w:rsid w:val="005B0F8A"/>
    <w:rsid w:val="005B1E6B"/>
    <w:rsid w:val="005C1797"/>
    <w:rsid w:val="005C772B"/>
    <w:rsid w:val="005D0028"/>
    <w:rsid w:val="005D1D63"/>
    <w:rsid w:val="005D7F02"/>
    <w:rsid w:val="005E028D"/>
    <w:rsid w:val="005E11F0"/>
    <w:rsid w:val="005E32EE"/>
    <w:rsid w:val="005F2421"/>
    <w:rsid w:val="005F25F9"/>
    <w:rsid w:val="005F3F2C"/>
    <w:rsid w:val="0060229A"/>
    <w:rsid w:val="006025DC"/>
    <w:rsid w:val="00603425"/>
    <w:rsid w:val="00603620"/>
    <w:rsid w:val="0060416F"/>
    <w:rsid w:val="00605798"/>
    <w:rsid w:val="00613510"/>
    <w:rsid w:val="00615516"/>
    <w:rsid w:val="00615615"/>
    <w:rsid w:val="00621C55"/>
    <w:rsid w:val="00625B4A"/>
    <w:rsid w:val="00626833"/>
    <w:rsid w:val="006309B9"/>
    <w:rsid w:val="006328A6"/>
    <w:rsid w:val="00633C04"/>
    <w:rsid w:val="00633FBF"/>
    <w:rsid w:val="006347F1"/>
    <w:rsid w:val="00646E27"/>
    <w:rsid w:val="00654E86"/>
    <w:rsid w:val="0065766F"/>
    <w:rsid w:val="00664335"/>
    <w:rsid w:val="00665178"/>
    <w:rsid w:val="006669F5"/>
    <w:rsid w:val="00667F30"/>
    <w:rsid w:val="00671C84"/>
    <w:rsid w:val="006726D0"/>
    <w:rsid w:val="00674D70"/>
    <w:rsid w:val="00675536"/>
    <w:rsid w:val="00675579"/>
    <w:rsid w:val="00675A06"/>
    <w:rsid w:val="006762EF"/>
    <w:rsid w:val="00677C2F"/>
    <w:rsid w:val="00682461"/>
    <w:rsid w:val="00686AB2"/>
    <w:rsid w:val="00690A22"/>
    <w:rsid w:val="0069391E"/>
    <w:rsid w:val="00696215"/>
    <w:rsid w:val="0069723F"/>
    <w:rsid w:val="006A12E1"/>
    <w:rsid w:val="006A1F4C"/>
    <w:rsid w:val="006A5133"/>
    <w:rsid w:val="006A64F6"/>
    <w:rsid w:val="006B0EF3"/>
    <w:rsid w:val="006B121D"/>
    <w:rsid w:val="006B4EED"/>
    <w:rsid w:val="006B5537"/>
    <w:rsid w:val="006B5DCE"/>
    <w:rsid w:val="006C0ADB"/>
    <w:rsid w:val="006C587E"/>
    <w:rsid w:val="006C5E14"/>
    <w:rsid w:val="006C76C0"/>
    <w:rsid w:val="006D3517"/>
    <w:rsid w:val="006D5322"/>
    <w:rsid w:val="006D7B91"/>
    <w:rsid w:val="006E13F2"/>
    <w:rsid w:val="006E4F0A"/>
    <w:rsid w:val="006F20CA"/>
    <w:rsid w:val="006F2314"/>
    <w:rsid w:val="006F2C2E"/>
    <w:rsid w:val="006F3F24"/>
    <w:rsid w:val="006F614A"/>
    <w:rsid w:val="006F7377"/>
    <w:rsid w:val="00701039"/>
    <w:rsid w:val="00707566"/>
    <w:rsid w:val="007112C0"/>
    <w:rsid w:val="00711F51"/>
    <w:rsid w:val="007141A4"/>
    <w:rsid w:val="0071471E"/>
    <w:rsid w:val="00715FDB"/>
    <w:rsid w:val="00720A78"/>
    <w:rsid w:val="00725469"/>
    <w:rsid w:val="0072724D"/>
    <w:rsid w:val="00727DC2"/>
    <w:rsid w:val="00730401"/>
    <w:rsid w:val="00732BD5"/>
    <w:rsid w:val="00732CB1"/>
    <w:rsid w:val="00733861"/>
    <w:rsid w:val="007357F2"/>
    <w:rsid w:val="007371B9"/>
    <w:rsid w:val="00737789"/>
    <w:rsid w:val="00741284"/>
    <w:rsid w:val="00743B47"/>
    <w:rsid w:val="0074583C"/>
    <w:rsid w:val="007531C4"/>
    <w:rsid w:val="00753471"/>
    <w:rsid w:val="0075390C"/>
    <w:rsid w:val="0075591F"/>
    <w:rsid w:val="00760230"/>
    <w:rsid w:val="00763334"/>
    <w:rsid w:val="00766592"/>
    <w:rsid w:val="0077332C"/>
    <w:rsid w:val="0077404F"/>
    <w:rsid w:val="00780352"/>
    <w:rsid w:val="00781725"/>
    <w:rsid w:val="0078369F"/>
    <w:rsid w:val="00785B38"/>
    <w:rsid w:val="00791C1A"/>
    <w:rsid w:val="00794ACF"/>
    <w:rsid w:val="00795152"/>
    <w:rsid w:val="007A1E7E"/>
    <w:rsid w:val="007A1EA5"/>
    <w:rsid w:val="007A381E"/>
    <w:rsid w:val="007A547D"/>
    <w:rsid w:val="007B2429"/>
    <w:rsid w:val="007B324F"/>
    <w:rsid w:val="007B3692"/>
    <w:rsid w:val="007B7CA7"/>
    <w:rsid w:val="007C5641"/>
    <w:rsid w:val="007C5CB6"/>
    <w:rsid w:val="007C6E05"/>
    <w:rsid w:val="007C726C"/>
    <w:rsid w:val="007D1897"/>
    <w:rsid w:val="007D55D5"/>
    <w:rsid w:val="007E7F03"/>
    <w:rsid w:val="007F7BDD"/>
    <w:rsid w:val="008107A7"/>
    <w:rsid w:val="008120C9"/>
    <w:rsid w:val="00815857"/>
    <w:rsid w:val="00823A82"/>
    <w:rsid w:val="008254EC"/>
    <w:rsid w:val="00825996"/>
    <w:rsid w:val="008305B6"/>
    <w:rsid w:val="0083586C"/>
    <w:rsid w:val="00836C64"/>
    <w:rsid w:val="008403A3"/>
    <w:rsid w:val="0084199A"/>
    <w:rsid w:val="00845736"/>
    <w:rsid w:val="00846849"/>
    <w:rsid w:val="00847259"/>
    <w:rsid w:val="008503F3"/>
    <w:rsid w:val="0085189C"/>
    <w:rsid w:val="00854C60"/>
    <w:rsid w:val="008610C7"/>
    <w:rsid w:val="00870645"/>
    <w:rsid w:val="008761DA"/>
    <w:rsid w:val="00885BE2"/>
    <w:rsid w:val="008878C3"/>
    <w:rsid w:val="008878FE"/>
    <w:rsid w:val="00894492"/>
    <w:rsid w:val="00895B0B"/>
    <w:rsid w:val="0089729F"/>
    <w:rsid w:val="008A04B2"/>
    <w:rsid w:val="008A3740"/>
    <w:rsid w:val="008A3FFC"/>
    <w:rsid w:val="008A4293"/>
    <w:rsid w:val="008A5689"/>
    <w:rsid w:val="008A685C"/>
    <w:rsid w:val="008A68A3"/>
    <w:rsid w:val="008A7230"/>
    <w:rsid w:val="008A7235"/>
    <w:rsid w:val="008A746F"/>
    <w:rsid w:val="008C0C45"/>
    <w:rsid w:val="008C10BF"/>
    <w:rsid w:val="008C3487"/>
    <w:rsid w:val="008C437B"/>
    <w:rsid w:val="008D044E"/>
    <w:rsid w:val="008D4A54"/>
    <w:rsid w:val="008D7102"/>
    <w:rsid w:val="008D7CBB"/>
    <w:rsid w:val="008E449A"/>
    <w:rsid w:val="008F135C"/>
    <w:rsid w:val="008F1378"/>
    <w:rsid w:val="008F141B"/>
    <w:rsid w:val="008F1824"/>
    <w:rsid w:val="008F1BEC"/>
    <w:rsid w:val="008F1BFE"/>
    <w:rsid w:val="008F286D"/>
    <w:rsid w:val="008F54D2"/>
    <w:rsid w:val="008F67EF"/>
    <w:rsid w:val="008F7242"/>
    <w:rsid w:val="00901FA0"/>
    <w:rsid w:val="0090557A"/>
    <w:rsid w:val="009077F6"/>
    <w:rsid w:val="009116BD"/>
    <w:rsid w:val="00915864"/>
    <w:rsid w:val="00917285"/>
    <w:rsid w:val="0091735B"/>
    <w:rsid w:val="00917EF0"/>
    <w:rsid w:val="00926D5F"/>
    <w:rsid w:val="00926F9B"/>
    <w:rsid w:val="0092748F"/>
    <w:rsid w:val="00932B62"/>
    <w:rsid w:val="00932F3A"/>
    <w:rsid w:val="00934580"/>
    <w:rsid w:val="00935343"/>
    <w:rsid w:val="00935BEB"/>
    <w:rsid w:val="00937412"/>
    <w:rsid w:val="0094138C"/>
    <w:rsid w:val="00941A48"/>
    <w:rsid w:val="00942138"/>
    <w:rsid w:val="00942576"/>
    <w:rsid w:val="0094315A"/>
    <w:rsid w:val="00944765"/>
    <w:rsid w:val="00952722"/>
    <w:rsid w:val="00956F2A"/>
    <w:rsid w:val="0095751F"/>
    <w:rsid w:val="00964B2E"/>
    <w:rsid w:val="00972351"/>
    <w:rsid w:val="00973CD2"/>
    <w:rsid w:val="009812A6"/>
    <w:rsid w:val="00981AF8"/>
    <w:rsid w:val="00982B31"/>
    <w:rsid w:val="00982C7E"/>
    <w:rsid w:val="00982E21"/>
    <w:rsid w:val="00983196"/>
    <w:rsid w:val="00985E27"/>
    <w:rsid w:val="00990B83"/>
    <w:rsid w:val="00991E85"/>
    <w:rsid w:val="00991EA7"/>
    <w:rsid w:val="00993D98"/>
    <w:rsid w:val="00997F94"/>
    <w:rsid w:val="009A0153"/>
    <w:rsid w:val="009A5A4D"/>
    <w:rsid w:val="009B0B87"/>
    <w:rsid w:val="009B0D18"/>
    <w:rsid w:val="009B54E7"/>
    <w:rsid w:val="009C0648"/>
    <w:rsid w:val="009C081F"/>
    <w:rsid w:val="009C38F2"/>
    <w:rsid w:val="009C52C7"/>
    <w:rsid w:val="009D170B"/>
    <w:rsid w:val="009D3910"/>
    <w:rsid w:val="009E4076"/>
    <w:rsid w:val="009E4732"/>
    <w:rsid w:val="009F05A1"/>
    <w:rsid w:val="009F0973"/>
    <w:rsid w:val="009F3FAB"/>
    <w:rsid w:val="009F7217"/>
    <w:rsid w:val="009F75DA"/>
    <w:rsid w:val="00A00EE7"/>
    <w:rsid w:val="00A14251"/>
    <w:rsid w:val="00A21E13"/>
    <w:rsid w:val="00A23422"/>
    <w:rsid w:val="00A26365"/>
    <w:rsid w:val="00A26D46"/>
    <w:rsid w:val="00A34030"/>
    <w:rsid w:val="00A34FC3"/>
    <w:rsid w:val="00A37C1B"/>
    <w:rsid w:val="00A404F6"/>
    <w:rsid w:val="00A4122F"/>
    <w:rsid w:val="00A43E54"/>
    <w:rsid w:val="00A44939"/>
    <w:rsid w:val="00A46A51"/>
    <w:rsid w:val="00A540CA"/>
    <w:rsid w:val="00A54628"/>
    <w:rsid w:val="00A56F63"/>
    <w:rsid w:val="00A57D82"/>
    <w:rsid w:val="00A64373"/>
    <w:rsid w:val="00A644B2"/>
    <w:rsid w:val="00A646AB"/>
    <w:rsid w:val="00A660A1"/>
    <w:rsid w:val="00A6790A"/>
    <w:rsid w:val="00A679DC"/>
    <w:rsid w:val="00A70267"/>
    <w:rsid w:val="00A82CDC"/>
    <w:rsid w:val="00A86D27"/>
    <w:rsid w:val="00A93A05"/>
    <w:rsid w:val="00A96A41"/>
    <w:rsid w:val="00A97403"/>
    <w:rsid w:val="00AA6C38"/>
    <w:rsid w:val="00AA7962"/>
    <w:rsid w:val="00AB44DF"/>
    <w:rsid w:val="00AB57F7"/>
    <w:rsid w:val="00AC0C5E"/>
    <w:rsid w:val="00AC5887"/>
    <w:rsid w:val="00AD0B6D"/>
    <w:rsid w:val="00AD1ED7"/>
    <w:rsid w:val="00AD204E"/>
    <w:rsid w:val="00AD3524"/>
    <w:rsid w:val="00AD6027"/>
    <w:rsid w:val="00AD60E0"/>
    <w:rsid w:val="00AE02EE"/>
    <w:rsid w:val="00AE4196"/>
    <w:rsid w:val="00AE4310"/>
    <w:rsid w:val="00AF017F"/>
    <w:rsid w:val="00AF11E5"/>
    <w:rsid w:val="00AF11EF"/>
    <w:rsid w:val="00AF4239"/>
    <w:rsid w:val="00AF5C76"/>
    <w:rsid w:val="00AF6C2D"/>
    <w:rsid w:val="00AF7E98"/>
    <w:rsid w:val="00B005B6"/>
    <w:rsid w:val="00B02635"/>
    <w:rsid w:val="00B048C8"/>
    <w:rsid w:val="00B07217"/>
    <w:rsid w:val="00B07DCC"/>
    <w:rsid w:val="00B10D09"/>
    <w:rsid w:val="00B11699"/>
    <w:rsid w:val="00B129CF"/>
    <w:rsid w:val="00B206E9"/>
    <w:rsid w:val="00B21663"/>
    <w:rsid w:val="00B21FAC"/>
    <w:rsid w:val="00B235DB"/>
    <w:rsid w:val="00B23AEE"/>
    <w:rsid w:val="00B25EC1"/>
    <w:rsid w:val="00B2699D"/>
    <w:rsid w:val="00B2757F"/>
    <w:rsid w:val="00B303F2"/>
    <w:rsid w:val="00B31803"/>
    <w:rsid w:val="00B32CFB"/>
    <w:rsid w:val="00B32DFD"/>
    <w:rsid w:val="00B342BB"/>
    <w:rsid w:val="00B40B42"/>
    <w:rsid w:val="00B4219F"/>
    <w:rsid w:val="00B4311A"/>
    <w:rsid w:val="00B43C5D"/>
    <w:rsid w:val="00B43F0F"/>
    <w:rsid w:val="00B46E89"/>
    <w:rsid w:val="00B55577"/>
    <w:rsid w:val="00B57E76"/>
    <w:rsid w:val="00B6186E"/>
    <w:rsid w:val="00B62E8F"/>
    <w:rsid w:val="00B64988"/>
    <w:rsid w:val="00B70476"/>
    <w:rsid w:val="00B730B9"/>
    <w:rsid w:val="00B75C63"/>
    <w:rsid w:val="00B81A1D"/>
    <w:rsid w:val="00B855EC"/>
    <w:rsid w:val="00B85A38"/>
    <w:rsid w:val="00B93C53"/>
    <w:rsid w:val="00B972D8"/>
    <w:rsid w:val="00B97461"/>
    <w:rsid w:val="00BA0CDA"/>
    <w:rsid w:val="00BA10F4"/>
    <w:rsid w:val="00BA18F0"/>
    <w:rsid w:val="00BA3023"/>
    <w:rsid w:val="00BA38C7"/>
    <w:rsid w:val="00BA5A19"/>
    <w:rsid w:val="00BA5E38"/>
    <w:rsid w:val="00BA60D3"/>
    <w:rsid w:val="00BA61DA"/>
    <w:rsid w:val="00BB35C4"/>
    <w:rsid w:val="00BB7FDE"/>
    <w:rsid w:val="00BC008C"/>
    <w:rsid w:val="00BC62DA"/>
    <w:rsid w:val="00BC6810"/>
    <w:rsid w:val="00BD3787"/>
    <w:rsid w:val="00BD7186"/>
    <w:rsid w:val="00BE0672"/>
    <w:rsid w:val="00BE4128"/>
    <w:rsid w:val="00BF0AAA"/>
    <w:rsid w:val="00BF2057"/>
    <w:rsid w:val="00BF78FE"/>
    <w:rsid w:val="00C015FF"/>
    <w:rsid w:val="00C0790B"/>
    <w:rsid w:val="00C12845"/>
    <w:rsid w:val="00C237AB"/>
    <w:rsid w:val="00C35060"/>
    <w:rsid w:val="00C40608"/>
    <w:rsid w:val="00C4069E"/>
    <w:rsid w:val="00C4187C"/>
    <w:rsid w:val="00C462B1"/>
    <w:rsid w:val="00C46E61"/>
    <w:rsid w:val="00C46F58"/>
    <w:rsid w:val="00C5134A"/>
    <w:rsid w:val="00C5241F"/>
    <w:rsid w:val="00C5249B"/>
    <w:rsid w:val="00C53B39"/>
    <w:rsid w:val="00C562F5"/>
    <w:rsid w:val="00C5641E"/>
    <w:rsid w:val="00C600AA"/>
    <w:rsid w:val="00C61002"/>
    <w:rsid w:val="00C6116F"/>
    <w:rsid w:val="00C62F4F"/>
    <w:rsid w:val="00C666C0"/>
    <w:rsid w:val="00C71F75"/>
    <w:rsid w:val="00C7289F"/>
    <w:rsid w:val="00C748A2"/>
    <w:rsid w:val="00C750A9"/>
    <w:rsid w:val="00C76902"/>
    <w:rsid w:val="00C815D3"/>
    <w:rsid w:val="00C822C0"/>
    <w:rsid w:val="00C83F11"/>
    <w:rsid w:val="00C84554"/>
    <w:rsid w:val="00C85551"/>
    <w:rsid w:val="00C90E68"/>
    <w:rsid w:val="00C958F9"/>
    <w:rsid w:val="00C9668A"/>
    <w:rsid w:val="00CA4F56"/>
    <w:rsid w:val="00CA51FC"/>
    <w:rsid w:val="00CA68ED"/>
    <w:rsid w:val="00CA6918"/>
    <w:rsid w:val="00CB0042"/>
    <w:rsid w:val="00CB242A"/>
    <w:rsid w:val="00CB3330"/>
    <w:rsid w:val="00CB4117"/>
    <w:rsid w:val="00CB425B"/>
    <w:rsid w:val="00CB75EE"/>
    <w:rsid w:val="00CC18A5"/>
    <w:rsid w:val="00CC3B55"/>
    <w:rsid w:val="00CC46CC"/>
    <w:rsid w:val="00CC53CB"/>
    <w:rsid w:val="00CC7EB3"/>
    <w:rsid w:val="00CD13FA"/>
    <w:rsid w:val="00CD2433"/>
    <w:rsid w:val="00CD69C8"/>
    <w:rsid w:val="00CE647B"/>
    <w:rsid w:val="00CF1F0C"/>
    <w:rsid w:val="00CF3ABC"/>
    <w:rsid w:val="00CF43B1"/>
    <w:rsid w:val="00CF5203"/>
    <w:rsid w:val="00CF76CC"/>
    <w:rsid w:val="00D005DE"/>
    <w:rsid w:val="00D01E8D"/>
    <w:rsid w:val="00D03577"/>
    <w:rsid w:val="00D05816"/>
    <w:rsid w:val="00D07DE5"/>
    <w:rsid w:val="00D14CB3"/>
    <w:rsid w:val="00D17149"/>
    <w:rsid w:val="00D17A20"/>
    <w:rsid w:val="00D21A87"/>
    <w:rsid w:val="00D228F6"/>
    <w:rsid w:val="00D22FFE"/>
    <w:rsid w:val="00D25CC8"/>
    <w:rsid w:val="00D304FD"/>
    <w:rsid w:val="00D33AE6"/>
    <w:rsid w:val="00D36468"/>
    <w:rsid w:val="00D36857"/>
    <w:rsid w:val="00D4316D"/>
    <w:rsid w:val="00D447EB"/>
    <w:rsid w:val="00D468D2"/>
    <w:rsid w:val="00D46F67"/>
    <w:rsid w:val="00D518D8"/>
    <w:rsid w:val="00D51FDE"/>
    <w:rsid w:val="00D54566"/>
    <w:rsid w:val="00D55235"/>
    <w:rsid w:val="00D56771"/>
    <w:rsid w:val="00D61CA2"/>
    <w:rsid w:val="00D65663"/>
    <w:rsid w:val="00D65953"/>
    <w:rsid w:val="00D65A36"/>
    <w:rsid w:val="00D67AA0"/>
    <w:rsid w:val="00D67BC7"/>
    <w:rsid w:val="00D71CA6"/>
    <w:rsid w:val="00D723D7"/>
    <w:rsid w:val="00D73ACC"/>
    <w:rsid w:val="00D7603A"/>
    <w:rsid w:val="00D761C4"/>
    <w:rsid w:val="00D83553"/>
    <w:rsid w:val="00D84D81"/>
    <w:rsid w:val="00D8528E"/>
    <w:rsid w:val="00D90789"/>
    <w:rsid w:val="00D95FCB"/>
    <w:rsid w:val="00D97AB4"/>
    <w:rsid w:val="00DA29AF"/>
    <w:rsid w:val="00DA2DD5"/>
    <w:rsid w:val="00DA4B4F"/>
    <w:rsid w:val="00DA6A84"/>
    <w:rsid w:val="00DB042A"/>
    <w:rsid w:val="00DB0D53"/>
    <w:rsid w:val="00DC04A1"/>
    <w:rsid w:val="00DC28C4"/>
    <w:rsid w:val="00DC2E47"/>
    <w:rsid w:val="00DC4695"/>
    <w:rsid w:val="00DC5859"/>
    <w:rsid w:val="00DD29CC"/>
    <w:rsid w:val="00DD4C89"/>
    <w:rsid w:val="00DD6619"/>
    <w:rsid w:val="00DF1A75"/>
    <w:rsid w:val="00DF5758"/>
    <w:rsid w:val="00DF6AF9"/>
    <w:rsid w:val="00E00E6A"/>
    <w:rsid w:val="00E0195E"/>
    <w:rsid w:val="00E020FB"/>
    <w:rsid w:val="00E05629"/>
    <w:rsid w:val="00E07018"/>
    <w:rsid w:val="00E0776C"/>
    <w:rsid w:val="00E07C1A"/>
    <w:rsid w:val="00E1529A"/>
    <w:rsid w:val="00E22347"/>
    <w:rsid w:val="00E2362E"/>
    <w:rsid w:val="00E23802"/>
    <w:rsid w:val="00E30C2B"/>
    <w:rsid w:val="00E30C35"/>
    <w:rsid w:val="00E328CF"/>
    <w:rsid w:val="00E32C42"/>
    <w:rsid w:val="00E354D1"/>
    <w:rsid w:val="00E41412"/>
    <w:rsid w:val="00E50A31"/>
    <w:rsid w:val="00E50C70"/>
    <w:rsid w:val="00E514A6"/>
    <w:rsid w:val="00E5543C"/>
    <w:rsid w:val="00E55ABC"/>
    <w:rsid w:val="00E55D33"/>
    <w:rsid w:val="00E565CC"/>
    <w:rsid w:val="00E57AD3"/>
    <w:rsid w:val="00E62282"/>
    <w:rsid w:val="00E719E7"/>
    <w:rsid w:val="00E71B64"/>
    <w:rsid w:val="00E71FD1"/>
    <w:rsid w:val="00E74AA2"/>
    <w:rsid w:val="00E75A51"/>
    <w:rsid w:val="00E80289"/>
    <w:rsid w:val="00E80C62"/>
    <w:rsid w:val="00E82164"/>
    <w:rsid w:val="00E82951"/>
    <w:rsid w:val="00E82EDF"/>
    <w:rsid w:val="00E840D7"/>
    <w:rsid w:val="00E84E12"/>
    <w:rsid w:val="00E850CE"/>
    <w:rsid w:val="00E8551E"/>
    <w:rsid w:val="00E86CDB"/>
    <w:rsid w:val="00E87A97"/>
    <w:rsid w:val="00E93887"/>
    <w:rsid w:val="00E95A86"/>
    <w:rsid w:val="00EA0685"/>
    <w:rsid w:val="00EA39DA"/>
    <w:rsid w:val="00EA3A90"/>
    <w:rsid w:val="00EA3C7D"/>
    <w:rsid w:val="00EA76AE"/>
    <w:rsid w:val="00EB04C7"/>
    <w:rsid w:val="00EB1405"/>
    <w:rsid w:val="00EB31C7"/>
    <w:rsid w:val="00EB5F42"/>
    <w:rsid w:val="00EC257B"/>
    <w:rsid w:val="00EC3C07"/>
    <w:rsid w:val="00EC454C"/>
    <w:rsid w:val="00EC4A89"/>
    <w:rsid w:val="00EC517F"/>
    <w:rsid w:val="00ED0E0A"/>
    <w:rsid w:val="00ED440D"/>
    <w:rsid w:val="00ED5C4B"/>
    <w:rsid w:val="00ED777A"/>
    <w:rsid w:val="00EE1548"/>
    <w:rsid w:val="00EE7418"/>
    <w:rsid w:val="00EF0B57"/>
    <w:rsid w:val="00EF15C1"/>
    <w:rsid w:val="00EF6D91"/>
    <w:rsid w:val="00EF7A8A"/>
    <w:rsid w:val="00F15C43"/>
    <w:rsid w:val="00F15E9E"/>
    <w:rsid w:val="00F171B3"/>
    <w:rsid w:val="00F22197"/>
    <w:rsid w:val="00F22311"/>
    <w:rsid w:val="00F229BB"/>
    <w:rsid w:val="00F239E7"/>
    <w:rsid w:val="00F2604D"/>
    <w:rsid w:val="00F31D8D"/>
    <w:rsid w:val="00F31E04"/>
    <w:rsid w:val="00F32AAC"/>
    <w:rsid w:val="00F32F21"/>
    <w:rsid w:val="00F3513E"/>
    <w:rsid w:val="00F36739"/>
    <w:rsid w:val="00F469DC"/>
    <w:rsid w:val="00F51D07"/>
    <w:rsid w:val="00F52E1F"/>
    <w:rsid w:val="00F53F29"/>
    <w:rsid w:val="00F56D72"/>
    <w:rsid w:val="00F572E0"/>
    <w:rsid w:val="00F575A7"/>
    <w:rsid w:val="00F61005"/>
    <w:rsid w:val="00F62DFA"/>
    <w:rsid w:val="00F632EC"/>
    <w:rsid w:val="00F64775"/>
    <w:rsid w:val="00F64F02"/>
    <w:rsid w:val="00F67173"/>
    <w:rsid w:val="00F6775F"/>
    <w:rsid w:val="00F710A9"/>
    <w:rsid w:val="00F71F5C"/>
    <w:rsid w:val="00F75F1A"/>
    <w:rsid w:val="00F77C38"/>
    <w:rsid w:val="00F77E40"/>
    <w:rsid w:val="00F840F0"/>
    <w:rsid w:val="00F92381"/>
    <w:rsid w:val="00F92FAF"/>
    <w:rsid w:val="00F93F6E"/>
    <w:rsid w:val="00F94C48"/>
    <w:rsid w:val="00F9631C"/>
    <w:rsid w:val="00FA0628"/>
    <w:rsid w:val="00FA10B4"/>
    <w:rsid w:val="00FB3496"/>
    <w:rsid w:val="00FC2667"/>
    <w:rsid w:val="00FC395D"/>
    <w:rsid w:val="00FC4DF2"/>
    <w:rsid w:val="00FD04C6"/>
    <w:rsid w:val="00FD453C"/>
    <w:rsid w:val="00FD46CF"/>
    <w:rsid w:val="00FD5EDC"/>
    <w:rsid w:val="00FE164C"/>
    <w:rsid w:val="00FE5DDA"/>
    <w:rsid w:val="00FF7172"/>
    <w:rsid w:val="00FF72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0418" fillcolor="black">
      <v:fill color="black"/>
      <v:stroke weight="0"/>
      <o:colormenu v:ext="edit" fillcolor="none" strokecolor="none"/>
    </o:shapedefaults>
    <o:shapelayout v:ext="edit">
      <o:idmap v:ext="edit" data="1,3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aliases w:val="Paragraph"/>
    <w:qFormat/>
    <w:rsid w:val="00095140"/>
    <w:pPr>
      <w:jc w:val="both"/>
    </w:pPr>
    <w:rPr>
      <w:rFonts w:ascii="Times New Roman" w:hAnsi="Times New Roman"/>
      <w:lang w:val="it-IT"/>
    </w:rPr>
  </w:style>
  <w:style w:type="paragraph" w:styleId="Titolo1">
    <w:name w:val="heading 1"/>
    <w:basedOn w:val="Normale"/>
    <w:next w:val="Normale"/>
    <w:link w:val="Titolo1Carattere"/>
    <w:uiPriority w:val="9"/>
    <w:qFormat/>
    <w:rsid w:val="00DC46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aliases w:val="Author Name(s)"/>
    <w:basedOn w:val="Titolo3"/>
    <w:next w:val="Normale"/>
    <w:link w:val="Titolo2Carattere"/>
    <w:autoRedefine/>
    <w:uiPriority w:val="9"/>
    <w:unhideWhenUsed/>
    <w:qFormat/>
    <w:rsid w:val="00DC4695"/>
    <w:pPr>
      <w:spacing w:before="0" w:after="240"/>
      <w:jc w:val="center"/>
      <w:outlineLvl w:val="1"/>
    </w:pPr>
    <w:rPr>
      <w:rFonts w:ascii="Times New Roman" w:hAnsi="Times New Roman" w:cs="Times New Roman"/>
      <w:b w:val="0"/>
      <w:bCs w:val="0"/>
      <w:color w:val="auto"/>
      <w:szCs w:val="36"/>
    </w:rPr>
  </w:style>
  <w:style w:type="paragraph" w:styleId="Titolo3">
    <w:name w:val="heading 3"/>
    <w:basedOn w:val="Normale"/>
    <w:next w:val="Normale"/>
    <w:link w:val="Titolo3Carattere"/>
    <w:uiPriority w:val="9"/>
    <w:semiHidden/>
    <w:unhideWhenUsed/>
    <w:rsid w:val="00DC469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2">
    <w:name w:val="Stile2"/>
    <w:basedOn w:val="Rimandonotaapidipagina"/>
    <w:uiPriority w:val="1"/>
    <w:rsid w:val="00D36857"/>
    <w:rPr>
      <w:sz w:val="16"/>
    </w:rPr>
  </w:style>
  <w:style w:type="character" w:styleId="Rimandonotaapidipagina">
    <w:name w:val="footnote reference"/>
    <w:basedOn w:val="Carpredefinitoparagrafo"/>
    <w:uiPriority w:val="99"/>
    <w:semiHidden/>
    <w:unhideWhenUsed/>
    <w:rsid w:val="00D36857"/>
    <w:rPr>
      <w:vertAlign w:val="superscript"/>
    </w:rPr>
  </w:style>
  <w:style w:type="character" w:customStyle="1" w:styleId="Titolo2Carattere">
    <w:name w:val="Titolo 2 Carattere"/>
    <w:aliases w:val="Author Name(s) Carattere"/>
    <w:basedOn w:val="Carpredefinitoparagrafo"/>
    <w:link w:val="Titolo2"/>
    <w:uiPriority w:val="9"/>
    <w:rsid w:val="00DC4695"/>
    <w:rPr>
      <w:rFonts w:ascii="Times New Roman" w:eastAsiaTheme="majorEastAsia" w:hAnsi="Times New Roman" w:cs="Times New Roman"/>
      <w:szCs w:val="36"/>
    </w:rPr>
  </w:style>
  <w:style w:type="character" w:customStyle="1" w:styleId="Titolo3Carattere">
    <w:name w:val="Titolo 3 Carattere"/>
    <w:basedOn w:val="Carpredefinitoparagrafo"/>
    <w:link w:val="Titolo3"/>
    <w:uiPriority w:val="9"/>
    <w:semiHidden/>
    <w:rsid w:val="00DC4695"/>
    <w:rPr>
      <w:rFonts w:asciiTheme="majorHAnsi" w:eastAsiaTheme="majorEastAsia" w:hAnsiTheme="majorHAnsi" w:cstheme="majorBidi"/>
      <w:b/>
      <w:bCs/>
      <w:color w:val="4F81BD" w:themeColor="accent1"/>
    </w:rPr>
  </w:style>
  <w:style w:type="character" w:styleId="Enfasigrassetto">
    <w:name w:val="Strong"/>
    <w:aliases w:val="Bold"/>
    <w:basedOn w:val="Carpredefinitoparagrafo"/>
    <w:uiPriority w:val="22"/>
    <w:qFormat/>
    <w:rsid w:val="00DC4695"/>
    <w:rPr>
      <w:rFonts w:ascii="Times New Roman" w:hAnsi="Times New Roman"/>
      <w:b/>
      <w:bCs/>
      <w:sz w:val="24"/>
    </w:rPr>
  </w:style>
  <w:style w:type="paragraph" w:styleId="Nessunaspaziatura">
    <w:name w:val="No Spacing"/>
    <w:aliases w:val="Affiliation"/>
    <w:basedOn w:val="Normale"/>
    <w:next w:val="Normale"/>
    <w:uiPriority w:val="1"/>
    <w:qFormat/>
    <w:rsid w:val="00DC4695"/>
    <w:pPr>
      <w:jc w:val="center"/>
    </w:pPr>
    <w:rPr>
      <w:sz w:val="20"/>
    </w:rPr>
  </w:style>
  <w:style w:type="paragraph" w:customStyle="1" w:styleId="Heading-2">
    <w:name w:val="Heading-2"/>
    <w:basedOn w:val="Normale"/>
    <w:next w:val="Normale"/>
    <w:link w:val="Heading-2Char"/>
    <w:qFormat/>
    <w:rsid w:val="00DC4695"/>
    <w:pPr>
      <w:jc w:val="left"/>
    </w:pPr>
    <w:rPr>
      <w:rFonts w:eastAsiaTheme="majorEastAsia" w:cstheme="majorBidi"/>
      <w:b/>
    </w:rPr>
  </w:style>
  <w:style w:type="character" w:customStyle="1" w:styleId="Heading-2Char">
    <w:name w:val="Heading-2 Char"/>
    <w:basedOn w:val="Carpredefinitoparagrafo"/>
    <w:link w:val="Heading-2"/>
    <w:rsid w:val="00DC4695"/>
    <w:rPr>
      <w:rFonts w:ascii="Times New Roman" w:eastAsiaTheme="majorEastAsia" w:hAnsi="Times New Roman" w:cstheme="majorBidi"/>
      <w:b/>
    </w:rPr>
  </w:style>
  <w:style w:type="paragraph" w:customStyle="1" w:styleId="Heading-3">
    <w:name w:val="Heading-3"/>
    <w:basedOn w:val="Normale"/>
    <w:next w:val="Normale"/>
    <w:link w:val="Heading-3Char"/>
    <w:qFormat/>
    <w:rsid w:val="00DC4695"/>
    <w:rPr>
      <w:b/>
      <w:i/>
      <w:lang w:val="fr-FR"/>
    </w:rPr>
  </w:style>
  <w:style w:type="character" w:customStyle="1" w:styleId="Heading-3Char">
    <w:name w:val="Heading-3 Char"/>
    <w:basedOn w:val="Carpredefinitoparagrafo"/>
    <w:link w:val="Heading-3"/>
    <w:rsid w:val="00DC4695"/>
    <w:rPr>
      <w:rFonts w:ascii="Times New Roman" w:hAnsi="Times New Roman"/>
      <w:b/>
      <w:i/>
      <w:lang w:val="fr-FR"/>
    </w:rPr>
  </w:style>
  <w:style w:type="paragraph" w:customStyle="1" w:styleId="Heading-4">
    <w:name w:val="Heading-4"/>
    <w:basedOn w:val="Normale"/>
    <w:next w:val="Normale"/>
    <w:link w:val="Heading-4Char"/>
    <w:qFormat/>
    <w:rsid w:val="00DC4695"/>
    <w:rPr>
      <w:i/>
      <w:lang w:val="fr-FR"/>
    </w:rPr>
  </w:style>
  <w:style w:type="character" w:customStyle="1" w:styleId="Heading-4Char">
    <w:name w:val="Heading-4 Char"/>
    <w:basedOn w:val="Carpredefinitoparagrafo"/>
    <w:link w:val="Heading-4"/>
    <w:rsid w:val="00DC4695"/>
    <w:rPr>
      <w:rFonts w:ascii="Times New Roman" w:hAnsi="Times New Roman"/>
      <w:i/>
      <w:lang w:val="fr-FR"/>
    </w:rPr>
  </w:style>
  <w:style w:type="paragraph" w:customStyle="1" w:styleId="Table-Heading">
    <w:name w:val="Table-Heading"/>
    <w:basedOn w:val="Normale"/>
    <w:next w:val="Normale"/>
    <w:link w:val="Table-HeadingChar"/>
    <w:qFormat/>
    <w:rsid w:val="00DC4695"/>
    <w:pPr>
      <w:jc w:val="left"/>
    </w:pPr>
    <w:rPr>
      <w:rFonts w:cs="Times New Roman"/>
    </w:rPr>
  </w:style>
  <w:style w:type="character" w:customStyle="1" w:styleId="Table-HeadingChar">
    <w:name w:val="Table-Heading Char"/>
    <w:basedOn w:val="Carpredefinitoparagrafo"/>
    <w:link w:val="Table-Heading"/>
    <w:rsid w:val="00DC4695"/>
    <w:rPr>
      <w:rFonts w:ascii="Times New Roman" w:hAnsi="Times New Roman" w:cs="Times New Roman"/>
    </w:rPr>
  </w:style>
  <w:style w:type="paragraph" w:customStyle="1" w:styleId="Table-Body">
    <w:name w:val="Table-Body"/>
    <w:basedOn w:val="Normale"/>
    <w:next w:val="Normale"/>
    <w:link w:val="Table-BodyChar"/>
    <w:qFormat/>
    <w:rsid w:val="00DC4695"/>
    <w:rPr>
      <w:rFonts w:cs="Times New Roman"/>
      <w:sz w:val="20"/>
    </w:rPr>
  </w:style>
  <w:style w:type="character" w:customStyle="1" w:styleId="Table-BodyChar">
    <w:name w:val="Table-Body Char"/>
    <w:basedOn w:val="Carpredefinitoparagrafo"/>
    <w:link w:val="Table-Body"/>
    <w:rsid w:val="00DC4695"/>
    <w:rPr>
      <w:rFonts w:ascii="Times New Roman" w:hAnsi="Times New Roman" w:cs="Times New Roman"/>
      <w:sz w:val="20"/>
    </w:rPr>
  </w:style>
  <w:style w:type="paragraph" w:customStyle="1" w:styleId="Source-Table">
    <w:name w:val="Source-Table"/>
    <w:basedOn w:val="Normale"/>
    <w:next w:val="Normale"/>
    <w:link w:val="Source-TableChar"/>
    <w:qFormat/>
    <w:rsid w:val="00DC4695"/>
    <w:rPr>
      <w:rFonts w:cs="Times New Roman"/>
      <w:i/>
      <w:sz w:val="20"/>
    </w:rPr>
  </w:style>
  <w:style w:type="character" w:customStyle="1" w:styleId="Source-TableChar">
    <w:name w:val="Source-Table Char"/>
    <w:basedOn w:val="Carpredefinitoparagrafo"/>
    <w:link w:val="Source-Table"/>
    <w:rsid w:val="00DC4695"/>
    <w:rPr>
      <w:rFonts w:ascii="Times New Roman" w:hAnsi="Times New Roman" w:cs="Times New Roman"/>
      <w:i/>
      <w:sz w:val="20"/>
    </w:rPr>
  </w:style>
  <w:style w:type="paragraph" w:customStyle="1" w:styleId="Source-Figure">
    <w:name w:val="Source-Figure"/>
    <w:basedOn w:val="Normale"/>
    <w:next w:val="Normale"/>
    <w:link w:val="Source-FigureChar"/>
    <w:qFormat/>
    <w:rsid w:val="00DC4695"/>
    <w:rPr>
      <w:rFonts w:cs="Times New Roman"/>
      <w:i/>
      <w:sz w:val="20"/>
    </w:rPr>
  </w:style>
  <w:style w:type="character" w:customStyle="1" w:styleId="Source-FigureChar">
    <w:name w:val="Source-Figure Char"/>
    <w:basedOn w:val="Carpredefinitoparagrafo"/>
    <w:link w:val="Source-Figure"/>
    <w:rsid w:val="00DC4695"/>
    <w:rPr>
      <w:rFonts w:ascii="Times New Roman" w:hAnsi="Times New Roman" w:cs="Times New Roman"/>
      <w:i/>
      <w:sz w:val="20"/>
    </w:rPr>
  </w:style>
  <w:style w:type="paragraph" w:customStyle="1" w:styleId="FigureExplanation">
    <w:name w:val="Figure Explanation"/>
    <w:basedOn w:val="Normale"/>
    <w:next w:val="Normale"/>
    <w:link w:val="FigureExplanationChar"/>
    <w:qFormat/>
    <w:rsid w:val="00DC4695"/>
    <w:rPr>
      <w:rFonts w:cs="Times New Roman"/>
      <w:b/>
    </w:rPr>
  </w:style>
  <w:style w:type="character" w:customStyle="1" w:styleId="FigureExplanationChar">
    <w:name w:val="Figure Explanation Char"/>
    <w:basedOn w:val="Carpredefinitoparagrafo"/>
    <w:link w:val="FigureExplanation"/>
    <w:rsid w:val="00DC4695"/>
    <w:rPr>
      <w:rFonts w:ascii="Times New Roman" w:hAnsi="Times New Roman" w:cs="Times New Roman"/>
      <w:b/>
    </w:rPr>
  </w:style>
  <w:style w:type="paragraph" w:customStyle="1" w:styleId="Itemized-List">
    <w:name w:val="Itemized-List"/>
    <w:basedOn w:val="Normale"/>
    <w:next w:val="Normale"/>
    <w:link w:val="Itemized-ListChar"/>
    <w:qFormat/>
    <w:rsid w:val="00DC4695"/>
    <w:pPr>
      <w:contextualSpacing/>
    </w:pPr>
    <w:rPr>
      <w:rFonts w:eastAsia="PMingLiU" w:cs="Times New Roman"/>
      <w:sz w:val="20"/>
      <w:lang w:val="en-GB"/>
    </w:rPr>
  </w:style>
  <w:style w:type="character" w:customStyle="1" w:styleId="Itemized-ListChar">
    <w:name w:val="Itemized-List Char"/>
    <w:basedOn w:val="Carpredefinitoparagrafo"/>
    <w:link w:val="Itemized-List"/>
    <w:rsid w:val="00DC4695"/>
    <w:rPr>
      <w:rFonts w:ascii="Times New Roman" w:eastAsia="PMingLiU" w:hAnsi="Times New Roman" w:cs="Times New Roman"/>
      <w:sz w:val="20"/>
      <w:lang w:val="en-GB"/>
    </w:rPr>
  </w:style>
  <w:style w:type="paragraph" w:customStyle="1" w:styleId="References">
    <w:name w:val="References"/>
    <w:basedOn w:val="Normale"/>
    <w:next w:val="Normale"/>
    <w:link w:val="ReferencesChar"/>
    <w:qFormat/>
    <w:rsid w:val="00DC4695"/>
    <w:pPr>
      <w:ind w:left="720" w:hanging="720"/>
      <w:jc w:val="left"/>
    </w:pPr>
    <w:rPr>
      <w:rFonts w:cs="Times New Roman"/>
      <w:sz w:val="20"/>
    </w:rPr>
  </w:style>
  <w:style w:type="character" w:customStyle="1" w:styleId="ReferencesChar">
    <w:name w:val="References Char"/>
    <w:basedOn w:val="Carpredefinitoparagrafo"/>
    <w:link w:val="References"/>
    <w:rsid w:val="00DC4695"/>
    <w:rPr>
      <w:rFonts w:ascii="Times New Roman" w:hAnsi="Times New Roman" w:cs="Times New Roman"/>
      <w:sz w:val="20"/>
    </w:rPr>
  </w:style>
  <w:style w:type="paragraph" w:customStyle="1" w:styleId="TitleofPaper">
    <w:name w:val="Title of Paper"/>
    <w:basedOn w:val="Titolo1"/>
    <w:next w:val="Normale"/>
    <w:qFormat/>
    <w:rsid w:val="00DC4695"/>
    <w:pPr>
      <w:spacing w:before="0" w:after="240"/>
      <w:jc w:val="center"/>
    </w:pPr>
    <w:rPr>
      <w:rFonts w:ascii="Times New Roman" w:hAnsi="Times New Roman" w:cs="Times New Roman"/>
      <w:bCs w:val="0"/>
      <w:color w:val="auto"/>
      <w:szCs w:val="48"/>
    </w:rPr>
  </w:style>
  <w:style w:type="character" w:customStyle="1" w:styleId="Titolo1Carattere">
    <w:name w:val="Titolo 1 Carattere"/>
    <w:basedOn w:val="Carpredefinitoparagrafo"/>
    <w:link w:val="Titolo1"/>
    <w:uiPriority w:val="9"/>
    <w:rsid w:val="00DC4695"/>
    <w:rPr>
      <w:rFonts w:asciiTheme="majorHAnsi" w:eastAsiaTheme="majorEastAsia" w:hAnsiTheme="majorHAnsi" w:cstheme="majorBidi"/>
      <w:b/>
      <w:bCs/>
      <w:color w:val="365F91" w:themeColor="accent1" w:themeShade="BF"/>
      <w:sz w:val="28"/>
      <w:szCs w:val="28"/>
    </w:rPr>
  </w:style>
  <w:style w:type="paragraph" w:customStyle="1" w:styleId="Table-10-Point">
    <w:name w:val="Table-10-Point"/>
    <w:basedOn w:val="Normale"/>
    <w:next w:val="Normale"/>
    <w:link w:val="Table-10-PointChar"/>
    <w:qFormat/>
    <w:rsid w:val="00DC4695"/>
    <w:pPr>
      <w:jc w:val="left"/>
    </w:pPr>
    <w:rPr>
      <w:sz w:val="20"/>
    </w:rPr>
  </w:style>
  <w:style w:type="character" w:customStyle="1" w:styleId="Table-10-PointChar">
    <w:name w:val="Table-10-Point Char"/>
    <w:basedOn w:val="Carpredefinitoparagrafo"/>
    <w:link w:val="Table-10-Point"/>
    <w:rsid w:val="00DC4695"/>
    <w:rPr>
      <w:rFonts w:ascii="Times New Roman" w:hAnsi="Times New Roman"/>
      <w:sz w:val="20"/>
    </w:rPr>
  </w:style>
  <w:style w:type="paragraph" w:customStyle="1" w:styleId="Bold-Italics">
    <w:name w:val="Bold-Italics"/>
    <w:basedOn w:val="Normale"/>
    <w:next w:val="Normale"/>
    <w:link w:val="Bold-ItalicsChar"/>
    <w:qFormat/>
    <w:rsid w:val="00DC4695"/>
    <w:rPr>
      <w:b/>
      <w:i/>
    </w:rPr>
  </w:style>
  <w:style w:type="character" w:customStyle="1" w:styleId="Bold-ItalicsChar">
    <w:name w:val="Bold-Italics Char"/>
    <w:basedOn w:val="Carpredefinitoparagrafo"/>
    <w:link w:val="Bold-Italics"/>
    <w:rsid w:val="00DC4695"/>
    <w:rPr>
      <w:rFonts w:ascii="Times New Roman" w:hAnsi="Times New Roman"/>
      <w:b/>
      <w:i/>
    </w:rPr>
  </w:style>
  <w:style w:type="paragraph" w:customStyle="1" w:styleId="SuperScriptNumber">
    <w:name w:val="SuperScript Number"/>
    <w:basedOn w:val="Titolo2"/>
    <w:next w:val="Normale"/>
    <w:link w:val="SuperScriptNumberChar"/>
    <w:qFormat/>
    <w:rsid w:val="00DC4695"/>
    <w:rPr>
      <w:sz w:val="20"/>
      <w:vertAlign w:val="superscript"/>
    </w:rPr>
  </w:style>
  <w:style w:type="character" w:customStyle="1" w:styleId="SuperScriptNumberChar">
    <w:name w:val="SuperScript Number Char"/>
    <w:basedOn w:val="Titolo2Carattere"/>
    <w:link w:val="SuperScriptNumber"/>
    <w:rsid w:val="00DC4695"/>
    <w:rPr>
      <w:sz w:val="20"/>
      <w:vertAlign w:val="superscript"/>
    </w:rPr>
  </w:style>
  <w:style w:type="character" w:customStyle="1" w:styleId="Italicize">
    <w:name w:val="Italicize"/>
    <w:basedOn w:val="Carpredefinitoparagrafo"/>
    <w:uiPriority w:val="1"/>
    <w:qFormat/>
    <w:rsid w:val="00DC4695"/>
    <w:rPr>
      <w:i/>
    </w:rPr>
  </w:style>
  <w:style w:type="paragraph" w:customStyle="1" w:styleId="Table-8-Point">
    <w:name w:val="Table-8-Point"/>
    <w:basedOn w:val="Table-10-Point"/>
    <w:link w:val="Table-8-PointChar"/>
    <w:qFormat/>
    <w:rsid w:val="00DC4695"/>
    <w:rPr>
      <w:sz w:val="16"/>
    </w:rPr>
  </w:style>
  <w:style w:type="character" w:customStyle="1" w:styleId="Table-8-PointChar">
    <w:name w:val="Table-8-Point Char"/>
    <w:basedOn w:val="Table-10-PointChar"/>
    <w:link w:val="Table-8-Point"/>
    <w:rsid w:val="00DC4695"/>
    <w:rPr>
      <w:sz w:val="16"/>
    </w:rPr>
  </w:style>
  <w:style w:type="paragraph" w:styleId="Paragrafoelenco">
    <w:name w:val="List Paragraph"/>
    <w:basedOn w:val="Normale"/>
    <w:uiPriority w:val="34"/>
    <w:rsid w:val="00CB3330"/>
    <w:pPr>
      <w:ind w:left="720"/>
      <w:contextualSpacing/>
    </w:pPr>
  </w:style>
  <w:style w:type="paragraph" w:styleId="Testofumetto">
    <w:name w:val="Balloon Text"/>
    <w:basedOn w:val="Normale"/>
    <w:link w:val="TestofumettoCarattere"/>
    <w:uiPriority w:val="99"/>
    <w:semiHidden/>
    <w:unhideWhenUsed/>
    <w:rsid w:val="00D659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5953"/>
    <w:rPr>
      <w:rFonts w:ascii="Tahoma" w:hAnsi="Tahoma" w:cs="Tahoma"/>
      <w:sz w:val="16"/>
      <w:szCs w:val="16"/>
      <w:lang w:val="it-IT"/>
    </w:rPr>
  </w:style>
  <w:style w:type="character" w:styleId="Collegamentoipertestuale">
    <w:name w:val="Hyperlink"/>
    <w:basedOn w:val="Carpredefinitoparagrafo"/>
    <w:uiPriority w:val="99"/>
    <w:unhideWhenUsed/>
    <w:rsid w:val="00D65953"/>
    <w:rPr>
      <w:color w:val="0000FF" w:themeColor="hyperlink"/>
      <w:u w:val="single"/>
    </w:rPr>
  </w:style>
  <w:style w:type="character" w:styleId="Collegamentovisitato">
    <w:name w:val="FollowedHyperlink"/>
    <w:basedOn w:val="Carpredefinitoparagrafo"/>
    <w:uiPriority w:val="99"/>
    <w:semiHidden/>
    <w:unhideWhenUsed/>
    <w:rsid w:val="00D65953"/>
    <w:rPr>
      <w:color w:val="800080" w:themeColor="followedHyperlink"/>
      <w:u w:val="single"/>
    </w:rPr>
  </w:style>
  <w:style w:type="paragraph" w:styleId="Bibliografia">
    <w:name w:val="Bibliography"/>
    <w:basedOn w:val="Normale"/>
    <w:next w:val="Normale"/>
    <w:uiPriority w:val="37"/>
    <w:unhideWhenUsed/>
    <w:rsid w:val="00A21E13"/>
  </w:style>
  <w:style w:type="paragraph" w:styleId="Intestazione">
    <w:name w:val="header"/>
    <w:basedOn w:val="Normale"/>
    <w:link w:val="IntestazioneCarattere"/>
    <w:uiPriority w:val="99"/>
    <w:semiHidden/>
    <w:unhideWhenUsed/>
    <w:rsid w:val="0091586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15864"/>
    <w:rPr>
      <w:rFonts w:ascii="Times New Roman" w:hAnsi="Times New Roman"/>
      <w:lang w:val="it-IT"/>
    </w:rPr>
  </w:style>
  <w:style w:type="paragraph" w:styleId="Pidipagina">
    <w:name w:val="footer"/>
    <w:basedOn w:val="Normale"/>
    <w:link w:val="PidipaginaCarattere"/>
    <w:uiPriority w:val="99"/>
    <w:unhideWhenUsed/>
    <w:rsid w:val="00915864"/>
    <w:pPr>
      <w:tabs>
        <w:tab w:val="center" w:pos="4819"/>
        <w:tab w:val="right" w:pos="9638"/>
      </w:tabs>
    </w:pPr>
  </w:style>
  <w:style w:type="character" w:customStyle="1" w:styleId="PidipaginaCarattere">
    <w:name w:val="Piè di pagina Carattere"/>
    <w:basedOn w:val="Carpredefinitoparagrafo"/>
    <w:link w:val="Pidipagina"/>
    <w:uiPriority w:val="99"/>
    <w:rsid w:val="00915864"/>
    <w:rPr>
      <w:rFonts w:ascii="Times New Roman" w:hAnsi="Times New Roman"/>
      <w:lang w:val="it-IT"/>
    </w:rPr>
  </w:style>
  <w:style w:type="paragraph" w:styleId="Testonotaapidipagina">
    <w:name w:val="footnote text"/>
    <w:basedOn w:val="Normale"/>
    <w:link w:val="TestonotaapidipaginaCarattere"/>
    <w:uiPriority w:val="99"/>
    <w:semiHidden/>
    <w:unhideWhenUsed/>
    <w:rsid w:val="00B21663"/>
    <w:rPr>
      <w:sz w:val="20"/>
      <w:szCs w:val="20"/>
    </w:rPr>
  </w:style>
  <w:style w:type="character" w:customStyle="1" w:styleId="TestonotaapidipaginaCarattere">
    <w:name w:val="Testo nota a piè di pagina Carattere"/>
    <w:basedOn w:val="Carpredefinitoparagrafo"/>
    <w:link w:val="Testonotaapidipagina"/>
    <w:uiPriority w:val="99"/>
    <w:semiHidden/>
    <w:rsid w:val="00B21663"/>
    <w:rPr>
      <w:rFonts w:ascii="Times New Roman" w:hAnsi="Times New Roman"/>
      <w:sz w:val="20"/>
      <w:szCs w:val="20"/>
      <w:lang w:val="it-IT"/>
    </w:rPr>
  </w:style>
  <w:style w:type="character" w:customStyle="1" w:styleId="highlight">
    <w:name w:val="highlight"/>
    <w:basedOn w:val="Carpredefinitoparagrafo"/>
    <w:rsid w:val="00D33AE6"/>
  </w:style>
  <w:style w:type="character" w:customStyle="1" w:styleId="jlqj4b">
    <w:name w:val="jlqj4b"/>
    <w:basedOn w:val="Carpredefinitoparagrafo"/>
    <w:rsid w:val="00E0776C"/>
  </w:style>
  <w:style w:type="character" w:customStyle="1" w:styleId="markedcontent">
    <w:name w:val="markedcontent"/>
    <w:basedOn w:val="Carpredefinitoparagrafo"/>
    <w:rsid w:val="00991EA7"/>
  </w:style>
  <w:style w:type="paragraph" w:styleId="Testonotadichiusura">
    <w:name w:val="endnote text"/>
    <w:basedOn w:val="Normale"/>
    <w:link w:val="TestonotadichiusuraCarattere"/>
    <w:uiPriority w:val="99"/>
    <w:semiHidden/>
    <w:unhideWhenUsed/>
    <w:rsid w:val="0069723F"/>
    <w:rPr>
      <w:sz w:val="20"/>
      <w:szCs w:val="20"/>
    </w:rPr>
  </w:style>
  <w:style w:type="character" w:customStyle="1" w:styleId="TestonotadichiusuraCarattere">
    <w:name w:val="Testo nota di chiusura Carattere"/>
    <w:basedOn w:val="Carpredefinitoparagrafo"/>
    <w:link w:val="Testonotadichiusura"/>
    <w:uiPriority w:val="99"/>
    <w:semiHidden/>
    <w:rsid w:val="0069723F"/>
    <w:rPr>
      <w:rFonts w:ascii="Times New Roman" w:hAnsi="Times New Roman"/>
      <w:sz w:val="20"/>
      <w:szCs w:val="20"/>
      <w:lang w:val="it-IT"/>
    </w:rPr>
  </w:style>
  <w:style w:type="character" w:styleId="Rimandonotadichiusura">
    <w:name w:val="endnote reference"/>
    <w:basedOn w:val="Carpredefinitoparagrafo"/>
    <w:uiPriority w:val="99"/>
    <w:semiHidden/>
    <w:unhideWhenUsed/>
    <w:rsid w:val="0069723F"/>
    <w:rPr>
      <w:vertAlign w:val="superscript"/>
    </w:rPr>
  </w:style>
  <w:style w:type="table" w:styleId="Grigliatabella">
    <w:name w:val="Table Grid"/>
    <w:basedOn w:val="Tabellanormale"/>
    <w:uiPriority w:val="59"/>
    <w:rsid w:val="000B6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061514"/>
    <w:rPr>
      <w:color w:val="808080"/>
    </w:rPr>
  </w:style>
  <w:style w:type="paragraph" w:styleId="Didascalia">
    <w:name w:val="caption"/>
    <w:basedOn w:val="Normale"/>
    <w:next w:val="Normale"/>
    <w:uiPriority w:val="35"/>
    <w:unhideWhenUsed/>
    <w:rsid w:val="00926F9B"/>
    <w:pPr>
      <w:spacing w:after="200"/>
    </w:pPr>
    <w:rPr>
      <w:i/>
      <w:iCs/>
      <w:color w:val="1F497D" w:themeColor="text2"/>
      <w:sz w:val="18"/>
      <w:szCs w:val="18"/>
    </w:rPr>
  </w:style>
  <w:style w:type="character" w:customStyle="1" w:styleId="q4iawc">
    <w:name w:val="q4iawc"/>
    <w:basedOn w:val="Carpredefinitoparagrafo"/>
    <w:rsid w:val="00E75A51"/>
  </w:style>
  <w:style w:type="character" w:customStyle="1" w:styleId="viiyi">
    <w:name w:val="viiyi"/>
    <w:basedOn w:val="Carpredefinitoparagrafo"/>
    <w:rsid w:val="00B4219F"/>
  </w:style>
</w:styles>
</file>

<file path=word/webSettings.xml><?xml version="1.0" encoding="utf-8"?>
<w:webSettings xmlns:r="http://schemas.openxmlformats.org/officeDocument/2006/relationships" xmlns:w="http://schemas.openxmlformats.org/wordprocessingml/2006/main">
  <w:divs>
    <w:div w:id="53892525">
      <w:bodyDiv w:val="1"/>
      <w:marLeft w:val="0"/>
      <w:marRight w:val="0"/>
      <w:marTop w:val="0"/>
      <w:marBottom w:val="0"/>
      <w:divBdr>
        <w:top w:val="none" w:sz="0" w:space="0" w:color="auto"/>
        <w:left w:val="none" w:sz="0" w:space="0" w:color="auto"/>
        <w:bottom w:val="none" w:sz="0" w:space="0" w:color="auto"/>
        <w:right w:val="none" w:sz="0" w:space="0" w:color="auto"/>
      </w:divBdr>
      <w:divsChild>
        <w:div w:id="735469798">
          <w:marLeft w:val="0"/>
          <w:marRight w:val="0"/>
          <w:marTop w:val="0"/>
          <w:marBottom w:val="0"/>
          <w:divBdr>
            <w:top w:val="none" w:sz="0" w:space="0" w:color="auto"/>
            <w:left w:val="none" w:sz="0" w:space="0" w:color="auto"/>
            <w:bottom w:val="none" w:sz="0" w:space="0" w:color="auto"/>
            <w:right w:val="none" w:sz="0" w:space="0" w:color="auto"/>
          </w:divBdr>
        </w:div>
      </w:divsChild>
    </w:div>
    <w:div w:id="196629105">
      <w:bodyDiv w:val="1"/>
      <w:marLeft w:val="0"/>
      <w:marRight w:val="0"/>
      <w:marTop w:val="0"/>
      <w:marBottom w:val="0"/>
      <w:divBdr>
        <w:top w:val="none" w:sz="0" w:space="0" w:color="auto"/>
        <w:left w:val="none" w:sz="0" w:space="0" w:color="auto"/>
        <w:bottom w:val="none" w:sz="0" w:space="0" w:color="auto"/>
        <w:right w:val="none" w:sz="0" w:space="0" w:color="auto"/>
      </w:divBdr>
      <w:divsChild>
        <w:div w:id="2114471628">
          <w:marLeft w:val="0"/>
          <w:marRight w:val="0"/>
          <w:marTop w:val="0"/>
          <w:marBottom w:val="0"/>
          <w:divBdr>
            <w:top w:val="none" w:sz="0" w:space="0" w:color="auto"/>
            <w:left w:val="none" w:sz="0" w:space="0" w:color="auto"/>
            <w:bottom w:val="none" w:sz="0" w:space="0" w:color="auto"/>
            <w:right w:val="none" w:sz="0" w:space="0" w:color="auto"/>
          </w:divBdr>
        </w:div>
      </w:divsChild>
    </w:div>
    <w:div w:id="229583487">
      <w:bodyDiv w:val="1"/>
      <w:marLeft w:val="0"/>
      <w:marRight w:val="0"/>
      <w:marTop w:val="0"/>
      <w:marBottom w:val="0"/>
      <w:divBdr>
        <w:top w:val="none" w:sz="0" w:space="0" w:color="auto"/>
        <w:left w:val="none" w:sz="0" w:space="0" w:color="auto"/>
        <w:bottom w:val="none" w:sz="0" w:space="0" w:color="auto"/>
        <w:right w:val="none" w:sz="0" w:space="0" w:color="auto"/>
      </w:divBdr>
      <w:divsChild>
        <w:div w:id="838236349">
          <w:marLeft w:val="0"/>
          <w:marRight w:val="0"/>
          <w:marTop w:val="0"/>
          <w:marBottom w:val="0"/>
          <w:divBdr>
            <w:top w:val="none" w:sz="0" w:space="0" w:color="auto"/>
            <w:left w:val="none" w:sz="0" w:space="0" w:color="auto"/>
            <w:bottom w:val="none" w:sz="0" w:space="0" w:color="auto"/>
            <w:right w:val="none" w:sz="0" w:space="0" w:color="auto"/>
          </w:divBdr>
        </w:div>
      </w:divsChild>
    </w:div>
    <w:div w:id="523056483">
      <w:bodyDiv w:val="1"/>
      <w:marLeft w:val="0"/>
      <w:marRight w:val="0"/>
      <w:marTop w:val="0"/>
      <w:marBottom w:val="0"/>
      <w:divBdr>
        <w:top w:val="none" w:sz="0" w:space="0" w:color="auto"/>
        <w:left w:val="none" w:sz="0" w:space="0" w:color="auto"/>
        <w:bottom w:val="none" w:sz="0" w:space="0" w:color="auto"/>
        <w:right w:val="none" w:sz="0" w:space="0" w:color="auto"/>
      </w:divBdr>
      <w:divsChild>
        <w:div w:id="1165128776">
          <w:marLeft w:val="0"/>
          <w:marRight w:val="0"/>
          <w:marTop w:val="0"/>
          <w:marBottom w:val="0"/>
          <w:divBdr>
            <w:top w:val="none" w:sz="0" w:space="0" w:color="auto"/>
            <w:left w:val="none" w:sz="0" w:space="0" w:color="auto"/>
            <w:bottom w:val="none" w:sz="0" w:space="0" w:color="auto"/>
            <w:right w:val="none" w:sz="0" w:space="0" w:color="auto"/>
          </w:divBdr>
        </w:div>
      </w:divsChild>
    </w:div>
    <w:div w:id="643779304">
      <w:bodyDiv w:val="1"/>
      <w:marLeft w:val="0"/>
      <w:marRight w:val="0"/>
      <w:marTop w:val="0"/>
      <w:marBottom w:val="0"/>
      <w:divBdr>
        <w:top w:val="none" w:sz="0" w:space="0" w:color="auto"/>
        <w:left w:val="none" w:sz="0" w:space="0" w:color="auto"/>
        <w:bottom w:val="none" w:sz="0" w:space="0" w:color="auto"/>
        <w:right w:val="none" w:sz="0" w:space="0" w:color="auto"/>
      </w:divBdr>
      <w:divsChild>
        <w:div w:id="868185594">
          <w:marLeft w:val="0"/>
          <w:marRight w:val="0"/>
          <w:marTop w:val="0"/>
          <w:marBottom w:val="0"/>
          <w:divBdr>
            <w:top w:val="none" w:sz="0" w:space="0" w:color="auto"/>
            <w:left w:val="none" w:sz="0" w:space="0" w:color="auto"/>
            <w:bottom w:val="none" w:sz="0" w:space="0" w:color="auto"/>
            <w:right w:val="none" w:sz="0" w:space="0" w:color="auto"/>
          </w:divBdr>
        </w:div>
      </w:divsChild>
    </w:div>
    <w:div w:id="721372278">
      <w:bodyDiv w:val="1"/>
      <w:marLeft w:val="0"/>
      <w:marRight w:val="0"/>
      <w:marTop w:val="0"/>
      <w:marBottom w:val="0"/>
      <w:divBdr>
        <w:top w:val="none" w:sz="0" w:space="0" w:color="auto"/>
        <w:left w:val="none" w:sz="0" w:space="0" w:color="auto"/>
        <w:bottom w:val="none" w:sz="0" w:space="0" w:color="auto"/>
        <w:right w:val="none" w:sz="0" w:space="0" w:color="auto"/>
      </w:divBdr>
      <w:divsChild>
        <w:div w:id="1936405295">
          <w:marLeft w:val="0"/>
          <w:marRight w:val="0"/>
          <w:marTop w:val="0"/>
          <w:marBottom w:val="0"/>
          <w:divBdr>
            <w:top w:val="none" w:sz="0" w:space="0" w:color="auto"/>
            <w:left w:val="none" w:sz="0" w:space="0" w:color="auto"/>
            <w:bottom w:val="none" w:sz="0" w:space="0" w:color="auto"/>
            <w:right w:val="none" w:sz="0" w:space="0" w:color="auto"/>
          </w:divBdr>
        </w:div>
      </w:divsChild>
    </w:div>
    <w:div w:id="863517983">
      <w:bodyDiv w:val="1"/>
      <w:marLeft w:val="0"/>
      <w:marRight w:val="0"/>
      <w:marTop w:val="0"/>
      <w:marBottom w:val="0"/>
      <w:divBdr>
        <w:top w:val="none" w:sz="0" w:space="0" w:color="auto"/>
        <w:left w:val="none" w:sz="0" w:space="0" w:color="auto"/>
        <w:bottom w:val="none" w:sz="0" w:space="0" w:color="auto"/>
        <w:right w:val="none" w:sz="0" w:space="0" w:color="auto"/>
      </w:divBdr>
      <w:divsChild>
        <w:div w:id="1942369545">
          <w:marLeft w:val="0"/>
          <w:marRight w:val="0"/>
          <w:marTop w:val="0"/>
          <w:marBottom w:val="0"/>
          <w:divBdr>
            <w:top w:val="none" w:sz="0" w:space="0" w:color="auto"/>
            <w:left w:val="none" w:sz="0" w:space="0" w:color="auto"/>
            <w:bottom w:val="none" w:sz="0" w:space="0" w:color="auto"/>
            <w:right w:val="none" w:sz="0" w:space="0" w:color="auto"/>
          </w:divBdr>
        </w:div>
      </w:divsChild>
    </w:div>
    <w:div w:id="876967640">
      <w:bodyDiv w:val="1"/>
      <w:marLeft w:val="0"/>
      <w:marRight w:val="0"/>
      <w:marTop w:val="0"/>
      <w:marBottom w:val="0"/>
      <w:divBdr>
        <w:top w:val="none" w:sz="0" w:space="0" w:color="auto"/>
        <w:left w:val="none" w:sz="0" w:space="0" w:color="auto"/>
        <w:bottom w:val="none" w:sz="0" w:space="0" w:color="auto"/>
        <w:right w:val="none" w:sz="0" w:space="0" w:color="auto"/>
      </w:divBdr>
      <w:divsChild>
        <w:div w:id="886794325">
          <w:marLeft w:val="0"/>
          <w:marRight w:val="0"/>
          <w:marTop w:val="0"/>
          <w:marBottom w:val="0"/>
          <w:divBdr>
            <w:top w:val="none" w:sz="0" w:space="0" w:color="auto"/>
            <w:left w:val="none" w:sz="0" w:space="0" w:color="auto"/>
            <w:bottom w:val="none" w:sz="0" w:space="0" w:color="auto"/>
            <w:right w:val="none" w:sz="0" w:space="0" w:color="auto"/>
          </w:divBdr>
        </w:div>
      </w:divsChild>
    </w:div>
    <w:div w:id="951321803">
      <w:bodyDiv w:val="1"/>
      <w:marLeft w:val="0"/>
      <w:marRight w:val="0"/>
      <w:marTop w:val="0"/>
      <w:marBottom w:val="0"/>
      <w:divBdr>
        <w:top w:val="none" w:sz="0" w:space="0" w:color="auto"/>
        <w:left w:val="none" w:sz="0" w:space="0" w:color="auto"/>
        <w:bottom w:val="none" w:sz="0" w:space="0" w:color="auto"/>
        <w:right w:val="none" w:sz="0" w:space="0" w:color="auto"/>
      </w:divBdr>
      <w:divsChild>
        <w:div w:id="590744531">
          <w:marLeft w:val="0"/>
          <w:marRight w:val="0"/>
          <w:marTop w:val="0"/>
          <w:marBottom w:val="0"/>
          <w:divBdr>
            <w:top w:val="none" w:sz="0" w:space="0" w:color="auto"/>
            <w:left w:val="none" w:sz="0" w:space="0" w:color="auto"/>
            <w:bottom w:val="none" w:sz="0" w:space="0" w:color="auto"/>
            <w:right w:val="none" w:sz="0" w:space="0" w:color="auto"/>
          </w:divBdr>
        </w:div>
      </w:divsChild>
    </w:div>
    <w:div w:id="970481333">
      <w:bodyDiv w:val="1"/>
      <w:marLeft w:val="0"/>
      <w:marRight w:val="0"/>
      <w:marTop w:val="0"/>
      <w:marBottom w:val="0"/>
      <w:divBdr>
        <w:top w:val="none" w:sz="0" w:space="0" w:color="auto"/>
        <w:left w:val="none" w:sz="0" w:space="0" w:color="auto"/>
        <w:bottom w:val="none" w:sz="0" w:space="0" w:color="auto"/>
        <w:right w:val="none" w:sz="0" w:space="0" w:color="auto"/>
      </w:divBdr>
      <w:divsChild>
        <w:div w:id="1423407154">
          <w:marLeft w:val="0"/>
          <w:marRight w:val="0"/>
          <w:marTop w:val="0"/>
          <w:marBottom w:val="0"/>
          <w:divBdr>
            <w:top w:val="none" w:sz="0" w:space="0" w:color="auto"/>
            <w:left w:val="none" w:sz="0" w:space="0" w:color="auto"/>
            <w:bottom w:val="none" w:sz="0" w:space="0" w:color="auto"/>
            <w:right w:val="none" w:sz="0" w:space="0" w:color="auto"/>
          </w:divBdr>
        </w:div>
      </w:divsChild>
    </w:div>
    <w:div w:id="1017073688">
      <w:bodyDiv w:val="1"/>
      <w:marLeft w:val="0"/>
      <w:marRight w:val="0"/>
      <w:marTop w:val="0"/>
      <w:marBottom w:val="0"/>
      <w:divBdr>
        <w:top w:val="none" w:sz="0" w:space="0" w:color="auto"/>
        <w:left w:val="none" w:sz="0" w:space="0" w:color="auto"/>
        <w:bottom w:val="none" w:sz="0" w:space="0" w:color="auto"/>
        <w:right w:val="none" w:sz="0" w:space="0" w:color="auto"/>
      </w:divBdr>
      <w:divsChild>
        <w:div w:id="790125943">
          <w:marLeft w:val="0"/>
          <w:marRight w:val="0"/>
          <w:marTop w:val="0"/>
          <w:marBottom w:val="0"/>
          <w:divBdr>
            <w:top w:val="none" w:sz="0" w:space="0" w:color="auto"/>
            <w:left w:val="none" w:sz="0" w:space="0" w:color="auto"/>
            <w:bottom w:val="none" w:sz="0" w:space="0" w:color="auto"/>
            <w:right w:val="none" w:sz="0" w:space="0" w:color="auto"/>
          </w:divBdr>
        </w:div>
      </w:divsChild>
    </w:div>
    <w:div w:id="1082727150">
      <w:bodyDiv w:val="1"/>
      <w:marLeft w:val="0"/>
      <w:marRight w:val="0"/>
      <w:marTop w:val="0"/>
      <w:marBottom w:val="0"/>
      <w:divBdr>
        <w:top w:val="none" w:sz="0" w:space="0" w:color="auto"/>
        <w:left w:val="none" w:sz="0" w:space="0" w:color="auto"/>
        <w:bottom w:val="none" w:sz="0" w:space="0" w:color="auto"/>
        <w:right w:val="none" w:sz="0" w:space="0" w:color="auto"/>
      </w:divBdr>
      <w:divsChild>
        <w:div w:id="1159231815">
          <w:marLeft w:val="0"/>
          <w:marRight w:val="0"/>
          <w:marTop w:val="0"/>
          <w:marBottom w:val="0"/>
          <w:divBdr>
            <w:top w:val="none" w:sz="0" w:space="0" w:color="auto"/>
            <w:left w:val="none" w:sz="0" w:space="0" w:color="auto"/>
            <w:bottom w:val="none" w:sz="0" w:space="0" w:color="auto"/>
            <w:right w:val="none" w:sz="0" w:space="0" w:color="auto"/>
          </w:divBdr>
        </w:div>
      </w:divsChild>
    </w:div>
    <w:div w:id="1151017789">
      <w:bodyDiv w:val="1"/>
      <w:marLeft w:val="0"/>
      <w:marRight w:val="0"/>
      <w:marTop w:val="0"/>
      <w:marBottom w:val="0"/>
      <w:divBdr>
        <w:top w:val="none" w:sz="0" w:space="0" w:color="auto"/>
        <w:left w:val="none" w:sz="0" w:space="0" w:color="auto"/>
        <w:bottom w:val="none" w:sz="0" w:space="0" w:color="auto"/>
        <w:right w:val="none" w:sz="0" w:space="0" w:color="auto"/>
      </w:divBdr>
      <w:divsChild>
        <w:div w:id="2037582727">
          <w:marLeft w:val="0"/>
          <w:marRight w:val="0"/>
          <w:marTop w:val="0"/>
          <w:marBottom w:val="0"/>
          <w:divBdr>
            <w:top w:val="none" w:sz="0" w:space="0" w:color="auto"/>
            <w:left w:val="none" w:sz="0" w:space="0" w:color="auto"/>
            <w:bottom w:val="none" w:sz="0" w:space="0" w:color="auto"/>
            <w:right w:val="none" w:sz="0" w:space="0" w:color="auto"/>
          </w:divBdr>
        </w:div>
      </w:divsChild>
    </w:div>
    <w:div w:id="1502499793">
      <w:bodyDiv w:val="1"/>
      <w:marLeft w:val="0"/>
      <w:marRight w:val="0"/>
      <w:marTop w:val="0"/>
      <w:marBottom w:val="0"/>
      <w:divBdr>
        <w:top w:val="none" w:sz="0" w:space="0" w:color="auto"/>
        <w:left w:val="none" w:sz="0" w:space="0" w:color="auto"/>
        <w:bottom w:val="none" w:sz="0" w:space="0" w:color="auto"/>
        <w:right w:val="none" w:sz="0" w:space="0" w:color="auto"/>
      </w:divBdr>
      <w:divsChild>
        <w:div w:id="1410809109">
          <w:marLeft w:val="0"/>
          <w:marRight w:val="0"/>
          <w:marTop w:val="0"/>
          <w:marBottom w:val="0"/>
          <w:divBdr>
            <w:top w:val="none" w:sz="0" w:space="0" w:color="auto"/>
            <w:left w:val="none" w:sz="0" w:space="0" w:color="auto"/>
            <w:bottom w:val="none" w:sz="0" w:space="0" w:color="auto"/>
            <w:right w:val="none" w:sz="0" w:space="0" w:color="auto"/>
          </w:divBdr>
        </w:div>
      </w:divsChild>
    </w:div>
    <w:div w:id="1614940491">
      <w:bodyDiv w:val="1"/>
      <w:marLeft w:val="0"/>
      <w:marRight w:val="0"/>
      <w:marTop w:val="0"/>
      <w:marBottom w:val="0"/>
      <w:divBdr>
        <w:top w:val="none" w:sz="0" w:space="0" w:color="auto"/>
        <w:left w:val="none" w:sz="0" w:space="0" w:color="auto"/>
        <w:bottom w:val="none" w:sz="0" w:space="0" w:color="auto"/>
        <w:right w:val="none" w:sz="0" w:space="0" w:color="auto"/>
      </w:divBdr>
      <w:divsChild>
        <w:div w:id="858547600">
          <w:marLeft w:val="0"/>
          <w:marRight w:val="0"/>
          <w:marTop w:val="0"/>
          <w:marBottom w:val="0"/>
          <w:divBdr>
            <w:top w:val="none" w:sz="0" w:space="0" w:color="auto"/>
            <w:left w:val="none" w:sz="0" w:space="0" w:color="auto"/>
            <w:bottom w:val="none" w:sz="0" w:space="0" w:color="auto"/>
            <w:right w:val="none" w:sz="0" w:space="0" w:color="auto"/>
          </w:divBdr>
        </w:div>
      </w:divsChild>
    </w:div>
    <w:div w:id="1666785375">
      <w:bodyDiv w:val="1"/>
      <w:marLeft w:val="0"/>
      <w:marRight w:val="0"/>
      <w:marTop w:val="0"/>
      <w:marBottom w:val="0"/>
      <w:divBdr>
        <w:top w:val="none" w:sz="0" w:space="0" w:color="auto"/>
        <w:left w:val="none" w:sz="0" w:space="0" w:color="auto"/>
        <w:bottom w:val="none" w:sz="0" w:space="0" w:color="auto"/>
        <w:right w:val="none" w:sz="0" w:space="0" w:color="auto"/>
      </w:divBdr>
      <w:divsChild>
        <w:div w:id="572081246">
          <w:marLeft w:val="0"/>
          <w:marRight w:val="0"/>
          <w:marTop w:val="0"/>
          <w:marBottom w:val="0"/>
          <w:divBdr>
            <w:top w:val="none" w:sz="0" w:space="0" w:color="auto"/>
            <w:left w:val="none" w:sz="0" w:space="0" w:color="auto"/>
            <w:bottom w:val="none" w:sz="0" w:space="0" w:color="auto"/>
            <w:right w:val="none" w:sz="0" w:space="0" w:color="auto"/>
          </w:divBdr>
        </w:div>
      </w:divsChild>
    </w:div>
    <w:div w:id="1951009035">
      <w:bodyDiv w:val="1"/>
      <w:marLeft w:val="0"/>
      <w:marRight w:val="0"/>
      <w:marTop w:val="0"/>
      <w:marBottom w:val="0"/>
      <w:divBdr>
        <w:top w:val="none" w:sz="0" w:space="0" w:color="auto"/>
        <w:left w:val="none" w:sz="0" w:space="0" w:color="auto"/>
        <w:bottom w:val="none" w:sz="0" w:space="0" w:color="auto"/>
        <w:right w:val="none" w:sz="0" w:space="0" w:color="auto"/>
      </w:divBdr>
      <w:divsChild>
        <w:div w:id="356854360">
          <w:marLeft w:val="0"/>
          <w:marRight w:val="0"/>
          <w:marTop w:val="0"/>
          <w:marBottom w:val="0"/>
          <w:divBdr>
            <w:top w:val="none" w:sz="0" w:space="0" w:color="auto"/>
            <w:left w:val="none" w:sz="0" w:space="0" w:color="auto"/>
            <w:bottom w:val="none" w:sz="0" w:space="0" w:color="auto"/>
            <w:right w:val="none" w:sz="0" w:space="0" w:color="auto"/>
          </w:divBdr>
        </w:div>
      </w:divsChild>
    </w:div>
    <w:div w:id="2112046190">
      <w:bodyDiv w:val="1"/>
      <w:marLeft w:val="0"/>
      <w:marRight w:val="0"/>
      <w:marTop w:val="0"/>
      <w:marBottom w:val="0"/>
      <w:divBdr>
        <w:top w:val="none" w:sz="0" w:space="0" w:color="auto"/>
        <w:left w:val="none" w:sz="0" w:space="0" w:color="auto"/>
        <w:bottom w:val="none" w:sz="0" w:space="0" w:color="auto"/>
        <w:right w:val="none" w:sz="0" w:space="0" w:color="auto"/>
      </w:divBdr>
      <w:divsChild>
        <w:div w:id="30377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Lai21</b:Tag>
    <b:SourceType>JournalArticle</b:SourceType>
    <b:Guid>{FEEBEBB0-FE59-45DC-9976-DDA4E2893EA8}</b:Guid>
    <b:LCID>0</b:LCID>
    <b:Author>
      <b:Author>
        <b:NameList>
          <b:Person>
            <b:Last>Lai</b:Last>
            <b:First>A.</b:First>
          </b:Person>
          <b:Person>
            <b:Last>Stacchezzini</b:Last>
            <b:First>R.</b:First>
          </b:Person>
        </b:NameList>
      </b:Author>
    </b:Author>
    <b:Title>Organisational and professional challenges amid the evolution of sustainability reporting: a theoretical framework and anagenda for future research</b:Title>
    <b:JournalName>Meditari Accountancy Research</b:JournalName>
    <b:Year>2021</b:Year>
    <b:Pages>405-429</b:Pages>
    <b:Volume>29</b:Volume>
    <b:Issue>3</b:Issue>
    <b:RefOrder>1</b:RefOrder>
  </b:Source>
  <b:Source>
    <b:Tag>Amr</b:Tag>
    <b:SourceType>JournalArticle</b:SourceType>
    <b:Guid>{679A1CEA-A5C8-4AC0-A55D-7D7F98BC9E8A}</b:Guid>
    <b:LCID>0</b:LCID>
    <b:Author>
      <b:Author>
        <b:NameList>
          <b:Person>
            <b:Last>Amran</b:Last>
            <b:First>A.</b:First>
          </b:Person>
          <b:Person>
            <b:Last>Keat Ooi</b:Last>
            <b:First>S.</b:First>
          </b:Person>
        </b:NameList>
      </b:Author>
    </b:Author>
    <b:Title>“Sustainability reporting: meeting stakeholder demands”</b:Title>
    <b:JournalName>Strategic Direction</b:JournalName>
    <b:Year>2014</b:Year>
    <b:Pages>38-41</b:Pages>
    <b:Volume>30</b:Volume>
    <b:Issue>7</b:Issue>
    <b:RefOrder>2</b:RefOrder>
  </b:Source>
  <b:Source>
    <b:Tag>Gib07</b:Tag>
    <b:SourceType>Book</b:SourceType>
    <b:Guid>{B9A4FF93-6968-48D7-86B1-A41BE136C209}</b:Guid>
    <b:LCID>0</b:LCID>
    <b:Author>
      <b:Author>
        <b:NameList>
          <b:Person>
            <b:Last>Gibassier</b:Last>
            <b:First>D.</b:First>
          </b:Person>
          <b:Person>
            <b:Last>Unerman</b:Last>
            <b:First>J.</b:First>
          </b:Person>
        </b:NameList>
      </b:Author>
    </b:Author>
    <b:Title>Sustainability Accounting and Accountability</b:Title>
    <b:Year>2007</b:Year>
    <b:City>London</b:City>
    <b:Publisher>Routledge</b:Publisher>
    <b:RefOrder>3</b:RefOrder>
  </b:Source>
  <b:Source>
    <b:Tag>Her06</b:Tag>
    <b:SourceType>BookSection</b:SourceType>
    <b:Guid>{2E470D1E-0F0F-4E3E-A6F0-10A31F6A3628}</b:Guid>
    <b:LCID>0</b:LCID>
    <b:Author>
      <b:Author>
        <b:NameList>
          <b:Person>
            <b:Last>Herzig</b:Last>
            <b:First>C</b:First>
          </b:Person>
          <b:Person>
            <b:Last>Schaltegger</b:Last>
            <b:First>S.</b:First>
          </b:Person>
        </b:NameList>
      </b:Author>
      <b:Editor>
        <b:NameList>
          <b:Person>
            <b:Last>Schaltegger</b:Last>
            <b:First>S.</b:First>
          </b:Person>
          <b:Person>
            <b:Last>Bennet</b:Last>
            <b:First>M.</b:First>
          </b:Person>
          <b:Person>
            <b:Last>Burrit</b:Last>
            <b:First>R.</b:First>
          </b:Person>
        </b:NameList>
      </b:Editor>
    </b:Author>
    <b:Title>Corporate Sustainability Reoprting. An Overview</b:Title>
    <b:Year>2006</b:Year>
    <b:City>Dordrecht</b:City>
    <b:Publisher>Springer</b:Publisher>
    <b:BookTitle>Sustainability Accounting and Reporting</b:BookTitle>
    <b:RefOrder>4</b:RefOrder>
  </b:Source>
  <b:Source>
    <b:Tag>Man12</b:Tag>
    <b:SourceType>JournalArticle</b:SourceType>
    <b:Guid>{8719D0E7-AE85-4D9A-96E5-F83986F40B6E}</b:Guid>
    <b:LCID>0</b:LCID>
    <b:Author>
      <b:Author>
        <b:NameList>
          <b:Person>
            <b:Last>Manetti</b:Last>
            <b:First>G.</b:First>
          </b:Person>
          <b:Person>
            <b:Last>Toccafondi</b:Last>
            <b:First>S.</b:First>
          </b:Person>
        </b:NameList>
      </b:Author>
    </b:Author>
    <b:Title>The Role of Stakeholders in Sustainability Reporting Assurance</b:Title>
    <b:Year>2012</b:Year>
    <b:Pages>363-377</b:Pages>
    <b:JournalName>Journal of Business Ethics</b:JournalName>
    <b:Volume>107</b:Volume>
    <b:RefOrder>5</b:RefOrder>
  </b:Source>
  <b:Source>
    <b:Tag>Azc11</b:Tag>
    <b:SourceType>JournalArticle</b:SourceType>
    <b:Guid>{41DE29A5-7DE9-4E1E-94AD-2F9980F1191F}</b:Guid>
    <b:LCID>0</b:LCID>
    <b:Author>
      <b:Author>
        <b:NameList>
          <b:Person>
            <b:Last>Azcarate</b:Last>
            <b:First>F.</b:First>
          </b:Person>
          <b:Person>
            <b:Last>Carrasco</b:Last>
            <b:First>F.</b:First>
          </b:Person>
          <b:Person>
            <b:Last>Fernandez</b:Last>
            <b:First>M.</b:First>
          </b:Person>
        </b:NameList>
      </b:Author>
    </b:Author>
    <b:Title>The role of integrated indicators in exhibiting business contribution to sustainable development: a survey of sustainability reporting initiatives</b:Title>
    <b:JournalName>Revista de Contabilidad</b:JournalName>
    <b:Year>2011</b:Year>
    <b:Pages>213-240</b:Pages>
    <b:Volume>14</b:Volume>
    <b:Issue>1</b:Issue>
    <b:RefOrder>6</b:RefOrder>
  </b:Source>
  <b:Source>
    <b:Tag>DHR07</b:Tag>
    <b:SourceType>JournalArticle</b:SourceType>
    <b:Guid>{D2A374B1-28AC-48F5-9B9E-D346A0E4F6FD}</b:Guid>
    <b:LCID>0</b:LCID>
    <b:Author>
      <b:Author>
        <b:NameList>
          <b:Person>
            <b:Last>Roberts</b:Last>
            <b:First>D.H.</b:First>
          </b:Person>
          <b:Person>
            <b:Last>Koeplin</b:Last>
            <b:First>J.P.</b:First>
          </b:Person>
        </b:NameList>
      </b:Author>
    </b:Author>
    <b:Title>Sustainability Reporting Practices In Portugal:Greenwashing Or Triple Bottom Line?</b:Title>
    <b:JournalName>International Business &amp; Economics Research Journ</b:JournalName>
    <b:Year>2007</b:Year>
    <b:Volume>6</b:Volume>
    <b:Issue>9</b:Issue>
    <b:Pages>28-40</b:Pages>
    <b:RefOrder>7</b:RefOrder>
  </b:Source>
  <b:Source>
    <b:Tag>Sch06</b:Tag>
    <b:SourceType>BookSection</b:SourceType>
    <b:Guid>{DE8255A5-B352-4CE4-A2F9-C1343D228773}</b:Guid>
    <b:LCID>0</b:LCID>
    <b:Author>
      <b:Author>
        <b:NameList>
          <b:Person>
            <b:Last>Schaltegger</b:Last>
            <b:First>Stefan</b:First>
          </b:Person>
          <b:Person>
            <b:Last>Wagner</b:Last>
            <b:First>Marcus</b:First>
          </b:Person>
        </b:NameList>
      </b:Author>
      <b:Editor>
        <b:NameList>
          <b:Person>
            <b:Last>Schaltegger</b:Last>
            <b:First>Stefan</b:First>
          </b:Person>
          <b:Person>
            <b:Last>Bennet</b:Last>
            <b:First>Martin</b:First>
          </b:Person>
          <b:Person>
            <b:Last>Burrit</b:Last>
            <b:First>Roger</b:First>
          </b:Person>
        </b:NameList>
      </b:Editor>
    </b:Author>
    <b:Title>Managing Sustainability Performance Measurement and Reporting in an Integrated Manner. Sustainability Accounting as the Link between the Sustainability Balanced Scorecard and Sustainability Reporting</b:Title>
    <b:Year>2006</b:Year>
    <b:Pages>679-699</b:Pages>
    <b:BookTitle>Sustainability Accounting and Reporting</b:BookTitle>
    <b:City>Dordrecht</b:City>
    <b:Publisher>Springer</b:Publisher>
    <b:RefOrder>8</b:RefOrder>
  </b:Source>
  <b:Source>
    <b:Tag>Cin12</b:Tag>
    <b:SourceType>JournalArticle</b:SourceType>
    <b:Guid>{43B276A7-D830-4407-8991-FD628BF08012}</b:Guid>
    <b:LCID>0</b:LCID>
    <b:Author>
      <b:Author>
        <b:NameList>
          <b:Person>
            <b:Last>Cinquini</b:Last>
            <b:First>Lino</b:First>
          </b:Person>
          <b:Person>
            <b:Last>Passetti</b:Last>
            <b:First>E.</b:First>
          </b:Person>
          <b:Person>
            <b:Last>Tenucci</b:Last>
            <b:First>A.</b:First>
          </b:Person>
          <b:Person>
            <b:Last>Frey</b:Last>
            <b:First>M.</b:First>
          </b:Person>
        </b:NameList>
      </b:Author>
    </b:Author>
    <b:Title>Anlizyng Intellectual Capital Information in Sustainability Reports: some Empirial Evidence</b:Title>
    <b:Year>2012</b:Year>
    <b:Pages>531-561</b:Pages>
    <b:JournalName>Journal of Intellectual Capital</b:JournalName>
    <b:Volume>13</b:Volume>
    <b:Issue>4</b:Issue>
    <b:RefOrder>9</b:RefOrder>
  </b:Source>
  <b:Source>
    <b:Tag>Dau07</b:Tag>
    <b:SourceType>JournalArticle</b:SourceType>
    <b:Guid>{8F9660F7-C5CB-47E2-8B56-91AA36BA9ACD}</b:Guid>
    <b:LCID>0</b:LCID>
    <b:Author>
      <b:Author>
        <b:NameList>
          <b:Person>
            <b:Last>Daub</b:Last>
            <b:First>CH</b:First>
          </b:Person>
        </b:NameList>
      </b:Author>
    </b:Author>
    <b:Title>Assessing the quality of sustainability reporting: an alternative methodological approach</b:Title>
    <b:JournalName>Journal of Cleaner Production</b:JournalName>
    <b:Year>2007</b:Year>
    <b:Pages>75-85</b:Pages>
    <b:Volume>15</b:Volume>
    <b:Issue>1</b:Issue>
    <b:RefOrder>10</b:RefOrder>
  </b:Source>
  <b:Source>
    <b:Tag>Bal06</b:Tag>
    <b:SourceType>JournalArticle</b:SourceType>
    <b:Guid>{E4ABA8B0-1A4D-499E-8BC9-C1E0DF5D08DF}</b:Guid>
    <b:LCID>0</b:LCID>
    <b:Author>
      <b:Author>
        <b:NameList>
          <b:Person>
            <b:Last>Ballou</b:Last>
            <b:First>B.</b:First>
          </b:Person>
          <b:Person>
            <b:Last>Heitger</b:Last>
            <b:First>D.L.</b:First>
          </b:Person>
          <b:Person>
            <b:Last>Landes</b:Last>
            <b:First>C.E.</b:First>
          </b:Person>
        </b:NameList>
      </b:Author>
    </b:Author>
    <b:Title>The  Future  of Corporate Sustainability Reporting. A  rapidly growing assurance opportunity</b:Title>
    <b:JournalName>Journal of Accountancy</b:JournalName>
    <b:Year>2006</b:Year>
    <b:Pages>65-74</b:Pages>
    <b:RefOrder>11</b:RefOrder>
  </b:Source>
  <b:Source>
    <b:Tag>Jos12</b:Tag>
    <b:SourceType>JournalArticle</b:SourceType>
    <b:Guid>{A80AD7E2-B953-43E9-959F-B648926B066E}</b:Guid>
    <b:LCID>0</b:LCID>
    <b:Author>
      <b:Author>
        <b:NameList>
          <b:Person>
            <b:Last>Joseph</b:Last>
            <b:First>G.</b:First>
          </b:Person>
        </b:NameList>
      </b:Author>
    </b:Author>
    <b:Title>Ambiguous but tethered: An accounting basis for sustainability</b:Title>
    <b:JournalName>Critical Perspective on Accounting</b:JournalName>
    <b:Year>2012</b:Year>
    <b:Pages>93-106</b:Pages>
    <b:Volume>23</b:Volume>
    <b:Issue>2</b:Issue>
    <b:RefOrder>12</b:RefOrder>
  </b:Source>
  <b:Source>
    <b:Tag>Pau18</b:Tag>
    <b:SourceType>JournalArticle</b:SourceType>
    <b:Guid>{8FFA3629-BD11-46FF-A827-4CB8D9F51D8B}</b:Guid>
    <b:LCID>0</b:LCID>
    <b:Author>
      <b:Author>
        <b:NameList>
          <b:Person>
            <b:Last>Paun</b:Last>
            <b:First>D.</b:First>
          </b:Person>
        </b:NameList>
      </b:Author>
    </b:Author>
    <b:Title>Corporate sustainability reporting: An innovative tool for the greater good of all</b:Title>
    <b:JournalName>Business Horizons</b:JournalName>
    <b:Year>2018</b:Year>
    <b:Pages>925-935</b:Pages>
    <b:Volume>61</b:Volume>
    <b:Issue>6</b:Issue>
    <b:RefOrder>13</b:RefOrder>
  </b:Source>
  <b:Source>
    <b:Tag>DeM21</b:Tag>
    <b:SourceType>JournalArticle</b:SourceType>
    <b:Guid>{B18233C1-0064-4A24-BC13-3CCFC84A40F0}</b:Guid>
    <b:LCID>0</b:LCID>
    <b:Author>
      <b:Author>
        <b:NameList>
          <b:Person>
            <b:Last>De Micco</b:Last>
            <b:First>P.</b:First>
          </b:Person>
          <b:Person>
            <b:Last>Rinaldi</b:Last>
            <b:First>L.</b:First>
          </b:Person>
          <b:Person>
            <b:Last>Vitale</b:Last>
            <b:First>G.</b:First>
          </b:Person>
          <b:Person>
            <b:Last>Cupertino</b:Last>
            <b:First>S</b:First>
          </b:Person>
          <b:Person>
            <b:Last>Maraghini</b:Last>
            <b:First>M.P.</b:First>
          </b:Person>
        </b:NameList>
      </b:Author>
    </b:Author>
    <b:Title>The challenges of sustainability reporting and their management: the case of Estra</b:Title>
    <b:JournalName>Meditari Accountancy Research</b:JournalName>
    <b:Year>2021</b:Year>
    <b:Pages>430-448</b:Pages>
    <b:Volume>29</b:Volume>
    <b:Issue>3</b:Issue>
    <b:RefOrder>14</b:RefOrder>
  </b:Source>
  <b:Source>
    <b:Tag>Cal17</b:Tag>
    <b:SourceType>JournalArticle</b:SourceType>
    <b:Guid>{4CF75B5C-1F79-4804-9C8C-2C894FDC410F}</b:Guid>
    <b:LCID>0</b:LCID>
    <b:Author>
      <b:Author>
        <b:NameList>
          <b:Person>
            <b:Last>Calabrese</b:Last>
            <b:First>A.</b:First>
          </b:Person>
          <b:Person>
            <b:Last>Costa</b:Last>
            <b:First>R.</b:First>
          </b:Person>
          <b:Person>
            <b:Last>Levialdi</b:Last>
            <b:First>N.</b:First>
          </b:Person>
          <b:Person>
            <b:Last>Menichini</b:Last>
            <b:First>T.</b:First>
          </b:Person>
        </b:NameList>
      </b:Author>
    </b:Author>
    <b:Title>Materiality   Analysis   in   Sustainability   Reporting:   A   Method for Making it Work in Practice</b:Title>
    <b:JournalName>European Journal of Sustainable Development</b:JournalName>
    <b:Year>2017</b:Year>
    <b:Pages>439-447</b:Pages>
    <b:Volume>6</b:Volume>
    <b:Issue>3</b:Issue>
    <b:RefOrder>15</b:RefOrder>
  </b:Source>
  <b:Source>
    <b:Tag>Cal16</b:Tag>
    <b:SourceType>JournalArticle</b:SourceType>
    <b:Guid>{E34C7187-4DCC-4D5D-9212-5A64C1DEFC05}</b:Guid>
    <b:LCID>0</b:LCID>
    <b:Author>
      <b:Author>
        <b:NameList>
          <b:Person>
            <b:Last>Calabrese</b:Last>
            <b:First>A.</b:First>
          </b:Person>
          <b:Person>
            <b:Last>Costa</b:Last>
            <b:First>R.</b:First>
          </b:Person>
          <b:Person>
            <b:Last>Levialdi</b:Last>
            <b:First>N.</b:First>
          </b:Person>
          <b:Person>
            <b:Last>Menichini</b:Last>
            <b:First>T.</b:First>
          </b:Person>
        </b:NameList>
      </b:Author>
    </b:Author>
    <b:Title>A fuzzy analytic hierarchy process method to support materiality assessment in sustainability reporting.</b:Title>
    <b:JournalName>Journal of Cleaner Production</b:JournalName>
    <b:Year>2016</b:Year>
    <b:Pages>248-264</b:Pages>
    <b:Volume>121</b:Volume>
    <b:RefOrder>16</b:RefOrder>
  </b:Source>
  <b:Source>
    <b:Tag>Rob92</b:Tag>
    <b:SourceType>JournalArticle</b:SourceType>
    <b:Guid>{76A739CB-5CA5-4AEF-8A3F-1DFEABB336E3}</b:Guid>
    <b:LCID>0</b:LCID>
    <b:Author>
      <b:Author>
        <b:NameList>
          <b:Person>
            <b:Last>Roberts</b:Last>
            <b:First>R.W.</b:First>
          </b:Person>
        </b:NameList>
      </b:Author>
    </b:Author>
    <b:Title>Determinants of corporate social responsibility disclosure: An application  of  stakeholder  theory</b:Title>
    <b:JournalName>Accounting,  Organisations  and  Society</b:JournalName>
    <b:Year>1992</b:Year>
    <b:Pages>595-612</b:Pages>
    <b:Volume>17</b:Volume>
    <b:Issue>6</b:Issue>
    <b:RefOrder>17</b:RefOrder>
  </b:Source>
  <b:Source>
    <b:Tag>Pat91</b:Tag>
    <b:SourceType>JournalArticle</b:SourceType>
    <b:Guid>{3121DB55-4E0B-4625-843D-32DE94F7FB63}</b:Guid>
    <b:LCID>0</b:LCID>
    <b:Author>
      <b:Author>
        <b:NameList>
          <b:Person>
            <b:Last>Patten</b:Last>
            <b:First>D.M.</b:First>
          </b:Person>
        </b:NameList>
      </b:Author>
    </b:Author>
    <b:Title>Exposure, legitimacy, and social disclosure</b:Title>
    <b:JournalName>Journal of Accounting and Public Policy</b:JournalName>
    <b:Year>1991</b:Year>
    <b:Pages>297-308</b:Pages>
    <b:Volume>10</b:Volume>
    <b:Issue>4</b:Issue>
    <b:RefOrder>18</b:RefOrder>
  </b:Source>
  <b:Source>
    <b:Tag>Cor01</b:Tag>
    <b:SourceType>JournalArticle</b:SourceType>
    <b:Guid>{063620CC-EEA3-4B6F-A522-6AED9F5A9EB4}</b:Guid>
    <b:LCID>0</b:LCID>
    <b:Author>
      <b:Author>
        <b:NameList>
          <b:Person>
            <b:Last>Cormier</b:Last>
            <b:First>D</b:First>
          </b:Person>
          <b:Person>
            <b:Last>Gordon</b:Last>
            <b:First>I.</b:First>
            <b:Middle>M.</b:Middle>
          </b:Person>
        </b:NameList>
      </b:Author>
    </b:Author>
    <b:Title>An examination of social and environmental reporting strategies</b:Title>
    <b:JournalName>Accounting,  Auditing  &amp;  Accountability  Journal</b:JournalName>
    <b:Year>2001</b:Year>
    <b:Pages>587-616</b:Pages>
    <b:Volume>14</b:Volume>
    <b:Issue>5</b:Issue>
    <b:RefOrder>19</b:RefOrder>
  </b:Source>
  <b:Source>
    <b:Tag>Bor16</b:Tag>
    <b:SourceType>JournalArticle</b:SourceType>
    <b:Guid>{B77986C9-C352-4675-8D65-8217F1F424D9}</b:Guid>
    <b:LCID>0</b:LCID>
    <b:Author>
      <b:Author>
        <b:NameList>
          <b:Person>
            <b:Last>Boritz</b:Last>
            <b:First>J.E.</b:First>
          </b:Person>
          <b:Person>
            <b:Last>Hayes</b:Last>
            <b:First>L.</b:First>
          </b:Person>
          <b:Person>
            <b:Last>Timoshenko</b:Last>
            <b:First>L.M.</b:First>
          </b:Person>
        </b:NameList>
      </b:Author>
    </b:Author>
    <b:Title>Determinants of readability of SOX 404 reports</b:Title>
    <b:JournalName>Journal  of  Emerging  Technologies  in  Accounting</b:JournalName>
    <b:Year>2016</b:Year>
    <b:Pages>145-168</b:Pages>
    <b:Volume>13</b:Volume>
    <b:Issue>2</b:Issue>
    <b:RefOrder>20</b:RefOrder>
  </b:Source>
  <b:Source>
    <b:Tag>Bac13</b:Tag>
    <b:SourceType>JournalArticle</b:SourceType>
    <b:Guid>{7C62FA40-0DBA-4791-99D2-35915475040A}</b:Guid>
    <b:LCID>0</b:LCID>
    <b:Author>
      <b:Author>
        <b:NameList>
          <b:Person>
            <b:Last>Bachoo</b:Last>
            <b:First>K.</b:First>
          </b:Person>
          <b:Person>
            <b:Last>Tan</b:Last>
            <b:First>R.</b:First>
          </b:Person>
          <b:Person>
            <b:Last>Wilson</b:Last>
            <b:First>M.</b:First>
          </b:Person>
        </b:NameList>
      </b:Author>
    </b:Author>
    <b:Title>Firm Value and the Quality of Sustainability Reporting in Australia</b:Title>
    <b:JournalName>Australian Accounting Review</b:JournalName>
    <b:Year>2013</b:Year>
    <b:Pages>67-87</b:Pages>
    <b:Volume>23</b:Volume>
    <b:Issue>1</b:Issue>
    <b:RefOrder>21</b:RefOrder>
  </b:Source>
  <b:Source>
    <b:Tag>Nil20</b:Tag>
    <b:SourceType>JournalArticle</b:SourceType>
    <b:Guid>{120D0E33-92BE-4D8E-A552-F41AE469F2F5}</b:Guid>
    <b:LCID>0</b:LCID>
    <b:Author>
      <b:Author>
        <b:NameList>
          <b:Person>
            <b:Last>Nilipour</b:Last>
            <b:First>A.</b:First>
          </b:Person>
          <b:Person>
            <b:Last>De Silva</b:Last>
            <b:First>TA</b:First>
          </b:Person>
          <b:Person>
            <b:Last>Li</b:Last>
            <b:First>X.</b:First>
          </b:Person>
        </b:NameList>
      </b:Author>
    </b:Author>
    <b:Title>The Readability of Sustainability Reporting in New Zealand over time</b:Title>
    <b:JournalName>Australian Accounting, Business and Finance Journal</b:JournalName>
    <b:Year>2020</b:Year>
    <b:Pages>86-107</b:Pages>
    <b:Volume>14</b:Volume>
    <b:Issue>3</b:Issue>
    <b:RefOrder>22</b:RefOrder>
  </b:Source>
  <b:Source>
    <b:Tag>Mah18</b:Tag>
    <b:SourceType>BookSection</b:SourceType>
    <b:Guid>{ACF8EEFD-357B-44A3-81A3-EF6DC926A514}</b:Guid>
    <b:LCID>0</b:LCID>
    <b:Author>
      <b:Author>
        <b:NameList>
          <b:Person>
            <b:Last>Mahjoub</b:Last>
            <b:First>L.B.</b:First>
          </b:Person>
        </b:NameList>
      </b:Author>
      <b:Editor>
        <b:NameList>
          <b:Person>
            <b:Last>Gokten</b:Last>
            <b:First>S.</b:First>
          </b:Person>
          <b:Person>
            <b:Last>Gokten</b:Last>
            <b:First>P.O.</b:First>
          </b:Person>
        </b:NameList>
      </b:Editor>
    </b:Author>
    <b:Title>Sustainability Reporting and Income Smoothing: Evidence from Saudi-Listed Companies</b:Title>
    <b:Year>2018</b:Year>
    <b:Pages>17-32</b:Pages>
    <b:BookTitle>Sustainability Assessment and Reporting</b:BookTitle>
    <b:City>London</b:City>
    <b:Publisher>intechOpen </b:Publisher>
    <b:RefOrder>23</b:RefOrder>
  </b:Source>
  <b:Source>
    <b:Tag>Qur20</b:Tag>
    <b:SourceType>JournalArticle</b:SourceType>
    <b:Guid>{593E58F4-396C-45A7-B73E-CD463AE3569A}</b:Guid>
    <b:LCID>0</b:LCID>
    <b:Author>
      <b:Author>
        <b:NameList>
          <b:Person>
            <b:Last>Qureshi</b:Last>
            <b:First>M.A.</b:First>
          </b:Person>
          <b:Person>
            <b:Last>Kirkerud</b:Last>
            <b:First>S.</b:First>
          </b:Person>
          <b:Person>
            <b:Last>Theresa</b:Last>
            <b:First>K</b:First>
          </b:Person>
          <b:Person>
            <b:Last>Ahsan</b:Last>
            <b:First>T.</b:First>
          </b:Person>
        </b:NameList>
      </b:Author>
    </b:Author>
    <b:Title>The impact of sustainability (environmental, social, and governance) disclosure and board diversity on firm value: The moderating role of industry sensitivity</b:Title>
    <b:Year>2020</b:Year>
    <b:Pages>1199-1214</b:Pages>
    <b:JournalName>Business Strategy and the Environment</b:JournalName>
    <b:Issue>29</b:Issue>
    <b:RefOrder>24</b:RefOrder>
  </b:Source>
  <b:Source>
    <b:Tag>Ehn16</b:Tag>
    <b:SourceType>JournalArticle</b:SourceType>
    <b:Guid>{3881084B-2C5C-435B-8719-C9BCE3EC6F83}</b:Guid>
    <b:LCID>0</b:LCID>
    <b:Author>
      <b:Author>
        <b:NameList>
          <b:Person>
            <b:Last>Ehnert</b:Last>
            <b:First>I.</b:First>
          </b:Person>
          <b:Person>
            <b:Last>S.</b:Last>
            <b:First>Parsa</b:First>
          </b:Person>
          <b:Person>
            <b:Last>Roper</b:Last>
            <b:First>I.</b:First>
          </b:Person>
          <b:Person>
            <b:Last>Wagner</b:Last>
            <b:First>M.</b:First>
          </b:Person>
          <b:Person>
            <b:Last>Muller-Camen</b:Last>
            <b:First>M.</b:First>
          </b:Person>
        </b:NameList>
      </b:Author>
    </b:Author>
    <b:Title>Reporting on sustainability and HRM: a comparative study of sustainability reporting practices by the world’s largest companies</b:Title>
    <b:JournalName>The International Journal of Human Resource Management</b:JournalName>
    <b:Year>2016</b:Year>
    <b:Pages>88-108</b:Pages>
    <b:Volume>27</b:Volume>
    <b:Issue>1</b:Issue>
    <b:RefOrder>25</b:RefOrder>
  </b:Source>
  <b:Source>
    <b:Tag>GGa17</b:Tag>
    <b:SourceType>JournalArticle</b:SourceType>
    <b:Guid>{04961D31-0BC0-4B08-9ECB-E7AA51675E6E}</b:Guid>
    <b:LCID>0</b:LCID>
    <b:Author>
      <b:Author>
        <b:NameList>
          <b:Person>
            <b:Last>Gavana</b:Last>
            <b:First>G.</b:First>
          </b:Person>
          <b:Person>
            <b:Last>Gottardo</b:Last>
            <b:First>P.</b:First>
          </b:Person>
          <b:Person>
            <b:Last>Moisello</b:Last>
            <b:First>A.M.</b:First>
          </b:Person>
        </b:NameList>
      </b:Author>
    </b:Author>
    <b:Title>Sustainability Reporting in Family Firms: A Panel Data Analysis</b:Title>
    <b:JournalName>Sustainability</b:JournalName>
    <b:Year>2017</b:Year>
    <b:Pages>1-18</b:Pages>
    <b:Volume>9</b:Volume>
    <b:Issue>1</b:Issue>
    <b:RefOrder>26</b:RefOrder>
  </b:Source>
  <b:Source>
    <b:Tag>Bra04</b:Tag>
    <b:SourceType>JournalArticle</b:SourceType>
    <b:Guid>{4B527C60-4436-4D08-B3CC-D09A16647B43}</b:Guid>
    <b:LCID>0</b:LCID>
    <b:Author>
      <b:Author>
        <b:NameList>
          <b:Person>
            <b:Last>Brammer</b:Last>
            <b:First>S.</b:First>
          </b:Person>
          <b:Person>
            <b:Last>Pavelin</b:Last>
            <b:First>S.</b:First>
          </b:Person>
        </b:NameList>
      </b:Author>
    </b:Author>
    <b:Title>Voluntary social disclosures by large UK Companies</b:Title>
    <b:JournalName>Business Ethics</b:JournalName>
    <b:Year>2004</b:Year>
    <b:Pages>86-99</b:Pages>
    <b:Volume>13</b:Volume>
    <b:RefOrder>27</b:RefOrder>
  </b:Source>
  <b:Source>
    <b:Tag>Bra08</b:Tag>
    <b:SourceType>JournalArticle</b:SourceType>
    <b:Guid>{3A0DFA14-DD95-48E3-B4E4-D8711A071045}</b:Guid>
    <b:LCID>0</b:LCID>
    <b:Author>
      <b:Author>
        <b:NameList>
          <b:Person>
            <b:Last>Branco</b:Last>
            <b:First>M.C.</b:First>
          </b:Person>
          <b:Person>
            <b:Last>Rodrigues</b:Last>
            <b:First>L.L.</b:First>
          </b:Person>
        </b:NameList>
      </b:Author>
    </b:Author>
    <b:Title>Factors influencing social responsibility disclosure by Portuguese companies</b:Title>
    <b:JournalName>Business Ethics</b:JournalName>
    <b:Year>2008</b:Year>
    <b:Pages>685-701</b:Pages>
    <b:Volume>83</b:Volume>
    <b:RefOrder>28</b:RefOrder>
  </b:Source>
  <b:Source>
    <b:Tag>Uwu18</b:Tag>
    <b:SourceType>JournalArticle</b:SourceType>
    <b:Guid>{47540672-D172-4815-97A5-C3C7CA9A80D2}</b:Guid>
    <b:LCID>0</b:LCID>
    <b:Author>
      <b:Author>
        <b:NameList>
          <b:Person>
            <b:Last>Uwuigbe</b:Last>
            <b:First>U.</b:First>
          </b:Person>
          <b:Person>
            <b:Last>Teddy</b:Last>
            <b:First>O.</b:First>
          </b:Person>
          <b:Person>
            <b:Last>Uwuigbe</b:Last>
            <b:First>O.R.</b:First>
          </b:Person>
          <b:Person>
            <b:Last>Emmanuel</b:Last>
            <b:First>O.</b:First>
          </b:Person>
          <b:Person>
            <b:Last>Asiriuwa</b:Last>
            <b:First>O.</b:First>
          </b:Person>
          <b:Person>
            <b:Last>Eyitomi</b:Last>
            <b:First>G.A.</b:First>
          </b:Person>
          <b:Person>
            <b:Last>Taiwo</b:Last>
            <b:First>O.S.</b:First>
          </b:Person>
        </b:NameList>
      </b:Author>
    </b:Author>
    <b:Title>Sustainability Reporting and Firm Performance: A Bi-Directional Approach</b:Title>
    <b:JournalName>Academy of Strategic Management Journal</b:JournalName>
    <b:Year>2018</b:Year>
    <b:Pages>11-16</b:Pages>
    <b:Volume>17</b:Volume>
    <b:Issue>3</b:Issue>
    <b:RefOrder>29</b:RefOrder>
  </b:Source>
  <b:Source>
    <b:Tag>AlW19</b:Tag>
    <b:SourceType>JournalArticle</b:SourceType>
    <b:Guid>{634C8576-E874-4A76-864D-E4B9263F4BA8}</b:Guid>
    <b:LCID>0</b:LCID>
    <b:Author>
      <b:Author>
        <b:NameList>
          <b:Person>
            <b:Last>Al-Wattar</b:Last>
            <b:First>Y.M.A.</b:First>
          </b:Person>
          <b:Person>
            <b:Last>Almagtome</b:Last>
            <b:First>A.H.</b:First>
          </b:Person>
          <b:Person>
            <b:Last>AL-Shafeay</b:Last>
            <b:First>K.M.</b:First>
          </b:Person>
        </b:NameList>
      </b:Author>
    </b:Author>
    <b:Title>The role of integrating hotel sustainability reporting practices into an Accounting Information System to enhance Hotel Financial Performance: Evidence from Iraq</b:Title>
    <b:JournalName>African Journal of Hospitality, Tourism and Leisure</b:JournalName>
    <b:Year>2019</b:Year>
    <b:Pages>1-16</b:Pages>
    <b:Volume>8</b:Volume>
    <b:Issue>5</b:Issue>
    <b:RefOrder>30</b:RefOrder>
  </b:Source>
  <b:Source>
    <b:Tag>Dee07</b:Tag>
    <b:SourceType>BookSection</b:SourceType>
    <b:Guid>{6B2E26E9-D97C-4819-9258-8D6083B208AD}</b:Guid>
    <b:LCID>0</b:LCID>
    <b:Author>
      <b:Author>
        <b:NameList>
          <b:Person>
            <b:Last>Deegan</b:Last>
            <b:First>C.</b:First>
          </b:Person>
        </b:NameList>
      </b:Author>
      <b:Editor>
        <b:NameList>
          <b:Person>
            <b:Last>Unerman</b:Last>
            <b:First>J</b:First>
          </b:Person>
          <b:Person>
            <b:Last>Bebbington</b:Last>
            <b:First>J.</b:First>
          </b:Person>
          <b:Person>
            <b:Last>O'Dwyer</b:Last>
          </b:Person>
        </b:NameList>
      </b:Editor>
    </b:Author>
    <b:Title>Organization legitimacy as a motive for sustainability reporting</b:Title>
    <b:Year>2007</b:Year>
    <b:Pages>127-149</b:Pages>
    <b:BookTitle>Sustainability Accounting and Accountability</b:BookTitle>
    <b:City>Oxon</b:City>
    <b:Publisher>Routledge</b:Publisher>
    <b:RefOrder>31</b:RefOrder>
  </b:Source>
  <b:Source>
    <b:Tag>RIs06</b:Tag>
    <b:SourceType>BookSection</b:SourceType>
    <b:Guid>{4C36FD29-11DF-48DE-B0E4-79D16FE2EF13}</b:Guid>
    <b:LCID>0</b:LCID>
    <b:Author>
      <b:Author>
        <b:NameList>
          <b:Person>
            <b:Last>Isenmann</b:Last>
            <b:First>R.</b:First>
          </b:Person>
          <b:Person>
            <b:Last>Kim</b:Last>
            <b:First>K.-C.</b:First>
          </b:Person>
        </b:NameList>
      </b:Author>
      <b:Editor>
        <b:NameList>
          <b:Person>
            <b:Last>Schaltegger</b:Last>
            <b:First>S.</b:First>
          </b:Person>
          <b:Person>
            <b:Last>Bennett</b:Last>
            <b:First>M.</b:First>
          </b:Person>
          <b:Person>
            <b:Last>Burritt</b:Last>
            <b:First>R.</b:First>
          </b:Person>
        </b:NameList>
      </b:Editor>
    </b:Author>
    <b:Title>Interactive Sustainability Reporting. Developing Clear Target Group Tailoring and Stimulating Stakeholder Dialogue</b:Title>
    <b:BookTitle>Sustainability accounting and reporting</b:BookTitle>
    <b:Year>2006</b:Year>
    <b:Pages>533-555</b:Pages>
    <b:City>Dordrecht</b:City>
    <b:Publisher>Springer</b:Publisher>
    <b:RefOrder>32</b:RefOrder>
  </b:Source>
  <b:Source>
    <b:Tag>Une14</b:Tag>
    <b:SourceType>JournalArticle</b:SourceType>
    <b:Guid>{7AA6D279-BEF0-43D0-A07C-21F0D0903F29}</b:Guid>
    <b:LCID>0</b:LCID>
    <b:Author>
      <b:Author>
        <b:NameList>
          <b:Person>
            <b:Last>Unerman</b:Last>
            <b:First>J</b:First>
          </b:Person>
          <b:Person>
            <b:Last>Zappettini</b:Last>
            <b:First>F.</b:First>
          </b:Person>
        </b:NameList>
      </b:Author>
    </b:Author>
    <b:Title>Incorporating Materiality Considerations into Analyses of Absence from Sustainability Reporting</b:Title>
    <b:Year>2014</b:Year>
    <b:Pages>172-186</b:Pages>
    <b:JournalName>Social and Environmental Accountability Journal</b:JournalName>
    <b:Volume>34</b:Volume>
    <b:Issue>3</b:Issue>
    <b:RefOrder>33</b:RefOrder>
  </b:Source>
  <b:Source>
    <b:Tag>Oza21</b:Tag>
    <b:SourceType>JournalArticle</b:SourceType>
    <b:Guid>{BF108A28-1B3D-4582-A99E-37385911FD26}</b:Guid>
    <b:LCID>0</b:LCID>
    <b:Author>
      <b:Author>
        <b:NameList>
          <b:Person>
            <b:Last>Oza</b:Last>
            <b:First>K.</b:First>
          </b:Person>
          <b:Person>
            <b:Last>Jokhi</b:Last>
            <b:First>M.</b:First>
          </b:Person>
        </b:NameList>
      </b:Author>
    </b:Author>
    <b:Title>Sustainability Reporting Practices with Special Reference to Cement Industry in India</b:Title>
    <b:JournalName>A Global Journal Of Social Sciences</b:JournalName>
    <b:Year>2021</b:Year>
    <b:Pages>18-29</b:Pages>
    <b:Volume>IV</b:Volume>
    <b:Issue>II</b:Issue>
    <b:RefOrder>34</b:RefOrder>
  </b:Source>
  <b:Source>
    <b:Tag>Mud08</b:Tag>
    <b:SourceType>JournalArticle</b:SourceType>
    <b:Guid>{573E006A-1F64-43FA-876C-5752D6BEA4D2}</b:Guid>
    <b:LCID>0</b:LCID>
    <b:Author>
      <b:Author>
        <b:NameList>
          <b:Person>
            <b:Last>Mudd</b:Last>
            <b:First>G.M.</b:First>
          </b:Person>
          <b:Person>
            <b:Last>Diesendorf</b:Last>
            <b:First>M.</b:First>
          </b:Person>
        </b:NameList>
      </b:Author>
    </b:Author>
    <b:Title>Sustainability of Uranium Mining and Milling: Toward Quantifying Resources and Eco-Efficiency</b:Title>
    <b:JournalName>Environmental Science and Technology</b:JournalName>
    <b:Year>2008</b:Year>
    <b:Pages>2624-2630</b:Pages>
    <b:Volume>42</b:Volume>
    <b:Issue>7</b:Issue>
    <b:RefOrder>35</b:RefOrder>
  </b:Source>
  <b:Source>
    <b:Tag>Kar18</b:Tag>
    <b:SourceType>JournalArticle</b:SourceType>
    <b:Guid>{5CF6DB18-24F2-4046-9949-514FD1C0DBF4}</b:Guid>
    <b:LCID>0</b:LCID>
    <b:Author>
      <b:Author>
        <b:NameList>
          <b:Person>
            <b:Last>Karaman</b:Last>
            <b:First>A.S.</b:First>
          </b:Person>
          <b:Person>
            <b:Last>Kilic</b:Last>
            <b:First>M.</b:First>
          </b:Person>
          <b:Person>
            <b:Last>Uyar</b:Last>
            <b:First>A.</b:First>
          </b:Person>
        </b:NameList>
      </b:Author>
    </b:Author>
    <b:Title>Sustainability reporting in the aviation industry: worldwide evidence</b:Title>
    <b:JournalName>Sustainability Accounting, Management and Policy Journal</b:JournalName>
    <b:Year>2018</b:Year>
    <b:Pages>362-391</b:Pages>
    <b:Volume>9</b:Volume>
    <b:Issue>4</b:Issue>
    <b:RefOrder>36</b:RefOrder>
  </b:Source>
  <b:Source>
    <b:Tag>Yan21</b:Tag>
    <b:SourceType>JournalArticle</b:SourceType>
    <b:Guid>{B0C4F6C5-FF61-4F26-BA0F-E7B96985A70B}</b:Guid>
    <b:LCID>0</b:LCID>
    <b:Author>
      <b:Author>
        <b:NameList>
          <b:Person>
            <b:Last>Yang</b:Last>
            <b:First>Y.</b:First>
          </b:Person>
          <b:Person>
            <b:Last>Orzes</b:Last>
            <b:First>G.</b:First>
          </b:Person>
          <b:Person>
            <b:Last>Jia</b:Last>
            <b:First>F.</b:First>
          </b:Person>
          <b:Person>
            <b:Last>Chen</b:Last>
            <b:First>L.</b:First>
          </b:Person>
        </b:NameList>
      </b:Author>
    </b:Author>
    <b:Title>Does GRI Sustainability Reporting Pay Off? An Empirical Investigation o f Publicly Listed Firms in China</b:Title>
    <b:JournalName>Business and Society</b:JournalName>
    <b:Year>2021</b:Year>
    <b:Pages>1738-1772</b:Pages>
    <b:Volume>60</b:Volume>
    <b:Issue>7</b:Issue>
    <b:RefOrder>37</b:RefOrder>
  </b:Source>
  <b:Source>
    <b:Tag>AlA18</b:Tag>
    <b:SourceType>JournalArticle</b:SourceType>
    <b:Guid>{C99F1674-D36F-4B3D-B1D7-D170CCAD0391}</b:Guid>
    <b:LCID>0</b:LCID>
    <b:Author>
      <b:Author>
        <b:NameList>
          <b:Person>
            <b:Last>Al Amosh</b:Last>
            <b:First>H.</b:First>
            <b:Middle>A. M.</b:Middle>
          </b:Person>
          <b:Person>
            <b:Last>Mansor</b:Last>
            <b:First>N.</b:First>
          </b:Person>
        </b:NameList>
      </b:Author>
    </b:Author>
    <b:Title>Sustainability and corporate reporting: A review on environmental and social accounting disclosure</b:Title>
    <b:JournalName>nternational Journal of Accounting</b:JournalName>
    <b:Year>2018</b:Year>
    <b:Pages>78-87</b:Pages>
    <b:Volume>3</b:Volume>
    <b:Issue>8</b:Issue>
    <b:RefOrder>38</b:RefOrder>
  </b:Source>
  <b:Source>
    <b:Tag>Fro00</b:Tag>
    <b:SourceType>JournalArticle</b:SourceType>
    <b:Guid>{C8EA1921-E653-4FE3-AFDC-061341EA16DE}</b:Guid>
    <b:LCID>0</b:LCID>
    <b:Author>
      <b:Author>
        <b:NameList>
          <b:Person>
            <b:Last>Frost</b:Last>
            <b:First>G.R.</b:First>
          </b:Person>
          <b:Person>
            <b:Last>Wilmshurst</b:Last>
            <b:First>T.D.</b:First>
          </b:Person>
        </b:NameList>
      </b:Author>
    </b:Author>
    <b:Title>The adoption of environment-related management accounting: ananalysis of corporate environmental sensitivity</b:Title>
    <b:JournalName>Accounting Forum</b:JournalName>
    <b:Year>2000</b:Year>
    <b:Pages>344-365</b:Pages>
    <b:Volume>24</b:Volume>
    <b:Issue>4</b:Issue>
    <b:RefOrder>39</b:RefOrder>
  </b:Source>
  <b:Source>
    <b:Tag>Ise04</b:Tag>
    <b:SourceType>JournalArticle</b:SourceType>
    <b:Guid>{82116E85-2801-4CE5-BA8A-2CC30BD71FAE}</b:Guid>
    <b:LCID>0</b:LCID>
    <b:Author>
      <b:Author>
        <b:NameList>
          <b:Person>
            <b:Last>Isenmann</b:Last>
            <b:First>R.</b:First>
          </b:Person>
        </b:NameList>
      </b:Author>
    </b:Author>
    <b:Title>Internet-based sustainability reporting</b:Title>
    <b:JournalName>International Journal of Environment and Sustainable Development</b:JournalName>
    <b:Year>2004</b:Year>
    <b:Pages>145-167</b:Pages>
    <b:Volume>3</b:Volume>
    <b:Issue>2</b:Issue>
    <b:RefOrder>40</b:RefOrder>
  </b:Source>
  <b:Source>
    <b:Tag>Bur12</b:Tag>
    <b:SourceType>JournalArticle</b:SourceType>
    <b:Guid>{5197F132-FBDF-404E-9A10-D0A20DD97839}</b:Guid>
    <b:LCID>0</b:LCID>
    <b:Author>
      <b:Author>
        <b:NameList>
          <b:Person>
            <b:Last>Burhan</b:Last>
            <b:First>A.</b:First>
            <b:Middle>H. N.</b:Middle>
          </b:Person>
          <b:Person>
            <b:Last>Rahmanti</b:Last>
            <b:First>W.</b:First>
          </b:Person>
        </b:NameList>
      </b:Author>
    </b:Author>
    <b:Title>The impact of sustainability reporting on company performance.</b:Title>
    <b:JournalName>Journal of Economics, Business, &amp; Accountancy Ventura</b:JournalName>
    <b:Year>2012</b:Year>
    <b:Pages>257-272</b:Pages>
    <b:Volume>15</b:Volume>
    <b:Issue>2</b:Issue>
    <b:RefOrder>41</b:RefOrder>
  </b:Source>
  <b:Source>
    <b:Tag>Mor10</b:Tag>
    <b:SourceType>JournalArticle</b:SourceType>
    <b:Guid>{EA92F132-E600-42E7-AA63-ABF56FF77BD7}</b:Guid>
    <b:LCID>0</b:LCID>
    <b:Author>
      <b:Author>
        <b:NameList>
          <b:Person>
            <b:Last>Morhardt</b:Last>
            <b:First>J.E.</b:First>
          </b:Person>
        </b:NameList>
      </b:Author>
    </b:Author>
    <b:Title>Morhardt, J. E. (2010). Corporate social responsibility and sustainability reporting on the internet</b:Title>
    <b:JournalName>Business strategy and the environment</b:JournalName>
    <b:Year>2010</b:Year>
    <b:Pages>436-452</b:Pages>
    <b:Volume>19</b:Volume>
    <b:Issue>7</b:Issue>
    <b:RefOrder>42</b:RefOrder>
  </b:Source>
  <b:Source>
    <b:Tag>Moh18</b:Tag>
    <b:SourceType>JournalArticle</b:SourceType>
    <b:Guid>{4630954D-3778-4D0A-982B-48169ADA1460}</b:Guid>
    <b:LCID>0</b:LCID>
    <b:Author>
      <b:Author>
        <b:NameList>
          <b:Person>
            <b:Last>Mohammadi</b:Last>
            <b:First>M.</b:First>
            <b:Middle>A. D.</b:Middle>
          </b:Person>
          <b:Person>
            <b:Last>Mardani</b:Last>
            <b:First>A.</b:First>
          </b:Person>
          <b:Person>
            <b:Last>Ali Khan</b:Last>
            <b:First>M.</b:First>
            <b:Middle>N. A.</b:Middle>
          </b:Person>
          <b:Person>
            <b:Last>Streimikiene</b:Last>
            <b:First>D.</b:First>
          </b:Person>
        </b:NameList>
      </b:Author>
    </b:Author>
    <b:Title>Corporate sustainability disclosure and market valuation in a Middle Eastern Nation: Evidence from listed firms on the Tehran Stock Exchange: Sensitive industries versus non-sensitive industries</b:Title>
    <b:JournalName>Economic research-Ekonomska istraživanja</b:JournalName>
    <b:Year>2018</b:Year>
    <b:Pages>1488-1511</b:Pages>
    <b:Volume>31</b:Volume>
    <b:Issue>1</b:Issue>
    <b:RefOrder>43</b:RefOrder>
  </b:Source>
  <b:Source>
    <b:Tag>Kol10</b:Tag>
    <b:SourceType>JournalArticle</b:SourceType>
    <b:Guid>{CE5B79EB-D770-4E27-B4DC-636B22CF9C5A}</b:Guid>
    <b:LCID>0</b:LCID>
    <b:Author>
      <b:Author>
        <b:NameList>
          <b:Person>
            <b:Last>Kolk</b:Last>
            <b:First>A.</b:First>
          </b:Person>
        </b:NameList>
      </b:Author>
    </b:Author>
    <b:Title>Trajectories of sustainability reporting by MNCs</b:Title>
    <b:JournalName>Journal of world business</b:JournalName>
    <b:Year>2010</b:Year>
    <b:Pages>367-374</b:Pages>
    <b:Volume>45</b:Volume>
    <b:Issue>4</b:Issue>
    <b:RefOrder>44</b:RefOrder>
  </b:Source>
  <b:Source>
    <b:Tag>Wat86</b:Tag>
    <b:SourceType>Book</b:SourceType>
    <b:Guid>{41B7FDE7-11DC-471D-BE7B-E31C7FB04851}</b:Guid>
    <b:LCID>0</b:LCID>
    <b:Author>
      <b:Author>
        <b:NameList>
          <b:Person>
            <b:Last>Watts</b:Last>
            <b:First>R.L.</b:First>
          </b:Person>
          <b:Person>
            <b:Last>Zimmerman</b:Last>
            <b:First>J.L.</b:First>
          </b:Person>
        </b:NameList>
      </b:Author>
    </b:Author>
    <b:Title>Positive Accounting Theory</b:Title>
    <b:Year>1986</b:Year>
    <b:City>Englewood Cliffs</b:City>
    <b:Publisher>Prentice-Hall</b:Publisher>
    <b:RefOrder>45</b:RefOrder>
  </b:Source>
  <b:Source>
    <b:Tag>Iye13</b:Tag>
    <b:SourceType>JournalArticle</b:SourceType>
    <b:Guid>{AC2D9553-96D0-4C13-B48C-E5613576A67A}</b:Guid>
    <b:LCID>0</b:LCID>
    <b:Author>
      <b:Author>
        <b:NameList>
          <b:Person>
            <b:Last>Iyer</b:Last>
            <b:First>V.</b:First>
          </b:Person>
          <b:Person>
            <b:Last>Lulseged</b:Last>
            <b:First>A.</b:First>
          </b:Person>
        </b:NameList>
      </b:Author>
    </b:Author>
    <b:Title>Does family status impact US firms’ sustainability reporting?</b:Title>
    <b:Year>2013</b:Year>
    <b:JournalName>Sustainability Accounting, Management and Policy Journal</b:JournalName>
    <b:Pages>163-189</b:Pages>
    <b:Volume>4</b:Volume>
    <b:Issue>2</b:Issue>
    <b:RefOrder>46</b:RefOrder>
  </b:Source>
  <b:Source>
    <b:Tag>Gar17</b:Tag>
    <b:SourceType>JournalArticle</b:SourceType>
    <b:Guid>{D3F7DFB9-44F3-4F7C-988F-0D15160FDDD0}</b:Guid>
    <b:LCID>0</b:LCID>
    <b:Author>
      <b:Author>
        <b:NameList>
          <b:Person>
            <b:Last>Garg</b:Last>
            <b:First>P.</b:First>
          </b:Person>
        </b:NameList>
      </b:Author>
    </b:Author>
    <b:Title>Development of sustainability reporting index (SRI) with special reference to companies in India</b:Title>
    <b:JournalName>Decision</b:JournalName>
    <b:Year>2017</b:Year>
    <b:Pages>259–273</b:Pages>
    <b:Volume>44</b:Volume>
    <b:Issue>4</b:Issue>
    <b:RefOrder>47</b:RefOrder>
  </b:Source>
  <b:Source>
    <b:Tag>Dis19</b:Tag>
    <b:SourceType>JournalArticle</b:SourceType>
    <b:Guid>{75BC1EB1-C246-45BC-9D83-094DF8D165C5}</b:Guid>
    <b:LCID>0</b:LCID>
    <b:Author>
      <b:Author>
        <b:NameList>
          <b:Person>
            <b:Last>Dissanayake</b:Last>
            <b:First>D.</b:First>
          </b:Person>
          <b:Person>
            <b:Last>Tilt</b:Last>
            <b:First>C</b:First>
          </b:Person>
          <b:Person>
            <b:Last>Qian</b:Last>
            <b:First>W.</b:First>
          </b:Person>
        </b:NameList>
      </b:Author>
    </b:Author>
    <b:Title>Factors influencing sustainability reporting by Sri Lankan companies</b:Title>
    <b:JournalName>Pacific Accounting Review</b:JournalName>
    <b:Year>2019</b:Year>
    <b:Pages>84-109</b:Pages>
    <b:Volume>31</b:Volume>
    <b:Issue>1</b:Issue>
    <b:RefOrder>48</b:RefOrder>
  </b:Source>
  <b:Source>
    <b:Tag>Pou21</b:Tag>
    <b:SourceType>JournalArticle</b:SourceType>
    <b:Guid>{48FC37C9-E462-4C59-8DB3-D0F398CA3F82}</b:Guid>
    <b:LCID>0</b:LCID>
    <b:Author>
      <b:Author>
        <b:NameList>
          <b:Person>
            <b:Last>Pourkhani Zaklehbari</b:Last>
            <b:First>M.</b:First>
          </b:Person>
          <b:Person>
            <b:Last>Jahanshad</b:Last>
            <b:First>A.</b:First>
          </b:Person>
        </b:NameList>
      </b:Author>
    </b:Author>
    <b:Title>Provide a Model for Exposing Corporate Sustainability and Evaluating Factors Related to Its Organizing Legitimacy Theory</b:Title>
    <b:JournalName>The Financial Accounting and Auditing Researches</b:JournalName>
    <b:Year>2021</b:Year>
    <b:Pages>177-204</b:Pages>
    <b:Volume>13</b:Volume>
    <b:Issue>49</b:Issue>
    <b:RefOrder>49</b:RefOrder>
  </b:Source>
  <b:Source>
    <b:Tag>Loz16</b:Tag>
    <b:SourceType>JournalArticle</b:SourceType>
    <b:Guid>{FFEDBB31-BFD7-4B4E-8622-1D0634B241FB}</b:Guid>
    <b:LCID>0</b:LCID>
    <b:Author>
      <b:Author>
        <b:NameList>
          <b:Person>
            <b:Last>Lozano</b:Last>
            <b:First>R.</b:First>
          </b:Person>
          <b:Person>
            <b:Last>Nummert</b:Last>
            <b:First>B.</b:First>
          </b:Person>
          <b:Person>
            <b:Last>Ceulemans</b:Last>
            <b:First>K.</b:First>
          </b:Person>
        </b:NameList>
      </b:Author>
    </b:Author>
    <b:Title>Elucidating the relationship between Sustainability Reporting and Organisational Change Management for Sustainability</b:Title>
    <b:JournalName>Journal of Cleaner Production</b:JournalName>
    <b:Year>2016</b:Year>
    <b:Pages>168-188</b:Pages>
    <b:Volume>125</b:Volume>
    <b:RefOrder>50</b:RefOrder>
  </b:Source>
  <b:Source>
    <b:Tag>Tan16</b:Tag>
    <b:SourceType>JournalArticle</b:SourceType>
    <b:Guid>{AE28D230-66C7-47D0-9A8C-6060B84459B5}</b:Guid>
    <b:LCID>0</b:LCID>
    <b:Author>
      <b:Author>
        <b:NameList>
          <b:Person>
            <b:Last>Tan</b:Last>
            <b:First>A.</b:First>
          </b:Person>
          <b:Person>
            <b:Last>Benni</b:Last>
            <b:First>D.</b:First>
          </b:Person>
          <b:Person>
            <b:Last>Liani</b:Last>
            <b:First>W.</b:First>
          </b:Person>
        </b:NameList>
      </b:Author>
    </b:Author>
    <b:Title>Determinants of Corporate Social Responsibility Disclosure and Investor Reaction</b:Title>
    <b:JournalName>International Journal of Economics and Financial Issues</b:JournalName>
    <b:Year>2016</b:Year>
    <b:Pages>11-17</b:Pages>
    <b:Volume>6</b:Volume>
    <b:Issue>S4</b:Issue>
    <b:RefOrder>51</b:RefOrder>
  </b:Source>
  <b:Source>
    <b:Tag>Fai12</b:Tag>
    <b:SourceType>JournalArticle</b:SourceType>
    <b:Guid>{F2AD5AFF-E540-4EE6-8906-0CFCC688C38A}</b:Guid>
    <b:LCID>0</b:LCID>
    <b:Author>
      <b:Author>
        <b:NameList>
          <b:Person>
            <b:Last>Faisal</b:Last>
            <b:First>F.</b:First>
          </b:Person>
          <b:Person>
            <b:Last>Tower</b:Last>
            <b:First>G.</b:First>
          </b:Person>
          <b:Person>
            <b:Last>Rusmin</b:Last>
            <b:First>R.</b:First>
          </b:Person>
        </b:NameList>
      </b:Author>
    </b:Author>
    <b:Title>Legitimising Corporate Sustainability Reporting Throughout the Legitimising Corporate Sustainability Reporting Throughout the World</b:Title>
    <b:JournalName>Australasian Accounting, Business and Finance Journal</b:JournalName>
    <b:Year>2012</b:Year>
    <b:Pages>19-34</b:Pages>
    <b:Volume>6</b:Volume>
    <b:Issue>2</b:Issue>
    <b:RefOrder>52</b:RefOrder>
  </b:Source>
  <b:Source>
    <b:Tag>Aur20</b:Tag>
    <b:SourceType>JournalArticle</b:SourceType>
    <b:Guid>{DD1B2023-F2ED-457E-95C0-6CDBFB6A9F58}</b:Guid>
    <b:LCID>0</b:LCID>
    <b:Author>
      <b:Author>
        <b:NameList>
          <b:Person>
            <b:Last>Aureli</b:Last>
            <b:First>S.</b:First>
          </b:Person>
          <b:Person>
            <b:Last>Del Baldo</b:Last>
            <b:First>M.</b:First>
          </b:Person>
          <b:Person>
            <b:Last>Lombardi</b:Last>
            <b:First>R.</b:First>
          </b:Person>
          <b:Person>
            <b:Last>Nappo</b:Last>
            <b:First>F.</b:First>
          </b:Person>
        </b:NameList>
      </b:Author>
    </b:Author>
    <b:Title>Nonfinancial reporting regulation and challenges in sustainability disclosure and corporate governance practices</b:Title>
    <b:JournalName>Business Strategy and the Environment</b:JournalName>
    <b:Year>2020</b:Year>
    <b:Pages>2392–2403</b:Pages>
    <b:Volume>29</b:Volume>
    <b:Issue>6</b:Issue>
    <b:RefOrder>53</b:RefOrder>
  </b:Source>
  <b:Source>
    <b:Tag>Don20</b:Tag>
    <b:SourceType>JournalArticle</b:SourceType>
    <b:Guid>{F5A915FE-52D6-46F4-8B6D-4EC724EA634B}</b:Guid>
    <b:LCID>0</b:LCID>
    <b:Author>
      <b:Author>
        <b:NameList>
          <b:Person>
            <b:Last>Doni</b:Last>
            <b:First>F.</b:First>
          </b:Person>
          <b:Person>
            <b:Last>Bianchi Martini</b:Last>
            <b:First>S.</b:First>
          </b:Person>
          <b:Person>
            <b:Last>Corvino</b:Last>
            <b:First>A.</b:First>
          </b:Person>
          <b:Person>
            <b:Last>Mazzoni</b:Last>
            <b:First>M.</b:First>
          </b:Person>
        </b:NameList>
      </b:Author>
    </b:Author>
    <b:Title>Voluntary versus mandatory non-financial disclosure. EU Directive 95/2014 and sustainability reporting practices based on empirical evidence from Italy</b:Title>
    <b:JournalName>Meditari Accountancy Research</b:JournalName>
    <b:Year>2020</b:Year>
    <b:Pages>781-802</b:Pages>
    <b:Volume>28</b:Volume>
    <b:Issue>5</b:Issue>
    <b:RefOrder>54</b:RefOrder>
  </b:Source>
  <b:Source>
    <b:Tag>Gal17</b:Tag>
    <b:SourceType>JournalArticle</b:SourceType>
    <b:Guid>{6D38D6A5-74D8-45F1-9C45-FE810B346130}</b:Guid>
    <b:LCID>0</b:LCID>
    <b:Author>
      <b:Author>
        <b:NameList>
          <b:Person>
            <b:Last>Gallén</b:Last>
            <b:First>M.L.</b:First>
          </b:Person>
          <b:Person>
            <b:Last>Peraita</b:Last>
            <b:First>C.</b:First>
          </b:Person>
        </b:NameList>
      </b:Author>
    </b:Author>
    <b:Title>The Relationship between Femininity and Sustainability Reporting</b:Title>
    <b:JournalName>Corporate Social Responsibility and Environmental Management</b:JournalName>
    <b:Year>2017</b:Year>
    <b:Pages>496–508</b:Pages>
    <b:Volume>24</b:Volume>
    <b:Issue>6</b:Issue>
    <b:RefOrder>55</b:RefOrder>
  </b:Source>
  <b:Source>
    <b:Tag>Kol101</b:Tag>
    <b:SourceType>JournalArticle</b:SourceType>
    <b:Guid>{6C5A2CC5-3ECC-45DF-819C-E417D1A41216}</b:Guid>
    <b:LCID>0</b:LCID>
    <b:Author>
      <b:Author>
        <b:NameList>
          <b:Person>
            <b:Last>Kolk</b:Last>
            <b:First>A.</b:First>
          </b:Person>
          <b:Person>
            <b:Last>Perego</b:Last>
            <b:First>P.</b:First>
          </b:Person>
        </b:NameList>
      </b:Author>
    </b:Author>
    <b:Title>Determinants of the adoption of sustainability assurance statements: an international investigation</b:Title>
    <b:JournalName>Business Strategy and the Enviroment</b:JournalName>
    <b:Year>2010</b:Year>
    <b:Pages>182-198</b:Pages>
    <b:Volume>19</b:Volume>
    <b:Issue>3</b:Issue>
    <b:RefOrder>56</b:RefOrder>
  </b:Source>
  <b:Source>
    <b:Tag>del14</b:Tag>
    <b:SourceType>JournalArticle</b:SourceType>
    <b:Guid>{D384F934-1A78-4451-9D2A-E49722BDB3BC}</b:Guid>
    <b:LCID>0</b:LCID>
    <b:Author>
      <b:Author>
        <b:NameList>
          <b:Person>
            <b:Last>del Mar Alonso‐Almeida</b:Last>
            <b:First>M.</b:First>
          </b:Person>
          <b:Person>
            <b:Last>Llach</b:Last>
            <b:First>J.</b:First>
          </b:Person>
          <b:Person>
            <b:Last>&amp; Marimon</b:Last>
            <b:First>F.</b:First>
          </b:Person>
        </b:NameList>
      </b:Author>
    </b:Author>
    <b:Title>A closer look at the ‘Global Reporting Initiative’sustainability reporting as a tool to implement environmental and social policies: A worldwide sector analysis</b:Title>
    <b:JournalName>Corporate Social Responsibility and Environmental Management</b:JournalName>
    <b:Year>2014</b:Year>
    <b:Pages>318-335</b:Pages>
    <b:Volume>21</b:Volume>
    <b:Issue>6</b:Issue>
    <b:RefOrder>57</b:RefOrder>
  </b:Source>
  <b:Source>
    <b:Tag>Kri17</b:Tag>
    <b:SourceType>JournalArticle</b:SourceType>
    <b:Guid>{86308AC8-24FE-4BB7-8A22-125184EBEEDB}</b:Guid>
    <b:LCID>0</b:LCID>
    <b:Author>
      <b:Author>
        <b:NameList>
          <b:Person>
            <b:Last>Krivačić</b:Last>
            <b:First>D.</b:First>
          </b:Person>
        </b:NameList>
      </b:Author>
    </b:Author>
    <b:Title>Sustainability Reporting Quality: The Analisys of Companies in Croatia</b:Title>
    <b:JournalName>Journal of Accounting and Management 2</b:JournalName>
    <b:Year>2017</b:Year>
    <b:Pages>1-14</b:Pages>
    <b:Volume>7</b:Volume>
    <b:Issue>7</b:Issue>
    <b:RefOrder>58</b:RefOrder>
  </b:Source>
  <b:Source>
    <b:Tag>Hal16</b:Tag>
    <b:SourceType>JournalArticle</b:SourceType>
    <b:Guid>{85651760-E9BB-4E53-92C7-859F8300F586}</b:Guid>
    <b:LCID>0</b:LCID>
    <b:Author>
      <b:Author>
        <b:NameList>
          <b:Person>
            <b:Last>Haladu</b:Last>
            <b:First>A.</b:First>
          </b:Person>
          <b:Person>
            <b:Last>Salim</b:Last>
            <b:First>B.</b:First>
          </b:Person>
        </b:NameList>
      </b:Author>
    </b:Author>
    <b:Title>Board Characteristics and Sustainability Reporting: Environmental Agencies’ Moderating Effects</b:Title>
    <b:JournalName>International Journal of Economics and Financial Issues</b:JournalName>
    <b:Year>2016</b:Year>
    <b:Pages>1525-1533</b:Pages>
    <b:Volume>6</b:Volume>
    <b:Issue>4</b:Issue>
    <b:RefOrder>59</b:RefOrder>
  </b:Source>
  <b:Source>
    <b:Tag>Bel16</b:Tag>
    <b:SourceType>JournalArticle</b:SourceType>
    <b:Guid>{AC5C4F5B-08BC-4F56-8987-0AF05076F78B}</b:Guid>
    <b:LCID>0</b:LCID>
    <b:Author>
      <b:Author>
        <b:NameList>
          <b:Person>
            <b:Last>Bellantuono</b:Last>
            <b:First>N.</b:First>
          </b:Person>
          <b:Person>
            <b:Last>Pontrandolfo</b:Last>
            <b:First>P.</b:First>
          </b:Person>
          <b:Person>
            <b:Last>Scozzi</b:Last>
            <b:First>B.</b:First>
          </b:Person>
        </b:NameList>
      </b:Author>
    </b:Author>
    <b:Title>Capturing the Stakeholders’ View in Sustainability Reporting: A Novel Approach</b:Title>
    <b:JournalName>Sustainability</b:JournalName>
    <b:Year>2016</b:Year>
    <b:Pages>1-12</b:Pages>
    <b:Volume>8</b:Volume>
    <b:Issue>4</b:Issue>
    <b:RefOrder>60</b:RefOrder>
  </b:Source>
  <b:Source>
    <b:Tag>lGa17</b:Tag>
    <b:SourceType>JournalArticle</b:SourceType>
    <b:Guid>{70EC89D6-28DD-48C6-A47E-242FADD4AAB8}</b:Guid>
    <b:LCID>0</b:LCID>
    <b:Author>
      <b:Author>
        <b:NameList>
          <b:Person>
            <b:Last>lGallego-Álvarez</b:Last>
            <b:First>I.</b:First>
          </b:Person>
          <b:Person>
            <b:Last>Ortas</b:Last>
            <b:First>E.</b:First>
          </b:Person>
        </b:NameList>
      </b:Author>
    </b:Author>
    <b:Title>Corporate environmental sustainability reporting in the context of national cultures: A quantile regression approach</b:Title>
    <b:JournalName>International Business Review</b:JournalName>
    <b:Year>2017</b:Year>
    <b:Pages>337-353</b:Pages>
    <b:Volume>26</b:Volume>
    <b:Issue>2</b:Issue>
    <b:RefOrder>61</b:RefOrder>
  </b:Source>
  <b:Source>
    <b:Tag>Ori10</b:Tag>
    <b:SourceType>JournalArticle</b:SourceType>
    <b:Guid>{BB21DF06-A4CD-4F0E-9771-BDA519959F86}</b:Guid>
    <b:LCID>0</b:LCID>
    <b:Author>
      <b:Author>
        <b:NameList>
          <b:Person>
            <b:Last>Orij</b:Last>
            <b:First>R.</b:First>
          </b:Person>
        </b:NameList>
      </b:Author>
    </b:Author>
    <b:Title>Corporate social disclosures in the context of national cultures and stakeholder theory</b:Title>
    <b:JournalName>Accounting, Auditing &amp; Accountability Journal</b:JournalName>
    <b:Year>2010</b:Year>
    <b:Pages>868-889</b:Pages>
    <b:Volume>23</b:Volume>
    <b:Issue>7</b:Issue>
    <b:RefOrder>62</b:RefOrder>
  </b:Source>
  <b:Source>
    <b:Tag>Meu18</b:Tag>
    <b:SourceType>JournalArticle</b:SourceType>
    <b:Guid>{42A1FF0D-4EE4-4060-8750-EA0B0AE897B6}</b:Guid>
    <b:LCID>0</b:LCID>
    <b:Author>
      <b:Author>
        <b:NameList>
          <b:Person>
            <b:Last>Meutia</b:Last>
            <b:First>I.</b:First>
          </b:Person>
          <b:Person>
            <b:Last>Mustika</b:Last>
            <b:First>S.</b:First>
          </b:Person>
          <b:Person>
            <b:Last>Adam</b:Last>
            <b:First>M.</b:First>
          </b:Person>
        </b:NameList>
      </b:Author>
    </b:Author>
    <b:Title>Cultural Relevance to Sustainability Reporting in Asian and European Banking</b:Title>
    <b:JournalName>Journal of Accounting, Business and Finance Research</b:JournalName>
    <b:Year>2018</b:Year>
    <b:Pages>9-19</b:Pages>
    <b:Volume>4</b:Volume>
    <b:Issue>1</b:Issue>
    <b:RefOrder>63</b:RefOrder>
  </b:Source>
  <b:Source>
    <b:Tag>Bon19</b:Tag>
    <b:SourceType>JournalArticle</b:SourceType>
    <b:Guid>{FBA6F8B8-6666-43FE-96E1-B3785864F4DB}</b:Guid>
    <b:LCID>0</b:LCID>
    <b:Author>
      <b:Author>
        <b:NameList>
          <b:Person>
            <b:Last>Bonifácio Neto</b:Last>
            <b:First>J.</b:First>
          </b:Person>
          <b:Person>
            <b:Last>Branco</b:Last>
            <b:First>M.C.</b:First>
          </b:Person>
        </b:NameList>
      </b:Author>
    </b:Author>
    <b:Title>Controversial sectors in banks’ sustainability reporting</b:Title>
    <b:JournalName>International Journal of Sustainable Development &amp; World Ecology</b:JournalName>
    <b:Year>2019</b:Year>
    <b:Pages>495-505</b:Pages>
    <b:Volume>26</b:Volume>
    <b:Issue>6</b:Issue>
    <b:RefOrder>64</b:RefOrder>
  </b:Source>
  <b:Source>
    <b:Tag>Puc20</b:Tag>
    <b:SourceType>JournalArticle</b:SourceType>
    <b:Guid>{A361F770-7DEC-45E5-969D-F4EE97E5038B}</b:Guid>
    <b:LCID>0</b:LCID>
    <b:Author>
      <b:Author>
        <b:NameList>
          <b:Person>
            <b:Last>Pucheta-Martínez</b:Last>
            <b:First>M.C.</b:First>
          </b:Person>
          <b:Person>
            <b:Last>Gallego-Álvarez</b:Last>
            <b:First>I.</b:First>
          </b:Person>
        </b:NameList>
      </b:Author>
    </b:Author>
    <b:Title>Corporate Environmental Disclosure Practices in Different National Contexts: The Influence of Cultural Dimensions</b:Title>
    <b:JournalName>Organization &amp; Environment</b:JournalName>
    <b:Year>2020</b:Year>
    <b:Pages>597-623</b:Pages>
    <b:Volume>33</b:Volume>
    <b:Issue>4</b:Issue>
    <b:RefOrder>65</b:RefOrder>
  </b:Source>
  <b:Source>
    <b:Tag>Pat15</b:Tag>
    <b:SourceType>JournalArticle</b:SourceType>
    <b:Guid>{B46A74FF-F2FB-4158-A1D3-0DB0CD098ECB}</b:Guid>
    <b:LCID>0</b:LCID>
    <b:Author>
      <b:Author>
        <b:NameList>
          <b:Person>
            <b:Last>Patel</b:Last>
            <b:First>T.</b:First>
          </b:Person>
          <b:Person>
            <b:Last>Rayner</b:Last>
            <b:First>S.</b:First>
          </b:Person>
        </b:NameList>
      </b:Author>
    </b:Author>
    <b:Title>A transactional culture analysis of corporate sustainability reporting practices: Six examples from India</b:Title>
    <b:JournalName>Business &amp; Society</b:JournalName>
    <b:Year>2015</b:Year>
    <b:Pages>283-321</b:Pages>
    <b:Volume>54</b:Volume>
    <b:Issue>3</b:Issue>
    <b:RefOrder>66</b:RefOrder>
  </b:Source>
  <b:Source>
    <b:Tag>Fif12</b:Tag>
    <b:SourceType>JournalArticle</b:SourceType>
    <b:Guid>{A9095DFB-6914-4FC2-91BA-BC7B342C1E38}</b:Guid>
    <b:LCID>0</b:LCID>
    <b:Author>
      <b:Author>
        <b:NameList>
          <b:Person>
            <b:Last>Fifka</b:Last>
            <b:First>M.S.</b:First>
          </b:Person>
          <b:Person>
            <b:Last>Drabble</b:Last>
            <b:First>M.</b:First>
          </b:Person>
        </b:NameList>
      </b:Author>
    </b:Author>
    <b:Title>Focus and standardization of sustainability reporting–a comparative study of the United Kingdom and Finland</b:Title>
    <b:JournalName>Business Strategy and the Environment</b:JournalName>
    <b:Year>2012</b:Year>
    <b:Pages>455-474</b:Pages>
    <b:Volume>21</b:Volume>
    <b:Issue>7</b:Issue>
    <b:RefOrder>67</b:RefOrder>
  </b:Source>
  <b:Source>
    <b:Tag>Ant15</b:Tag>
    <b:SourceType>JournalArticle</b:SourceType>
    <b:Guid>{EDC12369-27AB-4CE3-AB68-F33046AD9220}</b:Guid>
    <b:LCID>0</b:LCID>
    <b:Author>
      <b:Author>
        <b:NameList>
          <b:Person>
            <b:Last>Antonicelli</b:Last>
            <b:First>M.</b:First>
          </b:Person>
          <b:Person>
            <b:Last>Calace</b:Last>
            <b:First>D.</b:First>
          </b:Person>
          <b:Person>
            <b:Last>Russo</b:Last>
            <b:First>A.</b:First>
          </b:Person>
          <b:Person>
            <b:Last>Morrone</b:Last>
            <b:First>D.</b:First>
          </b:Person>
          <b:Person>
            <b:Last>Vastola</b:Last>
            <b:First>V.</b:First>
          </b:Person>
        </b:NameList>
      </b:Author>
    </b:Author>
    <b:Title>Explaining the variation amongst countries in sustainability reporting: An institutional analysis</b:Title>
    <b:JournalName>European Journal of Social Sciences</b:JournalName>
    <b:Year>2015</b:Year>
    <b:Pages>96-106</b:Pages>
    <b:Volume>50</b:Volume>
    <b:RefOrder>68</b:RefOrder>
  </b:Source>
  <b:Source>
    <b:Tag>Ven18</b:Tag>
    <b:SourceType>JournalArticle</b:SourceType>
    <b:Guid>{0ABA0299-5EEF-460F-AF6F-ECD031814613}</b:Guid>
    <b:LCID>0</b:LCID>
    <b:Author>
      <b:Author>
        <b:NameList>
          <b:Person>
            <b:Last>Venturelli</b:Last>
            <b:First>A.</b:First>
          </b:Person>
          <b:Person>
            <b:Last>Cosma</b:Last>
            <b:First>S.</b:First>
          </b:Person>
          <b:Person>
            <b:Last>Leopizzi</b:Last>
            <b:First>R.</b:First>
          </b:Person>
        </b:NameList>
      </b:Author>
    </b:Author>
    <b:Title>Stakeholder Engagement: An Evaluation of European Banks</b:Title>
    <b:JournalName>Corporate Social Responsibility and Environmental Management</b:JournalName>
    <b:Year>2018</b:Year>
    <b:Pages>690–703</b:Pages>
    <b:Volume>25</b:Volume>
    <b:Issue>4</b:Issue>
    <b:RefOrder>69</b:RefOrder>
  </b:Source>
  <b:Source>
    <b:Tag>Nwo17</b:Tag>
    <b:SourceType>JournalArticle</b:SourceType>
    <b:Guid>{D95C49BB-1198-4804-90D5-CDDF74212A4E}</b:Guid>
    <b:LCID>0</b:LCID>
    <b:Author>
      <b:Author>
        <b:NameList>
          <b:Person>
            <b:Last>Nwobu</b:Last>
            <b:First>O.</b:First>
            <b:Middle>A.</b:Middle>
          </b:Person>
          <b:Person>
            <b:Last>Owolabi</b:Last>
            <b:First>A.</b:First>
            <b:Middle>A.</b:Middle>
          </b:Person>
          <b:Person>
            <b:Last>Iyoha</b:Last>
            <b:First>F.</b:First>
            <b:Middle>O.</b:Middle>
          </b:Person>
        </b:NameList>
      </b:Author>
    </b:Author>
    <b:Title>Sustainability reporting in financial institutions: a study of the Nigerian banking sector</b:Title>
    <b:JournalName>Journal of Internet Banking and Commerce</b:JournalName>
    <b:Year>2017</b:Year>
    <b:Pages>1-15</b:Pages>
    <b:Volume>22</b:Volume>
    <b:Issue>S8</b:Issue>
    <b:RefOrder>70</b:RefOrder>
  </b:Source>
  <b:Source>
    <b:Tag>Car14</b:Tag>
    <b:SourceType>JournalArticle</b:SourceType>
    <b:Guid>{BC52A180-438F-453E-871C-6E3F23D08AA2}</b:Guid>
    <b:LCID>0</b:LCID>
    <b:Author>
      <b:Author>
        <b:NameList>
          <b:Person>
            <b:Last>Carnevale</b:Last>
            <b:First>C.</b:First>
          </b:Person>
          <b:Person>
            <b:Last>Mazzuca</b:Last>
            <b:First>M.</b:First>
          </b:Person>
        </b:NameList>
      </b:Author>
    </b:Author>
    <b:Title>Sustainability Reporting and Varieties of Capitalism</b:Title>
    <b:JournalName>Sustainable Development</b:JournalName>
    <b:Year>2014</b:Year>
    <b:Pages>361-376</b:Pages>
    <b:Volume>22</b:Volume>
    <b:Issue>6</b:Issue>
    <b:RefOrder>71</b:RefOrder>
  </b:Source>
  <b:Source>
    <b:Tag>Olu19</b:Tag>
    <b:SourceType>JournalArticle</b:SourceType>
    <b:Guid>{B99C3F36-ABEF-4D22-8B6D-A613FAD55A72}</b:Guid>
    <b:LCID>0</b:LCID>
    <b:Author>
      <b:Author>
        <b:NameList>
          <b:Person>
            <b:Last>Oluseyi-sowunmi</b:Last>
            <b:First>S.O.</b:First>
          </b:Person>
          <b:Person>
            <b:Last>Owolabi</b:Last>
            <b:First>A.A.</b:First>
          </b:Person>
          <b:Person>
            <b:Last>Iyoha</b:Last>
            <b:First>F.O.</b:First>
          </b:Person>
          <b:Person>
            <b:Last>Uwuigbe</b:Last>
            <b:First>O.R.</b:First>
          </b:Person>
        </b:NameList>
      </b:Author>
    </b:Author>
    <b:Title>Corporate ethical standard and the quality of sustainability reporting: empirical evidence from commercial banks in Nigeria</b:Title>
    <b:JournalName>IOP Conference Series: Earth and Environmental Science</b:JournalName>
    <b:Year>2019</b:Year>
    <b:Pages>1-15</b:Pages>
    <b:Volume>331</b:Volume>
    <b:RefOrder>72</b:RefOrder>
  </b:Source>
  <b:Source>
    <b:Tag>Nwo18</b:Tag>
    <b:SourceType>JournalArticle</b:SourceType>
    <b:Guid>{41F52EA5-4663-4AC0-8160-D473C3F9C1A8}</b:Guid>
    <b:LCID>0</b:LCID>
    <b:Author>
      <b:Author>
        <b:NameList>
          <b:Person>
            <b:Last>Nwobu</b:Last>
            <b:First>O.A.</b:First>
          </b:Person>
          <b:Person>
            <b:Last>Iyoha</b:Last>
            <b:First>F.</b:First>
          </b:Person>
          <b:Person>
            <b:Last>Owolabi</b:Last>
            <b:First>A.</b:First>
          </b:Person>
        </b:NameList>
      </b:Author>
    </b:Author>
    <b:Title>Managerial perceptions of  corporate sustainability reporting determinants in Nigeria</b:Title>
    <b:JournalName>Journal of Business and Retail Management Research</b:JournalName>
    <b:Year>2018</b:Year>
    <b:Pages>72-82</b:Pages>
    <b:Volume>12</b:Volume>
    <b:Issue>2</b:Issue>
    <b:RefOrder>73</b:RefOrder>
  </b:Source>
  <b:Source>
    <b:Tag>Bak19</b:Tag>
    <b:SourceType>JournalArticle</b:SourceType>
    <b:Guid>{3429B5FA-A113-4F9E-B62F-558D12CECC39}</b:Guid>
    <b:LCID>0</b:LCID>
    <b:Author>
      <b:Author>
        <b:NameList>
          <b:Person>
            <b:Last>Bakar</b:Last>
            <b:First>A.</b:First>
            <b:Middle>B. S. A.</b:Middle>
          </b:Person>
          <b:Person>
            <b:Last>Ghazali</b:Last>
            <b:First>N.</b:First>
            <b:Middle>A. B. M.</b:Middle>
          </b:Person>
          <b:Person>
            <b:Last>Ahmad</b:Last>
            <b:First>M.</b:First>
            <b:Middle>B.</b:Middle>
          </b:Person>
        </b:NameList>
      </b:Author>
    </b:Author>
    <b:Title>Sustainability reporting and board diversity in Malaysia</b:Title>
    <b:JournalName>International Journal of Academic Research in Business and Social Sciences</b:JournalName>
    <b:Year>2019</b:Year>
    <b:Pages>91-99</b:Pages>
    <b:Volume>9</b:Volume>
    <b:Issue>3</b:Issue>
    <b:RefOrder>74</b:RefOrder>
  </b:Source>
  <b:Source>
    <b:Tag>Kil15</b:Tag>
    <b:SourceType>JournalArticle</b:SourceType>
    <b:Guid>{43718D37-4A2C-4A08-83F1-36CD6D3F4FEC}</b:Guid>
    <b:LCID>0</b:LCID>
    <b:Author>
      <b:Author>
        <b:NameList>
          <b:Person>
            <b:Last>Kiliç</b:Last>
          </b:Person>
          <b:Person>
            <b:Last>Kuzey</b:Last>
            <b:First>C.</b:First>
          </b:Person>
          <b:Person>
            <b:Last>Uyar</b:Last>
            <b:First>A.</b:First>
          </b:Person>
        </b:NameList>
      </b:Author>
    </b:Author>
    <b:Title>The impact of ownership and board structure on Corporate Social Responsibility (CSR) reporting in the Turkish banking industry</b:Title>
    <b:JournalName>Corporate governance</b:JournalName>
    <b:Year>2015</b:Year>
    <b:Pages>357-374</b:Pages>
    <b:Volume>15</b:Volume>
    <b:Issue>3</b:Issue>
    <b:RefOrder>75</b:RefOrder>
  </b:Source>
  <b:Source>
    <b:Tag>Kha10</b:Tag>
    <b:SourceType>JournalArticle</b:SourceType>
    <b:Guid>{F4517465-321E-47CC-8955-225D1DEEC492}</b:Guid>
    <b:LCID>0</b:LCID>
    <b:Author>
      <b:Author>
        <b:NameList>
          <b:Person>
            <b:Last>Khan</b:Last>
            <b:First>H.</b:First>
          </b:Person>
        </b:NameList>
      </b:Author>
    </b:Author>
    <b:Title>The effect of corporate governance elements on corporate social responsibility (CSR) reporting: Empirical evidence from private commercial banks of Bangladesh</b:Title>
    <b:JournalName>International Journal of Law and Management</b:JournalName>
    <b:Year>2010</b:Year>
    <b:Pages>82-109</b:Pages>
    <b:Volume>52</b:Volume>
    <b:Issue>2</b:Issue>
    <b:RefOrder>76</b:RefOrder>
  </b:Source>
  <b:Source>
    <b:Tag>Loz11</b:Tag>
    <b:SourceType>JournalArticle</b:SourceType>
    <b:Guid>{A648D25A-5BDE-45F8-A41F-E84C7F369408}</b:Guid>
    <b:LCID>0</b:LCID>
    <b:Author>
      <b:Author>
        <b:NameList>
          <b:Person>
            <b:Last>Lozano</b:Last>
            <b:First>R.</b:First>
          </b:Person>
          <b:Person>
            <b:Last>Huisingh</b:Last>
            <b:First>D.</b:First>
          </b:Person>
        </b:NameList>
      </b:Author>
    </b:Author>
    <b:Title>Inter-linking issues and dimensions in sustainability reporting</b:Title>
    <b:JournalName>Journal of cleaner production</b:JournalName>
    <b:Year>2011</b:Year>
    <b:Pages>99-107</b:Pages>
    <b:Volume>19</b:Volume>
    <b:Issue>2-3</b:Issue>
    <b:RefOrder>77</b:RefOrder>
  </b:Source>
  <b:Source>
    <b:Tag>Bau10</b:Tag>
    <b:SourceType>JournalArticle</b:SourceType>
    <b:Guid>{66A2BDFD-38D7-43CD-9BE2-E980D8C91888}</b:Guid>
    <b:LCID>0</b:LCID>
    <b:Author>
      <b:Author>
        <b:NameList>
          <b:Person>
            <b:Last>Baumgartner</b:Last>
            <b:First>R.J.</b:First>
          </b:Person>
          <b:Person>
            <b:Last>Ebner</b:Last>
            <b:First>D.</b:First>
          </b:Person>
        </b:NameList>
      </b:Author>
    </b:Author>
    <b:Title>Corporate sustainability strategies: sustainability profiles and maturity levels</b:Title>
    <b:JournalName>Sustainable development</b:JournalName>
    <b:Year>2010</b:Year>
    <b:Pages>76-89</b:Pages>
    <b:Volume>18</b:Volume>
    <b:Issue>2</b:Issue>
    <b:RefOrder>78</b:RefOrder>
  </b:Source>
  <b:Source>
    <b:Tag>Ada07</b:Tag>
    <b:SourceType>JournalArticle</b:SourceType>
    <b:Guid>{CA5B6695-FF45-493C-B063-3F2D08B10144}</b:Guid>
    <b:LCID>0</b:LCID>
    <b:Author>
      <b:Author>
        <b:NameList>
          <b:Person>
            <b:Last>Adams</b:Last>
            <b:First>C.</b:First>
            <b:Middle>A.</b:Middle>
          </b:Person>
          <b:Person>
            <b:Last>McNicholas</b:Last>
            <b:First>P.</b:First>
          </b:Person>
        </b:NameList>
      </b:Author>
    </b:Author>
    <b:Title>Making a difference: Sustainability reporting, accountability and organisational change</b:Title>
    <b:JournalName>Accounting, Auditing &amp; Accountability Journal</b:JournalName>
    <b:Year>2007</b:Year>
    <b:Pages>382-402</b:Pages>
    <b:Volume>20</b:Volume>
    <b:Issue>3</b:Issue>
    <b:RefOrder>79</b:RefOrder>
  </b:Source>
  <b:Source>
    <b:Tag>Wag10</b:Tag>
    <b:SourceType>JournalArticle</b:SourceType>
    <b:Guid>{4E393D29-68A4-4DE5-815D-AC23753772E2}</b:Guid>
    <b:LCID>0</b:LCID>
    <b:Author>
      <b:Author>
        <b:NameList>
          <b:Person>
            <b:Last>Wagner</b:Last>
            <b:First>M.</b:First>
          </b:Person>
        </b:NameList>
      </b:Author>
    </b:Author>
    <b:Title>The role of corporate sustainability performance for economic performance: A firm-level analysis of moderation effects</b:Title>
    <b:JournalName>Ecological Economics</b:JournalName>
    <b:Year>2010</b:Year>
    <b:Pages>1553-1560</b:Pages>
    <b:Volume>69</b:Volume>
    <b:Issue>7</b:Issue>
    <b:RefOrder>80</b:RefOrder>
  </b:Source>
  <b:Source>
    <b:Tag>Sch17</b:Tag>
    <b:SourceType>BookSection</b:SourceType>
    <b:Guid>{9FEF06E9-7321-4235-BC22-744D8EDE338C}</b:Guid>
    <b:LCID>0</b:LCID>
    <b:Author>
      <b:Author>
        <b:NameList>
          <b:Person>
            <b:Last>Schaltegger</b:Last>
            <b:First>S.</b:First>
          </b:Person>
          <b:Person>
            <b:Last>Wagner</b:Last>
            <b:First>M.</b:First>
          </b:Person>
        </b:NameList>
      </b:Author>
      <b:Editor>
        <b:NameList>
          <b:Person>
            <b:Last>Schaltegger</b:Last>
            <b:First>S.</b:First>
          </b:Person>
          <b:Person>
            <b:Last>Wagner</b:Last>
            <b:First>M.</b:First>
          </b:Person>
        </b:NameList>
      </b:Editor>
    </b:Author>
    <b:Title>Managing and measuring the business case for sustainability: Capturing the relationship between sustainability performance, business competitiveness and economic performance</b:Title>
    <b:BookTitle>Managing the business case for sustainability. The Integration of Social, Environmental and Economic Performance</b:BookTitle>
    <b:Year>2017</b:Year>
    <b:Pages>1-27</b:Pages>
    <b:City>London</b:City>
    <b:Publisher>Routledge</b:Publisher>
    <b:ChapterNumber>Introduction</b:ChapterNumber>
    <b:RefOrder>81</b:RefOrder>
  </b:Source>
  <b:Source>
    <b:Tag>Mal15</b:Tag>
    <b:SourceType>JournalArticle</b:SourceType>
    <b:Guid>{BDC09898-1B58-4710-B3A2-7755853C8B4A}</b:Guid>
    <b:LCID>0</b:LCID>
    <b:Author>
      <b:Author>
        <b:NameList>
          <b:Person>
            <b:Last>Maletic</b:Last>
            <b:First>M.</b:First>
          </b:Person>
          <b:Person>
            <b:Last>Maletic</b:Last>
            <b:First>D.</b:First>
          </b:Person>
          <b:Person>
            <b:Last>Dahlgaard</b:Last>
            <b:First>J.</b:First>
          </b:Person>
          <b:Person>
            <b:Last>Dahlgaard-Park</b:Last>
            <b:First>S.M.</b:First>
          </b:Person>
          <b:Person>
            <b:Last>Gomišcek</b:Last>
            <b:First>B.</b:First>
          </b:Person>
        </b:NameList>
      </b:Author>
    </b:Author>
    <b:Title>Do corporate sustainability practices enhance organizational economic performance?</b:Title>
    <b:Year>2015</b:Year>
    <b:Pages>184-200</b:Pages>
    <b:JournalName>International Journal of Quality and Service Sciences</b:JournalName>
    <b:Volume>7</b:Volume>
    <b:Issue>2/3</b:Issue>
    <b:RefOrder>82</b:RefOrder>
  </b:Source>
  <b:Source>
    <b:Tag>Amr14</b:Tag>
    <b:SourceType>JournalArticle</b:SourceType>
    <b:Guid>{46E52A8B-A5CC-47B8-B792-C746F44FA486}</b:Guid>
    <b:LCID>0</b:LCID>
    <b:Author>
      <b:Author>
        <b:NameList>
          <b:Person>
            <b:Last>Amran</b:Last>
            <b:First>A.</b:First>
          </b:Person>
          <b:Person>
            <b:Last>Lee</b:Last>
            <b:First>S.P.</b:First>
          </b:Person>
          <b:Person>
            <b:Last>Devi</b:Last>
            <b:First>S.S.</b:First>
          </b:Person>
        </b:NameList>
      </b:Author>
    </b:Author>
    <b:Title>The influence of governance structure and strategic corporate social responsibility toward sustainability reporting quality</b:Title>
    <b:JournalName>Business Strategy and the Environment</b:JournalName>
    <b:Year>2014</b:Year>
    <b:Pages>217-235</b:Pages>
    <b:Volume>23</b:Volume>
    <b:Issue>4</b:Issue>
    <b:RefOrder>83</b:RefOrder>
  </b:Source>
  <b:Source>
    <b:Tag>Kas16</b:Tag>
    <b:SourceType>JournalArticle</b:SourceType>
    <b:Guid>{B09EE48B-DAD0-45B1-BAC5-9F658E682439}</b:Guid>
    <b:LCID>0</b:LCID>
    <b:Author>
      <b:Author>
        <b:NameList>
          <b:Person>
            <b:Last>Kaspereit</b:Last>
            <b:First>T.</b:First>
          </b:Person>
          <b:Person>
            <b:Last>Lopatta</b:Last>
            <b:First>K.</b:First>
          </b:Person>
        </b:NameList>
      </b:Author>
    </b:Author>
    <b:Title>The value relevance of SAM’s corporate sustainability ranking and GRI sustainability reporting in the European stock markets</b:Title>
    <b:JournalName>Business Ethics</b:JournalName>
    <b:Year>2016</b:Year>
    <b:Pages>1-25</b:Pages>
    <b:Volume>25</b:Volume>
    <b:Issue>1</b:Issue>
    <b:RefOrder>84</b:RefOrder>
  </b:Source>
  <b:Source>
    <b:Tag>Cla10</b:Tag>
    <b:SourceType>JournalArticle</b:SourceType>
    <b:Guid>{98809B2D-C0D9-4B40-9506-FEA4C22FA669}</b:Guid>
    <b:LCID>0</b:LCID>
    <b:Author>
      <b:Author>
        <b:NameList>
          <b:Person>
            <b:Last>Clarkson</b:Last>
            <b:First>P.M.</b:First>
          </b:Person>
          <b:Person>
            <b:Last>Fang</b:Last>
            <b:First>X.H</b:First>
          </b:Person>
          <b:Person>
            <b:Last>Li</b:Last>
            <b:First>Y.</b:First>
          </b:Person>
          <b:Person>
            <b:Last>Richardson</b:Last>
            <b:First>G.</b:First>
          </b:Person>
        </b:NameList>
      </b:Author>
    </b:Author>
    <b:Title>The Relevance Of Environmental Disclosures For Investors and Other Stakeholder Groups: Are Such Disclosures Incrementally Informative?</b:Title>
    <b:JournalName>Available at http://papers.ssrn.com/sol3/</b:JournalName>
    <b:Year>2010</b:Year>
    <b:Comments>(accessed 3 Noovember 2021)</b:Comments>
    <b:RefOrder>85</b:RefOrder>
  </b:Source>
  <b:Source>
    <b:Tag>Gut06</b:Tag>
    <b:SourceType>JournalArticle</b:SourceType>
    <b:Guid>{8486C1BD-FBEF-4577-BEE2-40857EE5E79D}</b:Guid>
    <b:LCID>0</b:LCID>
    <b:Author>
      <b:Author>
        <b:NameList>
          <b:Person>
            <b:Last>Guthrie</b:Last>
            <b:First>J.</b:First>
          </b:Person>
          <b:Person>
            <b:Last>Petty</b:Last>
            <b:First>R.</b:First>
          </b:Person>
          <b:Person>
            <b:Last>Ricceri</b:Last>
            <b:First>F.</b:First>
          </b:Person>
        </b:NameList>
      </b:Author>
    </b:Author>
    <b:Title>The voluntary reporting of intellectual capital: Comparing evidence from Hong Kong and Australia</b:Title>
    <b:JournalName>Journal of Intellectual Capital</b:JournalName>
    <b:Year>2006</b:Year>
    <b:Pages>136-159</b:Pages>
    <b:Volume>7</b:Volume>
    <b:Issue>2</b:Issue>
    <b:RefOrder>86</b:RefOrder>
  </b:Source>
  <b:Source>
    <b:Tag>Oli06</b:Tag>
    <b:SourceType>JournalArticle</b:SourceType>
    <b:Guid>{F62DEB55-C58F-4073-80C9-9D9C50FF3F84}</b:Guid>
    <b:LCID>0</b:LCID>
    <b:Author>
      <b:Author>
        <b:NameList>
          <b:Person>
            <b:Last>Oliveira</b:Last>
            <b:First>L.</b:First>
          </b:Person>
          <b:Person>
            <b:Last>Rodrigues</b:Last>
            <b:First>L.L.</b:First>
          </b:Person>
          <b:Person>
            <b:Last>Craig</b:Last>
            <b:First>R.</b:First>
          </b:Person>
        </b:NameList>
      </b:Author>
    </b:Author>
    <b:Title>Firm-specific determinants of intangibles reporting: evidence from the Portuguese stock market</b:Title>
    <b:JournalName>Journal of Human Resource Costing and Accounting</b:JournalName>
    <b:Year>2006</b:Year>
    <b:Pages>11-33</b:Pages>
    <b:Volume>10</b:Volume>
    <b:Issue>1</b:Issue>
    <b:RefOrder>87</b:RefOrder>
  </b:Source>
  <b:Source>
    <b:Tag>Kuz17</b:Tag>
    <b:SourceType>JournalArticle</b:SourceType>
    <b:Guid>{950C77F6-DAA9-4FC9-BDBC-EC9064722E5E}</b:Guid>
    <b:LCID>0</b:LCID>
    <b:Author>
      <b:Author>
        <b:NameList>
          <b:Person>
            <b:Last>Kuzey</b:Last>
            <b:First>C.</b:First>
          </b:Person>
          <b:Person>
            <b:Last>Uyar</b:Last>
            <b:First>A.</b:First>
          </b:Person>
        </b:NameList>
      </b:Author>
    </b:Author>
    <b:Title>Determinants of sustainability reporting and its impact on firm value: Evidence from the emerging market of Turkey</b:Title>
    <b:JournalName>Journal of Cleaner Production</b:JournalName>
    <b:Year>2017</b:Year>
    <b:Pages>27-39</b:Pages>
    <b:Volume>143</b:Volume>
    <b:RefOrder>88</b:RefOrder>
  </b:Source>
  <b:Source>
    <b:Tag>Ter</b:Tag>
    <b:SourceType>JournalArticle</b:SourceType>
    <b:Guid>{19B5D0C5-9F38-4876-A019-2968D51B1100}</b:Guid>
    <b:LCID>0</b:LCID>
    <b:Author>
      <b:Author>
        <b:NameList>
          <b:Person>
            <b:Last>Terblanche</b:Last>
            <b:First>W.</b:First>
          </b:Person>
          <b:Person>
            <b:Last>de Villiers</b:Last>
            <b:First>C.</b:First>
          </b:Person>
        </b:NameList>
      </b:Author>
    </b:Author>
    <b:Title>The influence of integrated reporting and internationalisation on intellectual capital disclosures</b:Title>
    <b:JournalName>Journal of Intellectual Cpital</b:JournalName>
    <b:Year>2019</b:Year>
    <b:Pages>40-59</b:Pages>
    <b:Volume>20</b:Volume>
    <b:Issue>1</b:Issue>
    <b:RefOrder>89</b:RefOrder>
  </b:Source>
  <b:Source>
    <b:Tag>Naz15</b:Tag>
    <b:SourceType>JournalArticle</b:SourceType>
    <b:Guid>{34B744ED-D994-4A5D-9730-4C25F4B450EA}</b:Guid>
    <b:LCID>0</b:LCID>
    <b:Author>
      <b:Author>
        <b:NameList>
          <b:Person>
            <b:Last>Nazari</b:Last>
            <b:First>J.A.</b:First>
          </b:Person>
          <b:Person>
            <b:Last>Herremans</b:Last>
            <b:First>I.M.</b:First>
          </b:Person>
          <b:Person>
            <b:Last>Warsame</b:Last>
            <b:First>H.A.</b:First>
          </b:Person>
        </b:NameList>
      </b:Author>
    </b:Author>
    <b:Title>ustainability reporting: external motivators and internal facilitators</b:Title>
    <b:JournalName>Corporate Governance</b:JournalName>
    <b:Year>2015</b:Year>
    <b:Pages>375-390</b:Pages>
    <b:Volume>15</b:Volume>
    <b:Issue>3</b:Issue>
    <b:RefOrder>90</b:RefOrder>
  </b:Source>
  <b:Source>
    <b:Tag>Sul17</b:Tag>
    <b:SourceType>JournalArticle</b:SourceType>
    <b:Guid>{B1C022B3-985E-4941-9DBC-B3DB6CEFB88C}</b:Guid>
    <b:LCID>0</b:LCID>
    <b:Author>
      <b:Author>
        <b:NameList>
          <b:Person>
            <b:Last>Sultana</b:Last>
            <b:First>N.</b:First>
          </b:Person>
          <b:Person>
            <b:Last>Akter</b:Last>
            <b:First>A.</b:First>
          </b:Person>
        </b:NameList>
      </b:Author>
    </b:Author>
    <b:Title>Market Capitalization- Sustainability Practices Measurement of Private Commercial Banks of Bangladesh</b:Title>
    <b:JournalName>American Journal of Trade and Policy</b:JournalName>
    <b:Year>2017</b:Year>
    <b:Pages>65-72</b:Pages>
    <b:Volume>4</b:Volume>
    <b:Issue>2</b:Issue>
    <b:RefOrder>91</b:RefOrder>
  </b:Source>
  <b:Source>
    <b:Tag>Lee19</b:Tag>
    <b:SourceType>JournalArticle</b:SourceType>
    <b:Guid>{7D82A83C-63AB-403B-9FE7-8C37F4DAFAFB}</b:Guid>
    <b:LCID>0</b:LCID>
    <b:Author>
      <b:Author>
        <b:NameList>
          <b:Person>
            <b:Last>Lee</b:Last>
            <b:First>R.L.</b:First>
          </b:Person>
          <b:Person>
            <b:Last>Blouin</b:Last>
            <b:First>M.C.</b:First>
          </b:Person>
        </b:NameList>
      </b:Author>
    </b:Author>
    <b:Title>Factors Affecting Web Disclosure Adoption in the Nonprofit Sector</b:Title>
    <b:JournalName>Journal of Computer Information Systems</b:JournalName>
    <b:Year>2019</b:Year>
    <b:Pages>363–37</b:Pages>
    <b:Volume>59</b:Volume>
    <b:Issue>4</b:Issue>
    <b:RefOrder>92</b:RefOrder>
  </b:Source>
  <b:Source>
    <b:Tag>Dil10</b:Tag>
    <b:SourceType>JournalArticle</b:SourceType>
    <b:Guid>{BDC5BA9D-C45C-49DC-A3F2-716B0AC5B452}</b:Guid>
    <b:LCID>0</b:LCID>
    <b:Author>
      <b:Author>
        <b:NameList>
          <b:Person>
            <b:Last>Dilling</b:Last>
            <b:First>P.F.A.</b:First>
          </b:Person>
        </b:NameList>
      </b:Author>
    </b:Author>
    <b:Title>Sustainability Reporting In A Global Context: What Are The Characteristics Of Corporations That Provide High Quality Sustainability Reports An Empirical Analysis</b:Title>
    <b:JournalName>International Business &amp; Economics Research Journal</b:JournalName>
    <b:Year>2010</b:Year>
    <b:Pages>19-30</b:Pages>
    <b:Volume>9</b:Volume>
    <b:Issue>1</b:Issue>
    <b:RefOrder>93</b:RefOrder>
  </b:Source>
  <b:Source>
    <b:Tag>Nwo15</b:Tag>
    <b:SourceType>JournalArticle</b:SourceType>
    <b:Guid>{F78F3730-38AD-4482-8A39-682543D5766B}</b:Guid>
    <b:LCID>0</b:LCID>
    <b:Author>
      <b:Author>
        <b:NameList>
          <b:Person>
            <b:Last>Nwobu</b:Last>
          </b:Person>
        </b:NameList>
      </b:Author>
    </b:Author>
    <b:Title>The Relationship between Corporate Sustainability Reporting and Profitability and Shareholders Fund in Nigerian Banks</b:Title>
    <b:JournalName>J o u r n a l   o f   A c c o u n t i n g   a n d   M a n a g e m e n t</b:JournalName>
    <b:Year>2015</b:Year>
    <b:Pages>1-12</b:Pages>
    <b:Volume>5</b:Volume>
    <b:Issue>3</b:Issue>
    <b:RefOrder>94</b:RefOrder>
  </b:Source>
  <b:Source>
    <b:Tag>Bha17</b:Tag>
    <b:SourceType>JournalArticle</b:SourceType>
    <b:Guid>{F65BF200-5FF4-47E6-9C9C-005E648CBE12}</b:Guid>
    <b:LCID>0</b:LCID>
    <b:Author>
      <b:Author>
        <b:NameList>
          <b:Person>
            <b:Last>Bhatia</b:Last>
            <b:First>A.</b:First>
          </b:Person>
        </b:NameList>
      </b:Author>
      <b:Editor>
        <b:NameList>
          <b:Person>
            <b:Last>322-340</b:Last>
          </b:Person>
        </b:NameList>
      </b:Editor>
    </b:Author>
    <b:Title>Corporate attributes affecting sustainability reporting: an Indian perspective</b:Title>
    <b:JournalName>International Journal of Law and Management</b:JournalName>
    <b:Year>2017</b:Year>
    <b:Volume>59</b:Volume>
    <b:Issue>3</b:Issue>
    <b:RefOrder>95</b:RefOrder>
  </b:Source>
  <b:Source>
    <b:Tag>Car19</b:Tag>
    <b:SourceType>JournalArticle</b:SourceType>
    <b:Guid>{49205A53-F564-4DE3-AE90-D34397AA3416}</b:Guid>
    <b:LCID>0</b:LCID>
    <b:Author>
      <b:Author>
        <b:NameList>
          <b:Person>
            <b:Last>Carp</b:Last>
            <b:First>M.</b:First>
          </b:Person>
          <b:Person>
            <b:Last>Păvăloaia</b:Last>
            <b:First>L.</b:First>
          </b:Person>
          <b:Person>
            <b:Last>Afrăsinei</b:Last>
            <b:First>M.B.</b:First>
          </b:Person>
          <b:Person>
            <b:Last>Georgescu</b:Last>
            <b:First>I.E.</b:First>
          </b:Person>
        </b:NameList>
      </b:Author>
    </b:Author>
    <b:Title>Is Sustainability Reporting a Business Strategy for Firm’s Growth? Empirical Study on the Romanian Capital Market</b:Title>
    <b:JournalName>Sustainability</b:JournalName>
    <b:Year>2019</b:Year>
    <b:Pages>1-21</b:Pages>
    <b:Volume>11</b:Volume>
    <b:Issue>3</b:Issue>
    <b:RefOrder>96</b:RefOrder>
  </b:Source>
  <b:Source>
    <b:Tag>Sta16</b:Tag>
    <b:SourceType>JournalArticle</b:SourceType>
    <b:Guid>{441B6863-7D2A-437F-BAD9-20271C6F06B9}</b:Guid>
    <b:LCID>0</b:LCID>
    <b:Author>
      <b:Author>
        <b:NameList>
          <b:Person>
            <b:Last>Stacchezzini</b:Last>
            <b:First>R.</b:First>
          </b:Person>
          <b:Person>
            <b:Last>Melloni</b:Last>
            <b:First>G.</b:First>
          </b:Person>
          <b:Person>
            <b:Last>Lai</b:Last>
            <b:First>A.</b:First>
          </b:Person>
        </b:NameList>
      </b:Author>
    </b:Author>
    <b:Title>Sustainability management and reporting: the role of integrated reporting for communicating corporate sustainability management</b:Title>
    <b:JournalName>Journal of Cleaner Production</b:JournalName>
    <b:Year>2016</b:Year>
    <b:Pages>102-110</b:Pages>
    <b:Volume>136</b:Volume>
    <b:Issue>Part A</b:Issue>
    <b:RefOrder>97</b:RefOrder>
  </b:Source>
  <b:Source>
    <b:Tag>Can18</b:Tag>
    <b:SourceType>JournalArticle</b:SourceType>
    <b:Guid>{2066A7AE-4F42-4C47-BCD8-63E1A2BDF55E}</b:Guid>
    <b:LCID>0</b:LCID>
    <b:Author>
      <b:Author>
        <b:NameList>
          <b:Person>
            <b:Last>Cantele</b:Last>
            <b:First>S.</b:First>
          </b:Person>
          <b:Person>
            <b:Last>Tsalis</b:Last>
            <b:First>T.A.</b:First>
          </b:Person>
          <b:Person>
            <b:Last>Nikolaou</b:Last>
            <b:First>I.E.</b:First>
          </b:Person>
        </b:NameList>
      </b:Author>
    </b:Author>
    <b:Title>A New Framework for Assessing the Sustainability Reporting Disclosure of Water Utilities</b:Title>
    <b:JournalName>Sustainability</b:JournalName>
    <b:Year>2018</b:Year>
    <b:Pages>2-12</b:Pages>
    <b:Volume>10</b:Volume>
    <b:Issue>2</b:Issue>
    <b:RefOrder>98</b:RefOrder>
  </b:Source>
  <b:Source>
    <b:Tag>Sar21</b:Tag>
    <b:SourceType>JournalArticle</b:SourceType>
    <b:Guid>{C5215659-CFE6-4549-9382-DC60C0321FE3}</b:Guid>
    <b:LCID>0</b:LCID>
    <b:Author>
      <b:Author>
        <b:NameList>
          <b:Person>
            <b:Last>Sardianou</b:Last>
            <b:First>E.</b:First>
          </b:Person>
          <b:Person>
            <b:Last>Stauropoulou</b:Last>
            <b:First>A.</b:First>
          </b:Person>
          <b:Person>
            <b:Last>Evangelinos</b:Last>
            <b:First>K.</b:First>
          </b:Person>
          <b:Person>
            <b:Last>Nikolaou</b:Last>
            <b:First>I.</b:First>
          </b:Person>
        </b:NameList>
      </b:Author>
    </b:Author>
    <b:Title>A materiality analysis framework to assess sustainable development goals of banking sector through sustainability reports</b:Title>
    <b:JournalName>Sustainable Production and Consumption</b:JournalName>
    <b:Year>2021</b:Year>
    <b:Pages>1775–1793</b:Pages>
    <b:Volume>27</b:Volume>
    <b:RefOrder>99</b:RefOrder>
  </b:Source>
  <b:Source>
    <b:Tag>Bis06</b:Tag>
    <b:SourceType>Book</b:SourceType>
    <b:Guid>{35A25F39-F34C-BF48-AD8C-99FC84B0839C}</b:Guid>
    <b:Author>
      <b:Author>
        <b:NameList>
          <b:Person>
            <b:Last>Bishop</b:Last>
            <b:First>Christopher</b:First>
            <b:Middle>M.</b:Middle>
          </b:Person>
        </b:NameList>
      </b:Author>
    </b:Author>
    <b:Title>Pattern Recognition and Machine Learning</b:Title>
    <b:City>Berlin, Heidelberg</b:City>
    <b:Publisher>Springer</b:Publisher>
    <b:Year>2006</b:Year>
    <b:RefOrder>100</b:RefOrder>
  </b:Source>
  <b:Source>
    <b:Tag>Nic21</b:Tag>
    <b:SourceType>JournalArticle</b:SourceType>
    <b:Guid>{3278451B-9EFD-4CEC-B95F-98F27B13CB2F}</b:Guid>
    <b:LCID>0</b:LCID>
    <b:Author>
      <b:Author>
        <b:NameList>
          <b:Person>
            <b:Last>Nicolò</b:Last>
            <b:First>G.</b:First>
          </b:Person>
          <b:Person>
            <b:Last>Aversano</b:Last>
            <b:First>N.</b:First>
          </b:Person>
          <b:Person>
            <b:Last>Sannino</b:Last>
            <b:First>G.</b:First>
          </b:Person>
          <b:Person>
            <b:Last>Tartaglia Polcini</b:Last>
            <b:First>P.</b:First>
          </b:Person>
        </b:NameList>
      </b:Author>
    </b:Author>
    <b:Title>ICD corporate communication and its determinants: evidence from Italian listed companies’ websites</b:Title>
    <b:JournalName>Meditari Accountancy Research</b:JournalName>
    <b:Year>2021</b:Year>
    <b:Pages>1209-1232</b:Pages>
    <b:Volume>29</b:Volume>
    <b:Issue>5</b:Issue>
    <b:RefOrder>101</b:RefOrder>
  </b:Source>
  <b:Source>
    <b:Tag>Bua21</b:Tag>
    <b:SourceType>JournalArticle</b:SourceType>
    <b:Guid>{A6F0B23F-2495-4695-A98E-35372B071CAE}</b:Guid>
    <b:LCID>0</b:LCID>
    <b:Author>
      <b:Author>
        <b:NameList>
          <b:Person>
            <b:Last>Buallay</b:Last>
            <b:First>A.</b:First>
          </b:Person>
          <b:Person>
            <b:Last>Fadel</b:Last>
            <b:First>S.M.</b:First>
          </b:Person>
          <b:Person>
            <b:Last>Alajmi</b:Last>
            <b:First>J.</b:First>
          </b:Person>
          <b:Person>
            <b:Last>Saudagaran</b:Last>
            <b:First>S.</b:First>
          </b:Person>
        </b:NameList>
      </b:Author>
    </b:Author>
    <b:Title>Sustainability reporting and bank performance after financial crisis. Evidence from developed and developing countries</b:Title>
    <b:JournalName>Competitiveness Review</b:JournalName>
    <b:Year>2021</b:Year>
    <b:Pages>747-770</b:Pages>
    <b:Volume>31</b:Volume>
    <b:Issue>4</b:Issue>
    <b:RefOrder>102</b:RefOrder>
  </b:Source>
  <b:Source>
    <b:Tag>Kpm21</b:Tag>
    <b:SourceType>Report</b:SourceType>
    <b:Guid>{93178F85-5AF3-48C3-8877-0D08844E19CB}</b:Guid>
    <b:LCID>0</b:LCID>
    <b:Author>
      <b:Author>
        <b:Corporate>Kpmg Advisory</b:Corporate>
      </b:Author>
    </b:Author>
    <b:Title>Bilanci dei gruppi bancari italiani: trend e prospettive. Esercizio 2020</b:Title>
    <b:Year>2021</b:Year>
    <b:RefOrder>103</b:RefOrder>
  </b:Source>
  <b:Source>
    <b:Tag>Bha171</b:Tag>
    <b:SourceType>JournalArticle</b:SourceType>
    <b:Guid>{4B18A38F-375F-4E9E-AA40-155115CB649D}</b:Guid>
    <b:LCID>0</b:LCID>
    <b:Author>
      <b:Author>
        <b:NameList>
          <b:Person>
            <b:Last>Bhatia</b:Last>
            <b:First>A.</b:First>
          </b:Person>
          <b:Person>
            <b:Last>Tuli</b:Last>
            <b:First>S.</b:First>
          </b:Person>
        </b:NameList>
      </b:Author>
    </b:Author>
    <b:Title>Corporate attributes affecting sustainability reporting: an Indian perspective</b:Title>
    <b:Year>2017</b:Year>
    <b:JournalName>International Journal of Law and</b:JournalName>
    <b:Pages>322-340</b:Pages>
    <b:Volume>59</b:Volume>
    <b:Issue>3</b:Issue>
    <b:RefOrder>104</b:RefOrder>
  </b:Source>
  <b:Source>
    <b:Tag>von15</b:Tag>
    <b:SourceType>JournalArticle</b:SourceType>
    <b:Guid>{92B6CF7B-CF53-491A-9443-0951D9818765}</b:Guid>
    <b:LCID>0</b:LCID>
    <b:Author>
      <b:Author>
        <b:NameList>
          <b:Person>
            <b:Last>von Wallis</b:Last>
            <b:First>M.</b:First>
          </b:Person>
          <b:Person>
            <b:Last>Klein</b:Last>
            <b:First>C.</b:First>
          </b:Person>
        </b:NameList>
      </b:Author>
    </b:Author>
    <b:Title>Ethical requirement and financial interest: A literature review on socially responsible investing</b:Title>
    <b:JournalName>Business Research</b:JournalName>
    <b:Year>2015</b:Year>
    <b:Pages>61-98</b:Pages>
    <b:Volume>8</b:Volume>
    <b:Issue>1</b:Issue>
    <b:RefOrder>105</b:RefOrder>
  </b:Source>
  <b:Source>
    <b:Tag>Bua20</b:Tag>
    <b:SourceType>JournalArticle</b:SourceType>
    <b:Guid>{04B31306-5C98-4E25-9349-F12413C03AED}</b:Guid>
    <b:LCID>0</b:LCID>
    <b:Author>
      <b:Author>
        <b:NameList>
          <b:Person>
            <b:Last>Buallay</b:Last>
            <b:First>A.</b:First>
          </b:Person>
          <b:Person>
            <b:Last>Fadel</b:Last>
            <b:First>S.M.</b:First>
          </b:Person>
          <b:Person>
            <b:Last>Al-Ajmi</b:Last>
            <b:First>JY</b:First>
          </b:Person>
          <b:Person>
            <b:Last>Saudagaran</b:Last>
            <b:First>S.</b:First>
          </b:Person>
        </b:NameList>
      </b:Author>
    </b:Author>
    <b:Title>Sustainability reporting and performance of MENA banks: is there a trade-off?</b:Title>
    <b:JournalName>Measuring Business Excellence</b:JournalName>
    <b:Year>2020</b:Year>
    <b:Pages>197-221</b:Pages>
    <b:Volume>24</b:Volume>
    <b:Issue>2</b:Issue>
    <b:RefOrder>106</b:RefOrder>
  </b:Source>
  <b:Source>
    <b:Tag>Bua201</b:Tag>
    <b:SourceType>JournalArticle</b:SourceType>
    <b:Guid>{6634516C-3D59-4339-816F-BD1027C5CB0E}</b:Guid>
    <b:LCID>0</b:LCID>
    <b:Author>
      <b:Author>
        <b:NameList>
          <b:Person>
            <b:Last>Buallay</b:Last>
            <b:First>A.</b:First>
          </b:Person>
          <b:Person>
            <b:Last>Al-Ajmi</b:Last>
            <b:First>J.</b:First>
          </b:Person>
        </b:NameList>
      </b:Author>
    </b:Author>
    <b:Title>The role of audit committee attributes in corporate sustainability reporting. Evidence from banks in the Gulf Cooperation Council</b:Title>
    <b:JournalName>Journal of Applied Accounting Research</b:JournalName>
    <b:Year>2020</b:Year>
    <b:Pages>249-264</b:Pages>
    <b:Volume>21</b:Volume>
    <b:Issue>2</b:Issue>
    <b:RefOrder>107</b:RefOrder>
  </b:Source>
  <b:Source>
    <b:Tag>Bua202</b:Tag>
    <b:SourceType>JournalArticle</b:SourceType>
    <b:Guid>{45A255A7-F7B3-4E1A-B0A8-4891FDFAE1C6}</b:Guid>
    <b:LCID>0</b:LCID>
    <b:Author>
      <b:Author>
        <b:NameList>
          <b:Person>
            <b:Last>Buallay</b:Last>
            <b:First>A.</b:First>
          </b:Person>
          <b:Person>
            <b:Last>Hamdan</b:Last>
            <b:First>R</b:First>
          </b:Person>
          <b:Person>
            <b:Last>Barone</b:Last>
            <b:First>E.</b:First>
          </b:Person>
          <b:Person>
            <b:Last>Hamdan</b:Last>
            <b:First>A.</b:First>
          </b:Person>
        </b:NameList>
      </b:Author>
    </b:Author>
    <b:Title>Increasing female participation on boards: Effects on sustainability reporting</b:Title>
    <b:JournalName>International Journal of Finance and Econìomics</b:JournalName>
    <b:Year>2020</b:Year>
    <b:Pages>1-14</b:Pages>
    <b:RefOrder>108</b:RefOrder>
  </b:Source>
  <b:Source>
    <b:Tag>Bua19</b:Tag>
    <b:SourceType>JournalArticle</b:SourceType>
    <b:Guid>{B074CE98-140F-4FEF-91D9-77D9345CBC69}</b:Guid>
    <b:LCID>0</b:LCID>
    <b:Author>
      <b:Author>
        <b:NameList>
          <b:Person>
            <b:Last>Buallay</b:Last>
            <b:First>A.</b:First>
          </b:Person>
        </b:NameList>
      </b:Author>
    </b:Author>
    <b:Title>Is sustainability reporting (ESG) associated with performance? Evidence from the European banking sector</b:Title>
    <b:JournalName>Management of Environmental quality</b:JournalName>
    <b:Year>2019</b:Year>
    <b:Pages>98-115</b:Pages>
    <b:Volume>30</b:Volume>
    <b:Issue>1</b:Issue>
    <b:RefOrder>109</b:RefOrder>
  </b:Source>
  <b:Source>
    <b:Tag>Jen07</b:Tag>
    <b:SourceType>JournalArticle</b:SourceType>
    <b:Guid>{83ADFEF9-41BE-47A1-AEBD-488BCAE90C97}</b:Guid>
    <b:LCID>0</b:LCID>
    <b:Author>
      <b:Author>
        <b:NameList>
          <b:Person>
            <b:Last>Jennifer Ho</b:Last>
            <b:First>L.-C.</b:First>
          </b:Person>
          <b:Person>
            <b:Last>Taylor</b:Last>
            <b:First>M.</b:First>
            <b:Middle>E.</b:Middle>
          </b:Person>
        </b:NameList>
      </b:Author>
    </b:Author>
    <b:Title>An Empirical Analysis of Triple Bottom-Line Reporting and its Determinants: Evidence from the United States and Japan</b:Title>
    <b:JournalName>Journal of International Financial Management &amp; Accounting</b:JournalName>
    <b:Year>2007</b:Year>
    <b:Pages>123–150</b:Pages>
    <b:Volume>18</b:Volume>
    <b:Issue>2</b:Issue>
    <b:RefOrder>110</b:RefOrder>
  </b:Source>
</b:Sources>
</file>

<file path=customXml/itemProps1.xml><?xml version="1.0" encoding="utf-8"?>
<ds:datastoreItem xmlns:ds="http://schemas.openxmlformats.org/officeDocument/2006/customXml" ds:itemID="{5BF23BF8-DA47-4E3A-AAEF-F5A83F50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4142</TotalTime>
  <Pages>13</Pages>
  <Words>6153</Words>
  <Characters>35078</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61</cp:revision>
  <cp:lastPrinted>2021-11-04T16:50:00Z</cp:lastPrinted>
  <dcterms:created xsi:type="dcterms:W3CDTF">2022-07-13T14:02:00Z</dcterms:created>
  <dcterms:modified xsi:type="dcterms:W3CDTF">2022-07-20T20:31:00Z</dcterms:modified>
</cp:coreProperties>
</file>