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C03" w:rsidRPr="00725BEA" w:rsidRDefault="00406E92" w:rsidP="008A68E2">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Measuring </w:t>
      </w:r>
      <w:r w:rsidR="006C2C03" w:rsidRPr="00725BEA">
        <w:rPr>
          <w:rFonts w:ascii="Times New Roman" w:hAnsi="Times New Roman" w:cs="Times New Roman"/>
          <w:b/>
          <w:color w:val="000000" w:themeColor="text1"/>
          <w:sz w:val="24"/>
          <w:szCs w:val="24"/>
        </w:rPr>
        <w:t>Non</w:t>
      </w:r>
      <w:r w:rsidR="00416FE5">
        <w:rPr>
          <w:rFonts w:ascii="Times New Roman" w:hAnsi="Times New Roman" w:cs="Times New Roman"/>
          <w:b/>
          <w:color w:val="000000" w:themeColor="text1"/>
          <w:sz w:val="24"/>
          <w:szCs w:val="24"/>
        </w:rPr>
        <w:t>-</w:t>
      </w:r>
      <w:r w:rsidR="006C2C03" w:rsidRPr="00725BEA">
        <w:rPr>
          <w:rFonts w:ascii="Times New Roman" w:hAnsi="Times New Roman" w:cs="Times New Roman"/>
          <w:b/>
          <w:color w:val="000000" w:themeColor="text1"/>
          <w:sz w:val="24"/>
          <w:szCs w:val="24"/>
        </w:rPr>
        <w:t xml:space="preserve">linear </w:t>
      </w:r>
      <w:r w:rsidR="00A46A82">
        <w:rPr>
          <w:rFonts w:ascii="Times New Roman" w:hAnsi="Times New Roman" w:cs="Times New Roman"/>
          <w:b/>
          <w:color w:val="000000" w:themeColor="text1"/>
          <w:sz w:val="24"/>
          <w:szCs w:val="24"/>
        </w:rPr>
        <w:t xml:space="preserve">Effects </w:t>
      </w:r>
      <w:r w:rsidR="006C2C03" w:rsidRPr="00725BEA">
        <w:rPr>
          <w:rFonts w:ascii="Times New Roman" w:hAnsi="Times New Roman" w:cs="Times New Roman"/>
          <w:b/>
          <w:color w:val="000000" w:themeColor="text1"/>
          <w:sz w:val="24"/>
          <w:szCs w:val="24"/>
        </w:rPr>
        <w:t xml:space="preserve">of Currency Devaluation and Exchange Rate Movements </w:t>
      </w:r>
      <w:r>
        <w:rPr>
          <w:rFonts w:ascii="Times New Roman" w:hAnsi="Times New Roman" w:cs="Times New Roman"/>
          <w:b/>
          <w:color w:val="000000" w:themeColor="text1"/>
          <w:sz w:val="24"/>
          <w:szCs w:val="24"/>
        </w:rPr>
        <w:t xml:space="preserve">on Reserve Holdings </w:t>
      </w:r>
      <w:r w:rsidR="006C2C03" w:rsidRPr="00725BEA">
        <w:rPr>
          <w:rFonts w:ascii="Times New Roman" w:hAnsi="Times New Roman" w:cs="Times New Roman"/>
          <w:b/>
          <w:color w:val="000000" w:themeColor="text1"/>
          <w:sz w:val="24"/>
          <w:szCs w:val="24"/>
        </w:rPr>
        <w:t>in Africa</w:t>
      </w:r>
      <w:r>
        <w:rPr>
          <w:rFonts w:ascii="Times New Roman" w:hAnsi="Times New Roman" w:cs="Times New Roman"/>
          <w:b/>
          <w:color w:val="000000" w:themeColor="text1"/>
          <w:sz w:val="24"/>
          <w:szCs w:val="24"/>
        </w:rPr>
        <w:t xml:space="preserve"> </w:t>
      </w:r>
    </w:p>
    <w:p w:rsidR="007A4163" w:rsidRDefault="007A4163" w:rsidP="008A68E2">
      <w:pPr>
        <w:spacing w:after="0" w:line="240" w:lineRule="auto"/>
        <w:ind w:left="2880" w:firstLine="720"/>
        <w:jc w:val="both"/>
        <w:rPr>
          <w:rFonts w:ascii="Times New Roman" w:eastAsia="Calibri" w:hAnsi="Times New Roman" w:cs="Times New Roman"/>
          <w:b/>
          <w:iCs/>
          <w:sz w:val="24"/>
          <w:szCs w:val="24"/>
        </w:rPr>
      </w:pPr>
    </w:p>
    <w:p w:rsidR="007A4163" w:rsidRDefault="007A4163" w:rsidP="008A68E2">
      <w:pPr>
        <w:spacing w:after="0" w:line="240" w:lineRule="auto"/>
        <w:ind w:left="2880" w:firstLine="720"/>
        <w:jc w:val="both"/>
        <w:rPr>
          <w:rFonts w:ascii="Times New Roman" w:eastAsia="Calibri" w:hAnsi="Times New Roman" w:cs="Times New Roman"/>
          <w:b/>
          <w:iCs/>
          <w:sz w:val="24"/>
          <w:szCs w:val="24"/>
        </w:rPr>
      </w:pPr>
    </w:p>
    <w:p w:rsidR="007A4163" w:rsidRPr="00D80EF6" w:rsidRDefault="007A4163" w:rsidP="008A68E2">
      <w:pPr>
        <w:spacing w:after="0" w:line="240" w:lineRule="auto"/>
        <w:ind w:left="2880" w:firstLine="720"/>
        <w:jc w:val="both"/>
        <w:rPr>
          <w:rFonts w:ascii="Times New Roman" w:eastAsia="Calibri" w:hAnsi="Times New Roman" w:cs="Times New Roman"/>
          <w:b/>
          <w:iCs/>
          <w:sz w:val="24"/>
          <w:szCs w:val="24"/>
        </w:rPr>
      </w:pPr>
      <w:r w:rsidRPr="00D80EF6">
        <w:rPr>
          <w:rFonts w:ascii="Times New Roman" w:eastAsia="Calibri" w:hAnsi="Times New Roman" w:cs="Times New Roman"/>
          <w:b/>
          <w:iCs/>
          <w:sz w:val="24"/>
          <w:szCs w:val="24"/>
        </w:rPr>
        <w:t xml:space="preserve">David </w:t>
      </w:r>
      <w:proofErr w:type="spellStart"/>
      <w:r w:rsidRPr="00D80EF6">
        <w:rPr>
          <w:rFonts w:ascii="Times New Roman" w:eastAsia="Calibri" w:hAnsi="Times New Roman" w:cs="Times New Roman"/>
          <w:b/>
          <w:iCs/>
          <w:sz w:val="24"/>
          <w:szCs w:val="24"/>
        </w:rPr>
        <w:t>Umoru</w:t>
      </w:r>
      <w:proofErr w:type="spellEnd"/>
    </w:p>
    <w:p w:rsidR="007A4163" w:rsidRPr="00D80EF6" w:rsidRDefault="007A4163" w:rsidP="008A68E2">
      <w:pPr>
        <w:spacing w:after="0" w:line="240" w:lineRule="auto"/>
        <w:ind w:left="216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80EF6">
        <w:rPr>
          <w:rFonts w:ascii="Times New Roman" w:eastAsia="Calibri" w:hAnsi="Times New Roman" w:cs="Times New Roman"/>
          <w:sz w:val="24"/>
          <w:szCs w:val="24"/>
        </w:rPr>
        <w:t xml:space="preserve">Department of Economics,                              </w:t>
      </w:r>
    </w:p>
    <w:p w:rsidR="007A4163" w:rsidRPr="00D80EF6" w:rsidRDefault="007A4163" w:rsidP="008A68E2">
      <w:pPr>
        <w:spacing w:after="0" w:line="240" w:lineRule="auto"/>
        <w:ind w:left="720" w:firstLine="720"/>
        <w:rPr>
          <w:rFonts w:ascii="Times New Roman" w:eastAsia="Calibri" w:hAnsi="Times New Roman" w:cs="Times New Roman"/>
          <w:iCs/>
          <w:sz w:val="24"/>
          <w:szCs w:val="24"/>
        </w:rPr>
      </w:pPr>
      <w:r w:rsidRPr="00D80EF6">
        <w:rPr>
          <w:rFonts w:ascii="Times New Roman" w:eastAsia="Calibri" w:hAnsi="Times New Roman" w:cs="Times New Roman"/>
          <w:iCs/>
          <w:sz w:val="24"/>
          <w:szCs w:val="24"/>
        </w:rPr>
        <w:t xml:space="preserve">Faculty of Arts, Management &amp; Social Sciences, </w:t>
      </w:r>
    </w:p>
    <w:p w:rsidR="007A4163" w:rsidRPr="00D80EF6" w:rsidRDefault="007A4163" w:rsidP="008A68E2">
      <w:pPr>
        <w:spacing w:after="0" w:line="240" w:lineRule="auto"/>
        <w:ind w:left="2160" w:firstLine="720"/>
        <w:rPr>
          <w:rFonts w:ascii="Times New Roman" w:eastAsia="Calibri" w:hAnsi="Times New Roman" w:cs="Times New Roman"/>
          <w:sz w:val="24"/>
          <w:szCs w:val="24"/>
        </w:rPr>
      </w:pPr>
      <w:r w:rsidRPr="00D80EF6">
        <w:rPr>
          <w:rFonts w:ascii="Times New Roman" w:eastAsia="Calibri" w:hAnsi="Times New Roman" w:cs="Times New Roman"/>
          <w:sz w:val="24"/>
          <w:szCs w:val="24"/>
        </w:rPr>
        <w:t xml:space="preserve">Edo </w:t>
      </w:r>
      <w:r>
        <w:rPr>
          <w:rFonts w:ascii="Times New Roman" w:eastAsia="Calibri" w:hAnsi="Times New Roman" w:cs="Times New Roman"/>
          <w:sz w:val="24"/>
          <w:szCs w:val="24"/>
        </w:rPr>
        <w:t xml:space="preserve">State </w:t>
      </w:r>
      <w:r w:rsidRPr="00D80EF6">
        <w:rPr>
          <w:rFonts w:ascii="Times New Roman" w:eastAsia="Calibri" w:hAnsi="Times New Roman" w:cs="Times New Roman"/>
          <w:sz w:val="24"/>
          <w:szCs w:val="24"/>
        </w:rPr>
        <w:t xml:space="preserve">University </w:t>
      </w:r>
      <w:proofErr w:type="spellStart"/>
      <w:r w:rsidRPr="00D80EF6">
        <w:rPr>
          <w:rFonts w:ascii="Times New Roman" w:eastAsia="Calibri" w:hAnsi="Times New Roman" w:cs="Times New Roman"/>
          <w:sz w:val="24"/>
          <w:szCs w:val="24"/>
        </w:rPr>
        <w:t>Uzairue</w:t>
      </w:r>
      <w:proofErr w:type="spellEnd"/>
      <w:r w:rsidRPr="00D80EF6">
        <w:rPr>
          <w:rFonts w:ascii="Times New Roman" w:eastAsia="Calibri" w:hAnsi="Times New Roman" w:cs="Times New Roman"/>
          <w:sz w:val="24"/>
          <w:szCs w:val="24"/>
        </w:rPr>
        <w:t xml:space="preserve">, </w:t>
      </w:r>
    </w:p>
    <w:p w:rsidR="007A4163" w:rsidRPr="00D80EF6" w:rsidRDefault="00DB282A" w:rsidP="008A68E2">
      <w:pPr>
        <w:spacing w:after="0" w:line="240" w:lineRule="auto"/>
        <w:ind w:left="21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A4163" w:rsidRPr="00D80EF6">
        <w:rPr>
          <w:rFonts w:ascii="Times New Roman" w:eastAsia="Calibri" w:hAnsi="Times New Roman" w:cs="Times New Roman"/>
          <w:sz w:val="24"/>
          <w:szCs w:val="24"/>
        </w:rPr>
        <w:t xml:space="preserve">KM 7, </w:t>
      </w:r>
      <w:proofErr w:type="spellStart"/>
      <w:r>
        <w:rPr>
          <w:rFonts w:ascii="Times New Roman" w:eastAsia="Calibri" w:hAnsi="Times New Roman" w:cs="Times New Roman"/>
          <w:sz w:val="24"/>
          <w:szCs w:val="24"/>
        </w:rPr>
        <w:t>Auchi</w:t>
      </w:r>
      <w:proofErr w:type="spellEnd"/>
      <w:r>
        <w:rPr>
          <w:rFonts w:ascii="Times New Roman" w:eastAsia="Calibri" w:hAnsi="Times New Roman" w:cs="Times New Roman"/>
          <w:sz w:val="24"/>
          <w:szCs w:val="24"/>
        </w:rPr>
        <w:t>-Abuja Expressway,</w:t>
      </w:r>
    </w:p>
    <w:p w:rsidR="007A4163" w:rsidRPr="00D80EF6" w:rsidRDefault="007A4163" w:rsidP="008A68E2">
      <w:pPr>
        <w:spacing w:after="0" w:line="240" w:lineRule="auto"/>
        <w:ind w:left="216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Edo State, Nigeria.</w:t>
      </w:r>
      <w:r w:rsidRPr="00D80EF6">
        <w:rPr>
          <w:rFonts w:ascii="Times New Roman" w:eastAsia="Calibri" w:hAnsi="Times New Roman" w:cs="Times New Roman"/>
          <w:sz w:val="24"/>
          <w:szCs w:val="24"/>
        </w:rPr>
        <w:t xml:space="preserve"> </w:t>
      </w:r>
    </w:p>
    <w:p w:rsidR="007A4163" w:rsidRPr="00D80EF6" w:rsidRDefault="007A4163" w:rsidP="008A68E2">
      <w:pPr>
        <w:spacing w:after="0" w:line="240" w:lineRule="auto"/>
        <w:ind w:left="2160" w:firstLine="720"/>
        <w:rPr>
          <w:rFonts w:ascii="Times New Roman" w:eastAsia="Calibri" w:hAnsi="Times New Roman" w:cs="Times New Roman"/>
          <w:sz w:val="24"/>
          <w:szCs w:val="24"/>
        </w:rPr>
      </w:pPr>
      <w:r w:rsidRPr="00D80EF6">
        <w:rPr>
          <w:rFonts w:ascii="Times New Roman" w:eastAsia="Calibri" w:hAnsi="Times New Roman" w:cs="Times New Roman"/>
          <w:sz w:val="24"/>
          <w:szCs w:val="24"/>
        </w:rPr>
        <w:t>david.umoru’edouniversity.edu.ng</w:t>
      </w:r>
    </w:p>
    <w:p w:rsidR="007A4163" w:rsidRPr="00D80EF6" w:rsidRDefault="007A4163" w:rsidP="008A68E2">
      <w:pPr>
        <w:spacing w:after="0" w:line="240" w:lineRule="auto"/>
        <w:rPr>
          <w:rFonts w:ascii="Times New Roman" w:eastAsia="Calibri" w:hAnsi="Times New Roman" w:cs="Times New Roman"/>
          <w:b/>
          <w:color w:val="000000" w:themeColor="text1"/>
          <w:sz w:val="24"/>
          <w:szCs w:val="24"/>
        </w:rPr>
      </w:pPr>
    </w:p>
    <w:p w:rsidR="007A4163" w:rsidRPr="00D80EF6" w:rsidRDefault="007A4163" w:rsidP="008A68E2">
      <w:pPr>
        <w:autoSpaceDE w:val="0"/>
        <w:autoSpaceDN w:val="0"/>
        <w:adjustRightInd w:val="0"/>
        <w:spacing w:after="0" w:line="240" w:lineRule="auto"/>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t xml:space="preserve">                                                              </w:t>
      </w:r>
      <w:proofErr w:type="spellStart"/>
      <w:r>
        <w:rPr>
          <w:rFonts w:ascii="Times New Roman" w:eastAsia="Calibri" w:hAnsi="Times New Roman" w:cs="Times New Roman"/>
          <w:b/>
          <w:sz w:val="24"/>
          <w:szCs w:val="24"/>
          <w:lang w:eastAsia="en-GB"/>
        </w:rPr>
        <w:t>Hussaini</w:t>
      </w:r>
      <w:proofErr w:type="spellEnd"/>
      <w:r>
        <w:rPr>
          <w:rFonts w:ascii="Times New Roman" w:eastAsia="Calibri" w:hAnsi="Times New Roman" w:cs="Times New Roman"/>
          <w:b/>
          <w:sz w:val="24"/>
          <w:szCs w:val="24"/>
          <w:lang w:eastAsia="en-GB"/>
        </w:rPr>
        <w:t xml:space="preserve"> </w:t>
      </w:r>
      <w:proofErr w:type="spellStart"/>
      <w:r>
        <w:rPr>
          <w:rFonts w:ascii="Times New Roman" w:eastAsia="Calibri" w:hAnsi="Times New Roman" w:cs="Times New Roman"/>
          <w:b/>
          <w:sz w:val="24"/>
          <w:szCs w:val="24"/>
          <w:lang w:eastAsia="en-GB"/>
        </w:rPr>
        <w:t>Rafat</w:t>
      </w:r>
      <w:proofErr w:type="spellEnd"/>
    </w:p>
    <w:p w:rsidR="007A4163" w:rsidRPr="00D80EF6" w:rsidRDefault="007A4163" w:rsidP="008A68E2">
      <w:pPr>
        <w:spacing w:after="0" w:line="240" w:lineRule="auto"/>
        <w:ind w:left="2160" w:firstLine="720"/>
        <w:rPr>
          <w:rFonts w:ascii="Times New Roman" w:eastAsia="Calibri" w:hAnsi="Times New Roman" w:cs="Times New Roman"/>
          <w:sz w:val="24"/>
          <w:szCs w:val="24"/>
        </w:rPr>
      </w:pPr>
      <w:r w:rsidRPr="00D80EF6">
        <w:rPr>
          <w:rFonts w:ascii="Times New Roman" w:eastAsia="Calibri" w:hAnsi="Times New Roman" w:cs="Times New Roman"/>
          <w:sz w:val="24"/>
          <w:szCs w:val="24"/>
        </w:rPr>
        <w:t xml:space="preserve">Department of Economics,                              </w:t>
      </w:r>
    </w:p>
    <w:p w:rsidR="007A4163" w:rsidRPr="00D80EF6" w:rsidRDefault="007A4163" w:rsidP="008A68E2">
      <w:pPr>
        <w:spacing w:after="0" w:line="240" w:lineRule="auto"/>
        <w:ind w:left="720" w:firstLine="720"/>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Pr="00D80EF6">
        <w:rPr>
          <w:rFonts w:ascii="Times New Roman" w:eastAsia="Calibri" w:hAnsi="Times New Roman" w:cs="Times New Roman"/>
          <w:iCs/>
          <w:sz w:val="24"/>
          <w:szCs w:val="24"/>
        </w:rPr>
        <w:t xml:space="preserve">Faculty of Arts, Management &amp; Social Sciences, </w:t>
      </w:r>
    </w:p>
    <w:p w:rsidR="007A4163" w:rsidRPr="00D80EF6" w:rsidRDefault="007A4163" w:rsidP="008A68E2">
      <w:pPr>
        <w:spacing w:after="0" w:line="240" w:lineRule="auto"/>
        <w:ind w:left="2160" w:firstLine="720"/>
        <w:rPr>
          <w:rFonts w:ascii="Times New Roman" w:eastAsia="Calibri" w:hAnsi="Times New Roman" w:cs="Times New Roman"/>
          <w:sz w:val="24"/>
          <w:szCs w:val="24"/>
        </w:rPr>
      </w:pPr>
      <w:r w:rsidRPr="00D80EF6">
        <w:rPr>
          <w:rFonts w:ascii="Times New Roman" w:eastAsia="Calibri" w:hAnsi="Times New Roman" w:cs="Times New Roman"/>
          <w:sz w:val="24"/>
          <w:szCs w:val="24"/>
        </w:rPr>
        <w:t xml:space="preserve">Edo State University </w:t>
      </w:r>
      <w:proofErr w:type="spellStart"/>
      <w:r w:rsidRPr="00D80EF6">
        <w:rPr>
          <w:rFonts w:ascii="Times New Roman" w:eastAsia="Calibri" w:hAnsi="Times New Roman" w:cs="Times New Roman"/>
          <w:sz w:val="24"/>
          <w:szCs w:val="24"/>
        </w:rPr>
        <w:t>Uzairue</w:t>
      </w:r>
      <w:proofErr w:type="spellEnd"/>
      <w:r w:rsidRPr="00D80EF6">
        <w:rPr>
          <w:rFonts w:ascii="Times New Roman" w:eastAsia="Calibri" w:hAnsi="Times New Roman" w:cs="Times New Roman"/>
          <w:sz w:val="24"/>
          <w:szCs w:val="24"/>
        </w:rPr>
        <w:t xml:space="preserve">, </w:t>
      </w:r>
    </w:p>
    <w:p w:rsidR="007A4163" w:rsidRPr="00D80EF6" w:rsidRDefault="00DB282A" w:rsidP="008A68E2">
      <w:pPr>
        <w:spacing w:after="0" w:line="240" w:lineRule="auto"/>
        <w:ind w:left="2160"/>
        <w:rPr>
          <w:rFonts w:ascii="Times New Roman" w:eastAsia="Calibri" w:hAnsi="Times New Roman" w:cs="Times New Roman"/>
          <w:sz w:val="24"/>
          <w:szCs w:val="24"/>
        </w:rPr>
      </w:pPr>
      <w:r>
        <w:rPr>
          <w:rFonts w:ascii="Times New Roman" w:eastAsia="Calibri" w:hAnsi="Times New Roman" w:cs="Times New Roman"/>
          <w:sz w:val="24"/>
          <w:szCs w:val="24"/>
        </w:rPr>
        <w:t xml:space="preserve">          KM 7, </w:t>
      </w:r>
      <w:proofErr w:type="spellStart"/>
      <w:r>
        <w:rPr>
          <w:rFonts w:ascii="Times New Roman" w:eastAsia="Calibri" w:hAnsi="Times New Roman" w:cs="Times New Roman"/>
          <w:sz w:val="24"/>
          <w:szCs w:val="24"/>
        </w:rPr>
        <w:t>Auchi</w:t>
      </w:r>
      <w:proofErr w:type="spellEnd"/>
      <w:r>
        <w:rPr>
          <w:rFonts w:ascii="Times New Roman" w:eastAsia="Calibri" w:hAnsi="Times New Roman" w:cs="Times New Roman"/>
          <w:sz w:val="24"/>
          <w:szCs w:val="24"/>
        </w:rPr>
        <w:t>-Abuja Expressway</w:t>
      </w:r>
      <w:r w:rsidR="007A4163" w:rsidRPr="00D80EF6">
        <w:rPr>
          <w:rFonts w:ascii="Times New Roman" w:eastAsia="Calibri" w:hAnsi="Times New Roman" w:cs="Times New Roman"/>
          <w:sz w:val="24"/>
          <w:szCs w:val="24"/>
        </w:rPr>
        <w:t xml:space="preserve">, </w:t>
      </w:r>
    </w:p>
    <w:p w:rsidR="007A4163" w:rsidRPr="00D80EF6" w:rsidRDefault="007A4163" w:rsidP="008A68E2">
      <w:pPr>
        <w:spacing w:after="0" w:line="240" w:lineRule="auto"/>
        <w:ind w:left="216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Edo State, Nigeria.</w:t>
      </w:r>
      <w:r w:rsidRPr="00D80EF6">
        <w:rPr>
          <w:rFonts w:ascii="Times New Roman" w:eastAsia="Calibri" w:hAnsi="Times New Roman" w:cs="Times New Roman"/>
          <w:sz w:val="24"/>
          <w:szCs w:val="24"/>
        </w:rPr>
        <w:t xml:space="preserve"> </w:t>
      </w:r>
    </w:p>
    <w:p w:rsidR="00496C1A" w:rsidRDefault="00496C1A" w:rsidP="00496C1A">
      <w:pPr>
        <w:spacing w:after="0" w:line="240" w:lineRule="auto"/>
        <w:ind w:left="4320"/>
        <w:rPr>
          <w:rFonts w:ascii="Times New Roman" w:eastAsia="Calibri" w:hAnsi="Times New Roman" w:cs="Times New Roman"/>
          <w:sz w:val="24"/>
          <w:szCs w:val="24"/>
        </w:rPr>
      </w:pPr>
    </w:p>
    <w:p w:rsidR="00496C1A" w:rsidRDefault="00496C1A" w:rsidP="00496C1A">
      <w:pPr>
        <w:spacing w:after="0" w:line="240" w:lineRule="auto"/>
        <w:ind w:left="4320"/>
        <w:rPr>
          <w:rFonts w:ascii="Times New Roman" w:eastAsia="Calibri" w:hAnsi="Times New Roman" w:cs="Times New Roman"/>
          <w:sz w:val="24"/>
          <w:szCs w:val="24"/>
        </w:rPr>
      </w:pPr>
      <w:r>
        <w:rPr>
          <w:rFonts w:ascii="Times New Roman" w:eastAsia="Calibri" w:hAnsi="Times New Roman" w:cs="Times New Roman"/>
          <w:sz w:val="24"/>
          <w:szCs w:val="24"/>
        </w:rPr>
        <w:t>&amp;</w:t>
      </w:r>
    </w:p>
    <w:p w:rsidR="00496C1A" w:rsidRDefault="00496C1A" w:rsidP="00496C1A">
      <w:pPr>
        <w:spacing w:after="0" w:line="240" w:lineRule="auto"/>
        <w:ind w:left="1440" w:firstLine="720"/>
        <w:rPr>
          <w:rFonts w:ascii="Times New Roman" w:hAnsi="Times New Roman" w:cs="Times New Roman"/>
          <w:b/>
          <w:sz w:val="24"/>
          <w:szCs w:val="24"/>
        </w:rPr>
      </w:pPr>
      <w:proofErr w:type="spellStart"/>
      <w:r w:rsidRPr="003878A3">
        <w:rPr>
          <w:rFonts w:ascii="Times New Roman" w:hAnsi="Times New Roman" w:cs="Times New Roman"/>
          <w:b/>
          <w:sz w:val="24"/>
          <w:szCs w:val="24"/>
        </w:rPr>
        <w:t>Kasimu</w:t>
      </w:r>
      <w:proofErr w:type="spellEnd"/>
      <w:r w:rsidRPr="003878A3">
        <w:rPr>
          <w:rFonts w:ascii="Times New Roman" w:hAnsi="Times New Roman" w:cs="Times New Roman"/>
          <w:b/>
          <w:sz w:val="24"/>
          <w:szCs w:val="24"/>
        </w:rPr>
        <w:t xml:space="preserve"> </w:t>
      </w:r>
      <w:proofErr w:type="spellStart"/>
      <w:r w:rsidRPr="003878A3">
        <w:rPr>
          <w:rFonts w:ascii="Times New Roman" w:hAnsi="Times New Roman" w:cs="Times New Roman"/>
          <w:b/>
          <w:sz w:val="24"/>
          <w:szCs w:val="24"/>
        </w:rPr>
        <w:t>Awenegieme</w:t>
      </w:r>
      <w:proofErr w:type="spellEnd"/>
      <w:r w:rsidRPr="003878A3">
        <w:rPr>
          <w:rFonts w:ascii="Times New Roman" w:hAnsi="Times New Roman" w:cs="Times New Roman"/>
          <w:b/>
          <w:sz w:val="24"/>
          <w:szCs w:val="24"/>
        </w:rPr>
        <w:t xml:space="preserve"> </w:t>
      </w:r>
      <w:proofErr w:type="spellStart"/>
      <w:r w:rsidRPr="003878A3">
        <w:rPr>
          <w:rFonts w:ascii="Times New Roman" w:hAnsi="Times New Roman" w:cs="Times New Roman"/>
          <w:b/>
          <w:sz w:val="24"/>
          <w:szCs w:val="24"/>
        </w:rPr>
        <w:t>Osigbeme</w:t>
      </w:r>
      <w:proofErr w:type="spellEnd"/>
      <w:r w:rsidRPr="003878A3">
        <w:rPr>
          <w:rFonts w:ascii="Times New Roman" w:hAnsi="Times New Roman" w:cs="Times New Roman"/>
          <w:b/>
          <w:sz w:val="24"/>
          <w:szCs w:val="24"/>
        </w:rPr>
        <w:t xml:space="preserve">, ESHEMOGIE </w:t>
      </w:r>
    </w:p>
    <w:p w:rsidR="00496C1A" w:rsidRPr="00667690" w:rsidRDefault="00496C1A" w:rsidP="00496C1A">
      <w:pPr>
        <w:spacing w:after="0" w:line="240" w:lineRule="auto"/>
        <w:jc w:val="center"/>
        <w:rPr>
          <w:rFonts w:ascii="Times New Roman" w:hAnsi="Times New Roman" w:cs="Times New Roman"/>
          <w:sz w:val="24"/>
          <w:szCs w:val="24"/>
        </w:rPr>
      </w:pPr>
      <w:r w:rsidRPr="00667690">
        <w:rPr>
          <w:rFonts w:ascii="Times New Roman" w:hAnsi="Times New Roman" w:cs="Times New Roman"/>
          <w:sz w:val="24"/>
          <w:szCs w:val="24"/>
        </w:rPr>
        <w:t xml:space="preserve">Department of Vocational and Technical Education </w:t>
      </w:r>
    </w:p>
    <w:p w:rsidR="00496C1A" w:rsidRPr="00667690" w:rsidRDefault="00496C1A" w:rsidP="00496C1A">
      <w:pPr>
        <w:spacing w:after="0" w:line="240" w:lineRule="auto"/>
        <w:jc w:val="center"/>
        <w:rPr>
          <w:rFonts w:ascii="Times New Roman" w:hAnsi="Times New Roman" w:cs="Times New Roman"/>
          <w:sz w:val="24"/>
          <w:szCs w:val="24"/>
        </w:rPr>
      </w:pPr>
      <w:r w:rsidRPr="00667690">
        <w:rPr>
          <w:rFonts w:ascii="Times New Roman" w:hAnsi="Times New Roman" w:cs="Times New Roman"/>
          <w:sz w:val="24"/>
          <w:szCs w:val="24"/>
        </w:rPr>
        <w:t>Faculty of Education</w:t>
      </w:r>
      <w:r>
        <w:rPr>
          <w:rFonts w:ascii="Times New Roman" w:hAnsi="Times New Roman" w:cs="Times New Roman"/>
          <w:sz w:val="24"/>
          <w:szCs w:val="24"/>
        </w:rPr>
        <w:t xml:space="preserve">, </w:t>
      </w:r>
      <w:r w:rsidRPr="00667690">
        <w:rPr>
          <w:rFonts w:ascii="Times New Roman" w:hAnsi="Times New Roman" w:cs="Times New Roman"/>
          <w:sz w:val="24"/>
          <w:szCs w:val="24"/>
        </w:rPr>
        <w:t xml:space="preserve">University of Benin, </w:t>
      </w:r>
    </w:p>
    <w:p w:rsidR="00496C1A" w:rsidRPr="00667690" w:rsidRDefault="00496C1A" w:rsidP="00496C1A">
      <w:pPr>
        <w:spacing w:after="0" w:line="240" w:lineRule="auto"/>
        <w:jc w:val="center"/>
        <w:rPr>
          <w:rFonts w:ascii="Times New Roman" w:hAnsi="Times New Roman" w:cs="Times New Roman"/>
          <w:sz w:val="24"/>
          <w:szCs w:val="24"/>
        </w:rPr>
      </w:pPr>
      <w:r w:rsidRPr="00667690">
        <w:rPr>
          <w:rFonts w:ascii="Times New Roman" w:hAnsi="Times New Roman" w:cs="Times New Roman"/>
          <w:sz w:val="24"/>
          <w:szCs w:val="24"/>
        </w:rPr>
        <w:t>Benin City, Nigeria.</w:t>
      </w:r>
    </w:p>
    <w:p w:rsidR="00496C1A" w:rsidRDefault="00496C1A" w:rsidP="00496C1A">
      <w:pPr>
        <w:spacing w:after="0" w:line="240" w:lineRule="auto"/>
        <w:ind w:left="2160" w:firstLine="720"/>
        <w:rPr>
          <w:rFonts w:ascii="Times New Roman" w:eastAsia="Calibri" w:hAnsi="Times New Roman" w:cs="Times New Roman"/>
          <w:sz w:val="24"/>
          <w:szCs w:val="24"/>
        </w:rPr>
      </w:pPr>
    </w:p>
    <w:p w:rsidR="006C2C03" w:rsidRPr="00725BEA" w:rsidRDefault="006C2C03" w:rsidP="008A68E2">
      <w:pPr>
        <w:spacing w:after="0" w:line="240" w:lineRule="auto"/>
        <w:rPr>
          <w:rFonts w:ascii="Times New Roman" w:hAnsi="Times New Roman" w:cs="Times New Roman"/>
          <w:color w:val="000000" w:themeColor="text1"/>
          <w:sz w:val="24"/>
          <w:szCs w:val="24"/>
          <w:lang w:val="en-US"/>
        </w:rPr>
      </w:pPr>
    </w:p>
    <w:p w:rsidR="006C2C03" w:rsidRPr="007A4163" w:rsidRDefault="006C2C03" w:rsidP="008A68E2">
      <w:pPr>
        <w:spacing w:after="0" w:line="240" w:lineRule="auto"/>
        <w:jc w:val="both"/>
        <w:rPr>
          <w:rFonts w:ascii="Times New Roman" w:hAnsi="Times New Roman" w:cs="Times New Roman"/>
          <w:b/>
          <w:color w:val="000000" w:themeColor="text1"/>
          <w:sz w:val="24"/>
          <w:szCs w:val="24"/>
          <w:lang w:val="en-US"/>
        </w:rPr>
      </w:pPr>
      <w:r w:rsidRPr="007A4163">
        <w:rPr>
          <w:rFonts w:ascii="Times New Roman" w:hAnsi="Times New Roman" w:cs="Times New Roman"/>
          <w:b/>
          <w:color w:val="000000" w:themeColor="text1"/>
          <w:sz w:val="24"/>
          <w:szCs w:val="24"/>
          <w:lang w:val="en-US"/>
        </w:rPr>
        <w:t>Abstract</w:t>
      </w:r>
    </w:p>
    <w:p w:rsidR="006C2C03" w:rsidRPr="00725BEA" w:rsidRDefault="006C2C03" w:rsidP="008A68E2">
      <w:pPr>
        <w:spacing w:after="0" w:line="240" w:lineRule="auto"/>
        <w:jc w:val="both"/>
        <w:rPr>
          <w:rFonts w:ascii="Times New Roman" w:hAnsi="Times New Roman" w:cs="Times New Roman"/>
          <w:i/>
          <w:color w:val="000000" w:themeColor="text1"/>
          <w:sz w:val="24"/>
          <w:szCs w:val="24"/>
        </w:rPr>
      </w:pPr>
      <w:r w:rsidRPr="00725BEA">
        <w:rPr>
          <w:rFonts w:ascii="Times New Roman" w:hAnsi="Times New Roman" w:cs="Times New Roman"/>
          <w:i/>
          <w:color w:val="000000" w:themeColor="text1"/>
          <w:sz w:val="24"/>
          <w:szCs w:val="24"/>
          <w:lang w:val="en-US"/>
        </w:rPr>
        <w:t xml:space="preserve">This study examines the </w:t>
      </w:r>
      <w:r w:rsidR="00406E92">
        <w:rPr>
          <w:rFonts w:ascii="Times New Roman" w:hAnsi="Times New Roman" w:cs="Times New Roman"/>
          <w:i/>
          <w:color w:val="000000" w:themeColor="text1"/>
          <w:sz w:val="24"/>
          <w:szCs w:val="24"/>
          <w:lang w:val="en-US"/>
        </w:rPr>
        <w:t xml:space="preserve">impact of </w:t>
      </w:r>
      <w:r w:rsidRPr="00725BEA">
        <w:rPr>
          <w:rFonts w:ascii="Times New Roman" w:hAnsi="Times New Roman" w:cs="Times New Roman"/>
          <w:i/>
          <w:color w:val="000000" w:themeColor="text1"/>
          <w:sz w:val="24"/>
          <w:szCs w:val="24"/>
          <w:lang w:val="en-US"/>
        </w:rPr>
        <w:t xml:space="preserve">exchange rate devaluation and exchange rate movement </w:t>
      </w:r>
      <w:r w:rsidR="00406E92">
        <w:rPr>
          <w:rFonts w:ascii="Times New Roman" w:hAnsi="Times New Roman" w:cs="Times New Roman"/>
          <w:i/>
          <w:color w:val="000000" w:themeColor="text1"/>
          <w:sz w:val="24"/>
          <w:szCs w:val="24"/>
          <w:lang w:val="en-US"/>
        </w:rPr>
        <w:t xml:space="preserve">on the volume reserves in </w:t>
      </w:r>
      <w:r w:rsidRPr="00725BEA">
        <w:rPr>
          <w:rFonts w:ascii="Times New Roman" w:hAnsi="Times New Roman" w:cs="Times New Roman"/>
          <w:i/>
          <w:color w:val="000000" w:themeColor="text1"/>
          <w:sz w:val="24"/>
          <w:szCs w:val="24"/>
          <w:lang w:val="en-US"/>
        </w:rPr>
        <w:t xml:space="preserve">ten African economies which are </w:t>
      </w:r>
      <w:r w:rsidR="00A17A2A">
        <w:rPr>
          <w:rFonts w:ascii="Times New Roman" w:hAnsi="Times New Roman" w:cs="Times New Roman"/>
          <w:i/>
          <w:color w:val="000000" w:themeColor="text1"/>
          <w:sz w:val="24"/>
          <w:szCs w:val="24"/>
          <w:lang w:val="en-US"/>
        </w:rPr>
        <w:t xml:space="preserve">Nigeria, Morocco, </w:t>
      </w:r>
      <w:r w:rsidRPr="00725BEA">
        <w:rPr>
          <w:rFonts w:ascii="Times New Roman" w:hAnsi="Times New Roman" w:cs="Times New Roman"/>
          <w:i/>
          <w:color w:val="000000" w:themeColor="text1"/>
          <w:sz w:val="24"/>
          <w:szCs w:val="24"/>
          <w:lang w:val="en-US"/>
        </w:rPr>
        <w:t xml:space="preserve">Ghana, Kenya, Malawi, Mauritius, </w:t>
      </w:r>
      <w:r w:rsidR="00A17A2A">
        <w:rPr>
          <w:rFonts w:ascii="Times New Roman" w:hAnsi="Times New Roman" w:cs="Times New Roman"/>
          <w:i/>
          <w:color w:val="000000" w:themeColor="text1"/>
          <w:sz w:val="24"/>
          <w:szCs w:val="24"/>
          <w:lang w:val="en-US"/>
        </w:rPr>
        <w:t xml:space="preserve">Egypt, </w:t>
      </w:r>
      <w:r w:rsidRPr="00725BEA">
        <w:rPr>
          <w:rFonts w:ascii="Times New Roman" w:hAnsi="Times New Roman" w:cs="Times New Roman"/>
          <w:i/>
          <w:color w:val="000000" w:themeColor="text1"/>
          <w:sz w:val="24"/>
          <w:szCs w:val="24"/>
          <w:lang w:val="en-US"/>
        </w:rPr>
        <w:t>Namibia, South Africa and Zambia from 2002M06 to 2021M12. This study adopts non</w:t>
      </w:r>
      <w:r w:rsidR="00936E38">
        <w:rPr>
          <w:rFonts w:ascii="Times New Roman" w:hAnsi="Times New Roman" w:cs="Times New Roman"/>
          <w:i/>
          <w:color w:val="000000" w:themeColor="text1"/>
          <w:sz w:val="24"/>
          <w:szCs w:val="24"/>
          <w:lang w:val="en-US"/>
        </w:rPr>
        <w:t>-</w:t>
      </w:r>
      <w:r w:rsidRPr="00725BEA">
        <w:rPr>
          <w:rFonts w:ascii="Times New Roman" w:hAnsi="Times New Roman" w:cs="Times New Roman"/>
          <w:i/>
          <w:color w:val="000000" w:themeColor="text1"/>
          <w:sz w:val="24"/>
          <w:szCs w:val="24"/>
          <w:lang w:val="en-US"/>
        </w:rPr>
        <w:t>linear Autoregressive Distributed Lag (NARDL) model. The findings showed there is an asymmetric co</w:t>
      </w:r>
      <w:r w:rsidR="00406E92">
        <w:rPr>
          <w:rFonts w:ascii="Times New Roman" w:hAnsi="Times New Roman" w:cs="Times New Roman"/>
          <w:i/>
          <w:color w:val="000000" w:themeColor="text1"/>
          <w:sz w:val="24"/>
          <w:szCs w:val="24"/>
          <w:lang w:val="en-US"/>
        </w:rPr>
        <w:t>-</w:t>
      </w:r>
      <w:r w:rsidRPr="00725BEA">
        <w:rPr>
          <w:rFonts w:ascii="Times New Roman" w:hAnsi="Times New Roman" w:cs="Times New Roman"/>
          <w:i/>
          <w:color w:val="000000" w:themeColor="text1"/>
          <w:sz w:val="24"/>
          <w:szCs w:val="24"/>
          <w:lang w:val="en-US"/>
        </w:rPr>
        <w:t xml:space="preserve">integrating relationship </w:t>
      </w:r>
      <w:r w:rsidR="00936E38">
        <w:rPr>
          <w:rFonts w:ascii="Times New Roman" w:hAnsi="Times New Roman" w:cs="Times New Roman"/>
          <w:i/>
          <w:color w:val="000000" w:themeColor="text1"/>
          <w:sz w:val="24"/>
          <w:szCs w:val="24"/>
          <w:lang w:val="en-US"/>
        </w:rPr>
        <w:t>between exchange rate movements and reserves holdings</w:t>
      </w:r>
      <w:r w:rsidRPr="00725BEA">
        <w:rPr>
          <w:rFonts w:ascii="Times New Roman" w:hAnsi="Times New Roman" w:cs="Times New Roman"/>
          <w:i/>
          <w:color w:val="000000" w:themeColor="text1"/>
          <w:sz w:val="24"/>
          <w:szCs w:val="24"/>
          <w:lang w:val="en-US"/>
        </w:rPr>
        <w:t xml:space="preserve"> in Egypt, Ghana, Kenya, Malawi, Mauritius, Morocco, Nigeria and South Africa. The findings also indicate the presence of short</w:t>
      </w:r>
      <w:r w:rsidR="00406E92">
        <w:rPr>
          <w:rFonts w:ascii="Times New Roman" w:hAnsi="Times New Roman" w:cs="Times New Roman"/>
          <w:i/>
          <w:color w:val="000000" w:themeColor="text1"/>
          <w:sz w:val="24"/>
          <w:szCs w:val="24"/>
          <w:lang w:val="en-US"/>
        </w:rPr>
        <w:t>-</w:t>
      </w:r>
      <w:r w:rsidRPr="00725BEA">
        <w:rPr>
          <w:rFonts w:ascii="Times New Roman" w:hAnsi="Times New Roman" w:cs="Times New Roman"/>
          <w:i/>
          <w:color w:val="000000" w:themeColor="text1"/>
          <w:sz w:val="24"/>
          <w:szCs w:val="24"/>
          <w:lang w:val="en-US"/>
        </w:rPr>
        <w:t>run relationship exist in Egypt, Kenya and Malawi. In addition, the long</w:t>
      </w:r>
      <w:r w:rsidR="00406E92">
        <w:rPr>
          <w:rFonts w:ascii="Times New Roman" w:hAnsi="Times New Roman" w:cs="Times New Roman"/>
          <w:i/>
          <w:color w:val="000000" w:themeColor="text1"/>
          <w:sz w:val="24"/>
          <w:szCs w:val="24"/>
          <w:lang w:val="en-US"/>
        </w:rPr>
        <w:t>-</w:t>
      </w:r>
      <w:r w:rsidRPr="00725BEA">
        <w:rPr>
          <w:rFonts w:ascii="Times New Roman" w:hAnsi="Times New Roman" w:cs="Times New Roman"/>
          <w:i/>
          <w:color w:val="000000" w:themeColor="text1"/>
          <w:sz w:val="24"/>
          <w:szCs w:val="24"/>
          <w:lang w:val="en-US"/>
        </w:rPr>
        <w:t>run asymmetric relationship also exists in Egypt, Ghana, Kenya, Malawi, Mauritius, Morocco, Nigeria and South Africa. The NARDL model estimates indicate Exchange rate devaluation/depreciation has a statistically significant impact on reserves in Egypt, Ghana, Malawi and Mauritius, Morocco and South Africa. Exchange rate appreciation/revaluation leads to a statistically significant decrease in reserves only in Kenya and Malawi. The volatility index (VIX) has statistically significant effect only in Kenya, Nigeria and South Africa. An increase in VIX leads to 0.04 and 0.01 decrease in reserves for Nigeria and South Africa. A decrease in exchange rate leads to a statistically significant increase in reserves for all the countries except Nigeria. The long</w:t>
      </w:r>
      <w:r w:rsidR="00406E92">
        <w:rPr>
          <w:rFonts w:ascii="Times New Roman" w:hAnsi="Times New Roman" w:cs="Times New Roman"/>
          <w:i/>
          <w:color w:val="000000" w:themeColor="text1"/>
          <w:sz w:val="24"/>
          <w:szCs w:val="24"/>
          <w:lang w:val="en-US"/>
        </w:rPr>
        <w:t>-</w:t>
      </w:r>
      <w:r w:rsidRPr="00725BEA">
        <w:rPr>
          <w:rFonts w:ascii="Times New Roman" w:hAnsi="Times New Roman" w:cs="Times New Roman"/>
          <w:i/>
          <w:color w:val="000000" w:themeColor="text1"/>
          <w:sz w:val="24"/>
          <w:szCs w:val="24"/>
          <w:lang w:val="en-US"/>
        </w:rPr>
        <w:t>run relationship indicates Ghana and South Africa external reserves decrease significantly due to exchange rate devaluation/depreciation.  Kenya, Malawi and South Africa external reserves increases significantly due to exchange rate appreciation/revaluation. This study recommends the need for the policy makers in these countries to be cautions of the incessant devaluation in the case where it can transmit to increasing price instability and worsening inflation expectations.</w:t>
      </w:r>
    </w:p>
    <w:p w:rsidR="006C2C03" w:rsidRDefault="006C2C03" w:rsidP="008A68E2">
      <w:pPr>
        <w:spacing w:after="0" w:line="240" w:lineRule="auto"/>
        <w:jc w:val="both"/>
        <w:rPr>
          <w:rFonts w:ascii="Times New Roman" w:eastAsiaTheme="majorEastAsia" w:hAnsi="Times New Roman" w:cs="Times New Roman"/>
          <w:color w:val="000000" w:themeColor="text1"/>
          <w:sz w:val="24"/>
          <w:szCs w:val="24"/>
          <w:lang w:val="en-US"/>
        </w:rPr>
      </w:pPr>
    </w:p>
    <w:p w:rsidR="004342DD" w:rsidRDefault="004342DD" w:rsidP="008A68E2">
      <w:pPr>
        <w:spacing w:after="0" w:line="240" w:lineRule="auto"/>
        <w:jc w:val="both"/>
        <w:rPr>
          <w:rFonts w:ascii="Times New Roman" w:eastAsiaTheme="majorEastAsia" w:hAnsi="Times New Roman" w:cs="Times New Roman"/>
          <w:color w:val="000000" w:themeColor="text1"/>
          <w:sz w:val="24"/>
          <w:szCs w:val="24"/>
          <w:lang w:val="en-US"/>
        </w:rPr>
      </w:pPr>
      <w:r>
        <w:rPr>
          <w:rFonts w:ascii="Times New Roman" w:eastAsiaTheme="majorEastAsia" w:hAnsi="Times New Roman" w:cs="Times New Roman"/>
          <w:color w:val="000000" w:themeColor="text1"/>
          <w:sz w:val="24"/>
          <w:szCs w:val="24"/>
          <w:lang w:val="en-US"/>
        </w:rPr>
        <w:t>Key words: NARDL, currency devaluation, exchange rate movements, reserves, Africa countries</w:t>
      </w:r>
    </w:p>
    <w:p w:rsidR="004342DD" w:rsidRDefault="004342DD" w:rsidP="008A68E2">
      <w:pPr>
        <w:spacing w:after="0" w:line="240" w:lineRule="auto"/>
        <w:jc w:val="both"/>
        <w:rPr>
          <w:rFonts w:ascii="Times New Roman" w:eastAsiaTheme="majorEastAsia" w:hAnsi="Times New Roman" w:cs="Times New Roman"/>
          <w:color w:val="000000" w:themeColor="text1"/>
          <w:sz w:val="24"/>
          <w:szCs w:val="24"/>
          <w:lang w:val="en-US"/>
        </w:rPr>
      </w:pPr>
    </w:p>
    <w:p w:rsidR="004342DD" w:rsidRDefault="004342DD" w:rsidP="008A68E2">
      <w:pPr>
        <w:spacing w:after="0" w:line="240" w:lineRule="auto"/>
        <w:jc w:val="both"/>
        <w:rPr>
          <w:rFonts w:ascii="Times New Roman" w:eastAsiaTheme="majorEastAsia" w:hAnsi="Times New Roman" w:cs="Times New Roman"/>
          <w:color w:val="000000" w:themeColor="text1"/>
          <w:sz w:val="24"/>
          <w:szCs w:val="24"/>
          <w:lang w:val="en-US"/>
        </w:rPr>
      </w:pPr>
    </w:p>
    <w:p w:rsidR="004342DD" w:rsidRDefault="004342DD" w:rsidP="008A68E2">
      <w:pPr>
        <w:spacing w:after="0" w:line="240" w:lineRule="auto"/>
        <w:jc w:val="both"/>
        <w:rPr>
          <w:rFonts w:ascii="Times New Roman" w:eastAsiaTheme="majorEastAsia" w:hAnsi="Times New Roman" w:cs="Times New Roman"/>
          <w:color w:val="000000" w:themeColor="text1"/>
          <w:sz w:val="24"/>
          <w:szCs w:val="24"/>
          <w:lang w:val="en-US"/>
        </w:rPr>
      </w:pPr>
    </w:p>
    <w:p w:rsidR="004342DD" w:rsidRPr="00725BEA" w:rsidRDefault="004342DD" w:rsidP="008A68E2">
      <w:pPr>
        <w:spacing w:after="0" w:line="240" w:lineRule="auto"/>
        <w:jc w:val="both"/>
        <w:rPr>
          <w:rFonts w:ascii="Times New Roman" w:eastAsiaTheme="majorEastAsia" w:hAnsi="Times New Roman" w:cs="Times New Roman"/>
          <w:color w:val="000000" w:themeColor="text1"/>
          <w:sz w:val="24"/>
          <w:szCs w:val="24"/>
          <w:lang w:val="en-US"/>
        </w:rPr>
      </w:pPr>
    </w:p>
    <w:p w:rsidR="00734959" w:rsidRPr="00725BEA" w:rsidRDefault="00734959" w:rsidP="008A68E2">
      <w:pPr>
        <w:spacing w:after="0" w:line="240" w:lineRule="auto"/>
        <w:jc w:val="both"/>
        <w:rPr>
          <w:rFonts w:ascii="Times New Roman" w:hAnsi="Times New Roman" w:cs="Times New Roman"/>
          <w:b/>
          <w:color w:val="000000" w:themeColor="text1"/>
          <w:sz w:val="24"/>
          <w:szCs w:val="24"/>
          <w:lang w:val="en-US"/>
        </w:rPr>
      </w:pPr>
      <w:r w:rsidRPr="00725BEA">
        <w:rPr>
          <w:rFonts w:ascii="Times New Roman" w:hAnsi="Times New Roman" w:cs="Times New Roman"/>
          <w:b/>
          <w:color w:val="000000" w:themeColor="text1"/>
          <w:sz w:val="24"/>
          <w:szCs w:val="24"/>
          <w:lang w:val="en-US"/>
        </w:rPr>
        <w:lastRenderedPageBreak/>
        <w:t>INTRODUCTION</w:t>
      </w:r>
    </w:p>
    <w:p w:rsidR="00734959" w:rsidRPr="00725BEA" w:rsidRDefault="006C2C03" w:rsidP="008A68E2">
      <w:pPr>
        <w:spacing w:after="0" w:line="240" w:lineRule="auto"/>
        <w:jc w:val="both"/>
        <w:rPr>
          <w:rFonts w:ascii="Times New Roman" w:hAnsi="Times New Roman" w:cs="Times New Roman"/>
          <w:color w:val="000000" w:themeColor="text1"/>
          <w:sz w:val="24"/>
          <w:szCs w:val="24"/>
          <w:lang w:val="en-US"/>
        </w:rPr>
      </w:pPr>
      <w:r w:rsidRPr="00725BEA">
        <w:rPr>
          <w:rFonts w:ascii="Times New Roman" w:hAnsi="Times New Roman" w:cs="Times New Roman"/>
          <w:color w:val="000000" w:themeColor="text1"/>
          <w:sz w:val="24"/>
          <w:szCs w:val="24"/>
          <w:lang w:val="en-US"/>
        </w:rPr>
        <w:t xml:space="preserve">Exchange rate volatility, described as </w:t>
      </w:r>
      <w:r w:rsidR="007867AA" w:rsidRPr="00725BEA">
        <w:rPr>
          <w:rFonts w:ascii="Times New Roman" w:hAnsi="Times New Roman" w:cs="Times New Roman"/>
          <w:color w:val="000000" w:themeColor="text1"/>
          <w:sz w:val="24"/>
          <w:szCs w:val="24"/>
          <w:lang w:val="en-US"/>
        </w:rPr>
        <w:t>persistent</w:t>
      </w:r>
      <w:r w:rsidRPr="00725BEA">
        <w:rPr>
          <w:rFonts w:ascii="Times New Roman" w:hAnsi="Times New Roman" w:cs="Times New Roman"/>
          <w:color w:val="000000" w:themeColor="text1"/>
          <w:sz w:val="24"/>
          <w:szCs w:val="24"/>
          <w:lang w:val="en-US"/>
        </w:rPr>
        <w:t xml:space="preserve"> variations in currency values, has attracted much interest in the literature recently. Concerns about exchange rate swings have mostly emerged in emerging countries as a result of th</w:t>
      </w:r>
      <w:r w:rsidR="00903F61" w:rsidRPr="00725BEA">
        <w:rPr>
          <w:rFonts w:ascii="Times New Roman" w:hAnsi="Times New Roman" w:cs="Times New Roman"/>
          <w:color w:val="000000" w:themeColor="text1"/>
          <w:sz w:val="24"/>
          <w:szCs w:val="24"/>
          <w:lang w:val="en-US"/>
        </w:rPr>
        <w:t>eir influence on foreign trade</w:t>
      </w:r>
      <w:r w:rsidRPr="00725BEA">
        <w:rPr>
          <w:rFonts w:ascii="Times New Roman" w:hAnsi="Times New Roman" w:cs="Times New Roman"/>
          <w:color w:val="000000" w:themeColor="text1"/>
          <w:sz w:val="24"/>
          <w:szCs w:val="24"/>
          <w:lang w:val="en-US"/>
        </w:rPr>
        <w:t xml:space="preserve">, international commerce, investments, inflation, and economic prowess. Exchange rate changes may impact investment and economic development in a variety of ways. Based on the assumptions, the sign of the relationship might possibly vary. Since most global businesses are conducted in the currency of the exchange countries, several studies back up the theory that the rise in exchange rate volatility reduces transnational commercial flow and economic development. </w:t>
      </w:r>
    </w:p>
    <w:p w:rsidR="007867AA" w:rsidRPr="00725BEA" w:rsidRDefault="007867AA" w:rsidP="008A68E2">
      <w:pPr>
        <w:spacing w:after="0" w:line="240" w:lineRule="auto"/>
        <w:jc w:val="both"/>
        <w:rPr>
          <w:rFonts w:ascii="Times New Roman" w:hAnsi="Times New Roman" w:cs="Times New Roman"/>
          <w:color w:val="000000" w:themeColor="text1"/>
          <w:sz w:val="24"/>
          <w:szCs w:val="24"/>
          <w:lang w:val="en-US"/>
        </w:rPr>
      </w:pPr>
    </w:p>
    <w:p w:rsidR="007867AA" w:rsidRPr="00725BEA" w:rsidRDefault="006C2C03" w:rsidP="008A68E2">
      <w:pPr>
        <w:spacing w:after="0" w:line="240" w:lineRule="auto"/>
        <w:jc w:val="both"/>
        <w:rPr>
          <w:rFonts w:ascii="Times New Roman" w:hAnsi="Times New Roman" w:cs="Times New Roman"/>
          <w:color w:val="000000" w:themeColor="text1"/>
          <w:sz w:val="24"/>
          <w:szCs w:val="24"/>
          <w:lang w:val="en-US"/>
        </w:rPr>
      </w:pPr>
      <w:r w:rsidRPr="00725BEA">
        <w:rPr>
          <w:rFonts w:ascii="Times New Roman" w:hAnsi="Times New Roman" w:cs="Times New Roman"/>
          <w:color w:val="000000" w:themeColor="text1"/>
          <w:sz w:val="24"/>
          <w:szCs w:val="24"/>
          <w:lang w:val="en-US"/>
        </w:rPr>
        <w:t>The impact of forex rate changes on transnational business and business improvement is currently being contested due to these discrepancies.</w:t>
      </w:r>
      <w:r w:rsidR="00734959" w:rsidRPr="00725BEA">
        <w:rPr>
          <w:rFonts w:ascii="Times New Roman" w:hAnsi="Times New Roman" w:cs="Times New Roman"/>
          <w:color w:val="000000" w:themeColor="text1"/>
          <w:sz w:val="24"/>
          <w:szCs w:val="24"/>
          <w:lang w:val="en-US"/>
        </w:rPr>
        <w:t xml:space="preserve"> </w:t>
      </w:r>
      <w:r w:rsidRPr="00725BEA">
        <w:rPr>
          <w:rFonts w:ascii="Times New Roman" w:hAnsi="Times New Roman" w:cs="Times New Roman"/>
          <w:color w:val="000000" w:themeColor="text1"/>
          <w:sz w:val="24"/>
          <w:szCs w:val="24"/>
          <w:lang w:val="en-US"/>
        </w:rPr>
        <w:t xml:space="preserve">According to </w:t>
      </w:r>
      <w:proofErr w:type="spellStart"/>
      <w:r w:rsidRPr="00725BEA">
        <w:rPr>
          <w:rFonts w:ascii="Times New Roman" w:hAnsi="Times New Roman" w:cs="Times New Roman"/>
          <w:color w:val="000000" w:themeColor="text1"/>
          <w:sz w:val="24"/>
          <w:szCs w:val="24"/>
          <w:lang w:val="en-US"/>
        </w:rPr>
        <w:t>Demir</w:t>
      </w:r>
      <w:proofErr w:type="spellEnd"/>
      <w:r w:rsidR="007867AA" w:rsidRPr="00725BEA">
        <w:rPr>
          <w:rFonts w:ascii="Times New Roman" w:hAnsi="Times New Roman" w:cs="Times New Roman"/>
          <w:color w:val="000000" w:themeColor="text1"/>
          <w:sz w:val="24"/>
          <w:szCs w:val="24"/>
          <w:lang w:val="en-US"/>
        </w:rPr>
        <w:t xml:space="preserve"> (</w:t>
      </w:r>
      <w:r w:rsidRPr="00725BEA">
        <w:rPr>
          <w:rFonts w:ascii="Times New Roman" w:hAnsi="Times New Roman" w:cs="Times New Roman"/>
          <w:color w:val="000000" w:themeColor="text1"/>
          <w:sz w:val="24"/>
          <w:szCs w:val="24"/>
          <w:lang w:val="en-US"/>
        </w:rPr>
        <w:t xml:space="preserve">2013), the detrimental consequences of exchange rate risk present themselves in the following ways:  Lower the price of credit from the financial sector through contraction impact on workers and business start-ups in nations at lower stages of </w:t>
      </w:r>
      <w:r w:rsidR="00CB2817" w:rsidRPr="00725BEA">
        <w:rPr>
          <w:rFonts w:ascii="Times New Roman" w:hAnsi="Times New Roman" w:cs="Times New Roman"/>
          <w:color w:val="000000" w:themeColor="text1"/>
          <w:sz w:val="24"/>
          <w:szCs w:val="24"/>
          <w:lang w:val="en-US"/>
        </w:rPr>
        <w:t>financial</w:t>
      </w:r>
      <w:r w:rsidRPr="00725BEA">
        <w:rPr>
          <w:rFonts w:ascii="Times New Roman" w:hAnsi="Times New Roman" w:cs="Times New Roman"/>
          <w:color w:val="000000" w:themeColor="text1"/>
          <w:sz w:val="24"/>
          <w:szCs w:val="24"/>
          <w:lang w:val="en-US"/>
        </w:rPr>
        <w:t xml:space="preserve"> growth, lower </w:t>
      </w:r>
      <w:proofErr w:type="spellStart"/>
      <w:r w:rsidRPr="00725BEA">
        <w:rPr>
          <w:rFonts w:ascii="Times New Roman" w:hAnsi="Times New Roman" w:cs="Times New Roman"/>
          <w:color w:val="000000" w:themeColor="text1"/>
          <w:sz w:val="24"/>
          <w:szCs w:val="24"/>
          <w:lang w:val="en-US"/>
        </w:rPr>
        <w:t>labour</w:t>
      </w:r>
      <w:proofErr w:type="spellEnd"/>
      <w:r w:rsidRPr="00725BEA">
        <w:rPr>
          <w:rFonts w:ascii="Times New Roman" w:hAnsi="Times New Roman" w:cs="Times New Roman"/>
          <w:color w:val="000000" w:themeColor="text1"/>
          <w:sz w:val="24"/>
          <w:szCs w:val="24"/>
          <w:lang w:val="en-US"/>
        </w:rPr>
        <w:t xml:space="preserve"> productivity with overall growth, reduce employment </w:t>
      </w:r>
      <w:r w:rsidR="00734959" w:rsidRPr="00725BEA">
        <w:rPr>
          <w:rFonts w:ascii="Times New Roman" w:hAnsi="Times New Roman" w:cs="Times New Roman"/>
          <w:color w:val="000000" w:themeColor="text1"/>
          <w:sz w:val="24"/>
          <w:szCs w:val="24"/>
          <w:lang w:val="en-US"/>
        </w:rPr>
        <w:t>and by</w:t>
      </w:r>
      <w:r w:rsidRPr="00725BEA">
        <w:rPr>
          <w:rFonts w:ascii="Times New Roman" w:hAnsi="Times New Roman" w:cs="Times New Roman"/>
          <w:color w:val="000000" w:themeColor="text1"/>
          <w:sz w:val="24"/>
          <w:szCs w:val="24"/>
          <w:lang w:val="en-US"/>
        </w:rPr>
        <w:t xml:space="preserve"> raising inflation unpredictability, harm the balance of payments and negatively affect growth by raising interest rates. Generally, due to flaws in fiscal and financial structures, currency rate changes has a bigger effect in emerging economies. The lack of financial protection tools and insufficient levels of financial market development leave African nations exposed to the detrimental consequences of rate of exchange vo</w:t>
      </w:r>
      <w:r w:rsidR="007867AA" w:rsidRPr="00725BEA">
        <w:rPr>
          <w:rFonts w:ascii="Times New Roman" w:hAnsi="Times New Roman" w:cs="Times New Roman"/>
          <w:color w:val="000000" w:themeColor="text1"/>
          <w:sz w:val="24"/>
          <w:szCs w:val="24"/>
          <w:lang w:val="en-US"/>
        </w:rPr>
        <w:t>latility because unpredicted change and volatility in the rates of currency exchange should result in a detrimental impact on global trade cum economic development due to their effect on profitability.</w:t>
      </w:r>
    </w:p>
    <w:p w:rsidR="006C2C03" w:rsidRPr="00725BEA" w:rsidRDefault="006C2C03" w:rsidP="008A68E2">
      <w:pPr>
        <w:spacing w:after="0" w:line="240" w:lineRule="auto"/>
        <w:jc w:val="both"/>
        <w:rPr>
          <w:rFonts w:ascii="Times New Roman" w:hAnsi="Times New Roman" w:cs="Times New Roman"/>
          <w:color w:val="000000" w:themeColor="text1"/>
          <w:sz w:val="24"/>
          <w:szCs w:val="24"/>
          <w:lang w:val="en-US"/>
        </w:rPr>
      </w:pPr>
      <w:r w:rsidRPr="00725BEA">
        <w:rPr>
          <w:rFonts w:ascii="Times New Roman" w:hAnsi="Times New Roman" w:cs="Times New Roman"/>
          <w:color w:val="000000" w:themeColor="text1"/>
          <w:sz w:val="24"/>
          <w:szCs w:val="24"/>
          <w:lang w:val="en-US"/>
        </w:rPr>
        <w:t>.</w:t>
      </w:r>
    </w:p>
    <w:p w:rsidR="006C2C03" w:rsidRPr="00725BEA" w:rsidRDefault="006C2C03" w:rsidP="008A68E2">
      <w:pPr>
        <w:spacing w:after="0" w:line="240" w:lineRule="auto"/>
        <w:jc w:val="both"/>
        <w:rPr>
          <w:rFonts w:ascii="Times New Roman" w:hAnsi="Times New Roman" w:cs="Times New Roman"/>
          <w:color w:val="000000" w:themeColor="text1"/>
          <w:sz w:val="24"/>
          <w:szCs w:val="24"/>
          <w:lang w:val="en-US"/>
        </w:rPr>
      </w:pPr>
      <w:r w:rsidRPr="00725BEA">
        <w:rPr>
          <w:rFonts w:ascii="Times New Roman" w:hAnsi="Times New Roman" w:cs="Times New Roman"/>
          <w:color w:val="000000" w:themeColor="text1"/>
          <w:sz w:val="24"/>
          <w:szCs w:val="24"/>
          <w:lang w:val="en-US"/>
        </w:rPr>
        <w:t xml:space="preserve">Asymmetric shocks have long been recognized as a beneficial technique for dealing with adjustable exchange rates. Shin and </w:t>
      </w:r>
      <w:proofErr w:type="spellStart"/>
      <w:r w:rsidRPr="00725BEA">
        <w:rPr>
          <w:rFonts w:ascii="Times New Roman" w:hAnsi="Times New Roman" w:cs="Times New Roman"/>
          <w:color w:val="000000" w:themeColor="text1"/>
          <w:sz w:val="24"/>
          <w:szCs w:val="24"/>
          <w:lang w:val="en-US"/>
        </w:rPr>
        <w:t>Pesaran</w:t>
      </w:r>
      <w:proofErr w:type="spellEnd"/>
      <w:r w:rsidRPr="00725BEA">
        <w:rPr>
          <w:rFonts w:ascii="Times New Roman" w:hAnsi="Times New Roman" w:cs="Times New Roman"/>
          <w:color w:val="000000" w:themeColor="text1"/>
          <w:sz w:val="24"/>
          <w:szCs w:val="24"/>
          <w:lang w:val="en-US"/>
        </w:rPr>
        <w:t xml:space="preserve"> (1999) pioneered the ARDL system, sometimes known as the Bounds test, </w:t>
      </w:r>
      <w:proofErr w:type="spellStart"/>
      <w:r w:rsidRPr="00725BEA">
        <w:rPr>
          <w:rFonts w:ascii="Times New Roman" w:hAnsi="Times New Roman" w:cs="Times New Roman"/>
          <w:color w:val="000000" w:themeColor="text1"/>
          <w:sz w:val="24"/>
          <w:szCs w:val="24"/>
          <w:lang w:val="en-US"/>
        </w:rPr>
        <w:t>Pesaran</w:t>
      </w:r>
      <w:proofErr w:type="spellEnd"/>
      <w:r w:rsidRPr="00725BEA">
        <w:rPr>
          <w:rFonts w:ascii="Times New Roman" w:hAnsi="Times New Roman" w:cs="Times New Roman"/>
          <w:color w:val="000000" w:themeColor="text1"/>
          <w:sz w:val="24"/>
          <w:szCs w:val="24"/>
          <w:lang w:val="en-US"/>
        </w:rPr>
        <w:t xml:space="preserve"> et al. developed it further (2001). It's widely regarded as one of the most adaptable methodologies for econometric study of the link between energy and </w:t>
      </w:r>
      <w:r w:rsidR="00725BEA" w:rsidRPr="00725BEA">
        <w:rPr>
          <w:rFonts w:ascii="Times New Roman" w:hAnsi="Times New Roman" w:cs="Times New Roman"/>
          <w:color w:val="000000" w:themeColor="text1"/>
          <w:sz w:val="24"/>
          <w:szCs w:val="24"/>
          <w:lang w:val="en-US"/>
        </w:rPr>
        <w:t>growth</w:t>
      </w:r>
      <w:r w:rsidRPr="00725BEA">
        <w:rPr>
          <w:rFonts w:ascii="Times New Roman" w:hAnsi="Times New Roman" w:cs="Times New Roman"/>
          <w:color w:val="000000" w:themeColor="text1"/>
          <w:sz w:val="24"/>
          <w:szCs w:val="24"/>
          <w:lang w:val="en-US"/>
        </w:rPr>
        <w:t xml:space="preserve">, especially if the study contexts are altered by transitions in era and disturbances. The latter modify the forms of power usage or the development of components in power-growth models. </w:t>
      </w:r>
      <w:r w:rsidR="00725BEA" w:rsidRPr="00725BEA">
        <w:rPr>
          <w:rFonts w:ascii="Times New Roman" w:hAnsi="Times New Roman" w:cs="Times New Roman"/>
          <w:color w:val="000000" w:themeColor="text1"/>
          <w:sz w:val="24"/>
          <w:szCs w:val="24"/>
          <w:lang w:val="en-US"/>
        </w:rPr>
        <w:t>Also</w:t>
      </w:r>
      <w:r w:rsidRPr="00725BEA">
        <w:rPr>
          <w:rFonts w:ascii="Times New Roman" w:hAnsi="Times New Roman" w:cs="Times New Roman"/>
          <w:color w:val="000000" w:themeColor="text1"/>
          <w:sz w:val="24"/>
          <w:szCs w:val="24"/>
          <w:lang w:val="en-US"/>
        </w:rPr>
        <w:t>, the capacity of the ARDL system to tolerate a variety of delays in various variables makes it extremely attractive, adaptive, and versatile.</w:t>
      </w:r>
      <w:r w:rsidR="00CB2817" w:rsidRPr="00725BEA">
        <w:rPr>
          <w:rFonts w:ascii="Times New Roman" w:hAnsi="Times New Roman" w:cs="Times New Roman"/>
          <w:color w:val="000000" w:themeColor="text1"/>
          <w:sz w:val="24"/>
          <w:szCs w:val="24"/>
          <w:lang w:val="en-US"/>
        </w:rPr>
        <w:t xml:space="preserve"> </w:t>
      </w:r>
      <w:r w:rsidRPr="00725BEA">
        <w:rPr>
          <w:rFonts w:ascii="Times New Roman" w:hAnsi="Times New Roman" w:cs="Times New Roman"/>
          <w:color w:val="000000" w:themeColor="text1"/>
          <w:sz w:val="24"/>
          <w:szCs w:val="24"/>
          <w:lang w:val="en-US"/>
        </w:rPr>
        <w:t>The ability to accommodate sufficient delays provides for the specification of the data-generating process approach. This indicates that the method may be applied regardless of whether the time series is I (0) (stationary at levels), I (1) (stationary at first differences), or fractionally integrated (</w:t>
      </w:r>
      <w:proofErr w:type="spellStart"/>
      <w:r w:rsidRPr="00725BEA">
        <w:rPr>
          <w:rFonts w:ascii="Times New Roman" w:hAnsi="Times New Roman" w:cs="Times New Roman"/>
          <w:color w:val="000000" w:themeColor="text1"/>
          <w:sz w:val="24"/>
          <w:szCs w:val="24"/>
          <w:lang w:val="en-US"/>
        </w:rPr>
        <w:t>Pesaran</w:t>
      </w:r>
      <w:proofErr w:type="spellEnd"/>
      <w:r w:rsidRPr="00725BEA">
        <w:rPr>
          <w:rFonts w:ascii="Times New Roman" w:hAnsi="Times New Roman" w:cs="Times New Roman"/>
          <w:color w:val="000000" w:themeColor="text1"/>
          <w:sz w:val="24"/>
          <w:szCs w:val="24"/>
          <w:lang w:val="en-US"/>
        </w:rPr>
        <w:t xml:space="preserve"> et al. 2001).</w:t>
      </w:r>
    </w:p>
    <w:p w:rsidR="00CB2817" w:rsidRPr="00725BEA" w:rsidRDefault="00CB2817" w:rsidP="008A68E2">
      <w:pPr>
        <w:spacing w:after="0" w:line="240" w:lineRule="auto"/>
        <w:jc w:val="both"/>
        <w:rPr>
          <w:rFonts w:ascii="Times New Roman" w:hAnsi="Times New Roman" w:cs="Times New Roman"/>
          <w:color w:val="000000" w:themeColor="text1"/>
          <w:sz w:val="24"/>
          <w:szCs w:val="24"/>
          <w:lang w:val="en-US"/>
        </w:rPr>
      </w:pPr>
    </w:p>
    <w:p w:rsidR="006C2C03" w:rsidRPr="00725BEA" w:rsidRDefault="006C2C03" w:rsidP="008A68E2">
      <w:pPr>
        <w:spacing w:after="0" w:line="240" w:lineRule="auto"/>
        <w:jc w:val="both"/>
        <w:rPr>
          <w:rFonts w:ascii="Times New Roman" w:hAnsi="Times New Roman" w:cs="Times New Roman"/>
          <w:color w:val="000000" w:themeColor="text1"/>
          <w:sz w:val="24"/>
          <w:szCs w:val="24"/>
          <w:lang w:val="en-US"/>
        </w:rPr>
      </w:pPr>
      <w:r w:rsidRPr="00725BEA">
        <w:rPr>
          <w:rFonts w:ascii="Times New Roman" w:hAnsi="Times New Roman" w:cs="Times New Roman"/>
          <w:color w:val="000000" w:themeColor="text1"/>
          <w:sz w:val="24"/>
          <w:szCs w:val="24"/>
          <w:lang w:val="en-US"/>
        </w:rPr>
        <w:t xml:space="preserve">This study attempt </w:t>
      </w:r>
      <w:r w:rsidR="00416FE5">
        <w:rPr>
          <w:rFonts w:ascii="Times New Roman" w:hAnsi="Times New Roman" w:cs="Times New Roman"/>
          <w:color w:val="000000" w:themeColor="text1"/>
          <w:sz w:val="24"/>
          <w:szCs w:val="24"/>
          <w:lang w:val="en-US"/>
        </w:rPr>
        <w:t xml:space="preserve">to </w:t>
      </w:r>
      <w:r w:rsidRPr="00725BEA">
        <w:rPr>
          <w:rFonts w:ascii="Times New Roman" w:hAnsi="Times New Roman" w:cs="Times New Roman"/>
          <w:color w:val="000000" w:themeColor="text1"/>
          <w:sz w:val="24"/>
          <w:szCs w:val="24"/>
          <w:lang w:val="en-US"/>
        </w:rPr>
        <w:t>examine the asymmetric effect of exchange rate movement</w:t>
      </w:r>
      <w:r w:rsidR="00416FE5">
        <w:rPr>
          <w:rFonts w:ascii="Times New Roman" w:hAnsi="Times New Roman" w:cs="Times New Roman"/>
          <w:color w:val="000000" w:themeColor="text1"/>
          <w:sz w:val="24"/>
          <w:szCs w:val="24"/>
          <w:lang w:val="en-US"/>
        </w:rPr>
        <w:t>s</w:t>
      </w:r>
      <w:r w:rsidRPr="00725BEA">
        <w:rPr>
          <w:rFonts w:ascii="Times New Roman" w:hAnsi="Times New Roman" w:cs="Times New Roman"/>
          <w:color w:val="000000" w:themeColor="text1"/>
          <w:sz w:val="24"/>
          <w:szCs w:val="24"/>
          <w:lang w:val="en-US"/>
        </w:rPr>
        <w:t xml:space="preserve"> </w:t>
      </w:r>
      <w:r w:rsidR="00416FE5">
        <w:rPr>
          <w:rFonts w:ascii="Times New Roman" w:hAnsi="Times New Roman" w:cs="Times New Roman"/>
          <w:color w:val="000000" w:themeColor="text1"/>
          <w:sz w:val="24"/>
          <w:szCs w:val="24"/>
          <w:lang w:val="en-US"/>
        </w:rPr>
        <w:t xml:space="preserve">and currency devaluation </w:t>
      </w:r>
      <w:r w:rsidRPr="00725BEA">
        <w:rPr>
          <w:rFonts w:ascii="Times New Roman" w:hAnsi="Times New Roman" w:cs="Times New Roman"/>
          <w:color w:val="000000" w:themeColor="text1"/>
          <w:sz w:val="24"/>
          <w:szCs w:val="24"/>
          <w:lang w:val="en-US"/>
        </w:rPr>
        <w:t>on</w:t>
      </w:r>
      <w:r w:rsidR="00416FE5">
        <w:rPr>
          <w:rFonts w:ascii="Times New Roman" w:hAnsi="Times New Roman" w:cs="Times New Roman"/>
          <w:color w:val="000000" w:themeColor="text1"/>
          <w:sz w:val="24"/>
          <w:szCs w:val="24"/>
          <w:lang w:val="en-US"/>
        </w:rPr>
        <w:t xml:space="preserve"> the volume of</w:t>
      </w:r>
      <w:r w:rsidRPr="00725BEA">
        <w:rPr>
          <w:rFonts w:ascii="Times New Roman" w:hAnsi="Times New Roman" w:cs="Times New Roman"/>
          <w:color w:val="000000" w:themeColor="text1"/>
          <w:sz w:val="24"/>
          <w:szCs w:val="24"/>
          <w:lang w:val="en-US"/>
        </w:rPr>
        <w:t xml:space="preserve"> reserves </w:t>
      </w:r>
      <w:r w:rsidR="00416FE5">
        <w:rPr>
          <w:rFonts w:ascii="Times New Roman" w:hAnsi="Times New Roman" w:cs="Times New Roman"/>
          <w:color w:val="000000" w:themeColor="text1"/>
          <w:sz w:val="24"/>
          <w:szCs w:val="24"/>
          <w:lang w:val="en-US"/>
        </w:rPr>
        <w:t>held by A</w:t>
      </w:r>
      <w:r w:rsidR="00963DF8" w:rsidRPr="00725BEA">
        <w:rPr>
          <w:rFonts w:ascii="Times New Roman" w:hAnsi="Times New Roman" w:cs="Times New Roman"/>
          <w:color w:val="000000" w:themeColor="text1"/>
          <w:sz w:val="24"/>
          <w:szCs w:val="24"/>
          <w:lang w:val="en-US"/>
        </w:rPr>
        <w:t xml:space="preserve">frican </w:t>
      </w:r>
      <w:r w:rsidR="00416FE5">
        <w:rPr>
          <w:rFonts w:ascii="Times New Roman" w:hAnsi="Times New Roman" w:cs="Times New Roman"/>
          <w:color w:val="000000" w:themeColor="text1"/>
          <w:sz w:val="24"/>
          <w:szCs w:val="24"/>
          <w:lang w:val="en-US"/>
        </w:rPr>
        <w:t>countries</w:t>
      </w:r>
      <w:r w:rsidR="00963DF8" w:rsidRPr="00725BEA">
        <w:rPr>
          <w:rFonts w:ascii="Times New Roman" w:hAnsi="Times New Roman" w:cs="Times New Roman"/>
          <w:color w:val="000000" w:themeColor="text1"/>
          <w:sz w:val="24"/>
          <w:szCs w:val="24"/>
          <w:lang w:val="en-US"/>
        </w:rPr>
        <w:t xml:space="preserve"> </w:t>
      </w:r>
      <w:r w:rsidRPr="00725BEA">
        <w:rPr>
          <w:rFonts w:ascii="Times New Roman" w:hAnsi="Times New Roman" w:cs="Times New Roman"/>
          <w:color w:val="000000" w:themeColor="text1"/>
          <w:sz w:val="24"/>
          <w:szCs w:val="24"/>
          <w:lang w:val="en-US"/>
        </w:rPr>
        <w:t xml:space="preserve">struggling to maintain enough earnings to warrant floating their currency against the dollar. </w:t>
      </w:r>
      <w:r w:rsidR="00416FE5">
        <w:rPr>
          <w:rFonts w:ascii="Times New Roman" w:hAnsi="Times New Roman" w:cs="Times New Roman"/>
          <w:color w:val="000000" w:themeColor="text1"/>
          <w:sz w:val="24"/>
          <w:szCs w:val="24"/>
          <w:lang w:val="en-US"/>
        </w:rPr>
        <w:t xml:space="preserve"> The selected </w:t>
      </w:r>
      <w:r w:rsidR="00416FE5" w:rsidRPr="00725BEA">
        <w:rPr>
          <w:rFonts w:ascii="Times New Roman" w:hAnsi="Times New Roman" w:cs="Times New Roman"/>
          <w:color w:val="000000" w:themeColor="text1"/>
          <w:sz w:val="24"/>
          <w:szCs w:val="24"/>
          <w:lang w:val="en-US"/>
        </w:rPr>
        <w:t>ten African economies</w:t>
      </w:r>
      <w:r w:rsidR="00416FE5">
        <w:rPr>
          <w:rFonts w:ascii="Times New Roman" w:hAnsi="Times New Roman" w:cs="Times New Roman"/>
          <w:color w:val="000000" w:themeColor="text1"/>
          <w:sz w:val="24"/>
          <w:szCs w:val="24"/>
          <w:lang w:val="en-US"/>
        </w:rPr>
        <w:t xml:space="preserve"> based on data availability</w:t>
      </w:r>
      <w:r w:rsidR="00416FE5" w:rsidRPr="00725BEA">
        <w:rPr>
          <w:rFonts w:ascii="Times New Roman" w:hAnsi="Times New Roman" w:cs="Times New Roman"/>
          <w:color w:val="000000" w:themeColor="text1"/>
          <w:sz w:val="24"/>
          <w:szCs w:val="24"/>
          <w:lang w:val="en-US"/>
        </w:rPr>
        <w:t xml:space="preserve"> </w:t>
      </w:r>
      <w:r w:rsidR="00416FE5">
        <w:rPr>
          <w:rFonts w:ascii="Times New Roman" w:hAnsi="Times New Roman" w:cs="Times New Roman"/>
          <w:color w:val="000000" w:themeColor="text1"/>
          <w:sz w:val="24"/>
          <w:szCs w:val="24"/>
          <w:lang w:val="en-US"/>
        </w:rPr>
        <w:t>include,</w:t>
      </w:r>
      <w:r w:rsidR="00416FE5" w:rsidRPr="00725BEA">
        <w:rPr>
          <w:rFonts w:ascii="Times New Roman" w:hAnsi="Times New Roman" w:cs="Times New Roman"/>
          <w:color w:val="000000" w:themeColor="text1"/>
          <w:sz w:val="24"/>
          <w:szCs w:val="24"/>
          <w:lang w:val="en-US"/>
        </w:rPr>
        <w:t xml:space="preserve"> Egypt, Ghana, Kenya, Malawi, Mauritius, Morocco, Namibia, Nigeria, South Africa and Zambia. </w:t>
      </w:r>
      <w:r w:rsidRPr="00725BEA">
        <w:rPr>
          <w:rFonts w:ascii="Times New Roman" w:hAnsi="Times New Roman" w:cs="Times New Roman"/>
          <w:color w:val="000000" w:themeColor="text1"/>
          <w:sz w:val="24"/>
          <w:szCs w:val="24"/>
          <w:lang w:val="en-US"/>
        </w:rPr>
        <w:t>The remaining part of this research is broken down into four sections. Section 2 covers the review of literature. Variable definition, model specification, estimation procedure and data sources are discussed in Section 3. The results presentation and interpretation are exhibited in Section 4. Summary of findings, recommendation and conclusion are exhibited in Section 5.</w:t>
      </w:r>
    </w:p>
    <w:p w:rsidR="00963DF8" w:rsidRPr="00725BEA" w:rsidRDefault="00963DF8" w:rsidP="008A68E2">
      <w:pPr>
        <w:spacing w:after="0" w:line="240" w:lineRule="auto"/>
        <w:jc w:val="both"/>
        <w:rPr>
          <w:rFonts w:ascii="Times New Roman" w:hAnsi="Times New Roman" w:cs="Times New Roman"/>
          <w:color w:val="000000" w:themeColor="text1"/>
          <w:sz w:val="24"/>
          <w:szCs w:val="24"/>
          <w:lang w:val="en-US"/>
        </w:rPr>
      </w:pPr>
    </w:p>
    <w:p w:rsidR="006C2C03" w:rsidRPr="00725BEA" w:rsidRDefault="00963DF8" w:rsidP="008A68E2">
      <w:pPr>
        <w:spacing w:after="0" w:line="240" w:lineRule="auto"/>
        <w:jc w:val="both"/>
        <w:rPr>
          <w:rFonts w:ascii="Times New Roman" w:hAnsi="Times New Roman" w:cs="Times New Roman"/>
          <w:b/>
          <w:color w:val="000000" w:themeColor="text1"/>
          <w:sz w:val="24"/>
          <w:szCs w:val="24"/>
        </w:rPr>
      </w:pPr>
      <w:r w:rsidRPr="00725BEA">
        <w:rPr>
          <w:rFonts w:ascii="Times New Roman" w:hAnsi="Times New Roman" w:cs="Times New Roman"/>
          <w:b/>
          <w:color w:val="000000" w:themeColor="text1"/>
          <w:sz w:val="24"/>
          <w:szCs w:val="24"/>
        </w:rPr>
        <w:t>LITERATURE REVIEW</w:t>
      </w:r>
    </w:p>
    <w:p w:rsidR="006C2C03" w:rsidRPr="00725BEA" w:rsidRDefault="00E55D11" w:rsidP="008A68E2">
      <w:pPr>
        <w:spacing w:after="0" w:line="240" w:lineRule="auto"/>
        <w:jc w:val="both"/>
        <w:rPr>
          <w:rFonts w:ascii="Times New Roman" w:hAnsi="Times New Roman" w:cs="Times New Roman"/>
          <w:color w:val="000000" w:themeColor="text1"/>
          <w:sz w:val="24"/>
          <w:szCs w:val="24"/>
        </w:rPr>
      </w:pPr>
      <w:r w:rsidRPr="00725BEA">
        <w:rPr>
          <w:rFonts w:ascii="Times New Roman" w:hAnsi="Times New Roman" w:cs="Times New Roman"/>
          <w:color w:val="000000" w:themeColor="text1"/>
          <w:sz w:val="24"/>
          <w:szCs w:val="24"/>
        </w:rPr>
        <w:t>T</w:t>
      </w:r>
      <w:r w:rsidR="006C2C03" w:rsidRPr="00725BEA">
        <w:rPr>
          <w:rFonts w:ascii="Times New Roman" w:hAnsi="Times New Roman" w:cs="Times New Roman"/>
          <w:color w:val="000000" w:themeColor="text1"/>
          <w:sz w:val="24"/>
          <w:szCs w:val="24"/>
        </w:rPr>
        <w:t>he Marshall-Lerner</w:t>
      </w:r>
      <w:r w:rsidR="00A94FFF">
        <w:rPr>
          <w:rFonts w:ascii="Times New Roman" w:hAnsi="Times New Roman" w:cs="Times New Roman"/>
          <w:color w:val="000000" w:themeColor="text1"/>
          <w:sz w:val="24"/>
          <w:szCs w:val="24"/>
        </w:rPr>
        <w:t xml:space="preserve"> (M-L)</w:t>
      </w:r>
      <w:r w:rsidR="006C2C03" w:rsidRPr="00725BEA">
        <w:rPr>
          <w:rFonts w:ascii="Times New Roman" w:hAnsi="Times New Roman" w:cs="Times New Roman"/>
          <w:color w:val="000000" w:themeColor="text1"/>
          <w:sz w:val="24"/>
          <w:szCs w:val="24"/>
        </w:rPr>
        <w:t xml:space="preserve"> condition (</w:t>
      </w:r>
      <w:proofErr w:type="spellStart"/>
      <w:r w:rsidR="006C2C03" w:rsidRPr="00725BEA">
        <w:rPr>
          <w:rFonts w:ascii="Times New Roman" w:hAnsi="Times New Roman" w:cs="Times New Roman"/>
          <w:color w:val="000000" w:themeColor="text1"/>
          <w:sz w:val="24"/>
          <w:szCs w:val="24"/>
        </w:rPr>
        <w:t>Bahmani-Oskooee</w:t>
      </w:r>
      <w:proofErr w:type="spellEnd"/>
      <w:r w:rsidR="006C2C03" w:rsidRPr="00725BEA">
        <w:rPr>
          <w:rFonts w:ascii="Times New Roman" w:hAnsi="Times New Roman" w:cs="Times New Roman"/>
          <w:color w:val="000000" w:themeColor="text1"/>
          <w:sz w:val="24"/>
          <w:szCs w:val="24"/>
        </w:rPr>
        <w:t>, 1991) relates to the long-run influence of the exchange rate on trade balance. Indeed, because trade balances take time to adjust under the influence of devaluation, short-run and long-run effects of exchange rates can be distinguished; and Magee (1973) coined the term J-curve effect to describe the situation in which devaluation can reduce trade balance in the short run b</w:t>
      </w:r>
      <w:r w:rsidR="007D2FF5">
        <w:rPr>
          <w:rFonts w:ascii="Times New Roman" w:hAnsi="Times New Roman" w:cs="Times New Roman"/>
          <w:color w:val="000000" w:themeColor="text1"/>
          <w:sz w:val="24"/>
          <w:szCs w:val="24"/>
        </w:rPr>
        <w:t xml:space="preserve">ut increase it in the long run </w:t>
      </w:r>
      <w:r w:rsidR="006C2C03" w:rsidRPr="00725BEA">
        <w:rPr>
          <w:rFonts w:ascii="Times New Roman" w:hAnsi="Times New Roman" w:cs="Times New Roman"/>
          <w:color w:val="000000" w:themeColor="text1"/>
          <w:sz w:val="24"/>
          <w:szCs w:val="24"/>
        </w:rPr>
        <w:t>(</w:t>
      </w:r>
      <w:proofErr w:type="spellStart"/>
      <w:r w:rsidR="006C2C03" w:rsidRPr="00725BEA">
        <w:rPr>
          <w:rFonts w:ascii="Times New Roman" w:hAnsi="Times New Roman" w:cs="Times New Roman"/>
          <w:color w:val="000000" w:themeColor="text1"/>
          <w:sz w:val="24"/>
          <w:szCs w:val="24"/>
        </w:rPr>
        <w:t>Bahmani-Oskooee</w:t>
      </w:r>
      <w:proofErr w:type="spellEnd"/>
      <w:r w:rsidR="006C2C03" w:rsidRPr="00725BEA">
        <w:rPr>
          <w:rFonts w:ascii="Times New Roman" w:hAnsi="Times New Roman" w:cs="Times New Roman"/>
          <w:color w:val="000000" w:themeColor="text1"/>
          <w:sz w:val="24"/>
          <w:szCs w:val="24"/>
        </w:rPr>
        <w:t xml:space="preserve"> </w:t>
      </w:r>
      <w:r w:rsidR="007D2FF5">
        <w:rPr>
          <w:rFonts w:ascii="Times New Roman" w:hAnsi="Times New Roman" w:cs="Times New Roman"/>
          <w:color w:val="000000" w:themeColor="text1"/>
          <w:sz w:val="24"/>
          <w:szCs w:val="24"/>
        </w:rPr>
        <w:t>&amp;</w:t>
      </w:r>
      <w:r w:rsidR="006C2C03" w:rsidRPr="00725BEA">
        <w:rPr>
          <w:rFonts w:ascii="Times New Roman" w:hAnsi="Times New Roman" w:cs="Times New Roman"/>
          <w:color w:val="000000" w:themeColor="text1"/>
          <w:sz w:val="24"/>
          <w:szCs w:val="24"/>
        </w:rPr>
        <w:t xml:space="preserve"> </w:t>
      </w:r>
      <w:proofErr w:type="spellStart"/>
      <w:r w:rsidR="006C2C03" w:rsidRPr="00725BEA">
        <w:rPr>
          <w:rFonts w:ascii="Times New Roman" w:hAnsi="Times New Roman" w:cs="Times New Roman"/>
          <w:color w:val="000000" w:themeColor="text1"/>
          <w:sz w:val="24"/>
          <w:szCs w:val="24"/>
        </w:rPr>
        <w:t>Mitra</w:t>
      </w:r>
      <w:proofErr w:type="spellEnd"/>
      <w:r w:rsidR="006C2C03" w:rsidRPr="00725BEA">
        <w:rPr>
          <w:rFonts w:ascii="Times New Roman" w:hAnsi="Times New Roman" w:cs="Times New Roman"/>
          <w:color w:val="000000" w:themeColor="text1"/>
          <w:sz w:val="24"/>
          <w:szCs w:val="24"/>
        </w:rPr>
        <w:t>, 2010).</w:t>
      </w:r>
      <w:r w:rsidRPr="00725BEA">
        <w:rPr>
          <w:rFonts w:ascii="Times New Roman" w:hAnsi="Times New Roman" w:cs="Times New Roman"/>
          <w:color w:val="000000" w:themeColor="text1"/>
          <w:sz w:val="24"/>
          <w:szCs w:val="24"/>
        </w:rPr>
        <w:t xml:space="preserve"> </w:t>
      </w:r>
      <w:r w:rsidR="006C2C03" w:rsidRPr="00725BEA">
        <w:rPr>
          <w:rFonts w:ascii="Times New Roman" w:hAnsi="Times New Roman" w:cs="Times New Roman"/>
          <w:color w:val="000000" w:themeColor="text1"/>
          <w:sz w:val="24"/>
          <w:szCs w:val="24"/>
        </w:rPr>
        <w:t>Despite this, many studies provide insignificant results, with previous research pointing to two main causes: aggregate prejudice and linear assumption (</w:t>
      </w:r>
      <w:proofErr w:type="spellStart"/>
      <w:r w:rsidR="006C2C03" w:rsidRPr="00725BEA">
        <w:rPr>
          <w:rFonts w:ascii="Times New Roman" w:hAnsi="Times New Roman" w:cs="Times New Roman"/>
          <w:color w:val="000000" w:themeColor="text1"/>
          <w:sz w:val="24"/>
          <w:szCs w:val="24"/>
        </w:rPr>
        <w:t>Bahmani-Oskooee</w:t>
      </w:r>
      <w:proofErr w:type="spellEnd"/>
      <w:r w:rsidR="006C2C03" w:rsidRPr="00725BEA">
        <w:rPr>
          <w:rFonts w:ascii="Times New Roman" w:hAnsi="Times New Roman" w:cs="Times New Roman"/>
          <w:color w:val="000000" w:themeColor="text1"/>
          <w:sz w:val="24"/>
          <w:szCs w:val="24"/>
        </w:rPr>
        <w:t xml:space="preserve"> et al., 2016; </w:t>
      </w:r>
      <w:proofErr w:type="spellStart"/>
      <w:r w:rsidR="006C2C03" w:rsidRPr="00725BEA">
        <w:rPr>
          <w:rFonts w:ascii="Times New Roman" w:hAnsi="Times New Roman" w:cs="Times New Roman"/>
          <w:color w:val="000000" w:themeColor="text1"/>
          <w:sz w:val="24"/>
          <w:szCs w:val="24"/>
        </w:rPr>
        <w:t>Bahmani-Oskooee</w:t>
      </w:r>
      <w:proofErr w:type="spellEnd"/>
      <w:r w:rsidR="006C2C03" w:rsidRPr="00725BEA">
        <w:rPr>
          <w:rFonts w:ascii="Times New Roman" w:hAnsi="Times New Roman" w:cs="Times New Roman"/>
          <w:color w:val="000000" w:themeColor="text1"/>
          <w:sz w:val="24"/>
          <w:szCs w:val="24"/>
        </w:rPr>
        <w:t xml:space="preserve"> </w:t>
      </w:r>
      <w:r w:rsidR="007D2FF5">
        <w:rPr>
          <w:rFonts w:ascii="Times New Roman" w:hAnsi="Times New Roman" w:cs="Times New Roman"/>
          <w:color w:val="000000" w:themeColor="text1"/>
          <w:sz w:val="24"/>
          <w:szCs w:val="24"/>
        </w:rPr>
        <w:t>&amp;</w:t>
      </w:r>
      <w:r w:rsidR="006C2C03" w:rsidRPr="00725BEA">
        <w:rPr>
          <w:rFonts w:ascii="Times New Roman" w:hAnsi="Times New Roman" w:cs="Times New Roman"/>
          <w:color w:val="000000" w:themeColor="text1"/>
          <w:sz w:val="24"/>
          <w:szCs w:val="24"/>
        </w:rPr>
        <w:t xml:space="preserve"> </w:t>
      </w:r>
      <w:proofErr w:type="spellStart"/>
      <w:r w:rsidR="006C2C03" w:rsidRPr="00725BEA">
        <w:rPr>
          <w:rFonts w:ascii="Times New Roman" w:hAnsi="Times New Roman" w:cs="Times New Roman"/>
          <w:color w:val="000000" w:themeColor="text1"/>
          <w:sz w:val="24"/>
          <w:szCs w:val="24"/>
        </w:rPr>
        <w:lastRenderedPageBreak/>
        <w:t>Aftab</w:t>
      </w:r>
      <w:proofErr w:type="spellEnd"/>
      <w:r w:rsidR="006C2C03" w:rsidRPr="00725BEA">
        <w:rPr>
          <w:rFonts w:ascii="Times New Roman" w:hAnsi="Times New Roman" w:cs="Times New Roman"/>
          <w:color w:val="000000" w:themeColor="text1"/>
          <w:sz w:val="24"/>
          <w:szCs w:val="24"/>
        </w:rPr>
        <w:t xml:space="preserve">, 2018; </w:t>
      </w:r>
      <w:proofErr w:type="spellStart"/>
      <w:r w:rsidR="006C2C03" w:rsidRPr="00725BEA">
        <w:rPr>
          <w:rFonts w:ascii="Times New Roman" w:hAnsi="Times New Roman" w:cs="Times New Roman"/>
          <w:color w:val="000000" w:themeColor="text1"/>
          <w:sz w:val="24"/>
          <w:szCs w:val="24"/>
        </w:rPr>
        <w:t>Iyke</w:t>
      </w:r>
      <w:proofErr w:type="spellEnd"/>
      <w:r w:rsidR="006C2C03" w:rsidRPr="00725BEA">
        <w:rPr>
          <w:rFonts w:ascii="Times New Roman" w:hAnsi="Times New Roman" w:cs="Times New Roman"/>
          <w:color w:val="000000" w:themeColor="text1"/>
          <w:sz w:val="24"/>
          <w:szCs w:val="24"/>
        </w:rPr>
        <w:t xml:space="preserve"> </w:t>
      </w:r>
      <w:r w:rsidR="007D2FF5">
        <w:rPr>
          <w:rFonts w:ascii="Times New Roman" w:hAnsi="Times New Roman" w:cs="Times New Roman"/>
          <w:color w:val="000000" w:themeColor="text1"/>
          <w:sz w:val="24"/>
          <w:szCs w:val="24"/>
        </w:rPr>
        <w:t>&amp;</w:t>
      </w:r>
      <w:r w:rsidR="006C2C03" w:rsidRPr="00725BEA">
        <w:rPr>
          <w:rFonts w:ascii="Times New Roman" w:hAnsi="Times New Roman" w:cs="Times New Roman"/>
          <w:color w:val="000000" w:themeColor="text1"/>
          <w:sz w:val="24"/>
          <w:szCs w:val="24"/>
        </w:rPr>
        <w:t xml:space="preserve"> </w:t>
      </w:r>
      <w:proofErr w:type="spellStart"/>
      <w:r w:rsidR="006C2C03" w:rsidRPr="00725BEA">
        <w:rPr>
          <w:rFonts w:ascii="Times New Roman" w:hAnsi="Times New Roman" w:cs="Times New Roman"/>
          <w:color w:val="000000" w:themeColor="text1"/>
          <w:sz w:val="24"/>
          <w:szCs w:val="24"/>
        </w:rPr>
        <w:t>Ho</w:t>
      </w:r>
      <w:proofErr w:type="spellEnd"/>
      <w:r w:rsidR="006C2C03" w:rsidRPr="00725BEA">
        <w:rPr>
          <w:rFonts w:ascii="Times New Roman" w:hAnsi="Times New Roman" w:cs="Times New Roman"/>
          <w:color w:val="000000" w:themeColor="text1"/>
          <w:sz w:val="24"/>
          <w:szCs w:val="24"/>
        </w:rPr>
        <w:t xml:space="preserve">, 2018). </w:t>
      </w:r>
      <w:r w:rsidR="00AA2815">
        <w:rPr>
          <w:rFonts w:ascii="Times New Roman" w:hAnsi="Times New Roman" w:cs="Times New Roman"/>
          <w:color w:val="000000" w:themeColor="text1"/>
          <w:sz w:val="24"/>
          <w:szCs w:val="24"/>
        </w:rPr>
        <w:t>One</w:t>
      </w:r>
      <w:r w:rsidR="006C2C03" w:rsidRPr="00725BEA">
        <w:rPr>
          <w:rFonts w:ascii="Times New Roman" w:hAnsi="Times New Roman" w:cs="Times New Roman"/>
          <w:color w:val="000000" w:themeColor="text1"/>
          <w:sz w:val="24"/>
          <w:szCs w:val="24"/>
        </w:rPr>
        <w:t xml:space="preserve">, while evaluating the impact of the real exchange rate on a country's trade account with the rest of the globe at the aggregate level may be quite valuable and give important information about a country's international commerce as a whole, the results may be skewed (Rose </w:t>
      </w:r>
      <w:r w:rsidR="007D2FF5">
        <w:rPr>
          <w:rFonts w:ascii="Times New Roman" w:hAnsi="Times New Roman" w:cs="Times New Roman"/>
          <w:color w:val="000000" w:themeColor="text1"/>
          <w:sz w:val="24"/>
          <w:szCs w:val="24"/>
        </w:rPr>
        <w:t xml:space="preserve">&amp; </w:t>
      </w:r>
      <w:proofErr w:type="spellStart"/>
      <w:r w:rsidR="006C2C03" w:rsidRPr="00725BEA">
        <w:rPr>
          <w:rFonts w:ascii="Times New Roman" w:hAnsi="Times New Roman" w:cs="Times New Roman"/>
          <w:color w:val="000000" w:themeColor="text1"/>
          <w:sz w:val="24"/>
          <w:szCs w:val="24"/>
        </w:rPr>
        <w:t>Yellen</w:t>
      </w:r>
      <w:proofErr w:type="spellEnd"/>
      <w:r w:rsidR="006C2C03" w:rsidRPr="00725BEA">
        <w:rPr>
          <w:rFonts w:ascii="Times New Roman" w:hAnsi="Times New Roman" w:cs="Times New Roman"/>
          <w:color w:val="000000" w:themeColor="text1"/>
          <w:sz w:val="24"/>
          <w:szCs w:val="24"/>
        </w:rPr>
        <w:t xml:space="preserve">, 1989; </w:t>
      </w:r>
      <w:proofErr w:type="spellStart"/>
      <w:r w:rsidR="006C2C03" w:rsidRPr="00725BEA">
        <w:rPr>
          <w:rFonts w:ascii="Times New Roman" w:hAnsi="Times New Roman" w:cs="Times New Roman"/>
          <w:color w:val="000000" w:themeColor="text1"/>
          <w:sz w:val="24"/>
          <w:szCs w:val="24"/>
        </w:rPr>
        <w:t>Bahmani-Oskooee</w:t>
      </w:r>
      <w:proofErr w:type="spellEnd"/>
      <w:r w:rsidR="006C2C03" w:rsidRPr="00725BEA">
        <w:rPr>
          <w:rFonts w:ascii="Times New Roman" w:hAnsi="Times New Roman" w:cs="Times New Roman"/>
          <w:color w:val="000000" w:themeColor="text1"/>
          <w:sz w:val="24"/>
          <w:szCs w:val="24"/>
        </w:rPr>
        <w:t xml:space="preserve"> </w:t>
      </w:r>
      <w:r w:rsidR="007D2FF5">
        <w:rPr>
          <w:rFonts w:ascii="Times New Roman" w:hAnsi="Times New Roman" w:cs="Times New Roman"/>
          <w:color w:val="000000" w:themeColor="text1"/>
          <w:sz w:val="24"/>
          <w:szCs w:val="24"/>
        </w:rPr>
        <w:t>&amp;</w:t>
      </w:r>
      <w:r w:rsidR="006C2C03" w:rsidRPr="00725BEA">
        <w:rPr>
          <w:rFonts w:ascii="Times New Roman" w:hAnsi="Times New Roman" w:cs="Times New Roman"/>
          <w:color w:val="000000" w:themeColor="text1"/>
          <w:sz w:val="24"/>
          <w:szCs w:val="24"/>
        </w:rPr>
        <w:t xml:space="preserve"> Brooks, 1999; </w:t>
      </w:r>
      <w:proofErr w:type="spellStart"/>
      <w:r w:rsidR="006C2C03" w:rsidRPr="00725BEA">
        <w:rPr>
          <w:rFonts w:ascii="Times New Roman" w:hAnsi="Times New Roman" w:cs="Times New Roman"/>
          <w:color w:val="000000" w:themeColor="text1"/>
          <w:sz w:val="24"/>
          <w:szCs w:val="24"/>
        </w:rPr>
        <w:t>Phong</w:t>
      </w:r>
      <w:proofErr w:type="spellEnd"/>
      <w:r w:rsidR="006C2C03" w:rsidRPr="00725BEA">
        <w:rPr>
          <w:rFonts w:ascii="Times New Roman" w:hAnsi="Times New Roman" w:cs="Times New Roman"/>
          <w:color w:val="000000" w:themeColor="text1"/>
          <w:sz w:val="24"/>
          <w:szCs w:val="24"/>
        </w:rPr>
        <w:t xml:space="preserve"> et al., 2018).</w:t>
      </w:r>
    </w:p>
    <w:p w:rsidR="00E55D11" w:rsidRPr="00725BEA" w:rsidRDefault="00E55D11" w:rsidP="008A68E2">
      <w:pPr>
        <w:spacing w:after="0" w:line="240" w:lineRule="auto"/>
        <w:jc w:val="both"/>
        <w:rPr>
          <w:rFonts w:ascii="Times New Roman" w:hAnsi="Times New Roman" w:cs="Times New Roman"/>
          <w:color w:val="000000" w:themeColor="text1"/>
          <w:sz w:val="24"/>
          <w:szCs w:val="24"/>
        </w:rPr>
      </w:pPr>
    </w:p>
    <w:p w:rsidR="00E55D11" w:rsidRDefault="006C2C03" w:rsidP="008A68E2">
      <w:pPr>
        <w:spacing w:after="0" w:line="240" w:lineRule="auto"/>
        <w:jc w:val="both"/>
        <w:rPr>
          <w:rFonts w:ascii="Times New Roman" w:hAnsi="Times New Roman" w:cs="Times New Roman"/>
          <w:color w:val="000000" w:themeColor="text1"/>
          <w:sz w:val="24"/>
          <w:szCs w:val="24"/>
        </w:rPr>
      </w:pPr>
      <w:r w:rsidRPr="00725BEA">
        <w:rPr>
          <w:rFonts w:ascii="Times New Roman" w:hAnsi="Times New Roman" w:cs="Times New Roman"/>
          <w:color w:val="000000" w:themeColor="text1"/>
          <w:sz w:val="24"/>
          <w:szCs w:val="24"/>
        </w:rPr>
        <w:t>Researchers use data at the bilateral and commodity levels in trade between a nation and each of its partners to try to eliminate aggregation bias and find greater evidence of exchange rate implications on co</w:t>
      </w:r>
      <w:r w:rsidR="00DB282A">
        <w:rPr>
          <w:rFonts w:ascii="Times New Roman" w:hAnsi="Times New Roman" w:cs="Times New Roman"/>
          <w:color w:val="000000" w:themeColor="text1"/>
          <w:sz w:val="24"/>
          <w:szCs w:val="24"/>
        </w:rPr>
        <w:t>mmercial balance account (</w:t>
      </w:r>
      <w:proofErr w:type="spellStart"/>
      <w:r w:rsidRPr="00725BEA">
        <w:rPr>
          <w:rFonts w:ascii="Times New Roman" w:hAnsi="Times New Roman" w:cs="Times New Roman"/>
          <w:color w:val="000000" w:themeColor="text1"/>
          <w:sz w:val="24"/>
          <w:szCs w:val="24"/>
        </w:rPr>
        <w:t>Bahmani-Oskooee</w:t>
      </w:r>
      <w:proofErr w:type="spellEnd"/>
      <w:r w:rsidRPr="00725BEA">
        <w:rPr>
          <w:rFonts w:ascii="Times New Roman" w:hAnsi="Times New Roman" w:cs="Times New Roman"/>
          <w:color w:val="000000" w:themeColor="text1"/>
          <w:sz w:val="24"/>
          <w:szCs w:val="24"/>
        </w:rPr>
        <w:t xml:space="preserve"> </w:t>
      </w:r>
      <w:r w:rsidR="007D2FF5">
        <w:rPr>
          <w:rFonts w:ascii="Times New Roman" w:hAnsi="Times New Roman" w:cs="Times New Roman"/>
          <w:color w:val="000000" w:themeColor="text1"/>
          <w:sz w:val="24"/>
          <w:szCs w:val="24"/>
        </w:rPr>
        <w:t>&amp;</w:t>
      </w:r>
      <w:r w:rsidRPr="00725BEA">
        <w:rPr>
          <w:rFonts w:ascii="Times New Roman" w:hAnsi="Times New Roman" w:cs="Times New Roman"/>
          <w:color w:val="000000" w:themeColor="text1"/>
          <w:sz w:val="24"/>
          <w:szCs w:val="24"/>
        </w:rPr>
        <w:t xml:space="preserve"> </w:t>
      </w:r>
      <w:proofErr w:type="spellStart"/>
      <w:r w:rsidRPr="00725BEA">
        <w:rPr>
          <w:rFonts w:ascii="Times New Roman" w:hAnsi="Times New Roman" w:cs="Times New Roman"/>
          <w:color w:val="000000" w:themeColor="text1"/>
          <w:sz w:val="24"/>
          <w:szCs w:val="24"/>
        </w:rPr>
        <w:t>Ratha</w:t>
      </w:r>
      <w:proofErr w:type="spellEnd"/>
      <w:r w:rsidRPr="00725BEA">
        <w:rPr>
          <w:rFonts w:ascii="Times New Roman" w:hAnsi="Times New Roman" w:cs="Times New Roman"/>
          <w:color w:val="000000" w:themeColor="text1"/>
          <w:sz w:val="24"/>
          <w:szCs w:val="24"/>
        </w:rPr>
        <w:t xml:space="preserve">, 2007; </w:t>
      </w:r>
      <w:proofErr w:type="spellStart"/>
      <w:r w:rsidRPr="00725BEA">
        <w:rPr>
          <w:rFonts w:ascii="Times New Roman" w:hAnsi="Times New Roman" w:cs="Times New Roman"/>
          <w:color w:val="000000" w:themeColor="text1"/>
          <w:sz w:val="24"/>
          <w:szCs w:val="24"/>
        </w:rPr>
        <w:t>Bahmani</w:t>
      </w:r>
      <w:proofErr w:type="spellEnd"/>
      <w:r w:rsidRPr="00725BEA">
        <w:rPr>
          <w:rFonts w:ascii="Times New Roman" w:hAnsi="Times New Roman" w:cs="Times New Roman"/>
          <w:color w:val="000000" w:themeColor="text1"/>
          <w:sz w:val="24"/>
          <w:szCs w:val="24"/>
        </w:rPr>
        <w:t xml:space="preserve">- </w:t>
      </w:r>
      <w:proofErr w:type="spellStart"/>
      <w:r w:rsidRPr="00725BEA">
        <w:rPr>
          <w:rFonts w:ascii="Times New Roman" w:hAnsi="Times New Roman" w:cs="Times New Roman"/>
          <w:color w:val="000000" w:themeColor="text1"/>
          <w:sz w:val="24"/>
          <w:szCs w:val="24"/>
        </w:rPr>
        <w:t>Oskooee</w:t>
      </w:r>
      <w:proofErr w:type="spellEnd"/>
      <w:r w:rsidRPr="00725BEA">
        <w:rPr>
          <w:rFonts w:ascii="Times New Roman" w:hAnsi="Times New Roman" w:cs="Times New Roman"/>
          <w:color w:val="000000" w:themeColor="text1"/>
          <w:sz w:val="24"/>
          <w:szCs w:val="24"/>
        </w:rPr>
        <w:t xml:space="preserve"> </w:t>
      </w:r>
      <w:r w:rsidR="007D2FF5">
        <w:rPr>
          <w:rFonts w:ascii="Times New Roman" w:hAnsi="Times New Roman" w:cs="Times New Roman"/>
          <w:color w:val="000000" w:themeColor="text1"/>
          <w:sz w:val="24"/>
          <w:szCs w:val="24"/>
        </w:rPr>
        <w:t>&amp;</w:t>
      </w:r>
      <w:r w:rsidRPr="00725BEA">
        <w:rPr>
          <w:rFonts w:ascii="Times New Roman" w:hAnsi="Times New Roman" w:cs="Times New Roman"/>
          <w:color w:val="000000" w:themeColor="text1"/>
          <w:sz w:val="24"/>
          <w:szCs w:val="24"/>
        </w:rPr>
        <w:t xml:space="preserve"> </w:t>
      </w:r>
      <w:proofErr w:type="spellStart"/>
      <w:r w:rsidRPr="00725BEA">
        <w:rPr>
          <w:rFonts w:ascii="Times New Roman" w:hAnsi="Times New Roman" w:cs="Times New Roman"/>
          <w:color w:val="000000" w:themeColor="text1"/>
          <w:sz w:val="24"/>
          <w:szCs w:val="24"/>
        </w:rPr>
        <w:t>Hajilee</w:t>
      </w:r>
      <w:proofErr w:type="spellEnd"/>
      <w:r w:rsidRPr="00725BEA">
        <w:rPr>
          <w:rFonts w:ascii="Times New Roman" w:hAnsi="Times New Roman" w:cs="Times New Roman"/>
          <w:color w:val="000000" w:themeColor="text1"/>
          <w:sz w:val="24"/>
          <w:szCs w:val="24"/>
        </w:rPr>
        <w:t xml:space="preserve">, 2009). </w:t>
      </w:r>
      <w:r w:rsidR="002B174F">
        <w:rPr>
          <w:rFonts w:ascii="Times New Roman" w:hAnsi="Times New Roman" w:cs="Times New Roman"/>
          <w:color w:val="000000" w:themeColor="text1"/>
          <w:sz w:val="24"/>
          <w:szCs w:val="24"/>
        </w:rPr>
        <w:t>Also</w:t>
      </w:r>
      <w:r w:rsidRPr="00725BEA">
        <w:rPr>
          <w:rFonts w:ascii="Times New Roman" w:hAnsi="Times New Roman" w:cs="Times New Roman"/>
          <w:color w:val="000000" w:themeColor="text1"/>
          <w:sz w:val="24"/>
          <w:szCs w:val="24"/>
        </w:rPr>
        <w:t>, while disaggregating data helps lessen aggregation bias, the linear assumption (that a 1% depreciation and a 1% appreciation of the home currency have the same effect on the trade balance) is another reason why a vast number of studies have failed to identify the effect.</w:t>
      </w:r>
    </w:p>
    <w:p w:rsidR="00DB282A" w:rsidRPr="00725BEA" w:rsidRDefault="00DB282A" w:rsidP="008A68E2">
      <w:pPr>
        <w:spacing w:after="0" w:line="240" w:lineRule="auto"/>
        <w:jc w:val="both"/>
        <w:rPr>
          <w:rFonts w:ascii="Times New Roman" w:hAnsi="Times New Roman" w:cs="Times New Roman"/>
          <w:color w:val="000000" w:themeColor="text1"/>
          <w:sz w:val="24"/>
          <w:szCs w:val="24"/>
        </w:rPr>
      </w:pPr>
    </w:p>
    <w:p w:rsidR="006C2C03" w:rsidRPr="00456D4B" w:rsidRDefault="00832E1F" w:rsidP="008A68E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2020, t</w:t>
      </w:r>
      <w:r w:rsidR="006C2C03" w:rsidRPr="00725BEA">
        <w:rPr>
          <w:rFonts w:ascii="Times New Roman" w:hAnsi="Times New Roman" w:cs="Times New Roman"/>
          <w:color w:val="000000" w:themeColor="text1"/>
          <w:sz w:val="24"/>
          <w:szCs w:val="24"/>
        </w:rPr>
        <w:t>he</w:t>
      </w:r>
      <w:r>
        <w:rPr>
          <w:rFonts w:ascii="Times New Roman" w:hAnsi="Times New Roman" w:cs="Times New Roman"/>
          <w:color w:val="000000" w:themeColor="text1"/>
          <w:sz w:val="24"/>
          <w:szCs w:val="24"/>
        </w:rPr>
        <w:t>re was the</w:t>
      </w:r>
      <w:r w:rsidR="006C2C03" w:rsidRPr="00725BEA">
        <w:rPr>
          <w:rFonts w:ascii="Times New Roman" w:hAnsi="Times New Roman" w:cs="Times New Roman"/>
          <w:color w:val="000000" w:themeColor="text1"/>
          <w:sz w:val="24"/>
          <w:szCs w:val="24"/>
        </w:rPr>
        <w:t xml:space="preserve"> EU-Vietnam FTA </w:t>
      </w:r>
      <w:r>
        <w:rPr>
          <w:rFonts w:ascii="Times New Roman" w:hAnsi="Times New Roman" w:cs="Times New Roman"/>
          <w:color w:val="000000" w:themeColor="text1"/>
          <w:sz w:val="24"/>
          <w:szCs w:val="24"/>
        </w:rPr>
        <w:t>agreement while in 2021, t</w:t>
      </w:r>
      <w:r w:rsidR="006C2C03" w:rsidRPr="00725BEA">
        <w:rPr>
          <w:rFonts w:ascii="Times New Roman" w:hAnsi="Times New Roman" w:cs="Times New Roman"/>
          <w:color w:val="000000" w:themeColor="text1"/>
          <w:sz w:val="24"/>
          <w:szCs w:val="24"/>
        </w:rPr>
        <w:t xml:space="preserve">he UK-Vietnam FTA </w:t>
      </w:r>
      <w:r>
        <w:rPr>
          <w:rFonts w:ascii="Times New Roman" w:hAnsi="Times New Roman" w:cs="Times New Roman"/>
          <w:color w:val="000000" w:themeColor="text1"/>
          <w:sz w:val="24"/>
          <w:szCs w:val="24"/>
        </w:rPr>
        <w:t xml:space="preserve">agreement all </w:t>
      </w:r>
      <w:r w:rsidR="006C2C03" w:rsidRPr="00725BEA">
        <w:rPr>
          <w:rFonts w:ascii="Times New Roman" w:hAnsi="Times New Roman" w:cs="Times New Roman"/>
          <w:color w:val="000000" w:themeColor="text1"/>
          <w:sz w:val="24"/>
          <w:szCs w:val="24"/>
        </w:rPr>
        <w:t>emphasizing the significance of Vietnam's commerce with both the EU-27 and the UK. Furthermore, the aforementioned free trade agreements have a magnificent significance on Vietnam's economy integration with the countries involved. Furthermore, the fact that the United States designated Vietnam as a currency manipulator for the first time in December 2020 (</w:t>
      </w:r>
      <w:proofErr w:type="spellStart"/>
      <w:r w:rsidR="006C2C03" w:rsidRPr="00725BEA">
        <w:rPr>
          <w:rFonts w:ascii="Times New Roman" w:hAnsi="Times New Roman" w:cs="Times New Roman"/>
          <w:color w:val="000000" w:themeColor="text1"/>
          <w:sz w:val="24"/>
          <w:szCs w:val="24"/>
        </w:rPr>
        <w:t>Mohsin</w:t>
      </w:r>
      <w:proofErr w:type="spellEnd"/>
      <w:r w:rsidR="006C2C03" w:rsidRPr="00725BE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&amp; </w:t>
      </w:r>
      <w:r w:rsidR="006C2C03" w:rsidRPr="00725BEA">
        <w:rPr>
          <w:rFonts w:ascii="Times New Roman" w:hAnsi="Times New Roman" w:cs="Times New Roman"/>
          <w:color w:val="000000" w:themeColor="text1"/>
          <w:sz w:val="24"/>
          <w:szCs w:val="24"/>
        </w:rPr>
        <w:t xml:space="preserve">McCormick, 2020) draws increased attention to Vietnam's forex management generally and the USD/VND exchange rate. With USD accounting for about 90% of </w:t>
      </w:r>
      <w:r w:rsidR="00AA2815">
        <w:rPr>
          <w:rFonts w:ascii="Times New Roman" w:hAnsi="Times New Roman" w:cs="Times New Roman"/>
          <w:color w:val="000000" w:themeColor="text1"/>
          <w:sz w:val="24"/>
          <w:szCs w:val="24"/>
        </w:rPr>
        <w:t>Russia</w:t>
      </w:r>
      <w:r w:rsidR="006C2C03" w:rsidRPr="00725BEA">
        <w:rPr>
          <w:rFonts w:ascii="Times New Roman" w:hAnsi="Times New Roman" w:cs="Times New Roman"/>
          <w:color w:val="000000" w:themeColor="text1"/>
          <w:sz w:val="24"/>
          <w:szCs w:val="24"/>
        </w:rPr>
        <w:t>'s total trade value, a</w:t>
      </w:r>
      <w:r w:rsidR="002B174F">
        <w:rPr>
          <w:rFonts w:ascii="Times New Roman" w:hAnsi="Times New Roman" w:cs="Times New Roman"/>
          <w:color w:val="000000" w:themeColor="text1"/>
          <w:sz w:val="24"/>
          <w:szCs w:val="24"/>
        </w:rPr>
        <w:t>n</w:t>
      </w:r>
      <w:r w:rsidR="006C2C03" w:rsidRPr="00725BEA">
        <w:rPr>
          <w:rFonts w:ascii="Times New Roman" w:hAnsi="Times New Roman" w:cs="Times New Roman"/>
          <w:color w:val="000000" w:themeColor="text1"/>
          <w:sz w:val="24"/>
          <w:szCs w:val="24"/>
        </w:rPr>
        <w:t xml:space="preserve"> </w:t>
      </w:r>
      <w:r w:rsidR="002B174F" w:rsidRPr="00725BEA">
        <w:rPr>
          <w:rFonts w:ascii="Times New Roman" w:hAnsi="Times New Roman" w:cs="Times New Roman"/>
          <w:color w:val="000000" w:themeColor="text1"/>
          <w:sz w:val="24"/>
          <w:szCs w:val="24"/>
        </w:rPr>
        <w:t>adjustment</w:t>
      </w:r>
      <w:r w:rsidR="006C2C03" w:rsidRPr="00725BEA">
        <w:rPr>
          <w:rFonts w:ascii="Times New Roman" w:hAnsi="Times New Roman" w:cs="Times New Roman"/>
          <w:color w:val="000000" w:themeColor="text1"/>
          <w:sz w:val="24"/>
          <w:szCs w:val="24"/>
        </w:rPr>
        <w:t xml:space="preserve"> in the USD/VND exchange rate </w:t>
      </w:r>
      <w:r w:rsidR="002B174F">
        <w:rPr>
          <w:rFonts w:ascii="Times New Roman" w:hAnsi="Times New Roman" w:cs="Times New Roman"/>
          <w:color w:val="000000" w:themeColor="text1"/>
          <w:sz w:val="24"/>
          <w:szCs w:val="24"/>
        </w:rPr>
        <w:t xml:space="preserve">affect </w:t>
      </w:r>
      <w:r w:rsidR="006C2C03" w:rsidRPr="00725BEA">
        <w:rPr>
          <w:rFonts w:ascii="Times New Roman" w:hAnsi="Times New Roman" w:cs="Times New Roman"/>
          <w:color w:val="000000" w:themeColor="text1"/>
          <w:sz w:val="24"/>
          <w:szCs w:val="24"/>
        </w:rPr>
        <w:t xml:space="preserve">trade balance </w:t>
      </w:r>
      <w:r w:rsidR="002B174F">
        <w:rPr>
          <w:rFonts w:ascii="Times New Roman" w:hAnsi="Times New Roman" w:cs="Times New Roman"/>
          <w:color w:val="000000" w:themeColor="text1"/>
          <w:sz w:val="24"/>
          <w:szCs w:val="24"/>
        </w:rPr>
        <w:t>with US of Russia</w:t>
      </w:r>
      <w:r w:rsidR="006C2C03" w:rsidRPr="00725BEA">
        <w:rPr>
          <w:rFonts w:ascii="Times New Roman" w:hAnsi="Times New Roman" w:cs="Times New Roman"/>
          <w:color w:val="000000" w:themeColor="text1"/>
          <w:sz w:val="24"/>
          <w:szCs w:val="24"/>
        </w:rPr>
        <w:t xml:space="preserve">, EU and </w:t>
      </w:r>
      <w:r w:rsidR="002B174F">
        <w:rPr>
          <w:rFonts w:ascii="Times New Roman" w:hAnsi="Times New Roman" w:cs="Times New Roman"/>
          <w:color w:val="000000" w:themeColor="text1"/>
          <w:sz w:val="24"/>
          <w:szCs w:val="24"/>
        </w:rPr>
        <w:t>UK</w:t>
      </w:r>
      <w:r w:rsidR="006C2C03" w:rsidRPr="00725BEA">
        <w:rPr>
          <w:rFonts w:ascii="Times New Roman" w:hAnsi="Times New Roman" w:cs="Times New Roman"/>
          <w:color w:val="000000" w:themeColor="text1"/>
          <w:sz w:val="24"/>
          <w:szCs w:val="24"/>
        </w:rPr>
        <w:t xml:space="preserve">. When the </w:t>
      </w:r>
      <w:r w:rsidR="00A94FFF">
        <w:rPr>
          <w:rFonts w:ascii="Times New Roman" w:hAnsi="Times New Roman" w:cs="Times New Roman"/>
          <w:color w:val="000000" w:themeColor="text1"/>
          <w:sz w:val="24"/>
          <w:szCs w:val="24"/>
        </w:rPr>
        <w:t>sum of price elasticities for exports and imports exceeds</w:t>
      </w:r>
      <w:r w:rsidR="006C2C03" w:rsidRPr="00725BEA">
        <w:rPr>
          <w:rFonts w:ascii="Times New Roman" w:hAnsi="Times New Roman" w:cs="Times New Roman"/>
          <w:color w:val="000000" w:themeColor="text1"/>
          <w:sz w:val="24"/>
          <w:szCs w:val="24"/>
        </w:rPr>
        <w:t xml:space="preserve"> 1, the M-L condition states that a country's trade balance is positively influenced by currency depreciation (</w:t>
      </w:r>
      <w:proofErr w:type="spellStart"/>
      <w:r w:rsidR="006C2C03" w:rsidRPr="00725BEA">
        <w:rPr>
          <w:rFonts w:ascii="Times New Roman" w:hAnsi="Times New Roman" w:cs="Times New Roman"/>
          <w:color w:val="000000" w:themeColor="text1"/>
          <w:sz w:val="24"/>
          <w:szCs w:val="24"/>
        </w:rPr>
        <w:t>Bahmani</w:t>
      </w:r>
      <w:proofErr w:type="spellEnd"/>
      <w:r w:rsidR="006C2C03" w:rsidRPr="00725BEA">
        <w:rPr>
          <w:rFonts w:ascii="Times New Roman" w:hAnsi="Times New Roman" w:cs="Times New Roman"/>
          <w:color w:val="000000" w:themeColor="text1"/>
          <w:sz w:val="24"/>
          <w:szCs w:val="24"/>
        </w:rPr>
        <w:t xml:space="preserve"> et al 2013). It was established by Magee (1973) that such aforementioned influence might emerge after an amount of time when the balance of trade falls, and developed the </w:t>
      </w:r>
      <w:r w:rsidR="006C2C03" w:rsidRPr="00F1167C">
        <w:rPr>
          <w:rFonts w:ascii="Times New Roman" w:hAnsi="Times New Roman" w:cs="Times New Roman"/>
          <w:color w:val="000000" w:themeColor="text1"/>
          <w:sz w:val="24"/>
          <w:szCs w:val="24"/>
        </w:rPr>
        <w:t xml:space="preserve">term "J-curve" </w:t>
      </w:r>
      <w:r w:rsidR="006C2C03" w:rsidRPr="00456D4B">
        <w:rPr>
          <w:rFonts w:ascii="Times New Roman" w:hAnsi="Times New Roman" w:cs="Times New Roman"/>
          <w:color w:val="000000" w:themeColor="text1"/>
          <w:sz w:val="24"/>
          <w:szCs w:val="24"/>
        </w:rPr>
        <w:t>to characterize it. Since then, studies have been undertaken in different nations to understudy at the J-influence curve's as well as the link between exchange rate and tra</w:t>
      </w:r>
      <w:r w:rsidR="00ED3E8F" w:rsidRPr="00456D4B">
        <w:rPr>
          <w:rFonts w:ascii="Times New Roman" w:hAnsi="Times New Roman" w:cs="Times New Roman"/>
          <w:color w:val="000000" w:themeColor="text1"/>
          <w:sz w:val="24"/>
          <w:szCs w:val="24"/>
        </w:rPr>
        <w:t>de balance, with mixed results (</w:t>
      </w:r>
      <w:proofErr w:type="spellStart"/>
      <w:r w:rsidR="003F3E67" w:rsidRPr="00456D4B">
        <w:rPr>
          <w:rFonts w:ascii="Times New Roman" w:hAnsi="Times New Roman" w:cs="Times New Roman"/>
          <w:color w:val="000000" w:themeColor="text1"/>
          <w:sz w:val="24"/>
          <w:szCs w:val="24"/>
        </w:rPr>
        <w:t>Umoru</w:t>
      </w:r>
      <w:proofErr w:type="spellEnd"/>
      <w:r w:rsidR="003F3E67" w:rsidRPr="00456D4B">
        <w:rPr>
          <w:rFonts w:ascii="Times New Roman" w:hAnsi="Times New Roman" w:cs="Times New Roman"/>
          <w:color w:val="000000" w:themeColor="text1"/>
          <w:sz w:val="24"/>
          <w:szCs w:val="24"/>
        </w:rPr>
        <w:t>,</w:t>
      </w:r>
      <w:r w:rsidR="00ED3E8F" w:rsidRPr="00456D4B">
        <w:rPr>
          <w:rFonts w:ascii="Times New Roman" w:hAnsi="Times New Roman" w:cs="Times New Roman"/>
          <w:color w:val="000000" w:themeColor="text1"/>
          <w:sz w:val="24"/>
          <w:szCs w:val="24"/>
        </w:rPr>
        <w:t xml:space="preserve"> 2012; </w:t>
      </w:r>
      <w:proofErr w:type="spellStart"/>
      <w:r w:rsidR="00ED3E8F" w:rsidRPr="00456D4B">
        <w:rPr>
          <w:rFonts w:ascii="Times New Roman" w:hAnsi="Times New Roman" w:cs="Times New Roman"/>
          <w:color w:val="000000" w:themeColor="text1"/>
          <w:sz w:val="24"/>
          <w:szCs w:val="24"/>
        </w:rPr>
        <w:t>Umoru</w:t>
      </w:r>
      <w:proofErr w:type="spellEnd"/>
      <w:r w:rsidR="00ED3E8F" w:rsidRPr="00456D4B">
        <w:rPr>
          <w:rFonts w:ascii="Times New Roman" w:hAnsi="Times New Roman" w:cs="Times New Roman"/>
          <w:color w:val="000000" w:themeColor="text1"/>
          <w:sz w:val="24"/>
          <w:szCs w:val="24"/>
        </w:rPr>
        <w:t xml:space="preserve"> 2013a; </w:t>
      </w:r>
      <w:proofErr w:type="spellStart"/>
      <w:r w:rsidR="00ED3E8F" w:rsidRPr="00456D4B">
        <w:rPr>
          <w:rFonts w:ascii="Times New Roman" w:hAnsi="Times New Roman" w:cs="Times New Roman"/>
          <w:color w:val="000000" w:themeColor="text1"/>
          <w:sz w:val="24"/>
          <w:szCs w:val="24"/>
        </w:rPr>
        <w:t>Umoru</w:t>
      </w:r>
      <w:proofErr w:type="spellEnd"/>
      <w:r w:rsidR="00ED3E8F" w:rsidRPr="00456D4B">
        <w:rPr>
          <w:rFonts w:ascii="Times New Roman" w:hAnsi="Times New Roman" w:cs="Times New Roman"/>
          <w:color w:val="000000" w:themeColor="text1"/>
          <w:sz w:val="24"/>
          <w:szCs w:val="24"/>
        </w:rPr>
        <w:t xml:space="preserve">, 2013b; </w:t>
      </w:r>
      <w:proofErr w:type="spellStart"/>
      <w:r w:rsidR="00ED3E8F" w:rsidRPr="00456D4B">
        <w:rPr>
          <w:rFonts w:ascii="Times New Roman" w:hAnsi="Times New Roman" w:cs="Times New Roman"/>
          <w:color w:val="000000" w:themeColor="text1"/>
          <w:sz w:val="24"/>
          <w:szCs w:val="24"/>
        </w:rPr>
        <w:t>Umoru</w:t>
      </w:r>
      <w:proofErr w:type="spellEnd"/>
      <w:r w:rsidR="00ED3E8F" w:rsidRPr="00456D4B">
        <w:rPr>
          <w:rFonts w:ascii="Times New Roman" w:hAnsi="Times New Roman" w:cs="Times New Roman"/>
          <w:color w:val="000000" w:themeColor="text1"/>
          <w:sz w:val="24"/>
          <w:szCs w:val="24"/>
        </w:rPr>
        <w:t xml:space="preserve">, 2013c; </w:t>
      </w:r>
      <w:proofErr w:type="spellStart"/>
      <w:r w:rsidR="00ED3E8F" w:rsidRPr="00456D4B">
        <w:rPr>
          <w:rFonts w:ascii="Times New Roman" w:hAnsi="Times New Roman" w:cs="Times New Roman"/>
          <w:color w:val="000000" w:themeColor="text1"/>
          <w:sz w:val="24"/>
          <w:szCs w:val="24"/>
        </w:rPr>
        <w:t>Umoru</w:t>
      </w:r>
      <w:proofErr w:type="spellEnd"/>
      <w:r w:rsidR="00ED3E8F" w:rsidRPr="00456D4B">
        <w:rPr>
          <w:rFonts w:ascii="Times New Roman" w:hAnsi="Times New Roman" w:cs="Times New Roman"/>
          <w:color w:val="000000" w:themeColor="text1"/>
          <w:sz w:val="24"/>
          <w:szCs w:val="24"/>
        </w:rPr>
        <w:t xml:space="preserve"> &amp; </w:t>
      </w:r>
      <w:proofErr w:type="spellStart"/>
      <w:r w:rsidR="00ED3E8F" w:rsidRPr="00456D4B">
        <w:rPr>
          <w:rFonts w:ascii="Times New Roman" w:hAnsi="Times New Roman" w:cs="Times New Roman"/>
          <w:color w:val="000000" w:themeColor="text1"/>
          <w:sz w:val="24"/>
          <w:szCs w:val="24"/>
        </w:rPr>
        <w:t>Odjegba</w:t>
      </w:r>
      <w:proofErr w:type="spellEnd"/>
      <w:r w:rsidR="00ED3E8F" w:rsidRPr="00456D4B">
        <w:rPr>
          <w:rFonts w:ascii="Times New Roman" w:hAnsi="Times New Roman" w:cs="Times New Roman"/>
          <w:color w:val="000000" w:themeColor="text1"/>
          <w:sz w:val="24"/>
          <w:szCs w:val="24"/>
        </w:rPr>
        <w:t>, 2013b;</w:t>
      </w:r>
      <w:r w:rsidR="00ED3E8F" w:rsidRPr="00456D4B">
        <w:rPr>
          <w:rFonts w:ascii="Times New Roman" w:eastAsia="Times New Roman" w:hAnsi="Times New Roman" w:cs="Times New Roman"/>
          <w:color w:val="000000" w:themeColor="text1"/>
          <w:sz w:val="24"/>
          <w:szCs w:val="24"/>
        </w:rPr>
        <w:t xml:space="preserve"> </w:t>
      </w:r>
      <w:proofErr w:type="spellStart"/>
      <w:r w:rsidR="00ED3E8F" w:rsidRPr="00456D4B">
        <w:rPr>
          <w:rFonts w:ascii="Times New Roman" w:eastAsia="Times New Roman" w:hAnsi="Times New Roman" w:cs="Times New Roman"/>
          <w:color w:val="000000" w:themeColor="text1"/>
          <w:sz w:val="24"/>
          <w:szCs w:val="24"/>
        </w:rPr>
        <w:t>Umoru</w:t>
      </w:r>
      <w:proofErr w:type="spellEnd"/>
      <w:r w:rsidR="00ED3E8F" w:rsidRPr="00456D4B">
        <w:rPr>
          <w:rFonts w:ascii="Times New Roman" w:eastAsia="Times New Roman" w:hAnsi="Times New Roman" w:cs="Times New Roman"/>
          <w:color w:val="000000" w:themeColor="text1"/>
          <w:sz w:val="24"/>
          <w:szCs w:val="24"/>
        </w:rPr>
        <w:t xml:space="preserve"> &amp; </w:t>
      </w:r>
      <w:proofErr w:type="spellStart"/>
      <w:r w:rsidR="00ED3E8F" w:rsidRPr="00456D4B">
        <w:rPr>
          <w:rFonts w:ascii="Times New Roman" w:eastAsia="Times New Roman" w:hAnsi="Times New Roman" w:cs="Times New Roman"/>
          <w:color w:val="000000" w:themeColor="text1"/>
          <w:sz w:val="24"/>
          <w:szCs w:val="24"/>
        </w:rPr>
        <w:t>Oseme</w:t>
      </w:r>
      <w:proofErr w:type="spellEnd"/>
      <w:r w:rsidR="00ED3E8F" w:rsidRPr="00456D4B">
        <w:rPr>
          <w:rFonts w:ascii="Times New Roman" w:eastAsia="Times New Roman" w:hAnsi="Times New Roman" w:cs="Times New Roman"/>
          <w:color w:val="000000" w:themeColor="text1"/>
          <w:sz w:val="24"/>
          <w:szCs w:val="24"/>
        </w:rPr>
        <w:t xml:space="preserve">, 2013a; </w:t>
      </w:r>
      <w:proofErr w:type="spellStart"/>
      <w:r w:rsidR="00ED3E8F" w:rsidRPr="00456D4B">
        <w:rPr>
          <w:rFonts w:ascii="Times New Roman" w:eastAsia="Times New Roman" w:hAnsi="Times New Roman" w:cs="Times New Roman"/>
          <w:color w:val="000000" w:themeColor="text1"/>
          <w:sz w:val="24"/>
          <w:szCs w:val="24"/>
        </w:rPr>
        <w:t>Umoru</w:t>
      </w:r>
      <w:proofErr w:type="spellEnd"/>
      <w:r w:rsidR="00ED3E8F" w:rsidRPr="00456D4B">
        <w:rPr>
          <w:rFonts w:ascii="Times New Roman" w:eastAsia="Times New Roman" w:hAnsi="Times New Roman" w:cs="Times New Roman"/>
          <w:color w:val="000000" w:themeColor="text1"/>
          <w:sz w:val="24"/>
          <w:szCs w:val="24"/>
        </w:rPr>
        <w:t xml:space="preserve"> &amp; </w:t>
      </w:r>
      <w:proofErr w:type="spellStart"/>
      <w:r w:rsidR="00ED3E8F" w:rsidRPr="00456D4B">
        <w:rPr>
          <w:rFonts w:ascii="Times New Roman" w:eastAsia="Times New Roman" w:hAnsi="Times New Roman" w:cs="Times New Roman"/>
          <w:color w:val="000000" w:themeColor="text1"/>
          <w:sz w:val="24"/>
          <w:szCs w:val="24"/>
        </w:rPr>
        <w:t>Eborieme</w:t>
      </w:r>
      <w:proofErr w:type="spellEnd"/>
      <w:r w:rsidR="00ED3E8F" w:rsidRPr="00456D4B">
        <w:rPr>
          <w:rFonts w:ascii="Times New Roman" w:eastAsia="Times New Roman" w:hAnsi="Times New Roman" w:cs="Times New Roman"/>
          <w:color w:val="000000" w:themeColor="text1"/>
          <w:sz w:val="24"/>
          <w:szCs w:val="24"/>
        </w:rPr>
        <w:t xml:space="preserve">, 2013a; </w:t>
      </w:r>
      <w:proofErr w:type="spellStart"/>
      <w:r w:rsidR="00ED3E8F" w:rsidRPr="00456D4B">
        <w:rPr>
          <w:rFonts w:ascii="Times New Roman" w:eastAsia="Times New Roman" w:hAnsi="Times New Roman" w:cs="Times New Roman"/>
          <w:color w:val="000000" w:themeColor="text1"/>
          <w:sz w:val="24"/>
          <w:szCs w:val="24"/>
        </w:rPr>
        <w:t>Eborieme</w:t>
      </w:r>
      <w:proofErr w:type="spellEnd"/>
      <w:r w:rsidR="00ED3E8F" w:rsidRPr="00456D4B">
        <w:rPr>
          <w:rFonts w:ascii="Times New Roman" w:eastAsia="Times New Roman" w:hAnsi="Times New Roman" w:cs="Times New Roman"/>
          <w:color w:val="000000" w:themeColor="text1"/>
          <w:sz w:val="24"/>
          <w:szCs w:val="24"/>
        </w:rPr>
        <w:t xml:space="preserve"> &amp; </w:t>
      </w:r>
      <w:proofErr w:type="spellStart"/>
      <w:r w:rsidR="00ED3E8F" w:rsidRPr="00456D4B">
        <w:rPr>
          <w:rFonts w:ascii="Times New Roman" w:eastAsia="Times New Roman" w:hAnsi="Times New Roman" w:cs="Times New Roman"/>
          <w:color w:val="000000" w:themeColor="text1"/>
          <w:sz w:val="24"/>
          <w:szCs w:val="24"/>
        </w:rPr>
        <w:t>Umoru</w:t>
      </w:r>
      <w:proofErr w:type="spellEnd"/>
      <w:r w:rsidR="00ED3E8F" w:rsidRPr="00456D4B">
        <w:rPr>
          <w:rFonts w:ascii="Times New Roman" w:eastAsia="Times New Roman" w:hAnsi="Times New Roman" w:cs="Times New Roman"/>
          <w:color w:val="000000" w:themeColor="text1"/>
          <w:sz w:val="24"/>
          <w:szCs w:val="24"/>
        </w:rPr>
        <w:t xml:space="preserve">, 2016; </w:t>
      </w:r>
      <w:proofErr w:type="spellStart"/>
      <w:r w:rsidR="006C2C03" w:rsidRPr="00456D4B">
        <w:rPr>
          <w:rFonts w:ascii="Times New Roman" w:hAnsi="Times New Roman" w:cs="Times New Roman"/>
          <w:color w:val="000000" w:themeColor="text1"/>
          <w:sz w:val="24"/>
          <w:szCs w:val="24"/>
        </w:rPr>
        <w:t>Ratha</w:t>
      </w:r>
      <w:proofErr w:type="spellEnd"/>
      <w:r w:rsidR="006C2C03" w:rsidRPr="00456D4B">
        <w:rPr>
          <w:rFonts w:ascii="Times New Roman" w:hAnsi="Times New Roman" w:cs="Times New Roman"/>
          <w:color w:val="000000" w:themeColor="text1"/>
          <w:sz w:val="24"/>
          <w:szCs w:val="24"/>
        </w:rPr>
        <w:t xml:space="preserve"> </w:t>
      </w:r>
      <w:r w:rsidR="00ED3E8F" w:rsidRPr="00456D4B">
        <w:rPr>
          <w:rFonts w:ascii="Times New Roman" w:hAnsi="Times New Roman" w:cs="Times New Roman"/>
          <w:color w:val="000000" w:themeColor="text1"/>
          <w:sz w:val="24"/>
          <w:szCs w:val="24"/>
        </w:rPr>
        <w:t xml:space="preserve">&amp; </w:t>
      </w:r>
      <w:proofErr w:type="spellStart"/>
      <w:r w:rsidR="006C2C03" w:rsidRPr="00456D4B">
        <w:rPr>
          <w:rFonts w:ascii="Times New Roman" w:hAnsi="Times New Roman" w:cs="Times New Roman"/>
          <w:color w:val="000000" w:themeColor="text1"/>
          <w:sz w:val="24"/>
          <w:szCs w:val="24"/>
        </w:rPr>
        <w:t>Bahmani-Oskooee</w:t>
      </w:r>
      <w:proofErr w:type="spellEnd"/>
      <w:r w:rsidR="006C2C03" w:rsidRPr="00456D4B">
        <w:rPr>
          <w:rFonts w:ascii="Times New Roman" w:hAnsi="Times New Roman" w:cs="Times New Roman"/>
          <w:color w:val="000000" w:themeColor="text1"/>
          <w:sz w:val="24"/>
          <w:szCs w:val="24"/>
        </w:rPr>
        <w:t xml:space="preserve">, 2004; </w:t>
      </w:r>
      <w:proofErr w:type="spellStart"/>
      <w:r w:rsidR="00456D4B">
        <w:rPr>
          <w:rFonts w:ascii="Times New Roman" w:hAnsi="Times New Roman" w:cs="Times New Roman"/>
          <w:color w:val="000000" w:themeColor="text1"/>
          <w:sz w:val="24"/>
          <w:szCs w:val="24"/>
        </w:rPr>
        <w:t>Umoru</w:t>
      </w:r>
      <w:proofErr w:type="spellEnd"/>
      <w:r w:rsidR="00456D4B">
        <w:rPr>
          <w:rFonts w:ascii="Times New Roman" w:hAnsi="Times New Roman" w:cs="Times New Roman"/>
          <w:color w:val="000000" w:themeColor="text1"/>
          <w:sz w:val="24"/>
          <w:szCs w:val="24"/>
        </w:rPr>
        <w:t xml:space="preserve"> &amp; </w:t>
      </w:r>
      <w:proofErr w:type="spellStart"/>
      <w:r w:rsidR="00456D4B">
        <w:rPr>
          <w:rFonts w:ascii="Times New Roman" w:hAnsi="Times New Roman" w:cs="Times New Roman"/>
          <w:color w:val="000000" w:themeColor="text1"/>
          <w:sz w:val="24"/>
          <w:szCs w:val="24"/>
        </w:rPr>
        <w:t>Okungbowa</w:t>
      </w:r>
      <w:proofErr w:type="spellEnd"/>
      <w:r w:rsidR="00456D4B">
        <w:rPr>
          <w:rFonts w:ascii="Times New Roman" w:hAnsi="Times New Roman" w:cs="Times New Roman"/>
          <w:color w:val="000000" w:themeColor="text1"/>
          <w:sz w:val="24"/>
          <w:szCs w:val="24"/>
        </w:rPr>
        <w:t xml:space="preserve">, 2016; </w:t>
      </w:r>
      <w:proofErr w:type="spellStart"/>
      <w:r w:rsidR="00456D4B">
        <w:rPr>
          <w:rFonts w:ascii="Times New Roman" w:hAnsi="Times New Roman" w:cs="Times New Roman"/>
          <w:color w:val="000000" w:themeColor="text1"/>
          <w:sz w:val="24"/>
          <w:szCs w:val="24"/>
        </w:rPr>
        <w:t>Umoru</w:t>
      </w:r>
      <w:proofErr w:type="spellEnd"/>
      <w:r w:rsidR="00456D4B">
        <w:rPr>
          <w:rFonts w:ascii="Times New Roman" w:hAnsi="Times New Roman" w:cs="Times New Roman"/>
          <w:color w:val="000000" w:themeColor="text1"/>
          <w:sz w:val="24"/>
          <w:szCs w:val="24"/>
        </w:rPr>
        <w:t xml:space="preserve"> &amp; </w:t>
      </w:r>
      <w:proofErr w:type="spellStart"/>
      <w:r w:rsidR="00456D4B">
        <w:rPr>
          <w:rFonts w:ascii="Times New Roman" w:hAnsi="Times New Roman" w:cs="Times New Roman"/>
          <w:color w:val="000000" w:themeColor="text1"/>
          <w:sz w:val="24"/>
          <w:szCs w:val="24"/>
        </w:rPr>
        <w:t>Tizhe</w:t>
      </w:r>
      <w:proofErr w:type="spellEnd"/>
      <w:r w:rsidR="00456D4B">
        <w:rPr>
          <w:rFonts w:ascii="Times New Roman" w:hAnsi="Times New Roman" w:cs="Times New Roman"/>
          <w:color w:val="000000" w:themeColor="text1"/>
          <w:sz w:val="24"/>
          <w:szCs w:val="24"/>
        </w:rPr>
        <w:t xml:space="preserve">, 2016; </w:t>
      </w:r>
      <w:proofErr w:type="spellStart"/>
      <w:r w:rsidR="003F3E67" w:rsidRPr="00456D4B">
        <w:rPr>
          <w:rFonts w:ascii="Times New Roman" w:hAnsi="Times New Roman" w:cs="Times New Roman"/>
          <w:color w:val="000000" w:themeColor="text1"/>
          <w:sz w:val="24"/>
          <w:szCs w:val="24"/>
        </w:rPr>
        <w:t>Umoru</w:t>
      </w:r>
      <w:proofErr w:type="spellEnd"/>
      <w:r w:rsidR="003F3E67" w:rsidRPr="00456D4B">
        <w:rPr>
          <w:rFonts w:ascii="Times New Roman" w:hAnsi="Times New Roman" w:cs="Times New Roman"/>
          <w:color w:val="000000" w:themeColor="text1"/>
          <w:sz w:val="24"/>
          <w:szCs w:val="24"/>
        </w:rPr>
        <w:t xml:space="preserve"> &amp; </w:t>
      </w:r>
      <w:proofErr w:type="spellStart"/>
      <w:r w:rsidR="003F3E67" w:rsidRPr="00456D4B">
        <w:rPr>
          <w:rFonts w:ascii="Times New Roman" w:hAnsi="Times New Roman" w:cs="Times New Roman"/>
          <w:color w:val="000000" w:themeColor="text1"/>
          <w:sz w:val="24"/>
          <w:szCs w:val="24"/>
        </w:rPr>
        <w:t>Isedu</w:t>
      </w:r>
      <w:proofErr w:type="spellEnd"/>
      <w:r w:rsidR="003F3E67" w:rsidRPr="00456D4B">
        <w:rPr>
          <w:rFonts w:ascii="Times New Roman" w:hAnsi="Times New Roman" w:cs="Times New Roman"/>
          <w:color w:val="000000" w:themeColor="text1"/>
          <w:sz w:val="24"/>
          <w:szCs w:val="24"/>
        </w:rPr>
        <w:t xml:space="preserve">, 2018; </w:t>
      </w:r>
      <w:proofErr w:type="spellStart"/>
      <w:r w:rsidR="006C2C03" w:rsidRPr="00456D4B">
        <w:rPr>
          <w:rFonts w:ascii="Times New Roman" w:hAnsi="Times New Roman" w:cs="Times New Roman"/>
          <w:color w:val="000000" w:themeColor="text1"/>
          <w:sz w:val="24"/>
          <w:szCs w:val="24"/>
        </w:rPr>
        <w:t>Phong</w:t>
      </w:r>
      <w:proofErr w:type="spellEnd"/>
      <w:r w:rsidR="006C2C03" w:rsidRPr="00456D4B">
        <w:rPr>
          <w:rFonts w:ascii="Times New Roman" w:hAnsi="Times New Roman" w:cs="Times New Roman"/>
          <w:color w:val="000000" w:themeColor="text1"/>
          <w:sz w:val="24"/>
          <w:szCs w:val="24"/>
        </w:rPr>
        <w:t xml:space="preserve"> 2019</w:t>
      </w:r>
      <w:r w:rsidR="003F3E67" w:rsidRPr="00456D4B">
        <w:rPr>
          <w:rFonts w:ascii="Times New Roman" w:hAnsi="Times New Roman" w:cs="Times New Roman"/>
          <w:color w:val="000000" w:themeColor="text1"/>
          <w:sz w:val="24"/>
          <w:szCs w:val="24"/>
        </w:rPr>
        <w:t xml:space="preserve">; </w:t>
      </w:r>
      <w:proofErr w:type="spellStart"/>
      <w:r w:rsidR="003F3E67" w:rsidRPr="00456D4B">
        <w:rPr>
          <w:rFonts w:ascii="Times New Roman" w:hAnsi="Times New Roman" w:cs="Times New Roman"/>
          <w:color w:val="000000" w:themeColor="text1"/>
          <w:sz w:val="24"/>
          <w:szCs w:val="24"/>
        </w:rPr>
        <w:t>Umoru</w:t>
      </w:r>
      <w:proofErr w:type="spellEnd"/>
      <w:r w:rsidR="003F3E67" w:rsidRPr="00456D4B">
        <w:rPr>
          <w:rFonts w:ascii="Times New Roman" w:hAnsi="Times New Roman" w:cs="Times New Roman"/>
          <w:color w:val="000000" w:themeColor="text1"/>
          <w:sz w:val="24"/>
          <w:szCs w:val="24"/>
        </w:rPr>
        <w:t>, 2020</w:t>
      </w:r>
      <w:r w:rsidR="00ED3E8F" w:rsidRPr="00456D4B">
        <w:rPr>
          <w:rFonts w:ascii="Times New Roman" w:hAnsi="Times New Roman" w:cs="Times New Roman"/>
          <w:color w:val="000000" w:themeColor="text1"/>
          <w:sz w:val="24"/>
          <w:szCs w:val="24"/>
        </w:rPr>
        <w:t>)</w:t>
      </w:r>
      <w:r w:rsidR="006C2C03" w:rsidRPr="00456D4B">
        <w:rPr>
          <w:rFonts w:ascii="Times New Roman" w:hAnsi="Times New Roman" w:cs="Times New Roman"/>
          <w:color w:val="000000" w:themeColor="text1"/>
          <w:sz w:val="24"/>
          <w:szCs w:val="24"/>
        </w:rPr>
        <w:t>.</w:t>
      </w:r>
    </w:p>
    <w:p w:rsidR="00E55D11" w:rsidRPr="00456D4B" w:rsidRDefault="00E55D11" w:rsidP="008A68E2">
      <w:pPr>
        <w:spacing w:after="0" w:line="240" w:lineRule="auto"/>
        <w:jc w:val="both"/>
        <w:rPr>
          <w:rFonts w:ascii="Times New Roman" w:hAnsi="Times New Roman" w:cs="Times New Roman"/>
          <w:color w:val="000000" w:themeColor="text1"/>
          <w:sz w:val="24"/>
          <w:szCs w:val="24"/>
        </w:rPr>
      </w:pPr>
    </w:p>
    <w:p w:rsidR="00E55D11" w:rsidRPr="00725BEA" w:rsidRDefault="006C2C03" w:rsidP="008A68E2">
      <w:pPr>
        <w:spacing w:after="0" w:line="240" w:lineRule="auto"/>
        <w:jc w:val="both"/>
        <w:rPr>
          <w:rFonts w:ascii="Times New Roman" w:hAnsi="Times New Roman" w:cs="Times New Roman"/>
          <w:color w:val="000000" w:themeColor="text1"/>
          <w:sz w:val="24"/>
          <w:szCs w:val="24"/>
        </w:rPr>
      </w:pPr>
      <w:r w:rsidRPr="00725BEA">
        <w:rPr>
          <w:rFonts w:ascii="Times New Roman" w:hAnsi="Times New Roman" w:cs="Times New Roman"/>
          <w:color w:val="000000" w:themeColor="text1"/>
          <w:sz w:val="24"/>
          <w:szCs w:val="24"/>
        </w:rPr>
        <w:t xml:space="preserve">Many of J-curve understudy assumes </w:t>
      </w:r>
      <w:r w:rsidR="00E55D11" w:rsidRPr="00725BEA">
        <w:rPr>
          <w:rFonts w:ascii="Times New Roman" w:hAnsi="Times New Roman" w:cs="Times New Roman"/>
          <w:color w:val="000000" w:themeColor="text1"/>
          <w:sz w:val="24"/>
          <w:szCs w:val="24"/>
        </w:rPr>
        <w:t>that exchange</w:t>
      </w:r>
      <w:r w:rsidRPr="00725BEA">
        <w:rPr>
          <w:rFonts w:ascii="Times New Roman" w:hAnsi="Times New Roman" w:cs="Times New Roman"/>
          <w:color w:val="000000" w:themeColor="text1"/>
          <w:sz w:val="24"/>
          <w:szCs w:val="24"/>
        </w:rPr>
        <w:t xml:space="preserve"> rate and the commercial </w:t>
      </w:r>
      <w:r w:rsidR="00E55D11" w:rsidRPr="00725BEA">
        <w:rPr>
          <w:rFonts w:ascii="Times New Roman" w:hAnsi="Times New Roman" w:cs="Times New Roman"/>
          <w:color w:val="000000" w:themeColor="text1"/>
          <w:sz w:val="24"/>
          <w:szCs w:val="24"/>
        </w:rPr>
        <w:t>trade have</w:t>
      </w:r>
      <w:r w:rsidRPr="00725BEA">
        <w:rPr>
          <w:rFonts w:ascii="Times New Roman" w:hAnsi="Times New Roman" w:cs="Times New Roman"/>
          <w:color w:val="000000" w:themeColor="text1"/>
          <w:sz w:val="24"/>
          <w:szCs w:val="24"/>
        </w:rPr>
        <w:t xml:space="preserve"> a symmetric relationship (</w:t>
      </w:r>
      <w:proofErr w:type="spellStart"/>
      <w:r w:rsidRPr="00725BEA">
        <w:rPr>
          <w:rFonts w:ascii="Times New Roman" w:hAnsi="Times New Roman" w:cs="Times New Roman"/>
          <w:color w:val="000000" w:themeColor="text1"/>
          <w:sz w:val="24"/>
          <w:szCs w:val="24"/>
        </w:rPr>
        <w:t>Bahmani-Oskooee</w:t>
      </w:r>
      <w:proofErr w:type="spellEnd"/>
      <w:r w:rsidR="006C4B5F">
        <w:rPr>
          <w:rFonts w:ascii="Times New Roman" w:hAnsi="Times New Roman" w:cs="Times New Roman"/>
          <w:color w:val="000000" w:themeColor="text1"/>
          <w:sz w:val="24"/>
          <w:szCs w:val="24"/>
        </w:rPr>
        <w:t xml:space="preserve"> &amp;</w:t>
      </w:r>
      <w:r w:rsidRPr="00725BEA">
        <w:rPr>
          <w:rFonts w:ascii="Times New Roman" w:hAnsi="Times New Roman" w:cs="Times New Roman"/>
          <w:color w:val="000000" w:themeColor="text1"/>
          <w:sz w:val="24"/>
          <w:szCs w:val="24"/>
        </w:rPr>
        <w:t xml:space="preserve"> </w:t>
      </w:r>
      <w:proofErr w:type="spellStart"/>
      <w:r w:rsidRPr="00725BEA">
        <w:rPr>
          <w:rFonts w:ascii="Times New Roman" w:hAnsi="Times New Roman" w:cs="Times New Roman"/>
          <w:color w:val="000000" w:themeColor="text1"/>
          <w:sz w:val="24"/>
          <w:szCs w:val="24"/>
        </w:rPr>
        <w:t>Aftab</w:t>
      </w:r>
      <w:proofErr w:type="spellEnd"/>
      <w:r w:rsidRPr="00725BEA">
        <w:rPr>
          <w:rFonts w:ascii="Times New Roman" w:hAnsi="Times New Roman" w:cs="Times New Roman"/>
          <w:color w:val="000000" w:themeColor="text1"/>
          <w:sz w:val="24"/>
          <w:szCs w:val="24"/>
        </w:rPr>
        <w:t>, 2017). To investigate the J-curve phenomena, this collection of research used a variety of methodologies. Early articles on the relationship between currency exchange with import and export balance employed the natural logarithm of level variables, which had a non-</w:t>
      </w:r>
      <w:proofErr w:type="spellStart"/>
      <w:r w:rsidRPr="00725BEA">
        <w:rPr>
          <w:rFonts w:ascii="Times New Roman" w:hAnsi="Times New Roman" w:cs="Times New Roman"/>
          <w:color w:val="000000" w:themeColor="text1"/>
          <w:sz w:val="24"/>
          <w:szCs w:val="24"/>
        </w:rPr>
        <w:t>stationarity</w:t>
      </w:r>
      <w:proofErr w:type="spellEnd"/>
      <w:r w:rsidRPr="00725BEA">
        <w:rPr>
          <w:rFonts w:ascii="Times New Roman" w:hAnsi="Times New Roman" w:cs="Times New Roman"/>
          <w:color w:val="000000" w:themeColor="text1"/>
          <w:sz w:val="24"/>
          <w:szCs w:val="24"/>
        </w:rPr>
        <w:t xml:space="preserve"> issue (Rose </w:t>
      </w:r>
      <w:r w:rsidR="006C4B5F">
        <w:rPr>
          <w:rFonts w:ascii="Times New Roman" w:hAnsi="Times New Roman" w:cs="Times New Roman"/>
          <w:color w:val="000000" w:themeColor="text1"/>
          <w:sz w:val="24"/>
          <w:szCs w:val="24"/>
        </w:rPr>
        <w:t xml:space="preserve">&amp; </w:t>
      </w:r>
      <w:proofErr w:type="spellStart"/>
      <w:r w:rsidRPr="00725BEA">
        <w:rPr>
          <w:rFonts w:ascii="Times New Roman" w:hAnsi="Times New Roman" w:cs="Times New Roman"/>
          <w:color w:val="000000" w:themeColor="text1"/>
          <w:sz w:val="24"/>
          <w:szCs w:val="24"/>
        </w:rPr>
        <w:t>Yellen</w:t>
      </w:r>
      <w:proofErr w:type="spellEnd"/>
      <w:r w:rsidRPr="00725BEA">
        <w:rPr>
          <w:rFonts w:ascii="Times New Roman" w:hAnsi="Times New Roman" w:cs="Times New Roman"/>
          <w:color w:val="000000" w:themeColor="text1"/>
          <w:sz w:val="24"/>
          <w:szCs w:val="24"/>
        </w:rPr>
        <w:t xml:space="preserve">, 1989). The approach for assessing the J-curve effect by permitting certain delays in the exchange rate and then measuring the change of signs was initially introduced by </w:t>
      </w:r>
      <w:proofErr w:type="spellStart"/>
      <w:r w:rsidRPr="00725BEA">
        <w:rPr>
          <w:rFonts w:ascii="Times New Roman" w:hAnsi="Times New Roman" w:cs="Times New Roman"/>
          <w:color w:val="000000" w:themeColor="text1"/>
          <w:sz w:val="24"/>
          <w:szCs w:val="24"/>
        </w:rPr>
        <w:t>Bahmani-Oskooee</w:t>
      </w:r>
      <w:proofErr w:type="spellEnd"/>
      <w:r w:rsidRPr="00725BEA">
        <w:rPr>
          <w:rFonts w:ascii="Times New Roman" w:hAnsi="Times New Roman" w:cs="Times New Roman"/>
          <w:color w:val="000000" w:themeColor="text1"/>
          <w:sz w:val="24"/>
          <w:szCs w:val="24"/>
        </w:rPr>
        <w:t xml:space="preserve"> (1985). Rose </w:t>
      </w:r>
      <w:r w:rsidR="00E55D11" w:rsidRPr="00725BEA">
        <w:rPr>
          <w:rFonts w:ascii="Times New Roman" w:hAnsi="Times New Roman" w:cs="Times New Roman"/>
          <w:color w:val="000000" w:themeColor="text1"/>
          <w:sz w:val="24"/>
          <w:szCs w:val="24"/>
        </w:rPr>
        <w:t xml:space="preserve">&amp; </w:t>
      </w:r>
      <w:proofErr w:type="spellStart"/>
      <w:r w:rsidRPr="00725BEA">
        <w:rPr>
          <w:rFonts w:ascii="Times New Roman" w:hAnsi="Times New Roman" w:cs="Times New Roman"/>
          <w:color w:val="000000" w:themeColor="text1"/>
          <w:sz w:val="24"/>
          <w:szCs w:val="24"/>
        </w:rPr>
        <w:t>Yellen</w:t>
      </w:r>
      <w:proofErr w:type="spellEnd"/>
      <w:r w:rsidRPr="00725BEA">
        <w:rPr>
          <w:rFonts w:ascii="Times New Roman" w:hAnsi="Times New Roman" w:cs="Times New Roman"/>
          <w:color w:val="000000" w:themeColor="text1"/>
          <w:sz w:val="24"/>
          <w:szCs w:val="24"/>
        </w:rPr>
        <w:t xml:space="preserve"> (1989) </w:t>
      </w:r>
      <w:r w:rsidR="00E55D11" w:rsidRPr="00725BEA">
        <w:rPr>
          <w:rFonts w:ascii="Times New Roman" w:hAnsi="Times New Roman" w:cs="Times New Roman"/>
          <w:color w:val="000000" w:themeColor="text1"/>
          <w:sz w:val="24"/>
          <w:szCs w:val="24"/>
        </w:rPr>
        <w:t>using</w:t>
      </w:r>
      <w:r w:rsidRPr="00725BEA">
        <w:rPr>
          <w:rFonts w:ascii="Times New Roman" w:hAnsi="Times New Roman" w:cs="Times New Roman"/>
          <w:color w:val="000000" w:themeColor="text1"/>
          <w:sz w:val="24"/>
          <w:szCs w:val="24"/>
        </w:rPr>
        <w:t xml:space="preserve"> Engle-Granger </w:t>
      </w:r>
      <w:proofErr w:type="spellStart"/>
      <w:r w:rsidRPr="00725BEA">
        <w:rPr>
          <w:rFonts w:ascii="Times New Roman" w:hAnsi="Times New Roman" w:cs="Times New Roman"/>
          <w:color w:val="000000" w:themeColor="text1"/>
          <w:sz w:val="24"/>
          <w:szCs w:val="24"/>
        </w:rPr>
        <w:t>cointegration</w:t>
      </w:r>
      <w:proofErr w:type="spellEnd"/>
      <w:r w:rsidRPr="00725BEA">
        <w:rPr>
          <w:rFonts w:ascii="Times New Roman" w:hAnsi="Times New Roman" w:cs="Times New Roman"/>
          <w:color w:val="000000" w:themeColor="text1"/>
          <w:sz w:val="24"/>
          <w:szCs w:val="24"/>
        </w:rPr>
        <w:t xml:space="preserve"> methodology </w:t>
      </w:r>
      <w:r w:rsidR="00E55D11" w:rsidRPr="00725BEA">
        <w:rPr>
          <w:rFonts w:ascii="Times New Roman" w:hAnsi="Times New Roman" w:cs="Times New Roman"/>
          <w:color w:val="000000" w:themeColor="text1"/>
          <w:sz w:val="24"/>
          <w:szCs w:val="24"/>
        </w:rPr>
        <w:t>found</w:t>
      </w:r>
      <w:r w:rsidRPr="00725BEA">
        <w:rPr>
          <w:rFonts w:ascii="Times New Roman" w:hAnsi="Times New Roman" w:cs="Times New Roman"/>
          <w:color w:val="000000" w:themeColor="text1"/>
          <w:sz w:val="24"/>
          <w:szCs w:val="24"/>
        </w:rPr>
        <w:t xml:space="preserve"> negative short-run exchange rate coefficients mixed with </w:t>
      </w:r>
      <w:r w:rsidR="00E55D11" w:rsidRPr="00725BEA">
        <w:rPr>
          <w:rFonts w:ascii="Times New Roman" w:hAnsi="Times New Roman" w:cs="Times New Roman"/>
          <w:color w:val="000000" w:themeColor="text1"/>
          <w:sz w:val="24"/>
          <w:szCs w:val="24"/>
        </w:rPr>
        <w:t xml:space="preserve">positive long-run coefficients </w:t>
      </w:r>
      <w:r w:rsidRPr="00725BEA">
        <w:rPr>
          <w:rFonts w:ascii="Times New Roman" w:hAnsi="Times New Roman" w:cs="Times New Roman"/>
          <w:color w:val="000000" w:themeColor="text1"/>
          <w:sz w:val="24"/>
          <w:szCs w:val="24"/>
        </w:rPr>
        <w:t xml:space="preserve">in trade between the United States and Canada, France, Germany, Italy, Japan, and the United Kingdom. </w:t>
      </w:r>
    </w:p>
    <w:p w:rsidR="00E55D11" w:rsidRPr="00725BEA" w:rsidRDefault="00E55D11" w:rsidP="008A68E2">
      <w:pPr>
        <w:spacing w:after="0" w:line="240" w:lineRule="auto"/>
        <w:jc w:val="both"/>
        <w:rPr>
          <w:rFonts w:ascii="Times New Roman" w:hAnsi="Times New Roman" w:cs="Times New Roman"/>
          <w:color w:val="000000" w:themeColor="text1"/>
          <w:sz w:val="24"/>
          <w:szCs w:val="24"/>
        </w:rPr>
      </w:pPr>
    </w:p>
    <w:p w:rsidR="00AA2815" w:rsidRDefault="006C2C03" w:rsidP="008A68E2">
      <w:pPr>
        <w:spacing w:after="0" w:line="240" w:lineRule="auto"/>
        <w:jc w:val="both"/>
        <w:rPr>
          <w:rFonts w:ascii="Times New Roman" w:hAnsi="Times New Roman" w:cs="Times New Roman"/>
          <w:color w:val="000000" w:themeColor="text1"/>
          <w:sz w:val="24"/>
          <w:szCs w:val="24"/>
        </w:rPr>
      </w:pPr>
      <w:r w:rsidRPr="00725BEA">
        <w:rPr>
          <w:rFonts w:ascii="Times New Roman" w:hAnsi="Times New Roman" w:cs="Times New Roman"/>
          <w:color w:val="000000" w:themeColor="text1"/>
          <w:sz w:val="24"/>
          <w:szCs w:val="24"/>
        </w:rPr>
        <w:t xml:space="preserve">Researchers can now distinguish the impact of local currency depreciation from appreciation </w:t>
      </w:r>
      <w:r w:rsidR="00E55D11" w:rsidRPr="00725BEA">
        <w:rPr>
          <w:rFonts w:ascii="Times New Roman" w:hAnsi="Times New Roman" w:cs="Times New Roman"/>
          <w:color w:val="000000" w:themeColor="text1"/>
          <w:sz w:val="24"/>
          <w:szCs w:val="24"/>
        </w:rPr>
        <w:t xml:space="preserve">following </w:t>
      </w:r>
      <w:r w:rsidRPr="00725BEA">
        <w:rPr>
          <w:rFonts w:ascii="Times New Roman" w:hAnsi="Times New Roman" w:cs="Times New Roman"/>
          <w:color w:val="000000" w:themeColor="text1"/>
          <w:sz w:val="24"/>
          <w:szCs w:val="24"/>
        </w:rPr>
        <w:t xml:space="preserve">Shin et al. (2014)'s </w:t>
      </w:r>
      <w:r w:rsidR="00E55D11" w:rsidRPr="00725BEA">
        <w:rPr>
          <w:rFonts w:ascii="Times New Roman" w:hAnsi="Times New Roman" w:cs="Times New Roman"/>
          <w:color w:val="000000" w:themeColor="text1"/>
          <w:sz w:val="24"/>
          <w:szCs w:val="24"/>
        </w:rPr>
        <w:t>construction</w:t>
      </w:r>
      <w:r w:rsidRPr="00725BEA">
        <w:rPr>
          <w:rFonts w:ascii="Times New Roman" w:hAnsi="Times New Roman" w:cs="Times New Roman"/>
          <w:color w:val="000000" w:themeColor="text1"/>
          <w:sz w:val="24"/>
          <w:szCs w:val="24"/>
        </w:rPr>
        <w:t xml:space="preserve"> of the Nonlinear</w:t>
      </w:r>
      <w:r w:rsidR="00E55D11" w:rsidRPr="00725BEA">
        <w:rPr>
          <w:rFonts w:ascii="Times New Roman" w:hAnsi="Times New Roman" w:cs="Times New Roman"/>
          <w:color w:val="000000" w:themeColor="text1"/>
          <w:sz w:val="24"/>
          <w:szCs w:val="24"/>
        </w:rPr>
        <w:t xml:space="preserve"> Autoregressive Distributed Lag</w:t>
      </w:r>
      <w:r w:rsidRPr="00725BEA">
        <w:rPr>
          <w:rFonts w:ascii="Times New Roman" w:hAnsi="Times New Roman" w:cs="Times New Roman"/>
          <w:color w:val="000000" w:themeColor="text1"/>
          <w:sz w:val="24"/>
          <w:szCs w:val="24"/>
        </w:rPr>
        <w:t xml:space="preserve"> framework. </w:t>
      </w:r>
      <w:r w:rsidR="00E55D11" w:rsidRPr="00725BEA">
        <w:rPr>
          <w:rFonts w:ascii="Times New Roman" w:hAnsi="Times New Roman" w:cs="Times New Roman"/>
          <w:color w:val="000000" w:themeColor="text1"/>
          <w:sz w:val="24"/>
          <w:szCs w:val="24"/>
        </w:rPr>
        <w:t xml:space="preserve">To </w:t>
      </w:r>
      <w:proofErr w:type="spellStart"/>
      <w:r w:rsidRPr="00725BEA">
        <w:rPr>
          <w:rFonts w:ascii="Times New Roman" w:hAnsi="Times New Roman" w:cs="Times New Roman"/>
          <w:color w:val="000000" w:themeColor="text1"/>
          <w:sz w:val="24"/>
          <w:szCs w:val="24"/>
        </w:rPr>
        <w:t>Amoah</w:t>
      </w:r>
      <w:proofErr w:type="spellEnd"/>
      <w:r w:rsidRPr="00725BEA">
        <w:rPr>
          <w:rFonts w:ascii="Times New Roman" w:hAnsi="Times New Roman" w:cs="Times New Roman"/>
          <w:color w:val="000000" w:themeColor="text1"/>
          <w:sz w:val="24"/>
          <w:szCs w:val="24"/>
        </w:rPr>
        <w:t xml:space="preserve"> </w:t>
      </w:r>
      <w:r w:rsidR="00E55D11" w:rsidRPr="00725BEA">
        <w:rPr>
          <w:rFonts w:ascii="Times New Roman" w:hAnsi="Times New Roman" w:cs="Times New Roman"/>
          <w:color w:val="000000" w:themeColor="text1"/>
          <w:sz w:val="24"/>
          <w:szCs w:val="24"/>
        </w:rPr>
        <w:t xml:space="preserve">&amp; </w:t>
      </w:r>
      <w:proofErr w:type="spellStart"/>
      <w:r w:rsidRPr="00725BEA">
        <w:rPr>
          <w:rFonts w:ascii="Times New Roman" w:hAnsi="Times New Roman" w:cs="Times New Roman"/>
          <w:color w:val="000000" w:themeColor="text1"/>
          <w:sz w:val="24"/>
          <w:szCs w:val="24"/>
        </w:rPr>
        <w:t>Ahiabor</w:t>
      </w:r>
      <w:proofErr w:type="spellEnd"/>
      <w:r w:rsidRPr="00725BEA">
        <w:rPr>
          <w:rFonts w:ascii="Times New Roman" w:hAnsi="Times New Roman" w:cs="Times New Roman"/>
          <w:color w:val="000000" w:themeColor="text1"/>
          <w:sz w:val="24"/>
          <w:szCs w:val="24"/>
        </w:rPr>
        <w:t xml:space="preserve"> (2019) real effective exchange rate volatility has a negative and statistically significant impact on Ghana's economic development</w:t>
      </w:r>
      <w:r w:rsidR="00E55D11" w:rsidRPr="00725BEA">
        <w:rPr>
          <w:rFonts w:ascii="Times New Roman" w:hAnsi="Times New Roman" w:cs="Times New Roman"/>
          <w:color w:val="000000" w:themeColor="text1"/>
          <w:sz w:val="24"/>
          <w:szCs w:val="24"/>
        </w:rPr>
        <w:t xml:space="preserve"> between 1980 to 2015</w:t>
      </w:r>
      <w:r w:rsidRPr="00725BEA">
        <w:rPr>
          <w:rFonts w:ascii="Times New Roman" w:hAnsi="Times New Roman" w:cs="Times New Roman"/>
          <w:color w:val="000000" w:themeColor="text1"/>
          <w:sz w:val="24"/>
          <w:szCs w:val="24"/>
        </w:rPr>
        <w:t xml:space="preserve">. They also had consistent findings when they estimated models using standard control variables as well as </w:t>
      </w:r>
      <w:r w:rsidR="007F3634" w:rsidRPr="00725BEA">
        <w:rPr>
          <w:rFonts w:ascii="Times New Roman" w:hAnsi="Times New Roman" w:cs="Times New Roman"/>
          <w:color w:val="000000" w:themeColor="text1"/>
          <w:sz w:val="24"/>
          <w:szCs w:val="24"/>
        </w:rPr>
        <w:t>a</w:t>
      </w:r>
      <w:r w:rsidRPr="00725BEA">
        <w:rPr>
          <w:rFonts w:ascii="Times New Roman" w:hAnsi="Times New Roman" w:cs="Times New Roman"/>
          <w:color w:val="000000" w:themeColor="text1"/>
          <w:sz w:val="24"/>
          <w:szCs w:val="24"/>
        </w:rPr>
        <w:t xml:space="preserve"> unique measure of financial market fragility.</w:t>
      </w:r>
      <w:r w:rsidR="007F3634" w:rsidRPr="00725BEA">
        <w:rPr>
          <w:rFonts w:ascii="Times New Roman" w:hAnsi="Times New Roman" w:cs="Times New Roman"/>
          <w:color w:val="000000" w:themeColor="text1"/>
          <w:sz w:val="24"/>
          <w:szCs w:val="24"/>
        </w:rPr>
        <w:t xml:space="preserve"> </w:t>
      </w:r>
      <w:proofErr w:type="spellStart"/>
      <w:r w:rsidR="00E55D11" w:rsidRPr="00725BEA">
        <w:rPr>
          <w:rFonts w:ascii="Times New Roman" w:hAnsi="Times New Roman" w:cs="Times New Roman"/>
          <w:color w:val="000000" w:themeColor="text1"/>
          <w:sz w:val="24"/>
          <w:szCs w:val="24"/>
        </w:rPr>
        <w:t>Hussain</w:t>
      </w:r>
      <w:proofErr w:type="spellEnd"/>
      <w:r w:rsidR="00E55D11" w:rsidRPr="00725BEA">
        <w:rPr>
          <w:rFonts w:ascii="Times New Roman" w:hAnsi="Times New Roman" w:cs="Times New Roman"/>
          <w:color w:val="000000" w:themeColor="text1"/>
          <w:sz w:val="24"/>
          <w:szCs w:val="24"/>
        </w:rPr>
        <w:t xml:space="preserve"> &amp; </w:t>
      </w:r>
      <w:r w:rsidRPr="00725BEA">
        <w:rPr>
          <w:rFonts w:ascii="Times New Roman" w:hAnsi="Times New Roman" w:cs="Times New Roman"/>
          <w:color w:val="000000" w:themeColor="text1"/>
          <w:sz w:val="24"/>
          <w:szCs w:val="24"/>
        </w:rPr>
        <w:t xml:space="preserve">Farooq (2009) examine the relationship between macroeconomic development and exchange rate fluctuations in Pakistan using an ARDL model. Except for exports and imports, growth, exchange rate volatility, reserves, and production have a long-term co-integration connection. In the distant </w:t>
      </w:r>
      <w:r w:rsidR="00E55D11" w:rsidRPr="00725BEA">
        <w:rPr>
          <w:rFonts w:ascii="Times New Roman" w:hAnsi="Times New Roman" w:cs="Times New Roman"/>
          <w:color w:val="000000" w:themeColor="text1"/>
          <w:sz w:val="24"/>
          <w:szCs w:val="24"/>
        </w:rPr>
        <w:t>future</w:t>
      </w:r>
      <w:r w:rsidRPr="00725BEA">
        <w:rPr>
          <w:rFonts w:ascii="Times New Roman" w:hAnsi="Times New Roman" w:cs="Times New Roman"/>
          <w:color w:val="000000" w:themeColor="text1"/>
          <w:sz w:val="24"/>
          <w:szCs w:val="24"/>
        </w:rPr>
        <w:t>, it seems exchange rate volatility has a significant effect on domestic economic performance.</w:t>
      </w:r>
      <w:r w:rsidR="00AA2815">
        <w:rPr>
          <w:rFonts w:ascii="Times New Roman" w:hAnsi="Times New Roman" w:cs="Times New Roman"/>
          <w:color w:val="000000" w:themeColor="text1"/>
          <w:sz w:val="24"/>
          <w:szCs w:val="24"/>
        </w:rPr>
        <w:t xml:space="preserve"> </w:t>
      </w:r>
    </w:p>
    <w:p w:rsidR="00AA2815" w:rsidRDefault="00AA2815" w:rsidP="008A68E2">
      <w:pPr>
        <w:spacing w:after="0" w:line="240" w:lineRule="auto"/>
        <w:jc w:val="both"/>
        <w:rPr>
          <w:rFonts w:ascii="Times New Roman" w:hAnsi="Times New Roman" w:cs="Times New Roman"/>
          <w:color w:val="000000" w:themeColor="text1"/>
          <w:sz w:val="24"/>
          <w:szCs w:val="24"/>
        </w:rPr>
      </w:pPr>
    </w:p>
    <w:p w:rsidR="007F3634" w:rsidRDefault="006C2C03" w:rsidP="008A68E2">
      <w:pPr>
        <w:spacing w:after="0" w:line="240" w:lineRule="auto"/>
        <w:jc w:val="both"/>
        <w:rPr>
          <w:rFonts w:ascii="Times New Roman" w:hAnsi="Times New Roman" w:cs="Times New Roman"/>
          <w:color w:val="000000" w:themeColor="text1"/>
          <w:sz w:val="24"/>
          <w:szCs w:val="24"/>
        </w:rPr>
      </w:pPr>
      <w:proofErr w:type="spellStart"/>
      <w:r w:rsidRPr="00725BEA">
        <w:rPr>
          <w:rFonts w:ascii="Times New Roman" w:hAnsi="Times New Roman" w:cs="Times New Roman"/>
          <w:color w:val="000000" w:themeColor="text1"/>
          <w:sz w:val="24"/>
          <w:szCs w:val="24"/>
        </w:rPr>
        <w:lastRenderedPageBreak/>
        <w:t>Aliyu</w:t>
      </w:r>
      <w:proofErr w:type="spellEnd"/>
      <w:r w:rsidRPr="00725BEA">
        <w:rPr>
          <w:rFonts w:ascii="Times New Roman" w:hAnsi="Times New Roman" w:cs="Times New Roman"/>
          <w:color w:val="000000" w:themeColor="text1"/>
          <w:sz w:val="24"/>
          <w:szCs w:val="24"/>
        </w:rPr>
        <w:t xml:space="preserve"> (2010) examined the influence of forex fluctuation on Nigeria's non-oil exports from 1986 Q1 to 2006 Q4 using vector error correction and the VAR framework. The study revealed a long-run steady and negative association between Nigerian non-oil exports and Naira exchange rate variation. In the alternative, the result was beneficial for non-oil exports and US Dollar exchange rate volatility. Joseph (2011) used the GARCH model to </w:t>
      </w:r>
      <w:r w:rsidR="00725BEA" w:rsidRPr="00725BEA">
        <w:rPr>
          <w:rFonts w:ascii="Times New Roman" w:hAnsi="Times New Roman" w:cs="Times New Roman"/>
          <w:color w:val="000000" w:themeColor="text1"/>
          <w:sz w:val="24"/>
          <w:szCs w:val="24"/>
        </w:rPr>
        <w:t>analyse</w:t>
      </w:r>
      <w:r w:rsidRPr="00725BEA">
        <w:rPr>
          <w:rFonts w:ascii="Times New Roman" w:hAnsi="Times New Roman" w:cs="Times New Roman"/>
          <w:color w:val="000000" w:themeColor="text1"/>
          <w:sz w:val="24"/>
          <w:szCs w:val="24"/>
        </w:rPr>
        <w:t xml:space="preserve"> annual datasets on trade flows in Nigeria from 1970 to 2009. According to this study, exchange rate fluctuations and aggregate trade have a negative and statistically negligible association. The negative result utilizing annual time series datasets, alternatively, is in line with </w:t>
      </w:r>
      <w:proofErr w:type="spellStart"/>
      <w:r w:rsidRPr="00725BEA">
        <w:rPr>
          <w:rFonts w:ascii="Times New Roman" w:hAnsi="Times New Roman" w:cs="Times New Roman"/>
          <w:color w:val="000000" w:themeColor="text1"/>
          <w:sz w:val="24"/>
          <w:szCs w:val="24"/>
        </w:rPr>
        <w:t>Aliyu's</w:t>
      </w:r>
      <w:proofErr w:type="spellEnd"/>
      <w:r w:rsidRPr="00725BEA">
        <w:rPr>
          <w:rFonts w:ascii="Times New Roman" w:hAnsi="Times New Roman" w:cs="Times New Roman"/>
          <w:color w:val="000000" w:themeColor="text1"/>
          <w:sz w:val="24"/>
          <w:szCs w:val="24"/>
        </w:rPr>
        <w:t xml:space="preserve"> findings (2010).</w:t>
      </w:r>
      <w:r w:rsidR="007F3634" w:rsidRPr="00725BEA">
        <w:rPr>
          <w:rFonts w:ascii="Times New Roman" w:hAnsi="Times New Roman" w:cs="Times New Roman"/>
          <w:color w:val="000000" w:themeColor="text1"/>
          <w:sz w:val="24"/>
          <w:szCs w:val="24"/>
        </w:rPr>
        <w:t xml:space="preserve"> </w:t>
      </w:r>
    </w:p>
    <w:p w:rsidR="002B174F" w:rsidRPr="00725BEA" w:rsidRDefault="002B174F" w:rsidP="008A68E2">
      <w:pPr>
        <w:spacing w:after="0" w:line="240" w:lineRule="auto"/>
        <w:jc w:val="both"/>
        <w:rPr>
          <w:rFonts w:ascii="Times New Roman" w:hAnsi="Times New Roman" w:cs="Times New Roman"/>
          <w:color w:val="000000" w:themeColor="text1"/>
          <w:sz w:val="24"/>
          <w:szCs w:val="24"/>
        </w:rPr>
      </w:pPr>
    </w:p>
    <w:p w:rsidR="006C4B5F" w:rsidRDefault="006C4B5F" w:rsidP="008A68E2">
      <w:pPr>
        <w:spacing w:after="0" w:line="240" w:lineRule="auto"/>
        <w:jc w:val="both"/>
        <w:rPr>
          <w:rFonts w:ascii="Times New Roman" w:hAnsi="Times New Roman" w:cs="Times New Roman"/>
          <w:color w:val="000000" w:themeColor="text1"/>
          <w:sz w:val="24"/>
          <w:szCs w:val="24"/>
          <w:lang w:val="en-US"/>
        </w:rPr>
      </w:pPr>
      <w:bookmarkStart w:id="0" w:name="_Toc100487918"/>
      <w:proofErr w:type="spellStart"/>
      <w:r w:rsidRPr="006C4B5F">
        <w:rPr>
          <w:rFonts w:ascii="Times New Roman" w:hAnsi="Times New Roman" w:cs="Times New Roman"/>
          <w:color w:val="000000" w:themeColor="text1"/>
          <w:sz w:val="24"/>
          <w:szCs w:val="24"/>
          <w:lang w:val="en-US"/>
        </w:rPr>
        <w:t>Odili</w:t>
      </w:r>
      <w:proofErr w:type="spellEnd"/>
      <w:r w:rsidRPr="006C4B5F">
        <w:rPr>
          <w:rFonts w:ascii="Times New Roman" w:hAnsi="Times New Roman" w:cs="Times New Roman"/>
          <w:color w:val="000000" w:themeColor="text1"/>
          <w:sz w:val="24"/>
          <w:szCs w:val="24"/>
          <w:lang w:val="en-US"/>
        </w:rPr>
        <w:t xml:space="preserve"> (2015) studied the correlation of real exchange rate variation and economic development on Nigerian imports and exports using yearly records from 1971 to 2012. Nigeria's commerce were primarily impacted by exchange rate real exchange rates, volatility, real foreign income, terms of trade, real gross domestic product, and exchange rate policy switch in both the near and distant future, according to the study. The data also show forex rate variation has a distant future detrimental impact on commercial flow and trade.  </w:t>
      </w:r>
      <w:r>
        <w:rPr>
          <w:rFonts w:ascii="Times New Roman" w:hAnsi="Times New Roman" w:cs="Times New Roman"/>
          <w:color w:val="000000" w:themeColor="text1"/>
          <w:sz w:val="24"/>
          <w:szCs w:val="24"/>
          <w:lang w:val="en-US"/>
        </w:rPr>
        <w:t xml:space="preserve"> </w:t>
      </w:r>
      <w:r w:rsidRPr="006C4B5F">
        <w:rPr>
          <w:rFonts w:ascii="Times New Roman" w:hAnsi="Times New Roman" w:cs="Times New Roman"/>
          <w:color w:val="000000" w:themeColor="text1"/>
          <w:sz w:val="24"/>
          <w:szCs w:val="24"/>
          <w:lang w:val="en-US"/>
        </w:rPr>
        <w:t xml:space="preserve">To understudy the influence of real effective exchange rate volatility on economic development in Ghana, </w:t>
      </w:r>
      <w:proofErr w:type="spellStart"/>
      <w:r w:rsidRPr="006C4B5F">
        <w:rPr>
          <w:rFonts w:ascii="Times New Roman" w:hAnsi="Times New Roman" w:cs="Times New Roman"/>
          <w:color w:val="000000" w:themeColor="text1"/>
          <w:sz w:val="24"/>
          <w:szCs w:val="24"/>
          <w:lang w:val="en-US"/>
        </w:rPr>
        <w:t>Amoah</w:t>
      </w:r>
      <w:proofErr w:type="spellEnd"/>
      <w:r w:rsidRPr="006C4B5F">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&amp; </w:t>
      </w:r>
      <w:proofErr w:type="spellStart"/>
      <w:r w:rsidRPr="006C4B5F">
        <w:rPr>
          <w:rFonts w:ascii="Times New Roman" w:hAnsi="Times New Roman" w:cs="Times New Roman"/>
          <w:color w:val="000000" w:themeColor="text1"/>
          <w:sz w:val="24"/>
          <w:szCs w:val="24"/>
          <w:lang w:val="en-US"/>
        </w:rPr>
        <w:t>Ahiabor</w:t>
      </w:r>
      <w:proofErr w:type="spellEnd"/>
      <w:r w:rsidRPr="006C4B5F">
        <w:rPr>
          <w:rFonts w:ascii="Times New Roman" w:hAnsi="Times New Roman" w:cs="Times New Roman"/>
          <w:color w:val="000000" w:themeColor="text1"/>
          <w:sz w:val="24"/>
          <w:szCs w:val="24"/>
          <w:lang w:val="en-US"/>
        </w:rPr>
        <w:t xml:space="preserve"> (2019) utilize the fully adjusted </w:t>
      </w:r>
      <w:r>
        <w:rPr>
          <w:rFonts w:ascii="Times New Roman" w:hAnsi="Times New Roman" w:cs="Times New Roman"/>
          <w:color w:val="000000" w:themeColor="text1"/>
          <w:sz w:val="24"/>
          <w:szCs w:val="24"/>
          <w:lang w:val="en-US"/>
        </w:rPr>
        <w:t>OLS</w:t>
      </w:r>
      <w:r w:rsidRPr="006C4B5F">
        <w:rPr>
          <w:rFonts w:ascii="Times New Roman" w:hAnsi="Times New Roman" w:cs="Times New Roman"/>
          <w:color w:val="000000" w:themeColor="text1"/>
          <w:sz w:val="24"/>
          <w:szCs w:val="24"/>
          <w:lang w:val="en-US"/>
        </w:rPr>
        <w:t xml:space="preserve"> method with yearly periodical data from 1980 to 2015. According to regression studies, real effective exchange rate volatility has a negative and statistically significant impact on Ghana's economic development. They also had consistent findings when they estimated models using standard control variables as well as a unique measure of financial market fragility.</w:t>
      </w:r>
    </w:p>
    <w:p w:rsidR="006C4B5F" w:rsidRDefault="006C4B5F" w:rsidP="008A68E2">
      <w:pPr>
        <w:spacing w:after="0" w:line="240" w:lineRule="auto"/>
        <w:jc w:val="both"/>
        <w:rPr>
          <w:rFonts w:ascii="Times New Roman" w:hAnsi="Times New Roman" w:cs="Times New Roman"/>
          <w:color w:val="000000" w:themeColor="text1"/>
          <w:sz w:val="24"/>
          <w:szCs w:val="24"/>
          <w:lang w:val="en-US"/>
        </w:rPr>
      </w:pPr>
    </w:p>
    <w:p w:rsidR="006C4B5F" w:rsidRPr="006C4B5F" w:rsidRDefault="006C4B5F" w:rsidP="008A68E2">
      <w:pPr>
        <w:spacing w:after="0" w:line="240" w:lineRule="auto"/>
        <w:jc w:val="both"/>
        <w:rPr>
          <w:rFonts w:ascii="Times New Roman" w:hAnsi="Times New Roman" w:cs="Times New Roman"/>
          <w:color w:val="000000" w:themeColor="text1"/>
          <w:sz w:val="24"/>
          <w:szCs w:val="24"/>
          <w:lang w:val="en-US"/>
        </w:rPr>
      </w:pPr>
      <w:proofErr w:type="spellStart"/>
      <w:r w:rsidRPr="006C4B5F">
        <w:rPr>
          <w:rFonts w:ascii="Times New Roman" w:hAnsi="Times New Roman" w:cs="Times New Roman"/>
          <w:color w:val="000000" w:themeColor="text1"/>
          <w:sz w:val="24"/>
          <w:szCs w:val="24"/>
          <w:lang w:val="en-US"/>
        </w:rPr>
        <w:t>Hussain</w:t>
      </w:r>
      <w:proofErr w:type="spellEnd"/>
      <w:r w:rsidRPr="006C4B5F">
        <w:rPr>
          <w:rFonts w:ascii="Times New Roman" w:hAnsi="Times New Roman" w:cs="Times New Roman"/>
          <w:color w:val="000000" w:themeColor="text1"/>
          <w:sz w:val="24"/>
          <w:szCs w:val="24"/>
          <w:lang w:val="en-US"/>
        </w:rPr>
        <w:t xml:space="preserve"> </w:t>
      </w:r>
      <w:r w:rsidR="00490C54">
        <w:rPr>
          <w:rFonts w:ascii="Times New Roman" w:hAnsi="Times New Roman" w:cs="Times New Roman"/>
          <w:color w:val="000000" w:themeColor="text1"/>
          <w:sz w:val="24"/>
          <w:szCs w:val="24"/>
          <w:lang w:val="en-US"/>
        </w:rPr>
        <w:t>&amp;</w:t>
      </w:r>
      <w:r w:rsidRPr="006C4B5F">
        <w:rPr>
          <w:rFonts w:ascii="Times New Roman" w:hAnsi="Times New Roman" w:cs="Times New Roman"/>
          <w:color w:val="000000" w:themeColor="text1"/>
          <w:sz w:val="24"/>
          <w:szCs w:val="24"/>
          <w:lang w:val="en-US"/>
        </w:rPr>
        <w:t xml:space="preserve"> Farooq (2009) examine the relationship between macroeconomic development and exchange rate fluctuations in Pakistan using an ARDL model. Except for exports and imports, growth, exchange rate volatility, reserves, and production have a long-term co-integration connection. In the distant future, it seems exchange rate volatility has a significant effect on domestic economic performance.</w:t>
      </w:r>
      <w:r>
        <w:rPr>
          <w:rFonts w:ascii="Times New Roman" w:hAnsi="Times New Roman" w:cs="Times New Roman"/>
          <w:color w:val="000000" w:themeColor="text1"/>
          <w:sz w:val="24"/>
          <w:szCs w:val="24"/>
          <w:lang w:val="en-US"/>
        </w:rPr>
        <w:t xml:space="preserve"> </w:t>
      </w:r>
      <w:r w:rsidRPr="006C4B5F">
        <w:rPr>
          <w:rFonts w:ascii="Times New Roman" w:hAnsi="Times New Roman" w:cs="Times New Roman"/>
          <w:color w:val="000000" w:themeColor="text1"/>
          <w:sz w:val="24"/>
          <w:szCs w:val="24"/>
          <w:lang w:val="en-US"/>
        </w:rPr>
        <w:t xml:space="preserve">There have been a variety of research that have tried to empirically analyze the correlation in exchange rate variation and commerce. </w:t>
      </w:r>
      <w:proofErr w:type="spellStart"/>
      <w:r w:rsidRPr="006C4B5F">
        <w:rPr>
          <w:rFonts w:ascii="Times New Roman" w:hAnsi="Times New Roman" w:cs="Times New Roman"/>
          <w:color w:val="000000" w:themeColor="text1"/>
          <w:sz w:val="24"/>
          <w:szCs w:val="24"/>
          <w:lang w:val="en-US"/>
        </w:rPr>
        <w:t>Aliyu</w:t>
      </w:r>
      <w:proofErr w:type="spellEnd"/>
      <w:r w:rsidRPr="006C4B5F">
        <w:rPr>
          <w:rFonts w:ascii="Times New Roman" w:hAnsi="Times New Roman" w:cs="Times New Roman"/>
          <w:color w:val="000000" w:themeColor="text1"/>
          <w:sz w:val="24"/>
          <w:szCs w:val="24"/>
          <w:lang w:val="en-US"/>
        </w:rPr>
        <w:t xml:space="preserve"> (2010) examined the influence of forex fluctuation on Nigeria's non-oil exports from 1986 Q1 to 2006 Q4 using vector error correction and the VAR framework. The study revealed a long-run steady and negative association between Nigerian non-oil exports and Naira exchange rate variation. In the alternative, the result was beneficial for non-oil exports and US Dollar exchange rate volatility. </w:t>
      </w:r>
      <w:r>
        <w:rPr>
          <w:rFonts w:ascii="Times New Roman" w:hAnsi="Times New Roman" w:cs="Times New Roman"/>
          <w:color w:val="000000" w:themeColor="text1"/>
          <w:sz w:val="24"/>
          <w:szCs w:val="24"/>
          <w:lang w:val="en-US"/>
        </w:rPr>
        <w:t xml:space="preserve"> </w:t>
      </w:r>
      <w:r w:rsidRPr="006C4B5F">
        <w:rPr>
          <w:rFonts w:ascii="Times New Roman" w:hAnsi="Times New Roman" w:cs="Times New Roman"/>
          <w:color w:val="000000" w:themeColor="text1"/>
          <w:sz w:val="24"/>
          <w:szCs w:val="24"/>
          <w:lang w:val="en-US"/>
        </w:rPr>
        <w:t xml:space="preserve">Joseph (2011) used the GARCH model to analyze annual datasets on trade flows in Nigeria from 1970 to 2009. According to this study, exchange rate fluctuations and aggregate trade have a negative and statistically negligible association. The negative result utilizing annual time series datasets, alternatively, is in line with </w:t>
      </w:r>
      <w:proofErr w:type="spellStart"/>
      <w:r w:rsidRPr="006C4B5F">
        <w:rPr>
          <w:rFonts w:ascii="Times New Roman" w:hAnsi="Times New Roman" w:cs="Times New Roman"/>
          <w:color w:val="000000" w:themeColor="text1"/>
          <w:sz w:val="24"/>
          <w:szCs w:val="24"/>
          <w:lang w:val="en-US"/>
        </w:rPr>
        <w:t>Aliyu's</w:t>
      </w:r>
      <w:proofErr w:type="spellEnd"/>
      <w:r w:rsidRPr="006C4B5F">
        <w:rPr>
          <w:rFonts w:ascii="Times New Roman" w:hAnsi="Times New Roman" w:cs="Times New Roman"/>
          <w:color w:val="000000" w:themeColor="text1"/>
          <w:sz w:val="24"/>
          <w:szCs w:val="24"/>
          <w:lang w:val="en-US"/>
        </w:rPr>
        <w:t xml:space="preserve"> findings (2010).</w:t>
      </w:r>
      <w:r>
        <w:rPr>
          <w:rFonts w:ascii="Times New Roman" w:hAnsi="Times New Roman" w:cs="Times New Roman"/>
          <w:color w:val="000000" w:themeColor="text1"/>
          <w:sz w:val="24"/>
          <w:szCs w:val="24"/>
          <w:lang w:val="en-US"/>
        </w:rPr>
        <w:t xml:space="preserve"> </w:t>
      </w:r>
    </w:p>
    <w:p w:rsidR="006C4B5F" w:rsidRDefault="006C4B5F" w:rsidP="008A68E2">
      <w:pPr>
        <w:pStyle w:val="Heading1"/>
        <w:spacing w:before="0" w:line="240" w:lineRule="auto"/>
        <w:rPr>
          <w:rFonts w:ascii="Times New Roman" w:hAnsi="Times New Roman" w:cs="Times New Roman"/>
          <w:b/>
          <w:color w:val="000000" w:themeColor="text1"/>
          <w:sz w:val="24"/>
          <w:szCs w:val="24"/>
          <w:lang w:val="en-US"/>
        </w:rPr>
      </w:pPr>
    </w:p>
    <w:p w:rsidR="006C2C03" w:rsidRPr="00725BEA" w:rsidRDefault="007F3634" w:rsidP="008A68E2">
      <w:pPr>
        <w:pStyle w:val="Heading1"/>
        <w:spacing w:before="0" w:line="240" w:lineRule="auto"/>
        <w:rPr>
          <w:rFonts w:ascii="Times New Roman" w:hAnsi="Times New Roman" w:cs="Times New Roman"/>
          <w:b/>
          <w:color w:val="000000" w:themeColor="text1"/>
          <w:sz w:val="24"/>
          <w:szCs w:val="24"/>
          <w:lang w:val="en-US"/>
        </w:rPr>
      </w:pPr>
      <w:r w:rsidRPr="00725BEA">
        <w:rPr>
          <w:rFonts w:ascii="Times New Roman" w:hAnsi="Times New Roman" w:cs="Times New Roman"/>
          <w:b/>
          <w:color w:val="000000" w:themeColor="text1"/>
          <w:sz w:val="24"/>
          <w:szCs w:val="24"/>
          <w:lang w:val="en-US"/>
        </w:rPr>
        <w:t>METHODOLOGY</w:t>
      </w:r>
      <w:bookmarkEnd w:id="0"/>
    </w:p>
    <w:p w:rsidR="00416FE5" w:rsidRPr="00725BEA" w:rsidRDefault="00416FE5" w:rsidP="008A68E2">
      <w:pPr>
        <w:spacing w:after="0" w:line="240" w:lineRule="auto"/>
        <w:jc w:val="both"/>
        <w:rPr>
          <w:rFonts w:ascii="Times New Roman" w:hAnsi="Times New Roman" w:cs="Times New Roman"/>
          <w:color w:val="000000" w:themeColor="text1"/>
          <w:sz w:val="24"/>
          <w:szCs w:val="24"/>
          <w:lang w:val="en-US"/>
        </w:rPr>
      </w:pPr>
      <w:r w:rsidRPr="00725BEA">
        <w:rPr>
          <w:rFonts w:ascii="Times New Roman" w:hAnsi="Times New Roman" w:cs="Times New Roman"/>
          <w:color w:val="000000" w:themeColor="text1"/>
          <w:sz w:val="24"/>
          <w:szCs w:val="24"/>
          <w:lang w:val="en-US"/>
        </w:rPr>
        <w:t xml:space="preserve">The theoretical work of </w:t>
      </w:r>
      <w:proofErr w:type="spellStart"/>
      <w:r w:rsidRPr="00725BEA">
        <w:rPr>
          <w:rFonts w:ascii="Times New Roman" w:hAnsi="Times New Roman" w:cs="Times New Roman"/>
          <w:color w:val="000000" w:themeColor="text1"/>
          <w:sz w:val="24"/>
          <w:szCs w:val="24"/>
          <w:lang w:val="en-US"/>
        </w:rPr>
        <w:t>Obstfeldo</w:t>
      </w:r>
      <w:proofErr w:type="spellEnd"/>
      <w:r w:rsidRPr="00725BEA">
        <w:rPr>
          <w:rFonts w:ascii="Times New Roman" w:hAnsi="Times New Roman" w:cs="Times New Roman"/>
          <w:color w:val="000000" w:themeColor="text1"/>
          <w:sz w:val="24"/>
          <w:szCs w:val="24"/>
          <w:lang w:val="en-US"/>
        </w:rPr>
        <w:t xml:space="preserve"> &amp; </w:t>
      </w:r>
      <w:proofErr w:type="spellStart"/>
      <w:r w:rsidRPr="00725BEA">
        <w:rPr>
          <w:rFonts w:ascii="Times New Roman" w:hAnsi="Times New Roman" w:cs="Times New Roman"/>
          <w:color w:val="000000" w:themeColor="text1"/>
          <w:sz w:val="24"/>
          <w:szCs w:val="24"/>
          <w:lang w:val="en-US"/>
        </w:rPr>
        <w:t>Rogoffe</w:t>
      </w:r>
      <w:proofErr w:type="spellEnd"/>
      <w:r w:rsidRPr="00725BEA">
        <w:rPr>
          <w:rFonts w:ascii="Times New Roman" w:hAnsi="Times New Roman" w:cs="Times New Roman"/>
          <w:color w:val="000000" w:themeColor="text1"/>
          <w:sz w:val="24"/>
          <w:szCs w:val="24"/>
          <w:lang w:val="en-US"/>
        </w:rPr>
        <w:t xml:space="preserve"> (1995) reveals that forex rate fluctuations are expensive to the local economy because of their direct and indirect impacts on individuals and companies. Its first impact is premised on the idea that families remain unsatisfied with exchange rate fluctuations owing to the challenges of smoothing consumption and the unpredictability of leisure expenditure. The indirect effect, on the other hand, implies that in order to hedge against forex risk, firms set higher fee to pay on insurance (</w:t>
      </w:r>
      <w:proofErr w:type="spellStart"/>
      <w:r w:rsidRPr="00725BEA">
        <w:rPr>
          <w:rFonts w:ascii="Times New Roman" w:hAnsi="Times New Roman" w:cs="Times New Roman"/>
          <w:color w:val="000000" w:themeColor="text1"/>
          <w:sz w:val="24"/>
          <w:szCs w:val="24"/>
          <w:lang w:val="en-US"/>
        </w:rPr>
        <w:t>Alagidede</w:t>
      </w:r>
      <w:proofErr w:type="spellEnd"/>
      <w:r w:rsidRPr="00725BEA">
        <w:rPr>
          <w:rFonts w:ascii="Times New Roman" w:hAnsi="Times New Roman" w:cs="Times New Roman"/>
          <w:color w:val="000000" w:themeColor="text1"/>
          <w:sz w:val="24"/>
          <w:szCs w:val="24"/>
          <w:lang w:val="en-US"/>
        </w:rPr>
        <w:t xml:space="preserve"> and </w:t>
      </w:r>
      <w:proofErr w:type="spellStart"/>
      <w:r w:rsidRPr="00725BEA">
        <w:rPr>
          <w:rFonts w:ascii="Times New Roman" w:hAnsi="Times New Roman" w:cs="Times New Roman"/>
          <w:color w:val="000000" w:themeColor="text1"/>
          <w:sz w:val="24"/>
          <w:szCs w:val="24"/>
          <w:lang w:val="en-US"/>
        </w:rPr>
        <w:t>Muazu</w:t>
      </w:r>
      <w:proofErr w:type="spellEnd"/>
      <w:r w:rsidRPr="00725BEA">
        <w:rPr>
          <w:rFonts w:ascii="Times New Roman" w:hAnsi="Times New Roman" w:cs="Times New Roman"/>
          <w:color w:val="000000" w:themeColor="text1"/>
          <w:sz w:val="24"/>
          <w:szCs w:val="24"/>
          <w:lang w:val="en-US"/>
        </w:rPr>
        <w:t>, 2016).</w:t>
      </w:r>
    </w:p>
    <w:p w:rsidR="00416FE5" w:rsidRDefault="00416FE5" w:rsidP="008A68E2">
      <w:pPr>
        <w:spacing w:after="0" w:line="240" w:lineRule="auto"/>
        <w:jc w:val="both"/>
        <w:rPr>
          <w:rFonts w:ascii="Times New Roman" w:hAnsi="Times New Roman" w:cs="Times New Roman"/>
          <w:color w:val="000000" w:themeColor="text1"/>
          <w:sz w:val="24"/>
          <w:szCs w:val="24"/>
        </w:rPr>
      </w:pPr>
    </w:p>
    <w:p w:rsidR="006C2C03" w:rsidRPr="00725BEA" w:rsidRDefault="006C2C03" w:rsidP="008A68E2">
      <w:pPr>
        <w:spacing w:after="0" w:line="240" w:lineRule="auto"/>
        <w:jc w:val="both"/>
        <w:rPr>
          <w:rFonts w:ascii="Times New Roman" w:hAnsi="Times New Roman" w:cs="Times New Roman"/>
          <w:color w:val="000000" w:themeColor="text1"/>
          <w:sz w:val="24"/>
          <w:szCs w:val="24"/>
        </w:rPr>
      </w:pPr>
      <w:r w:rsidRPr="00725BEA">
        <w:rPr>
          <w:rFonts w:ascii="Times New Roman" w:hAnsi="Times New Roman" w:cs="Times New Roman"/>
          <w:color w:val="000000" w:themeColor="text1"/>
          <w:sz w:val="24"/>
          <w:szCs w:val="24"/>
        </w:rPr>
        <w:t>The nonlinear Autoregressive Distributed Lag (NARDL) model was developed by Shin et al. (2014) as an offshoot of error correction model specification of the ARDL model, which capture the asymmetric/differential effect of an increase and decrease in one of the explanatory variable on the dependent variable. In this study where we are interested in examining the effect of exchange rate devaluation/depreciation and exchange rate appreciation/revaluation, the NARDL model best estimate this function. In this study, the following NARDL model specification guides our estimation procedure:</w:t>
      </w:r>
    </w:p>
    <w:p w:rsidR="006C2C03" w:rsidRPr="00725BEA" w:rsidRDefault="004342DD" w:rsidP="008A68E2">
      <w:pPr>
        <w:spacing w:after="0" w:line="240" w:lineRule="auto"/>
        <w:jc w:val="both"/>
        <w:rPr>
          <w:rFonts w:ascii="Times New Roman" w:eastAsiaTheme="minorEastAsia" w:hAnsi="Times New Roman" w:cs="Times New Roman"/>
          <w:color w:val="000000" w:themeColor="text1"/>
          <w:sz w:val="24"/>
          <w:szCs w:val="24"/>
        </w:rPr>
      </w:pPr>
      <m:oMathPara>
        <m:oMathParaPr>
          <m:jc m:val="left"/>
        </m:oMathPara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ressss</m:t>
              </m:r>
            </m:e>
            <m:sub>
              <m:r>
                <w:rPr>
                  <w:rFonts w:ascii="Cambria Math" w:hAnsi="Cambria Math" w:cs="Times New Roman"/>
                  <w:color w:val="000000" w:themeColor="text1"/>
                  <w:sz w:val="24"/>
                  <w:szCs w:val="24"/>
                </w:rPr>
                <m:t>t</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0</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1</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ressss</m:t>
              </m:r>
            </m:e>
            <m:sub>
              <m:r>
                <w:rPr>
                  <w:rFonts w:ascii="Cambria Math" w:hAnsi="Cambria Math" w:cs="Times New Roman"/>
                  <w:color w:val="000000" w:themeColor="text1"/>
                  <w:sz w:val="24"/>
                  <w:szCs w:val="24"/>
                </w:rPr>
                <m:t>t-1</m:t>
              </m:r>
            </m:sub>
          </m:sSub>
          <m:r>
            <w:rPr>
              <w:rFonts w:ascii="Cambria Math" w:hAnsi="Cambria Math" w:cs="Times New Roman"/>
              <w:color w:val="000000" w:themeColor="text1"/>
              <w:sz w:val="24"/>
              <w:szCs w:val="24"/>
            </w:rPr>
            <m:t>+</m:t>
          </m:r>
          <m:r>
            <m:rPr>
              <m:sty m:val="p"/>
            </m:rPr>
            <w:rPr>
              <w:rFonts w:ascii="Cambria Math" w:eastAsiaTheme="minorEastAsia" w:hAnsi="Cambria Math" w:cs="Times New Roman"/>
              <w:color w:val="000000" w:themeColor="text1"/>
              <w:sz w:val="24"/>
              <w:szCs w:val="24"/>
            </w:rPr>
            <m:t xml:space="preserve"> </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s</m:t>
              </m:r>
              <m:ctrlPr>
                <w:rPr>
                  <w:rFonts w:ascii="Cambria Math" w:eastAsiaTheme="minorEastAsia" w:hAnsi="Cambria Math" w:cs="Times New Roman"/>
                  <w:color w:val="000000" w:themeColor="text1"/>
                  <w:sz w:val="24"/>
                  <w:szCs w:val="24"/>
                </w:rPr>
              </m:ctrlPr>
            </m:e>
            <m:sup>
              <m:r>
                <w:rPr>
                  <w:rFonts w:ascii="Cambria Math" w:eastAsiaTheme="minorEastAsia" w:hAnsi="Cambria Math" w:cs="Times New Roman"/>
                  <w:color w:val="000000" w:themeColor="text1"/>
                  <w:sz w:val="24"/>
                  <w:szCs w:val="24"/>
                </w:rPr>
                <m:t>+</m:t>
              </m:r>
            </m:sup>
          </m:sSup>
          <m:sSubSup>
            <m:sSubSupPr>
              <m:ctrlPr>
                <w:rPr>
                  <w:rFonts w:ascii="Cambria Math" w:eastAsiaTheme="minorEastAsia" w:hAnsi="Cambria Math" w:cs="Times New Roman"/>
                  <w:i/>
                  <w:color w:val="000000" w:themeColor="text1"/>
                  <w:sz w:val="24"/>
                  <w:szCs w:val="24"/>
                </w:rPr>
              </m:ctrlPr>
            </m:sSubSupPr>
            <m:e>
              <m:r>
                <w:rPr>
                  <w:rFonts w:ascii="Cambria Math" w:eastAsiaTheme="minorEastAsia" w:hAnsi="Cambria Math" w:cs="Times New Roman"/>
                  <w:color w:val="000000" w:themeColor="text1"/>
                  <w:sz w:val="24"/>
                  <w:szCs w:val="24"/>
                </w:rPr>
                <m:t>excrateee</m:t>
              </m:r>
            </m:e>
            <m:sub>
              <m:r>
                <w:rPr>
                  <w:rFonts w:ascii="Cambria Math" w:eastAsiaTheme="minorEastAsia" w:hAnsi="Cambria Math" w:cs="Times New Roman"/>
                  <w:color w:val="000000" w:themeColor="text1"/>
                  <w:sz w:val="24"/>
                  <w:szCs w:val="24"/>
                </w:rPr>
                <m:t>t</m:t>
              </m:r>
            </m:sub>
            <m:sup>
              <m:r>
                <w:rPr>
                  <w:rFonts w:ascii="Cambria Math" w:eastAsiaTheme="minorEastAsia" w:hAnsi="Cambria Math" w:cs="Times New Roman"/>
                  <w:color w:val="000000" w:themeColor="text1"/>
                  <w:sz w:val="24"/>
                  <w:szCs w:val="24"/>
                </w:rPr>
                <m:t>+</m:t>
              </m:r>
            </m:sup>
          </m:sSubSup>
          <m:r>
            <m:rPr>
              <m:sty m:val="p"/>
            </m:rPr>
            <w:rPr>
              <w:rFonts w:ascii="Cambria Math" w:eastAsiaTheme="minorEastAsia" w:hAnsi="Cambria Math" w:cs="Times New Roman"/>
              <w:color w:val="000000" w:themeColor="text1"/>
              <w:sz w:val="24"/>
              <w:szCs w:val="24"/>
            </w:rPr>
            <m:t xml:space="preserve">+ </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s</m:t>
              </m:r>
              <m:ctrlPr>
                <w:rPr>
                  <w:rFonts w:ascii="Cambria Math" w:eastAsiaTheme="minorEastAsia" w:hAnsi="Cambria Math" w:cs="Times New Roman"/>
                  <w:color w:val="000000" w:themeColor="text1"/>
                  <w:sz w:val="24"/>
                  <w:szCs w:val="24"/>
                </w:rPr>
              </m:ctrlPr>
            </m:e>
            <m:sup>
              <m:r>
                <w:rPr>
                  <w:rFonts w:ascii="Cambria Math" w:hAnsi="Cambria Math" w:cs="Times New Roman"/>
                  <w:color w:val="000000" w:themeColor="text1"/>
                  <w:sz w:val="24"/>
                  <w:szCs w:val="24"/>
                </w:rPr>
                <m:t>-</m:t>
              </m:r>
            </m:sup>
          </m:sSup>
          <m:sSubSup>
            <m:sSubSupPr>
              <m:ctrlPr>
                <w:rPr>
                  <w:rFonts w:ascii="Cambria Math" w:eastAsiaTheme="minorEastAsia" w:hAnsi="Cambria Math" w:cs="Times New Roman"/>
                  <w:i/>
                  <w:color w:val="000000" w:themeColor="text1"/>
                  <w:sz w:val="24"/>
                  <w:szCs w:val="24"/>
                </w:rPr>
              </m:ctrlPr>
            </m:sSubSupPr>
            <m:e>
              <m:r>
                <w:rPr>
                  <w:rFonts w:ascii="Cambria Math" w:eastAsiaTheme="minorEastAsia" w:hAnsi="Cambria Math" w:cs="Times New Roman"/>
                  <w:color w:val="000000" w:themeColor="text1"/>
                  <w:sz w:val="24"/>
                  <w:szCs w:val="24"/>
                </w:rPr>
                <m:t>excrateee</m:t>
              </m:r>
            </m:e>
            <m:sub>
              <m:r>
                <w:rPr>
                  <w:rFonts w:ascii="Cambria Math" w:eastAsiaTheme="minorEastAsia" w:hAnsi="Cambria Math" w:cs="Times New Roman"/>
                  <w:color w:val="000000" w:themeColor="text1"/>
                  <w:sz w:val="24"/>
                  <w:szCs w:val="24"/>
                </w:rPr>
                <m:t>t</m:t>
              </m:r>
            </m:sub>
            <m:sup>
              <m:r>
                <w:rPr>
                  <w:rFonts w:ascii="Cambria Math" w:eastAsiaTheme="minorEastAsia" w:hAnsi="Cambria Math" w:cs="Times New Roman"/>
                  <w:color w:val="000000" w:themeColor="text1"/>
                  <w:sz w:val="24"/>
                  <w:szCs w:val="24"/>
                </w:rPr>
                <m:t>-</m:t>
              </m:r>
            </m:sup>
          </m:sSubSup>
          <m:r>
            <m:rPr>
              <m:sty m:val="p"/>
            </m:rPr>
            <w:rPr>
              <w:rFonts w:ascii="Cambria Math" w:eastAsiaTheme="minorEastAsia" w:hAnsi="Cambria Math" w:cs="Times New Roman"/>
              <w:color w:val="000000" w:themeColor="text1"/>
              <w:sz w:val="24"/>
              <w:szCs w:val="24"/>
            </w:rPr>
            <m:t xml:space="preserve">  </m:t>
          </m:r>
          <m:r>
            <w:rPr>
              <w:rFonts w:ascii="Cambria Math" w:hAnsi="Cambria Math" w:cs="Times New Roman"/>
              <w:color w:val="000000" w:themeColor="text1"/>
              <w:sz w:val="24"/>
              <w:szCs w:val="24"/>
            </w:rPr>
            <m:t>+</m:t>
          </m:r>
          <m:nary>
            <m:naryPr>
              <m:chr m:val="∑"/>
              <m:limLoc m:val="undOvr"/>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i=0</m:t>
              </m:r>
            </m:sub>
            <m:sup>
              <m:r>
                <w:rPr>
                  <w:rFonts w:ascii="Cambria Math" w:hAnsi="Cambria Math" w:cs="Times New Roman"/>
                  <w:color w:val="000000" w:themeColor="text1"/>
                  <w:sz w:val="24"/>
                  <w:szCs w:val="24"/>
                </w:rPr>
                <m:t>p</m:t>
              </m:r>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g</m:t>
                  </m:r>
                </m:e>
                <m:sub>
                  <m:r>
                    <w:rPr>
                      <w:rFonts w:ascii="Cambria Math" w:hAnsi="Cambria Math" w:cs="Times New Roman"/>
                      <w:color w:val="000000" w:themeColor="text1"/>
                      <w:sz w:val="24"/>
                      <w:szCs w:val="24"/>
                    </w:rPr>
                    <m:t>i</m:t>
                  </m:r>
                </m:sub>
              </m:sSub>
            </m:e>
          </m:nary>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Δressss</m:t>
              </m:r>
            </m:e>
            <m:sub>
              <m:r>
                <w:rPr>
                  <w:rFonts w:ascii="Cambria Math" w:hAnsi="Cambria Math" w:cs="Times New Roman"/>
                  <w:color w:val="000000" w:themeColor="text1"/>
                  <w:sz w:val="24"/>
                  <w:szCs w:val="24"/>
                </w:rPr>
                <m:t>t-i</m:t>
              </m:r>
            </m:sub>
          </m:sSub>
          <m:r>
            <w:rPr>
              <w:rFonts w:ascii="Cambria Math" w:hAnsi="Cambria Math" w:cs="Times New Roman"/>
              <w:color w:val="000000" w:themeColor="text1"/>
              <w:sz w:val="24"/>
              <w:szCs w:val="24"/>
            </w:rPr>
            <m:t>+</m:t>
          </m:r>
          <m:nary>
            <m:naryPr>
              <m:chr m:val="∑"/>
              <m:limLoc m:val="undOvr"/>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j=1</m:t>
              </m:r>
            </m:sub>
            <m:sup>
              <m:r>
                <w:rPr>
                  <w:rFonts w:ascii="Cambria Math" w:hAnsi="Cambria Math" w:cs="Times New Roman"/>
                  <w:color w:val="000000" w:themeColor="text1"/>
                  <w:sz w:val="24"/>
                  <w:szCs w:val="24"/>
                </w:rPr>
                <m:t>q</m:t>
              </m:r>
            </m:sup>
            <m:e>
              <m:sSubSup>
                <m:sSubSupPr>
                  <m:ctrlPr>
                    <w:rPr>
                      <w:rFonts w:ascii="Cambria Math" w:eastAsiaTheme="minorEastAsia" w:hAnsi="Cambria Math" w:cs="Times New Roman"/>
                      <w:i/>
                      <w:color w:val="000000" w:themeColor="text1"/>
                      <w:sz w:val="24"/>
                      <w:szCs w:val="24"/>
                    </w:rPr>
                  </m:ctrlPr>
                </m:sSubSupPr>
                <m:e>
                  <m:r>
                    <w:rPr>
                      <w:rFonts w:ascii="Cambria Math" w:hAnsi="Cambria Math" w:cs="Times New Roman"/>
                      <w:color w:val="000000" w:themeColor="text1"/>
                      <w:sz w:val="24"/>
                      <w:szCs w:val="24"/>
                    </w:rPr>
                    <m:t>d</m:t>
                  </m:r>
                </m:e>
                <m:sub>
                  <m:r>
                    <w:rPr>
                      <w:rFonts w:ascii="Cambria Math" w:eastAsiaTheme="minorEastAsia" w:hAnsi="Cambria Math" w:cs="Times New Roman"/>
                      <w:color w:val="000000" w:themeColor="text1"/>
                      <w:sz w:val="24"/>
                      <w:szCs w:val="24"/>
                    </w:rPr>
                    <m:t>j</m:t>
                  </m:r>
                </m:sub>
                <m:sup>
                  <m:r>
                    <w:rPr>
                      <w:rFonts w:ascii="Cambria Math" w:eastAsiaTheme="minorEastAsia" w:hAnsi="Cambria Math" w:cs="Times New Roman"/>
                      <w:color w:val="000000" w:themeColor="text1"/>
                      <w:sz w:val="24"/>
                      <w:szCs w:val="24"/>
                    </w:rPr>
                    <m:t>+</m:t>
                  </m:r>
                </m:sup>
              </m:sSubSup>
            </m:e>
          </m:nary>
          <m:sSubSup>
            <m:sSubSupPr>
              <m:ctrlPr>
                <w:rPr>
                  <w:rFonts w:ascii="Cambria Math" w:eastAsiaTheme="minorEastAsia" w:hAnsi="Cambria Math" w:cs="Times New Roman"/>
                  <w:i/>
                  <w:color w:val="000000" w:themeColor="text1"/>
                  <w:sz w:val="24"/>
                  <w:szCs w:val="24"/>
                </w:rPr>
              </m:ctrlPr>
            </m:sSubSupPr>
            <m:e>
              <m:r>
                <w:rPr>
                  <w:rFonts w:ascii="Cambria Math" w:eastAsiaTheme="minorEastAsia" w:hAnsi="Cambria Math" w:cs="Times New Roman"/>
                  <w:color w:val="000000" w:themeColor="text1"/>
                  <w:sz w:val="24"/>
                  <w:szCs w:val="24"/>
                </w:rPr>
                <m:t>Δexcrateee</m:t>
              </m:r>
            </m:e>
            <m:sub>
              <m:r>
                <w:rPr>
                  <w:rFonts w:ascii="Cambria Math" w:eastAsiaTheme="minorEastAsia" w:hAnsi="Cambria Math" w:cs="Times New Roman"/>
                  <w:color w:val="000000" w:themeColor="text1"/>
                  <w:sz w:val="24"/>
                  <w:szCs w:val="24"/>
                </w:rPr>
                <m:t>t-j</m:t>
              </m:r>
            </m:sub>
            <m:sup>
              <m:r>
                <w:rPr>
                  <w:rFonts w:ascii="Cambria Math" w:eastAsiaTheme="minorEastAsia" w:hAnsi="Cambria Math" w:cs="Times New Roman"/>
                  <w:color w:val="000000" w:themeColor="text1"/>
                  <w:sz w:val="24"/>
                  <w:szCs w:val="24"/>
                </w:rPr>
                <m:t>+</m:t>
              </m:r>
            </m:sup>
          </m:sSubSup>
          <m:r>
            <w:rPr>
              <w:rFonts w:ascii="Cambria Math" w:hAnsi="Cambria Math" w:cs="Times New Roman"/>
              <w:color w:val="000000" w:themeColor="text1"/>
              <w:sz w:val="24"/>
              <w:szCs w:val="24"/>
            </w:rPr>
            <m:t>+</m:t>
          </m:r>
          <m:nary>
            <m:naryPr>
              <m:chr m:val="∑"/>
              <m:limLoc m:val="undOvr"/>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j=1</m:t>
              </m:r>
            </m:sub>
            <m:sup>
              <m:r>
                <w:rPr>
                  <w:rFonts w:ascii="Cambria Math" w:hAnsi="Cambria Math" w:cs="Times New Roman"/>
                  <w:color w:val="000000" w:themeColor="text1"/>
                  <w:sz w:val="24"/>
                  <w:szCs w:val="24"/>
                </w:rPr>
                <m:t>q</m:t>
              </m:r>
            </m:sup>
            <m:e>
              <m:sSubSup>
                <m:sSubSupPr>
                  <m:ctrlPr>
                    <w:rPr>
                      <w:rFonts w:ascii="Cambria Math" w:eastAsiaTheme="minorEastAsia" w:hAnsi="Cambria Math" w:cs="Times New Roman"/>
                      <w:i/>
                      <w:color w:val="000000" w:themeColor="text1"/>
                      <w:sz w:val="24"/>
                      <w:szCs w:val="24"/>
                    </w:rPr>
                  </m:ctrlPr>
                </m:sSubSupPr>
                <m:e>
                  <m:r>
                    <w:rPr>
                      <w:rFonts w:ascii="Cambria Math" w:hAnsi="Cambria Math" w:cs="Times New Roman"/>
                      <w:color w:val="000000" w:themeColor="text1"/>
                      <w:sz w:val="24"/>
                      <w:szCs w:val="24"/>
                    </w:rPr>
                    <m:t>α</m:t>
                  </m:r>
                </m:e>
                <m:sub>
                  <m:r>
                    <w:rPr>
                      <w:rFonts w:ascii="Cambria Math" w:eastAsiaTheme="minorEastAsia" w:hAnsi="Cambria Math" w:cs="Times New Roman"/>
                      <w:color w:val="000000" w:themeColor="text1"/>
                      <w:sz w:val="24"/>
                      <w:szCs w:val="24"/>
                    </w:rPr>
                    <m:t>j</m:t>
                  </m:r>
                </m:sub>
                <m:sup>
                  <m:r>
                    <w:rPr>
                      <w:rFonts w:ascii="Cambria Math" w:eastAsiaTheme="minorEastAsia" w:hAnsi="Cambria Math" w:cs="Times New Roman"/>
                      <w:color w:val="000000" w:themeColor="text1"/>
                      <w:sz w:val="24"/>
                      <w:szCs w:val="24"/>
                    </w:rPr>
                    <m:t>-</m:t>
                  </m:r>
                </m:sup>
              </m:sSubSup>
            </m:e>
          </m:nary>
          <m:sSubSup>
            <m:sSubSupPr>
              <m:ctrlPr>
                <w:rPr>
                  <w:rFonts w:ascii="Cambria Math" w:eastAsiaTheme="minorEastAsia" w:hAnsi="Cambria Math" w:cs="Times New Roman"/>
                  <w:i/>
                  <w:color w:val="000000" w:themeColor="text1"/>
                  <w:sz w:val="24"/>
                  <w:szCs w:val="24"/>
                </w:rPr>
              </m:ctrlPr>
            </m:sSubSupPr>
            <m:e>
              <m:r>
                <w:rPr>
                  <w:rFonts w:ascii="Cambria Math" w:eastAsiaTheme="minorEastAsia" w:hAnsi="Cambria Math" w:cs="Times New Roman"/>
                  <w:color w:val="000000" w:themeColor="text1"/>
                  <w:sz w:val="24"/>
                  <w:szCs w:val="24"/>
                </w:rPr>
                <m:t>Δexcrateee</m:t>
              </m:r>
            </m:e>
            <m:sub>
              <m:r>
                <w:rPr>
                  <w:rFonts w:ascii="Cambria Math" w:eastAsiaTheme="minorEastAsia" w:hAnsi="Cambria Math" w:cs="Times New Roman"/>
                  <w:color w:val="000000" w:themeColor="text1"/>
                  <w:sz w:val="24"/>
                  <w:szCs w:val="24"/>
                </w:rPr>
                <m:t>t-j</m:t>
              </m:r>
            </m:sub>
            <m:sup>
              <m:r>
                <w:rPr>
                  <w:rFonts w:ascii="Cambria Math" w:eastAsiaTheme="minorEastAsia" w:hAnsi="Cambria Math" w:cs="Times New Roman"/>
                  <w:color w:val="000000" w:themeColor="text1"/>
                  <w:sz w:val="24"/>
                  <w:szCs w:val="24"/>
                </w:rPr>
                <m:t>-</m:t>
              </m:r>
            </m:sup>
          </m:sSubSup>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t</m:t>
              </m:r>
            </m:sub>
          </m:sSub>
          <m:r>
            <w:rPr>
              <w:rFonts w:ascii="Cambria Math" w:hAnsi="Cambria Math" w:cs="Times New Roman"/>
              <w:color w:val="000000" w:themeColor="text1"/>
              <w:sz w:val="24"/>
              <w:szCs w:val="24"/>
            </w:rPr>
            <m:t xml:space="preserve">                          1</m:t>
          </m:r>
        </m:oMath>
      </m:oMathPara>
    </w:p>
    <w:p w:rsidR="006C2C03" w:rsidRPr="00725BEA" w:rsidRDefault="006C2C03" w:rsidP="008A68E2">
      <w:pPr>
        <w:spacing w:after="0" w:line="240" w:lineRule="auto"/>
        <w:jc w:val="both"/>
        <w:rPr>
          <w:rFonts w:ascii="Times New Roman" w:eastAsiaTheme="minorEastAsia" w:hAnsi="Times New Roman" w:cs="Times New Roman"/>
          <w:color w:val="000000" w:themeColor="text1"/>
          <w:sz w:val="24"/>
          <w:szCs w:val="24"/>
        </w:rPr>
      </w:pPr>
      <w:r w:rsidRPr="00725BEA">
        <w:rPr>
          <w:rFonts w:ascii="Times New Roman" w:eastAsiaTheme="minorEastAsia" w:hAnsi="Times New Roman" w:cs="Times New Roman"/>
          <w:color w:val="000000" w:themeColor="text1"/>
          <w:sz w:val="24"/>
          <w:szCs w:val="24"/>
        </w:rPr>
        <w:t xml:space="preserve">Where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ressss</m:t>
            </m:r>
          </m:e>
          <m:sub>
            <m:r>
              <w:rPr>
                <w:rFonts w:ascii="Cambria Math" w:hAnsi="Cambria Math" w:cs="Times New Roman"/>
                <w:color w:val="000000" w:themeColor="text1"/>
                <w:sz w:val="24"/>
                <w:szCs w:val="24"/>
              </w:rPr>
              <m:t>t</m:t>
            </m:r>
          </m:sub>
        </m:sSub>
      </m:oMath>
      <w:r w:rsidRPr="00725BEA">
        <w:rPr>
          <w:rFonts w:ascii="Times New Roman" w:eastAsiaTheme="minorEastAsia" w:hAnsi="Times New Roman" w:cs="Times New Roman"/>
          <w:color w:val="000000" w:themeColor="text1"/>
          <w:sz w:val="24"/>
          <w:szCs w:val="24"/>
        </w:rPr>
        <w:t xml:space="preserve"> is foreign reserves,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0</m:t>
            </m:r>
          </m:sub>
        </m:sSub>
      </m:oMath>
      <w:r w:rsidRPr="00725BEA">
        <w:rPr>
          <w:rFonts w:ascii="Times New Roman" w:eastAsiaTheme="minorEastAsia" w:hAnsi="Times New Roman" w:cs="Times New Roman"/>
          <w:color w:val="000000" w:themeColor="text1"/>
          <w:sz w:val="24"/>
          <w:szCs w:val="24"/>
        </w:rPr>
        <w:t xml:space="preserve"> is constant.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1</m:t>
            </m:r>
          </m:sub>
        </m:sSub>
      </m:oMath>
      <w:r w:rsidR="004342DD">
        <w:rPr>
          <w:rFonts w:ascii="Times New Roman" w:eastAsiaTheme="minorEastAsia" w:hAnsi="Times New Roman" w:cs="Times New Roman"/>
          <w:color w:val="000000" w:themeColor="text1"/>
          <w:sz w:val="24"/>
          <w:szCs w:val="24"/>
        </w:rPr>
        <w:t xml:space="preserve"> </w:t>
      </w:r>
      <w:proofErr w:type="gramStart"/>
      <w:r w:rsidR="004342DD">
        <w:rPr>
          <w:rFonts w:ascii="Times New Roman" w:eastAsiaTheme="minorEastAsia" w:hAnsi="Times New Roman" w:cs="Times New Roman"/>
          <w:color w:val="000000" w:themeColor="text1"/>
          <w:sz w:val="24"/>
          <w:szCs w:val="24"/>
        </w:rPr>
        <w:t>is</w:t>
      </w:r>
      <w:proofErr w:type="gramEnd"/>
      <w:r w:rsidRPr="00725BEA">
        <w:rPr>
          <w:rFonts w:ascii="Times New Roman" w:eastAsiaTheme="minorEastAsia" w:hAnsi="Times New Roman" w:cs="Times New Roman"/>
          <w:color w:val="000000" w:themeColor="text1"/>
          <w:sz w:val="24"/>
          <w:szCs w:val="24"/>
        </w:rPr>
        <w:t xml:space="preserve"> autoregressive lag of the dependent variable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ressss</m:t>
            </m:r>
          </m:e>
          <m:sub>
            <m:r>
              <w:rPr>
                <w:rFonts w:ascii="Cambria Math" w:hAnsi="Cambria Math" w:cs="Times New Roman"/>
                <w:color w:val="000000" w:themeColor="text1"/>
                <w:sz w:val="24"/>
                <w:szCs w:val="24"/>
              </w:rPr>
              <m:t>t</m:t>
            </m:r>
          </m:sub>
        </m:sSub>
        <m:r>
          <w:rPr>
            <w:rFonts w:ascii="Cambria Math" w:hAnsi="Cambria Math" w:cs="Times New Roman"/>
            <w:color w:val="000000" w:themeColor="text1"/>
            <w:sz w:val="24"/>
            <w:szCs w:val="24"/>
          </w:rPr>
          <m:t xml:space="preserve">,  </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s</m:t>
            </m:r>
            <m:ctrlPr>
              <w:rPr>
                <w:rFonts w:ascii="Cambria Math" w:eastAsiaTheme="minorEastAsia" w:hAnsi="Cambria Math" w:cs="Times New Roman"/>
                <w:color w:val="000000" w:themeColor="text1"/>
                <w:sz w:val="24"/>
                <w:szCs w:val="24"/>
              </w:rPr>
            </m:ctrlPr>
          </m:e>
          <m:sup>
            <m:r>
              <w:rPr>
                <w:rFonts w:ascii="Cambria Math" w:eastAsiaTheme="minorEastAsia" w:hAnsi="Cambria Math" w:cs="Times New Roman"/>
                <w:color w:val="000000" w:themeColor="text1"/>
                <w:sz w:val="24"/>
                <w:szCs w:val="24"/>
              </w:rPr>
              <m:t>+</m:t>
            </m:r>
          </m:sup>
        </m:sSup>
      </m:oMath>
      <w:r w:rsidRPr="00725BEA">
        <w:rPr>
          <w:rFonts w:ascii="Times New Roman" w:eastAsiaTheme="minorEastAsia" w:hAnsi="Times New Roman" w:cs="Times New Roman"/>
          <w:color w:val="000000" w:themeColor="text1"/>
          <w:sz w:val="24"/>
          <w:szCs w:val="24"/>
        </w:rPr>
        <w:t xml:space="preserve"> and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s</m:t>
            </m:r>
            <m:ctrlPr>
              <w:rPr>
                <w:rFonts w:ascii="Cambria Math" w:eastAsiaTheme="minorEastAsia" w:hAnsi="Cambria Math" w:cs="Times New Roman"/>
                <w:color w:val="000000" w:themeColor="text1"/>
                <w:sz w:val="24"/>
                <w:szCs w:val="24"/>
              </w:rPr>
            </m:ctrlPr>
          </m:e>
          <m:sup>
            <m:r>
              <w:rPr>
                <w:rFonts w:ascii="Cambria Math" w:eastAsiaTheme="minorEastAsia" w:hAnsi="Cambria Math" w:cs="Times New Roman"/>
                <w:color w:val="000000" w:themeColor="text1"/>
                <w:sz w:val="24"/>
                <w:szCs w:val="24"/>
              </w:rPr>
              <m:t>-</m:t>
            </m:r>
          </m:sup>
        </m:sSup>
      </m:oMath>
      <w:r w:rsidRPr="00725BEA">
        <w:rPr>
          <w:rFonts w:ascii="Times New Roman" w:eastAsiaTheme="minorEastAsia" w:hAnsi="Times New Roman" w:cs="Times New Roman"/>
          <w:color w:val="000000" w:themeColor="text1"/>
          <w:sz w:val="24"/>
          <w:szCs w:val="24"/>
        </w:rPr>
        <w:t xml:space="preserve"> are the long</w:t>
      </w:r>
      <w:r w:rsidR="004342DD">
        <w:rPr>
          <w:rFonts w:ascii="Times New Roman" w:eastAsiaTheme="minorEastAsia" w:hAnsi="Times New Roman" w:cs="Times New Roman"/>
          <w:color w:val="000000" w:themeColor="text1"/>
          <w:sz w:val="24"/>
          <w:szCs w:val="24"/>
        </w:rPr>
        <w:t>-</w:t>
      </w:r>
      <w:r w:rsidRPr="00725BEA">
        <w:rPr>
          <w:rFonts w:ascii="Times New Roman" w:eastAsiaTheme="minorEastAsia" w:hAnsi="Times New Roman" w:cs="Times New Roman"/>
          <w:color w:val="000000" w:themeColor="text1"/>
          <w:sz w:val="24"/>
          <w:szCs w:val="24"/>
        </w:rPr>
        <w:t xml:space="preserve">run </w:t>
      </w:r>
      <w:r w:rsidR="004342DD" w:rsidRPr="00725BEA">
        <w:rPr>
          <w:rFonts w:ascii="Times New Roman" w:eastAsiaTheme="minorEastAsia" w:hAnsi="Times New Roman" w:cs="Times New Roman"/>
          <w:color w:val="000000" w:themeColor="text1"/>
          <w:sz w:val="24"/>
          <w:szCs w:val="24"/>
        </w:rPr>
        <w:t>coefficient</w:t>
      </w:r>
      <w:r w:rsidRPr="00725BEA">
        <w:rPr>
          <w:rFonts w:ascii="Times New Roman" w:eastAsiaTheme="minorEastAsia" w:hAnsi="Times New Roman" w:cs="Times New Roman"/>
          <w:color w:val="000000" w:themeColor="text1"/>
          <w:sz w:val="24"/>
          <w:szCs w:val="24"/>
        </w:rPr>
        <w:t xml:space="preserve"> of </w:t>
      </w:r>
      <w:r w:rsidR="004342DD" w:rsidRPr="00725BEA">
        <w:rPr>
          <w:rFonts w:ascii="Times New Roman" w:eastAsiaTheme="minorEastAsia" w:hAnsi="Times New Roman" w:cs="Times New Roman"/>
          <w:color w:val="000000" w:themeColor="text1"/>
          <w:sz w:val="24"/>
          <w:szCs w:val="24"/>
        </w:rPr>
        <w:t>decomposed</w:t>
      </w:r>
      <w:r w:rsidRPr="00725BEA">
        <w:rPr>
          <w:rFonts w:ascii="Times New Roman" w:eastAsiaTheme="minorEastAsia" w:hAnsi="Times New Roman" w:cs="Times New Roman"/>
          <w:color w:val="000000" w:themeColor="text1"/>
          <w:sz w:val="24"/>
          <w:szCs w:val="24"/>
        </w:rPr>
        <w:t xml:space="preserve"> time series, exchange rate </w:t>
      </w:r>
      <m:oMath>
        <m:r>
          <w:rPr>
            <w:rFonts w:ascii="Cambria Math" w:eastAsiaTheme="minorEastAsia" w:hAnsi="Cambria Math" w:cs="Times New Roman"/>
            <w:color w:val="000000" w:themeColor="text1"/>
            <w:sz w:val="24"/>
            <w:szCs w:val="24"/>
          </w:rPr>
          <m:t>excrateee,</m:t>
        </m:r>
      </m:oMath>
      <w:r w:rsidRPr="00725BEA">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g</m:t>
        </m:r>
      </m:oMath>
      <w:r w:rsidRPr="00725BEA">
        <w:rPr>
          <w:rFonts w:ascii="Times New Roman" w:eastAsiaTheme="minorEastAsia" w:hAnsi="Times New Roman" w:cs="Times New Roman"/>
          <w:color w:val="000000" w:themeColor="text1"/>
          <w:sz w:val="24"/>
          <w:szCs w:val="24"/>
        </w:rPr>
        <w:t xml:space="preserve"> is the short</w:t>
      </w:r>
      <w:r w:rsidR="004342DD">
        <w:rPr>
          <w:rFonts w:ascii="Times New Roman" w:eastAsiaTheme="minorEastAsia" w:hAnsi="Times New Roman" w:cs="Times New Roman"/>
          <w:color w:val="000000" w:themeColor="text1"/>
          <w:sz w:val="24"/>
          <w:szCs w:val="24"/>
        </w:rPr>
        <w:t>-</w:t>
      </w:r>
      <w:r w:rsidRPr="00725BEA">
        <w:rPr>
          <w:rFonts w:ascii="Times New Roman" w:eastAsiaTheme="minorEastAsia" w:hAnsi="Times New Roman" w:cs="Times New Roman"/>
          <w:color w:val="000000" w:themeColor="text1"/>
          <w:sz w:val="24"/>
          <w:szCs w:val="24"/>
        </w:rPr>
        <w:t xml:space="preserve">run coefficient of differenced </w:t>
      </w:r>
      <m:oMath>
        <m:r>
          <w:rPr>
            <w:rFonts w:ascii="Cambria Math" w:eastAsiaTheme="minorEastAsia" w:hAnsi="Cambria Math" w:cs="Times New Roman"/>
            <w:color w:val="000000" w:themeColor="text1"/>
            <w:sz w:val="24"/>
            <w:szCs w:val="24"/>
          </w:rPr>
          <m:t>(Δ)</m:t>
        </m:r>
      </m:oMath>
      <w:r w:rsidRPr="00725BEA">
        <w:rPr>
          <w:rFonts w:ascii="Times New Roman" w:eastAsiaTheme="minorEastAsia" w:hAnsi="Times New Roman" w:cs="Times New Roman"/>
          <w:color w:val="000000" w:themeColor="text1"/>
          <w:sz w:val="24"/>
          <w:szCs w:val="24"/>
        </w:rPr>
        <w:t xml:space="preserve"> reserves and </w:t>
      </w:r>
      <m:oMath>
        <m:r>
          <w:rPr>
            <w:rFonts w:ascii="Cambria Math" w:eastAsiaTheme="minorEastAsia" w:hAnsi="Cambria Math" w:cs="Times New Roman"/>
            <w:color w:val="000000" w:themeColor="text1"/>
            <w:sz w:val="24"/>
            <w:szCs w:val="24"/>
          </w:rPr>
          <m:t>d</m:t>
        </m:r>
      </m:oMath>
      <w:r w:rsidRPr="00725BEA">
        <w:rPr>
          <w:rFonts w:ascii="Times New Roman" w:eastAsiaTheme="minorEastAsia" w:hAnsi="Times New Roman" w:cs="Times New Roman"/>
          <w:color w:val="000000" w:themeColor="text1"/>
          <w:sz w:val="24"/>
          <w:szCs w:val="24"/>
        </w:rPr>
        <w:t xml:space="preserve"> is the shortrun coefficient of the differenced exchange rate.</w:t>
      </w:r>
      <w:r w:rsidR="004342DD">
        <w:rPr>
          <w:rFonts w:ascii="Times New Roman" w:eastAsiaTheme="minorEastAsia" w:hAnsi="Times New Roman" w:cs="Times New Roman"/>
          <w:color w:val="000000" w:themeColor="text1"/>
          <w:sz w:val="24"/>
          <w:szCs w:val="24"/>
        </w:rPr>
        <w:t xml:space="preserve"> E</w:t>
      </w:r>
      <w:r w:rsidRPr="00725BEA">
        <w:rPr>
          <w:rFonts w:ascii="Times New Roman" w:hAnsi="Times New Roman" w:cs="Times New Roman"/>
          <w:color w:val="000000" w:themeColor="text1"/>
          <w:sz w:val="24"/>
          <w:szCs w:val="24"/>
        </w:rPr>
        <w:t xml:space="preserve">quation 1 above assumed a time series playing the role of explanatory of the response variable can have asymmetric effect where a positive increase in the time series (in our case exchange rate) can have an impact magnitude on the dependent variable say reserves which differ in magnitude when compared to decrease in the explanatory variable. In this case, exchange rate is decomposed in positive increase </w:t>
      </w:r>
      <m:oMath>
        <m:sSubSup>
          <m:sSubSupPr>
            <m:ctrlPr>
              <w:rPr>
                <w:rFonts w:ascii="Cambria Math" w:eastAsiaTheme="minorEastAsia" w:hAnsi="Cambria Math" w:cs="Times New Roman"/>
                <w:i/>
                <w:color w:val="000000" w:themeColor="text1"/>
                <w:sz w:val="24"/>
                <w:szCs w:val="24"/>
              </w:rPr>
            </m:ctrlPr>
          </m:sSubSupPr>
          <m:e>
            <m:r>
              <w:rPr>
                <w:rFonts w:ascii="Cambria Math" w:eastAsiaTheme="minorEastAsia" w:hAnsi="Cambria Math" w:cs="Times New Roman"/>
                <w:color w:val="000000" w:themeColor="text1"/>
                <w:sz w:val="24"/>
                <w:szCs w:val="24"/>
              </w:rPr>
              <m:t>excrateee</m:t>
            </m:r>
          </m:e>
          <m:sub>
            <m:r>
              <w:rPr>
                <w:rFonts w:ascii="Cambria Math" w:eastAsiaTheme="minorEastAsia" w:hAnsi="Cambria Math" w:cs="Times New Roman"/>
                <w:color w:val="000000" w:themeColor="text1"/>
                <w:sz w:val="24"/>
                <w:szCs w:val="24"/>
              </w:rPr>
              <m:t>t</m:t>
            </m:r>
          </m:sub>
          <m:sup>
            <m:r>
              <w:rPr>
                <w:rFonts w:ascii="Cambria Math" w:eastAsiaTheme="minorEastAsia" w:hAnsi="Cambria Math" w:cs="Times New Roman"/>
                <w:color w:val="000000" w:themeColor="text1"/>
                <w:sz w:val="24"/>
                <w:szCs w:val="24"/>
              </w:rPr>
              <m:t>+</m:t>
            </m:r>
          </m:sup>
        </m:sSubSup>
      </m:oMath>
      <w:r w:rsidRPr="00725BEA">
        <w:rPr>
          <w:rFonts w:ascii="Times New Roman" w:eastAsiaTheme="minorEastAsia" w:hAnsi="Times New Roman" w:cs="Times New Roman"/>
          <w:color w:val="000000" w:themeColor="text1"/>
          <w:sz w:val="24"/>
          <w:szCs w:val="24"/>
        </w:rPr>
        <w:t xml:space="preserve">  and negative </w:t>
      </w:r>
      <w:r w:rsidR="007A4163" w:rsidRPr="00725BEA">
        <w:rPr>
          <w:rFonts w:ascii="Times New Roman" w:eastAsiaTheme="minorEastAsia" w:hAnsi="Times New Roman" w:cs="Times New Roman"/>
          <w:color w:val="000000" w:themeColor="text1"/>
          <w:sz w:val="24"/>
          <w:szCs w:val="24"/>
        </w:rPr>
        <w:t>decrease</w:t>
      </w:r>
      <m:oMath>
        <m:r>
          <w:rPr>
            <w:rFonts w:ascii="Cambria Math" w:eastAsiaTheme="minorEastAsia" w:hAnsi="Cambria Math" w:cs="Times New Roman"/>
            <w:color w:val="000000" w:themeColor="text1"/>
            <w:sz w:val="24"/>
            <w:szCs w:val="24"/>
          </w:rPr>
          <m:t xml:space="preserve"> </m:t>
        </m:r>
        <m:sSubSup>
          <m:sSubSupPr>
            <m:ctrlPr>
              <w:rPr>
                <w:rFonts w:ascii="Cambria Math" w:eastAsiaTheme="minorEastAsia" w:hAnsi="Cambria Math" w:cs="Times New Roman"/>
                <w:i/>
                <w:color w:val="000000" w:themeColor="text1"/>
                <w:sz w:val="24"/>
                <w:szCs w:val="24"/>
              </w:rPr>
            </m:ctrlPr>
          </m:sSubSupPr>
          <m:e>
            <m:r>
              <w:rPr>
                <w:rFonts w:ascii="Cambria Math" w:eastAsiaTheme="minorEastAsia" w:hAnsi="Cambria Math" w:cs="Times New Roman"/>
                <w:color w:val="000000" w:themeColor="text1"/>
                <w:sz w:val="24"/>
                <w:szCs w:val="24"/>
              </w:rPr>
              <m:t>excrate</m:t>
            </m:r>
          </m:e>
          <m:sub>
            <m:r>
              <w:rPr>
                <w:rFonts w:ascii="Cambria Math" w:eastAsiaTheme="minorEastAsia" w:hAnsi="Cambria Math" w:cs="Times New Roman"/>
                <w:color w:val="000000" w:themeColor="text1"/>
                <w:sz w:val="24"/>
                <w:szCs w:val="24"/>
              </w:rPr>
              <m:t>t</m:t>
            </m:r>
          </m:sub>
          <m:sup>
            <m:r>
              <w:rPr>
                <w:rFonts w:ascii="Cambria Math" w:eastAsiaTheme="minorEastAsia" w:hAnsi="Cambria Math" w:cs="Times New Roman"/>
                <w:color w:val="000000" w:themeColor="text1"/>
                <w:sz w:val="24"/>
                <w:szCs w:val="24"/>
              </w:rPr>
              <m:t>-</m:t>
            </m:r>
          </m:sup>
        </m:sSubSup>
      </m:oMath>
      <w:r w:rsidRPr="00725BEA">
        <w:rPr>
          <w:rFonts w:ascii="Times New Roman" w:eastAsiaTheme="minorEastAsia" w:hAnsi="Times New Roman" w:cs="Times New Roman"/>
          <w:color w:val="000000" w:themeColor="text1"/>
          <w:sz w:val="24"/>
          <w:szCs w:val="24"/>
        </w:rPr>
        <w:t xml:space="preserve">. </w:t>
      </w:r>
    </w:p>
    <w:p w:rsidR="006C2C03" w:rsidRPr="00725BEA" w:rsidRDefault="004342DD" w:rsidP="008A68E2">
      <w:pPr>
        <w:spacing w:after="0" w:line="240" w:lineRule="auto"/>
        <w:jc w:val="both"/>
        <w:rPr>
          <w:rFonts w:ascii="Times New Roman" w:eastAsiaTheme="minorEastAsia" w:hAnsi="Times New Roman" w:cs="Times New Roman"/>
          <w:color w:val="000000" w:themeColor="text1"/>
          <w:sz w:val="24"/>
          <w:szCs w:val="24"/>
        </w:rPr>
      </w:pPr>
      <m:oMathPara>
        <m:oMath>
          <m:sSubSup>
            <m:sSubSupPr>
              <m:ctrlPr>
                <w:rPr>
                  <w:rFonts w:ascii="Cambria Math" w:eastAsiaTheme="minorEastAsia" w:hAnsi="Cambria Math" w:cs="Times New Roman"/>
                  <w:i/>
                  <w:color w:val="000000" w:themeColor="text1"/>
                  <w:sz w:val="24"/>
                  <w:szCs w:val="24"/>
                </w:rPr>
              </m:ctrlPr>
            </m:sSubSupPr>
            <m:e>
              <m:r>
                <w:rPr>
                  <w:rFonts w:ascii="Cambria Math" w:eastAsiaTheme="minorEastAsia" w:hAnsi="Cambria Math" w:cs="Times New Roman"/>
                  <w:color w:val="000000" w:themeColor="text1"/>
                  <w:sz w:val="24"/>
                  <w:szCs w:val="24"/>
                </w:rPr>
                <m:t>excrateee</m:t>
              </m:r>
            </m:e>
            <m:sub>
              <m:r>
                <w:rPr>
                  <w:rFonts w:ascii="Cambria Math" w:eastAsiaTheme="minorEastAsia" w:hAnsi="Cambria Math" w:cs="Times New Roman"/>
                  <w:color w:val="000000" w:themeColor="text1"/>
                  <w:sz w:val="24"/>
                  <w:szCs w:val="24"/>
                </w:rPr>
                <m:t>t</m:t>
              </m:r>
            </m:sub>
            <m:sup>
              <m:r>
                <w:rPr>
                  <w:rFonts w:ascii="Cambria Math" w:eastAsiaTheme="minorEastAsia" w:hAnsi="Cambria Math" w:cs="Times New Roman"/>
                  <w:color w:val="000000" w:themeColor="text1"/>
                  <w:sz w:val="24"/>
                  <w:szCs w:val="24"/>
                </w:rPr>
                <m:t>-</m:t>
              </m:r>
            </m:sup>
          </m:sSubSup>
          <m:r>
            <w:rPr>
              <w:rFonts w:ascii="Cambria Math" w:eastAsiaTheme="minorEastAsia" w:hAnsi="Cambria Math" w:cs="Times New Roman"/>
              <w:color w:val="000000" w:themeColor="text1"/>
              <w:sz w:val="24"/>
              <w:szCs w:val="24"/>
            </w:rPr>
            <m:t xml:space="preserve">= </m:t>
          </m:r>
          <m:nary>
            <m:naryPr>
              <m:chr m:val="∑"/>
              <m:limLoc m:val="undOvr"/>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i=0</m:t>
              </m:r>
            </m:sub>
            <m:sup>
              <m:r>
                <w:rPr>
                  <w:rFonts w:ascii="Cambria Math" w:hAnsi="Cambria Math" w:cs="Times New Roman"/>
                  <w:color w:val="000000" w:themeColor="text1"/>
                  <w:sz w:val="24"/>
                  <w:szCs w:val="24"/>
                </w:rPr>
                <m:t>k</m:t>
              </m:r>
            </m:sup>
            <m:e>
              <m:sSub>
                <m:sSubPr>
                  <m:ctrlPr>
                    <w:rPr>
                      <w:rFonts w:ascii="Cambria Math" w:hAnsi="Cambria Math" w:cs="Times New Roman"/>
                      <w:i/>
                      <w:color w:val="000000" w:themeColor="text1"/>
                      <w:sz w:val="24"/>
                      <w:szCs w:val="24"/>
                    </w:rPr>
                  </m:ctrlPr>
                </m:sSubPr>
                <m:e>
                  <m:r>
                    <m:rPr>
                      <m:sty m:val="p"/>
                    </m:rPr>
                    <w:rPr>
                      <w:rFonts w:ascii="Cambria Math" w:hAnsi="Cambria Math" w:cs="Times New Roman"/>
                      <w:color w:val="000000" w:themeColor="text1"/>
                      <w:sz w:val="24"/>
                      <w:szCs w:val="24"/>
                    </w:rPr>
                    <m:t>max⁡</m:t>
                  </m:r>
                  <m:r>
                    <w:rPr>
                      <w:rFonts w:ascii="Cambria Math" w:hAnsi="Cambria Math" w:cs="Times New Roman"/>
                      <w:color w:val="000000" w:themeColor="text1"/>
                      <w:sz w:val="24"/>
                      <w:szCs w:val="24"/>
                    </w:rPr>
                    <m:t>(Δ</m:t>
                  </m:r>
                  <m:r>
                    <w:rPr>
                      <w:rFonts w:ascii="Cambria Math" w:eastAsiaTheme="minorEastAsia" w:hAnsi="Cambria Math" w:cs="Times New Roman"/>
                      <w:color w:val="000000" w:themeColor="text1"/>
                      <w:sz w:val="24"/>
                      <w:szCs w:val="24"/>
                    </w:rPr>
                    <m:t>excrateee</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 xml:space="preserve">,d) </m:t>
              </m:r>
            </m:e>
          </m:nary>
          <m:r>
            <w:rPr>
              <w:rFonts w:ascii="Cambria Math" w:hAnsi="Cambria Math" w:cs="Times New Roman"/>
              <w:color w:val="000000" w:themeColor="text1"/>
              <w:sz w:val="24"/>
              <w:szCs w:val="24"/>
            </w:rPr>
            <m:t xml:space="preserve">                                                              </m:t>
          </m:r>
        </m:oMath>
      </m:oMathPara>
    </w:p>
    <w:p w:rsidR="006C2C03" w:rsidRPr="00725BEA" w:rsidRDefault="004342DD" w:rsidP="008A68E2">
      <w:pPr>
        <w:spacing w:after="0" w:line="240" w:lineRule="auto"/>
        <w:jc w:val="both"/>
        <w:rPr>
          <w:rFonts w:ascii="Times New Roman" w:eastAsiaTheme="minorEastAsia" w:hAnsi="Times New Roman" w:cs="Times New Roman"/>
          <w:color w:val="000000" w:themeColor="text1"/>
          <w:sz w:val="24"/>
          <w:szCs w:val="24"/>
        </w:rPr>
      </w:pPr>
      <m:oMathPara>
        <m:oMath>
          <m:sSubSup>
            <m:sSubSupPr>
              <m:ctrlPr>
                <w:rPr>
                  <w:rFonts w:ascii="Cambria Math" w:eastAsiaTheme="minorEastAsia" w:hAnsi="Cambria Math" w:cs="Times New Roman"/>
                  <w:i/>
                  <w:color w:val="000000" w:themeColor="text1"/>
                  <w:sz w:val="24"/>
                  <w:szCs w:val="24"/>
                </w:rPr>
              </m:ctrlPr>
            </m:sSubSupPr>
            <m:e>
              <m:r>
                <w:rPr>
                  <w:rFonts w:ascii="Cambria Math" w:eastAsiaTheme="minorEastAsia" w:hAnsi="Cambria Math" w:cs="Times New Roman"/>
                  <w:color w:val="000000" w:themeColor="text1"/>
                  <w:sz w:val="24"/>
                  <w:szCs w:val="24"/>
                </w:rPr>
                <m:t>excrateee</m:t>
              </m:r>
            </m:e>
            <m:sub>
              <m:r>
                <w:rPr>
                  <w:rFonts w:ascii="Cambria Math" w:eastAsiaTheme="minorEastAsia" w:hAnsi="Cambria Math" w:cs="Times New Roman"/>
                  <w:color w:val="000000" w:themeColor="text1"/>
                  <w:sz w:val="24"/>
                  <w:szCs w:val="24"/>
                </w:rPr>
                <m:t>t</m:t>
              </m:r>
            </m:sub>
            <m:sup>
              <m:r>
                <w:rPr>
                  <w:rFonts w:ascii="Cambria Math" w:eastAsiaTheme="minorEastAsia" w:hAnsi="Cambria Math" w:cs="Times New Roman"/>
                  <w:color w:val="000000" w:themeColor="text1"/>
                  <w:sz w:val="24"/>
                  <w:szCs w:val="24"/>
                </w:rPr>
                <m:t>-</m:t>
              </m:r>
            </m:sup>
          </m:sSubSup>
          <m:r>
            <w:rPr>
              <w:rFonts w:ascii="Cambria Math" w:eastAsiaTheme="minorEastAsia" w:hAnsi="Cambria Math" w:cs="Times New Roman"/>
              <w:color w:val="000000" w:themeColor="text1"/>
              <w:sz w:val="24"/>
              <w:szCs w:val="24"/>
            </w:rPr>
            <m:t>=</m:t>
          </m:r>
          <m:nary>
            <m:naryPr>
              <m:chr m:val="∑"/>
              <m:limLoc m:val="undOvr"/>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i=0</m:t>
              </m:r>
            </m:sub>
            <m:sup>
              <m:r>
                <w:rPr>
                  <w:rFonts w:ascii="Cambria Math" w:hAnsi="Cambria Math" w:cs="Times New Roman"/>
                  <w:color w:val="000000" w:themeColor="text1"/>
                  <w:sz w:val="24"/>
                  <w:szCs w:val="24"/>
                </w:rPr>
                <m:t>l</m:t>
              </m:r>
            </m:sup>
            <m:e>
              <m:sSub>
                <m:sSubPr>
                  <m:ctrlPr>
                    <w:rPr>
                      <w:rFonts w:ascii="Cambria Math" w:hAnsi="Cambria Math" w:cs="Times New Roman"/>
                      <w:i/>
                      <w:color w:val="000000" w:themeColor="text1"/>
                      <w:sz w:val="24"/>
                      <w:szCs w:val="24"/>
                    </w:rPr>
                  </m:ctrlPr>
                </m:sSubPr>
                <m:e>
                  <m:r>
                    <m:rPr>
                      <m:sty m:val="p"/>
                    </m:rPr>
                    <w:rPr>
                      <w:rFonts w:ascii="Cambria Math" w:hAnsi="Cambria Math" w:cs="Times New Roman"/>
                      <w:color w:val="000000" w:themeColor="text1"/>
                      <w:sz w:val="24"/>
                      <w:szCs w:val="24"/>
                    </w:rPr>
                    <m:t>min⁡</m:t>
                  </m:r>
                  <m:r>
                    <w:rPr>
                      <w:rFonts w:ascii="Cambria Math" w:hAnsi="Cambria Math" w:cs="Times New Roman"/>
                      <w:color w:val="000000" w:themeColor="text1"/>
                      <w:sz w:val="24"/>
                      <w:szCs w:val="24"/>
                    </w:rPr>
                    <m:t>(Δ</m:t>
                  </m:r>
                  <m:r>
                    <w:rPr>
                      <w:rFonts w:ascii="Cambria Math" w:eastAsiaTheme="minorEastAsia" w:hAnsi="Cambria Math" w:cs="Times New Roman"/>
                      <w:color w:val="000000" w:themeColor="text1"/>
                      <w:sz w:val="24"/>
                      <w:szCs w:val="24"/>
                    </w:rPr>
                    <m:t>excrateee</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,d)                                                   (2)</m:t>
              </m:r>
            </m:e>
          </m:nary>
        </m:oMath>
      </m:oMathPara>
    </w:p>
    <w:p w:rsidR="006C2C03" w:rsidRPr="00725BEA" w:rsidRDefault="006C2C03" w:rsidP="008A68E2">
      <w:pPr>
        <w:spacing w:after="0" w:line="240" w:lineRule="auto"/>
        <w:jc w:val="both"/>
        <w:rPr>
          <w:rFonts w:ascii="Times New Roman" w:eastAsiaTheme="minorEastAsia" w:hAnsi="Times New Roman" w:cs="Times New Roman"/>
          <w:color w:val="000000" w:themeColor="text1"/>
          <w:sz w:val="24"/>
          <w:szCs w:val="24"/>
        </w:rPr>
      </w:pPr>
      <w:r w:rsidRPr="00725BEA">
        <w:rPr>
          <w:rFonts w:ascii="Times New Roman" w:eastAsiaTheme="minorEastAsia" w:hAnsi="Times New Roman" w:cs="Times New Roman"/>
          <w:color w:val="000000" w:themeColor="text1"/>
          <w:sz w:val="24"/>
          <w:szCs w:val="24"/>
        </w:rPr>
        <w:t>The positive and negative long</w:t>
      </w:r>
      <w:r w:rsidR="00462095">
        <w:rPr>
          <w:rFonts w:ascii="Times New Roman" w:eastAsiaTheme="minorEastAsia" w:hAnsi="Times New Roman" w:cs="Times New Roman"/>
          <w:color w:val="000000" w:themeColor="text1"/>
          <w:sz w:val="24"/>
          <w:szCs w:val="24"/>
        </w:rPr>
        <w:t>-</w:t>
      </w:r>
      <w:r w:rsidRPr="00725BEA">
        <w:rPr>
          <w:rFonts w:ascii="Times New Roman" w:eastAsiaTheme="minorEastAsia" w:hAnsi="Times New Roman" w:cs="Times New Roman"/>
          <w:color w:val="000000" w:themeColor="text1"/>
          <w:sz w:val="24"/>
          <w:szCs w:val="24"/>
        </w:rPr>
        <w:t xml:space="preserve">run relations can be obtained from equation 1 </w:t>
      </w:r>
      <w:proofErr w:type="gramStart"/>
      <w:r w:rsidRPr="00725BEA">
        <w:rPr>
          <w:rFonts w:ascii="Times New Roman" w:eastAsiaTheme="minorEastAsia" w:hAnsi="Times New Roman" w:cs="Times New Roman"/>
          <w:color w:val="000000" w:themeColor="text1"/>
          <w:sz w:val="24"/>
          <w:szCs w:val="24"/>
        </w:rPr>
        <w:t xml:space="preserve">as </w:t>
      </w:r>
      <w:proofErr w:type="gramEnd"/>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N</m:t>
            </m:r>
          </m:e>
          <m:sup>
            <m:r>
              <w:rPr>
                <w:rFonts w:ascii="Cambria Math" w:hAnsi="Cambria Math" w:cs="Times New Roman"/>
                <w:color w:val="000000" w:themeColor="text1"/>
                <w:sz w:val="24"/>
                <w:szCs w:val="24"/>
              </w:rPr>
              <m:t>+</m:t>
            </m:r>
          </m:sup>
        </m:sSup>
        <m:r>
          <m:rPr>
            <m:sty m:val="p"/>
          </m:rPr>
          <w:rPr>
            <w:rFonts w:ascii="Cambria Math" w:eastAsiaTheme="minorEastAsia" w:hAnsi="Cambria Math" w:cs="Times New Roman"/>
            <w:color w:val="000000" w:themeColor="text1"/>
            <w:sz w:val="24"/>
            <w:szCs w:val="24"/>
          </w:rPr>
          <m:t>= -</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s</m:t>
            </m:r>
            <m:ctrlPr>
              <w:rPr>
                <w:rFonts w:ascii="Cambria Math" w:eastAsiaTheme="minorEastAsia" w:hAnsi="Cambria Math" w:cs="Times New Roman"/>
                <w:color w:val="000000" w:themeColor="text1"/>
                <w:sz w:val="24"/>
                <w:szCs w:val="24"/>
              </w:rPr>
            </m:ctrlPr>
          </m:e>
          <m:sup>
            <m:r>
              <w:rPr>
                <w:rFonts w:ascii="Cambria Math" w:eastAsiaTheme="minorEastAsia" w:hAnsi="Cambria Math" w:cs="Times New Roman"/>
                <w:color w:val="000000" w:themeColor="text1"/>
                <w:sz w:val="24"/>
                <w:szCs w:val="24"/>
              </w:rPr>
              <m:t>+</m:t>
            </m:r>
          </m:sup>
        </m:sSup>
        <m:r>
          <m:rPr>
            <m:sty m:val="p"/>
          </m:rPr>
          <w:rPr>
            <w:rFonts w:ascii="Cambria Math" w:eastAsiaTheme="minorEastAsia"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1</m:t>
            </m:r>
          </m:sub>
        </m:sSub>
      </m:oMath>
      <w:r w:rsidR="006824FB">
        <w:rPr>
          <w:rFonts w:ascii="Times New Roman" w:eastAsiaTheme="minorEastAsia" w:hAnsi="Times New Roman" w:cs="Times New Roman"/>
          <w:color w:val="000000" w:themeColor="text1"/>
          <w:sz w:val="24"/>
          <w:szCs w:val="24"/>
        </w:rPr>
        <w:t>,</w:t>
      </w:r>
      <w:r w:rsidRPr="00725BEA">
        <w:rPr>
          <w:rFonts w:ascii="Times New Roman" w:eastAsiaTheme="minorEastAsia" w:hAnsi="Times New Roman" w:cs="Times New Roman"/>
          <w:color w:val="000000" w:themeColor="text1"/>
          <w:sz w:val="24"/>
          <w:szCs w:val="24"/>
        </w:rPr>
        <w:t xml:space="preserve">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N</m:t>
            </m:r>
          </m:e>
          <m:sup>
            <m:r>
              <w:rPr>
                <w:rFonts w:ascii="Cambria Math" w:hAnsi="Cambria Math" w:cs="Times New Roman"/>
                <w:color w:val="000000" w:themeColor="text1"/>
                <w:sz w:val="24"/>
                <w:szCs w:val="24"/>
              </w:rPr>
              <m:t>-</m:t>
            </m:r>
          </m:sup>
        </m:sSup>
        <m:r>
          <m:rPr>
            <m:sty m:val="p"/>
          </m:rPr>
          <w:rPr>
            <w:rFonts w:ascii="Cambria Math" w:eastAsiaTheme="minorEastAsia" w:hAnsi="Cambria Math" w:cs="Times New Roman"/>
            <w:color w:val="000000" w:themeColor="text1"/>
            <w:sz w:val="24"/>
            <w:szCs w:val="24"/>
          </w:rPr>
          <m:t>= -</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s</m:t>
            </m:r>
            <m:ctrlPr>
              <w:rPr>
                <w:rFonts w:ascii="Cambria Math" w:eastAsiaTheme="minorEastAsia" w:hAnsi="Cambria Math" w:cs="Times New Roman"/>
                <w:color w:val="000000" w:themeColor="text1"/>
                <w:sz w:val="24"/>
                <w:szCs w:val="24"/>
              </w:rPr>
            </m:ctrlPr>
          </m:e>
          <m:sup>
            <m:r>
              <w:rPr>
                <w:rFonts w:ascii="Cambria Math" w:hAnsi="Cambria Math" w:cs="Times New Roman"/>
                <w:color w:val="000000" w:themeColor="text1"/>
                <w:sz w:val="24"/>
                <w:szCs w:val="24"/>
              </w:rPr>
              <m:t>-</m:t>
            </m:r>
          </m:sup>
        </m:sSup>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1</m:t>
            </m:r>
          </m:sub>
        </m:sSub>
      </m:oMath>
      <w:r w:rsidRPr="00725BEA">
        <w:rPr>
          <w:rFonts w:ascii="Times New Roman" w:eastAsiaTheme="minorEastAsia" w:hAnsi="Times New Roman" w:cs="Times New Roman"/>
          <w:color w:val="000000" w:themeColor="text1"/>
          <w:sz w:val="24"/>
          <w:szCs w:val="24"/>
        </w:rPr>
        <w:t xml:space="preserve"> with the following wald test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N</m:t>
            </m:r>
          </m:e>
          <m:sup>
            <m:r>
              <w:rPr>
                <w:rFonts w:ascii="Cambria Math" w:hAnsi="Cambria Math" w:cs="Times New Roman"/>
                <w:color w:val="000000" w:themeColor="text1"/>
                <w:sz w:val="24"/>
                <w:szCs w:val="24"/>
              </w:rPr>
              <m:t>+</m:t>
            </m:r>
          </m:sup>
        </m:sSup>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N</m:t>
            </m:r>
          </m:e>
          <m:sup>
            <m:r>
              <w:rPr>
                <w:rFonts w:ascii="Cambria Math" w:hAnsi="Cambria Math" w:cs="Times New Roman"/>
                <w:color w:val="000000" w:themeColor="text1"/>
                <w:sz w:val="24"/>
                <w:szCs w:val="24"/>
              </w:rPr>
              <m:t>-</m:t>
            </m:r>
          </m:sup>
        </m:sSup>
        <m:r>
          <w:rPr>
            <w:rFonts w:ascii="Cambria Math" w:hAnsi="Cambria Math" w:cs="Times New Roman"/>
            <w:color w:val="000000" w:themeColor="text1"/>
            <w:sz w:val="24"/>
            <w:szCs w:val="24"/>
          </w:rPr>
          <m:t>=0.</m:t>
        </m:r>
      </m:oMath>
      <w:r w:rsidRPr="00725BEA">
        <w:rPr>
          <w:rFonts w:ascii="Times New Roman" w:eastAsiaTheme="minorEastAsia" w:hAnsi="Times New Roman" w:cs="Times New Roman"/>
          <w:color w:val="000000" w:themeColor="text1"/>
          <w:sz w:val="24"/>
          <w:szCs w:val="24"/>
        </w:rPr>
        <w:t xml:space="preserve"> Similarly, the null hypothesis of bounds test for long</w:t>
      </w:r>
      <w:r w:rsidR="00462095">
        <w:rPr>
          <w:rFonts w:ascii="Times New Roman" w:eastAsiaTheme="minorEastAsia" w:hAnsi="Times New Roman" w:cs="Times New Roman"/>
          <w:color w:val="000000" w:themeColor="text1"/>
          <w:sz w:val="24"/>
          <w:szCs w:val="24"/>
        </w:rPr>
        <w:t>-</w:t>
      </w:r>
      <w:r w:rsidRPr="00725BEA">
        <w:rPr>
          <w:rFonts w:ascii="Times New Roman" w:eastAsiaTheme="minorEastAsia" w:hAnsi="Times New Roman" w:cs="Times New Roman"/>
          <w:color w:val="000000" w:themeColor="text1"/>
          <w:sz w:val="24"/>
          <w:szCs w:val="24"/>
        </w:rPr>
        <w:t>run asymmetric co</w:t>
      </w:r>
      <w:r w:rsidR="00462095">
        <w:rPr>
          <w:rFonts w:ascii="Times New Roman" w:eastAsiaTheme="minorEastAsia" w:hAnsi="Times New Roman" w:cs="Times New Roman"/>
          <w:color w:val="000000" w:themeColor="text1"/>
          <w:sz w:val="24"/>
          <w:szCs w:val="24"/>
        </w:rPr>
        <w:t>-</w:t>
      </w:r>
      <w:r w:rsidRPr="00725BEA">
        <w:rPr>
          <w:rFonts w:ascii="Times New Roman" w:eastAsiaTheme="minorEastAsia" w:hAnsi="Times New Roman" w:cs="Times New Roman"/>
          <w:color w:val="000000" w:themeColor="text1"/>
          <w:sz w:val="24"/>
          <w:szCs w:val="24"/>
        </w:rPr>
        <w:t xml:space="preserve">integration, which we are aiming to reject is obtained as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s</m:t>
            </m:r>
          </m:e>
          <m:sup>
            <m:r>
              <w:rPr>
                <w:rFonts w:ascii="Cambria Math" w:hAnsi="Cambria Math" w:cs="Times New Roman"/>
                <w:color w:val="000000" w:themeColor="text1"/>
                <w:sz w:val="24"/>
                <w:szCs w:val="24"/>
              </w:rPr>
              <m:t>+</m:t>
            </m:r>
          </m:sup>
        </m:sSup>
        <m:r>
          <w:rPr>
            <w:rFonts w:ascii="Cambria Math" w:eastAsiaTheme="minorEastAsia"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s</m:t>
            </m:r>
          </m:e>
          <m:sup>
            <m:r>
              <w:rPr>
                <w:rFonts w:ascii="Cambria Math" w:hAnsi="Cambria Math" w:cs="Times New Roman"/>
                <w:color w:val="000000" w:themeColor="text1"/>
                <w:sz w:val="24"/>
                <w:szCs w:val="24"/>
              </w:rPr>
              <m:t>-</m:t>
            </m:r>
          </m:sup>
        </m:sSup>
        <m:r>
          <w:rPr>
            <w:rFonts w:ascii="Cambria Math" w:eastAsiaTheme="minorEastAsia" w:hAnsi="Cambria Math" w:cs="Times New Roman"/>
            <w:color w:val="000000" w:themeColor="text1"/>
            <w:sz w:val="24"/>
            <w:szCs w:val="24"/>
          </w:rPr>
          <m:t>=0</m:t>
        </m:r>
      </m:oMath>
      <w:r w:rsidRPr="00725BEA">
        <w:rPr>
          <w:rFonts w:ascii="Times New Roman" w:eastAsiaTheme="minorEastAsia" w:hAnsi="Times New Roman" w:cs="Times New Roman"/>
          <w:color w:val="000000" w:themeColor="text1"/>
          <w:sz w:val="24"/>
          <w:szCs w:val="24"/>
        </w:rPr>
        <w:t>.</w:t>
      </w:r>
    </w:p>
    <w:p w:rsidR="00725BEA" w:rsidRPr="00725BEA" w:rsidRDefault="00725BEA" w:rsidP="008A68E2">
      <w:pPr>
        <w:pStyle w:val="Heading2"/>
        <w:spacing w:before="0" w:line="240" w:lineRule="auto"/>
        <w:jc w:val="both"/>
        <w:rPr>
          <w:rFonts w:ascii="Times New Roman" w:hAnsi="Times New Roman" w:cs="Times New Roman"/>
          <w:color w:val="000000" w:themeColor="text1"/>
          <w:sz w:val="24"/>
          <w:szCs w:val="24"/>
          <w:lang w:val="en-US"/>
        </w:rPr>
      </w:pPr>
      <w:bookmarkStart w:id="1" w:name="_Toc100487920"/>
    </w:p>
    <w:p w:rsidR="006C2C03" w:rsidRPr="00725BEA" w:rsidRDefault="006C2C03" w:rsidP="008A68E2">
      <w:pPr>
        <w:pStyle w:val="Heading2"/>
        <w:spacing w:before="0" w:line="240" w:lineRule="auto"/>
        <w:jc w:val="both"/>
        <w:rPr>
          <w:rFonts w:ascii="Times New Roman" w:hAnsi="Times New Roman" w:cs="Times New Roman"/>
          <w:b/>
          <w:color w:val="000000" w:themeColor="text1"/>
          <w:sz w:val="24"/>
          <w:szCs w:val="24"/>
          <w:lang w:val="en-US"/>
        </w:rPr>
      </w:pPr>
      <w:r w:rsidRPr="00725BEA">
        <w:rPr>
          <w:rFonts w:ascii="Times New Roman" w:hAnsi="Times New Roman" w:cs="Times New Roman"/>
          <w:b/>
          <w:color w:val="000000" w:themeColor="text1"/>
          <w:sz w:val="24"/>
          <w:szCs w:val="24"/>
          <w:lang w:val="en-US"/>
        </w:rPr>
        <w:t xml:space="preserve">Data </w:t>
      </w:r>
      <w:r w:rsidR="00725BEA" w:rsidRPr="00725BEA">
        <w:rPr>
          <w:rFonts w:ascii="Times New Roman" w:hAnsi="Times New Roman" w:cs="Times New Roman"/>
          <w:b/>
          <w:color w:val="000000" w:themeColor="text1"/>
          <w:sz w:val="24"/>
          <w:szCs w:val="24"/>
          <w:lang w:val="en-US"/>
        </w:rPr>
        <w:t>Description</w:t>
      </w:r>
      <w:bookmarkEnd w:id="1"/>
    </w:p>
    <w:p w:rsidR="006C2C03" w:rsidRPr="00725BEA" w:rsidRDefault="006C2C03" w:rsidP="008A68E2">
      <w:pPr>
        <w:spacing w:after="0" w:line="240" w:lineRule="auto"/>
        <w:jc w:val="both"/>
        <w:rPr>
          <w:rFonts w:ascii="Times New Roman" w:hAnsi="Times New Roman" w:cs="Times New Roman"/>
          <w:color w:val="000000" w:themeColor="text1"/>
          <w:sz w:val="24"/>
          <w:szCs w:val="24"/>
        </w:rPr>
      </w:pPr>
      <w:r w:rsidRPr="00725BEA">
        <w:rPr>
          <w:rFonts w:ascii="Times New Roman" w:hAnsi="Times New Roman" w:cs="Times New Roman"/>
          <w:color w:val="000000" w:themeColor="text1"/>
          <w:sz w:val="24"/>
          <w:szCs w:val="24"/>
          <w:lang w:val="en-US"/>
        </w:rPr>
        <w:t xml:space="preserve">This study adopts monthly data from 2002M06 to 2021M12. Sourced from </w:t>
      </w:r>
      <w:r w:rsidR="00655A76">
        <w:rPr>
          <w:rFonts w:ascii="Times New Roman" w:hAnsi="Times New Roman" w:cs="Times New Roman"/>
          <w:color w:val="000000" w:themeColor="text1"/>
          <w:sz w:val="24"/>
          <w:szCs w:val="24"/>
          <w:lang w:val="en-US"/>
        </w:rPr>
        <w:t>IMF’s international financial statistics, t</w:t>
      </w:r>
      <w:r w:rsidRPr="00725BEA">
        <w:rPr>
          <w:rFonts w:ascii="Times New Roman" w:hAnsi="Times New Roman" w:cs="Times New Roman"/>
          <w:color w:val="000000" w:themeColor="text1"/>
          <w:sz w:val="24"/>
          <w:szCs w:val="24"/>
          <w:lang w:val="en-US"/>
        </w:rPr>
        <w:t xml:space="preserve">he data are transformed to logarithm form. </w:t>
      </w:r>
      <w:bookmarkStart w:id="2" w:name="_GoBack"/>
      <w:bookmarkEnd w:id="2"/>
      <w:r w:rsidRPr="00725BEA">
        <w:rPr>
          <w:rFonts w:ascii="Times New Roman" w:hAnsi="Times New Roman" w:cs="Times New Roman"/>
          <w:color w:val="000000" w:themeColor="text1"/>
          <w:sz w:val="24"/>
          <w:szCs w:val="24"/>
        </w:rPr>
        <w:t xml:space="preserve">Exchange rate proxy as </w:t>
      </w:r>
      <w:r w:rsidR="00655A76" w:rsidRPr="00725BEA">
        <w:rPr>
          <w:rFonts w:ascii="Times New Roman" w:hAnsi="Times New Roman" w:cs="Times New Roman"/>
          <w:color w:val="000000" w:themeColor="text1"/>
          <w:sz w:val="24"/>
          <w:szCs w:val="24"/>
        </w:rPr>
        <w:t>exchange rates, national currency per</w:t>
      </w:r>
      <w:r w:rsidRPr="00725BEA">
        <w:rPr>
          <w:rFonts w:ascii="Times New Roman" w:hAnsi="Times New Roman" w:cs="Times New Roman"/>
          <w:color w:val="000000" w:themeColor="text1"/>
          <w:sz w:val="24"/>
          <w:szCs w:val="24"/>
        </w:rPr>
        <w:t xml:space="preserve"> U.S. </w:t>
      </w:r>
      <w:r w:rsidR="00655A76" w:rsidRPr="00725BEA">
        <w:rPr>
          <w:rFonts w:ascii="Times New Roman" w:hAnsi="Times New Roman" w:cs="Times New Roman"/>
          <w:color w:val="000000" w:themeColor="text1"/>
          <w:sz w:val="24"/>
          <w:szCs w:val="24"/>
        </w:rPr>
        <w:t>dollar, end of period, rate. Exchange</w:t>
      </w:r>
      <w:r w:rsidRPr="00725BEA">
        <w:rPr>
          <w:rFonts w:ascii="Times New Roman" w:hAnsi="Times New Roman" w:cs="Times New Roman"/>
          <w:color w:val="000000" w:themeColor="text1"/>
          <w:sz w:val="24"/>
          <w:szCs w:val="24"/>
        </w:rPr>
        <w:t xml:space="preserve"> rate devaluation was proxy using the positive increase in exchange rate obtained using the nonlinear </w:t>
      </w:r>
      <w:r w:rsidR="00655A76" w:rsidRPr="00725BEA">
        <w:rPr>
          <w:rFonts w:ascii="Times New Roman" w:hAnsi="Times New Roman" w:cs="Times New Roman"/>
          <w:color w:val="000000" w:themeColor="text1"/>
          <w:sz w:val="24"/>
          <w:szCs w:val="24"/>
        </w:rPr>
        <w:t xml:space="preserve">ARDL </w:t>
      </w:r>
      <w:r w:rsidRPr="00725BEA">
        <w:rPr>
          <w:rFonts w:ascii="Times New Roman" w:hAnsi="Times New Roman" w:cs="Times New Roman"/>
          <w:color w:val="000000" w:themeColor="text1"/>
          <w:sz w:val="24"/>
          <w:szCs w:val="24"/>
        </w:rPr>
        <w:t xml:space="preserve">model partial decomposition of Exchange rate. Reserves is proxy as </w:t>
      </w:r>
      <w:r w:rsidR="00655A76" w:rsidRPr="00725BEA">
        <w:rPr>
          <w:rFonts w:ascii="Times New Roman" w:hAnsi="Times New Roman" w:cs="Times New Roman"/>
          <w:color w:val="000000" w:themeColor="text1"/>
          <w:sz w:val="24"/>
          <w:szCs w:val="24"/>
        </w:rPr>
        <w:t>international reserves and liquidity, liquidity, total reserves excluding gold, foreign exchange</w:t>
      </w:r>
      <w:r w:rsidRPr="00725BEA">
        <w:rPr>
          <w:rFonts w:ascii="Times New Roman" w:hAnsi="Times New Roman" w:cs="Times New Roman"/>
          <w:color w:val="000000" w:themeColor="text1"/>
          <w:sz w:val="24"/>
          <w:szCs w:val="24"/>
        </w:rPr>
        <w:t xml:space="preserve">, SDRs. </w:t>
      </w:r>
      <w:r w:rsidR="00655A76">
        <w:rPr>
          <w:rFonts w:ascii="Times New Roman" w:hAnsi="Times New Roman" w:cs="Times New Roman"/>
          <w:color w:val="000000" w:themeColor="text1"/>
          <w:sz w:val="24"/>
          <w:szCs w:val="24"/>
        </w:rPr>
        <w:t xml:space="preserve">The study adopts volatility index </w:t>
      </w:r>
      <w:r w:rsidRPr="00725BEA">
        <w:rPr>
          <w:rFonts w:ascii="Times New Roman" w:hAnsi="Times New Roman" w:cs="Times New Roman"/>
          <w:color w:val="000000" w:themeColor="text1"/>
          <w:sz w:val="24"/>
          <w:szCs w:val="24"/>
        </w:rPr>
        <w:t xml:space="preserve">using the Chicago Options </w:t>
      </w:r>
      <w:r w:rsidR="00655A76">
        <w:rPr>
          <w:rFonts w:ascii="Times New Roman" w:hAnsi="Times New Roman" w:cs="Times New Roman"/>
          <w:color w:val="000000" w:themeColor="text1"/>
          <w:sz w:val="24"/>
          <w:szCs w:val="24"/>
        </w:rPr>
        <w:t xml:space="preserve">Delayed Price </w:t>
      </w:r>
      <w:r w:rsidRPr="00725BEA">
        <w:rPr>
          <w:rFonts w:ascii="Times New Roman" w:hAnsi="Times New Roman" w:cs="Times New Roman"/>
          <w:color w:val="000000" w:themeColor="text1"/>
          <w:sz w:val="24"/>
          <w:szCs w:val="24"/>
        </w:rPr>
        <w:t>to account for exogenous shocks emanating from the international financial market.</w:t>
      </w:r>
    </w:p>
    <w:p w:rsidR="00725BEA" w:rsidRPr="00725BEA" w:rsidRDefault="00725BEA" w:rsidP="008A68E2">
      <w:pPr>
        <w:spacing w:after="0" w:line="240" w:lineRule="auto"/>
        <w:jc w:val="both"/>
        <w:rPr>
          <w:rFonts w:ascii="Times New Roman" w:hAnsi="Times New Roman" w:cs="Times New Roman"/>
          <w:color w:val="000000" w:themeColor="text1"/>
          <w:sz w:val="24"/>
          <w:szCs w:val="24"/>
          <w:lang w:val="en-US"/>
        </w:rPr>
      </w:pPr>
    </w:p>
    <w:p w:rsidR="006C2C03" w:rsidRPr="00725BEA" w:rsidRDefault="006C2C03" w:rsidP="008A68E2">
      <w:pPr>
        <w:pStyle w:val="Heading2"/>
        <w:spacing w:before="0" w:line="240" w:lineRule="auto"/>
        <w:jc w:val="both"/>
        <w:rPr>
          <w:rFonts w:ascii="Times New Roman" w:hAnsi="Times New Roman" w:cs="Times New Roman"/>
          <w:b/>
          <w:color w:val="000000" w:themeColor="text1"/>
          <w:sz w:val="24"/>
          <w:szCs w:val="24"/>
          <w:lang w:val="en-US"/>
        </w:rPr>
      </w:pPr>
      <w:bookmarkStart w:id="3" w:name="_Toc100487921"/>
      <w:r w:rsidRPr="00725BEA">
        <w:rPr>
          <w:rFonts w:ascii="Times New Roman" w:hAnsi="Times New Roman" w:cs="Times New Roman"/>
          <w:b/>
          <w:color w:val="000000" w:themeColor="text1"/>
          <w:sz w:val="24"/>
          <w:szCs w:val="24"/>
          <w:lang w:val="en-US"/>
        </w:rPr>
        <w:t>Estimation Procedure</w:t>
      </w:r>
      <w:bookmarkEnd w:id="3"/>
    </w:p>
    <w:p w:rsidR="00490C54" w:rsidRDefault="006C2C03" w:rsidP="008A68E2">
      <w:pPr>
        <w:spacing w:after="0" w:line="240" w:lineRule="auto"/>
        <w:jc w:val="both"/>
        <w:rPr>
          <w:rFonts w:ascii="Times New Roman" w:hAnsi="Times New Roman" w:cs="Times New Roman"/>
          <w:color w:val="000000" w:themeColor="text1"/>
          <w:sz w:val="24"/>
          <w:szCs w:val="24"/>
        </w:rPr>
      </w:pPr>
      <w:r w:rsidRPr="00725BEA">
        <w:rPr>
          <w:rFonts w:ascii="Times New Roman" w:hAnsi="Times New Roman" w:cs="Times New Roman"/>
          <w:color w:val="000000" w:themeColor="text1"/>
          <w:sz w:val="24"/>
          <w:szCs w:val="24"/>
          <w:lang w:val="en-US"/>
        </w:rPr>
        <w:t xml:space="preserve">The study first examining the </w:t>
      </w:r>
      <w:proofErr w:type="spellStart"/>
      <w:r w:rsidRPr="00725BEA">
        <w:rPr>
          <w:rFonts w:ascii="Times New Roman" w:hAnsi="Times New Roman" w:cs="Times New Roman"/>
          <w:color w:val="000000" w:themeColor="text1"/>
          <w:sz w:val="24"/>
          <w:szCs w:val="24"/>
          <w:lang w:val="en-US"/>
        </w:rPr>
        <w:t>stationarity</w:t>
      </w:r>
      <w:proofErr w:type="spellEnd"/>
      <w:r w:rsidRPr="00725BEA">
        <w:rPr>
          <w:rFonts w:ascii="Times New Roman" w:hAnsi="Times New Roman" w:cs="Times New Roman"/>
          <w:color w:val="000000" w:themeColor="text1"/>
          <w:sz w:val="24"/>
          <w:szCs w:val="24"/>
          <w:lang w:val="en-US"/>
        </w:rPr>
        <w:t xml:space="preserve"> level of the time series just to ensure any variable integrated of order (2) are not captured in the model. Thereafter, the NARDL model was estimated using the NARD R package of </w:t>
      </w:r>
      <w:proofErr w:type="spellStart"/>
      <w:r w:rsidR="00406E92" w:rsidRPr="00725BEA">
        <w:rPr>
          <w:rFonts w:ascii="Times New Roman" w:hAnsi="Times New Roman" w:cs="Times New Roman"/>
          <w:color w:val="000000" w:themeColor="text1"/>
          <w:sz w:val="24"/>
          <w:szCs w:val="24"/>
        </w:rPr>
        <w:t>Zaghdoudi</w:t>
      </w:r>
      <w:proofErr w:type="spellEnd"/>
      <w:r w:rsidR="00406E92" w:rsidRPr="00725BEA">
        <w:rPr>
          <w:rFonts w:ascii="Times New Roman" w:hAnsi="Times New Roman" w:cs="Times New Roman"/>
          <w:color w:val="000000" w:themeColor="text1"/>
          <w:sz w:val="24"/>
          <w:szCs w:val="24"/>
        </w:rPr>
        <w:t xml:space="preserve"> (</w:t>
      </w:r>
      <w:r w:rsidRPr="00725BEA">
        <w:rPr>
          <w:rFonts w:ascii="Times New Roman" w:hAnsi="Times New Roman" w:cs="Times New Roman"/>
          <w:color w:val="000000" w:themeColor="text1"/>
          <w:sz w:val="24"/>
          <w:szCs w:val="24"/>
        </w:rPr>
        <w:t>2018).  The bounds test for co</w:t>
      </w:r>
      <w:r w:rsidR="00725BEA" w:rsidRPr="00725BEA">
        <w:rPr>
          <w:rFonts w:ascii="Times New Roman" w:hAnsi="Times New Roman" w:cs="Times New Roman"/>
          <w:color w:val="000000" w:themeColor="text1"/>
          <w:sz w:val="24"/>
          <w:szCs w:val="24"/>
        </w:rPr>
        <w:t>-</w:t>
      </w:r>
      <w:r w:rsidRPr="00725BEA">
        <w:rPr>
          <w:rFonts w:ascii="Times New Roman" w:hAnsi="Times New Roman" w:cs="Times New Roman"/>
          <w:color w:val="000000" w:themeColor="text1"/>
          <w:sz w:val="24"/>
          <w:szCs w:val="24"/>
        </w:rPr>
        <w:t xml:space="preserve">integration is then </w:t>
      </w:r>
      <w:r w:rsidR="00725BEA" w:rsidRPr="00725BEA">
        <w:rPr>
          <w:rFonts w:ascii="Times New Roman" w:hAnsi="Times New Roman" w:cs="Times New Roman"/>
          <w:color w:val="000000" w:themeColor="text1"/>
          <w:sz w:val="24"/>
          <w:szCs w:val="24"/>
        </w:rPr>
        <w:t>obtained.</w:t>
      </w:r>
    </w:p>
    <w:p w:rsidR="00490C54" w:rsidRDefault="00490C54" w:rsidP="008A68E2">
      <w:pPr>
        <w:spacing w:after="0" w:line="240" w:lineRule="auto"/>
        <w:jc w:val="both"/>
        <w:rPr>
          <w:rFonts w:ascii="Times New Roman" w:hAnsi="Times New Roman" w:cs="Times New Roman"/>
          <w:color w:val="000000" w:themeColor="text1"/>
          <w:sz w:val="24"/>
          <w:szCs w:val="24"/>
        </w:rPr>
      </w:pPr>
    </w:p>
    <w:p w:rsidR="006C2C03" w:rsidRPr="00725BEA" w:rsidRDefault="00416FE5" w:rsidP="008A68E2">
      <w:pPr>
        <w:pStyle w:val="Heading1"/>
        <w:spacing w:before="0" w:line="240" w:lineRule="auto"/>
        <w:rPr>
          <w:rFonts w:ascii="Times New Roman" w:hAnsi="Times New Roman" w:cs="Times New Roman"/>
          <w:b/>
          <w:color w:val="000000" w:themeColor="text1"/>
          <w:sz w:val="24"/>
          <w:szCs w:val="24"/>
          <w:lang w:val="en-US"/>
        </w:rPr>
      </w:pPr>
      <w:bookmarkStart w:id="4" w:name="_Toc100487923"/>
      <w:r>
        <w:rPr>
          <w:rFonts w:ascii="Times New Roman" w:hAnsi="Times New Roman" w:cs="Times New Roman"/>
          <w:b/>
          <w:color w:val="000000" w:themeColor="text1"/>
          <w:sz w:val="24"/>
          <w:szCs w:val="24"/>
          <w:lang w:val="en-US"/>
        </w:rPr>
        <w:t xml:space="preserve">DISCUSSION OF </w:t>
      </w:r>
      <w:r w:rsidR="006C2C03" w:rsidRPr="00725BEA">
        <w:rPr>
          <w:rFonts w:ascii="Times New Roman" w:hAnsi="Times New Roman" w:cs="Times New Roman"/>
          <w:b/>
          <w:color w:val="000000" w:themeColor="text1"/>
          <w:sz w:val="24"/>
          <w:szCs w:val="24"/>
          <w:lang w:val="en-US"/>
        </w:rPr>
        <w:t xml:space="preserve">RESULTS </w:t>
      </w:r>
      <w:bookmarkEnd w:id="4"/>
    </w:p>
    <w:p w:rsidR="006C2C03" w:rsidRPr="00406E92" w:rsidRDefault="00725BEA" w:rsidP="008A68E2">
      <w:pPr>
        <w:pStyle w:val="Heading2"/>
        <w:spacing w:before="0" w:line="240" w:lineRule="auto"/>
        <w:rPr>
          <w:rFonts w:ascii="Times New Roman" w:hAnsi="Times New Roman" w:cs="Times New Roman"/>
          <w:b/>
          <w:color w:val="000000" w:themeColor="text1"/>
          <w:sz w:val="24"/>
          <w:szCs w:val="24"/>
          <w:lang w:val="en-US"/>
        </w:rPr>
      </w:pPr>
      <w:r w:rsidRPr="00406E92">
        <w:rPr>
          <w:rFonts w:ascii="Times New Roman" w:hAnsi="Times New Roman" w:cs="Times New Roman"/>
          <w:b/>
          <w:color w:val="000000" w:themeColor="text1"/>
          <w:sz w:val="24"/>
          <w:szCs w:val="24"/>
          <w:lang w:val="en-US"/>
        </w:rPr>
        <w:t>Descriptive</w:t>
      </w:r>
      <w:r w:rsidR="00406E92" w:rsidRPr="00406E92">
        <w:rPr>
          <w:rFonts w:ascii="Times New Roman" w:hAnsi="Times New Roman" w:cs="Times New Roman"/>
          <w:b/>
          <w:color w:val="000000" w:themeColor="text1"/>
          <w:sz w:val="24"/>
          <w:szCs w:val="24"/>
          <w:lang w:val="en-US"/>
        </w:rPr>
        <w:t xml:space="preserve"> Analysis</w:t>
      </w:r>
    </w:p>
    <w:p w:rsidR="006C2C03" w:rsidRDefault="00406E92" w:rsidP="008A68E2">
      <w:pPr>
        <w:spacing w:after="0" w:line="240" w:lineRule="auto"/>
        <w:jc w:val="both"/>
        <w:rPr>
          <w:rFonts w:ascii="Times New Roman" w:eastAsia="Times New Roman" w:hAnsi="Times New Roman" w:cs="Times New Roman"/>
          <w:color w:val="000000" w:themeColor="text1"/>
          <w:sz w:val="24"/>
          <w:szCs w:val="24"/>
          <w:lang w:eastAsia="en-GB"/>
        </w:rPr>
      </w:pPr>
      <w:r w:rsidRPr="00725BEA">
        <w:rPr>
          <w:rFonts w:ascii="Times New Roman" w:hAnsi="Times New Roman" w:cs="Times New Roman"/>
          <w:color w:val="000000" w:themeColor="text1"/>
          <w:sz w:val="24"/>
          <w:szCs w:val="24"/>
          <w:lang w:val="en-US"/>
        </w:rPr>
        <w:t>Table 1 presents the descriptive statistics for Volatility index, exchange rate and reserves of Egypt, Ghana,</w:t>
      </w:r>
      <w:r w:rsidRPr="00725BEA">
        <w:rPr>
          <w:rFonts w:ascii="Times New Roman" w:hAnsi="Times New Roman" w:cs="Times New Roman"/>
          <w:color w:val="000000" w:themeColor="text1"/>
          <w:sz w:val="24"/>
          <w:szCs w:val="24"/>
          <w:lang w:val="en-US"/>
        </w:rPr>
        <w:tab/>
        <w:t>Kenya,</w:t>
      </w:r>
      <w:r w:rsidRPr="00725BEA">
        <w:rPr>
          <w:rFonts w:ascii="Times New Roman" w:hAnsi="Times New Roman" w:cs="Times New Roman"/>
          <w:color w:val="000000" w:themeColor="text1"/>
          <w:sz w:val="24"/>
          <w:szCs w:val="24"/>
          <w:lang w:val="en-US"/>
        </w:rPr>
        <w:tab/>
        <w:t xml:space="preserve">Malawi and Mauritius. The values indicate the mean VIX is 20.04 and the standard deviation is 8.18. The exchange rate of </w:t>
      </w:r>
      <w:r w:rsidRPr="00725BEA">
        <w:rPr>
          <w:rFonts w:ascii="Times New Roman" w:eastAsia="Times New Roman" w:hAnsi="Times New Roman" w:cs="Times New Roman"/>
          <w:color w:val="000000" w:themeColor="text1"/>
          <w:sz w:val="24"/>
          <w:szCs w:val="24"/>
          <w:lang w:eastAsia="en-GB"/>
        </w:rPr>
        <w:t>Malawi</w:t>
      </w:r>
      <w:r w:rsidRPr="00725BEA">
        <w:rPr>
          <w:rFonts w:ascii="Times New Roman" w:hAnsi="Times New Roman" w:cs="Times New Roman"/>
          <w:color w:val="000000" w:themeColor="text1"/>
          <w:sz w:val="24"/>
          <w:szCs w:val="24"/>
          <w:lang w:val="en-US"/>
        </w:rPr>
        <w:t xml:space="preserve"> is quite high among these countries with standard deviation of 272.93. Kenya exchange rate is also high with the mean value of 86.42 and standard deviation of 13.06. Mauritius is next in order of mean value exchange rate magnitude in table 1. The countries’ external reserves are high for Egypt with standard deviation of </w:t>
      </w:r>
      <w:r w:rsidRPr="00725BEA">
        <w:rPr>
          <w:rFonts w:ascii="Times New Roman" w:eastAsia="Times New Roman" w:hAnsi="Times New Roman" w:cs="Times New Roman"/>
          <w:color w:val="000000" w:themeColor="text1"/>
          <w:sz w:val="24"/>
          <w:szCs w:val="24"/>
          <w:lang w:eastAsia="en-GB"/>
        </w:rPr>
        <w:t>6781.64, followed by Kenya with a standard deviation of 1770.22 and then Ghana.</w:t>
      </w:r>
    </w:p>
    <w:p w:rsidR="00406E92" w:rsidRPr="00725BEA" w:rsidRDefault="00406E92" w:rsidP="008A68E2">
      <w:pPr>
        <w:spacing w:after="0" w:line="240" w:lineRule="auto"/>
        <w:jc w:val="both"/>
        <w:rPr>
          <w:rFonts w:ascii="Times New Roman" w:hAnsi="Times New Roman" w:cs="Times New Roman"/>
          <w:color w:val="000000" w:themeColor="text1"/>
          <w:sz w:val="24"/>
          <w:szCs w:val="24"/>
          <w:lang w:val="en-US"/>
        </w:rPr>
      </w:pPr>
    </w:p>
    <w:p w:rsidR="006C2C03" w:rsidRPr="00725BEA" w:rsidRDefault="006C2C03" w:rsidP="008A68E2">
      <w:pPr>
        <w:pStyle w:val="Caption"/>
        <w:keepNext/>
        <w:spacing w:after="0"/>
        <w:rPr>
          <w:rFonts w:ascii="Times New Roman" w:hAnsi="Times New Roman" w:cs="Times New Roman"/>
          <w:color w:val="000000" w:themeColor="text1"/>
          <w:sz w:val="24"/>
          <w:szCs w:val="24"/>
        </w:rPr>
      </w:pPr>
      <w:r w:rsidRPr="00725BEA">
        <w:rPr>
          <w:rFonts w:ascii="Times New Roman" w:hAnsi="Times New Roman" w:cs="Times New Roman"/>
          <w:color w:val="000000" w:themeColor="text1"/>
          <w:sz w:val="24"/>
          <w:szCs w:val="24"/>
        </w:rPr>
        <w:t xml:space="preserve">Table </w:t>
      </w:r>
      <w:r w:rsidRPr="00725BEA">
        <w:rPr>
          <w:rFonts w:ascii="Times New Roman" w:hAnsi="Times New Roman" w:cs="Times New Roman"/>
          <w:color w:val="000000" w:themeColor="text1"/>
          <w:sz w:val="24"/>
          <w:szCs w:val="24"/>
        </w:rPr>
        <w:fldChar w:fldCharType="begin"/>
      </w:r>
      <w:r w:rsidRPr="00725BEA">
        <w:rPr>
          <w:rFonts w:ascii="Times New Roman" w:hAnsi="Times New Roman" w:cs="Times New Roman"/>
          <w:color w:val="000000" w:themeColor="text1"/>
          <w:sz w:val="24"/>
          <w:szCs w:val="24"/>
        </w:rPr>
        <w:instrText xml:space="preserve"> SEQ Table \* ARABIC </w:instrText>
      </w:r>
      <w:r w:rsidRPr="00725BEA">
        <w:rPr>
          <w:rFonts w:ascii="Times New Roman" w:hAnsi="Times New Roman" w:cs="Times New Roman"/>
          <w:color w:val="000000" w:themeColor="text1"/>
          <w:sz w:val="24"/>
          <w:szCs w:val="24"/>
        </w:rPr>
        <w:fldChar w:fldCharType="separate"/>
      </w:r>
      <w:r w:rsidRPr="00725BEA">
        <w:rPr>
          <w:rFonts w:ascii="Times New Roman" w:hAnsi="Times New Roman" w:cs="Times New Roman"/>
          <w:noProof/>
          <w:color w:val="000000" w:themeColor="text1"/>
          <w:sz w:val="24"/>
          <w:szCs w:val="24"/>
        </w:rPr>
        <w:t>1</w:t>
      </w:r>
      <w:r w:rsidRPr="00725BEA">
        <w:rPr>
          <w:rFonts w:ascii="Times New Roman" w:hAnsi="Times New Roman" w:cs="Times New Roman"/>
          <w:noProof/>
          <w:color w:val="000000" w:themeColor="text1"/>
          <w:sz w:val="24"/>
          <w:szCs w:val="24"/>
        </w:rPr>
        <w:fldChar w:fldCharType="end"/>
      </w:r>
      <w:r w:rsidR="005A344E">
        <w:rPr>
          <w:rFonts w:ascii="Times New Roman" w:hAnsi="Times New Roman" w:cs="Times New Roman"/>
          <w:color w:val="000000" w:themeColor="text1"/>
          <w:sz w:val="24"/>
          <w:szCs w:val="24"/>
        </w:rPr>
        <w:t xml:space="preserve">: </w:t>
      </w:r>
      <w:r w:rsidRPr="00725BEA">
        <w:rPr>
          <w:rFonts w:ascii="Times New Roman" w:hAnsi="Times New Roman" w:cs="Times New Roman"/>
          <w:color w:val="000000" w:themeColor="text1"/>
          <w:sz w:val="24"/>
          <w:szCs w:val="24"/>
        </w:rPr>
        <w:t>Descriptive statistics</w:t>
      </w:r>
    </w:p>
    <w:tbl>
      <w:tblPr>
        <w:tblW w:w="8640" w:type="dxa"/>
        <w:tblLook w:val="04A0" w:firstRow="1" w:lastRow="0" w:firstColumn="1" w:lastColumn="0" w:noHBand="0" w:noVBand="1"/>
      </w:tblPr>
      <w:tblGrid>
        <w:gridCol w:w="977"/>
        <w:gridCol w:w="756"/>
        <w:gridCol w:w="1420"/>
        <w:gridCol w:w="1420"/>
        <w:gridCol w:w="1420"/>
        <w:gridCol w:w="1420"/>
        <w:gridCol w:w="1420"/>
      </w:tblGrid>
      <w:tr w:rsidR="006C2C03" w:rsidRPr="00725BEA" w:rsidTr="006C2C03">
        <w:trPr>
          <w:trHeight w:val="315"/>
        </w:trPr>
        <w:tc>
          <w:tcPr>
            <w:tcW w:w="960" w:type="dxa"/>
            <w:tcBorders>
              <w:top w:val="single" w:sz="12" w:space="0" w:color="auto"/>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 </w:t>
            </w:r>
          </w:p>
        </w:tc>
        <w:tc>
          <w:tcPr>
            <w:tcW w:w="580" w:type="dxa"/>
            <w:tcBorders>
              <w:top w:val="single" w:sz="12" w:space="0" w:color="auto"/>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 </w:t>
            </w:r>
          </w:p>
        </w:tc>
        <w:tc>
          <w:tcPr>
            <w:tcW w:w="1420" w:type="dxa"/>
            <w:tcBorders>
              <w:top w:val="single" w:sz="12" w:space="0" w:color="auto"/>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Egypt</w:t>
            </w:r>
          </w:p>
        </w:tc>
        <w:tc>
          <w:tcPr>
            <w:tcW w:w="1420" w:type="dxa"/>
            <w:tcBorders>
              <w:top w:val="single" w:sz="12" w:space="0" w:color="auto"/>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Ghana</w:t>
            </w:r>
          </w:p>
        </w:tc>
        <w:tc>
          <w:tcPr>
            <w:tcW w:w="1420" w:type="dxa"/>
            <w:tcBorders>
              <w:top w:val="single" w:sz="12" w:space="0" w:color="auto"/>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Kenya</w:t>
            </w:r>
          </w:p>
        </w:tc>
        <w:tc>
          <w:tcPr>
            <w:tcW w:w="1420" w:type="dxa"/>
            <w:tcBorders>
              <w:top w:val="single" w:sz="12" w:space="0" w:color="auto"/>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Malawi</w:t>
            </w:r>
          </w:p>
        </w:tc>
        <w:tc>
          <w:tcPr>
            <w:tcW w:w="1420" w:type="dxa"/>
            <w:tcBorders>
              <w:top w:val="single" w:sz="12" w:space="0" w:color="auto"/>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Mauritius</w:t>
            </w:r>
          </w:p>
        </w:tc>
      </w:tr>
      <w:tr w:rsidR="006C2C03" w:rsidRPr="00725BEA" w:rsidTr="006C2C03">
        <w:trPr>
          <w:trHeight w:val="315"/>
        </w:trPr>
        <w:tc>
          <w:tcPr>
            <w:tcW w:w="960" w:type="dxa"/>
            <w:tcBorders>
              <w:top w:val="nil"/>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 </w:t>
            </w:r>
          </w:p>
        </w:tc>
        <w:tc>
          <w:tcPr>
            <w:tcW w:w="580" w:type="dxa"/>
            <w:tcBorders>
              <w:top w:val="nil"/>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VIX</w:t>
            </w:r>
          </w:p>
        </w:tc>
        <w:tc>
          <w:tcPr>
            <w:tcW w:w="1420" w:type="dxa"/>
            <w:tcBorders>
              <w:top w:val="nil"/>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Exchange rate</w:t>
            </w:r>
          </w:p>
        </w:tc>
        <w:tc>
          <w:tcPr>
            <w:tcW w:w="1420" w:type="dxa"/>
            <w:tcBorders>
              <w:top w:val="nil"/>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Exchange rate</w:t>
            </w:r>
          </w:p>
        </w:tc>
        <w:tc>
          <w:tcPr>
            <w:tcW w:w="1420" w:type="dxa"/>
            <w:tcBorders>
              <w:top w:val="nil"/>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Exchange rate</w:t>
            </w:r>
          </w:p>
        </w:tc>
        <w:tc>
          <w:tcPr>
            <w:tcW w:w="1420" w:type="dxa"/>
            <w:tcBorders>
              <w:top w:val="nil"/>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Exchange rate</w:t>
            </w:r>
          </w:p>
        </w:tc>
        <w:tc>
          <w:tcPr>
            <w:tcW w:w="1420" w:type="dxa"/>
            <w:tcBorders>
              <w:top w:val="nil"/>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Exchange rate</w:t>
            </w:r>
          </w:p>
        </w:tc>
      </w:tr>
      <w:tr w:rsidR="006C2C03" w:rsidRPr="00725BEA" w:rsidTr="006C2C03">
        <w:trPr>
          <w:trHeight w:val="315"/>
        </w:trPr>
        <w:tc>
          <w:tcPr>
            <w:tcW w:w="960" w:type="dxa"/>
            <w:tcBorders>
              <w:top w:val="nil"/>
              <w:left w:val="nil"/>
              <w:bottom w:val="nil"/>
              <w:right w:val="nil"/>
            </w:tcBorders>
            <w:shd w:val="clear" w:color="auto" w:fill="auto"/>
            <w:noWrap/>
            <w:vAlign w:val="bottom"/>
            <w:hideMark/>
          </w:tcPr>
          <w:p w:rsidR="006C2C03" w:rsidRPr="00725BEA" w:rsidRDefault="005A344E"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M</w:t>
            </w:r>
            <w:r w:rsidR="006C2C03" w:rsidRPr="00725BEA">
              <w:rPr>
                <w:rFonts w:ascii="Times New Roman" w:eastAsia="Times New Roman" w:hAnsi="Times New Roman" w:cs="Times New Roman"/>
                <w:color w:val="000000" w:themeColor="text1"/>
                <w:sz w:val="24"/>
                <w:szCs w:val="24"/>
                <w:lang w:eastAsia="en-GB"/>
              </w:rPr>
              <w:t>ean</w:t>
            </w:r>
          </w:p>
        </w:tc>
        <w:tc>
          <w:tcPr>
            <w:tcW w:w="58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20.04</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8.43</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2.34</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86.42</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333.43</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31.86</w:t>
            </w:r>
          </w:p>
        </w:tc>
      </w:tr>
      <w:tr w:rsidR="006C2C03" w:rsidRPr="00725BEA" w:rsidTr="006C2C03">
        <w:trPr>
          <w:trHeight w:val="300"/>
        </w:trPr>
        <w:tc>
          <w:tcPr>
            <w:tcW w:w="960" w:type="dxa"/>
            <w:tcBorders>
              <w:top w:val="nil"/>
              <w:left w:val="nil"/>
              <w:bottom w:val="nil"/>
              <w:right w:val="nil"/>
            </w:tcBorders>
            <w:shd w:val="clear" w:color="auto" w:fill="auto"/>
            <w:noWrap/>
            <w:vAlign w:val="bottom"/>
            <w:hideMark/>
          </w:tcPr>
          <w:p w:rsidR="006C2C03" w:rsidRPr="00725BEA" w:rsidRDefault="005A344E" w:rsidP="008A68E2">
            <w:pPr>
              <w:spacing w:after="0" w:line="240" w:lineRule="auto"/>
              <w:rPr>
                <w:rFonts w:ascii="Times New Roman" w:eastAsia="Times New Roman" w:hAnsi="Times New Roman" w:cs="Times New Roman"/>
                <w:color w:val="000000" w:themeColor="text1"/>
                <w:sz w:val="24"/>
                <w:szCs w:val="24"/>
                <w:lang w:eastAsia="en-GB"/>
              </w:rPr>
            </w:pPr>
            <w:proofErr w:type="spellStart"/>
            <w:r w:rsidRPr="00725BEA">
              <w:rPr>
                <w:rFonts w:ascii="Times New Roman" w:eastAsia="Times New Roman" w:hAnsi="Times New Roman" w:cs="Times New Roman"/>
                <w:color w:val="000000" w:themeColor="text1"/>
                <w:sz w:val="24"/>
                <w:szCs w:val="24"/>
                <w:lang w:eastAsia="en-GB"/>
              </w:rPr>
              <w:lastRenderedPageBreak/>
              <w:t>S</w:t>
            </w:r>
            <w:r w:rsidR="006C2C03" w:rsidRPr="00725BEA">
              <w:rPr>
                <w:rFonts w:ascii="Times New Roman" w:eastAsia="Times New Roman" w:hAnsi="Times New Roman" w:cs="Times New Roman"/>
                <w:color w:val="000000" w:themeColor="text1"/>
                <w:sz w:val="24"/>
                <w:szCs w:val="24"/>
                <w:lang w:eastAsia="en-GB"/>
              </w:rPr>
              <w:t>d</w:t>
            </w:r>
            <w:proofErr w:type="spellEnd"/>
          </w:p>
        </w:tc>
        <w:tc>
          <w:tcPr>
            <w:tcW w:w="58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8.18</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4.77</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1.75</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13.06</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272.93</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3.95</w:t>
            </w:r>
          </w:p>
        </w:tc>
      </w:tr>
      <w:tr w:rsidR="006C2C03" w:rsidRPr="00725BEA" w:rsidTr="006C2C03">
        <w:trPr>
          <w:trHeight w:val="300"/>
        </w:trPr>
        <w:tc>
          <w:tcPr>
            <w:tcW w:w="9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min</w:t>
            </w:r>
          </w:p>
        </w:tc>
        <w:tc>
          <w:tcPr>
            <w:tcW w:w="58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9.51</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3.41</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0.36</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62.03</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46.60</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25.35</w:t>
            </w:r>
          </w:p>
        </w:tc>
      </w:tr>
      <w:tr w:rsidR="006C2C03" w:rsidRPr="00725BEA" w:rsidTr="006C2C03">
        <w:trPr>
          <w:trHeight w:val="300"/>
        </w:trPr>
        <w:tc>
          <w:tcPr>
            <w:tcW w:w="9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max</w:t>
            </w:r>
          </w:p>
        </w:tc>
        <w:tc>
          <w:tcPr>
            <w:tcW w:w="58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59.89</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18.73</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5.90</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113.14</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822.17</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43.53</w:t>
            </w:r>
          </w:p>
        </w:tc>
      </w:tr>
      <w:tr w:rsidR="006C2C03" w:rsidRPr="00725BEA" w:rsidTr="006C2C03">
        <w:trPr>
          <w:trHeight w:val="315"/>
        </w:trPr>
        <w:tc>
          <w:tcPr>
            <w:tcW w:w="9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kurtosis</w:t>
            </w:r>
          </w:p>
        </w:tc>
        <w:tc>
          <w:tcPr>
            <w:tcW w:w="58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3.99</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-0.46</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-0.98</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-1.14</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-1.32</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0.42</w:t>
            </w:r>
          </w:p>
        </w:tc>
      </w:tr>
      <w:tr w:rsidR="006C2C03" w:rsidRPr="00725BEA" w:rsidTr="006C2C03">
        <w:trPr>
          <w:trHeight w:val="330"/>
        </w:trPr>
        <w:tc>
          <w:tcPr>
            <w:tcW w:w="9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p>
        </w:tc>
        <w:tc>
          <w:tcPr>
            <w:tcW w:w="58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c>
          <w:tcPr>
            <w:tcW w:w="1420" w:type="dxa"/>
            <w:tcBorders>
              <w:top w:val="single" w:sz="12" w:space="0" w:color="auto"/>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Reserves</w:t>
            </w:r>
          </w:p>
        </w:tc>
        <w:tc>
          <w:tcPr>
            <w:tcW w:w="1420" w:type="dxa"/>
            <w:tcBorders>
              <w:top w:val="single" w:sz="12" w:space="0" w:color="auto"/>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Reserves</w:t>
            </w:r>
          </w:p>
        </w:tc>
        <w:tc>
          <w:tcPr>
            <w:tcW w:w="1420" w:type="dxa"/>
            <w:tcBorders>
              <w:top w:val="single" w:sz="12" w:space="0" w:color="auto"/>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Reserves</w:t>
            </w:r>
          </w:p>
        </w:tc>
        <w:tc>
          <w:tcPr>
            <w:tcW w:w="1420" w:type="dxa"/>
            <w:tcBorders>
              <w:top w:val="single" w:sz="12" w:space="0" w:color="auto"/>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Reserves</w:t>
            </w:r>
          </w:p>
        </w:tc>
        <w:tc>
          <w:tcPr>
            <w:tcW w:w="1420" w:type="dxa"/>
            <w:tcBorders>
              <w:top w:val="single" w:sz="12" w:space="0" w:color="auto"/>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Reserves</w:t>
            </w:r>
          </w:p>
        </w:tc>
      </w:tr>
      <w:tr w:rsidR="006C2C03" w:rsidRPr="00725BEA" w:rsidTr="006C2C03">
        <w:trPr>
          <w:trHeight w:val="315"/>
        </w:trPr>
        <w:tc>
          <w:tcPr>
            <w:tcW w:w="960" w:type="dxa"/>
            <w:tcBorders>
              <w:top w:val="nil"/>
              <w:left w:val="nil"/>
              <w:bottom w:val="nil"/>
              <w:right w:val="nil"/>
            </w:tcBorders>
            <w:shd w:val="clear" w:color="auto" w:fill="auto"/>
            <w:noWrap/>
            <w:vAlign w:val="bottom"/>
            <w:hideMark/>
          </w:tcPr>
          <w:p w:rsidR="006C2C03" w:rsidRPr="00725BEA" w:rsidRDefault="005A344E"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M</w:t>
            </w:r>
            <w:r w:rsidR="006C2C03" w:rsidRPr="00725BEA">
              <w:rPr>
                <w:rFonts w:ascii="Times New Roman" w:eastAsia="Times New Roman" w:hAnsi="Times New Roman" w:cs="Times New Roman"/>
                <w:color w:val="000000" w:themeColor="text1"/>
                <w:sz w:val="24"/>
                <w:szCs w:val="24"/>
                <w:lang w:eastAsia="en-GB"/>
              </w:rPr>
              <w:t>ean</w:t>
            </w:r>
          </w:p>
        </w:tc>
        <w:tc>
          <w:tcPr>
            <w:tcW w:w="58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15131.63</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2391.07</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3225.89</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238.49</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2007.33</w:t>
            </w:r>
          </w:p>
        </w:tc>
      </w:tr>
      <w:tr w:rsidR="006C2C03" w:rsidRPr="00725BEA" w:rsidTr="006C2C03">
        <w:trPr>
          <w:trHeight w:val="300"/>
        </w:trPr>
        <w:tc>
          <w:tcPr>
            <w:tcW w:w="960" w:type="dxa"/>
            <w:tcBorders>
              <w:top w:val="nil"/>
              <w:left w:val="nil"/>
              <w:bottom w:val="nil"/>
              <w:right w:val="nil"/>
            </w:tcBorders>
            <w:shd w:val="clear" w:color="auto" w:fill="auto"/>
            <w:noWrap/>
            <w:vAlign w:val="bottom"/>
            <w:hideMark/>
          </w:tcPr>
          <w:p w:rsidR="006C2C03" w:rsidRPr="00725BEA" w:rsidRDefault="005A344E" w:rsidP="008A68E2">
            <w:pPr>
              <w:spacing w:after="0" w:line="240" w:lineRule="auto"/>
              <w:rPr>
                <w:rFonts w:ascii="Times New Roman" w:eastAsia="Times New Roman" w:hAnsi="Times New Roman" w:cs="Times New Roman"/>
                <w:color w:val="000000" w:themeColor="text1"/>
                <w:sz w:val="24"/>
                <w:szCs w:val="24"/>
                <w:lang w:eastAsia="en-GB"/>
              </w:rPr>
            </w:pPr>
            <w:proofErr w:type="spellStart"/>
            <w:r w:rsidRPr="00725BEA">
              <w:rPr>
                <w:rFonts w:ascii="Times New Roman" w:eastAsia="Times New Roman" w:hAnsi="Times New Roman" w:cs="Times New Roman"/>
                <w:color w:val="000000" w:themeColor="text1"/>
                <w:sz w:val="24"/>
                <w:szCs w:val="24"/>
                <w:lang w:eastAsia="en-GB"/>
              </w:rPr>
              <w:t>S</w:t>
            </w:r>
            <w:r w:rsidR="006C2C03" w:rsidRPr="00725BEA">
              <w:rPr>
                <w:rFonts w:ascii="Times New Roman" w:eastAsia="Times New Roman" w:hAnsi="Times New Roman" w:cs="Times New Roman"/>
                <w:color w:val="000000" w:themeColor="text1"/>
                <w:sz w:val="24"/>
                <w:szCs w:val="24"/>
                <w:lang w:eastAsia="en-GB"/>
              </w:rPr>
              <w:t>d</w:t>
            </w:r>
            <w:proofErr w:type="spellEnd"/>
          </w:p>
        </w:tc>
        <w:tc>
          <w:tcPr>
            <w:tcW w:w="58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6781.64</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1770.22</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2130.25</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169.61</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1361.97</w:t>
            </w:r>
          </w:p>
        </w:tc>
      </w:tr>
      <w:tr w:rsidR="006C2C03" w:rsidRPr="00725BEA" w:rsidTr="006C2C03">
        <w:trPr>
          <w:trHeight w:val="300"/>
        </w:trPr>
        <w:tc>
          <w:tcPr>
            <w:tcW w:w="9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min</w:t>
            </w:r>
          </w:p>
        </w:tc>
        <w:tc>
          <w:tcPr>
            <w:tcW w:w="58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5819.68</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95.37</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536.46</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46.76</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462.07</w:t>
            </w:r>
          </w:p>
        </w:tc>
      </w:tr>
      <w:tr w:rsidR="006C2C03" w:rsidRPr="00725BEA" w:rsidTr="006C2C03">
        <w:trPr>
          <w:trHeight w:val="300"/>
        </w:trPr>
        <w:tc>
          <w:tcPr>
            <w:tcW w:w="9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max</w:t>
            </w:r>
          </w:p>
        </w:tc>
        <w:tc>
          <w:tcPr>
            <w:tcW w:w="58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29227.40</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7060.61</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7282.00</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660.11</w:t>
            </w:r>
          </w:p>
        </w:tc>
        <w:tc>
          <w:tcPr>
            <w:tcW w:w="14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5336.66</w:t>
            </w:r>
          </w:p>
        </w:tc>
      </w:tr>
      <w:tr w:rsidR="006C2C03" w:rsidRPr="00725BEA" w:rsidTr="006C2C03">
        <w:trPr>
          <w:trHeight w:val="315"/>
        </w:trPr>
        <w:tc>
          <w:tcPr>
            <w:tcW w:w="960" w:type="dxa"/>
            <w:tcBorders>
              <w:top w:val="nil"/>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kurtosis</w:t>
            </w:r>
          </w:p>
        </w:tc>
        <w:tc>
          <w:tcPr>
            <w:tcW w:w="580" w:type="dxa"/>
            <w:tcBorders>
              <w:top w:val="nil"/>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 </w:t>
            </w:r>
          </w:p>
        </w:tc>
        <w:tc>
          <w:tcPr>
            <w:tcW w:w="1420" w:type="dxa"/>
            <w:tcBorders>
              <w:top w:val="nil"/>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-1.02</w:t>
            </w:r>
          </w:p>
        </w:tc>
        <w:tc>
          <w:tcPr>
            <w:tcW w:w="1420" w:type="dxa"/>
            <w:tcBorders>
              <w:top w:val="nil"/>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-0.50</w:t>
            </w:r>
          </w:p>
        </w:tc>
        <w:tc>
          <w:tcPr>
            <w:tcW w:w="1420" w:type="dxa"/>
            <w:tcBorders>
              <w:top w:val="nil"/>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-1.46</w:t>
            </w:r>
          </w:p>
        </w:tc>
        <w:tc>
          <w:tcPr>
            <w:tcW w:w="1420" w:type="dxa"/>
            <w:tcBorders>
              <w:top w:val="nil"/>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-1.05</w:t>
            </w:r>
          </w:p>
        </w:tc>
        <w:tc>
          <w:tcPr>
            <w:tcW w:w="1420" w:type="dxa"/>
            <w:tcBorders>
              <w:top w:val="nil"/>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-0.65</w:t>
            </w:r>
          </w:p>
        </w:tc>
      </w:tr>
    </w:tbl>
    <w:p w:rsidR="006C2C03" w:rsidRPr="00725BEA" w:rsidRDefault="006C2C03" w:rsidP="008A68E2">
      <w:pPr>
        <w:spacing w:after="0" w:line="240" w:lineRule="auto"/>
        <w:rPr>
          <w:rFonts w:ascii="Times New Roman" w:hAnsi="Times New Roman" w:cs="Times New Roman"/>
          <w:color w:val="000000" w:themeColor="text1"/>
          <w:sz w:val="24"/>
          <w:szCs w:val="24"/>
          <w:lang w:val="en-US"/>
        </w:rPr>
      </w:pPr>
      <w:r w:rsidRPr="00725BEA">
        <w:rPr>
          <w:rFonts w:ascii="Times New Roman" w:hAnsi="Times New Roman" w:cs="Times New Roman"/>
          <w:color w:val="000000" w:themeColor="text1"/>
          <w:sz w:val="24"/>
          <w:szCs w:val="24"/>
          <w:lang w:val="en-US"/>
        </w:rPr>
        <w:t>Source: Author computation</w:t>
      </w:r>
    </w:p>
    <w:p w:rsidR="00725BEA" w:rsidRPr="00725BEA" w:rsidRDefault="00725BEA" w:rsidP="008A68E2">
      <w:pPr>
        <w:spacing w:after="0" w:line="240" w:lineRule="auto"/>
        <w:jc w:val="both"/>
        <w:rPr>
          <w:rFonts w:ascii="Times New Roman" w:hAnsi="Times New Roman" w:cs="Times New Roman"/>
          <w:color w:val="000000" w:themeColor="text1"/>
          <w:sz w:val="24"/>
          <w:szCs w:val="24"/>
          <w:lang w:val="en-US"/>
        </w:rPr>
      </w:pPr>
    </w:p>
    <w:p w:rsidR="00406E92" w:rsidRPr="00725BEA" w:rsidRDefault="00406E92" w:rsidP="008A68E2">
      <w:pPr>
        <w:spacing w:after="0" w:line="240" w:lineRule="auto"/>
        <w:jc w:val="both"/>
        <w:rPr>
          <w:rFonts w:ascii="Times New Roman" w:hAnsi="Times New Roman" w:cs="Times New Roman"/>
          <w:color w:val="000000" w:themeColor="text1"/>
          <w:sz w:val="24"/>
          <w:szCs w:val="24"/>
          <w:lang w:val="en-US"/>
        </w:rPr>
      </w:pPr>
      <w:r w:rsidRPr="00725BEA">
        <w:rPr>
          <w:rFonts w:ascii="Times New Roman" w:hAnsi="Times New Roman" w:cs="Times New Roman"/>
          <w:color w:val="000000" w:themeColor="text1"/>
          <w:sz w:val="24"/>
          <w:szCs w:val="24"/>
          <w:lang w:val="en-US"/>
        </w:rPr>
        <w:t xml:space="preserve">Table 2 also present the descriptive statistics for Morocco, Namibia, Nigeria, South Africa and Zambia. The exchange rate of Nigeria is quite high among these countries with standard deviation of </w:t>
      </w:r>
      <w:r w:rsidRPr="00725BEA">
        <w:rPr>
          <w:rFonts w:ascii="Times New Roman" w:eastAsia="Times New Roman" w:hAnsi="Times New Roman" w:cs="Times New Roman"/>
          <w:color w:val="000000" w:themeColor="text1"/>
          <w:sz w:val="24"/>
          <w:szCs w:val="24"/>
          <w:lang w:eastAsia="en-GB"/>
        </w:rPr>
        <w:t>187.44</w:t>
      </w:r>
      <w:r w:rsidRPr="00725BEA">
        <w:rPr>
          <w:rFonts w:ascii="Times New Roman" w:hAnsi="Times New Roman" w:cs="Times New Roman"/>
          <w:color w:val="000000" w:themeColor="text1"/>
          <w:sz w:val="24"/>
          <w:szCs w:val="24"/>
          <w:lang w:val="en-US"/>
        </w:rPr>
        <w:t xml:space="preserve">. Namibia and South are next in mean ranking order with the mean value of 10.00 and standard deviation of </w:t>
      </w:r>
      <w:r w:rsidRPr="00725BEA">
        <w:rPr>
          <w:rFonts w:ascii="Times New Roman" w:eastAsia="Times New Roman" w:hAnsi="Times New Roman" w:cs="Times New Roman"/>
          <w:color w:val="000000" w:themeColor="text1"/>
          <w:sz w:val="24"/>
          <w:szCs w:val="24"/>
          <w:lang w:eastAsia="en-GB"/>
        </w:rPr>
        <w:t>3.29 and 3.28 respectively</w:t>
      </w:r>
      <w:r w:rsidRPr="00725BEA">
        <w:rPr>
          <w:rFonts w:ascii="Times New Roman" w:hAnsi="Times New Roman" w:cs="Times New Roman"/>
          <w:color w:val="000000" w:themeColor="text1"/>
          <w:sz w:val="24"/>
          <w:szCs w:val="24"/>
          <w:lang w:val="en-US"/>
        </w:rPr>
        <w:t xml:space="preserve">. The countries’ external reserves are high for Nigeria and South Africa with standard deviation of </w:t>
      </w:r>
      <w:r w:rsidRPr="00725BEA">
        <w:rPr>
          <w:rFonts w:ascii="Times New Roman" w:eastAsia="Times New Roman" w:hAnsi="Times New Roman" w:cs="Times New Roman"/>
          <w:color w:val="000000" w:themeColor="text1"/>
          <w:sz w:val="24"/>
          <w:szCs w:val="24"/>
          <w:lang w:eastAsia="en-GB"/>
        </w:rPr>
        <w:t>8963.11 and 9900.59 respectively.</w:t>
      </w:r>
      <w:r w:rsidRPr="00725BEA">
        <w:rPr>
          <w:rFonts w:ascii="Times New Roman" w:hAnsi="Times New Roman" w:cs="Times New Roman"/>
          <w:color w:val="000000" w:themeColor="text1"/>
          <w:sz w:val="24"/>
          <w:szCs w:val="24"/>
          <w:lang w:val="en-US"/>
        </w:rPr>
        <w:t xml:space="preserve"> </w:t>
      </w:r>
    </w:p>
    <w:p w:rsidR="006C2C03" w:rsidRPr="00725BEA" w:rsidRDefault="006C2C03" w:rsidP="008A68E2">
      <w:pPr>
        <w:spacing w:after="0" w:line="240" w:lineRule="auto"/>
        <w:jc w:val="both"/>
        <w:rPr>
          <w:rFonts w:ascii="Times New Roman" w:hAnsi="Times New Roman" w:cs="Times New Roman"/>
          <w:color w:val="000000" w:themeColor="text1"/>
          <w:sz w:val="24"/>
          <w:szCs w:val="24"/>
          <w:lang w:val="en-US"/>
        </w:rPr>
      </w:pPr>
    </w:p>
    <w:p w:rsidR="006C2C03" w:rsidRPr="00725BEA" w:rsidRDefault="006C2C03" w:rsidP="008A68E2">
      <w:pPr>
        <w:pStyle w:val="Caption"/>
        <w:keepNext/>
        <w:spacing w:after="0"/>
        <w:rPr>
          <w:rFonts w:ascii="Times New Roman" w:hAnsi="Times New Roman" w:cs="Times New Roman"/>
          <w:color w:val="000000" w:themeColor="text1"/>
          <w:sz w:val="24"/>
          <w:szCs w:val="24"/>
        </w:rPr>
      </w:pPr>
      <w:r w:rsidRPr="00725BEA">
        <w:rPr>
          <w:rFonts w:ascii="Times New Roman" w:hAnsi="Times New Roman" w:cs="Times New Roman"/>
          <w:color w:val="000000" w:themeColor="text1"/>
          <w:sz w:val="24"/>
          <w:szCs w:val="24"/>
        </w:rPr>
        <w:t xml:space="preserve">Table </w:t>
      </w:r>
      <w:r w:rsidRPr="00725BEA">
        <w:rPr>
          <w:rFonts w:ascii="Times New Roman" w:hAnsi="Times New Roman" w:cs="Times New Roman"/>
          <w:color w:val="000000" w:themeColor="text1"/>
          <w:sz w:val="24"/>
          <w:szCs w:val="24"/>
        </w:rPr>
        <w:fldChar w:fldCharType="begin"/>
      </w:r>
      <w:r w:rsidRPr="00725BEA">
        <w:rPr>
          <w:rFonts w:ascii="Times New Roman" w:hAnsi="Times New Roman" w:cs="Times New Roman"/>
          <w:color w:val="000000" w:themeColor="text1"/>
          <w:sz w:val="24"/>
          <w:szCs w:val="24"/>
        </w:rPr>
        <w:instrText xml:space="preserve"> SEQ Table \* ARABIC </w:instrText>
      </w:r>
      <w:r w:rsidRPr="00725BEA">
        <w:rPr>
          <w:rFonts w:ascii="Times New Roman" w:hAnsi="Times New Roman" w:cs="Times New Roman"/>
          <w:color w:val="000000" w:themeColor="text1"/>
          <w:sz w:val="24"/>
          <w:szCs w:val="24"/>
        </w:rPr>
        <w:fldChar w:fldCharType="separate"/>
      </w:r>
      <w:r w:rsidRPr="00725BEA">
        <w:rPr>
          <w:rFonts w:ascii="Times New Roman" w:hAnsi="Times New Roman" w:cs="Times New Roman"/>
          <w:noProof/>
          <w:color w:val="000000" w:themeColor="text1"/>
          <w:sz w:val="24"/>
          <w:szCs w:val="24"/>
        </w:rPr>
        <w:t>2</w:t>
      </w:r>
      <w:r w:rsidRPr="00725BEA">
        <w:rPr>
          <w:rFonts w:ascii="Times New Roman" w:hAnsi="Times New Roman" w:cs="Times New Roman"/>
          <w:noProof/>
          <w:color w:val="000000" w:themeColor="text1"/>
          <w:sz w:val="24"/>
          <w:szCs w:val="24"/>
        </w:rPr>
        <w:fldChar w:fldCharType="end"/>
      </w:r>
      <w:r w:rsidR="005A344E">
        <w:rPr>
          <w:rFonts w:ascii="Times New Roman" w:hAnsi="Times New Roman" w:cs="Times New Roman"/>
          <w:color w:val="000000" w:themeColor="text1"/>
          <w:sz w:val="24"/>
          <w:szCs w:val="24"/>
        </w:rPr>
        <w:t xml:space="preserve">: </w:t>
      </w:r>
      <w:r w:rsidRPr="00725BEA">
        <w:rPr>
          <w:rFonts w:ascii="Times New Roman" w:hAnsi="Times New Roman" w:cs="Times New Roman"/>
          <w:color w:val="000000" w:themeColor="text1"/>
          <w:sz w:val="24"/>
          <w:szCs w:val="24"/>
        </w:rPr>
        <w:t>Descriptive statistics</w:t>
      </w:r>
    </w:p>
    <w:tbl>
      <w:tblPr>
        <w:tblW w:w="8221" w:type="dxa"/>
        <w:tblLook w:val="04A0" w:firstRow="1" w:lastRow="0" w:firstColumn="1" w:lastColumn="0" w:noHBand="0" w:noVBand="1"/>
      </w:tblPr>
      <w:tblGrid>
        <w:gridCol w:w="977"/>
        <w:gridCol w:w="1460"/>
        <w:gridCol w:w="1460"/>
        <w:gridCol w:w="1460"/>
        <w:gridCol w:w="1460"/>
        <w:gridCol w:w="1460"/>
      </w:tblGrid>
      <w:tr w:rsidR="006C2C03" w:rsidRPr="00725BEA" w:rsidTr="006C2C03">
        <w:trPr>
          <w:trHeight w:val="315"/>
        </w:trPr>
        <w:tc>
          <w:tcPr>
            <w:tcW w:w="921" w:type="dxa"/>
            <w:tcBorders>
              <w:top w:val="single" w:sz="12" w:space="0" w:color="auto"/>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 </w:t>
            </w:r>
          </w:p>
        </w:tc>
        <w:tc>
          <w:tcPr>
            <w:tcW w:w="1460" w:type="dxa"/>
            <w:tcBorders>
              <w:top w:val="single" w:sz="12" w:space="0" w:color="auto"/>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Morocco</w:t>
            </w:r>
          </w:p>
        </w:tc>
        <w:tc>
          <w:tcPr>
            <w:tcW w:w="1460" w:type="dxa"/>
            <w:tcBorders>
              <w:top w:val="single" w:sz="12" w:space="0" w:color="auto"/>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Namibia</w:t>
            </w:r>
          </w:p>
        </w:tc>
        <w:tc>
          <w:tcPr>
            <w:tcW w:w="1460" w:type="dxa"/>
            <w:tcBorders>
              <w:top w:val="single" w:sz="12" w:space="0" w:color="auto"/>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Nigeria</w:t>
            </w:r>
          </w:p>
        </w:tc>
        <w:tc>
          <w:tcPr>
            <w:tcW w:w="1460" w:type="dxa"/>
            <w:tcBorders>
              <w:top w:val="single" w:sz="12" w:space="0" w:color="auto"/>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South Africa</w:t>
            </w:r>
          </w:p>
        </w:tc>
        <w:tc>
          <w:tcPr>
            <w:tcW w:w="1460" w:type="dxa"/>
            <w:tcBorders>
              <w:top w:val="single" w:sz="12" w:space="0" w:color="auto"/>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Zambia</w:t>
            </w:r>
          </w:p>
        </w:tc>
      </w:tr>
      <w:tr w:rsidR="006C2C03" w:rsidRPr="00725BEA" w:rsidTr="006C2C03">
        <w:trPr>
          <w:trHeight w:val="315"/>
        </w:trPr>
        <w:tc>
          <w:tcPr>
            <w:tcW w:w="921" w:type="dxa"/>
            <w:tcBorders>
              <w:top w:val="nil"/>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 </w:t>
            </w:r>
          </w:p>
        </w:tc>
        <w:tc>
          <w:tcPr>
            <w:tcW w:w="1460" w:type="dxa"/>
            <w:tcBorders>
              <w:top w:val="nil"/>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Exchange rate</w:t>
            </w:r>
          </w:p>
        </w:tc>
        <w:tc>
          <w:tcPr>
            <w:tcW w:w="1460" w:type="dxa"/>
            <w:tcBorders>
              <w:top w:val="nil"/>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Exchange rate</w:t>
            </w:r>
          </w:p>
        </w:tc>
        <w:tc>
          <w:tcPr>
            <w:tcW w:w="1460" w:type="dxa"/>
            <w:tcBorders>
              <w:top w:val="nil"/>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Exchange rate</w:t>
            </w:r>
          </w:p>
        </w:tc>
        <w:tc>
          <w:tcPr>
            <w:tcW w:w="1460" w:type="dxa"/>
            <w:tcBorders>
              <w:top w:val="nil"/>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Exchange rate</w:t>
            </w:r>
          </w:p>
        </w:tc>
        <w:tc>
          <w:tcPr>
            <w:tcW w:w="1460" w:type="dxa"/>
            <w:tcBorders>
              <w:top w:val="nil"/>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Exchange rate</w:t>
            </w:r>
          </w:p>
        </w:tc>
      </w:tr>
      <w:tr w:rsidR="006C2C03" w:rsidRPr="00725BEA" w:rsidTr="006C2C03">
        <w:trPr>
          <w:trHeight w:val="315"/>
        </w:trPr>
        <w:tc>
          <w:tcPr>
            <w:tcW w:w="921" w:type="dxa"/>
            <w:tcBorders>
              <w:top w:val="nil"/>
              <w:left w:val="nil"/>
              <w:bottom w:val="nil"/>
              <w:right w:val="nil"/>
            </w:tcBorders>
            <w:shd w:val="clear" w:color="auto" w:fill="auto"/>
            <w:noWrap/>
            <w:vAlign w:val="bottom"/>
            <w:hideMark/>
          </w:tcPr>
          <w:p w:rsidR="006C2C03" w:rsidRPr="00725BEA" w:rsidRDefault="005A344E"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M</w:t>
            </w:r>
            <w:r w:rsidR="006C2C03" w:rsidRPr="00725BEA">
              <w:rPr>
                <w:rFonts w:ascii="Times New Roman" w:eastAsia="Times New Roman" w:hAnsi="Times New Roman" w:cs="Times New Roman"/>
                <w:color w:val="000000" w:themeColor="text1"/>
                <w:sz w:val="24"/>
                <w:szCs w:val="24"/>
                <w:lang w:eastAsia="en-GB"/>
              </w:rPr>
              <w:t>ean</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9.17</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10.00</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187.44</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10.00</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7.20</w:t>
            </w:r>
          </w:p>
        </w:tc>
      </w:tr>
      <w:tr w:rsidR="006C2C03" w:rsidRPr="00725BEA" w:rsidTr="006C2C03">
        <w:trPr>
          <w:trHeight w:val="300"/>
        </w:trPr>
        <w:tc>
          <w:tcPr>
            <w:tcW w:w="921" w:type="dxa"/>
            <w:tcBorders>
              <w:top w:val="nil"/>
              <w:left w:val="nil"/>
              <w:bottom w:val="nil"/>
              <w:right w:val="nil"/>
            </w:tcBorders>
            <w:shd w:val="clear" w:color="auto" w:fill="auto"/>
            <w:noWrap/>
            <w:vAlign w:val="bottom"/>
            <w:hideMark/>
          </w:tcPr>
          <w:p w:rsidR="006C2C03" w:rsidRPr="00725BEA" w:rsidRDefault="005A344E" w:rsidP="008A68E2">
            <w:pPr>
              <w:spacing w:after="0" w:line="240" w:lineRule="auto"/>
              <w:rPr>
                <w:rFonts w:ascii="Times New Roman" w:eastAsia="Times New Roman" w:hAnsi="Times New Roman" w:cs="Times New Roman"/>
                <w:color w:val="000000" w:themeColor="text1"/>
                <w:sz w:val="24"/>
                <w:szCs w:val="24"/>
                <w:lang w:eastAsia="en-GB"/>
              </w:rPr>
            </w:pPr>
            <w:proofErr w:type="spellStart"/>
            <w:r w:rsidRPr="00725BEA">
              <w:rPr>
                <w:rFonts w:ascii="Times New Roman" w:eastAsia="Times New Roman" w:hAnsi="Times New Roman" w:cs="Times New Roman"/>
                <w:color w:val="000000" w:themeColor="text1"/>
                <w:sz w:val="24"/>
                <w:szCs w:val="24"/>
                <w:lang w:eastAsia="en-GB"/>
              </w:rPr>
              <w:t>S</w:t>
            </w:r>
            <w:r w:rsidR="006C2C03" w:rsidRPr="00725BEA">
              <w:rPr>
                <w:rFonts w:ascii="Times New Roman" w:eastAsia="Times New Roman" w:hAnsi="Times New Roman" w:cs="Times New Roman"/>
                <w:color w:val="000000" w:themeColor="text1"/>
                <w:sz w:val="24"/>
                <w:szCs w:val="24"/>
                <w:lang w:eastAsia="en-GB"/>
              </w:rPr>
              <w:t>d</w:t>
            </w:r>
            <w:proofErr w:type="spellEnd"/>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0.99</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3.29</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87.00</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3.28</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4.69</w:t>
            </w:r>
          </w:p>
        </w:tc>
      </w:tr>
      <w:tr w:rsidR="006C2C03" w:rsidRPr="00725BEA" w:rsidTr="006C2C03">
        <w:trPr>
          <w:trHeight w:val="300"/>
        </w:trPr>
        <w:tc>
          <w:tcPr>
            <w:tcW w:w="921"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min</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7.26</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5.63</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98.90</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5.63</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2.66</w:t>
            </w:r>
          </w:p>
        </w:tc>
      </w:tr>
      <w:tr w:rsidR="006C2C03" w:rsidRPr="00725BEA" w:rsidTr="006C2C03">
        <w:trPr>
          <w:trHeight w:val="300"/>
        </w:trPr>
        <w:tc>
          <w:tcPr>
            <w:tcW w:w="921"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max</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11.97</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18.13</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411.25</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18.06</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22.64</w:t>
            </w:r>
          </w:p>
        </w:tc>
      </w:tr>
      <w:tr w:rsidR="006C2C03" w:rsidRPr="00725BEA" w:rsidTr="006C2C03">
        <w:trPr>
          <w:trHeight w:val="315"/>
        </w:trPr>
        <w:tc>
          <w:tcPr>
            <w:tcW w:w="921"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kurtosis</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0.10</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-1.00</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-0.08</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-1.01</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1.98</w:t>
            </w:r>
          </w:p>
        </w:tc>
      </w:tr>
      <w:tr w:rsidR="006C2C03" w:rsidRPr="00725BEA" w:rsidTr="006C2C03">
        <w:trPr>
          <w:trHeight w:val="330"/>
        </w:trPr>
        <w:tc>
          <w:tcPr>
            <w:tcW w:w="921"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p>
        </w:tc>
        <w:tc>
          <w:tcPr>
            <w:tcW w:w="1460" w:type="dxa"/>
            <w:tcBorders>
              <w:top w:val="single" w:sz="12" w:space="0" w:color="auto"/>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Reserves</w:t>
            </w:r>
          </w:p>
        </w:tc>
        <w:tc>
          <w:tcPr>
            <w:tcW w:w="1460" w:type="dxa"/>
            <w:tcBorders>
              <w:top w:val="single" w:sz="12" w:space="0" w:color="auto"/>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Reserves</w:t>
            </w:r>
          </w:p>
        </w:tc>
        <w:tc>
          <w:tcPr>
            <w:tcW w:w="1460" w:type="dxa"/>
            <w:tcBorders>
              <w:top w:val="single" w:sz="12" w:space="0" w:color="auto"/>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Reserves</w:t>
            </w:r>
          </w:p>
        </w:tc>
        <w:tc>
          <w:tcPr>
            <w:tcW w:w="1460" w:type="dxa"/>
            <w:tcBorders>
              <w:top w:val="single" w:sz="12" w:space="0" w:color="auto"/>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Reserves</w:t>
            </w:r>
          </w:p>
        </w:tc>
        <w:tc>
          <w:tcPr>
            <w:tcW w:w="1460" w:type="dxa"/>
            <w:tcBorders>
              <w:top w:val="single" w:sz="12" w:space="0" w:color="auto"/>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Reserves</w:t>
            </w:r>
          </w:p>
        </w:tc>
      </w:tr>
      <w:tr w:rsidR="006C2C03" w:rsidRPr="00725BEA" w:rsidTr="006C2C03">
        <w:trPr>
          <w:trHeight w:val="315"/>
        </w:trPr>
        <w:tc>
          <w:tcPr>
            <w:tcW w:w="921"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mean</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12809.81</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885.67</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20491.02</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20107.43</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846.30</w:t>
            </w:r>
          </w:p>
        </w:tc>
      </w:tr>
      <w:tr w:rsidR="006C2C03" w:rsidRPr="00725BEA" w:rsidTr="006C2C03">
        <w:trPr>
          <w:trHeight w:val="300"/>
        </w:trPr>
        <w:tc>
          <w:tcPr>
            <w:tcW w:w="921" w:type="dxa"/>
            <w:tcBorders>
              <w:top w:val="nil"/>
              <w:left w:val="nil"/>
              <w:bottom w:val="nil"/>
              <w:right w:val="nil"/>
            </w:tcBorders>
            <w:shd w:val="clear" w:color="auto" w:fill="auto"/>
            <w:noWrap/>
            <w:vAlign w:val="bottom"/>
            <w:hideMark/>
          </w:tcPr>
          <w:p w:rsidR="006C2C03" w:rsidRPr="00725BEA" w:rsidRDefault="005A344E" w:rsidP="008A68E2">
            <w:pPr>
              <w:spacing w:after="0" w:line="240" w:lineRule="auto"/>
              <w:rPr>
                <w:rFonts w:ascii="Times New Roman" w:eastAsia="Times New Roman" w:hAnsi="Times New Roman" w:cs="Times New Roman"/>
                <w:color w:val="000000" w:themeColor="text1"/>
                <w:sz w:val="24"/>
                <w:szCs w:val="24"/>
                <w:lang w:eastAsia="en-GB"/>
              </w:rPr>
            </w:pPr>
            <w:proofErr w:type="spellStart"/>
            <w:r w:rsidRPr="00725BEA">
              <w:rPr>
                <w:rFonts w:ascii="Times New Roman" w:eastAsia="Times New Roman" w:hAnsi="Times New Roman" w:cs="Times New Roman"/>
                <w:color w:val="000000" w:themeColor="text1"/>
                <w:sz w:val="24"/>
                <w:szCs w:val="24"/>
                <w:lang w:eastAsia="en-GB"/>
              </w:rPr>
              <w:t>S</w:t>
            </w:r>
            <w:r w:rsidR="006C2C03" w:rsidRPr="00725BEA">
              <w:rPr>
                <w:rFonts w:ascii="Times New Roman" w:eastAsia="Times New Roman" w:hAnsi="Times New Roman" w:cs="Times New Roman"/>
                <w:color w:val="000000" w:themeColor="text1"/>
                <w:sz w:val="24"/>
                <w:szCs w:val="24"/>
                <w:lang w:eastAsia="en-GB"/>
              </w:rPr>
              <w:t>d</w:t>
            </w:r>
            <w:proofErr w:type="spellEnd"/>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4475.85</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537.87</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8963.11</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9900.59</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533.72</w:t>
            </w:r>
          </w:p>
        </w:tc>
      </w:tr>
      <w:tr w:rsidR="006C2C03" w:rsidRPr="00725BEA" w:rsidTr="006C2C03">
        <w:trPr>
          <w:trHeight w:val="300"/>
        </w:trPr>
        <w:tc>
          <w:tcPr>
            <w:tcW w:w="921" w:type="dxa"/>
            <w:tcBorders>
              <w:top w:val="nil"/>
              <w:left w:val="nil"/>
              <w:bottom w:val="nil"/>
              <w:right w:val="nil"/>
            </w:tcBorders>
            <w:shd w:val="clear" w:color="auto" w:fill="auto"/>
            <w:noWrap/>
            <w:vAlign w:val="bottom"/>
            <w:hideMark/>
          </w:tcPr>
          <w:p w:rsidR="006C2C03" w:rsidRPr="00725BEA" w:rsidRDefault="005A344E"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M</w:t>
            </w:r>
            <w:r w:rsidR="006C2C03" w:rsidRPr="00725BEA">
              <w:rPr>
                <w:rFonts w:ascii="Times New Roman" w:eastAsia="Times New Roman" w:hAnsi="Times New Roman" w:cs="Times New Roman"/>
                <w:color w:val="000000" w:themeColor="text1"/>
                <w:sz w:val="24"/>
                <w:szCs w:val="24"/>
                <w:lang w:eastAsia="en-GB"/>
              </w:rPr>
              <w:t>in</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3374.27</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172.65</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4279.18</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3979.31</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6.45</w:t>
            </w:r>
          </w:p>
        </w:tc>
      </w:tr>
      <w:tr w:rsidR="006C2C03" w:rsidRPr="00725BEA" w:rsidTr="006C2C03">
        <w:trPr>
          <w:trHeight w:val="300"/>
        </w:trPr>
        <w:tc>
          <w:tcPr>
            <w:tcW w:w="921" w:type="dxa"/>
            <w:tcBorders>
              <w:top w:val="nil"/>
              <w:left w:val="nil"/>
              <w:bottom w:val="nil"/>
              <w:right w:val="nil"/>
            </w:tcBorders>
            <w:shd w:val="clear" w:color="auto" w:fill="auto"/>
            <w:noWrap/>
            <w:vAlign w:val="bottom"/>
            <w:hideMark/>
          </w:tcPr>
          <w:p w:rsidR="006C2C03" w:rsidRPr="00725BEA" w:rsidRDefault="005A344E"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M</w:t>
            </w:r>
            <w:r w:rsidR="006C2C03" w:rsidRPr="00725BEA">
              <w:rPr>
                <w:rFonts w:ascii="Times New Roman" w:eastAsia="Times New Roman" w:hAnsi="Times New Roman" w:cs="Times New Roman"/>
                <w:color w:val="000000" w:themeColor="text1"/>
                <w:sz w:val="24"/>
                <w:szCs w:val="24"/>
                <w:lang w:eastAsia="en-GB"/>
              </w:rPr>
              <w:t>ax</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23396.96</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2052.01</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39866.63</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33674.02</w:t>
            </w:r>
          </w:p>
        </w:tc>
        <w:tc>
          <w:tcPr>
            <w:tcW w:w="146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2462.76</w:t>
            </w:r>
          </w:p>
        </w:tc>
      </w:tr>
      <w:tr w:rsidR="006C2C03" w:rsidRPr="00725BEA" w:rsidTr="006C2C03">
        <w:trPr>
          <w:trHeight w:val="315"/>
        </w:trPr>
        <w:tc>
          <w:tcPr>
            <w:tcW w:w="921" w:type="dxa"/>
            <w:tcBorders>
              <w:top w:val="nil"/>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kurtosis</w:t>
            </w:r>
          </w:p>
        </w:tc>
        <w:tc>
          <w:tcPr>
            <w:tcW w:w="1460" w:type="dxa"/>
            <w:tcBorders>
              <w:top w:val="nil"/>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-0.14</w:t>
            </w:r>
          </w:p>
        </w:tc>
        <w:tc>
          <w:tcPr>
            <w:tcW w:w="1460" w:type="dxa"/>
            <w:tcBorders>
              <w:top w:val="nil"/>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-1.17</w:t>
            </w:r>
          </w:p>
        </w:tc>
        <w:tc>
          <w:tcPr>
            <w:tcW w:w="1460" w:type="dxa"/>
            <w:tcBorders>
              <w:top w:val="nil"/>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-0.78</w:t>
            </w:r>
          </w:p>
        </w:tc>
        <w:tc>
          <w:tcPr>
            <w:tcW w:w="1460" w:type="dxa"/>
            <w:tcBorders>
              <w:top w:val="nil"/>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-1.26</w:t>
            </w:r>
          </w:p>
        </w:tc>
        <w:tc>
          <w:tcPr>
            <w:tcW w:w="1460" w:type="dxa"/>
            <w:tcBorders>
              <w:top w:val="nil"/>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-0.48</w:t>
            </w:r>
          </w:p>
        </w:tc>
      </w:tr>
    </w:tbl>
    <w:p w:rsidR="006C4B5F" w:rsidRDefault="006C4B5F" w:rsidP="008A68E2">
      <w:pPr>
        <w:pStyle w:val="Heading2"/>
        <w:spacing w:before="0" w:line="240" w:lineRule="auto"/>
        <w:jc w:val="both"/>
        <w:rPr>
          <w:rFonts w:ascii="Times New Roman" w:hAnsi="Times New Roman" w:cs="Times New Roman"/>
          <w:b/>
          <w:color w:val="000000" w:themeColor="text1"/>
          <w:sz w:val="24"/>
          <w:szCs w:val="24"/>
          <w:lang w:val="en-US"/>
        </w:rPr>
      </w:pPr>
      <w:r w:rsidRPr="006C4B5F">
        <w:rPr>
          <w:rFonts w:ascii="Times New Roman" w:hAnsi="Times New Roman" w:cs="Times New Roman"/>
          <w:b/>
          <w:color w:val="000000" w:themeColor="text1"/>
          <w:sz w:val="24"/>
          <w:szCs w:val="24"/>
          <w:lang w:val="en-US"/>
        </w:rPr>
        <w:t>Panel Unit Root Test</w:t>
      </w:r>
    </w:p>
    <w:p w:rsidR="005A344E" w:rsidRPr="006C4B5F" w:rsidRDefault="005A344E" w:rsidP="008A68E2">
      <w:pPr>
        <w:spacing w:after="0" w:line="240" w:lineRule="auto"/>
        <w:jc w:val="both"/>
        <w:rPr>
          <w:rFonts w:ascii="Times New Roman" w:hAnsi="Times New Roman" w:cs="Times New Roman"/>
          <w:color w:val="000000" w:themeColor="text1"/>
          <w:sz w:val="24"/>
          <w:szCs w:val="24"/>
          <w:lang w:val="en-US"/>
        </w:rPr>
      </w:pPr>
      <w:r w:rsidRPr="006C4B5F">
        <w:rPr>
          <w:rFonts w:ascii="Times New Roman" w:hAnsi="Times New Roman" w:cs="Times New Roman"/>
          <w:color w:val="000000" w:themeColor="text1"/>
          <w:sz w:val="24"/>
          <w:szCs w:val="24"/>
          <w:lang w:val="en-US"/>
        </w:rPr>
        <w:t xml:space="preserve">The panel unit root test is presented on Table </w:t>
      </w:r>
      <w:r>
        <w:rPr>
          <w:rFonts w:ascii="Times New Roman" w:hAnsi="Times New Roman" w:cs="Times New Roman"/>
          <w:color w:val="000000" w:themeColor="text1"/>
          <w:sz w:val="24"/>
          <w:szCs w:val="24"/>
          <w:lang w:val="en-US"/>
        </w:rPr>
        <w:t>3</w:t>
      </w:r>
      <w:r w:rsidRPr="006C4B5F">
        <w:rPr>
          <w:rFonts w:ascii="Times New Roman" w:hAnsi="Times New Roman" w:cs="Times New Roman"/>
          <w:color w:val="000000" w:themeColor="text1"/>
          <w:sz w:val="24"/>
          <w:szCs w:val="24"/>
          <w:lang w:val="en-US"/>
        </w:rPr>
        <w:t>. At level, the exchange rate and reserves do poses unit root. At first difference, the variable becomes stationary. VIX at level and first difference are stationary. We then proceed to assess the level of integration using the Levin, Lin and Chu test below.</w:t>
      </w:r>
    </w:p>
    <w:p w:rsidR="005A344E" w:rsidRPr="005A344E" w:rsidRDefault="005A344E" w:rsidP="008A68E2">
      <w:pPr>
        <w:spacing w:after="0" w:line="240" w:lineRule="auto"/>
        <w:rPr>
          <w:lang w:val="en-US"/>
        </w:rPr>
      </w:pPr>
    </w:p>
    <w:p w:rsidR="006C4B5F" w:rsidRPr="006C4B5F" w:rsidRDefault="006C4B5F" w:rsidP="008A68E2">
      <w:pPr>
        <w:pStyle w:val="Caption"/>
        <w:keepNext/>
        <w:spacing w:after="0"/>
        <w:jc w:val="both"/>
        <w:rPr>
          <w:rFonts w:ascii="Times New Roman" w:hAnsi="Times New Roman" w:cs="Times New Roman"/>
          <w:color w:val="000000" w:themeColor="text1"/>
          <w:sz w:val="24"/>
          <w:szCs w:val="24"/>
        </w:rPr>
      </w:pPr>
      <w:r w:rsidRPr="006C4B5F">
        <w:rPr>
          <w:rFonts w:ascii="Times New Roman" w:hAnsi="Times New Roman" w:cs="Times New Roman"/>
          <w:color w:val="000000" w:themeColor="text1"/>
          <w:sz w:val="24"/>
          <w:szCs w:val="24"/>
        </w:rPr>
        <w:t>Table</w:t>
      </w:r>
      <w:r w:rsidR="005A344E">
        <w:rPr>
          <w:rFonts w:ascii="Times New Roman" w:hAnsi="Times New Roman" w:cs="Times New Roman"/>
          <w:color w:val="000000" w:themeColor="text1"/>
          <w:sz w:val="24"/>
          <w:szCs w:val="24"/>
        </w:rPr>
        <w:t xml:space="preserve">3: </w:t>
      </w:r>
      <w:r w:rsidRPr="006C4B5F">
        <w:rPr>
          <w:rFonts w:ascii="Times New Roman" w:hAnsi="Times New Roman" w:cs="Times New Roman"/>
          <w:color w:val="000000" w:themeColor="text1"/>
          <w:sz w:val="24"/>
          <w:szCs w:val="24"/>
        </w:rPr>
        <w:t xml:space="preserve"> </w:t>
      </w:r>
      <w:proofErr w:type="spellStart"/>
      <w:r w:rsidRPr="006C4B5F">
        <w:rPr>
          <w:rFonts w:ascii="Times New Roman" w:hAnsi="Times New Roman" w:cs="Times New Roman"/>
          <w:color w:val="000000" w:themeColor="text1"/>
          <w:sz w:val="24"/>
          <w:szCs w:val="24"/>
        </w:rPr>
        <w:t>Breitung</w:t>
      </w:r>
      <w:proofErr w:type="spellEnd"/>
      <w:r w:rsidRPr="006C4B5F">
        <w:rPr>
          <w:rFonts w:ascii="Times New Roman" w:hAnsi="Times New Roman" w:cs="Times New Roman"/>
          <w:color w:val="000000" w:themeColor="text1"/>
          <w:sz w:val="24"/>
          <w:szCs w:val="24"/>
        </w:rPr>
        <w:t xml:space="preserve"> panel unit root test</w:t>
      </w:r>
    </w:p>
    <w:tbl>
      <w:tblPr>
        <w:tblW w:w="5486" w:type="dxa"/>
        <w:tblLook w:val="04A0" w:firstRow="1" w:lastRow="0" w:firstColumn="1" w:lastColumn="0" w:noHBand="0" w:noVBand="1"/>
      </w:tblPr>
      <w:tblGrid>
        <w:gridCol w:w="2472"/>
        <w:gridCol w:w="1519"/>
        <w:gridCol w:w="1495"/>
      </w:tblGrid>
      <w:tr w:rsidR="006C4B5F" w:rsidRPr="006C4B5F" w:rsidTr="006C4B5F">
        <w:trPr>
          <w:trHeight w:val="315"/>
        </w:trPr>
        <w:tc>
          <w:tcPr>
            <w:tcW w:w="2472" w:type="dxa"/>
            <w:tcBorders>
              <w:top w:val="single" w:sz="12" w:space="0" w:color="auto"/>
              <w:left w:val="nil"/>
              <w:bottom w:val="nil"/>
              <w:right w:val="nil"/>
            </w:tcBorders>
            <w:shd w:val="clear" w:color="auto" w:fill="auto"/>
            <w:noWrap/>
            <w:vAlign w:val="bottom"/>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bookmarkStart w:id="5" w:name="_Toc100487926"/>
          </w:p>
        </w:tc>
        <w:tc>
          <w:tcPr>
            <w:tcW w:w="3014" w:type="dxa"/>
            <w:gridSpan w:val="2"/>
            <w:tcBorders>
              <w:top w:val="single" w:sz="12" w:space="0" w:color="auto"/>
              <w:left w:val="nil"/>
              <w:bottom w:val="nil"/>
              <w:right w:val="nil"/>
            </w:tcBorders>
            <w:shd w:val="clear" w:color="auto" w:fill="auto"/>
            <w:noWrap/>
            <w:vAlign w:val="bottom"/>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proofErr w:type="spellStart"/>
            <w:r w:rsidRPr="006C4B5F">
              <w:rPr>
                <w:rFonts w:ascii="Times New Roman" w:eastAsia="Times New Roman" w:hAnsi="Times New Roman" w:cs="Times New Roman"/>
                <w:color w:val="000000" w:themeColor="text1"/>
                <w:sz w:val="24"/>
                <w:szCs w:val="24"/>
                <w:lang w:eastAsia="en-GB"/>
              </w:rPr>
              <w:t>Breitung</w:t>
            </w:r>
            <w:proofErr w:type="spellEnd"/>
            <w:r w:rsidRPr="006C4B5F">
              <w:rPr>
                <w:rFonts w:ascii="Times New Roman" w:eastAsia="Times New Roman" w:hAnsi="Times New Roman" w:cs="Times New Roman"/>
                <w:color w:val="000000" w:themeColor="text1"/>
                <w:sz w:val="24"/>
                <w:szCs w:val="24"/>
                <w:lang w:eastAsia="en-GB"/>
              </w:rPr>
              <w:t xml:space="preserve"> t-stat</w:t>
            </w:r>
          </w:p>
        </w:tc>
      </w:tr>
      <w:tr w:rsidR="006C4B5F" w:rsidRPr="006C4B5F" w:rsidTr="006C4B5F">
        <w:trPr>
          <w:trHeight w:val="315"/>
        </w:trPr>
        <w:tc>
          <w:tcPr>
            <w:tcW w:w="2472" w:type="dxa"/>
            <w:tcBorders>
              <w:top w:val="nil"/>
              <w:left w:val="nil"/>
              <w:bottom w:val="single" w:sz="12" w:space="0" w:color="auto"/>
              <w:right w:val="nil"/>
            </w:tcBorders>
            <w:shd w:val="clear" w:color="auto" w:fill="auto"/>
            <w:noWrap/>
            <w:vAlign w:val="bottom"/>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 </w:t>
            </w:r>
          </w:p>
        </w:tc>
        <w:tc>
          <w:tcPr>
            <w:tcW w:w="1519" w:type="dxa"/>
            <w:tcBorders>
              <w:top w:val="nil"/>
              <w:left w:val="nil"/>
              <w:bottom w:val="single" w:sz="12" w:space="0" w:color="auto"/>
              <w:right w:val="nil"/>
            </w:tcBorders>
            <w:shd w:val="clear" w:color="auto" w:fill="auto"/>
            <w:noWrap/>
            <w:vAlign w:val="bottom"/>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Statistic</w:t>
            </w:r>
          </w:p>
        </w:tc>
        <w:tc>
          <w:tcPr>
            <w:tcW w:w="1495" w:type="dxa"/>
            <w:tcBorders>
              <w:top w:val="nil"/>
              <w:left w:val="nil"/>
              <w:bottom w:val="single" w:sz="12" w:space="0" w:color="auto"/>
              <w:right w:val="nil"/>
            </w:tcBorders>
            <w:shd w:val="clear" w:color="auto" w:fill="auto"/>
            <w:noWrap/>
            <w:vAlign w:val="bottom"/>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Prob.**</w:t>
            </w:r>
          </w:p>
        </w:tc>
      </w:tr>
      <w:tr w:rsidR="006C4B5F" w:rsidRPr="006C4B5F" w:rsidTr="006C4B5F">
        <w:trPr>
          <w:trHeight w:val="315"/>
        </w:trPr>
        <w:tc>
          <w:tcPr>
            <w:tcW w:w="2472" w:type="dxa"/>
            <w:tcBorders>
              <w:top w:val="nil"/>
              <w:left w:val="nil"/>
              <w:bottom w:val="nil"/>
              <w:right w:val="nil"/>
            </w:tcBorders>
            <w:shd w:val="clear" w:color="auto" w:fill="auto"/>
            <w:noWrap/>
            <w:vAlign w:val="bottom"/>
            <w:hideMark/>
          </w:tcPr>
          <w:p w:rsidR="006C4B5F" w:rsidRPr="006C4B5F" w:rsidRDefault="00490C54" w:rsidP="008A68E2">
            <w:pPr>
              <w:spacing w:after="0" w:line="240" w:lineRule="auto"/>
              <w:jc w:val="both"/>
              <w:rPr>
                <w:rFonts w:ascii="Times New Roman" w:eastAsia="Times New Roman" w:hAnsi="Times New Roman" w:cs="Times New Roman"/>
                <w:color w:val="000000" w:themeColor="text1"/>
                <w:sz w:val="24"/>
                <w:szCs w:val="24"/>
                <w:lang w:eastAsia="en-GB"/>
              </w:rPr>
            </w:pPr>
            <w:proofErr w:type="spellStart"/>
            <w:r>
              <w:rPr>
                <w:rFonts w:ascii="Times New Roman" w:eastAsia="Times New Roman" w:hAnsi="Times New Roman" w:cs="Times New Roman"/>
                <w:color w:val="000000" w:themeColor="text1"/>
                <w:sz w:val="24"/>
                <w:szCs w:val="24"/>
                <w:lang w:eastAsia="en-GB"/>
              </w:rPr>
              <w:t>e</w:t>
            </w:r>
            <w:r w:rsidR="006C4B5F" w:rsidRPr="006C4B5F">
              <w:rPr>
                <w:rFonts w:ascii="Times New Roman" w:eastAsia="Times New Roman" w:hAnsi="Times New Roman" w:cs="Times New Roman"/>
                <w:color w:val="000000" w:themeColor="text1"/>
                <w:sz w:val="24"/>
                <w:szCs w:val="24"/>
                <w:lang w:eastAsia="en-GB"/>
              </w:rPr>
              <w:t>xcrat</w:t>
            </w:r>
            <w:r>
              <w:rPr>
                <w:rFonts w:ascii="Times New Roman" w:eastAsia="Times New Roman" w:hAnsi="Times New Roman" w:cs="Times New Roman"/>
                <w:color w:val="000000" w:themeColor="text1"/>
                <w:sz w:val="24"/>
                <w:szCs w:val="24"/>
                <w:lang w:eastAsia="en-GB"/>
              </w:rPr>
              <w:t>ee</w:t>
            </w:r>
            <w:r w:rsidR="006C4B5F" w:rsidRPr="006C4B5F">
              <w:rPr>
                <w:rFonts w:ascii="Times New Roman" w:eastAsia="Times New Roman" w:hAnsi="Times New Roman" w:cs="Times New Roman"/>
                <w:color w:val="000000" w:themeColor="text1"/>
                <w:sz w:val="24"/>
                <w:szCs w:val="24"/>
                <w:lang w:eastAsia="en-GB"/>
              </w:rPr>
              <w:t>e</w:t>
            </w:r>
            <w:proofErr w:type="spellEnd"/>
          </w:p>
        </w:tc>
        <w:tc>
          <w:tcPr>
            <w:tcW w:w="1519" w:type="dxa"/>
            <w:tcBorders>
              <w:top w:val="nil"/>
              <w:left w:val="nil"/>
              <w:bottom w:val="nil"/>
              <w:right w:val="nil"/>
            </w:tcBorders>
            <w:shd w:val="clear" w:color="auto" w:fill="auto"/>
            <w:noWrap/>
            <w:vAlign w:val="bottom"/>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-0.23</w:t>
            </w:r>
          </w:p>
        </w:tc>
        <w:tc>
          <w:tcPr>
            <w:tcW w:w="1495" w:type="dxa"/>
            <w:tcBorders>
              <w:top w:val="nil"/>
              <w:left w:val="nil"/>
              <w:bottom w:val="nil"/>
              <w:right w:val="nil"/>
            </w:tcBorders>
            <w:shd w:val="clear" w:color="auto" w:fill="auto"/>
            <w:noWrap/>
            <w:vAlign w:val="bottom"/>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0.41</w:t>
            </w:r>
          </w:p>
        </w:tc>
      </w:tr>
      <w:tr w:rsidR="006C4B5F" w:rsidRPr="006C4B5F" w:rsidTr="006C4B5F">
        <w:trPr>
          <w:trHeight w:val="300"/>
        </w:trPr>
        <w:tc>
          <w:tcPr>
            <w:tcW w:w="2472" w:type="dxa"/>
            <w:tcBorders>
              <w:top w:val="nil"/>
              <w:left w:val="nil"/>
              <w:bottom w:val="nil"/>
              <w:right w:val="nil"/>
            </w:tcBorders>
            <w:shd w:val="clear" w:color="auto" w:fill="auto"/>
            <w:noWrap/>
            <w:vAlign w:val="bottom"/>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proofErr w:type="spellStart"/>
            <w:r w:rsidRPr="006C4B5F">
              <w:rPr>
                <w:rFonts w:ascii="Times New Roman" w:eastAsia="Times New Roman" w:hAnsi="Times New Roman" w:cs="Times New Roman"/>
                <w:color w:val="000000" w:themeColor="text1"/>
                <w:sz w:val="24"/>
                <w:szCs w:val="24"/>
                <w:lang w:eastAsia="en-GB"/>
              </w:rPr>
              <w:t>dexcrate</w:t>
            </w:r>
            <w:r w:rsidR="00490C54">
              <w:rPr>
                <w:rFonts w:ascii="Times New Roman" w:eastAsia="Times New Roman" w:hAnsi="Times New Roman" w:cs="Times New Roman"/>
                <w:color w:val="000000" w:themeColor="text1"/>
                <w:sz w:val="24"/>
                <w:szCs w:val="24"/>
                <w:lang w:eastAsia="en-GB"/>
              </w:rPr>
              <w:t>ee</w:t>
            </w:r>
            <w:proofErr w:type="spellEnd"/>
          </w:p>
        </w:tc>
        <w:tc>
          <w:tcPr>
            <w:tcW w:w="1519" w:type="dxa"/>
            <w:tcBorders>
              <w:top w:val="nil"/>
              <w:left w:val="nil"/>
              <w:bottom w:val="nil"/>
              <w:right w:val="nil"/>
            </w:tcBorders>
            <w:shd w:val="clear" w:color="auto" w:fill="auto"/>
            <w:noWrap/>
            <w:vAlign w:val="bottom"/>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-34.75</w:t>
            </w:r>
          </w:p>
        </w:tc>
        <w:tc>
          <w:tcPr>
            <w:tcW w:w="1495" w:type="dxa"/>
            <w:tcBorders>
              <w:top w:val="nil"/>
              <w:left w:val="nil"/>
              <w:bottom w:val="nil"/>
              <w:right w:val="nil"/>
            </w:tcBorders>
            <w:shd w:val="clear" w:color="auto" w:fill="auto"/>
            <w:noWrap/>
            <w:vAlign w:val="bottom"/>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0.00</w:t>
            </w:r>
          </w:p>
        </w:tc>
      </w:tr>
      <w:tr w:rsidR="006C4B5F" w:rsidRPr="006C4B5F" w:rsidTr="006C4B5F">
        <w:trPr>
          <w:trHeight w:val="300"/>
        </w:trPr>
        <w:tc>
          <w:tcPr>
            <w:tcW w:w="2472" w:type="dxa"/>
            <w:tcBorders>
              <w:top w:val="nil"/>
              <w:left w:val="nil"/>
              <w:bottom w:val="nil"/>
              <w:right w:val="nil"/>
            </w:tcBorders>
            <w:shd w:val="clear" w:color="auto" w:fill="auto"/>
            <w:noWrap/>
            <w:vAlign w:val="bottom"/>
            <w:hideMark/>
          </w:tcPr>
          <w:p w:rsidR="006C4B5F" w:rsidRPr="006C4B5F" w:rsidRDefault="006C4B5F" w:rsidP="00490C54">
            <w:pPr>
              <w:spacing w:after="0" w:line="240" w:lineRule="auto"/>
              <w:jc w:val="both"/>
              <w:rPr>
                <w:rFonts w:ascii="Times New Roman" w:eastAsia="Times New Roman" w:hAnsi="Times New Roman" w:cs="Times New Roman"/>
                <w:color w:val="000000" w:themeColor="text1"/>
                <w:sz w:val="24"/>
                <w:szCs w:val="24"/>
                <w:lang w:eastAsia="en-GB"/>
              </w:rPr>
            </w:pPr>
            <w:proofErr w:type="spellStart"/>
            <w:r w:rsidRPr="006C4B5F">
              <w:rPr>
                <w:rFonts w:ascii="Times New Roman" w:eastAsia="Times New Roman" w:hAnsi="Times New Roman" w:cs="Times New Roman"/>
                <w:color w:val="000000" w:themeColor="text1"/>
                <w:sz w:val="24"/>
                <w:szCs w:val="24"/>
                <w:lang w:eastAsia="en-GB"/>
              </w:rPr>
              <w:t>re</w:t>
            </w:r>
            <w:r w:rsidR="00490C54">
              <w:rPr>
                <w:rFonts w:ascii="Times New Roman" w:eastAsia="Times New Roman" w:hAnsi="Times New Roman" w:cs="Times New Roman"/>
                <w:color w:val="000000" w:themeColor="text1"/>
                <w:sz w:val="24"/>
                <w:szCs w:val="24"/>
                <w:lang w:eastAsia="en-GB"/>
              </w:rPr>
              <w:t>sss</w:t>
            </w:r>
            <w:r w:rsidRPr="006C4B5F">
              <w:rPr>
                <w:rFonts w:ascii="Times New Roman" w:eastAsia="Times New Roman" w:hAnsi="Times New Roman" w:cs="Times New Roman"/>
                <w:color w:val="000000" w:themeColor="text1"/>
                <w:sz w:val="24"/>
                <w:szCs w:val="24"/>
                <w:lang w:eastAsia="en-GB"/>
              </w:rPr>
              <w:t>s</w:t>
            </w:r>
            <w:proofErr w:type="spellEnd"/>
          </w:p>
        </w:tc>
        <w:tc>
          <w:tcPr>
            <w:tcW w:w="1519" w:type="dxa"/>
            <w:tcBorders>
              <w:top w:val="nil"/>
              <w:left w:val="nil"/>
              <w:bottom w:val="nil"/>
              <w:right w:val="nil"/>
            </w:tcBorders>
            <w:shd w:val="clear" w:color="auto" w:fill="auto"/>
            <w:noWrap/>
            <w:vAlign w:val="bottom"/>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0.95</w:t>
            </w:r>
          </w:p>
        </w:tc>
        <w:tc>
          <w:tcPr>
            <w:tcW w:w="1495" w:type="dxa"/>
            <w:tcBorders>
              <w:top w:val="nil"/>
              <w:left w:val="nil"/>
              <w:bottom w:val="nil"/>
              <w:right w:val="nil"/>
            </w:tcBorders>
            <w:shd w:val="clear" w:color="auto" w:fill="auto"/>
            <w:noWrap/>
            <w:vAlign w:val="bottom"/>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0.83</w:t>
            </w:r>
          </w:p>
        </w:tc>
      </w:tr>
      <w:tr w:rsidR="006C4B5F" w:rsidRPr="006C4B5F" w:rsidTr="006C4B5F">
        <w:trPr>
          <w:trHeight w:val="300"/>
        </w:trPr>
        <w:tc>
          <w:tcPr>
            <w:tcW w:w="2472" w:type="dxa"/>
            <w:tcBorders>
              <w:top w:val="nil"/>
              <w:left w:val="nil"/>
              <w:bottom w:val="nil"/>
              <w:right w:val="nil"/>
            </w:tcBorders>
            <w:shd w:val="clear" w:color="auto" w:fill="auto"/>
            <w:noWrap/>
            <w:vAlign w:val="bottom"/>
            <w:hideMark/>
          </w:tcPr>
          <w:p w:rsidR="006C4B5F" w:rsidRPr="006C4B5F" w:rsidRDefault="006C4B5F" w:rsidP="00490C54">
            <w:pPr>
              <w:spacing w:after="0" w:line="240" w:lineRule="auto"/>
              <w:jc w:val="both"/>
              <w:rPr>
                <w:rFonts w:ascii="Times New Roman" w:eastAsia="Times New Roman" w:hAnsi="Times New Roman" w:cs="Times New Roman"/>
                <w:color w:val="000000" w:themeColor="text1"/>
                <w:sz w:val="24"/>
                <w:szCs w:val="24"/>
                <w:lang w:eastAsia="en-GB"/>
              </w:rPr>
            </w:pPr>
            <w:proofErr w:type="spellStart"/>
            <w:r w:rsidRPr="006C4B5F">
              <w:rPr>
                <w:rFonts w:ascii="Times New Roman" w:eastAsia="Times New Roman" w:hAnsi="Times New Roman" w:cs="Times New Roman"/>
                <w:color w:val="000000" w:themeColor="text1"/>
                <w:sz w:val="24"/>
                <w:szCs w:val="24"/>
                <w:lang w:eastAsia="en-GB"/>
              </w:rPr>
              <w:t>dres</w:t>
            </w:r>
            <w:r w:rsidR="00490C54">
              <w:rPr>
                <w:rFonts w:ascii="Times New Roman" w:eastAsia="Times New Roman" w:hAnsi="Times New Roman" w:cs="Times New Roman"/>
                <w:color w:val="000000" w:themeColor="text1"/>
                <w:sz w:val="24"/>
                <w:szCs w:val="24"/>
                <w:lang w:eastAsia="en-GB"/>
              </w:rPr>
              <w:t>sss</w:t>
            </w:r>
            <w:proofErr w:type="spellEnd"/>
          </w:p>
        </w:tc>
        <w:tc>
          <w:tcPr>
            <w:tcW w:w="1519" w:type="dxa"/>
            <w:tcBorders>
              <w:top w:val="nil"/>
              <w:left w:val="nil"/>
              <w:bottom w:val="nil"/>
              <w:right w:val="nil"/>
            </w:tcBorders>
            <w:shd w:val="clear" w:color="auto" w:fill="auto"/>
            <w:noWrap/>
            <w:vAlign w:val="bottom"/>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-13.34</w:t>
            </w:r>
          </w:p>
        </w:tc>
        <w:tc>
          <w:tcPr>
            <w:tcW w:w="1495" w:type="dxa"/>
            <w:tcBorders>
              <w:top w:val="nil"/>
              <w:left w:val="nil"/>
              <w:bottom w:val="nil"/>
              <w:right w:val="nil"/>
            </w:tcBorders>
            <w:shd w:val="clear" w:color="auto" w:fill="auto"/>
            <w:noWrap/>
            <w:vAlign w:val="bottom"/>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0.00</w:t>
            </w:r>
          </w:p>
        </w:tc>
      </w:tr>
      <w:tr w:rsidR="006C4B5F" w:rsidRPr="006C4B5F" w:rsidTr="006C4B5F">
        <w:trPr>
          <w:trHeight w:val="300"/>
        </w:trPr>
        <w:tc>
          <w:tcPr>
            <w:tcW w:w="2472" w:type="dxa"/>
            <w:tcBorders>
              <w:top w:val="nil"/>
              <w:left w:val="nil"/>
              <w:bottom w:val="nil"/>
              <w:right w:val="nil"/>
            </w:tcBorders>
            <w:shd w:val="clear" w:color="auto" w:fill="auto"/>
            <w:noWrap/>
            <w:vAlign w:val="bottom"/>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VIX</w:t>
            </w:r>
          </w:p>
        </w:tc>
        <w:tc>
          <w:tcPr>
            <w:tcW w:w="1519" w:type="dxa"/>
            <w:tcBorders>
              <w:top w:val="nil"/>
              <w:left w:val="nil"/>
              <w:bottom w:val="nil"/>
              <w:right w:val="nil"/>
            </w:tcBorders>
            <w:shd w:val="clear" w:color="auto" w:fill="auto"/>
            <w:noWrap/>
            <w:vAlign w:val="bottom"/>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-9.21</w:t>
            </w:r>
          </w:p>
        </w:tc>
        <w:tc>
          <w:tcPr>
            <w:tcW w:w="1495" w:type="dxa"/>
            <w:tcBorders>
              <w:top w:val="nil"/>
              <w:left w:val="nil"/>
              <w:bottom w:val="nil"/>
              <w:right w:val="nil"/>
            </w:tcBorders>
            <w:shd w:val="clear" w:color="auto" w:fill="auto"/>
            <w:noWrap/>
            <w:vAlign w:val="bottom"/>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0.00</w:t>
            </w:r>
          </w:p>
        </w:tc>
      </w:tr>
      <w:tr w:rsidR="006C4B5F" w:rsidRPr="006C4B5F" w:rsidTr="006C4B5F">
        <w:trPr>
          <w:trHeight w:val="315"/>
        </w:trPr>
        <w:tc>
          <w:tcPr>
            <w:tcW w:w="2472" w:type="dxa"/>
            <w:tcBorders>
              <w:top w:val="nil"/>
              <w:left w:val="nil"/>
              <w:bottom w:val="single" w:sz="12" w:space="0" w:color="auto"/>
              <w:right w:val="nil"/>
            </w:tcBorders>
            <w:shd w:val="clear" w:color="auto" w:fill="auto"/>
            <w:noWrap/>
            <w:vAlign w:val="bottom"/>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DVIX</w:t>
            </w:r>
          </w:p>
        </w:tc>
        <w:tc>
          <w:tcPr>
            <w:tcW w:w="1519" w:type="dxa"/>
            <w:tcBorders>
              <w:top w:val="nil"/>
              <w:left w:val="nil"/>
              <w:bottom w:val="single" w:sz="12" w:space="0" w:color="auto"/>
              <w:right w:val="nil"/>
            </w:tcBorders>
            <w:shd w:val="clear" w:color="auto" w:fill="auto"/>
            <w:noWrap/>
            <w:vAlign w:val="bottom"/>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-22.16</w:t>
            </w:r>
          </w:p>
        </w:tc>
        <w:tc>
          <w:tcPr>
            <w:tcW w:w="1495" w:type="dxa"/>
            <w:tcBorders>
              <w:top w:val="nil"/>
              <w:left w:val="nil"/>
              <w:bottom w:val="single" w:sz="12" w:space="0" w:color="auto"/>
              <w:right w:val="nil"/>
            </w:tcBorders>
            <w:shd w:val="clear" w:color="auto" w:fill="auto"/>
            <w:noWrap/>
            <w:vAlign w:val="bottom"/>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0.00</w:t>
            </w:r>
          </w:p>
        </w:tc>
      </w:tr>
      <w:tr w:rsidR="006C4B5F" w:rsidRPr="006C4B5F" w:rsidTr="006C4B5F">
        <w:trPr>
          <w:trHeight w:val="315"/>
        </w:trPr>
        <w:tc>
          <w:tcPr>
            <w:tcW w:w="5486" w:type="dxa"/>
            <w:gridSpan w:val="3"/>
            <w:tcBorders>
              <w:top w:val="nil"/>
              <w:left w:val="nil"/>
              <w:bottom w:val="nil"/>
              <w:right w:val="nil"/>
            </w:tcBorders>
            <w:shd w:val="clear" w:color="auto" w:fill="auto"/>
            <w:noWrap/>
            <w:vAlign w:val="bottom"/>
            <w:hideMark/>
          </w:tcPr>
          <w:p w:rsid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 xml:space="preserve">** Probabilities are computed assuming </w:t>
            </w:r>
            <w:proofErr w:type="spellStart"/>
            <w:r w:rsidRPr="006C4B5F">
              <w:rPr>
                <w:rFonts w:ascii="Times New Roman" w:eastAsia="Times New Roman" w:hAnsi="Times New Roman" w:cs="Times New Roman"/>
                <w:color w:val="000000" w:themeColor="text1"/>
                <w:sz w:val="24"/>
                <w:szCs w:val="24"/>
                <w:lang w:eastAsia="en-GB"/>
              </w:rPr>
              <w:t>asympotic</w:t>
            </w:r>
            <w:proofErr w:type="spellEnd"/>
            <w:r w:rsidRPr="006C4B5F">
              <w:rPr>
                <w:rFonts w:ascii="Times New Roman" w:eastAsia="Times New Roman" w:hAnsi="Times New Roman" w:cs="Times New Roman"/>
                <w:color w:val="000000" w:themeColor="text1"/>
                <w:sz w:val="24"/>
                <w:szCs w:val="24"/>
                <w:lang w:eastAsia="en-GB"/>
              </w:rPr>
              <w:t xml:space="preserve"> normality</w:t>
            </w:r>
          </w:p>
          <w:p w:rsidR="005A344E" w:rsidRPr="006C4B5F" w:rsidRDefault="005A344E" w:rsidP="008A68E2">
            <w:pPr>
              <w:spacing w:after="0" w:line="240" w:lineRule="auto"/>
              <w:jc w:val="both"/>
              <w:rPr>
                <w:rFonts w:ascii="Times New Roman" w:eastAsia="Times New Roman" w:hAnsi="Times New Roman" w:cs="Times New Roman"/>
                <w:color w:val="000000" w:themeColor="text1"/>
                <w:sz w:val="24"/>
                <w:szCs w:val="24"/>
                <w:lang w:eastAsia="en-GB"/>
              </w:rPr>
            </w:pPr>
          </w:p>
        </w:tc>
      </w:tr>
    </w:tbl>
    <w:p w:rsidR="006C4B5F" w:rsidRPr="006C4B5F" w:rsidRDefault="006C4B5F" w:rsidP="008A68E2">
      <w:pPr>
        <w:pStyle w:val="Caption"/>
        <w:keepNext/>
        <w:spacing w:after="0"/>
        <w:jc w:val="both"/>
        <w:rPr>
          <w:rFonts w:ascii="Times New Roman" w:hAnsi="Times New Roman" w:cs="Times New Roman"/>
          <w:color w:val="000000" w:themeColor="text1"/>
          <w:sz w:val="24"/>
          <w:szCs w:val="24"/>
        </w:rPr>
      </w:pPr>
      <w:r w:rsidRPr="006C4B5F">
        <w:rPr>
          <w:rFonts w:ascii="Times New Roman" w:hAnsi="Times New Roman" w:cs="Times New Roman"/>
          <w:color w:val="000000" w:themeColor="text1"/>
          <w:sz w:val="24"/>
          <w:szCs w:val="24"/>
        </w:rPr>
        <w:lastRenderedPageBreak/>
        <w:t>Table</w:t>
      </w:r>
      <w:r w:rsidR="005A344E">
        <w:rPr>
          <w:rFonts w:ascii="Times New Roman" w:hAnsi="Times New Roman" w:cs="Times New Roman"/>
          <w:color w:val="000000" w:themeColor="text1"/>
          <w:sz w:val="24"/>
          <w:szCs w:val="24"/>
        </w:rPr>
        <w:t xml:space="preserve"> 4:</w:t>
      </w:r>
      <w:r w:rsidRPr="006C4B5F">
        <w:rPr>
          <w:rFonts w:ascii="Times New Roman" w:hAnsi="Times New Roman" w:cs="Times New Roman"/>
          <w:color w:val="000000" w:themeColor="text1"/>
          <w:sz w:val="24"/>
          <w:szCs w:val="24"/>
        </w:rPr>
        <w:t xml:space="preserve"> Levin, Lin and </w:t>
      </w:r>
      <w:r w:rsidR="005A344E" w:rsidRPr="006C4B5F">
        <w:rPr>
          <w:rFonts w:ascii="Times New Roman" w:hAnsi="Times New Roman" w:cs="Times New Roman"/>
          <w:color w:val="000000" w:themeColor="text1"/>
          <w:sz w:val="24"/>
          <w:szCs w:val="24"/>
        </w:rPr>
        <w:t>Chu panel</w:t>
      </w:r>
      <w:r w:rsidRPr="006C4B5F">
        <w:rPr>
          <w:rFonts w:ascii="Times New Roman" w:hAnsi="Times New Roman" w:cs="Times New Roman"/>
          <w:color w:val="000000" w:themeColor="text1"/>
          <w:sz w:val="24"/>
          <w:szCs w:val="24"/>
        </w:rPr>
        <w:t xml:space="preserve"> unit root test</w:t>
      </w:r>
    </w:p>
    <w:tbl>
      <w:tblPr>
        <w:tblW w:w="3918" w:type="dxa"/>
        <w:tblLook w:val="04A0" w:firstRow="1" w:lastRow="0" w:firstColumn="1" w:lastColumn="0" w:noHBand="0" w:noVBand="1"/>
      </w:tblPr>
      <w:tblGrid>
        <w:gridCol w:w="1242"/>
        <w:gridCol w:w="1920"/>
        <w:gridCol w:w="970"/>
      </w:tblGrid>
      <w:tr w:rsidR="006C4B5F" w:rsidRPr="006C4B5F" w:rsidTr="006C4B5F">
        <w:trPr>
          <w:trHeight w:val="315"/>
        </w:trPr>
        <w:tc>
          <w:tcPr>
            <w:tcW w:w="1085" w:type="dxa"/>
            <w:tcBorders>
              <w:top w:val="single" w:sz="18" w:space="0" w:color="auto"/>
              <w:left w:val="nil"/>
              <w:bottom w:val="nil"/>
              <w:right w:val="nil"/>
            </w:tcBorders>
            <w:shd w:val="clear" w:color="auto" w:fill="auto"/>
            <w:noWrap/>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 </w:t>
            </w:r>
          </w:p>
        </w:tc>
        <w:tc>
          <w:tcPr>
            <w:tcW w:w="2833" w:type="dxa"/>
            <w:gridSpan w:val="2"/>
            <w:tcBorders>
              <w:top w:val="single" w:sz="18" w:space="0" w:color="auto"/>
              <w:left w:val="nil"/>
              <w:bottom w:val="nil"/>
              <w:right w:val="nil"/>
            </w:tcBorders>
            <w:shd w:val="clear" w:color="auto" w:fill="auto"/>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Levin, Lin &amp; Chu t</w:t>
            </w:r>
          </w:p>
        </w:tc>
      </w:tr>
      <w:tr w:rsidR="006C4B5F" w:rsidRPr="006C4B5F" w:rsidTr="006C4B5F">
        <w:trPr>
          <w:trHeight w:val="315"/>
        </w:trPr>
        <w:tc>
          <w:tcPr>
            <w:tcW w:w="1085" w:type="dxa"/>
            <w:tcBorders>
              <w:top w:val="nil"/>
              <w:left w:val="nil"/>
              <w:bottom w:val="single" w:sz="18" w:space="0" w:color="auto"/>
              <w:right w:val="nil"/>
            </w:tcBorders>
            <w:shd w:val="clear" w:color="auto" w:fill="auto"/>
            <w:noWrap/>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 </w:t>
            </w:r>
          </w:p>
        </w:tc>
        <w:tc>
          <w:tcPr>
            <w:tcW w:w="1920" w:type="dxa"/>
            <w:tcBorders>
              <w:top w:val="nil"/>
              <w:left w:val="nil"/>
              <w:bottom w:val="single" w:sz="18" w:space="0" w:color="auto"/>
              <w:right w:val="nil"/>
            </w:tcBorders>
            <w:shd w:val="clear" w:color="auto" w:fill="auto"/>
            <w:noWrap/>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Statistic</w:t>
            </w:r>
          </w:p>
        </w:tc>
        <w:tc>
          <w:tcPr>
            <w:tcW w:w="913" w:type="dxa"/>
            <w:tcBorders>
              <w:top w:val="nil"/>
              <w:left w:val="nil"/>
              <w:bottom w:val="single" w:sz="18" w:space="0" w:color="auto"/>
              <w:right w:val="nil"/>
            </w:tcBorders>
            <w:shd w:val="clear" w:color="auto" w:fill="auto"/>
            <w:noWrap/>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Prob.**</w:t>
            </w:r>
          </w:p>
        </w:tc>
      </w:tr>
      <w:tr w:rsidR="006C4B5F" w:rsidRPr="006C4B5F" w:rsidTr="006C4B5F">
        <w:trPr>
          <w:trHeight w:val="315"/>
        </w:trPr>
        <w:tc>
          <w:tcPr>
            <w:tcW w:w="1085" w:type="dxa"/>
            <w:tcBorders>
              <w:top w:val="single" w:sz="18" w:space="0" w:color="auto"/>
              <w:left w:val="nil"/>
              <w:bottom w:val="nil"/>
              <w:right w:val="nil"/>
            </w:tcBorders>
            <w:shd w:val="clear" w:color="auto" w:fill="auto"/>
            <w:noWrap/>
            <w:vAlign w:val="center"/>
            <w:hideMark/>
          </w:tcPr>
          <w:p w:rsidR="006C4B5F" w:rsidRPr="006C4B5F" w:rsidRDefault="00490C54" w:rsidP="008A68E2">
            <w:pPr>
              <w:spacing w:after="0" w:line="240" w:lineRule="auto"/>
              <w:jc w:val="both"/>
              <w:rPr>
                <w:rFonts w:ascii="Times New Roman" w:eastAsia="Times New Roman" w:hAnsi="Times New Roman" w:cs="Times New Roman"/>
                <w:color w:val="000000" w:themeColor="text1"/>
                <w:sz w:val="24"/>
                <w:szCs w:val="24"/>
                <w:lang w:eastAsia="en-GB"/>
              </w:rPr>
            </w:pPr>
            <w:proofErr w:type="spellStart"/>
            <w:r>
              <w:rPr>
                <w:rFonts w:ascii="Times New Roman" w:eastAsia="Times New Roman" w:hAnsi="Times New Roman" w:cs="Times New Roman"/>
                <w:color w:val="000000" w:themeColor="text1"/>
                <w:sz w:val="24"/>
                <w:szCs w:val="24"/>
                <w:lang w:eastAsia="en-GB"/>
              </w:rPr>
              <w:t>e</w:t>
            </w:r>
            <w:r w:rsidR="006C4B5F" w:rsidRPr="006C4B5F">
              <w:rPr>
                <w:rFonts w:ascii="Times New Roman" w:eastAsia="Times New Roman" w:hAnsi="Times New Roman" w:cs="Times New Roman"/>
                <w:color w:val="000000" w:themeColor="text1"/>
                <w:sz w:val="24"/>
                <w:szCs w:val="24"/>
                <w:lang w:eastAsia="en-GB"/>
              </w:rPr>
              <w:t>xcrate</w:t>
            </w:r>
            <w:r>
              <w:rPr>
                <w:rFonts w:ascii="Times New Roman" w:eastAsia="Times New Roman" w:hAnsi="Times New Roman" w:cs="Times New Roman"/>
                <w:color w:val="000000" w:themeColor="text1"/>
                <w:sz w:val="24"/>
                <w:szCs w:val="24"/>
                <w:lang w:eastAsia="en-GB"/>
              </w:rPr>
              <w:t>ee</w:t>
            </w:r>
            <w:proofErr w:type="spellEnd"/>
          </w:p>
        </w:tc>
        <w:tc>
          <w:tcPr>
            <w:tcW w:w="1920" w:type="dxa"/>
            <w:tcBorders>
              <w:top w:val="single" w:sz="18" w:space="0" w:color="auto"/>
              <w:left w:val="nil"/>
              <w:bottom w:val="nil"/>
              <w:right w:val="nil"/>
            </w:tcBorders>
            <w:shd w:val="clear" w:color="auto" w:fill="auto"/>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-1.90</w:t>
            </w:r>
          </w:p>
        </w:tc>
        <w:tc>
          <w:tcPr>
            <w:tcW w:w="913" w:type="dxa"/>
            <w:tcBorders>
              <w:top w:val="single" w:sz="18" w:space="0" w:color="auto"/>
              <w:left w:val="nil"/>
              <w:bottom w:val="nil"/>
              <w:right w:val="nil"/>
            </w:tcBorders>
            <w:shd w:val="clear" w:color="auto" w:fill="auto"/>
            <w:noWrap/>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0.03</w:t>
            </w:r>
          </w:p>
        </w:tc>
      </w:tr>
      <w:tr w:rsidR="006C4B5F" w:rsidRPr="006C4B5F" w:rsidTr="006C4B5F">
        <w:trPr>
          <w:trHeight w:val="300"/>
        </w:trPr>
        <w:tc>
          <w:tcPr>
            <w:tcW w:w="1085" w:type="dxa"/>
            <w:tcBorders>
              <w:top w:val="nil"/>
              <w:left w:val="nil"/>
              <w:bottom w:val="nil"/>
              <w:right w:val="nil"/>
            </w:tcBorders>
            <w:shd w:val="clear" w:color="auto" w:fill="auto"/>
            <w:noWrap/>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proofErr w:type="spellStart"/>
            <w:r w:rsidRPr="006C4B5F">
              <w:rPr>
                <w:rFonts w:ascii="Times New Roman" w:eastAsia="Times New Roman" w:hAnsi="Times New Roman" w:cs="Times New Roman"/>
                <w:color w:val="000000" w:themeColor="text1"/>
                <w:sz w:val="24"/>
                <w:szCs w:val="24"/>
                <w:lang w:eastAsia="en-GB"/>
              </w:rPr>
              <w:t>dexcrate</w:t>
            </w:r>
            <w:r w:rsidR="00490C54">
              <w:rPr>
                <w:rFonts w:ascii="Times New Roman" w:eastAsia="Times New Roman" w:hAnsi="Times New Roman" w:cs="Times New Roman"/>
                <w:color w:val="000000" w:themeColor="text1"/>
                <w:sz w:val="24"/>
                <w:szCs w:val="24"/>
                <w:lang w:eastAsia="en-GB"/>
              </w:rPr>
              <w:t>ee</w:t>
            </w:r>
            <w:proofErr w:type="spellEnd"/>
          </w:p>
        </w:tc>
        <w:tc>
          <w:tcPr>
            <w:tcW w:w="1920" w:type="dxa"/>
            <w:tcBorders>
              <w:top w:val="nil"/>
              <w:left w:val="nil"/>
              <w:bottom w:val="nil"/>
              <w:right w:val="nil"/>
            </w:tcBorders>
            <w:shd w:val="clear" w:color="auto" w:fill="auto"/>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-61.18</w:t>
            </w:r>
          </w:p>
        </w:tc>
        <w:tc>
          <w:tcPr>
            <w:tcW w:w="913" w:type="dxa"/>
            <w:tcBorders>
              <w:top w:val="nil"/>
              <w:left w:val="nil"/>
              <w:bottom w:val="nil"/>
              <w:right w:val="nil"/>
            </w:tcBorders>
            <w:shd w:val="clear" w:color="auto" w:fill="auto"/>
            <w:noWrap/>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0.00</w:t>
            </w:r>
          </w:p>
        </w:tc>
      </w:tr>
      <w:tr w:rsidR="006C4B5F" w:rsidRPr="006C4B5F" w:rsidTr="006C4B5F">
        <w:trPr>
          <w:trHeight w:val="300"/>
        </w:trPr>
        <w:tc>
          <w:tcPr>
            <w:tcW w:w="1085" w:type="dxa"/>
            <w:tcBorders>
              <w:top w:val="nil"/>
              <w:left w:val="nil"/>
              <w:bottom w:val="nil"/>
              <w:right w:val="nil"/>
            </w:tcBorders>
            <w:shd w:val="clear" w:color="auto" w:fill="auto"/>
            <w:noWrap/>
            <w:vAlign w:val="center"/>
            <w:hideMark/>
          </w:tcPr>
          <w:p w:rsidR="006C4B5F" w:rsidRPr="006C4B5F" w:rsidRDefault="006C4B5F" w:rsidP="00490C54">
            <w:pPr>
              <w:spacing w:after="0" w:line="240" w:lineRule="auto"/>
              <w:jc w:val="both"/>
              <w:rPr>
                <w:rFonts w:ascii="Times New Roman" w:eastAsia="Times New Roman" w:hAnsi="Times New Roman" w:cs="Times New Roman"/>
                <w:color w:val="000000" w:themeColor="text1"/>
                <w:sz w:val="24"/>
                <w:szCs w:val="24"/>
                <w:lang w:eastAsia="en-GB"/>
              </w:rPr>
            </w:pPr>
            <w:proofErr w:type="spellStart"/>
            <w:r w:rsidRPr="006C4B5F">
              <w:rPr>
                <w:rFonts w:ascii="Times New Roman" w:eastAsia="Times New Roman" w:hAnsi="Times New Roman" w:cs="Times New Roman"/>
                <w:color w:val="000000" w:themeColor="text1"/>
                <w:sz w:val="24"/>
                <w:szCs w:val="24"/>
                <w:lang w:eastAsia="en-GB"/>
              </w:rPr>
              <w:t>res</w:t>
            </w:r>
            <w:r w:rsidR="00490C54">
              <w:rPr>
                <w:rFonts w:ascii="Times New Roman" w:eastAsia="Times New Roman" w:hAnsi="Times New Roman" w:cs="Times New Roman"/>
                <w:color w:val="000000" w:themeColor="text1"/>
                <w:sz w:val="24"/>
                <w:szCs w:val="24"/>
                <w:lang w:eastAsia="en-GB"/>
              </w:rPr>
              <w:t>sss</w:t>
            </w:r>
            <w:proofErr w:type="spellEnd"/>
          </w:p>
        </w:tc>
        <w:tc>
          <w:tcPr>
            <w:tcW w:w="1920" w:type="dxa"/>
            <w:tcBorders>
              <w:top w:val="nil"/>
              <w:left w:val="nil"/>
              <w:bottom w:val="nil"/>
              <w:right w:val="nil"/>
            </w:tcBorders>
            <w:shd w:val="clear" w:color="auto" w:fill="auto"/>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-1.80</w:t>
            </w:r>
          </w:p>
        </w:tc>
        <w:tc>
          <w:tcPr>
            <w:tcW w:w="913" w:type="dxa"/>
            <w:tcBorders>
              <w:top w:val="nil"/>
              <w:left w:val="nil"/>
              <w:bottom w:val="nil"/>
              <w:right w:val="nil"/>
            </w:tcBorders>
            <w:shd w:val="clear" w:color="auto" w:fill="auto"/>
            <w:noWrap/>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0.04</w:t>
            </w:r>
          </w:p>
        </w:tc>
      </w:tr>
      <w:tr w:rsidR="006C4B5F" w:rsidRPr="006C4B5F" w:rsidTr="006C4B5F">
        <w:trPr>
          <w:trHeight w:val="300"/>
        </w:trPr>
        <w:tc>
          <w:tcPr>
            <w:tcW w:w="1085" w:type="dxa"/>
            <w:tcBorders>
              <w:top w:val="nil"/>
              <w:left w:val="nil"/>
              <w:bottom w:val="nil"/>
              <w:right w:val="nil"/>
            </w:tcBorders>
            <w:shd w:val="clear" w:color="auto" w:fill="auto"/>
            <w:noWrap/>
            <w:vAlign w:val="center"/>
            <w:hideMark/>
          </w:tcPr>
          <w:p w:rsidR="006C4B5F" w:rsidRPr="006C4B5F" w:rsidRDefault="006C4B5F" w:rsidP="00490C54">
            <w:pPr>
              <w:spacing w:after="0" w:line="240" w:lineRule="auto"/>
              <w:jc w:val="both"/>
              <w:rPr>
                <w:rFonts w:ascii="Times New Roman" w:eastAsia="Times New Roman" w:hAnsi="Times New Roman" w:cs="Times New Roman"/>
                <w:color w:val="000000" w:themeColor="text1"/>
                <w:sz w:val="24"/>
                <w:szCs w:val="24"/>
                <w:lang w:eastAsia="en-GB"/>
              </w:rPr>
            </w:pPr>
            <w:proofErr w:type="spellStart"/>
            <w:r w:rsidRPr="006C4B5F">
              <w:rPr>
                <w:rFonts w:ascii="Times New Roman" w:eastAsia="Times New Roman" w:hAnsi="Times New Roman" w:cs="Times New Roman"/>
                <w:color w:val="000000" w:themeColor="text1"/>
                <w:sz w:val="24"/>
                <w:szCs w:val="24"/>
                <w:lang w:eastAsia="en-GB"/>
              </w:rPr>
              <w:t>dre</w:t>
            </w:r>
            <w:r w:rsidR="00490C54">
              <w:rPr>
                <w:rFonts w:ascii="Times New Roman" w:eastAsia="Times New Roman" w:hAnsi="Times New Roman" w:cs="Times New Roman"/>
                <w:color w:val="000000" w:themeColor="text1"/>
                <w:sz w:val="24"/>
                <w:szCs w:val="24"/>
                <w:lang w:eastAsia="en-GB"/>
              </w:rPr>
              <w:t>sss</w:t>
            </w:r>
            <w:r w:rsidRPr="006C4B5F">
              <w:rPr>
                <w:rFonts w:ascii="Times New Roman" w:eastAsia="Times New Roman" w:hAnsi="Times New Roman" w:cs="Times New Roman"/>
                <w:color w:val="000000" w:themeColor="text1"/>
                <w:sz w:val="24"/>
                <w:szCs w:val="24"/>
                <w:lang w:eastAsia="en-GB"/>
              </w:rPr>
              <w:t>s</w:t>
            </w:r>
            <w:proofErr w:type="spellEnd"/>
          </w:p>
        </w:tc>
        <w:tc>
          <w:tcPr>
            <w:tcW w:w="1920" w:type="dxa"/>
            <w:tcBorders>
              <w:top w:val="nil"/>
              <w:left w:val="nil"/>
              <w:bottom w:val="nil"/>
              <w:right w:val="nil"/>
            </w:tcBorders>
            <w:shd w:val="clear" w:color="auto" w:fill="auto"/>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-45.65</w:t>
            </w:r>
          </w:p>
        </w:tc>
        <w:tc>
          <w:tcPr>
            <w:tcW w:w="913" w:type="dxa"/>
            <w:tcBorders>
              <w:top w:val="nil"/>
              <w:left w:val="nil"/>
              <w:bottom w:val="nil"/>
              <w:right w:val="nil"/>
            </w:tcBorders>
            <w:shd w:val="clear" w:color="auto" w:fill="auto"/>
            <w:noWrap/>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0.00</w:t>
            </w:r>
          </w:p>
        </w:tc>
      </w:tr>
      <w:tr w:rsidR="006C4B5F" w:rsidRPr="006C4B5F" w:rsidTr="006C4B5F">
        <w:trPr>
          <w:trHeight w:val="300"/>
        </w:trPr>
        <w:tc>
          <w:tcPr>
            <w:tcW w:w="1085" w:type="dxa"/>
            <w:tcBorders>
              <w:top w:val="nil"/>
              <w:left w:val="nil"/>
              <w:bottom w:val="nil"/>
              <w:right w:val="nil"/>
            </w:tcBorders>
            <w:shd w:val="clear" w:color="auto" w:fill="auto"/>
            <w:noWrap/>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VIX</w:t>
            </w:r>
          </w:p>
        </w:tc>
        <w:tc>
          <w:tcPr>
            <w:tcW w:w="1920" w:type="dxa"/>
            <w:tcBorders>
              <w:top w:val="nil"/>
              <w:left w:val="nil"/>
              <w:bottom w:val="nil"/>
              <w:right w:val="nil"/>
            </w:tcBorders>
            <w:shd w:val="clear" w:color="auto" w:fill="auto"/>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-11.81</w:t>
            </w:r>
          </w:p>
        </w:tc>
        <w:tc>
          <w:tcPr>
            <w:tcW w:w="913" w:type="dxa"/>
            <w:tcBorders>
              <w:top w:val="nil"/>
              <w:left w:val="nil"/>
              <w:bottom w:val="nil"/>
              <w:right w:val="nil"/>
            </w:tcBorders>
            <w:shd w:val="clear" w:color="auto" w:fill="auto"/>
            <w:noWrap/>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0.00</w:t>
            </w:r>
          </w:p>
        </w:tc>
      </w:tr>
      <w:tr w:rsidR="006C4B5F" w:rsidRPr="006C4B5F" w:rsidTr="006C4B5F">
        <w:trPr>
          <w:trHeight w:val="315"/>
        </w:trPr>
        <w:tc>
          <w:tcPr>
            <w:tcW w:w="1085" w:type="dxa"/>
            <w:tcBorders>
              <w:top w:val="nil"/>
              <w:left w:val="nil"/>
              <w:bottom w:val="single" w:sz="18" w:space="0" w:color="auto"/>
              <w:right w:val="nil"/>
            </w:tcBorders>
            <w:shd w:val="clear" w:color="auto" w:fill="auto"/>
            <w:noWrap/>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DVIX</w:t>
            </w:r>
          </w:p>
        </w:tc>
        <w:tc>
          <w:tcPr>
            <w:tcW w:w="1920" w:type="dxa"/>
            <w:tcBorders>
              <w:top w:val="nil"/>
              <w:left w:val="nil"/>
              <w:bottom w:val="single" w:sz="18" w:space="0" w:color="auto"/>
              <w:right w:val="nil"/>
            </w:tcBorders>
            <w:shd w:val="clear" w:color="auto" w:fill="auto"/>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-85.29</w:t>
            </w:r>
          </w:p>
        </w:tc>
        <w:tc>
          <w:tcPr>
            <w:tcW w:w="913" w:type="dxa"/>
            <w:tcBorders>
              <w:top w:val="nil"/>
              <w:left w:val="nil"/>
              <w:bottom w:val="single" w:sz="18" w:space="0" w:color="auto"/>
              <w:right w:val="nil"/>
            </w:tcBorders>
            <w:shd w:val="clear" w:color="auto" w:fill="auto"/>
            <w:noWrap/>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0.00</w:t>
            </w:r>
          </w:p>
        </w:tc>
      </w:tr>
    </w:tbl>
    <w:p w:rsidR="005A344E" w:rsidRDefault="005A344E" w:rsidP="008A68E2">
      <w:pPr>
        <w:spacing w:after="0" w:line="240" w:lineRule="auto"/>
        <w:jc w:val="both"/>
        <w:rPr>
          <w:rFonts w:ascii="Times New Roman" w:hAnsi="Times New Roman" w:cs="Times New Roman"/>
          <w:color w:val="000000" w:themeColor="text1"/>
          <w:sz w:val="24"/>
          <w:szCs w:val="24"/>
          <w:lang w:val="en-US"/>
        </w:rPr>
      </w:pPr>
    </w:p>
    <w:p w:rsidR="006C4B5F" w:rsidRDefault="006C4B5F" w:rsidP="008A68E2">
      <w:pPr>
        <w:spacing w:after="0" w:line="240" w:lineRule="auto"/>
        <w:jc w:val="both"/>
        <w:rPr>
          <w:rFonts w:ascii="Times New Roman" w:hAnsi="Times New Roman" w:cs="Times New Roman"/>
          <w:color w:val="000000" w:themeColor="text1"/>
          <w:sz w:val="24"/>
          <w:szCs w:val="24"/>
          <w:lang w:val="en-US"/>
        </w:rPr>
      </w:pPr>
      <w:r w:rsidRPr="006C4B5F">
        <w:rPr>
          <w:rFonts w:ascii="Times New Roman" w:hAnsi="Times New Roman" w:cs="Times New Roman"/>
          <w:color w:val="000000" w:themeColor="text1"/>
          <w:sz w:val="24"/>
          <w:szCs w:val="24"/>
          <w:lang w:val="en-US"/>
        </w:rPr>
        <w:t xml:space="preserve">The panel unit root test is presented on Table </w:t>
      </w:r>
      <w:r w:rsidR="005A344E">
        <w:rPr>
          <w:rFonts w:ascii="Times New Roman" w:hAnsi="Times New Roman" w:cs="Times New Roman"/>
          <w:color w:val="000000" w:themeColor="text1"/>
          <w:sz w:val="24"/>
          <w:szCs w:val="24"/>
          <w:lang w:val="en-US"/>
        </w:rPr>
        <w:t>4</w:t>
      </w:r>
      <w:r w:rsidRPr="006C4B5F">
        <w:rPr>
          <w:rFonts w:ascii="Times New Roman" w:hAnsi="Times New Roman" w:cs="Times New Roman"/>
          <w:color w:val="000000" w:themeColor="text1"/>
          <w:sz w:val="24"/>
          <w:szCs w:val="24"/>
          <w:lang w:val="en-US"/>
        </w:rPr>
        <w:t xml:space="preserve">. At level, the exchange rate and reserves does not poses unit root. Similar, at first difference, the variable still maintain its stationary properties. VIX at level and first difference are stationary. </w:t>
      </w:r>
    </w:p>
    <w:p w:rsidR="005A344E" w:rsidRPr="006C4B5F" w:rsidRDefault="005A344E" w:rsidP="008A68E2">
      <w:pPr>
        <w:spacing w:after="0" w:line="240" w:lineRule="auto"/>
        <w:jc w:val="both"/>
        <w:rPr>
          <w:rFonts w:ascii="Times New Roman" w:hAnsi="Times New Roman" w:cs="Times New Roman"/>
          <w:color w:val="000000" w:themeColor="text1"/>
          <w:sz w:val="24"/>
          <w:szCs w:val="24"/>
          <w:lang w:val="en-US"/>
        </w:rPr>
      </w:pPr>
    </w:p>
    <w:p w:rsidR="006C4B5F" w:rsidRPr="006C4B5F" w:rsidRDefault="006C4B5F" w:rsidP="008A68E2">
      <w:pPr>
        <w:pStyle w:val="Caption"/>
        <w:keepNext/>
        <w:spacing w:after="0"/>
        <w:jc w:val="both"/>
        <w:rPr>
          <w:rFonts w:ascii="Times New Roman" w:hAnsi="Times New Roman" w:cs="Times New Roman"/>
          <w:color w:val="000000" w:themeColor="text1"/>
          <w:sz w:val="24"/>
          <w:szCs w:val="24"/>
        </w:rPr>
      </w:pPr>
      <w:r w:rsidRPr="006C4B5F">
        <w:rPr>
          <w:rFonts w:ascii="Times New Roman" w:hAnsi="Times New Roman" w:cs="Times New Roman"/>
          <w:color w:val="000000" w:themeColor="text1"/>
          <w:sz w:val="24"/>
          <w:szCs w:val="24"/>
        </w:rPr>
        <w:t xml:space="preserve">Table </w:t>
      </w:r>
      <w:r w:rsidRPr="006C4B5F">
        <w:rPr>
          <w:rFonts w:ascii="Times New Roman" w:hAnsi="Times New Roman" w:cs="Times New Roman"/>
          <w:color w:val="000000" w:themeColor="text1"/>
          <w:sz w:val="24"/>
          <w:szCs w:val="24"/>
        </w:rPr>
        <w:fldChar w:fldCharType="begin"/>
      </w:r>
      <w:r w:rsidRPr="006C4B5F">
        <w:rPr>
          <w:rFonts w:ascii="Times New Roman" w:hAnsi="Times New Roman" w:cs="Times New Roman"/>
          <w:color w:val="000000" w:themeColor="text1"/>
          <w:sz w:val="24"/>
          <w:szCs w:val="24"/>
        </w:rPr>
        <w:instrText xml:space="preserve"> SEQ Table \* ARABIC </w:instrText>
      </w:r>
      <w:r w:rsidRPr="006C4B5F">
        <w:rPr>
          <w:rFonts w:ascii="Times New Roman" w:hAnsi="Times New Roman" w:cs="Times New Roman"/>
          <w:color w:val="000000" w:themeColor="text1"/>
          <w:sz w:val="24"/>
          <w:szCs w:val="24"/>
        </w:rPr>
        <w:fldChar w:fldCharType="separate"/>
      </w:r>
      <w:r w:rsidRPr="006C4B5F">
        <w:rPr>
          <w:rFonts w:ascii="Times New Roman" w:hAnsi="Times New Roman" w:cs="Times New Roman"/>
          <w:noProof/>
          <w:color w:val="000000" w:themeColor="text1"/>
          <w:sz w:val="24"/>
          <w:szCs w:val="24"/>
        </w:rPr>
        <w:t>5</w:t>
      </w:r>
      <w:r w:rsidRPr="006C4B5F">
        <w:rPr>
          <w:rFonts w:ascii="Times New Roman" w:hAnsi="Times New Roman" w:cs="Times New Roman"/>
          <w:noProof/>
          <w:color w:val="000000" w:themeColor="text1"/>
          <w:sz w:val="24"/>
          <w:szCs w:val="24"/>
        </w:rPr>
        <w:fldChar w:fldCharType="end"/>
      </w:r>
      <w:r w:rsidRPr="006C4B5F">
        <w:rPr>
          <w:rFonts w:ascii="Times New Roman" w:hAnsi="Times New Roman" w:cs="Times New Roman"/>
          <w:color w:val="000000" w:themeColor="text1"/>
          <w:sz w:val="24"/>
          <w:szCs w:val="24"/>
        </w:rPr>
        <w:t>:</w:t>
      </w:r>
      <w:r w:rsidRPr="006C4B5F">
        <w:rPr>
          <w:rFonts w:ascii="Times New Roman" w:hAnsi="Times New Roman" w:cs="Times New Roman"/>
          <w:color w:val="000000" w:themeColor="text1"/>
          <w:sz w:val="24"/>
          <w:szCs w:val="24"/>
        </w:rPr>
        <w:tab/>
        <w:t xml:space="preserve"> Lm, </w:t>
      </w:r>
      <w:proofErr w:type="spellStart"/>
      <w:r w:rsidRPr="006C4B5F">
        <w:rPr>
          <w:rFonts w:ascii="Times New Roman" w:hAnsi="Times New Roman" w:cs="Times New Roman"/>
          <w:color w:val="000000" w:themeColor="text1"/>
          <w:sz w:val="24"/>
          <w:szCs w:val="24"/>
        </w:rPr>
        <w:t>Pesaran</w:t>
      </w:r>
      <w:proofErr w:type="spellEnd"/>
      <w:r w:rsidRPr="006C4B5F">
        <w:rPr>
          <w:rFonts w:ascii="Times New Roman" w:hAnsi="Times New Roman" w:cs="Times New Roman"/>
          <w:color w:val="000000" w:themeColor="text1"/>
          <w:sz w:val="24"/>
          <w:szCs w:val="24"/>
        </w:rPr>
        <w:t xml:space="preserve"> </w:t>
      </w:r>
      <w:proofErr w:type="spellStart"/>
      <w:r w:rsidRPr="006C4B5F">
        <w:rPr>
          <w:rFonts w:ascii="Times New Roman" w:hAnsi="Times New Roman" w:cs="Times New Roman"/>
          <w:color w:val="000000" w:themeColor="text1"/>
          <w:sz w:val="24"/>
          <w:szCs w:val="24"/>
        </w:rPr>
        <w:t>andShin</w:t>
      </w:r>
      <w:proofErr w:type="spellEnd"/>
      <w:r w:rsidRPr="006C4B5F">
        <w:rPr>
          <w:rFonts w:ascii="Times New Roman" w:hAnsi="Times New Roman" w:cs="Times New Roman"/>
          <w:color w:val="000000" w:themeColor="text1"/>
          <w:sz w:val="24"/>
          <w:szCs w:val="24"/>
        </w:rPr>
        <w:t xml:space="preserve"> </w:t>
      </w:r>
      <w:r w:rsidR="005A344E" w:rsidRPr="006C4B5F">
        <w:rPr>
          <w:rFonts w:ascii="Times New Roman" w:hAnsi="Times New Roman" w:cs="Times New Roman"/>
          <w:color w:val="000000" w:themeColor="text1"/>
          <w:sz w:val="24"/>
          <w:szCs w:val="24"/>
        </w:rPr>
        <w:t>W panel</w:t>
      </w:r>
      <w:r w:rsidRPr="006C4B5F">
        <w:rPr>
          <w:rFonts w:ascii="Times New Roman" w:hAnsi="Times New Roman" w:cs="Times New Roman"/>
          <w:color w:val="000000" w:themeColor="text1"/>
          <w:sz w:val="24"/>
          <w:szCs w:val="24"/>
        </w:rPr>
        <w:t xml:space="preserve"> unit root test</w:t>
      </w:r>
    </w:p>
    <w:tbl>
      <w:tblPr>
        <w:tblW w:w="5405" w:type="dxa"/>
        <w:tblLook w:val="04A0" w:firstRow="1" w:lastRow="0" w:firstColumn="1" w:lastColumn="0" w:noHBand="0" w:noVBand="1"/>
      </w:tblPr>
      <w:tblGrid>
        <w:gridCol w:w="1242"/>
        <w:gridCol w:w="2880"/>
        <w:gridCol w:w="970"/>
        <w:gridCol w:w="480"/>
      </w:tblGrid>
      <w:tr w:rsidR="006C4B5F" w:rsidRPr="006C4B5F" w:rsidTr="006C4B5F">
        <w:trPr>
          <w:trHeight w:val="330"/>
        </w:trPr>
        <w:tc>
          <w:tcPr>
            <w:tcW w:w="1085" w:type="dxa"/>
            <w:tcBorders>
              <w:top w:val="single" w:sz="24" w:space="0" w:color="auto"/>
              <w:left w:val="nil"/>
              <w:bottom w:val="single" w:sz="12" w:space="0" w:color="auto"/>
              <w:right w:val="nil"/>
            </w:tcBorders>
            <w:shd w:val="clear" w:color="auto" w:fill="auto"/>
            <w:noWrap/>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 </w:t>
            </w:r>
          </w:p>
        </w:tc>
        <w:tc>
          <w:tcPr>
            <w:tcW w:w="4320" w:type="dxa"/>
            <w:gridSpan w:val="3"/>
            <w:tcBorders>
              <w:top w:val="single" w:sz="24" w:space="0" w:color="auto"/>
              <w:left w:val="nil"/>
              <w:bottom w:val="single" w:sz="12" w:space="0" w:color="auto"/>
              <w:right w:val="nil"/>
            </w:tcBorders>
            <w:shd w:val="clear" w:color="auto" w:fill="auto"/>
            <w:noWrap/>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proofErr w:type="spellStart"/>
            <w:r w:rsidRPr="006C4B5F">
              <w:rPr>
                <w:rFonts w:ascii="Times New Roman" w:eastAsia="Times New Roman" w:hAnsi="Times New Roman" w:cs="Times New Roman"/>
                <w:color w:val="000000" w:themeColor="text1"/>
                <w:sz w:val="24"/>
                <w:szCs w:val="24"/>
                <w:lang w:eastAsia="en-GB"/>
              </w:rPr>
              <w:t>Im</w:t>
            </w:r>
            <w:proofErr w:type="spellEnd"/>
            <w:r w:rsidRPr="006C4B5F">
              <w:rPr>
                <w:rFonts w:ascii="Times New Roman" w:eastAsia="Times New Roman" w:hAnsi="Times New Roman" w:cs="Times New Roman"/>
                <w:color w:val="000000" w:themeColor="text1"/>
                <w:sz w:val="24"/>
                <w:szCs w:val="24"/>
                <w:lang w:eastAsia="en-GB"/>
              </w:rPr>
              <w:t xml:space="preserve">, </w:t>
            </w:r>
            <w:proofErr w:type="spellStart"/>
            <w:r w:rsidRPr="006C4B5F">
              <w:rPr>
                <w:rFonts w:ascii="Times New Roman" w:eastAsia="Times New Roman" w:hAnsi="Times New Roman" w:cs="Times New Roman"/>
                <w:color w:val="000000" w:themeColor="text1"/>
                <w:sz w:val="24"/>
                <w:szCs w:val="24"/>
                <w:lang w:eastAsia="en-GB"/>
              </w:rPr>
              <w:t>Pesaran</w:t>
            </w:r>
            <w:proofErr w:type="spellEnd"/>
            <w:r w:rsidRPr="006C4B5F">
              <w:rPr>
                <w:rFonts w:ascii="Times New Roman" w:eastAsia="Times New Roman" w:hAnsi="Times New Roman" w:cs="Times New Roman"/>
                <w:color w:val="000000" w:themeColor="text1"/>
                <w:sz w:val="24"/>
                <w:szCs w:val="24"/>
                <w:lang w:eastAsia="en-GB"/>
              </w:rPr>
              <w:t xml:space="preserve"> and Shin W-stat </w:t>
            </w:r>
          </w:p>
        </w:tc>
      </w:tr>
      <w:tr w:rsidR="006C4B5F" w:rsidRPr="006C4B5F" w:rsidTr="006C4B5F">
        <w:trPr>
          <w:trHeight w:val="330"/>
        </w:trPr>
        <w:tc>
          <w:tcPr>
            <w:tcW w:w="1085" w:type="dxa"/>
            <w:tcBorders>
              <w:top w:val="nil"/>
              <w:left w:val="nil"/>
              <w:bottom w:val="single" w:sz="24" w:space="0" w:color="auto"/>
              <w:right w:val="nil"/>
            </w:tcBorders>
            <w:shd w:val="clear" w:color="auto" w:fill="auto"/>
            <w:noWrap/>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 </w:t>
            </w:r>
          </w:p>
        </w:tc>
        <w:tc>
          <w:tcPr>
            <w:tcW w:w="2880" w:type="dxa"/>
            <w:tcBorders>
              <w:top w:val="nil"/>
              <w:left w:val="nil"/>
              <w:bottom w:val="single" w:sz="24" w:space="0" w:color="auto"/>
              <w:right w:val="nil"/>
            </w:tcBorders>
            <w:shd w:val="clear" w:color="auto" w:fill="auto"/>
            <w:noWrap/>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Statistic</w:t>
            </w:r>
          </w:p>
        </w:tc>
        <w:tc>
          <w:tcPr>
            <w:tcW w:w="960" w:type="dxa"/>
            <w:tcBorders>
              <w:top w:val="nil"/>
              <w:left w:val="nil"/>
              <w:bottom w:val="single" w:sz="24" w:space="0" w:color="auto"/>
              <w:right w:val="nil"/>
            </w:tcBorders>
            <w:shd w:val="clear" w:color="auto" w:fill="auto"/>
            <w:noWrap/>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Prob.**</w:t>
            </w:r>
          </w:p>
        </w:tc>
        <w:tc>
          <w:tcPr>
            <w:tcW w:w="480" w:type="dxa"/>
            <w:tcBorders>
              <w:top w:val="nil"/>
              <w:left w:val="nil"/>
              <w:bottom w:val="single" w:sz="24" w:space="0" w:color="auto"/>
              <w:right w:val="nil"/>
            </w:tcBorders>
            <w:shd w:val="clear" w:color="auto" w:fill="auto"/>
            <w:noWrap/>
            <w:vAlign w:val="bottom"/>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 </w:t>
            </w:r>
          </w:p>
        </w:tc>
      </w:tr>
      <w:tr w:rsidR="006C4B5F" w:rsidRPr="006C4B5F" w:rsidTr="006C4B5F">
        <w:trPr>
          <w:trHeight w:val="315"/>
        </w:trPr>
        <w:tc>
          <w:tcPr>
            <w:tcW w:w="1085" w:type="dxa"/>
            <w:tcBorders>
              <w:top w:val="single" w:sz="24" w:space="0" w:color="auto"/>
              <w:left w:val="nil"/>
              <w:bottom w:val="nil"/>
              <w:right w:val="nil"/>
            </w:tcBorders>
            <w:shd w:val="clear" w:color="auto" w:fill="auto"/>
            <w:noWrap/>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proofErr w:type="spellStart"/>
            <w:r w:rsidRPr="006C4B5F">
              <w:rPr>
                <w:rFonts w:ascii="Times New Roman" w:eastAsia="Times New Roman" w:hAnsi="Times New Roman" w:cs="Times New Roman"/>
                <w:color w:val="000000" w:themeColor="text1"/>
                <w:sz w:val="24"/>
                <w:szCs w:val="24"/>
                <w:lang w:eastAsia="en-GB"/>
              </w:rPr>
              <w:t>excrate</w:t>
            </w:r>
            <w:r w:rsidR="00490C54">
              <w:rPr>
                <w:rFonts w:ascii="Times New Roman" w:eastAsia="Times New Roman" w:hAnsi="Times New Roman" w:cs="Times New Roman"/>
                <w:color w:val="000000" w:themeColor="text1"/>
                <w:sz w:val="24"/>
                <w:szCs w:val="24"/>
                <w:lang w:eastAsia="en-GB"/>
              </w:rPr>
              <w:t>ee</w:t>
            </w:r>
            <w:proofErr w:type="spellEnd"/>
          </w:p>
        </w:tc>
        <w:tc>
          <w:tcPr>
            <w:tcW w:w="2880" w:type="dxa"/>
            <w:tcBorders>
              <w:top w:val="single" w:sz="24" w:space="0" w:color="auto"/>
              <w:left w:val="nil"/>
              <w:bottom w:val="nil"/>
              <w:right w:val="nil"/>
            </w:tcBorders>
            <w:shd w:val="clear" w:color="auto" w:fill="auto"/>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-1.32</w:t>
            </w:r>
          </w:p>
        </w:tc>
        <w:tc>
          <w:tcPr>
            <w:tcW w:w="960" w:type="dxa"/>
            <w:tcBorders>
              <w:top w:val="single" w:sz="24" w:space="0" w:color="auto"/>
              <w:left w:val="nil"/>
              <w:bottom w:val="nil"/>
              <w:right w:val="nil"/>
            </w:tcBorders>
            <w:shd w:val="clear" w:color="auto" w:fill="auto"/>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0.09</w:t>
            </w:r>
          </w:p>
        </w:tc>
        <w:tc>
          <w:tcPr>
            <w:tcW w:w="480" w:type="dxa"/>
            <w:tcBorders>
              <w:top w:val="single" w:sz="24" w:space="0" w:color="auto"/>
              <w:left w:val="nil"/>
              <w:bottom w:val="nil"/>
              <w:right w:val="nil"/>
            </w:tcBorders>
            <w:shd w:val="clear" w:color="auto" w:fill="auto"/>
            <w:noWrap/>
            <w:vAlign w:val="bottom"/>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p>
        </w:tc>
      </w:tr>
      <w:tr w:rsidR="006C4B5F" w:rsidRPr="006C4B5F" w:rsidTr="006C4B5F">
        <w:trPr>
          <w:trHeight w:val="300"/>
        </w:trPr>
        <w:tc>
          <w:tcPr>
            <w:tcW w:w="1085" w:type="dxa"/>
            <w:tcBorders>
              <w:top w:val="nil"/>
              <w:left w:val="nil"/>
              <w:bottom w:val="nil"/>
              <w:right w:val="nil"/>
            </w:tcBorders>
            <w:shd w:val="clear" w:color="auto" w:fill="auto"/>
            <w:noWrap/>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proofErr w:type="spellStart"/>
            <w:r w:rsidRPr="006C4B5F">
              <w:rPr>
                <w:rFonts w:ascii="Times New Roman" w:eastAsia="Times New Roman" w:hAnsi="Times New Roman" w:cs="Times New Roman"/>
                <w:color w:val="000000" w:themeColor="text1"/>
                <w:sz w:val="24"/>
                <w:szCs w:val="24"/>
                <w:lang w:eastAsia="en-GB"/>
              </w:rPr>
              <w:t>dexcrate</w:t>
            </w:r>
            <w:r w:rsidR="00490C54">
              <w:rPr>
                <w:rFonts w:ascii="Times New Roman" w:eastAsia="Times New Roman" w:hAnsi="Times New Roman" w:cs="Times New Roman"/>
                <w:color w:val="000000" w:themeColor="text1"/>
                <w:sz w:val="24"/>
                <w:szCs w:val="24"/>
                <w:lang w:eastAsia="en-GB"/>
              </w:rPr>
              <w:t>ee</w:t>
            </w:r>
            <w:proofErr w:type="spellEnd"/>
          </w:p>
        </w:tc>
        <w:tc>
          <w:tcPr>
            <w:tcW w:w="2880" w:type="dxa"/>
            <w:tcBorders>
              <w:top w:val="nil"/>
              <w:left w:val="nil"/>
              <w:bottom w:val="nil"/>
              <w:right w:val="nil"/>
            </w:tcBorders>
            <w:shd w:val="clear" w:color="auto" w:fill="auto"/>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-46.37</w:t>
            </w:r>
          </w:p>
        </w:tc>
        <w:tc>
          <w:tcPr>
            <w:tcW w:w="960" w:type="dxa"/>
            <w:tcBorders>
              <w:top w:val="nil"/>
              <w:left w:val="nil"/>
              <w:bottom w:val="nil"/>
              <w:right w:val="nil"/>
            </w:tcBorders>
            <w:shd w:val="clear" w:color="auto" w:fill="auto"/>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0.00</w:t>
            </w:r>
          </w:p>
        </w:tc>
        <w:tc>
          <w:tcPr>
            <w:tcW w:w="480" w:type="dxa"/>
            <w:tcBorders>
              <w:top w:val="nil"/>
              <w:left w:val="nil"/>
              <w:bottom w:val="nil"/>
              <w:right w:val="nil"/>
            </w:tcBorders>
            <w:shd w:val="clear" w:color="auto" w:fill="auto"/>
            <w:noWrap/>
            <w:vAlign w:val="bottom"/>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p>
        </w:tc>
      </w:tr>
      <w:tr w:rsidR="006C4B5F" w:rsidRPr="006C4B5F" w:rsidTr="006C4B5F">
        <w:trPr>
          <w:trHeight w:val="300"/>
        </w:trPr>
        <w:tc>
          <w:tcPr>
            <w:tcW w:w="1085" w:type="dxa"/>
            <w:tcBorders>
              <w:top w:val="nil"/>
              <w:left w:val="nil"/>
              <w:bottom w:val="nil"/>
              <w:right w:val="nil"/>
            </w:tcBorders>
            <w:shd w:val="clear" w:color="auto" w:fill="auto"/>
            <w:noWrap/>
            <w:vAlign w:val="center"/>
            <w:hideMark/>
          </w:tcPr>
          <w:p w:rsidR="006C4B5F" w:rsidRPr="006C4B5F" w:rsidRDefault="006C4B5F" w:rsidP="00A17A2A">
            <w:pPr>
              <w:spacing w:after="0" w:line="240" w:lineRule="auto"/>
              <w:jc w:val="both"/>
              <w:rPr>
                <w:rFonts w:ascii="Times New Roman" w:eastAsia="Times New Roman" w:hAnsi="Times New Roman" w:cs="Times New Roman"/>
                <w:color w:val="000000" w:themeColor="text1"/>
                <w:sz w:val="24"/>
                <w:szCs w:val="24"/>
                <w:lang w:eastAsia="en-GB"/>
              </w:rPr>
            </w:pPr>
            <w:proofErr w:type="spellStart"/>
            <w:r w:rsidRPr="006C4B5F">
              <w:rPr>
                <w:rFonts w:ascii="Times New Roman" w:eastAsia="Times New Roman" w:hAnsi="Times New Roman" w:cs="Times New Roman"/>
                <w:color w:val="000000" w:themeColor="text1"/>
                <w:sz w:val="24"/>
                <w:szCs w:val="24"/>
                <w:lang w:eastAsia="en-GB"/>
              </w:rPr>
              <w:t>res</w:t>
            </w:r>
            <w:r w:rsidR="00A17A2A">
              <w:rPr>
                <w:rFonts w:ascii="Times New Roman" w:eastAsia="Times New Roman" w:hAnsi="Times New Roman" w:cs="Times New Roman"/>
                <w:color w:val="000000" w:themeColor="text1"/>
                <w:sz w:val="24"/>
                <w:szCs w:val="24"/>
                <w:lang w:eastAsia="en-GB"/>
              </w:rPr>
              <w:t>sss</w:t>
            </w:r>
            <w:proofErr w:type="spellEnd"/>
          </w:p>
        </w:tc>
        <w:tc>
          <w:tcPr>
            <w:tcW w:w="2880" w:type="dxa"/>
            <w:tcBorders>
              <w:top w:val="nil"/>
              <w:left w:val="nil"/>
              <w:bottom w:val="nil"/>
              <w:right w:val="nil"/>
            </w:tcBorders>
            <w:shd w:val="clear" w:color="auto" w:fill="auto"/>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-0.35</w:t>
            </w:r>
          </w:p>
        </w:tc>
        <w:tc>
          <w:tcPr>
            <w:tcW w:w="960" w:type="dxa"/>
            <w:tcBorders>
              <w:top w:val="nil"/>
              <w:left w:val="nil"/>
              <w:bottom w:val="nil"/>
              <w:right w:val="nil"/>
            </w:tcBorders>
            <w:shd w:val="clear" w:color="auto" w:fill="auto"/>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0.36</w:t>
            </w:r>
          </w:p>
        </w:tc>
        <w:tc>
          <w:tcPr>
            <w:tcW w:w="480" w:type="dxa"/>
            <w:tcBorders>
              <w:top w:val="nil"/>
              <w:left w:val="nil"/>
              <w:bottom w:val="nil"/>
              <w:right w:val="nil"/>
            </w:tcBorders>
            <w:shd w:val="clear" w:color="auto" w:fill="auto"/>
            <w:noWrap/>
            <w:vAlign w:val="bottom"/>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p>
        </w:tc>
      </w:tr>
      <w:tr w:rsidR="006C4B5F" w:rsidRPr="006C4B5F" w:rsidTr="006C4B5F">
        <w:trPr>
          <w:trHeight w:val="300"/>
        </w:trPr>
        <w:tc>
          <w:tcPr>
            <w:tcW w:w="1085" w:type="dxa"/>
            <w:tcBorders>
              <w:top w:val="nil"/>
              <w:left w:val="nil"/>
              <w:bottom w:val="nil"/>
              <w:right w:val="nil"/>
            </w:tcBorders>
            <w:shd w:val="clear" w:color="auto" w:fill="auto"/>
            <w:noWrap/>
            <w:vAlign w:val="center"/>
            <w:hideMark/>
          </w:tcPr>
          <w:p w:rsidR="006C4B5F" w:rsidRPr="006C4B5F" w:rsidRDefault="006C4B5F" w:rsidP="00A17A2A">
            <w:pPr>
              <w:spacing w:after="0" w:line="240" w:lineRule="auto"/>
              <w:jc w:val="both"/>
              <w:rPr>
                <w:rFonts w:ascii="Times New Roman" w:eastAsia="Times New Roman" w:hAnsi="Times New Roman" w:cs="Times New Roman"/>
                <w:color w:val="000000" w:themeColor="text1"/>
                <w:sz w:val="24"/>
                <w:szCs w:val="24"/>
                <w:lang w:eastAsia="en-GB"/>
              </w:rPr>
            </w:pPr>
            <w:proofErr w:type="spellStart"/>
            <w:r w:rsidRPr="006C4B5F">
              <w:rPr>
                <w:rFonts w:ascii="Times New Roman" w:eastAsia="Times New Roman" w:hAnsi="Times New Roman" w:cs="Times New Roman"/>
                <w:color w:val="000000" w:themeColor="text1"/>
                <w:sz w:val="24"/>
                <w:szCs w:val="24"/>
                <w:lang w:eastAsia="en-GB"/>
              </w:rPr>
              <w:t>dres</w:t>
            </w:r>
            <w:r w:rsidR="00A17A2A">
              <w:rPr>
                <w:rFonts w:ascii="Times New Roman" w:eastAsia="Times New Roman" w:hAnsi="Times New Roman" w:cs="Times New Roman"/>
                <w:color w:val="000000" w:themeColor="text1"/>
                <w:sz w:val="24"/>
                <w:szCs w:val="24"/>
                <w:lang w:eastAsia="en-GB"/>
              </w:rPr>
              <w:t>sss</w:t>
            </w:r>
            <w:proofErr w:type="spellEnd"/>
          </w:p>
        </w:tc>
        <w:tc>
          <w:tcPr>
            <w:tcW w:w="2880" w:type="dxa"/>
            <w:tcBorders>
              <w:top w:val="nil"/>
              <w:left w:val="nil"/>
              <w:bottom w:val="nil"/>
              <w:right w:val="nil"/>
            </w:tcBorders>
            <w:shd w:val="clear" w:color="auto" w:fill="auto"/>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-37.15</w:t>
            </w:r>
          </w:p>
        </w:tc>
        <w:tc>
          <w:tcPr>
            <w:tcW w:w="960" w:type="dxa"/>
            <w:tcBorders>
              <w:top w:val="nil"/>
              <w:left w:val="nil"/>
              <w:bottom w:val="nil"/>
              <w:right w:val="nil"/>
            </w:tcBorders>
            <w:shd w:val="clear" w:color="auto" w:fill="auto"/>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0.00</w:t>
            </w:r>
          </w:p>
        </w:tc>
        <w:tc>
          <w:tcPr>
            <w:tcW w:w="480" w:type="dxa"/>
            <w:tcBorders>
              <w:top w:val="nil"/>
              <w:left w:val="nil"/>
              <w:bottom w:val="nil"/>
              <w:right w:val="nil"/>
            </w:tcBorders>
            <w:shd w:val="clear" w:color="auto" w:fill="auto"/>
            <w:noWrap/>
            <w:vAlign w:val="bottom"/>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p>
        </w:tc>
      </w:tr>
      <w:tr w:rsidR="006C4B5F" w:rsidRPr="006C4B5F" w:rsidTr="006C4B5F">
        <w:trPr>
          <w:trHeight w:val="300"/>
        </w:trPr>
        <w:tc>
          <w:tcPr>
            <w:tcW w:w="1085" w:type="dxa"/>
            <w:tcBorders>
              <w:top w:val="nil"/>
              <w:left w:val="nil"/>
              <w:bottom w:val="nil"/>
              <w:right w:val="nil"/>
            </w:tcBorders>
            <w:shd w:val="clear" w:color="auto" w:fill="auto"/>
            <w:noWrap/>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VIX</w:t>
            </w:r>
          </w:p>
        </w:tc>
        <w:tc>
          <w:tcPr>
            <w:tcW w:w="2880" w:type="dxa"/>
            <w:tcBorders>
              <w:top w:val="nil"/>
              <w:left w:val="nil"/>
              <w:bottom w:val="nil"/>
              <w:right w:val="nil"/>
            </w:tcBorders>
            <w:shd w:val="clear" w:color="auto" w:fill="auto"/>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-9.85</w:t>
            </w:r>
          </w:p>
        </w:tc>
        <w:tc>
          <w:tcPr>
            <w:tcW w:w="960" w:type="dxa"/>
            <w:tcBorders>
              <w:top w:val="nil"/>
              <w:left w:val="nil"/>
              <w:bottom w:val="nil"/>
              <w:right w:val="nil"/>
            </w:tcBorders>
            <w:shd w:val="clear" w:color="auto" w:fill="auto"/>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0.00</w:t>
            </w:r>
          </w:p>
        </w:tc>
        <w:tc>
          <w:tcPr>
            <w:tcW w:w="480" w:type="dxa"/>
            <w:tcBorders>
              <w:top w:val="nil"/>
              <w:left w:val="nil"/>
              <w:bottom w:val="nil"/>
              <w:right w:val="nil"/>
            </w:tcBorders>
            <w:shd w:val="clear" w:color="auto" w:fill="auto"/>
            <w:noWrap/>
            <w:vAlign w:val="bottom"/>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p>
        </w:tc>
      </w:tr>
      <w:tr w:rsidR="006C4B5F" w:rsidRPr="006C4B5F" w:rsidTr="006C4B5F">
        <w:trPr>
          <w:trHeight w:val="315"/>
        </w:trPr>
        <w:tc>
          <w:tcPr>
            <w:tcW w:w="1085" w:type="dxa"/>
            <w:tcBorders>
              <w:top w:val="nil"/>
              <w:left w:val="nil"/>
              <w:bottom w:val="single" w:sz="24" w:space="0" w:color="auto"/>
              <w:right w:val="nil"/>
            </w:tcBorders>
            <w:shd w:val="clear" w:color="auto" w:fill="auto"/>
            <w:noWrap/>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DVIX</w:t>
            </w:r>
          </w:p>
        </w:tc>
        <w:tc>
          <w:tcPr>
            <w:tcW w:w="2880" w:type="dxa"/>
            <w:tcBorders>
              <w:top w:val="nil"/>
              <w:left w:val="nil"/>
              <w:bottom w:val="single" w:sz="24" w:space="0" w:color="auto"/>
              <w:right w:val="nil"/>
            </w:tcBorders>
            <w:shd w:val="clear" w:color="auto" w:fill="auto"/>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-64.02</w:t>
            </w:r>
          </w:p>
        </w:tc>
        <w:tc>
          <w:tcPr>
            <w:tcW w:w="960" w:type="dxa"/>
            <w:tcBorders>
              <w:top w:val="nil"/>
              <w:left w:val="nil"/>
              <w:bottom w:val="single" w:sz="24" w:space="0" w:color="auto"/>
              <w:right w:val="nil"/>
            </w:tcBorders>
            <w:shd w:val="clear" w:color="auto" w:fill="auto"/>
            <w:vAlign w:val="center"/>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0.00</w:t>
            </w:r>
          </w:p>
        </w:tc>
        <w:tc>
          <w:tcPr>
            <w:tcW w:w="480" w:type="dxa"/>
            <w:tcBorders>
              <w:top w:val="nil"/>
              <w:left w:val="nil"/>
              <w:bottom w:val="single" w:sz="24" w:space="0" w:color="auto"/>
              <w:right w:val="nil"/>
            </w:tcBorders>
            <w:shd w:val="clear" w:color="auto" w:fill="auto"/>
            <w:noWrap/>
            <w:vAlign w:val="bottom"/>
            <w:hideMark/>
          </w:tcPr>
          <w:p w:rsidR="006C4B5F" w:rsidRPr="006C4B5F" w:rsidRDefault="006C4B5F" w:rsidP="008A68E2">
            <w:pPr>
              <w:spacing w:after="0" w:line="240" w:lineRule="auto"/>
              <w:jc w:val="both"/>
              <w:rPr>
                <w:rFonts w:ascii="Times New Roman" w:eastAsia="Times New Roman" w:hAnsi="Times New Roman" w:cs="Times New Roman"/>
                <w:color w:val="000000" w:themeColor="text1"/>
                <w:sz w:val="24"/>
                <w:szCs w:val="24"/>
                <w:lang w:eastAsia="en-GB"/>
              </w:rPr>
            </w:pPr>
            <w:r w:rsidRPr="006C4B5F">
              <w:rPr>
                <w:rFonts w:ascii="Times New Roman" w:eastAsia="Times New Roman" w:hAnsi="Times New Roman" w:cs="Times New Roman"/>
                <w:color w:val="000000" w:themeColor="text1"/>
                <w:sz w:val="24"/>
                <w:szCs w:val="24"/>
                <w:lang w:eastAsia="en-GB"/>
              </w:rPr>
              <w:t> </w:t>
            </w:r>
          </w:p>
        </w:tc>
      </w:tr>
    </w:tbl>
    <w:p w:rsidR="006C4B5F" w:rsidRPr="006C4B5F" w:rsidRDefault="006C4B5F" w:rsidP="008A68E2">
      <w:pPr>
        <w:spacing w:after="0" w:line="240" w:lineRule="auto"/>
        <w:jc w:val="both"/>
        <w:rPr>
          <w:rFonts w:ascii="Times New Roman" w:hAnsi="Times New Roman" w:cs="Times New Roman"/>
          <w:color w:val="000000" w:themeColor="text1"/>
          <w:sz w:val="24"/>
          <w:szCs w:val="24"/>
          <w:lang w:val="en-US"/>
        </w:rPr>
      </w:pPr>
      <w:r w:rsidRPr="006C4B5F">
        <w:rPr>
          <w:rFonts w:ascii="Times New Roman" w:hAnsi="Times New Roman" w:cs="Times New Roman"/>
          <w:color w:val="000000" w:themeColor="text1"/>
          <w:sz w:val="24"/>
          <w:szCs w:val="24"/>
          <w:lang w:val="en-US"/>
        </w:rPr>
        <w:t xml:space="preserve">We further examine the panel unit root test using the Lm </w:t>
      </w:r>
      <w:proofErr w:type="spellStart"/>
      <w:r w:rsidRPr="006C4B5F">
        <w:rPr>
          <w:rFonts w:ascii="Times New Roman" w:hAnsi="Times New Roman" w:cs="Times New Roman"/>
          <w:color w:val="000000" w:themeColor="text1"/>
          <w:sz w:val="24"/>
          <w:szCs w:val="24"/>
          <w:lang w:val="en-US"/>
        </w:rPr>
        <w:t>Pesaran</w:t>
      </w:r>
      <w:proofErr w:type="spellEnd"/>
      <w:r w:rsidRPr="006C4B5F">
        <w:rPr>
          <w:rFonts w:ascii="Times New Roman" w:hAnsi="Times New Roman" w:cs="Times New Roman"/>
          <w:color w:val="000000" w:themeColor="text1"/>
          <w:sz w:val="24"/>
          <w:szCs w:val="24"/>
          <w:lang w:val="en-US"/>
        </w:rPr>
        <w:t xml:space="preserve"> </w:t>
      </w:r>
      <w:r w:rsidR="005A344E" w:rsidRPr="006C4B5F">
        <w:rPr>
          <w:rFonts w:ascii="Times New Roman" w:hAnsi="Times New Roman" w:cs="Times New Roman"/>
          <w:color w:val="000000" w:themeColor="text1"/>
          <w:sz w:val="24"/>
          <w:szCs w:val="24"/>
          <w:lang w:val="en-US"/>
        </w:rPr>
        <w:t>and Shin</w:t>
      </w:r>
      <w:r w:rsidRPr="006C4B5F">
        <w:rPr>
          <w:rFonts w:ascii="Times New Roman" w:hAnsi="Times New Roman" w:cs="Times New Roman"/>
          <w:color w:val="000000" w:themeColor="text1"/>
          <w:sz w:val="24"/>
          <w:szCs w:val="24"/>
          <w:lang w:val="en-US"/>
        </w:rPr>
        <w:t xml:space="preserve"> test. The panel unit roo</w:t>
      </w:r>
      <w:r w:rsidR="005A344E">
        <w:rPr>
          <w:rFonts w:ascii="Times New Roman" w:hAnsi="Times New Roman" w:cs="Times New Roman"/>
          <w:color w:val="000000" w:themeColor="text1"/>
          <w:sz w:val="24"/>
          <w:szCs w:val="24"/>
          <w:lang w:val="en-US"/>
        </w:rPr>
        <w:t>t test is presented on Table 5</w:t>
      </w:r>
      <w:r w:rsidRPr="006C4B5F">
        <w:rPr>
          <w:rFonts w:ascii="Times New Roman" w:hAnsi="Times New Roman" w:cs="Times New Roman"/>
          <w:color w:val="000000" w:themeColor="text1"/>
          <w:sz w:val="24"/>
          <w:szCs w:val="24"/>
          <w:lang w:val="en-US"/>
        </w:rPr>
        <w:t>. At level, t</w:t>
      </w:r>
      <w:r w:rsidR="005A344E">
        <w:rPr>
          <w:rFonts w:ascii="Times New Roman" w:hAnsi="Times New Roman" w:cs="Times New Roman"/>
          <w:color w:val="000000" w:themeColor="text1"/>
          <w:sz w:val="24"/>
          <w:szCs w:val="24"/>
          <w:lang w:val="en-US"/>
        </w:rPr>
        <w:t>he exchange rate and reserves</w:t>
      </w:r>
      <w:r w:rsidRPr="006C4B5F">
        <w:rPr>
          <w:rFonts w:ascii="Times New Roman" w:hAnsi="Times New Roman" w:cs="Times New Roman"/>
          <w:color w:val="000000" w:themeColor="text1"/>
          <w:sz w:val="24"/>
          <w:szCs w:val="24"/>
          <w:lang w:val="en-US"/>
        </w:rPr>
        <w:t xml:space="preserve"> poses unit root. At first difference, the variable becomes stationary. VIX at level and first difference are stationary. We then proceed to assess the level of co</w:t>
      </w:r>
      <w:r w:rsidR="005A344E">
        <w:rPr>
          <w:rFonts w:ascii="Times New Roman" w:hAnsi="Times New Roman" w:cs="Times New Roman"/>
          <w:color w:val="000000" w:themeColor="text1"/>
          <w:sz w:val="24"/>
          <w:szCs w:val="24"/>
          <w:lang w:val="en-US"/>
        </w:rPr>
        <w:t>-</w:t>
      </w:r>
      <w:r w:rsidRPr="006C4B5F">
        <w:rPr>
          <w:rFonts w:ascii="Times New Roman" w:hAnsi="Times New Roman" w:cs="Times New Roman"/>
          <w:color w:val="000000" w:themeColor="text1"/>
          <w:sz w:val="24"/>
          <w:szCs w:val="24"/>
          <w:lang w:val="en-US"/>
        </w:rPr>
        <w:t xml:space="preserve">integration between these variables, using the </w:t>
      </w:r>
      <w:proofErr w:type="spellStart"/>
      <w:r w:rsidRPr="006C4B5F">
        <w:rPr>
          <w:rFonts w:ascii="Times New Roman" w:hAnsi="Times New Roman" w:cs="Times New Roman"/>
          <w:color w:val="000000" w:themeColor="text1"/>
          <w:sz w:val="24"/>
          <w:szCs w:val="24"/>
          <w:lang w:val="en-US"/>
        </w:rPr>
        <w:t>Pesaran</w:t>
      </w:r>
      <w:proofErr w:type="spellEnd"/>
      <w:r w:rsidRPr="006C4B5F">
        <w:rPr>
          <w:rFonts w:ascii="Times New Roman" w:hAnsi="Times New Roman" w:cs="Times New Roman"/>
          <w:color w:val="000000" w:themeColor="text1"/>
          <w:sz w:val="24"/>
          <w:szCs w:val="24"/>
          <w:lang w:val="en-US"/>
        </w:rPr>
        <w:t xml:space="preserve"> et al (2001) bounds test.</w:t>
      </w:r>
    </w:p>
    <w:p w:rsidR="005A344E" w:rsidRDefault="005A344E" w:rsidP="008A68E2">
      <w:pPr>
        <w:pStyle w:val="Heading2"/>
        <w:spacing w:before="0" w:line="240" w:lineRule="auto"/>
        <w:jc w:val="both"/>
        <w:rPr>
          <w:rFonts w:ascii="Times New Roman" w:hAnsi="Times New Roman" w:cs="Times New Roman"/>
          <w:b/>
          <w:color w:val="000000" w:themeColor="text1"/>
          <w:sz w:val="24"/>
          <w:szCs w:val="24"/>
          <w:lang w:val="en-US"/>
        </w:rPr>
      </w:pPr>
    </w:p>
    <w:p w:rsidR="006C2C03" w:rsidRPr="006C4B5F" w:rsidRDefault="00406E92" w:rsidP="008A68E2">
      <w:pPr>
        <w:pStyle w:val="Heading2"/>
        <w:spacing w:before="0" w:line="240" w:lineRule="auto"/>
        <w:jc w:val="both"/>
        <w:rPr>
          <w:rFonts w:ascii="Times New Roman" w:hAnsi="Times New Roman" w:cs="Times New Roman"/>
          <w:b/>
          <w:color w:val="000000" w:themeColor="text1"/>
          <w:sz w:val="24"/>
          <w:szCs w:val="24"/>
          <w:lang w:val="en-US"/>
        </w:rPr>
      </w:pPr>
      <w:r w:rsidRPr="006C4B5F">
        <w:rPr>
          <w:rFonts w:ascii="Times New Roman" w:hAnsi="Times New Roman" w:cs="Times New Roman"/>
          <w:b/>
          <w:color w:val="000000" w:themeColor="text1"/>
          <w:sz w:val="24"/>
          <w:szCs w:val="24"/>
          <w:lang w:val="en-US"/>
        </w:rPr>
        <w:t>Co-integration</w:t>
      </w:r>
      <w:bookmarkEnd w:id="5"/>
      <w:r w:rsidRPr="006C4B5F">
        <w:rPr>
          <w:rFonts w:ascii="Times New Roman" w:hAnsi="Times New Roman" w:cs="Times New Roman"/>
          <w:b/>
          <w:color w:val="000000" w:themeColor="text1"/>
          <w:sz w:val="24"/>
          <w:szCs w:val="24"/>
          <w:lang w:val="en-US"/>
        </w:rPr>
        <w:t xml:space="preserve"> Test Results</w:t>
      </w:r>
    </w:p>
    <w:p w:rsidR="005A344E" w:rsidRDefault="005A344E" w:rsidP="008A68E2">
      <w:pPr>
        <w:spacing w:after="0" w:line="240" w:lineRule="auto"/>
        <w:jc w:val="both"/>
        <w:rPr>
          <w:rFonts w:ascii="Times New Roman" w:hAnsi="Times New Roman" w:cs="Times New Roman"/>
          <w:color w:val="000000" w:themeColor="text1"/>
          <w:sz w:val="24"/>
          <w:szCs w:val="24"/>
          <w:lang w:val="en-US"/>
        </w:rPr>
      </w:pPr>
      <w:r w:rsidRPr="005A344E">
        <w:rPr>
          <w:rFonts w:ascii="Times New Roman" w:hAnsi="Times New Roman" w:cs="Times New Roman"/>
          <w:color w:val="000000" w:themeColor="text1"/>
          <w:sz w:val="24"/>
          <w:szCs w:val="24"/>
          <w:lang w:val="en-US"/>
        </w:rPr>
        <w:t xml:space="preserve">Before interpreting our NARDL model estimates, we must assess the relationship using the </w:t>
      </w:r>
      <w:proofErr w:type="spellStart"/>
      <w:r w:rsidRPr="005A344E">
        <w:rPr>
          <w:rFonts w:ascii="Times New Roman" w:hAnsi="Times New Roman" w:cs="Times New Roman"/>
          <w:color w:val="000000" w:themeColor="text1"/>
          <w:sz w:val="24"/>
          <w:szCs w:val="24"/>
          <w:lang w:val="en-US"/>
        </w:rPr>
        <w:t>Pesaran</w:t>
      </w:r>
      <w:proofErr w:type="spellEnd"/>
      <w:r w:rsidRPr="005A344E">
        <w:rPr>
          <w:rFonts w:ascii="Times New Roman" w:hAnsi="Times New Roman" w:cs="Times New Roman"/>
          <w:color w:val="000000" w:themeColor="text1"/>
          <w:sz w:val="24"/>
          <w:szCs w:val="24"/>
          <w:lang w:val="en-US"/>
        </w:rPr>
        <w:t xml:space="preserve"> et al (2001) bounds test for </w:t>
      </w:r>
      <w:proofErr w:type="spellStart"/>
      <w:r w:rsidRPr="005A344E">
        <w:rPr>
          <w:rFonts w:ascii="Times New Roman" w:hAnsi="Times New Roman" w:cs="Times New Roman"/>
          <w:color w:val="000000" w:themeColor="text1"/>
          <w:sz w:val="24"/>
          <w:szCs w:val="24"/>
          <w:lang w:val="en-US"/>
        </w:rPr>
        <w:t>cointegration</w:t>
      </w:r>
      <w:proofErr w:type="spellEnd"/>
      <w:r w:rsidRPr="005A344E">
        <w:rPr>
          <w:rFonts w:ascii="Times New Roman" w:hAnsi="Times New Roman" w:cs="Times New Roman"/>
          <w:color w:val="000000" w:themeColor="text1"/>
          <w:sz w:val="24"/>
          <w:szCs w:val="24"/>
          <w:lang w:val="en-US"/>
        </w:rPr>
        <w:t xml:space="preserve"> using. The result is presented in Table 6</w:t>
      </w:r>
      <w:r>
        <w:rPr>
          <w:rFonts w:ascii="Times New Roman" w:hAnsi="Times New Roman" w:cs="Times New Roman"/>
          <w:color w:val="000000" w:themeColor="text1"/>
          <w:sz w:val="24"/>
          <w:szCs w:val="24"/>
          <w:lang w:val="en-US"/>
        </w:rPr>
        <w:t>A</w:t>
      </w:r>
      <w:r w:rsidRPr="005A344E">
        <w:rPr>
          <w:rFonts w:ascii="Times New Roman" w:hAnsi="Times New Roman" w:cs="Times New Roman"/>
          <w:color w:val="000000" w:themeColor="text1"/>
          <w:sz w:val="24"/>
          <w:szCs w:val="24"/>
          <w:lang w:val="en-US"/>
        </w:rPr>
        <w:t xml:space="preserve">. Presence of </w:t>
      </w:r>
      <w:proofErr w:type="spellStart"/>
      <w:r w:rsidRPr="005A344E">
        <w:rPr>
          <w:rFonts w:ascii="Times New Roman" w:hAnsi="Times New Roman" w:cs="Times New Roman"/>
          <w:color w:val="000000" w:themeColor="text1"/>
          <w:sz w:val="24"/>
          <w:szCs w:val="24"/>
          <w:lang w:val="en-US"/>
        </w:rPr>
        <w:t>cointegration</w:t>
      </w:r>
      <w:proofErr w:type="spellEnd"/>
      <w:r w:rsidRPr="005A344E">
        <w:rPr>
          <w:rFonts w:ascii="Times New Roman" w:hAnsi="Times New Roman" w:cs="Times New Roman"/>
          <w:color w:val="000000" w:themeColor="text1"/>
          <w:sz w:val="24"/>
          <w:szCs w:val="24"/>
          <w:lang w:val="en-US"/>
        </w:rPr>
        <w:t xml:space="preserve"> indicate the NARDL model inferences on the reserves and exchange rate and volatility index are informative and the relationship can be interpreted. Table 6 indicate there is asymmetric </w:t>
      </w:r>
      <w:proofErr w:type="spellStart"/>
      <w:r w:rsidRPr="005A344E">
        <w:rPr>
          <w:rFonts w:ascii="Times New Roman" w:hAnsi="Times New Roman" w:cs="Times New Roman"/>
          <w:color w:val="000000" w:themeColor="text1"/>
          <w:sz w:val="24"/>
          <w:szCs w:val="24"/>
          <w:lang w:val="en-US"/>
        </w:rPr>
        <w:t>cointegrating</w:t>
      </w:r>
      <w:proofErr w:type="spellEnd"/>
      <w:r w:rsidRPr="005A344E">
        <w:rPr>
          <w:rFonts w:ascii="Times New Roman" w:hAnsi="Times New Roman" w:cs="Times New Roman"/>
          <w:color w:val="000000" w:themeColor="text1"/>
          <w:sz w:val="24"/>
          <w:szCs w:val="24"/>
          <w:lang w:val="en-US"/>
        </w:rPr>
        <w:t xml:space="preserve"> relationship for all countries except Namibia and Zambia. </w:t>
      </w:r>
    </w:p>
    <w:p w:rsidR="006C2C03" w:rsidRPr="006C4B5F" w:rsidRDefault="006C2C03" w:rsidP="008A68E2">
      <w:pPr>
        <w:spacing w:after="0" w:line="240" w:lineRule="auto"/>
        <w:jc w:val="both"/>
        <w:rPr>
          <w:rFonts w:ascii="Times New Roman" w:hAnsi="Times New Roman" w:cs="Times New Roman"/>
          <w:color w:val="000000" w:themeColor="text1"/>
          <w:sz w:val="24"/>
          <w:szCs w:val="24"/>
          <w:lang w:val="en-US"/>
        </w:rPr>
      </w:pPr>
    </w:p>
    <w:p w:rsidR="005A344E" w:rsidRPr="005A344E" w:rsidRDefault="006C2C03" w:rsidP="008A68E2">
      <w:pPr>
        <w:pStyle w:val="Caption"/>
        <w:keepNext/>
        <w:spacing w:after="0"/>
        <w:jc w:val="both"/>
        <w:rPr>
          <w:rFonts w:ascii="Times New Roman" w:hAnsi="Times New Roman" w:cs="Times New Roman"/>
          <w:color w:val="000000" w:themeColor="text1"/>
          <w:sz w:val="24"/>
          <w:szCs w:val="24"/>
        </w:rPr>
      </w:pPr>
      <w:r w:rsidRPr="005A344E">
        <w:rPr>
          <w:rFonts w:ascii="Times New Roman" w:hAnsi="Times New Roman" w:cs="Times New Roman"/>
          <w:i w:val="0"/>
          <w:color w:val="000000" w:themeColor="text1"/>
          <w:sz w:val="24"/>
          <w:szCs w:val="24"/>
        </w:rPr>
        <w:t xml:space="preserve">Table </w:t>
      </w:r>
      <w:r w:rsidR="005A344E" w:rsidRPr="005A344E">
        <w:rPr>
          <w:rFonts w:ascii="Times New Roman" w:hAnsi="Times New Roman" w:cs="Times New Roman"/>
          <w:i w:val="0"/>
          <w:color w:val="000000" w:themeColor="text1"/>
          <w:sz w:val="24"/>
          <w:szCs w:val="24"/>
        </w:rPr>
        <w:t>6</w:t>
      </w:r>
      <w:r w:rsidR="005A344E">
        <w:rPr>
          <w:rFonts w:ascii="Times New Roman" w:hAnsi="Times New Roman" w:cs="Times New Roman"/>
          <w:i w:val="0"/>
          <w:color w:val="000000" w:themeColor="text1"/>
          <w:sz w:val="24"/>
          <w:szCs w:val="24"/>
        </w:rPr>
        <w:t>A</w:t>
      </w:r>
      <w:r w:rsidR="00406E92" w:rsidRPr="005A344E">
        <w:rPr>
          <w:rFonts w:ascii="Times New Roman" w:hAnsi="Times New Roman" w:cs="Times New Roman"/>
          <w:i w:val="0"/>
          <w:color w:val="000000" w:themeColor="text1"/>
          <w:sz w:val="24"/>
          <w:szCs w:val="24"/>
        </w:rPr>
        <w:t xml:space="preserve">: </w:t>
      </w:r>
      <w:proofErr w:type="gramStart"/>
      <w:r w:rsidR="005A344E" w:rsidRPr="005A344E">
        <w:rPr>
          <w:rFonts w:ascii="Times New Roman" w:hAnsi="Times New Roman" w:cs="Times New Roman"/>
          <w:color w:val="000000" w:themeColor="text1"/>
          <w:sz w:val="24"/>
          <w:szCs w:val="24"/>
        </w:rPr>
        <w:t>PSS(</w:t>
      </w:r>
      <w:proofErr w:type="gramEnd"/>
      <w:r w:rsidR="005A344E" w:rsidRPr="005A344E">
        <w:rPr>
          <w:rFonts w:ascii="Times New Roman" w:hAnsi="Times New Roman" w:cs="Times New Roman"/>
          <w:color w:val="000000" w:themeColor="text1"/>
          <w:sz w:val="24"/>
          <w:szCs w:val="24"/>
        </w:rPr>
        <w:t>2001) Bounds Test: Co-integration</w:t>
      </w:r>
    </w:p>
    <w:tbl>
      <w:tblPr>
        <w:tblW w:w="5781" w:type="dxa"/>
        <w:tblLook w:val="04A0" w:firstRow="1" w:lastRow="0" w:firstColumn="1" w:lastColumn="0" w:noHBand="0" w:noVBand="1"/>
      </w:tblPr>
      <w:tblGrid>
        <w:gridCol w:w="1420"/>
        <w:gridCol w:w="2450"/>
        <w:gridCol w:w="718"/>
        <w:gridCol w:w="1219"/>
      </w:tblGrid>
      <w:tr w:rsidR="005A344E" w:rsidRPr="005A344E" w:rsidTr="00367F3B">
        <w:trPr>
          <w:trHeight w:val="330"/>
        </w:trPr>
        <w:tc>
          <w:tcPr>
            <w:tcW w:w="1420" w:type="dxa"/>
            <w:tcBorders>
              <w:top w:val="single" w:sz="12" w:space="0" w:color="auto"/>
              <w:left w:val="nil"/>
              <w:bottom w:val="single" w:sz="12" w:space="0" w:color="auto"/>
              <w:right w:val="nil"/>
            </w:tcBorders>
            <w:shd w:val="clear" w:color="auto" w:fill="auto"/>
            <w:noWrap/>
            <w:vAlign w:val="bottom"/>
            <w:hideMark/>
          </w:tcPr>
          <w:p w:rsidR="005A344E" w:rsidRPr="005A344E" w:rsidRDefault="005A344E" w:rsidP="008A68E2">
            <w:pPr>
              <w:spacing w:after="0" w:line="240" w:lineRule="auto"/>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Country</w:t>
            </w:r>
          </w:p>
        </w:tc>
        <w:tc>
          <w:tcPr>
            <w:tcW w:w="2450" w:type="dxa"/>
            <w:tcBorders>
              <w:top w:val="single" w:sz="12" w:space="0" w:color="auto"/>
              <w:left w:val="nil"/>
              <w:bottom w:val="single" w:sz="12" w:space="0" w:color="auto"/>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Critical value I(0) - I(1)</w:t>
            </w:r>
          </w:p>
        </w:tc>
        <w:tc>
          <w:tcPr>
            <w:tcW w:w="718" w:type="dxa"/>
            <w:tcBorders>
              <w:top w:val="single" w:sz="12" w:space="0" w:color="auto"/>
              <w:left w:val="nil"/>
              <w:bottom w:val="single" w:sz="12" w:space="0" w:color="auto"/>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stat</w:t>
            </w:r>
          </w:p>
        </w:tc>
        <w:tc>
          <w:tcPr>
            <w:tcW w:w="1193" w:type="dxa"/>
            <w:tcBorders>
              <w:top w:val="single" w:sz="12" w:space="0" w:color="auto"/>
              <w:left w:val="nil"/>
              <w:bottom w:val="single" w:sz="12" w:space="0" w:color="auto"/>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Conclusion</w:t>
            </w:r>
          </w:p>
        </w:tc>
      </w:tr>
      <w:tr w:rsidR="005A344E" w:rsidRPr="005A344E" w:rsidTr="00367F3B">
        <w:trPr>
          <w:trHeight w:val="315"/>
        </w:trPr>
        <w:tc>
          <w:tcPr>
            <w:tcW w:w="142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Egypt</w:t>
            </w:r>
          </w:p>
        </w:tc>
        <w:tc>
          <w:tcPr>
            <w:tcW w:w="245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2.45 - 3.61</w:t>
            </w:r>
          </w:p>
        </w:tc>
        <w:tc>
          <w:tcPr>
            <w:tcW w:w="718"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6.69</w:t>
            </w:r>
          </w:p>
        </w:tc>
        <w:tc>
          <w:tcPr>
            <w:tcW w:w="1193"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YES</w:t>
            </w:r>
          </w:p>
        </w:tc>
      </w:tr>
      <w:tr w:rsidR="005A344E" w:rsidRPr="005A344E" w:rsidTr="00367F3B">
        <w:trPr>
          <w:trHeight w:val="300"/>
        </w:trPr>
        <w:tc>
          <w:tcPr>
            <w:tcW w:w="142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Ghana</w:t>
            </w:r>
          </w:p>
        </w:tc>
        <w:tc>
          <w:tcPr>
            <w:tcW w:w="245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2.62 - 3.79</w:t>
            </w:r>
          </w:p>
        </w:tc>
        <w:tc>
          <w:tcPr>
            <w:tcW w:w="718"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4.96</w:t>
            </w:r>
          </w:p>
        </w:tc>
        <w:tc>
          <w:tcPr>
            <w:tcW w:w="1193"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YES</w:t>
            </w:r>
          </w:p>
        </w:tc>
      </w:tr>
      <w:tr w:rsidR="005A344E" w:rsidRPr="005A344E" w:rsidTr="00367F3B">
        <w:trPr>
          <w:trHeight w:val="300"/>
        </w:trPr>
        <w:tc>
          <w:tcPr>
            <w:tcW w:w="142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Kenya</w:t>
            </w:r>
          </w:p>
        </w:tc>
        <w:tc>
          <w:tcPr>
            <w:tcW w:w="245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2.86 - 4.01</w:t>
            </w:r>
          </w:p>
        </w:tc>
        <w:tc>
          <w:tcPr>
            <w:tcW w:w="718"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6.13</w:t>
            </w:r>
          </w:p>
        </w:tc>
        <w:tc>
          <w:tcPr>
            <w:tcW w:w="1193"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YES</w:t>
            </w:r>
          </w:p>
        </w:tc>
      </w:tr>
      <w:tr w:rsidR="005A344E" w:rsidRPr="005A344E" w:rsidTr="00367F3B">
        <w:trPr>
          <w:trHeight w:val="300"/>
        </w:trPr>
        <w:tc>
          <w:tcPr>
            <w:tcW w:w="142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Malawi</w:t>
            </w:r>
          </w:p>
        </w:tc>
        <w:tc>
          <w:tcPr>
            <w:tcW w:w="245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2.62 - 3.79</w:t>
            </w:r>
          </w:p>
        </w:tc>
        <w:tc>
          <w:tcPr>
            <w:tcW w:w="718"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9.66</w:t>
            </w:r>
          </w:p>
        </w:tc>
        <w:tc>
          <w:tcPr>
            <w:tcW w:w="1193"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YES</w:t>
            </w:r>
          </w:p>
        </w:tc>
      </w:tr>
      <w:tr w:rsidR="005A344E" w:rsidRPr="005A344E" w:rsidTr="00367F3B">
        <w:trPr>
          <w:trHeight w:val="300"/>
        </w:trPr>
        <w:tc>
          <w:tcPr>
            <w:tcW w:w="142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Mauritius</w:t>
            </w:r>
          </w:p>
        </w:tc>
        <w:tc>
          <w:tcPr>
            <w:tcW w:w="245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2.45 - 3.61</w:t>
            </w:r>
          </w:p>
        </w:tc>
        <w:tc>
          <w:tcPr>
            <w:tcW w:w="718"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3.73</w:t>
            </w:r>
          </w:p>
        </w:tc>
        <w:tc>
          <w:tcPr>
            <w:tcW w:w="1193"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YES</w:t>
            </w:r>
          </w:p>
        </w:tc>
      </w:tr>
      <w:tr w:rsidR="005A344E" w:rsidRPr="005A344E" w:rsidTr="00367F3B">
        <w:trPr>
          <w:trHeight w:val="300"/>
        </w:trPr>
        <w:tc>
          <w:tcPr>
            <w:tcW w:w="142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Morocco</w:t>
            </w:r>
          </w:p>
        </w:tc>
        <w:tc>
          <w:tcPr>
            <w:tcW w:w="245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2.45 - 3.61</w:t>
            </w:r>
          </w:p>
        </w:tc>
        <w:tc>
          <w:tcPr>
            <w:tcW w:w="718"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7.59</w:t>
            </w:r>
          </w:p>
        </w:tc>
        <w:tc>
          <w:tcPr>
            <w:tcW w:w="1193"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YES</w:t>
            </w:r>
          </w:p>
        </w:tc>
      </w:tr>
      <w:tr w:rsidR="005A344E" w:rsidRPr="005A344E" w:rsidTr="00367F3B">
        <w:trPr>
          <w:trHeight w:val="300"/>
        </w:trPr>
        <w:tc>
          <w:tcPr>
            <w:tcW w:w="142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Namibia</w:t>
            </w:r>
          </w:p>
        </w:tc>
        <w:tc>
          <w:tcPr>
            <w:tcW w:w="245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2.62 - 3.79</w:t>
            </w:r>
          </w:p>
        </w:tc>
        <w:tc>
          <w:tcPr>
            <w:tcW w:w="718"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2.92</w:t>
            </w:r>
          </w:p>
        </w:tc>
        <w:tc>
          <w:tcPr>
            <w:tcW w:w="1193"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INC</w:t>
            </w:r>
          </w:p>
        </w:tc>
      </w:tr>
      <w:tr w:rsidR="005A344E" w:rsidRPr="005A344E" w:rsidTr="00367F3B">
        <w:trPr>
          <w:trHeight w:val="300"/>
        </w:trPr>
        <w:tc>
          <w:tcPr>
            <w:tcW w:w="142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Nigeria</w:t>
            </w:r>
          </w:p>
        </w:tc>
        <w:tc>
          <w:tcPr>
            <w:tcW w:w="245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2.86 - 4.01</w:t>
            </w:r>
          </w:p>
        </w:tc>
        <w:tc>
          <w:tcPr>
            <w:tcW w:w="718"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6.21</w:t>
            </w:r>
          </w:p>
        </w:tc>
        <w:tc>
          <w:tcPr>
            <w:tcW w:w="1193"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YES</w:t>
            </w:r>
          </w:p>
        </w:tc>
      </w:tr>
      <w:tr w:rsidR="005A344E" w:rsidRPr="005A344E" w:rsidTr="00367F3B">
        <w:trPr>
          <w:trHeight w:val="300"/>
        </w:trPr>
        <w:tc>
          <w:tcPr>
            <w:tcW w:w="142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South Africa</w:t>
            </w:r>
          </w:p>
        </w:tc>
        <w:tc>
          <w:tcPr>
            <w:tcW w:w="245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2.86 - 4.01</w:t>
            </w:r>
          </w:p>
        </w:tc>
        <w:tc>
          <w:tcPr>
            <w:tcW w:w="718"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10.13</w:t>
            </w:r>
          </w:p>
        </w:tc>
        <w:tc>
          <w:tcPr>
            <w:tcW w:w="1193"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YES</w:t>
            </w:r>
          </w:p>
        </w:tc>
      </w:tr>
      <w:tr w:rsidR="005A344E" w:rsidRPr="005A344E" w:rsidTr="00367F3B">
        <w:trPr>
          <w:trHeight w:val="315"/>
        </w:trPr>
        <w:tc>
          <w:tcPr>
            <w:tcW w:w="1420" w:type="dxa"/>
            <w:tcBorders>
              <w:top w:val="nil"/>
              <w:left w:val="nil"/>
              <w:bottom w:val="single" w:sz="12" w:space="0" w:color="auto"/>
              <w:right w:val="nil"/>
            </w:tcBorders>
            <w:shd w:val="clear" w:color="auto" w:fill="auto"/>
            <w:noWrap/>
            <w:vAlign w:val="bottom"/>
            <w:hideMark/>
          </w:tcPr>
          <w:p w:rsidR="005A344E" w:rsidRPr="005A344E" w:rsidRDefault="005A344E" w:rsidP="008A68E2">
            <w:pPr>
              <w:spacing w:after="0" w:line="240" w:lineRule="auto"/>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Zambia</w:t>
            </w:r>
          </w:p>
        </w:tc>
        <w:tc>
          <w:tcPr>
            <w:tcW w:w="2450" w:type="dxa"/>
            <w:tcBorders>
              <w:top w:val="nil"/>
              <w:left w:val="nil"/>
              <w:bottom w:val="single" w:sz="12" w:space="0" w:color="auto"/>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2.86 - 4.01</w:t>
            </w:r>
          </w:p>
        </w:tc>
        <w:tc>
          <w:tcPr>
            <w:tcW w:w="718" w:type="dxa"/>
            <w:tcBorders>
              <w:top w:val="nil"/>
              <w:left w:val="nil"/>
              <w:bottom w:val="single" w:sz="12" w:space="0" w:color="auto"/>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2.48</w:t>
            </w:r>
          </w:p>
        </w:tc>
        <w:tc>
          <w:tcPr>
            <w:tcW w:w="1193" w:type="dxa"/>
            <w:tcBorders>
              <w:top w:val="nil"/>
              <w:left w:val="nil"/>
              <w:bottom w:val="single" w:sz="12" w:space="0" w:color="auto"/>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NO</w:t>
            </w:r>
          </w:p>
        </w:tc>
      </w:tr>
    </w:tbl>
    <w:p w:rsidR="005A344E" w:rsidRPr="005A344E" w:rsidRDefault="005A344E" w:rsidP="008A68E2">
      <w:pPr>
        <w:spacing w:after="0" w:line="240" w:lineRule="auto"/>
        <w:rPr>
          <w:rFonts w:ascii="Times New Roman" w:hAnsi="Times New Roman" w:cs="Times New Roman"/>
          <w:color w:val="000000" w:themeColor="text1"/>
          <w:sz w:val="24"/>
          <w:szCs w:val="24"/>
          <w:lang w:val="en-US"/>
        </w:rPr>
      </w:pPr>
    </w:p>
    <w:p w:rsidR="005A344E" w:rsidRDefault="005A344E" w:rsidP="008A68E2">
      <w:pPr>
        <w:spacing w:after="0" w:line="240" w:lineRule="auto"/>
        <w:jc w:val="both"/>
        <w:rPr>
          <w:rFonts w:ascii="Times New Roman" w:hAnsi="Times New Roman" w:cs="Times New Roman"/>
          <w:color w:val="000000" w:themeColor="text1"/>
          <w:sz w:val="24"/>
          <w:szCs w:val="24"/>
          <w:lang w:val="en-US"/>
        </w:rPr>
      </w:pPr>
      <w:r w:rsidRPr="005A344E">
        <w:rPr>
          <w:rFonts w:ascii="Times New Roman" w:hAnsi="Times New Roman" w:cs="Times New Roman"/>
          <w:color w:val="000000" w:themeColor="text1"/>
          <w:sz w:val="24"/>
          <w:szCs w:val="24"/>
          <w:lang w:val="en-US"/>
        </w:rPr>
        <w:lastRenderedPageBreak/>
        <w:t xml:space="preserve">Haven’t established the relationship, we move to examine the NARD model diagnostics which is presented below. </w:t>
      </w:r>
    </w:p>
    <w:p w:rsidR="005A344E" w:rsidRPr="005A344E" w:rsidRDefault="005A344E" w:rsidP="008A68E2">
      <w:pPr>
        <w:spacing w:after="0" w:line="240" w:lineRule="auto"/>
        <w:jc w:val="both"/>
        <w:rPr>
          <w:rFonts w:ascii="Times New Roman" w:hAnsi="Times New Roman" w:cs="Times New Roman"/>
          <w:color w:val="000000" w:themeColor="text1"/>
          <w:sz w:val="24"/>
          <w:szCs w:val="24"/>
          <w:lang w:val="en-US"/>
        </w:rPr>
      </w:pPr>
    </w:p>
    <w:p w:rsidR="005A344E" w:rsidRPr="005A344E" w:rsidRDefault="005A344E" w:rsidP="008A68E2">
      <w:pPr>
        <w:pStyle w:val="Caption"/>
        <w:keepNext/>
        <w:spacing w:after="0"/>
        <w:rPr>
          <w:rFonts w:ascii="Times New Roman" w:hAnsi="Times New Roman" w:cs="Times New Roman"/>
          <w:i w:val="0"/>
          <w:color w:val="000000" w:themeColor="text1"/>
          <w:sz w:val="24"/>
          <w:szCs w:val="24"/>
        </w:rPr>
      </w:pPr>
      <w:r w:rsidRPr="005A344E">
        <w:rPr>
          <w:rFonts w:ascii="Times New Roman" w:hAnsi="Times New Roman" w:cs="Times New Roman"/>
          <w:i w:val="0"/>
          <w:color w:val="000000" w:themeColor="text1"/>
          <w:sz w:val="24"/>
          <w:szCs w:val="24"/>
        </w:rPr>
        <w:t xml:space="preserve">Table </w:t>
      </w:r>
      <w:r>
        <w:rPr>
          <w:rFonts w:ascii="Times New Roman" w:hAnsi="Times New Roman" w:cs="Times New Roman"/>
          <w:i w:val="0"/>
          <w:color w:val="000000" w:themeColor="text1"/>
          <w:sz w:val="24"/>
          <w:szCs w:val="24"/>
        </w:rPr>
        <w:t xml:space="preserve">6B: </w:t>
      </w:r>
      <w:proofErr w:type="gramStart"/>
      <w:r w:rsidRPr="005A344E">
        <w:rPr>
          <w:rFonts w:ascii="Times New Roman" w:hAnsi="Times New Roman" w:cs="Times New Roman"/>
          <w:i w:val="0"/>
          <w:color w:val="000000" w:themeColor="text1"/>
          <w:sz w:val="24"/>
          <w:szCs w:val="24"/>
        </w:rPr>
        <w:t>PSS(</w:t>
      </w:r>
      <w:proofErr w:type="gramEnd"/>
      <w:r w:rsidRPr="005A344E">
        <w:rPr>
          <w:rFonts w:ascii="Times New Roman" w:hAnsi="Times New Roman" w:cs="Times New Roman"/>
          <w:i w:val="0"/>
          <w:color w:val="000000" w:themeColor="text1"/>
          <w:sz w:val="24"/>
          <w:szCs w:val="24"/>
        </w:rPr>
        <w:t xml:space="preserve">2001) Bounds Test: </w:t>
      </w:r>
      <w:proofErr w:type="spellStart"/>
      <w:r w:rsidRPr="005A344E">
        <w:rPr>
          <w:rFonts w:ascii="Times New Roman" w:hAnsi="Times New Roman" w:cs="Times New Roman"/>
          <w:i w:val="0"/>
          <w:color w:val="000000" w:themeColor="text1"/>
          <w:sz w:val="24"/>
          <w:szCs w:val="24"/>
        </w:rPr>
        <w:t>Cointegration</w:t>
      </w:r>
      <w:proofErr w:type="spellEnd"/>
    </w:p>
    <w:tbl>
      <w:tblPr>
        <w:tblW w:w="5980" w:type="dxa"/>
        <w:tblLook w:val="04A0" w:firstRow="1" w:lastRow="0" w:firstColumn="1" w:lastColumn="0" w:noHBand="0" w:noVBand="1"/>
      </w:tblPr>
      <w:tblGrid>
        <w:gridCol w:w="1480"/>
        <w:gridCol w:w="960"/>
        <w:gridCol w:w="2140"/>
        <w:gridCol w:w="1426"/>
      </w:tblGrid>
      <w:tr w:rsidR="005A344E" w:rsidRPr="005A344E" w:rsidTr="00367F3B">
        <w:trPr>
          <w:trHeight w:val="330"/>
        </w:trPr>
        <w:tc>
          <w:tcPr>
            <w:tcW w:w="1480" w:type="dxa"/>
            <w:tcBorders>
              <w:top w:val="single" w:sz="12" w:space="0" w:color="auto"/>
              <w:left w:val="nil"/>
              <w:bottom w:val="single" w:sz="12" w:space="0" w:color="auto"/>
              <w:right w:val="nil"/>
            </w:tcBorders>
            <w:shd w:val="clear" w:color="auto" w:fill="auto"/>
            <w:noWrap/>
            <w:vAlign w:val="bottom"/>
            <w:hideMark/>
          </w:tcPr>
          <w:p w:rsidR="005A344E" w:rsidRPr="005A344E" w:rsidRDefault="005A344E" w:rsidP="008A68E2">
            <w:pPr>
              <w:spacing w:after="0" w:line="240" w:lineRule="auto"/>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Country</w:t>
            </w:r>
          </w:p>
        </w:tc>
        <w:tc>
          <w:tcPr>
            <w:tcW w:w="960" w:type="dxa"/>
            <w:tcBorders>
              <w:top w:val="single" w:sz="12" w:space="0" w:color="auto"/>
              <w:left w:val="nil"/>
              <w:bottom w:val="single" w:sz="12" w:space="0" w:color="auto"/>
              <w:right w:val="nil"/>
            </w:tcBorders>
            <w:shd w:val="clear" w:color="auto" w:fill="auto"/>
            <w:noWrap/>
            <w:vAlign w:val="bottom"/>
            <w:hideMark/>
          </w:tcPr>
          <w:p w:rsidR="005A344E" w:rsidRPr="005A344E" w:rsidRDefault="005A344E" w:rsidP="008A68E2">
            <w:pPr>
              <w:spacing w:after="0" w:line="240" w:lineRule="auto"/>
              <w:rPr>
                <w:rFonts w:ascii="Times New Roman" w:eastAsia="Times New Roman" w:hAnsi="Times New Roman" w:cs="Times New Roman"/>
                <w:color w:val="000000" w:themeColor="text1"/>
                <w:lang w:eastAsia="en-GB"/>
              </w:rPr>
            </w:pPr>
            <w:proofErr w:type="spellStart"/>
            <w:r w:rsidRPr="005A344E">
              <w:rPr>
                <w:rFonts w:ascii="Times New Roman" w:eastAsia="Times New Roman" w:hAnsi="Times New Roman" w:cs="Times New Roman"/>
                <w:color w:val="000000" w:themeColor="text1"/>
                <w:lang w:eastAsia="en-GB"/>
              </w:rPr>
              <w:t>F_stat</w:t>
            </w:r>
            <w:proofErr w:type="spellEnd"/>
          </w:p>
        </w:tc>
        <w:tc>
          <w:tcPr>
            <w:tcW w:w="2140" w:type="dxa"/>
            <w:tcBorders>
              <w:top w:val="single" w:sz="12" w:space="0" w:color="auto"/>
              <w:left w:val="nil"/>
              <w:bottom w:val="single" w:sz="12" w:space="0" w:color="auto"/>
              <w:right w:val="nil"/>
            </w:tcBorders>
            <w:shd w:val="clear" w:color="auto" w:fill="auto"/>
            <w:noWrap/>
            <w:vAlign w:val="bottom"/>
            <w:hideMark/>
          </w:tcPr>
          <w:p w:rsidR="005A344E" w:rsidRPr="005A344E" w:rsidRDefault="005A344E" w:rsidP="008A68E2">
            <w:pPr>
              <w:spacing w:after="0" w:line="240" w:lineRule="auto"/>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critical value I(0) - I(1)</w:t>
            </w:r>
          </w:p>
        </w:tc>
        <w:tc>
          <w:tcPr>
            <w:tcW w:w="1400" w:type="dxa"/>
            <w:tcBorders>
              <w:top w:val="single" w:sz="12" w:space="0" w:color="auto"/>
              <w:left w:val="nil"/>
              <w:bottom w:val="single" w:sz="12" w:space="0" w:color="auto"/>
              <w:right w:val="nil"/>
            </w:tcBorders>
            <w:shd w:val="clear" w:color="auto" w:fill="auto"/>
            <w:noWrap/>
            <w:vAlign w:val="bottom"/>
            <w:hideMark/>
          </w:tcPr>
          <w:p w:rsidR="005A344E" w:rsidRPr="005A344E" w:rsidRDefault="005A344E" w:rsidP="008A68E2">
            <w:pPr>
              <w:spacing w:after="0" w:line="240" w:lineRule="auto"/>
              <w:rPr>
                <w:rFonts w:ascii="Times New Roman" w:eastAsia="Times New Roman" w:hAnsi="Times New Roman" w:cs="Times New Roman"/>
                <w:color w:val="000000" w:themeColor="text1"/>
                <w:lang w:eastAsia="en-GB"/>
              </w:rPr>
            </w:pPr>
            <w:proofErr w:type="spellStart"/>
            <w:r w:rsidRPr="005A344E">
              <w:rPr>
                <w:rFonts w:ascii="Times New Roman" w:eastAsia="Times New Roman" w:hAnsi="Times New Roman" w:cs="Times New Roman"/>
                <w:color w:val="000000" w:themeColor="text1"/>
                <w:lang w:eastAsia="en-GB"/>
              </w:rPr>
              <w:t>Cointegration</w:t>
            </w:r>
            <w:proofErr w:type="spellEnd"/>
          </w:p>
        </w:tc>
      </w:tr>
      <w:tr w:rsidR="005A344E" w:rsidRPr="005A344E" w:rsidTr="00367F3B">
        <w:trPr>
          <w:trHeight w:val="315"/>
        </w:trPr>
        <w:tc>
          <w:tcPr>
            <w:tcW w:w="148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Egypt</w:t>
            </w:r>
          </w:p>
        </w:tc>
        <w:tc>
          <w:tcPr>
            <w:tcW w:w="96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4.58</w:t>
            </w:r>
          </w:p>
        </w:tc>
        <w:tc>
          <w:tcPr>
            <w:tcW w:w="214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3.79 - 4.85</w:t>
            </w:r>
          </w:p>
        </w:tc>
        <w:tc>
          <w:tcPr>
            <w:tcW w:w="140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NO</w:t>
            </w:r>
          </w:p>
        </w:tc>
      </w:tr>
      <w:tr w:rsidR="005A344E" w:rsidRPr="005A344E" w:rsidTr="00367F3B">
        <w:trPr>
          <w:trHeight w:val="300"/>
        </w:trPr>
        <w:tc>
          <w:tcPr>
            <w:tcW w:w="148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Malawi</w:t>
            </w:r>
          </w:p>
        </w:tc>
        <w:tc>
          <w:tcPr>
            <w:tcW w:w="96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1.1</w:t>
            </w:r>
          </w:p>
        </w:tc>
        <w:tc>
          <w:tcPr>
            <w:tcW w:w="214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3.79 - 4.85</w:t>
            </w:r>
          </w:p>
        </w:tc>
        <w:tc>
          <w:tcPr>
            <w:tcW w:w="140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NO</w:t>
            </w:r>
          </w:p>
        </w:tc>
      </w:tr>
      <w:tr w:rsidR="005A344E" w:rsidRPr="005A344E" w:rsidTr="00367F3B">
        <w:trPr>
          <w:trHeight w:val="300"/>
        </w:trPr>
        <w:tc>
          <w:tcPr>
            <w:tcW w:w="148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Mauritius</w:t>
            </w:r>
          </w:p>
        </w:tc>
        <w:tc>
          <w:tcPr>
            <w:tcW w:w="96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9.18</w:t>
            </w:r>
          </w:p>
        </w:tc>
        <w:tc>
          <w:tcPr>
            <w:tcW w:w="214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3.79 - 4.85</w:t>
            </w:r>
          </w:p>
        </w:tc>
        <w:tc>
          <w:tcPr>
            <w:tcW w:w="140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YES</w:t>
            </w:r>
          </w:p>
        </w:tc>
      </w:tr>
      <w:tr w:rsidR="005A344E" w:rsidRPr="005A344E" w:rsidTr="00367F3B">
        <w:trPr>
          <w:trHeight w:val="300"/>
        </w:trPr>
        <w:tc>
          <w:tcPr>
            <w:tcW w:w="148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Morocco</w:t>
            </w:r>
          </w:p>
        </w:tc>
        <w:tc>
          <w:tcPr>
            <w:tcW w:w="96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0.31</w:t>
            </w:r>
          </w:p>
        </w:tc>
        <w:tc>
          <w:tcPr>
            <w:tcW w:w="214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3.79 - 4.85</w:t>
            </w:r>
          </w:p>
        </w:tc>
        <w:tc>
          <w:tcPr>
            <w:tcW w:w="140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NO</w:t>
            </w:r>
          </w:p>
        </w:tc>
      </w:tr>
      <w:tr w:rsidR="005A344E" w:rsidRPr="005A344E" w:rsidTr="00367F3B">
        <w:trPr>
          <w:trHeight w:val="300"/>
        </w:trPr>
        <w:tc>
          <w:tcPr>
            <w:tcW w:w="148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Namibia</w:t>
            </w:r>
          </w:p>
        </w:tc>
        <w:tc>
          <w:tcPr>
            <w:tcW w:w="96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1.52</w:t>
            </w:r>
          </w:p>
        </w:tc>
        <w:tc>
          <w:tcPr>
            <w:tcW w:w="214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3.79 - 4.85</w:t>
            </w:r>
          </w:p>
        </w:tc>
        <w:tc>
          <w:tcPr>
            <w:tcW w:w="140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NO</w:t>
            </w:r>
          </w:p>
        </w:tc>
      </w:tr>
      <w:tr w:rsidR="005A344E" w:rsidRPr="005A344E" w:rsidTr="00367F3B">
        <w:trPr>
          <w:trHeight w:val="300"/>
        </w:trPr>
        <w:tc>
          <w:tcPr>
            <w:tcW w:w="148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Nigeria</w:t>
            </w:r>
          </w:p>
        </w:tc>
        <w:tc>
          <w:tcPr>
            <w:tcW w:w="96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1.02</w:t>
            </w:r>
          </w:p>
        </w:tc>
        <w:tc>
          <w:tcPr>
            <w:tcW w:w="214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3.79 - 4.85</w:t>
            </w:r>
          </w:p>
        </w:tc>
        <w:tc>
          <w:tcPr>
            <w:tcW w:w="140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NO</w:t>
            </w:r>
          </w:p>
        </w:tc>
      </w:tr>
      <w:tr w:rsidR="005A344E" w:rsidRPr="005A344E" w:rsidTr="00367F3B">
        <w:trPr>
          <w:trHeight w:val="300"/>
        </w:trPr>
        <w:tc>
          <w:tcPr>
            <w:tcW w:w="148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South Africa</w:t>
            </w:r>
          </w:p>
        </w:tc>
        <w:tc>
          <w:tcPr>
            <w:tcW w:w="96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4.12</w:t>
            </w:r>
          </w:p>
        </w:tc>
        <w:tc>
          <w:tcPr>
            <w:tcW w:w="214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3.79 - 4.85</w:t>
            </w:r>
          </w:p>
        </w:tc>
        <w:tc>
          <w:tcPr>
            <w:tcW w:w="1400" w:type="dxa"/>
            <w:tcBorders>
              <w:top w:val="nil"/>
              <w:left w:val="nil"/>
              <w:bottom w:val="nil"/>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NO</w:t>
            </w:r>
          </w:p>
        </w:tc>
      </w:tr>
      <w:tr w:rsidR="005A344E" w:rsidRPr="005A344E" w:rsidTr="00367F3B">
        <w:trPr>
          <w:trHeight w:val="315"/>
        </w:trPr>
        <w:tc>
          <w:tcPr>
            <w:tcW w:w="1480" w:type="dxa"/>
            <w:tcBorders>
              <w:top w:val="nil"/>
              <w:left w:val="nil"/>
              <w:bottom w:val="single" w:sz="12" w:space="0" w:color="auto"/>
              <w:right w:val="nil"/>
            </w:tcBorders>
            <w:shd w:val="clear" w:color="auto" w:fill="auto"/>
            <w:noWrap/>
            <w:vAlign w:val="bottom"/>
            <w:hideMark/>
          </w:tcPr>
          <w:p w:rsidR="005A344E" w:rsidRPr="005A344E" w:rsidRDefault="005A344E" w:rsidP="008A68E2">
            <w:pPr>
              <w:spacing w:after="0" w:line="240" w:lineRule="auto"/>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Zambia</w:t>
            </w:r>
          </w:p>
        </w:tc>
        <w:tc>
          <w:tcPr>
            <w:tcW w:w="960" w:type="dxa"/>
            <w:tcBorders>
              <w:top w:val="nil"/>
              <w:left w:val="nil"/>
              <w:bottom w:val="single" w:sz="12" w:space="0" w:color="auto"/>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8.2</w:t>
            </w:r>
          </w:p>
        </w:tc>
        <w:tc>
          <w:tcPr>
            <w:tcW w:w="2140" w:type="dxa"/>
            <w:tcBorders>
              <w:top w:val="nil"/>
              <w:left w:val="nil"/>
              <w:bottom w:val="single" w:sz="12" w:space="0" w:color="auto"/>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3.79 - 4.85</w:t>
            </w:r>
          </w:p>
        </w:tc>
        <w:tc>
          <w:tcPr>
            <w:tcW w:w="1400" w:type="dxa"/>
            <w:tcBorders>
              <w:top w:val="nil"/>
              <w:left w:val="nil"/>
              <w:bottom w:val="single" w:sz="12" w:space="0" w:color="auto"/>
              <w:right w:val="nil"/>
            </w:tcBorders>
            <w:shd w:val="clear" w:color="auto" w:fill="auto"/>
            <w:noWrap/>
            <w:vAlign w:val="bottom"/>
            <w:hideMark/>
          </w:tcPr>
          <w:p w:rsidR="005A344E" w:rsidRPr="005A344E" w:rsidRDefault="005A344E" w:rsidP="008A68E2">
            <w:pPr>
              <w:spacing w:after="0" w:line="240" w:lineRule="auto"/>
              <w:jc w:val="center"/>
              <w:rPr>
                <w:rFonts w:ascii="Times New Roman" w:eastAsia="Times New Roman" w:hAnsi="Times New Roman" w:cs="Times New Roman"/>
                <w:color w:val="000000" w:themeColor="text1"/>
                <w:lang w:eastAsia="en-GB"/>
              </w:rPr>
            </w:pPr>
            <w:r w:rsidRPr="005A344E">
              <w:rPr>
                <w:rFonts w:ascii="Times New Roman" w:eastAsia="Times New Roman" w:hAnsi="Times New Roman" w:cs="Times New Roman"/>
                <w:color w:val="000000" w:themeColor="text1"/>
                <w:lang w:eastAsia="en-GB"/>
              </w:rPr>
              <w:t>YES</w:t>
            </w:r>
          </w:p>
        </w:tc>
      </w:tr>
    </w:tbl>
    <w:p w:rsidR="005A344E" w:rsidRPr="005A344E" w:rsidRDefault="005A344E" w:rsidP="008A68E2">
      <w:pPr>
        <w:spacing w:after="0" w:line="240" w:lineRule="auto"/>
        <w:rPr>
          <w:rFonts w:ascii="Times New Roman" w:hAnsi="Times New Roman" w:cs="Times New Roman"/>
          <w:color w:val="000000" w:themeColor="text1"/>
        </w:rPr>
      </w:pPr>
      <w:r w:rsidRPr="005A344E">
        <w:rPr>
          <w:rFonts w:ascii="Times New Roman" w:hAnsi="Times New Roman" w:cs="Times New Roman"/>
          <w:color w:val="000000" w:themeColor="text1"/>
          <w:lang w:val="en-US"/>
        </w:rPr>
        <w:fldChar w:fldCharType="begin"/>
      </w:r>
      <w:r w:rsidRPr="005A344E">
        <w:rPr>
          <w:rFonts w:ascii="Times New Roman" w:hAnsi="Times New Roman" w:cs="Times New Roman"/>
          <w:color w:val="000000" w:themeColor="text1"/>
          <w:lang w:val="en-US"/>
        </w:rPr>
        <w:instrText xml:space="preserve"> LINK Excel.Sheet.12 "C:\\Users\\dell\\OneDrive\\Documents\\Work_in _progress\\Mrs_Rafat\\Mrs_Rafat\\Assignment 2\\Assignment 2\\Book1.xlsx" Sheet1!R3C1:R11C4 \a \f 4 \h  \* MERGEFORMAT </w:instrText>
      </w:r>
      <w:r w:rsidRPr="005A344E">
        <w:rPr>
          <w:rFonts w:ascii="Times New Roman" w:hAnsi="Times New Roman" w:cs="Times New Roman"/>
          <w:color w:val="000000" w:themeColor="text1"/>
          <w:lang w:val="en-US"/>
        </w:rPr>
        <w:fldChar w:fldCharType="separate"/>
      </w:r>
    </w:p>
    <w:p w:rsidR="005A344E" w:rsidRPr="005A344E" w:rsidRDefault="005A344E" w:rsidP="008A68E2">
      <w:pPr>
        <w:spacing w:after="0" w:line="240" w:lineRule="auto"/>
        <w:jc w:val="both"/>
        <w:rPr>
          <w:rFonts w:ascii="Times New Roman" w:hAnsi="Times New Roman" w:cs="Times New Roman"/>
          <w:color w:val="000000" w:themeColor="text1"/>
          <w:sz w:val="24"/>
          <w:szCs w:val="24"/>
          <w:lang w:val="en-US"/>
        </w:rPr>
      </w:pPr>
      <w:r w:rsidRPr="005A344E">
        <w:rPr>
          <w:rFonts w:ascii="Times New Roman" w:hAnsi="Times New Roman" w:cs="Times New Roman"/>
          <w:color w:val="000000" w:themeColor="text1"/>
          <w:sz w:val="24"/>
          <w:szCs w:val="24"/>
          <w:lang w:val="en-US"/>
        </w:rPr>
        <w:fldChar w:fldCharType="end"/>
      </w:r>
      <w:r w:rsidRPr="005A344E">
        <w:rPr>
          <w:rFonts w:ascii="Times New Roman" w:hAnsi="Times New Roman" w:cs="Times New Roman"/>
          <w:color w:val="000000" w:themeColor="text1"/>
          <w:sz w:val="24"/>
          <w:szCs w:val="24"/>
          <w:lang w:val="en-US"/>
        </w:rPr>
        <w:t xml:space="preserve">For comparative purpose, the </w:t>
      </w:r>
      <w:proofErr w:type="spellStart"/>
      <w:r w:rsidRPr="005A344E">
        <w:rPr>
          <w:rFonts w:ascii="Times New Roman" w:hAnsi="Times New Roman" w:cs="Times New Roman"/>
          <w:color w:val="000000" w:themeColor="text1"/>
          <w:sz w:val="24"/>
          <w:szCs w:val="24"/>
          <w:lang w:val="en-US"/>
        </w:rPr>
        <w:t>cointegration</w:t>
      </w:r>
      <w:proofErr w:type="spellEnd"/>
      <w:r w:rsidRPr="005A344E">
        <w:rPr>
          <w:rFonts w:ascii="Times New Roman" w:hAnsi="Times New Roman" w:cs="Times New Roman"/>
          <w:color w:val="000000" w:themeColor="text1"/>
          <w:sz w:val="24"/>
          <w:szCs w:val="24"/>
          <w:lang w:val="en-US"/>
        </w:rPr>
        <w:t xml:space="preserve"> test for the linear ARDL is presented on table 7</w:t>
      </w:r>
      <w:r>
        <w:rPr>
          <w:rFonts w:ascii="Times New Roman" w:hAnsi="Times New Roman" w:cs="Times New Roman"/>
          <w:color w:val="000000" w:themeColor="text1"/>
          <w:sz w:val="24"/>
          <w:szCs w:val="24"/>
          <w:lang w:val="en-US"/>
        </w:rPr>
        <w:t>B</w:t>
      </w:r>
      <w:r w:rsidRPr="005A344E">
        <w:rPr>
          <w:rFonts w:ascii="Times New Roman" w:hAnsi="Times New Roman" w:cs="Times New Roman"/>
          <w:color w:val="000000" w:themeColor="text1"/>
          <w:sz w:val="24"/>
          <w:szCs w:val="24"/>
          <w:lang w:val="en-US"/>
        </w:rPr>
        <w:t xml:space="preserve">. In all, </w:t>
      </w:r>
      <w:proofErr w:type="spellStart"/>
      <w:r w:rsidRPr="005A344E">
        <w:rPr>
          <w:rFonts w:ascii="Times New Roman" w:hAnsi="Times New Roman" w:cs="Times New Roman"/>
          <w:color w:val="000000" w:themeColor="text1"/>
          <w:sz w:val="24"/>
          <w:szCs w:val="24"/>
          <w:lang w:val="en-US"/>
        </w:rPr>
        <w:t>cointegration</w:t>
      </w:r>
      <w:proofErr w:type="spellEnd"/>
      <w:r w:rsidRPr="005A344E">
        <w:rPr>
          <w:rFonts w:ascii="Times New Roman" w:hAnsi="Times New Roman" w:cs="Times New Roman"/>
          <w:color w:val="000000" w:themeColor="text1"/>
          <w:sz w:val="24"/>
          <w:szCs w:val="24"/>
          <w:lang w:val="en-US"/>
        </w:rPr>
        <w:t xml:space="preserve"> only exist in Mauritius and Zambia. Inconclusive results appear for Egypt, however, we can still conclude the absence of linear </w:t>
      </w:r>
      <w:proofErr w:type="spellStart"/>
      <w:r w:rsidRPr="005A344E">
        <w:rPr>
          <w:rFonts w:ascii="Times New Roman" w:hAnsi="Times New Roman" w:cs="Times New Roman"/>
          <w:color w:val="000000" w:themeColor="text1"/>
          <w:sz w:val="24"/>
          <w:szCs w:val="24"/>
          <w:lang w:val="en-US"/>
        </w:rPr>
        <w:t>cointegration</w:t>
      </w:r>
      <w:proofErr w:type="spellEnd"/>
      <w:r w:rsidRPr="005A344E">
        <w:rPr>
          <w:rFonts w:ascii="Times New Roman" w:hAnsi="Times New Roman" w:cs="Times New Roman"/>
          <w:color w:val="000000" w:themeColor="text1"/>
          <w:sz w:val="24"/>
          <w:szCs w:val="24"/>
          <w:lang w:val="en-US"/>
        </w:rPr>
        <w:t xml:space="preserve"> thus indicating the </w:t>
      </w:r>
      <w:proofErr w:type="spellStart"/>
      <w:r w:rsidRPr="005A344E">
        <w:rPr>
          <w:rFonts w:ascii="Times New Roman" w:hAnsi="Times New Roman" w:cs="Times New Roman"/>
          <w:color w:val="000000" w:themeColor="text1"/>
          <w:sz w:val="24"/>
          <w:szCs w:val="24"/>
          <w:lang w:val="en-US"/>
        </w:rPr>
        <w:t>cointegrating</w:t>
      </w:r>
      <w:proofErr w:type="spellEnd"/>
      <w:r w:rsidRPr="005A344E">
        <w:rPr>
          <w:rFonts w:ascii="Times New Roman" w:hAnsi="Times New Roman" w:cs="Times New Roman"/>
          <w:color w:val="000000" w:themeColor="text1"/>
          <w:sz w:val="24"/>
          <w:szCs w:val="24"/>
          <w:lang w:val="en-US"/>
        </w:rPr>
        <w:t xml:space="preserve"> relationship be best be examined using the nonlinear relationship.</w:t>
      </w:r>
    </w:p>
    <w:p w:rsidR="005A344E" w:rsidRPr="00725BEA" w:rsidRDefault="005A344E" w:rsidP="008A68E2">
      <w:pPr>
        <w:spacing w:after="0" w:line="240" w:lineRule="auto"/>
        <w:rPr>
          <w:rFonts w:ascii="Times New Roman" w:hAnsi="Times New Roman" w:cs="Times New Roman"/>
          <w:color w:val="000000" w:themeColor="text1"/>
          <w:sz w:val="24"/>
          <w:szCs w:val="24"/>
          <w:lang w:val="en-US"/>
        </w:rPr>
      </w:pPr>
    </w:p>
    <w:p w:rsidR="006C2C03" w:rsidRDefault="006C2C03" w:rsidP="008A68E2">
      <w:pPr>
        <w:pStyle w:val="Heading2"/>
        <w:spacing w:before="0" w:line="240" w:lineRule="auto"/>
        <w:rPr>
          <w:rFonts w:ascii="Times New Roman" w:hAnsi="Times New Roman" w:cs="Times New Roman"/>
          <w:b/>
          <w:color w:val="000000" w:themeColor="text1"/>
          <w:sz w:val="24"/>
          <w:szCs w:val="24"/>
          <w:lang w:val="en-US"/>
        </w:rPr>
      </w:pPr>
      <w:bookmarkStart w:id="6" w:name="_Toc100487928"/>
      <w:r w:rsidRPr="003F3BA0">
        <w:rPr>
          <w:rFonts w:ascii="Times New Roman" w:hAnsi="Times New Roman" w:cs="Times New Roman"/>
          <w:b/>
          <w:color w:val="000000" w:themeColor="text1"/>
          <w:sz w:val="24"/>
          <w:szCs w:val="24"/>
          <w:lang w:val="en-US"/>
        </w:rPr>
        <w:t xml:space="preserve">Short </w:t>
      </w:r>
      <w:r w:rsidR="003F3BA0" w:rsidRPr="003F3BA0">
        <w:rPr>
          <w:rFonts w:ascii="Times New Roman" w:hAnsi="Times New Roman" w:cs="Times New Roman"/>
          <w:b/>
          <w:color w:val="000000" w:themeColor="text1"/>
          <w:sz w:val="24"/>
          <w:szCs w:val="24"/>
          <w:lang w:val="en-US"/>
        </w:rPr>
        <w:t>and Long-Run Estimates</w:t>
      </w:r>
      <w:bookmarkEnd w:id="6"/>
    </w:p>
    <w:p w:rsidR="00AC6A2E" w:rsidRPr="00725BEA" w:rsidRDefault="00AC6A2E" w:rsidP="008A68E2">
      <w:pPr>
        <w:spacing w:after="0" w:line="240" w:lineRule="auto"/>
        <w:jc w:val="both"/>
        <w:rPr>
          <w:rFonts w:ascii="Times New Roman" w:hAnsi="Times New Roman" w:cs="Times New Roman"/>
          <w:color w:val="000000" w:themeColor="text1"/>
          <w:sz w:val="24"/>
          <w:szCs w:val="24"/>
          <w:lang w:val="en-US"/>
        </w:rPr>
      </w:pPr>
      <w:r w:rsidRPr="00725BEA">
        <w:rPr>
          <w:rFonts w:ascii="Times New Roman" w:hAnsi="Times New Roman" w:cs="Times New Roman"/>
          <w:color w:val="000000" w:themeColor="text1"/>
          <w:sz w:val="24"/>
          <w:szCs w:val="24"/>
          <w:lang w:val="en-US"/>
        </w:rPr>
        <w:t xml:space="preserve">Table </w:t>
      </w:r>
      <w:r>
        <w:rPr>
          <w:rFonts w:ascii="Times New Roman" w:hAnsi="Times New Roman" w:cs="Times New Roman"/>
          <w:color w:val="000000" w:themeColor="text1"/>
          <w:sz w:val="24"/>
          <w:szCs w:val="24"/>
          <w:lang w:val="en-US"/>
        </w:rPr>
        <w:t>6</w:t>
      </w:r>
      <w:r w:rsidRPr="00725BEA">
        <w:rPr>
          <w:rFonts w:ascii="Times New Roman" w:hAnsi="Times New Roman" w:cs="Times New Roman"/>
          <w:color w:val="000000" w:themeColor="text1"/>
          <w:sz w:val="24"/>
          <w:szCs w:val="24"/>
          <w:lang w:val="en-US"/>
        </w:rPr>
        <w:t xml:space="preserve"> presents the NARDL model estimates. Panel </w:t>
      </w:r>
      <w:proofErr w:type="gramStart"/>
      <w:r w:rsidRPr="00725BEA">
        <w:rPr>
          <w:rFonts w:ascii="Times New Roman" w:hAnsi="Times New Roman" w:cs="Times New Roman"/>
          <w:color w:val="000000" w:themeColor="text1"/>
          <w:sz w:val="24"/>
          <w:szCs w:val="24"/>
          <w:lang w:val="en-US"/>
        </w:rPr>
        <w:t>A</w:t>
      </w:r>
      <w:proofErr w:type="gramEnd"/>
      <w:r w:rsidRPr="00725BEA">
        <w:rPr>
          <w:rFonts w:ascii="Times New Roman" w:hAnsi="Times New Roman" w:cs="Times New Roman"/>
          <w:color w:val="000000" w:themeColor="text1"/>
          <w:sz w:val="24"/>
          <w:szCs w:val="24"/>
          <w:lang w:val="en-US"/>
        </w:rPr>
        <w:t xml:space="preserve"> displays the results for Egypt, Ghana, Kenya, Malawi and Mauritius. </w:t>
      </w:r>
      <w:r>
        <w:rPr>
          <w:rFonts w:ascii="Times New Roman" w:hAnsi="Times New Roman" w:cs="Times New Roman"/>
          <w:color w:val="000000" w:themeColor="text1"/>
          <w:sz w:val="24"/>
          <w:szCs w:val="24"/>
          <w:lang w:val="en-US"/>
        </w:rPr>
        <w:t xml:space="preserve"> P</w:t>
      </w:r>
      <w:r w:rsidRPr="00725BEA">
        <w:rPr>
          <w:rFonts w:ascii="Times New Roman" w:hAnsi="Times New Roman" w:cs="Times New Roman"/>
          <w:color w:val="000000" w:themeColor="text1"/>
          <w:sz w:val="24"/>
          <w:szCs w:val="24"/>
          <w:lang w:val="en-US"/>
        </w:rPr>
        <w:t>anel A, our major focus is exchange rat</w:t>
      </w:r>
      <w:r w:rsidR="00416FE5">
        <w:rPr>
          <w:rFonts w:ascii="Times New Roman" w:hAnsi="Times New Roman" w:cs="Times New Roman"/>
          <w:color w:val="000000" w:themeColor="text1"/>
          <w:sz w:val="24"/>
          <w:szCs w:val="24"/>
          <w:lang w:val="en-US"/>
        </w:rPr>
        <w:t xml:space="preserve">e devaluation/depreciation </w:t>
      </w:r>
      <w:proofErr w:type="spellStart"/>
      <w:r w:rsidR="00416FE5">
        <w:rPr>
          <w:rFonts w:ascii="Times New Roman" w:hAnsi="Times New Roman" w:cs="Times New Roman"/>
          <w:color w:val="000000" w:themeColor="text1"/>
          <w:sz w:val="24"/>
          <w:szCs w:val="24"/>
          <w:lang w:val="en-US"/>
        </w:rPr>
        <w:t>proxied</w:t>
      </w:r>
      <w:proofErr w:type="spellEnd"/>
      <w:r w:rsidRPr="00725BEA">
        <w:rPr>
          <w:rFonts w:ascii="Times New Roman" w:hAnsi="Times New Roman" w:cs="Times New Roman"/>
          <w:color w:val="000000" w:themeColor="text1"/>
          <w:sz w:val="24"/>
          <w:szCs w:val="24"/>
          <w:lang w:val="en-US"/>
        </w:rPr>
        <w:t xml:space="preserve"> as increase in exchange rate and exchange rat</w:t>
      </w:r>
      <w:r w:rsidR="00416FE5">
        <w:rPr>
          <w:rFonts w:ascii="Times New Roman" w:hAnsi="Times New Roman" w:cs="Times New Roman"/>
          <w:color w:val="000000" w:themeColor="text1"/>
          <w:sz w:val="24"/>
          <w:szCs w:val="24"/>
          <w:lang w:val="en-US"/>
        </w:rPr>
        <w:t xml:space="preserve">e appreciation/revaluation </w:t>
      </w:r>
      <w:proofErr w:type="spellStart"/>
      <w:r w:rsidR="00416FE5">
        <w:rPr>
          <w:rFonts w:ascii="Times New Roman" w:hAnsi="Times New Roman" w:cs="Times New Roman"/>
          <w:color w:val="000000" w:themeColor="text1"/>
          <w:sz w:val="24"/>
          <w:szCs w:val="24"/>
          <w:lang w:val="en-US"/>
        </w:rPr>
        <w:t>proxied</w:t>
      </w:r>
      <w:proofErr w:type="spellEnd"/>
      <w:r w:rsidRPr="00725BEA">
        <w:rPr>
          <w:rFonts w:ascii="Times New Roman" w:hAnsi="Times New Roman" w:cs="Times New Roman"/>
          <w:color w:val="000000" w:themeColor="text1"/>
          <w:sz w:val="24"/>
          <w:szCs w:val="24"/>
          <w:lang w:val="en-US"/>
        </w:rPr>
        <w:t xml:space="preserve"> as decrease in exchange rate. For Egypt, Ghana, Malawi and Mauritius, increase in exchange rate has statistical significant impact on reserves in each respectively countries. For Egypt and Malawi, increase in exchange translate to increase in reserves. For Ghana and Mauritius, the reserves decrease due to the increase in exchange rate.</w:t>
      </w:r>
      <w:r>
        <w:rPr>
          <w:rFonts w:ascii="Times New Roman" w:hAnsi="Times New Roman" w:cs="Times New Roman"/>
          <w:color w:val="000000" w:themeColor="text1"/>
          <w:sz w:val="24"/>
          <w:szCs w:val="24"/>
          <w:lang w:val="en-US"/>
        </w:rPr>
        <w:t xml:space="preserve"> </w:t>
      </w:r>
      <w:r w:rsidRPr="00725BEA">
        <w:rPr>
          <w:rFonts w:ascii="Times New Roman" w:hAnsi="Times New Roman" w:cs="Times New Roman"/>
          <w:color w:val="000000" w:themeColor="text1"/>
          <w:sz w:val="24"/>
          <w:szCs w:val="24"/>
          <w:lang w:val="en-US"/>
        </w:rPr>
        <w:t>Converse, a decrease in exchange rate leads to statistically significant decrease in reserves if Kenya and Malawi. No statistical significant changes where recorded for the rest countries contained in panel A. VIX has statistical significant effect only in Kenya respectively.</w:t>
      </w:r>
      <w:r>
        <w:rPr>
          <w:rFonts w:ascii="Times New Roman" w:hAnsi="Times New Roman" w:cs="Times New Roman"/>
          <w:color w:val="000000" w:themeColor="text1"/>
          <w:sz w:val="24"/>
          <w:szCs w:val="24"/>
          <w:lang w:val="en-US"/>
        </w:rPr>
        <w:t xml:space="preserve"> </w:t>
      </w:r>
      <w:r w:rsidRPr="00725BEA">
        <w:rPr>
          <w:rFonts w:ascii="Times New Roman" w:hAnsi="Times New Roman" w:cs="Times New Roman"/>
          <w:color w:val="000000" w:themeColor="text1"/>
          <w:sz w:val="24"/>
          <w:szCs w:val="24"/>
          <w:lang w:val="en-US"/>
        </w:rPr>
        <w:t xml:space="preserve">Panel B of table </w:t>
      </w:r>
      <w:r>
        <w:rPr>
          <w:rFonts w:ascii="Times New Roman" w:hAnsi="Times New Roman" w:cs="Times New Roman"/>
          <w:color w:val="000000" w:themeColor="text1"/>
          <w:sz w:val="24"/>
          <w:szCs w:val="24"/>
          <w:lang w:val="en-US"/>
        </w:rPr>
        <w:t>6</w:t>
      </w:r>
      <w:r w:rsidRPr="00725BEA">
        <w:rPr>
          <w:rFonts w:ascii="Times New Roman" w:hAnsi="Times New Roman" w:cs="Times New Roman"/>
          <w:color w:val="000000" w:themeColor="text1"/>
          <w:sz w:val="24"/>
          <w:szCs w:val="24"/>
          <w:lang w:val="en-US"/>
        </w:rPr>
        <w:t xml:space="preserve"> displa</w:t>
      </w:r>
      <w:r>
        <w:rPr>
          <w:rFonts w:ascii="Times New Roman" w:hAnsi="Times New Roman" w:cs="Times New Roman"/>
          <w:color w:val="000000" w:themeColor="text1"/>
          <w:sz w:val="24"/>
          <w:szCs w:val="24"/>
          <w:lang w:val="en-US"/>
        </w:rPr>
        <w:t xml:space="preserve">ys the results for Morocco, </w:t>
      </w:r>
      <w:r w:rsidRPr="00725BEA">
        <w:rPr>
          <w:rFonts w:ascii="Times New Roman" w:hAnsi="Times New Roman" w:cs="Times New Roman"/>
          <w:color w:val="000000" w:themeColor="text1"/>
          <w:sz w:val="24"/>
          <w:szCs w:val="24"/>
          <w:lang w:val="en-US"/>
        </w:rPr>
        <w:t>Namibia, Nigeria, South Africa and Zambia. For Morocco, South Africa and Zambia, increase in exchange rate has statistical significant impact on reserves in each respective country. For both countries, increase in exchange translate to decrease in reserves.</w:t>
      </w:r>
      <w:r>
        <w:rPr>
          <w:rFonts w:ascii="Times New Roman" w:hAnsi="Times New Roman" w:cs="Times New Roman"/>
          <w:color w:val="000000" w:themeColor="text1"/>
          <w:sz w:val="24"/>
          <w:szCs w:val="24"/>
          <w:lang w:val="en-US"/>
        </w:rPr>
        <w:t xml:space="preserve"> </w:t>
      </w:r>
      <w:r w:rsidRPr="00725BEA">
        <w:rPr>
          <w:rFonts w:ascii="Times New Roman" w:hAnsi="Times New Roman" w:cs="Times New Roman"/>
          <w:color w:val="000000" w:themeColor="text1"/>
          <w:sz w:val="24"/>
          <w:szCs w:val="24"/>
          <w:lang w:val="en-US"/>
        </w:rPr>
        <w:t>A decrease in exchange rate leads to statistically significant increase in reserves for all the countries except Nigeria. VIX has statistical significant effect only in Nigeria and South Africa. An increase in VIX leads to 0.04 and 0.01 decrease in reserves for Nigeria and South Africa.</w:t>
      </w:r>
    </w:p>
    <w:p w:rsidR="00AC6A2E" w:rsidRDefault="00AC6A2E" w:rsidP="008A68E2">
      <w:pPr>
        <w:pStyle w:val="Caption"/>
        <w:keepNext/>
        <w:spacing w:after="0"/>
        <w:rPr>
          <w:rFonts w:ascii="Times New Roman" w:hAnsi="Times New Roman" w:cs="Times New Roman"/>
          <w:color w:val="000000" w:themeColor="text1"/>
          <w:sz w:val="24"/>
          <w:szCs w:val="24"/>
        </w:rPr>
      </w:pPr>
    </w:p>
    <w:p w:rsidR="006C2C03" w:rsidRPr="00416FE5" w:rsidRDefault="006C2C03" w:rsidP="008A68E2">
      <w:pPr>
        <w:pStyle w:val="Caption"/>
        <w:keepNext/>
        <w:spacing w:after="0"/>
        <w:rPr>
          <w:rFonts w:ascii="Times New Roman" w:hAnsi="Times New Roman" w:cs="Times New Roman"/>
          <w:b/>
          <w:i w:val="0"/>
          <w:color w:val="000000" w:themeColor="text1"/>
          <w:sz w:val="24"/>
          <w:szCs w:val="24"/>
        </w:rPr>
      </w:pPr>
      <w:r w:rsidRPr="00416FE5">
        <w:rPr>
          <w:rFonts w:ascii="Times New Roman" w:hAnsi="Times New Roman" w:cs="Times New Roman"/>
          <w:b/>
          <w:i w:val="0"/>
          <w:color w:val="000000" w:themeColor="text1"/>
          <w:sz w:val="24"/>
          <w:szCs w:val="24"/>
        </w:rPr>
        <w:t xml:space="preserve">Table </w:t>
      </w:r>
      <w:r w:rsidR="003F3BA0" w:rsidRPr="00416FE5">
        <w:rPr>
          <w:rFonts w:ascii="Times New Roman" w:hAnsi="Times New Roman" w:cs="Times New Roman"/>
          <w:b/>
          <w:i w:val="0"/>
          <w:color w:val="000000" w:themeColor="text1"/>
          <w:sz w:val="24"/>
          <w:szCs w:val="24"/>
        </w:rPr>
        <w:t>6</w:t>
      </w:r>
      <w:r w:rsidRPr="00416FE5">
        <w:rPr>
          <w:rFonts w:ascii="Times New Roman" w:hAnsi="Times New Roman" w:cs="Times New Roman"/>
          <w:b/>
          <w:i w:val="0"/>
          <w:color w:val="000000" w:themeColor="text1"/>
          <w:sz w:val="24"/>
          <w:szCs w:val="24"/>
        </w:rPr>
        <w:t xml:space="preserve">: </w:t>
      </w:r>
      <w:r w:rsidR="00AC6A2E" w:rsidRPr="00416FE5">
        <w:rPr>
          <w:rFonts w:ascii="Times New Roman" w:hAnsi="Times New Roman" w:cs="Times New Roman"/>
          <w:b/>
          <w:i w:val="0"/>
          <w:color w:val="000000" w:themeColor="text1"/>
          <w:sz w:val="24"/>
          <w:szCs w:val="24"/>
        </w:rPr>
        <w:t>Nonlinear ARDL Model E</w:t>
      </w:r>
      <w:r w:rsidRPr="00416FE5">
        <w:rPr>
          <w:rFonts w:ascii="Times New Roman" w:hAnsi="Times New Roman" w:cs="Times New Roman"/>
          <w:b/>
          <w:i w:val="0"/>
          <w:color w:val="000000" w:themeColor="text1"/>
          <w:sz w:val="24"/>
          <w:szCs w:val="24"/>
        </w:rPr>
        <w:t>stimates</w:t>
      </w:r>
    </w:p>
    <w:p w:rsidR="006C2C03" w:rsidRPr="00725BEA" w:rsidRDefault="006C2C03" w:rsidP="008A68E2">
      <w:pPr>
        <w:spacing w:after="0" w:line="240" w:lineRule="auto"/>
        <w:rPr>
          <w:rFonts w:ascii="Times New Roman" w:hAnsi="Times New Roman" w:cs="Times New Roman"/>
          <w:color w:val="000000" w:themeColor="text1"/>
          <w:sz w:val="24"/>
          <w:szCs w:val="24"/>
          <w:lang w:val="en-US"/>
        </w:rPr>
      </w:pPr>
      <w:r w:rsidRPr="00725BEA">
        <w:rPr>
          <w:rFonts w:ascii="Times New Roman" w:hAnsi="Times New Roman" w:cs="Times New Roman"/>
          <w:color w:val="000000" w:themeColor="text1"/>
          <w:sz w:val="24"/>
          <w:szCs w:val="24"/>
          <w:lang w:val="en-US"/>
        </w:rPr>
        <w:t>Panel A</w:t>
      </w:r>
    </w:p>
    <w:tbl>
      <w:tblPr>
        <w:tblW w:w="8942" w:type="dxa"/>
        <w:tblLook w:val="04A0" w:firstRow="1" w:lastRow="0" w:firstColumn="1" w:lastColumn="0" w:noHBand="0" w:noVBand="1"/>
      </w:tblPr>
      <w:tblGrid>
        <w:gridCol w:w="2300"/>
        <w:gridCol w:w="1400"/>
        <w:gridCol w:w="1336"/>
        <w:gridCol w:w="1336"/>
        <w:gridCol w:w="1336"/>
        <w:gridCol w:w="1540"/>
      </w:tblGrid>
      <w:tr w:rsidR="006C2C03" w:rsidRPr="00725BEA" w:rsidTr="006C2C03">
        <w:trPr>
          <w:trHeight w:val="330"/>
        </w:trPr>
        <w:tc>
          <w:tcPr>
            <w:tcW w:w="2300" w:type="dxa"/>
            <w:tcBorders>
              <w:top w:val="single" w:sz="12" w:space="0" w:color="auto"/>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 </w:t>
            </w:r>
          </w:p>
        </w:tc>
        <w:tc>
          <w:tcPr>
            <w:tcW w:w="1400" w:type="dxa"/>
            <w:tcBorders>
              <w:top w:val="single" w:sz="12" w:space="0" w:color="auto"/>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Egypt</w:t>
            </w:r>
          </w:p>
        </w:tc>
        <w:tc>
          <w:tcPr>
            <w:tcW w:w="1234" w:type="dxa"/>
            <w:tcBorders>
              <w:top w:val="single" w:sz="12" w:space="0" w:color="auto"/>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Ghana</w:t>
            </w:r>
          </w:p>
        </w:tc>
        <w:tc>
          <w:tcPr>
            <w:tcW w:w="1234" w:type="dxa"/>
            <w:tcBorders>
              <w:top w:val="single" w:sz="12" w:space="0" w:color="auto"/>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Kenya</w:t>
            </w:r>
          </w:p>
        </w:tc>
        <w:tc>
          <w:tcPr>
            <w:tcW w:w="1234" w:type="dxa"/>
            <w:tcBorders>
              <w:top w:val="single" w:sz="12" w:space="0" w:color="auto"/>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Malawi</w:t>
            </w:r>
          </w:p>
        </w:tc>
        <w:tc>
          <w:tcPr>
            <w:tcW w:w="1540" w:type="dxa"/>
            <w:tcBorders>
              <w:top w:val="single" w:sz="12" w:space="0" w:color="auto"/>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Mauritius</w:t>
            </w:r>
          </w:p>
        </w:tc>
      </w:tr>
      <w:tr w:rsidR="006C2C03" w:rsidRPr="00725BEA" w:rsidTr="006C2C03">
        <w:trPr>
          <w:trHeight w:val="315"/>
        </w:trPr>
        <w:tc>
          <w:tcPr>
            <w:tcW w:w="23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roofErr w:type="spellStart"/>
            <w:r w:rsidRPr="00725BEA">
              <w:rPr>
                <w:rFonts w:ascii="Times New Roman" w:eastAsia="Times New Roman" w:hAnsi="Times New Roman" w:cs="Times New Roman"/>
                <w:color w:val="000000" w:themeColor="text1"/>
                <w:sz w:val="24"/>
                <w:szCs w:val="24"/>
                <w:lang w:eastAsia="en-GB"/>
              </w:rPr>
              <w:t>Const</w:t>
            </w:r>
            <w:proofErr w:type="spellEnd"/>
          </w:p>
        </w:tc>
        <w:tc>
          <w:tcPr>
            <w:tcW w:w="14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0.64***</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0.86***</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1.10***</w:t>
            </w:r>
          </w:p>
        </w:tc>
        <w:tc>
          <w:tcPr>
            <w:tcW w:w="15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0.12*</w:t>
            </w:r>
          </w:p>
        </w:tc>
      </w:tr>
      <w:tr w:rsidR="006C2C03" w:rsidRPr="00725BEA" w:rsidTr="006C2C03">
        <w:trPr>
          <w:trHeight w:val="300"/>
        </w:trPr>
        <w:tc>
          <w:tcPr>
            <w:tcW w:w="23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p>
        </w:tc>
        <w:tc>
          <w:tcPr>
            <w:tcW w:w="14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(0.09)</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(0.15)</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(0.19)</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(0.20)</w:t>
            </w:r>
          </w:p>
        </w:tc>
        <w:tc>
          <w:tcPr>
            <w:tcW w:w="15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(0.07)</w:t>
            </w:r>
          </w:p>
        </w:tc>
      </w:tr>
      <w:tr w:rsidR="006C2C03" w:rsidRPr="00725BEA" w:rsidTr="006C2C03">
        <w:trPr>
          <w:trHeight w:val="300"/>
        </w:trPr>
        <w:tc>
          <w:tcPr>
            <w:tcW w:w="23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res(t-1)</w:t>
            </w:r>
          </w:p>
        </w:tc>
        <w:tc>
          <w:tcPr>
            <w:tcW w:w="14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-0.001</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-0.09***</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-0.12***</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-0.24***</w:t>
            </w:r>
          </w:p>
        </w:tc>
        <w:tc>
          <w:tcPr>
            <w:tcW w:w="15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-0.02</w:t>
            </w:r>
          </w:p>
        </w:tc>
      </w:tr>
      <w:tr w:rsidR="006C2C03" w:rsidRPr="00725BEA" w:rsidTr="006C2C03">
        <w:trPr>
          <w:trHeight w:val="300"/>
        </w:trPr>
        <w:tc>
          <w:tcPr>
            <w:tcW w:w="23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p>
        </w:tc>
        <w:tc>
          <w:tcPr>
            <w:tcW w:w="14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(0.01)</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(0.02)</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(0.03)</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(0.04)</w:t>
            </w:r>
          </w:p>
        </w:tc>
        <w:tc>
          <w:tcPr>
            <w:tcW w:w="15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(0.01)</w:t>
            </w:r>
          </w:p>
        </w:tc>
      </w:tr>
      <w:tr w:rsidR="006C2C03" w:rsidRPr="00725BEA" w:rsidTr="006C2C03">
        <w:trPr>
          <w:trHeight w:val="300"/>
        </w:trPr>
        <w:tc>
          <w:tcPr>
            <w:tcW w:w="23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roofErr w:type="spellStart"/>
            <w:r w:rsidRPr="00725BEA">
              <w:rPr>
                <w:rFonts w:ascii="Times New Roman" w:eastAsia="Times New Roman" w:hAnsi="Times New Roman" w:cs="Times New Roman"/>
                <w:color w:val="000000" w:themeColor="text1"/>
                <w:sz w:val="24"/>
                <w:szCs w:val="24"/>
                <w:lang w:eastAsia="en-GB"/>
              </w:rPr>
              <w:t>excrate</w:t>
            </w:r>
            <w:r w:rsidR="00A17A2A">
              <w:rPr>
                <w:rFonts w:ascii="Times New Roman" w:eastAsia="Times New Roman" w:hAnsi="Times New Roman" w:cs="Times New Roman"/>
                <w:color w:val="000000" w:themeColor="text1"/>
                <w:sz w:val="24"/>
                <w:szCs w:val="24"/>
                <w:lang w:eastAsia="en-GB"/>
              </w:rPr>
              <w:t>ee</w:t>
            </w:r>
            <w:r w:rsidRPr="00725BEA">
              <w:rPr>
                <w:rFonts w:ascii="Times New Roman" w:eastAsia="Times New Roman" w:hAnsi="Times New Roman" w:cs="Times New Roman"/>
                <w:color w:val="000000" w:themeColor="text1"/>
                <w:sz w:val="24"/>
                <w:szCs w:val="24"/>
                <w:lang w:eastAsia="en-GB"/>
              </w:rPr>
              <w:t>_pos</w:t>
            </w:r>
            <w:proofErr w:type="spellEnd"/>
          </w:p>
        </w:tc>
        <w:tc>
          <w:tcPr>
            <w:tcW w:w="14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0.34***</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-0.82**</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-0.02</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0.10*</w:t>
            </w:r>
          </w:p>
        </w:tc>
        <w:tc>
          <w:tcPr>
            <w:tcW w:w="15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-0.33***</w:t>
            </w:r>
          </w:p>
        </w:tc>
      </w:tr>
      <w:tr w:rsidR="006C2C03" w:rsidRPr="00725BEA" w:rsidTr="006C2C03">
        <w:trPr>
          <w:trHeight w:val="300"/>
        </w:trPr>
        <w:tc>
          <w:tcPr>
            <w:tcW w:w="23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p>
        </w:tc>
        <w:tc>
          <w:tcPr>
            <w:tcW w:w="14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(0.08)</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(0.38)</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(0.04)</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(0.06)</w:t>
            </w:r>
          </w:p>
        </w:tc>
        <w:tc>
          <w:tcPr>
            <w:tcW w:w="15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(0.11)</w:t>
            </w:r>
          </w:p>
        </w:tc>
      </w:tr>
      <w:tr w:rsidR="006C2C03" w:rsidRPr="00725BEA" w:rsidTr="006C2C03">
        <w:trPr>
          <w:trHeight w:val="300"/>
        </w:trPr>
        <w:tc>
          <w:tcPr>
            <w:tcW w:w="23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D(</w:t>
            </w:r>
            <w:proofErr w:type="spellStart"/>
            <w:r w:rsidRPr="00725BEA">
              <w:rPr>
                <w:rFonts w:ascii="Times New Roman" w:eastAsia="Times New Roman" w:hAnsi="Times New Roman" w:cs="Times New Roman"/>
                <w:color w:val="000000" w:themeColor="text1"/>
                <w:sz w:val="24"/>
                <w:szCs w:val="24"/>
                <w:lang w:eastAsia="en-GB"/>
              </w:rPr>
              <w:t>excrate</w:t>
            </w:r>
            <w:r w:rsidR="00A17A2A">
              <w:rPr>
                <w:rFonts w:ascii="Times New Roman" w:eastAsia="Times New Roman" w:hAnsi="Times New Roman" w:cs="Times New Roman"/>
                <w:color w:val="000000" w:themeColor="text1"/>
                <w:sz w:val="24"/>
                <w:szCs w:val="24"/>
                <w:lang w:eastAsia="en-GB"/>
              </w:rPr>
              <w:t>e</w:t>
            </w:r>
            <w:r w:rsidRPr="00725BEA">
              <w:rPr>
                <w:rFonts w:ascii="Times New Roman" w:eastAsia="Times New Roman" w:hAnsi="Times New Roman" w:cs="Times New Roman"/>
                <w:color w:val="000000" w:themeColor="text1"/>
                <w:sz w:val="24"/>
                <w:szCs w:val="24"/>
                <w:lang w:eastAsia="en-GB"/>
              </w:rPr>
              <w:t>_pos</w:t>
            </w:r>
            <w:proofErr w:type="spellEnd"/>
            <w:r w:rsidRPr="00725BEA">
              <w:rPr>
                <w:rFonts w:ascii="Times New Roman" w:eastAsia="Times New Roman" w:hAnsi="Times New Roman" w:cs="Times New Roman"/>
                <w:color w:val="000000" w:themeColor="text1"/>
                <w:sz w:val="24"/>
                <w:szCs w:val="24"/>
                <w:lang w:eastAsia="en-GB"/>
              </w:rPr>
              <w:t>)(t-1)</w:t>
            </w:r>
          </w:p>
        </w:tc>
        <w:tc>
          <w:tcPr>
            <w:tcW w:w="14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-0.31***</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0.92**</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p>
        </w:tc>
        <w:tc>
          <w:tcPr>
            <w:tcW w:w="15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0.35***</w:t>
            </w:r>
          </w:p>
        </w:tc>
      </w:tr>
      <w:tr w:rsidR="006C2C03" w:rsidRPr="00725BEA" w:rsidTr="006C2C03">
        <w:trPr>
          <w:trHeight w:val="300"/>
        </w:trPr>
        <w:tc>
          <w:tcPr>
            <w:tcW w:w="23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p>
        </w:tc>
        <w:tc>
          <w:tcPr>
            <w:tcW w:w="14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(0.08)</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(0.40)</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p>
        </w:tc>
        <w:tc>
          <w:tcPr>
            <w:tcW w:w="15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(0.11)</w:t>
            </w:r>
          </w:p>
        </w:tc>
      </w:tr>
      <w:tr w:rsidR="006C2C03" w:rsidRPr="00725BEA" w:rsidTr="006C2C03">
        <w:trPr>
          <w:trHeight w:val="300"/>
        </w:trPr>
        <w:tc>
          <w:tcPr>
            <w:tcW w:w="23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roofErr w:type="spellStart"/>
            <w:r w:rsidRPr="00725BEA">
              <w:rPr>
                <w:rFonts w:ascii="Times New Roman" w:eastAsia="Times New Roman" w:hAnsi="Times New Roman" w:cs="Times New Roman"/>
                <w:color w:val="000000" w:themeColor="text1"/>
                <w:sz w:val="24"/>
                <w:szCs w:val="24"/>
                <w:lang w:eastAsia="en-GB"/>
              </w:rPr>
              <w:t>excrate</w:t>
            </w:r>
            <w:r w:rsidR="00A17A2A">
              <w:rPr>
                <w:rFonts w:ascii="Times New Roman" w:eastAsia="Times New Roman" w:hAnsi="Times New Roman" w:cs="Times New Roman"/>
                <w:color w:val="000000" w:themeColor="text1"/>
                <w:sz w:val="24"/>
                <w:szCs w:val="24"/>
                <w:lang w:eastAsia="en-GB"/>
              </w:rPr>
              <w:t>eee</w:t>
            </w:r>
            <w:r w:rsidRPr="00725BEA">
              <w:rPr>
                <w:rFonts w:ascii="Times New Roman" w:eastAsia="Times New Roman" w:hAnsi="Times New Roman" w:cs="Times New Roman"/>
                <w:color w:val="000000" w:themeColor="text1"/>
                <w:sz w:val="24"/>
                <w:szCs w:val="24"/>
                <w:lang w:eastAsia="en-GB"/>
              </w:rPr>
              <w:t>_neg</w:t>
            </w:r>
            <w:proofErr w:type="spellEnd"/>
          </w:p>
        </w:tc>
        <w:tc>
          <w:tcPr>
            <w:tcW w:w="14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0.09*</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0.18</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-0.22***</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-2.85***</w:t>
            </w:r>
          </w:p>
        </w:tc>
        <w:tc>
          <w:tcPr>
            <w:tcW w:w="15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-0.23</w:t>
            </w:r>
          </w:p>
        </w:tc>
      </w:tr>
      <w:tr w:rsidR="006C2C03" w:rsidRPr="00725BEA" w:rsidTr="006C2C03">
        <w:trPr>
          <w:trHeight w:val="300"/>
        </w:trPr>
        <w:tc>
          <w:tcPr>
            <w:tcW w:w="23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p>
        </w:tc>
        <w:tc>
          <w:tcPr>
            <w:tcW w:w="14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(0.05)</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(0.11)</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(0.06)</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(0.83)</w:t>
            </w:r>
          </w:p>
        </w:tc>
        <w:tc>
          <w:tcPr>
            <w:tcW w:w="15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(0.15)</w:t>
            </w:r>
          </w:p>
        </w:tc>
      </w:tr>
      <w:tr w:rsidR="006C2C03" w:rsidRPr="00725BEA" w:rsidTr="006C2C03">
        <w:trPr>
          <w:trHeight w:val="300"/>
        </w:trPr>
        <w:tc>
          <w:tcPr>
            <w:tcW w:w="23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D(</w:t>
            </w:r>
            <w:proofErr w:type="spellStart"/>
            <w:r w:rsidRPr="00725BEA">
              <w:rPr>
                <w:rFonts w:ascii="Times New Roman" w:eastAsia="Times New Roman" w:hAnsi="Times New Roman" w:cs="Times New Roman"/>
                <w:color w:val="000000" w:themeColor="text1"/>
                <w:sz w:val="24"/>
                <w:szCs w:val="24"/>
                <w:lang w:eastAsia="en-GB"/>
              </w:rPr>
              <w:t>excrate</w:t>
            </w:r>
            <w:r w:rsidR="00A17A2A">
              <w:rPr>
                <w:rFonts w:ascii="Times New Roman" w:eastAsia="Times New Roman" w:hAnsi="Times New Roman" w:cs="Times New Roman"/>
                <w:color w:val="000000" w:themeColor="text1"/>
                <w:sz w:val="24"/>
                <w:szCs w:val="24"/>
                <w:lang w:eastAsia="en-GB"/>
              </w:rPr>
              <w:t>e</w:t>
            </w:r>
            <w:r w:rsidRPr="00725BEA">
              <w:rPr>
                <w:rFonts w:ascii="Times New Roman" w:eastAsia="Times New Roman" w:hAnsi="Times New Roman" w:cs="Times New Roman"/>
                <w:color w:val="000000" w:themeColor="text1"/>
                <w:sz w:val="24"/>
                <w:szCs w:val="24"/>
                <w:lang w:eastAsia="en-GB"/>
              </w:rPr>
              <w:t>_neg</w:t>
            </w:r>
            <w:proofErr w:type="spellEnd"/>
            <w:r w:rsidRPr="00725BEA">
              <w:rPr>
                <w:rFonts w:ascii="Times New Roman" w:eastAsia="Times New Roman" w:hAnsi="Times New Roman" w:cs="Times New Roman"/>
                <w:color w:val="000000" w:themeColor="text1"/>
                <w:sz w:val="24"/>
                <w:szCs w:val="24"/>
                <w:lang w:eastAsia="en-GB"/>
              </w:rPr>
              <w:t>)(t-1)</w:t>
            </w:r>
          </w:p>
        </w:tc>
        <w:tc>
          <w:tcPr>
            <w:tcW w:w="14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2.63***</w:t>
            </w:r>
          </w:p>
        </w:tc>
        <w:tc>
          <w:tcPr>
            <w:tcW w:w="15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0.22</w:t>
            </w:r>
          </w:p>
        </w:tc>
      </w:tr>
      <w:tr w:rsidR="006C2C03" w:rsidRPr="00725BEA" w:rsidTr="006C2C03">
        <w:trPr>
          <w:trHeight w:val="300"/>
        </w:trPr>
        <w:tc>
          <w:tcPr>
            <w:tcW w:w="23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p>
        </w:tc>
        <w:tc>
          <w:tcPr>
            <w:tcW w:w="14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(0.79)</w:t>
            </w:r>
          </w:p>
        </w:tc>
        <w:tc>
          <w:tcPr>
            <w:tcW w:w="15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(0.15)</w:t>
            </w:r>
          </w:p>
        </w:tc>
      </w:tr>
      <w:tr w:rsidR="006C2C03" w:rsidRPr="00725BEA" w:rsidTr="006C2C03">
        <w:trPr>
          <w:trHeight w:val="300"/>
        </w:trPr>
        <w:tc>
          <w:tcPr>
            <w:tcW w:w="23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roofErr w:type="spellStart"/>
            <w:r w:rsidRPr="00725BEA">
              <w:rPr>
                <w:rFonts w:ascii="Times New Roman" w:eastAsia="Times New Roman" w:hAnsi="Times New Roman" w:cs="Times New Roman"/>
                <w:color w:val="000000" w:themeColor="text1"/>
                <w:sz w:val="24"/>
                <w:szCs w:val="24"/>
                <w:lang w:eastAsia="en-GB"/>
              </w:rPr>
              <w:t>Vix</w:t>
            </w:r>
            <w:proofErr w:type="spellEnd"/>
          </w:p>
        </w:tc>
        <w:tc>
          <w:tcPr>
            <w:tcW w:w="14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0.02</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-0.01</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-0.02***</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-0.03</w:t>
            </w:r>
          </w:p>
        </w:tc>
        <w:tc>
          <w:tcPr>
            <w:tcW w:w="15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-0.005</w:t>
            </w:r>
          </w:p>
        </w:tc>
      </w:tr>
      <w:tr w:rsidR="006C2C03" w:rsidRPr="00725BEA" w:rsidTr="006C2C03">
        <w:trPr>
          <w:trHeight w:val="300"/>
        </w:trPr>
        <w:tc>
          <w:tcPr>
            <w:tcW w:w="23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p>
        </w:tc>
        <w:tc>
          <w:tcPr>
            <w:tcW w:w="14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(0.02)</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(0.02)</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(0.01)</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(0.03)</w:t>
            </w:r>
          </w:p>
        </w:tc>
        <w:tc>
          <w:tcPr>
            <w:tcW w:w="15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(0.01)</w:t>
            </w:r>
          </w:p>
        </w:tc>
      </w:tr>
      <w:tr w:rsidR="006C2C03" w:rsidRPr="00725BEA" w:rsidTr="006C2C03">
        <w:trPr>
          <w:trHeight w:val="300"/>
        </w:trPr>
        <w:tc>
          <w:tcPr>
            <w:tcW w:w="23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roofErr w:type="spellStart"/>
            <w:r w:rsidRPr="00725BEA">
              <w:rPr>
                <w:rFonts w:ascii="Times New Roman" w:eastAsia="Times New Roman" w:hAnsi="Times New Roman" w:cs="Times New Roman"/>
                <w:color w:val="000000" w:themeColor="text1"/>
                <w:sz w:val="24"/>
                <w:szCs w:val="24"/>
                <w:lang w:eastAsia="en-GB"/>
              </w:rPr>
              <w:t>vix</w:t>
            </w:r>
            <w:proofErr w:type="spellEnd"/>
            <w:r w:rsidRPr="00725BEA">
              <w:rPr>
                <w:rFonts w:ascii="Times New Roman" w:eastAsia="Times New Roman" w:hAnsi="Times New Roman" w:cs="Times New Roman"/>
                <w:color w:val="000000" w:themeColor="text1"/>
                <w:sz w:val="24"/>
                <w:szCs w:val="24"/>
                <w:lang w:eastAsia="en-GB"/>
              </w:rPr>
              <w:t>(t-1)</w:t>
            </w:r>
          </w:p>
        </w:tc>
        <w:tc>
          <w:tcPr>
            <w:tcW w:w="14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-0.05**</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p>
        </w:tc>
        <w:tc>
          <w:tcPr>
            <w:tcW w:w="15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p>
        </w:tc>
      </w:tr>
      <w:tr w:rsidR="006C2C03" w:rsidRPr="00725BEA" w:rsidTr="006C2C03">
        <w:trPr>
          <w:trHeight w:val="300"/>
        </w:trPr>
        <w:tc>
          <w:tcPr>
            <w:tcW w:w="23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p>
        </w:tc>
        <w:tc>
          <w:tcPr>
            <w:tcW w:w="14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(0.02)</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p>
        </w:tc>
        <w:tc>
          <w:tcPr>
            <w:tcW w:w="15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p>
        </w:tc>
      </w:tr>
      <w:tr w:rsidR="006C2C03" w:rsidRPr="00725BEA" w:rsidTr="006C2C03">
        <w:trPr>
          <w:trHeight w:val="300"/>
        </w:trPr>
        <w:tc>
          <w:tcPr>
            <w:tcW w:w="23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Observations</w:t>
            </w:r>
          </w:p>
        </w:tc>
        <w:tc>
          <w:tcPr>
            <w:tcW w:w="14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230</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230</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231</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230</w:t>
            </w:r>
          </w:p>
        </w:tc>
        <w:tc>
          <w:tcPr>
            <w:tcW w:w="15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230</w:t>
            </w:r>
          </w:p>
        </w:tc>
      </w:tr>
      <w:tr w:rsidR="006C2C03" w:rsidRPr="00725BEA" w:rsidTr="006C2C03">
        <w:trPr>
          <w:trHeight w:val="300"/>
        </w:trPr>
        <w:tc>
          <w:tcPr>
            <w:tcW w:w="23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R2</w:t>
            </w:r>
          </w:p>
        </w:tc>
        <w:tc>
          <w:tcPr>
            <w:tcW w:w="14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0.15</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0.18</w:t>
            </w:r>
          </w:p>
        </w:tc>
        <w:tc>
          <w:tcPr>
            <w:tcW w:w="15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0.09</w:t>
            </w:r>
          </w:p>
        </w:tc>
      </w:tr>
      <w:tr w:rsidR="006C2C03" w:rsidRPr="00725BEA" w:rsidTr="006C2C03">
        <w:trPr>
          <w:trHeight w:val="300"/>
        </w:trPr>
        <w:tc>
          <w:tcPr>
            <w:tcW w:w="23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Adjusted R2</w:t>
            </w:r>
          </w:p>
        </w:tc>
        <w:tc>
          <w:tcPr>
            <w:tcW w:w="140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0.13</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0.08</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0.08</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0.16</w:t>
            </w:r>
          </w:p>
        </w:tc>
        <w:tc>
          <w:tcPr>
            <w:tcW w:w="15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0.07</w:t>
            </w:r>
          </w:p>
        </w:tc>
      </w:tr>
      <w:tr w:rsidR="006C2C03" w:rsidRPr="00725BEA" w:rsidTr="006C2C03">
        <w:trPr>
          <w:trHeight w:val="600"/>
        </w:trPr>
        <w:tc>
          <w:tcPr>
            <w:tcW w:w="2300" w:type="dxa"/>
            <w:tcBorders>
              <w:top w:val="nil"/>
              <w:left w:val="nil"/>
              <w:bottom w:val="nil"/>
              <w:right w:val="nil"/>
            </w:tcBorders>
            <w:shd w:val="clear" w:color="auto" w:fill="auto"/>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Residual Std. Error</w:t>
            </w:r>
          </w:p>
        </w:tc>
        <w:tc>
          <w:tcPr>
            <w:tcW w:w="1400" w:type="dxa"/>
            <w:tcBorders>
              <w:top w:val="nil"/>
              <w:left w:val="nil"/>
              <w:bottom w:val="nil"/>
              <w:right w:val="nil"/>
            </w:tcBorders>
            <w:shd w:val="clear" w:color="auto" w:fill="auto"/>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0.06 (</w:t>
            </w:r>
            <w:proofErr w:type="spellStart"/>
            <w:r w:rsidRPr="00725BEA">
              <w:rPr>
                <w:rFonts w:ascii="Times New Roman" w:eastAsia="Times New Roman" w:hAnsi="Times New Roman" w:cs="Times New Roman"/>
                <w:color w:val="000000" w:themeColor="text1"/>
                <w:sz w:val="24"/>
                <w:szCs w:val="24"/>
                <w:lang w:eastAsia="en-GB"/>
              </w:rPr>
              <w:t>df</w:t>
            </w:r>
            <w:proofErr w:type="spellEnd"/>
            <w:r w:rsidRPr="00725BEA">
              <w:rPr>
                <w:rFonts w:ascii="Times New Roman" w:eastAsia="Times New Roman" w:hAnsi="Times New Roman" w:cs="Times New Roman"/>
                <w:color w:val="000000" w:themeColor="text1"/>
                <w:sz w:val="24"/>
                <w:szCs w:val="24"/>
                <w:lang w:eastAsia="en-GB"/>
              </w:rPr>
              <w:t xml:space="preserve"> = 223)</w:t>
            </w:r>
          </w:p>
        </w:tc>
        <w:tc>
          <w:tcPr>
            <w:tcW w:w="1234" w:type="dxa"/>
            <w:tcBorders>
              <w:top w:val="nil"/>
              <w:left w:val="nil"/>
              <w:bottom w:val="nil"/>
              <w:right w:val="nil"/>
            </w:tcBorders>
            <w:shd w:val="clear" w:color="auto" w:fill="auto"/>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0.10 (</w:t>
            </w:r>
            <w:proofErr w:type="spellStart"/>
            <w:r w:rsidRPr="00725BEA">
              <w:rPr>
                <w:rFonts w:ascii="Times New Roman" w:eastAsia="Times New Roman" w:hAnsi="Times New Roman" w:cs="Times New Roman"/>
                <w:color w:val="000000" w:themeColor="text1"/>
                <w:sz w:val="24"/>
                <w:szCs w:val="24"/>
                <w:lang w:eastAsia="en-GB"/>
              </w:rPr>
              <w:t>df</w:t>
            </w:r>
            <w:proofErr w:type="spellEnd"/>
            <w:r w:rsidRPr="00725BEA">
              <w:rPr>
                <w:rFonts w:ascii="Times New Roman" w:eastAsia="Times New Roman" w:hAnsi="Times New Roman" w:cs="Times New Roman"/>
                <w:color w:val="000000" w:themeColor="text1"/>
                <w:sz w:val="24"/>
                <w:szCs w:val="24"/>
                <w:lang w:eastAsia="en-GB"/>
              </w:rPr>
              <w:t xml:space="preserve"> = 224)</w:t>
            </w:r>
          </w:p>
        </w:tc>
        <w:tc>
          <w:tcPr>
            <w:tcW w:w="1234" w:type="dxa"/>
            <w:tcBorders>
              <w:top w:val="nil"/>
              <w:left w:val="nil"/>
              <w:bottom w:val="nil"/>
              <w:right w:val="nil"/>
            </w:tcBorders>
            <w:shd w:val="clear" w:color="auto" w:fill="auto"/>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0.05 (</w:t>
            </w:r>
            <w:proofErr w:type="spellStart"/>
            <w:r w:rsidRPr="00725BEA">
              <w:rPr>
                <w:rFonts w:ascii="Times New Roman" w:eastAsia="Times New Roman" w:hAnsi="Times New Roman" w:cs="Times New Roman"/>
                <w:color w:val="000000" w:themeColor="text1"/>
                <w:sz w:val="24"/>
                <w:szCs w:val="24"/>
                <w:lang w:eastAsia="en-GB"/>
              </w:rPr>
              <w:t>df</w:t>
            </w:r>
            <w:proofErr w:type="spellEnd"/>
            <w:r w:rsidRPr="00725BEA">
              <w:rPr>
                <w:rFonts w:ascii="Times New Roman" w:eastAsia="Times New Roman" w:hAnsi="Times New Roman" w:cs="Times New Roman"/>
                <w:color w:val="000000" w:themeColor="text1"/>
                <w:sz w:val="24"/>
                <w:szCs w:val="24"/>
                <w:lang w:eastAsia="en-GB"/>
              </w:rPr>
              <w:t xml:space="preserve"> = 226)</w:t>
            </w:r>
          </w:p>
        </w:tc>
        <w:tc>
          <w:tcPr>
            <w:tcW w:w="1234" w:type="dxa"/>
            <w:tcBorders>
              <w:top w:val="nil"/>
              <w:left w:val="nil"/>
              <w:bottom w:val="nil"/>
              <w:right w:val="nil"/>
            </w:tcBorders>
            <w:shd w:val="clear" w:color="auto" w:fill="auto"/>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0.18 (</w:t>
            </w:r>
            <w:proofErr w:type="spellStart"/>
            <w:r w:rsidRPr="00725BEA">
              <w:rPr>
                <w:rFonts w:ascii="Times New Roman" w:eastAsia="Times New Roman" w:hAnsi="Times New Roman" w:cs="Times New Roman"/>
                <w:color w:val="000000" w:themeColor="text1"/>
                <w:sz w:val="24"/>
                <w:szCs w:val="24"/>
                <w:lang w:eastAsia="en-GB"/>
              </w:rPr>
              <w:t>df</w:t>
            </w:r>
            <w:proofErr w:type="spellEnd"/>
            <w:r w:rsidRPr="00725BEA">
              <w:rPr>
                <w:rFonts w:ascii="Times New Roman" w:eastAsia="Times New Roman" w:hAnsi="Times New Roman" w:cs="Times New Roman"/>
                <w:color w:val="000000" w:themeColor="text1"/>
                <w:sz w:val="24"/>
                <w:szCs w:val="24"/>
                <w:lang w:eastAsia="en-GB"/>
              </w:rPr>
              <w:t xml:space="preserve"> = 224)</w:t>
            </w:r>
          </w:p>
        </w:tc>
        <w:tc>
          <w:tcPr>
            <w:tcW w:w="1540" w:type="dxa"/>
            <w:tcBorders>
              <w:top w:val="nil"/>
              <w:left w:val="nil"/>
              <w:bottom w:val="nil"/>
              <w:right w:val="nil"/>
            </w:tcBorders>
            <w:shd w:val="clear" w:color="auto" w:fill="auto"/>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0.03 (</w:t>
            </w:r>
            <w:proofErr w:type="spellStart"/>
            <w:r w:rsidRPr="00725BEA">
              <w:rPr>
                <w:rFonts w:ascii="Times New Roman" w:eastAsia="Times New Roman" w:hAnsi="Times New Roman" w:cs="Times New Roman"/>
                <w:color w:val="000000" w:themeColor="text1"/>
                <w:sz w:val="24"/>
                <w:szCs w:val="24"/>
                <w:lang w:eastAsia="en-GB"/>
              </w:rPr>
              <w:t>df</w:t>
            </w:r>
            <w:proofErr w:type="spellEnd"/>
            <w:r w:rsidRPr="00725BEA">
              <w:rPr>
                <w:rFonts w:ascii="Times New Roman" w:eastAsia="Times New Roman" w:hAnsi="Times New Roman" w:cs="Times New Roman"/>
                <w:color w:val="000000" w:themeColor="text1"/>
                <w:sz w:val="24"/>
                <w:szCs w:val="24"/>
                <w:lang w:eastAsia="en-GB"/>
              </w:rPr>
              <w:t xml:space="preserve"> = 223)</w:t>
            </w:r>
          </w:p>
        </w:tc>
      </w:tr>
      <w:tr w:rsidR="006C2C03" w:rsidRPr="00725BEA" w:rsidTr="006C2C03">
        <w:trPr>
          <w:trHeight w:val="915"/>
        </w:trPr>
        <w:tc>
          <w:tcPr>
            <w:tcW w:w="2300" w:type="dxa"/>
            <w:tcBorders>
              <w:top w:val="nil"/>
              <w:left w:val="nil"/>
              <w:bottom w:val="single" w:sz="12" w:space="0" w:color="auto"/>
              <w:right w:val="nil"/>
            </w:tcBorders>
            <w:shd w:val="clear" w:color="auto" w:fill="auto"/>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F Statistic</w:t>
            </w:r>
          </w:p>
        </w:tc>
        <w:tc>
          <w:tcPr>
            <w:tcW w:w="1400" w:type="dxa"/>
            <w:tcBorders>
              <w:top w:val="nil"/>
              <w:left w:val="nil"/>
              <w:bottom w:val="single" w:sz="12" w:space="0" w:color="auto"/>
              <w:right w:val="nil"/>
            </w:tcBorders>
            <w:shd w:val="clear" w:color="auto" w:fill="auto"/>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6.69*** (</w:t>
            </w:r>
            <w:proofErr w:type="spellStart"/>
            <w:r w:rsidRPr="00725BEA">
              <w:rPr>
                <w:rFonts w:ascii="Times New Roman" w:eastAsia="Times New Roman" w:hAnsi="Times New Roman" w:cs="Times New Roman"/>
                <w:color w:val="000000" w:themeColor="text1"/>
                <w:sz w:val="24"/>
                <w:szCs w:val="24"/>
                <w:lang w:eastAsia="en-GB"/>
              </w:rPr>
              <w:t>df</w:t>
            </w:r>
            <w:proofErr w:type="spellEnd"/>
            <w:r w:rsidRPr="00725BEA">
              <w:rPr>
                <w:rFonts w:ascii="Times New Roman" w:eastAsia="Times New Roman" w:hAnsi="Times New Roman" w:cs="Times New Roman"/>
                <w:color w:val="000000" w:themeColor="text1"/>
                <w:sz w:val="24"/>
                <w:szCs w:val="24"/>
                <w:lang w:eastAsia="en-GB"/>
              </w:rPr>
              <w:t xml:space="preserve"> = 6; 223)</w:t>
            </w:r>
          </w:p>
        </w:tc>
        <w:tc>
          <w:tcPr>
            <w:tcW w:w="1234" w:type="dxa"/>
            <w:tcBorders>
              <w:top w:val="nil"/>
              <w:left w:val="nil"/>
              <w:bottom w:val="single" w:sz="12" w:space="0" w:color="auto"/>
              <w:right w:val="nil"/>
            </w:tcBorders>
            <w:shd w:val="clear" w:color="auto" w:fill="auto"/>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4.96*** (</w:t>
            </w:r>
            <w:proofErr w:type="spellStart"/>
            <w:r w:rsidRPr="00725BEA">
              <w:rPr>
                <w:rFonts w:ascii="Times New Roman" w:eastAsia="Times New Roman" w:hAnsi="Times New Roman" w:cs="Times New Roman"/>
                <w:color w:val="000000" w:themeColor="text1"/>
                <w:sz w:val="24"/>
                <w:szCs w:val="24"/>
                <w:lang w:eastAsia="en-GB"/>
              </w:rPr>
              <w:t>df</w:t>
            </w:r>
            <w:proofErr w:type="spellEnd"/>
            <w:r w:rsidRPr="00725BEA">
              <w:rPr>
                <w:rFonts w:ascii="Times New Roman" w:eastAsia="Times New Roman" w:hAnsi="Times New Roman" w:cs="Times New Roman"/>
                <w:color w:val="000000" w:themeColor="text1"/>
                <w:sz w:val="24"/>
                <w:szCs w:val="24"/>
                <w:lang w:eastAsia="en-GB"/>
              </w:rPr>
              <w:t xml:space="preserve"> = 5; 224)</w:t>
            </w:r>
          </w:p>
        </w:tc>
        <w:tc>
          <w:tcPr>
            <w:tcW w:w="1234" w:type="dxa"/>
            <w:tcBorders>
              <w:top w:val="nil"/>
              <w:left w:val="nil"/>
              <w:bottom w:val="single" w:sz="12" w:space="0" w:color="auto"/>
              <w:right w:val="nil"/>
            </w:tcBorders>
            <w:shd w:val="clear" w:color="auto" w:fill="auto"/>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6.13*** (</w:t>
            </w:r>
            <w:proofErr w:type="spellStart"/>
            <w:r w:rsidRPr="00725BEA">
              <w:rPr>
                <w:rFonts w:ascii="Times New Roman" w:eastAsia="Times New Roman" w:hAnsi="Times New Roman" w:cs="Times New Roman"/>
                <w:color w:val="000000" w:themeColor="text1"/>
                <w:sz w:val="24"/>
                <w:szCs w:val="24"/>
                <w:lang w:eastAsia="en-GB"/>
              </w:rPr>
              <w:t>df</w:t>
            </w:r>
            <w:proofErr w:type="spellEnd"/>
            <w:r w:rsidRPr="00725BEA">
              <w:rPr>
                <w:rFonts w:ascii="Times New Roman" w:eastAsia="Times New Roman" w:hAnsi="Times New Roman" w:cs="Times New Roman"/>
                <w:color w:val="000000" w:themeColor="text1"/>
                <w:sz w:val="24"/>
                <w:szCs w:val="24"/>
                <w:lang w:eastAsia="en-GB"/>
              </w:rPr>
              <w:t xml:space="preserve"> = 4; 226)</w:t>
            </w:r>
          </w:p>
        </w:tc>
        <w:tc>
          <w:tcPr>
            <w:tcW w:w="1234" w:type="dxa"/>
            <w:tcBorders>
              <w:top w:val="nil"/>
              <w:left w:val="nil"/>
              <w:bottom w:val="single" w:sz="12" w:space="0" w:color="auto"/>
              <w:right w:val="nil"/>
            </w:tcBorders>
            <w:shd w:val="clear" w:color="auto" w:fill="auto"/>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9.66*** (</w:t>
            </w:r>
            <w:proofErr w:type="spellStart"/>
            <w:r w:rsidRPr="00725BEA">
              <w:rPr>
                <w:rFonts w:ascii="Times New Roman" w:eastAsia="Times New Roman" w:hAnsi="Times New Roman" w:cs="Times New Roman"/>
                <w:color w:val="000000" w:themeColor="text1"/>
                <w:sz w:val="24"/>
                <w:szCs w:val="24"/>
                <w:lang w:eastAsia="en-GB"/>
              </w:rPr>
              <w:t>df</w:t>
            </w:r>
            <w:proofErr w:type="spellEnd"/>
            <w:r w:rsidRPr="00725BEA">
              <w:rPr>
                <w:rFonts w:ascii="Times New Roman" w:eastAsia="Times New Roman" w:hAnsi="Times New Roman" w:cs="Times New Roman"/>
                <w:color w:val="000000" w:themeColor="text1"/>
                <w:sz w:val="24"/>
                <w:szCs w:val="24"/>
                <w:lang w:eastAsia="en-GB"/>
              </w:rPr>
              <w:t xml:space="preserve"> = 5; 224)</w:t>
            </w:r>
          </w:p>
        </w:tc>
        <w:tc>
          <w:tcPr>
            <w:tcW w:w="1540" w:type="dxa"/>
            <w:tcBorders>
              <w:top w:val="nil"/>
              <w:left w:val="nil"/>
              <w:bottom w:val="single" w:sz="12" w:space="0" w:color="auto"/>
              <w:right w:val="nil"/>
            </w:tcBorders>
            <w:shd w:val="clear" w:color="auto" w:fill="auto"/>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3.73*** (</w:t>
            </w:r>
            <w:proofErr w:type="spellStart"/>
            <w:r w:rsidRPr="00725BEA">
              <w:rPr>
                <w:rFonts w:ascii="Times New Roman" w:eastAsia="Times New Roman" w:hAnsi="Times New Roman" w:cs="Times New Roman"/>
                <w:color w:val="000000" w:themeColor="text1"/>
                <w:sz w:val="24"/>
                <w:szCs w:val="24"/>
                <w:lang w:eastAsia="en-GB"/>
              </w:rPr>
              <w:t>df</w:t>
            </w:r>
            <w:proofErr w:type="spellEnd"/>
            <w:r w:rsidRPr="00725BEA">
              <w:rPr>
                <w:rFonts w:ascii="Times New Roman" w:eastAsia="Times New Roman" w:hAnsi="Times New Roman" w:cs="Times New Roman"/>
                <w:color w:val="000000" w:themeColor="text1"/>
                <w:sz w:val="24"/>
                <w:szCs w:val="24"/>
                <w:lang w:eastAsia="en-GB"/>
              </w:rPr>
              <w:t xml:space="preserve"> = 6; 223)</w:t>
            </w:r>
          </w:p>
        </w:tc>
      </w:tr>
      <w:tr w:rsidR="006C2C03" w:rsidRPr="00725BEA" w:rsidTr="006C2C03">
        <w:trPr>
          <w:trHeight w:val="315"/>
        </w:trPr>
        <w:tc>
          <w:tcPr>
            <w:tcW w:w="3700" w:type="dxa"/>
            <w:gridSpan w:val="2"/>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Note:*p&lt;0.1; **p&lt;0.05; ***p&lt;0.01</w:t>
            </w: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p>
        </w:tc>
        <w:tc>
          <w:tcPr>
            <w:tcW w:w="1234"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p>
        </w:tc>
        <w:tc>
          <w:tcPr>
            <w:tcW w:w="15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p>
        </w:tc>
      </w:tr>
    </w:tbl>
    <w:p w:rsidR="006C2C03" w:rsidRPr="00725BEA" w:rsidRDefault="006C2C03" w:rsidP="008A68E2">
      <w:pPr>
        <w:spacing w:after="0" w:line="240" w:lineRule="auto"/>
        <w:rPr>
          <w:rFonts w:ascii="Times New Roman" w:hAnsi="Times New Roman" w:cs="Times New Roman"/>
          <w:color w:val="000000" w:themeColor="text1"/>
          <w:sz w:val="24"/>
          <w:szCs w:val="24"/>
          <w:lang w:val="en-US"/>
        </w:rPr>
      </w:pPr>
    </w:p>
    <w:p w:rsidR="006C2C03" w:rsidRPr="00725BEA" w:rsidRDefault="006C2C03" w:rsidP="008A68E2">
      <w:pPr>
        <w:spacing w:after="0" w:line="240" w:lineRule="auto"/>
        <w:rPr>
          <w:rFonts w:ascii="Times New Roman" w:hAnsi="Times New Roman" w:cs="Times New Roman"/>
          <w:color w:val="000000" w:themeColor="text1"/>
          <w:sz w:val="24"/>
          <w:szCs w:val="24"/>
          <w:lang w:val="en-US"/>
        </w:rPr>
      </w:pPr>
      <w:r w:rsidRPr="00725BEA">
        <w:rPr>
          <w:rFonts w:ascii="Times New Roman" w:hAnsi="Times New Roman" w:cs="Times New Roman"/>
          <w:color w:val="000000" w:themeColor="text1"/>
          <w:sz w:val="24"/>
          <w:szCs w:val="24"/>
          <w:lang w:val="en-US"/>
        </w:rPr>
        <w:t>Panel B</w:t>
      </w:r>
    </w:p>
    <w:tbl>
      <w:tblPr>
        <w:tblW w:w="7020" w:type="dxa"/>
        <w:tblLook w:val="04A0" w:firstRow="1" w:lastRow="0" w:firstColumn="1" w:lastColumn="0" w:noHBand="0" w:noVBand="1"/>
      </w:tblPr>
      <w:tblGrid>
        <w:gridCol w:w="2020"/>
        <w:gridCol w:w="1336"/>
        <w:gridCol w:w="1216"/>
        <w:gridCol w:w="1336"/>
        <w:gridCol w:w="1456"/>
        <w:gridCol w:w="1216"/>
      </w:tblGrid>
      <w:tr w:rsidR="006C2C03" w:rsidRPr="00725BEA" w:rsidTr="006C2C03">
        <w:trPr>
          <w:trHeight w:val="330"/>
        </w:trPr>
        <w:tc>
          <w:tcPr>
            <w:tcW w:w="2020" w:type="dxa"/>
            <w:tcBorders>
              <w:top w:val="single" w:sz="12" w:space="0" w:color="auto"/>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 </w:t>
            </w:r>
          </w:p>
        </w:tc>
        <w:tc>
          <w:tcPr>
            <w:tcW w:w="940" w:type="dxa"/>
            <w:tcBorders>
              <w:top w:val="single" w:sz="12" w:space="0" w:color="auto"/>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Morocco</w:t>
            </w:r>
          </w:p>
        </w:tc>
        <w:tc>
          <w:tcPr>
            <w:tcW w:w="940" w:type="dxa"/>
            <w:tcBorders>
              <w:top w:val="single" w:sz="12" w:space="0" w:color="auto"/>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Namibia</w:t>
            </w:r>
          </w:p>
        </w:tc>
        <w:tc>
          <w:tcPr>
            <w:tcW w:w="940" w:type="dxa"/>
            <w:tcBorders>
              <w:top w:val="single" w:sz="12" w:space="0" w:color="auto"/>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Nigeria</w:t>
            </w:r>
          </w:p>
        </w:tc>
        <w:tc>
          <w:tcPr>
            <w:tcW w:w="1240" w:type="dxa"/>
            <w:tcBorders>
              <w:top w:val="single" w:sz="12" w:space="0" w:color="auto"/>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South Africa</w:t>
            </w:r>
          </w:p>
        </w:tc>
        <w:tc>
          <w:tcPr>
            <w:tcW w:w="940" w:type="dxa"/>
            <w:tcBorders>
              <w:top w:val="single" w:sz="12" w:space="0" w:color="auto"/>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Zambia</w:t>
            </w:r>
          </w:p>
        </w:tc>
      </w:tr>
      <w:tr w:rsidR="006C2C03" w:rsidRPr="00725BEA" w:rsidTr="006C2C03">
        <w:trPr>
          <w:trHeight w:val="315"/>
        </w:trPr>
        <w:tc>
          <w:tcPr>
            <w:tcW w:w="20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roofErr w:type="spellStart"/>
            <w:r w:rsidRPr="00725BEA">
              <w:rPr>
                <w:rFonts w:ascii="Times New Roman" w:eastAsia="Times New Roman" w:hAnsi="Times New Roman" w:cs="Times New Roman"/>
                <w:color w:val="000000" w:themeColor="text1"/>
                <w:sz w:val="24"/>
                <w:szCs w:val="24"/>
                <w:lang w:eastAsia="en-GB"/>
              </w:rPr>
              <w:t>Const</w:t>
            </w:r>
            <w:proofErr w:type="spellEnd"/>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0.39***</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0.17**</w:t>
            </w:r>
          </w:p>
        </w:tc>
        <w:tc>
          <w:tcPr>
            <w:tcW w:w="12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0.22***</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0.28***</w:t>
            </w:r>
          </w:p>
        </w:tc>
      </w:tr>
      <w:tr w:rsidR="006C2C03" w:rsidRPr="00725BEA" w:rsidTr="006C2C03">
        <w:trPr>
          <w:trHeight w:val="300"/>
        </w:trPr>
        <w:tc>
          <w:tcPr>
            <w:tcW w:w="20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(0.09)</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(0.13)</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(0.08)</w:t>
            </w:r>
          </w:p>
        </w:tc>
        <w:tc>
          <w:tcPr>
            <w:tcW w:w="12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(0.06)</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(0.11)</w:t>
            </w:r>
          </w:p>
        </w:tc>
      </w:tr>
      <w:tr w:rsidR="006C2C03" w:rsidRPr="00725BEA" w:rsidTr="006C2C03">
        <w:trPr>
          <w:trHeight w:val="300"/>
        </w:trPr>
        <w:tc>
          <w:tcPr>
            <w:tcW w:w="20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res(t-1)</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-0.01</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-0.10***</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-0.005</w:t>
            </w:r>
          </w:p>
        </w:tc>
        <w:tc>
          <w:tcPr>
            <w:tcW w:w="12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-0.02***</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-0.05**</w:t>
            </w:r>
          </w:p>
        </w:tc>
      </w:tr>
      <w:tr w:rsidR="006C2C03" w:rsidRPr="00725BEA" w:rsidTr="006C2C03">
        <w:trPr>
          <w:trHeight w:val="300"/>
        </w:trPr>
        <w:tc>
          <w:tcPr>
            <w:tcW w:w="20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(0.01)</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(0.03)</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(0.01)</w:t>
            </w:r>
          </w:p>
        </w:tc>
        <w:tc>
          <w:tcPr>
            <w:tcW w:w="12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(0.01)</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(0.02)</w:t>
            </w:r>
          </w:p>
        </w:tc>
      </w:tr>
      <w:tr w:rsidR="006C2C03" w:rsidRPr="00725BEA" w:rsidTr="006C2C03">
        <w:trPr>
          <w:trHeight w:val="300"/>
        </w:trPr>
        <w:tc>
          <w:tcPr>
            <w:tcW w:w="20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roofErr w:type="spellStart"/>
            <w:r w:rsidRPr="00725BEA">
              <w:rPr>
                <w:rFonts w:ascii="Times New Roman" w:eastAsia="Times New Roman" w:hAnsi="Times New Roman" w:cs="Times New Roman"/>
                <w:color w:val="000000" w:themeColor="text1"/>
                <w:sz w:val="24"/>
                <w:szCs w:val="24"/>
                <w:lang w:eastAsia="en-GB"/>
              </w:rPr>
              <w:t>excrate</w:t>
            </w:r>
            <w:r w:rsidR="00A17A2A">
              <w:rPr>
                <w:rFonts w:ascii="Times New Roman" w:eastAsia="Times New Roman" w:hAnsi="Times New Roman" w:cs="Times New Roman"/>
                <w:color w:val="000000" w:themeColor="text1"/>
                <w:sz w:val="24"/>
                <w:szCs w:val="24"/>
                <w:lang w:eastAsia="en-GB"/>
              </w:rPr>
              <w:t>ee</w:t>
            </w:r>
            <w:r w:rsidRPr="00725BEA">
              <w:rPr>
                <w:rFonts w:ascii="Times New Roman" w:eastAsia="Times New Roman" w:hAnsi="Times New Roman" w:cs="Times New Roman"/>
                <w:color w:val="000000" w:themeColor="text1"/>
                <w:sz w:val="24"/>
                <w:szCs w:val="24"/>
                <w:lang w:eastAsia="en-GB"/>
              </w:rPr>
              <w:t>_pos</w:t>
            </w:r>
            <w:proofErr w:type="spellEnd"/>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-0.62***</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-0.42</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0.01</w:t>
            </w:r>
          </w:p>
        </w:tc>
        <w:tc>
          <w:tcPr>
            <w:tcW w:w="12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-0.03***</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-0.07**</w:t>
            </w:r>
          </w:p>
        </w:tc>
      </w:tr>
      <w:tr w:rsidR="006C2C03" w:rsidRPr="00725BEA" w:rsidTr="006C2C03">
        <w:trPr>
          <w:trHeight w:val="300"/>
        </w:trPr>
        <w:tc>
          <w:tcPr>
            <w:tcW w:w="20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(0.15)</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(0.26)</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(0.01)</w:t>
            </w:r>
          </w:p>
        </w:tc>
        <w:tc>
          <w:tcPr>
            <w:tcW w:w="12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(0.01)</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(0.03)</w:t>
            </w:r>
          </w:p>
        </w:tc>
      </w:tr>
      <w:tr w:rsidR="006C2C03" w:rsidRPr="00725BEA" w:rsidTr="006C2C03">
        <w:trPr>
          <w:trHeight w:val="300"/>
        </w:trPr>
        <w:tc>
          <w:tcPr>
            <w:tcW w:w="20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roofErr w:type="spellStart"/>
            <w:r w:rsidRPr="00725BEA">
              <w:rPr>
                <w:rFonts w:ascii="Times New Roman" w:eastAsia="Times New Roman" w:hAnsi="Times New Roman" w:cs="Times New Roman"/>
                <w:color w:val="000000" w:themeColor="text1"/>
                <w:sz w:val="24"/>
                <w:szCs w:val="24"/>
                <w:lang w:eastAsia="en-GB"/>
              </w:rPr>
              <w:t>excrate</w:t>
            </w:r>
            <w:r w:rsidR="00A17A2A">
              <w:rPr>
                <w:rFonts w:ascii="Times New Roman" w:eastAsia="Times New Roman" w:hAnsi="Times New Roman" w:cs="Times New Roman"/>
                <w:color w:val="000000" w:themeColor="text1"/>
                <w:sz w:val="24"/>
                <w:szCs w:val="24"/>
                <w:lang w:eastAsia="en-GB"/>
              </w:rPr>
              <w:t>e</w:t>
            </w:r>
            <w:r w:rsidRPr="00725BEA">
              <w:rPr>
                <w:rFonts w:ascii="Times New Roman" w:eastAsia="Times New Roman" w:hAnsi="Times New Roman" w:cs="Times New Roman"/>
                <w:color w:val="000000" w:themeColor="text1"/>
                <w:sz w:val="24"/>
                <w:szCs w:val="24"/>
                <w:lang w:eastAsia="en-GB"/>
              </w:rPr>
              <w:t>_pos</w:t>
            </w:r>
            <w:proofErr w:type="spellEnd"/>
            <w:r w:rsidRPr="00725BEA">
              <w:rPr>
                <w:rFonts w:ascii="Times New Roman" w:eastAsia="Times New Roman" w:hAnsi="Times New Roman" w:cs="Times New Roman"/>
                <w:color w:val="000000" w:themeColor="text1"/>
                <w:sz w:val="24"/>
                <w:szCs w:val="24"/>
                <w:lang w:eastAsia="en-GB"/>
              </w:rPr>
              <w:t>)(t-1)</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0.65***</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0.34</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p>
        </w:tc>
        <w:tc>
          <w:tcPr>
            <w:tcW w:w="12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r>
      <w:tr w:rsidR="006C2C03" w:rsidRPr="00725BEA" w:rsidTr="006C2C03">
        <w:trPr>
          <w:trHeight w:val="300"/>
        </w:trPr>
        <w:tc>
          <w:tcPr>
            <w:tcW w:w="20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(0.14)</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(0.26)</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p>
        </w:tc>
        <w:tc>
          <w:tcPr>
            <w:tcW w:w="12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r>
      <w:tr w:rsidR="006C2C03" w:rsidRPr="00725BEA" w:rsidTr="006C2C03">
        <w:trPr>
          <w:trHeight w:val="300"/>
        </w:trPr>
        <w:tc>
          <w:tcPr>
            <w:tcW w:w="20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roofErr w:type="spellStart"/>
            <w:r w:rsidRPr="00725BEA">
              <w:rPr>
                <w:rFonts w:ascii="Times New Roman" w:eastAsia="Times New Roman" w:hAnsi="Times New Roman" w:cs="Times New Roman"/>
                <w:color w:val="000000" w:themeColor="text1"/>
                <w:sz w:val="24"/>
                <w:szCs w:val="24"/>
                <w:lang w:eastAsia="en-GB"/>
              </w:rPr>
              <w:t>excrate</w:t>
            </w:r>
            <w:r w:rsidR="00A17A2A">
              <w:rPr>
                <w:rFonts w:ascii="Times New Roman" w:eastAsia="Times New Roman" w:hAnsi="Times New Roman" w:cs="Times New Roman"/>
                <w:color w:val="000000" w:themeColor="text1"/>
                <w:sz w:val="24"/>
                <w:szCs w:val="24"/>
                <w:lang w:eastAsia="en-GB"/>
              </w:rPr>
              <w:t>ee</w:t>
            </w:r>
            <w:r w:rsidRPr="00725BEA">
              <w:rPr>
                <w:rFonts w:ascii="Times New Roman" w:eastAsia="Times New Roman" w:hAnsi="Times New Roman" w:cs="Times New Roman"/>
                <w:color w:val="000000" w:themeColor="text1"/>
                <w:sz w:val="24"/>
                <w:szCs w:val="24"/>
                <w:lang w:eastAsia="en-GB"/>
              </w:rPr>
              <w:t>_neg</w:t>
            </w:r>
            <w:proofErr w:type="spellEnd"/>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-0.27*</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-0.16**</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w:t>
            </w:r>
          </w:p>
        </w:tc>
        <w:tc>
          <w:tcPr>
            <w:tcW w:w="12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-0.05***</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-0.11**</w:t>
            </w:r>
          </w:p>
        </w:tc>
      </w:tr>
      <w:tr w:rsidR="006C2C03" w:rsidRPr="00725BEA" w:rsidTr="006C2C03">
        <w:trPr>
          <w:trHeight w:val="300"/>
        </w:trPr>
        <w:tc>
          <w:tcPr>
            <w:tcW w:w="20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(0.16)</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(0.07)</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(0.07)</w:t>
            </w:r>
          </w:p>
        </w:tc>
        <w:tc>
          <w:tcPr>
            <w:tcW w:w="12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(0.02)</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(0.05)</w:t>
            </w:r>
          </w:p>
        </w:tc>
      </w:tr>
      <w:tr w:rsidR="006C2C03" w:rsidRPr="00725BEA" w:rsidTr="006C2C03">
        <w:trPr>
          <w:trHeight w:val="300"/>
        </w:trPr>
        <w:tc>
          <w:tcPr>
            <w:tcW w:w="20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roofErr w:type="spellStart"/>
            <w:r w:rsidRPr="00725BEA">
              <w:rPr>
                <w:rFonts w:ascii="Times New Roman" w:eastAsia="Times New Roman" w:hAnsi="Times New Roman" w:cs="Times New Roman"/>
                <w:color w:val="000000" w:themeColor="text1"/>
                <w:sz w:val="24"/>
                <w:szCs w:val="24"/>
                <w:lang w:eastAsia="en-GB"/>
              </w:rPr>
              <w:t>excrate</w:t>
            </w:r>
            <w:r w:rsidR="00A17A2A">
              <w:rPr>
                <w:rFonts w:ascii="Times New Roman" w:eastAsia="Times New Roman" w:hAnsi="Times New Roman" w:cs="Times New Roman"/>
                <w:color w:val="000000" w:themeColor="text1"/>
                <w:sz w:val="24"/>
                <w:szCs w:val="24"/>
                <w:lang w:eastAsia="en-GB"/>
              </w:rPr>
              <w:t>ee</w:t>
            </w:r>
            <w:r w:rsidRPr="00725BEA">
              <w:rPr>
                <w:rFonts w:ascii="Times New Roman" w:eastAsia="Times New Roman" w:hAnsi="Times New Roman" w:cs="Times New Roman"/>
                <w:color w:val="000000" w:themeColor="text1"/>
                <w:sz w:val="24"/>
                <w:szCs w:val="24"/>
                <w:lang w:eastAsia="en-GB"/>
              </w:rPr>
              <w:t>_neg</w:t>
            </w:r>
            <w:proofErr w:type="spellEnd"/>
            <w:r w:rsidRPr="00725BEA">
              <w:rPr>
                <w:rFonts w:ascii="Times New Roman" w:eastAsia="Times New Roman" w:hAnsi="Times New Roman" w:cs="Times New Roman"/>
                <w:color w:val="000000" w:themeColor="text1"/>
                <w:sz w:val="24"/>
                <w:szCs w:val="24"/>
                <w:lang w:eastAsia="en-GB"/>
              </w:rPr>
              <w:t>(t-1)</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0.30*</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c>
          <w:tcPr>
            <w:tcW w:w="12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r>
      <w:tr w:rsidR="006C2C03" w:rsidRPr="00725BEA" w:rsidTr="006C2C03">
        <w:trPr>
          <w:trHeight w:val="300"/>
        </w:trPr>
        <w:tc>
          <w:tcPr>
            <w:tcW w:w="20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(0.16)</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c>
          <w:tcPr>
            <w:tcW w:w="12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r>
      <w:tr w:rsidR="006C2C03" w:rsidRPr="00725BEA" w:rsidTr="006C2C03">
        <w:trPr>
          <w:trHeight w:val="300"/>
        </w:trPr>
        <w:tc>
          <w:tcPr>
            <w:tcW w:w="2020" w:type="dxa"/>
            <w:tcBorders>
              <w:top w:val="nil"/>
              <w:left w:val="nil"/>
              <w:bottom w:val="nil"/>
              <w:right w:val="nil"/>
            </w:tcBorders>
            <w:shd w:val="clear" w:color="auto" w:fill="auto"/>
            <w:noWrap/>
            <w:vAlign w:val="bottom"/>
            <w:hideMark/>
          </w:tcPr>
          <w:p w:rsidR="006C2C03"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proofErr w:type="spellStart"/>
            <w:r w:rsidRPr="00725BEA">
              <w:rPr>
                <w:rFonts w:ascii="Times New Roman" w:eastAsia="Times New Roman" w:hAnsi="Times New Roman" w:cs="Times New Roman"/>
                <w:color w:val="000000" w:themeColor="text1"/>
                <w:sz w:val="24"/>
                <w:szCs w:val="24"/>
                <w:lang w:eastAsia="en-GB"/>
              </w:rPr>
              <w:t>V</w:t>
            </w:r>
            <w:r w:rsidR="006C2C03" w:rsidRPr="00725BEA">
              <w:rPr>
                <w:rFonts w:ascii="Times New Roman" w:eastAsia="Times New Roman" w:hAnsi="Times New Roman" w:cs="Times New Roman"/>
                <w:color w:val="000000" w:themeColor="text1"/>
                <w:sz w:val="24"/>
                <w:szCs w:val="24"/>
                <w:lang w:eastAsia="en-GB"/>
              </w:rPr>
              <w:t>ix</w:t>
            </w:r>
            <w:proofErr w:type="spellEnd"/>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-0.005</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0.03</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-0.04***</w:t>
            </w:r>
          </w:p>
        </w:tc>
        <w:tc>
          <w:tcPr>
            <w:tcW w:w="12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-0.01**</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-0.01</w:t>
            </w:r>
          </w:p>
        </w:tc>
      </w:tr>
      <w:tr w:rsidR="006C2C03" w:rsidRPr="00725BEA" w:rsidTr="006C2C03">
        <w:trPr>
          <w:trHeight w:val="300"/>
        </w:trPr>
        <w:tc>
          <w:tcPr>
            <w:tcW w:w="20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(0.01)</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(0.03)</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(0.01)</w:t>
            </w:r>
          </w:p>
        </w:tc>
        <w:tc>
          <w:tcPr>
            <w:tcW w:w="12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(0.01)</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(0.02)</w:t>
            </w:r>
          </w:p>
        </w:tc>
      </w:tr>
      <w:tr w:rsidR="006C2C03" w:rsidRPr="00725BEA" w:rsidTr="006C2C03">
        <w:trPr>
          <w:trHeight w:val="300"/>
        </w:trPr>
        <w:tc>
          <w:tcPr>
            <w:tcW w:w="20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Observations</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230</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230</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231</w:t>
            </w:r>
          </w:p>
        </w:tc>
        <w:tc>
          <w:tcPr>
            <w:tcW w:w="12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231</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231</w:t>
            </w:r>
          </w:p>
        </w:tc>
      </w:tr>
      <w:tr w:rsidR="006C2C03" w:rsidRPr="00725BEA" w:rsidTr="006C2C03">
        <w:trPr>
          <w:trHeight w:val="300"/>
        </w:trPr>
        <w:tc>
          <w:tcPr>
            <w:tcW w:w="20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R2</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0.17</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0.06</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w:t>
            </w:r>
          </w:p>
        </w:tc>
        <w:tc>
          <w:tcPr>
            <w:tcW w:w="12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0.15</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0.04</w:t>
            </w:r>
          </w:p>
        </w:tc>
      </w:tr>
      <w:tr w:rsidR="006C2C03" w:rsidRPr="00725BEA" w:rsidTr="006C2C03">
        <w:trPr>
          <w:trHeight w:val="300"/>
        </w:trPr>
        <w:tc>
          <w:tcPr>
            <w:tcW w:w="20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Adjusted R2</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0.15</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0.04</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0.08</w:t>
            </w:r>
          </w:p>
        </w:tc>
        <w:tc>
          <w:tcPr>
            <w:tcW w:w="12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0.14</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jc w:val="right"/>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0.03</w:t>
            </w:r>
          </w:p>
        </w:tc>
      </w:tr>
      <w:tr w:rsidR="006C2C03" w:rsidRPr="00725BEA" w:rsidTr="006C2C03">
        <w:trPr>
          <w:trHeight w:val="600"/>
        </w:trPr>
        <w:tc>
          <w:tcPr>
            <w:tcW w:w="2020" w:type="dxa"/>
            <w:tcBorders>
              <w:top w:val="nil"/>
              <w:left w:val="nil"/>
              <w:bottom w:val="nil"/>
              <w:right w:val="nil"/>
            </w:tcBorders>
            <w:shd w:val="clear" w:color="auto" w:fill="auto"/>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Residual Std. Error</w:t>
            </w:r>
          </w:p>
        </w:tc>
        <w:tc>
          <w:tcPr>
            <w:tcW w:w="940" w:type="dxa"/>
            <w:tcBorders>
              <w:top w:val="nil"/>
              <w:left w:val="nil"/>
              <w:bottom w:val="nil"/>
              <w:right w:val="nil"/>
            </w:tcBorders>
            <w:shd w:val="clear" w:color="auto" w:fill="auto"/>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0.03 (</w:t>
            </w:r>
            <w:proofErr w:type="spellStart"/>
            <w:r w:rsidRPr="00725BEA">
              <w:rPr>
                <w:rFonts w:ascii="Times New Roman" w:eastAsia="Times New Roman" w:hAnsi="Times New Roman" w:cs="Times New Roman"/>
                <w:color w:val="000000" w:themeColor="text1"/>
                <w:sz w:val="24"/>
                <w:szCs w:val="24"/>
                <w:lang w:eastAsia="en-GB"/>
              </w:rPr>
              <w:t>df</w:t>
            </w:r>
            <w:proofErr w:type="spellEnd"/>
            <w:r w:rsidRPr="00725BEA">
              <w:rPr>
                <w:rFonts w:ascii="Times New Roman" w:eastAsia="Times New Roman" w:hAnsi="Times New Roman" w:cs="Times New Roman"/>
                <w:color w:val="000000" w:themeColor="text1"/>
                <w:sz w:val="24"/>
                <w:szCs w:val="24"/>
                <w:lang w:eastAsia="en-GB"/>
              </w:rPr>
              <w:t xml:space="preserve"> = 223)</w:t>
            </w:r>
          </w:p>
        </w:tc>
        <w:tc>
          <w:tcPr>
            <w:tcW w:w="940" w:type="dxa"/>
            <w:tcBorders>
              <w:top w:val="nil"/>
              <w:left w:val="nil"/>
              <w:bottom w:val="nil"/>
              <w:right w:val="nil"/>
            </w:tcBorders>
            <w:shd w:val="clear" w:color="auto" w:fill="auto"/>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0.12 (</w:t>
            </w:r>
            <w:proofErr w:type="spellStart"/>
            <w:r w:rsidRPr="00725BEA">
              <w:rPr>
                <w:rFonts w:ascii="Times New Roman" w:eastAsia="Times New Roman" w:hAnsi="Times New Roman" w:cs="Times New Roman"/>
                <w:color w:val="000000" w:themeColor="text1"/>
                <w:sz w:val="24"/>
                <w:szCs w:val="24"/>
                <w:lang w:eastAsia="en-GB"/>
              </w:rPr>
              <w:t>df</w:t>
            </w:r>
            <w:proofErr w:type="spellEnd"/>
            <w:r w:rsidRPr="00725BEA">
              <w:rPr>
                <w:rFonts w:ascii="Times New Roman" w:eastAsia="Times New Roman" w:hAnsi="Times New Roman" w:cs="Times New Roman"/>
                <w:color w:val="000000" w:themeColor="text1"/>
                <w:sz w:val="24"/>
                <w:szCs w:val="24"/>
                <w:lang w:eastAsia="en-GB"/>
              </w:rPr>
              <w:t xml:space="preserve"> = 224)</w:t>
            </w:r>
          </w:p>
        </w:tc>
        <w:tc>
          <w:tcPr>
            <w:tcW w:w="940" w:type="dxa"/>
            <w:tcBorders>
              <w:top w:val="nil"/>
              <w:left w:val="nil"/>
              <w:bottom w:val="nil"/>
              <w:right w:val="nil"/>
            </w:tcBorders>
            <w:shd w:val="clear" w:color="auto" w:fill="auto"/>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0.05 (</w:t>
            </w:r>
            <w:proofErr w:type="spellStart"/>
            <w:r w:rsidRPr="00725BEA">
              <w:rPr>
                <w:rFonts w:ascii="Times New Roman" w:eastAsia="Times New Roman" w:hAnsi="Times New Roman" w:cs="Times New Roman"/>
                <w:color w:val="000000" w:themeColor="text1"/>
                <w:sz w:val="24"/>
                <w:szCs w:val="24"/>
                <w:lang w:eastAsia="en-GB"/>
              </w:rPr>
              <w:t>df</w:t>
            </w:r>
            <w:proofErr w:type="spellEnd"/>
            <w:r w:rsidRPr="00725BEA">
              <w:rPr>
                <w:rFonts w:ascii="Times New Roman" w:eastAsia="Times New Roman" w:hAnsi="Times New Roman" w:cs="Times New Roman"/>
                <w:color w:val="000000" w:themeColor="text1"/>
                <w:sz w:val="24"/>
                <w:szCs w:val="24"/>
                <w:lang w:eastAsia="en-GB"/>
              </w:rPr>
              <w:t xml:space="preserve"> = 226)</w:t>
            </w:r>
          </w:p>
        </w:tc>
        <w:tc>
          <w:tcPr>
            <w:tcW w:w="1240" w:type="dxa"/>
            <w:tcBorders>
              <w:top w:val="nil"/>
              <w:left w:val="nil"/>
              <w:bottom w:val="nil"/>
              <w:right w:val="nil"/>
            </w:tcBorders>
            <w:shd w:val="clear" w:color="auto" w:fill="auto"/>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0.03 (</w:t>
            </w:r>
            <w:proofErr w:type="spellStart"/>
            <w:r w:rsidRPr="00725BEA">
              <w:rPr>
                <w:rFonts w:ascii="Times New Roman" w:eastAsia="Times New Roman" w:hAnsi="Times New Roman" w:cs="Times New Roman"/>
                <w:color w:val="000000" w:themeColor="text1"/>
                <w:sz w:val="24"/>
                <w:szCs w:val="24"/>
                <w:lang w:eastAsia="en-GB"/>
              </w:rPr>
              <w:t>df</w:t>
            </w:r>
            <w:proofErr w:type="spellEnd"/>
            <w:r w:rsidRPr="00725BEA">
              <w:rPr>
                <w:rFonts w:ascii="Times New Roman" w:eastAsia="Times New Roman" w:hAnsi="Times New Roman" w:cs="Times New Roman"/>
                <w:color w:val="000000" w:themeColor="text1"/>
                <w:sz w:val="24"/>
                <w:szCs w:val="24"/>
                <w:lang w:eastAsia="en-GB"/>
              </w:rPr>
              <w:t xml:space="preserve"> = 226)</w:t>
            </w:r>
          </w:p>
        </w:tc>
        <w:tc>
          <w:tcPr>
            <w:tcW w:w="940" w:type="dxa"/>
            <w:tcBorders>
              <w:top w:val="nil"/>
              <w:left w:val="nil"/>
              <w:bottom w:val="nil"/>
              <w:right w:val="nil"/>
            </w:tcBorders>
            <w:shd w:val="clear" w:color="auto" w:fill="auto"/>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0.09 (</w:t>
            </w:r>
            <w:proofErr w:type="spellStart"/>
            <w:r w:rsidRPr="00725BEA">
              <w:rPr>
                <w:rFonts w:ascii="Times New Roman" w:eastAsia="Times New Roman" w:hAnsi="Times New Roman" w:cs="Times New Roman"/>
                <w:color w:val="000000" w:themeColor="text1"/>
                <w:sz w:val="24"/>
                <w:szCs w:val="24"/>
                <w:lang w:eastAsia="en-GB"/>
              </w:rPr>
              <w:t>df</w:t>
            </w:r>
            <w:proofErr w:type="spellEnd"/>
            <w:r w:rsidRPr="00725BEA">
              <w:rPr>
                <w:rFonts w:ascii="Times New Roman" w:eastAsia="Times New Roman" w:hAnsi="Times New Roman" w:cs="Times New Roman"/>
                <w:color w:val="000000" w:themeColor="text1"/>
                <w:sz w:val="24"/>
                <w:szCs w:val="24"/>
                <w:lang w:eastAsia="en-GB"/>
              </w:rPr>
              <w:t xml:space="preserve"> = 226)</w:t>
            </w:r>
          </w:p>
        </w:tc>
      </w:tr>
      <w:tr w:rsidR="006C2C03" w:rsidRPr="00725BEA" w:rsidTr="006C2C03">
        <w:trPr>
          <w:trHeight w:val="915"/>
        </w:trPr>
        <w:tc>
          <w:tcPr>
            <w:tcW w:w="2020" w:type="dxa"/>
            <w:tcBorders>
              <w:top w:val="nil"/>
              <w:left w:val="nil"/>
              <w:bottom w:val="single" w:sz="12" w:space="0" w:color="auto"/>
              <w:right w:val="nil"/>
            </w:tcBorders>
            <w:shd w:val="clear" w:color="auto" w:fill="auto"/>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F Statistic</w:t>
            </w:r>
          </w:p>
        </w:tc>
        <w:tc>
          <w:tcPr>
            <w:tcW w:w="940" w:type="dxa"/>
            <w:tcBorders>
              <w:top w:val="nil"/>
              <w:left w:val="nil"/>
              <w:bottom w:val="single" w:sz="12" w:space="0" w:color="auto"/>
              <w:right w:val="nil"/>
            </w:tcBorders>
            <w:shd w:val="clear" w:color="auto" w:fill="auto"/>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7.59*** (</w:t>
            </w:r>
            <w:proofErr w:type="spellStart"/>
            <w:r w:rsidRPr="00725BEA">
              <w:rPr>
                <w:rFonts w:ascii="Times New Roman" w:eastAsia="Times New Roman" w:hAnsi="Times New Roman" w:cs="Times New Roman"/>
                <w:color w:val="000000" w:themeColor="text1"/>
                <w:sz w:val="24"/>
                <w:szCs w:val="24"/>
                <w:lang w:eastAsia="en-GB"/>
              </w:rPr>
              <w:t>df</w:t>
            </w:r>
            <w:proofErr w:type="spellEnd"/>
            <w:r w:rsidRPr="00725BEA">
              <w:rPr>
                <w:rFonts w:ascii="Times New Roman" w:eastAsia="Times New Roman" w:hAnsi="Times New Roman" w:cs="Times New Roman"/>
                <w:color w:val="000000" w:themeColor="text1"/>
                <w:sz w:val="24"/>
                <w:szCs w:val="24"/>
                <w:lang w:eastAsia="en-GB"/>
              </w:rPr>
              <w:t xml:space="preserve"> = 6; 223)</w:t>
            </w:r>
          </w:p>
        </w:tc>
        <w:tc>
          <w:tcPr>
            <w:tcW w:w="940" w:type="dxa"/>
            <w:tcBorders>
              <w:top w:val="nil"/>
              <w:left w:val="nil"/>
              <w:bottom w:val="single" w:sz="12" w:space="0" w:color="auto"/>
              <w:right w:val="nil"/>
            </w:tcBorders>
            <w:shd w:val="clear" w:color="auto" w:fill="auto"/>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2.92** (</w:t>
            </w:r>
            <w:proofErr w:type="spellStart"/>
            <w:r w:rsidRPr="00725BEA">
              <w:rPr>
                <w:rFonts w:ascii="Times New Roman" w:eastAsia="Times New Roman" w:hAnsi="Times New Roman" w:cs="Times New Roman"/>
                <w:color w:val="000000" w:themeColor="text1"/>
                <w:sz w:val="24"/>
                <w:szCs w:val="24"/>
                <w:lang w:eastAsia="en-GB"/>
              </w:rPr>
              <w:t>df</w:t>
            </w:r>
            <w:proofErr w:type="spellEnd"/>
            <w:r w:rsidRPr="00725BEA">
              <w:rPr>
                <w:rFonts w:ascii="Times New Roman" w:eastAsia="Times New Roman" w:hAnsi="Times New Roman" w:cs="Times New Roman"/>
                <w:color w:val="000000" w:themeColor="text1"/>
                <w:sz w:val="24"/>
                <w:szCs w:val="24"/>
                <w:lang w:eastAsia="en-GB"/>
              </w:rPr>
              <w:t xml:space="preserve"> = 5; 224)</w:t>
            </w:r>
          </w:p>
        </w:tc>
        <w:tc>
          <w:tcPr>
            <w:tcW w:w="940" w:type="dxa"/>
            <w:tcBorders>
              <w:top w:val="nil"/>
              <w:left w:val="nil"/>
              <w:bottom w:val="single" w:sz="12" w:space="0" w:color="auto"/>
              <w:right w:val="nil"/>
            </w:tcBorders>
            <w:shd w:val="clear" w:color="auto" w:fill="auto"/>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6.21*** (</w:t>
            </w:r>
            <w:proofErr w:type="spellStart"/>
            <w:r w:rsidRPr="00725BEA">
              <w:rPr>
                <w:rFonts w:ascii="Times New Roman" w:eastAsia="Times New Roman" w:hAnsi="Times New Roman" w:cs="Times New Roman"/>
                <w:color w:val="000000" w:themeColor="text1"/>
                <w:sz w:val="24"/>
                <w:szCs w:val="24"/>
                <w:lang w:eastAsia="en-GB"/>
              </w:rPr>
              <w:t>df</w:t>
            </w:r>
            <w:proofErr w:type="spellEnd"/>
            <w:r w:rsidRPr="00725BEA">
              <w:rPr>
                <w:rFonts w:ascii="Times New Roman" w:eastAsia="Times New Roman" w:hAnsi="Times New Roman" w:cs="Times New Roman"/>
                <w:color w:val="000000" w:themeColor="text1"/>
                <w:sz w:val="24"/>
                <w:szCs w:val="24"/>
                <w:lang w:eastAsia="en-GB"/>
              </w:rPr>
              <w:t xml:space="preserve"> = 4; 226)</w:t>
            </w:r>
          </w:p>
        </w:tc>
        <w:tc>
          <w:tcPr>
            <w:tcW w:w="1240" w:type="dxa"/>
            <w:tcBorders>
              <w:top w:val="nil"/>
              <w:left w:val="nil"/>
              <w:bottom w:val="single" w:sz="12" w:space="0" w:color="auto"/>
              <w:right w:val="nil"/>
            </w:tcBorders>
            <w:shd w:val="clear" w:color="auto" w:fill="auto"/>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10.13*** (</w:t>
            </w:r>
            <w:proofErr w:type="spellStart"/>
            <w:r w:rsidRPr="00725BEA">
              <w:rPr>
                <w:rFonts w:ascii="Times New Roman" w:eastAsia="Times New Roman" w:hAnsi="Times New Roman" w:cs="Times New Roman"/>
                <w:color w:val="000000" w:themeColor="text1"/>
                <w:sz w:val="24"/>
                <w:szCs w:val="24"/>
                <w:lang w:eastAsia="en-GB"/>
              </w:rPr>
              <w:t>df</w:t>
            </w:r>
            <w:proofErr w:type="spellEnd"/>
            <w:r w:rsidRPr="00725BEA">
              <w:rPr>
                <w:rFonts w:ascii="Times New Roman" w:eastAsia="Times New Roman" w:hAnsi="Times New Roman" w:cs="Times New Roman"/>
                <w:color w:val="000000" w:themeColor="text1"/>
                <w:sz w:val="24"/>
                <w:szCs w:val="24"/>
                <w:lang w:eastAsia="en-GB"/>
              </w:rPr>
              <w:t xml:space="preserve"> = 4; 226)</w:t>
            </w:r>
          </w:p>
        </w:tc>
        <w:tc>
          <w:tcPr>
            <w:tcW w:w="940" w:type="dxa"/>
            <w:tcBorders>
              <w:top w:val="nil"/>
              <w:left w:val="nil"/>
              <w:bottom w:val="single" w:sz="12" w:space="0" w:color="auto"/>
              <w:right w:val="nil"/>
            </w:tcBorders>
            <w:shd w:val="clear" w:color="auto" w:fill="auto"/>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2.48** (</w:t>
            </w:r>
            <w:proofErr w:type="spellStart"/>
            <w:r w:rsidRPr="00725BEA">
              <w:rPr>
                <w:rFonts w:ascii="Times New Roman" w:eastAsia="Times New Roman" w:hAnsi="Times New Roman" w:cs="Times New Roman"/>
                <w:color w:val="000000" w:themeColor="text1"/>
                <w:sz w:val="24"/>
                <w:szCs w:val="24"/>
                <w:lang w:eastAsia="en-GB"/>
              </w:rPr>
              <w:t>df</w:t>
            </w:r>
            <w:proofErr w:type="spellEnd"/>
            <w:r w:rsidRPr="00725BEA">
              <w:rPr>
                <w:rFonts w:ascii="Times New Roman" w:eastAsia="Times New Roman" w:hAnsi="Times New Roman" w:cs="Times New Roman"/>
                <w:color w:val="000000" w:themeColor="text1"/>
                <w:sz w:val="24"/>
                <w:szCs w:val="24"/>
                <w:lang w:eastAsia="en-GB"/>
              </w:rPr>
              <w:t xml:space="preserve"> = 4; 226)</w:t>
            </w:r>
          </w:p>
        </w:tc>
      </w:tr>
      <w:tr w:rsidR="006C2C03" w:rsidRPr="00725BEA" w:rsidTr="006C2C03">
        <w:trPr>
          <w:trHeight w:val="315"/>
        </w:trPr>
        <w:tc>
          <w:tcPr>
            <w:tcW w:w="3900" w:type="dxa"/>
            <w:gridSpan w:val="3"/>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Note:*p&lt;0.1; **p&lt;0.05; ***p&lt;0.01</w:t>
            </w: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c>
          <w:tcPr>
            <w:tcW w:w="12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c>
          <w:tcPr>
            <w:tcW w:w="94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r>
    </w:tbl>
    <w:p w:rsidR="006C2C03" w:rsidRPr="00725BEA" w:rsidRDefault="006C2C03" w:rsidP="008A68E2">
      <w:pPr>
        <w:spacing w:after="0" w:line="240" w:lineRule="auto"/>
        <w:rPr>
          <w:rFonts w:ascii="Times New Roman" w:hAnsi="Times New Roman" w:cs="Times New Roman"/>
          <w:color w:val="000000" w:themeColor="text1"/>
          <w:sz w:val="24"/>
          <w:szCs w:val="24"/>
          <w:lang w:val="en-US"/>
        </w:rPr>
      </w:pPr>
    </w:p>
    <w:p w:rsidR="006C2C03" w:rsidRPr="00725BEA" w:rsidRDefault="006C2C03" w:rsidP="008A68E2">
      <w:pPr>
        <w:spacing w:after="0" w:line="240" w:lineRule="auto"/>
        <w:jc w:val="both"/>
        <w:rPr>
          <w:rFonts w:ascii="Times New Roman" w:hAnsi="Times New Roman" w:cs="Times New Roman"/>
          <w:color w:val="000000" w:themeColor="text1"/>
          <w:sz w:val="24"/>
          <w:szCs w:val="24"/>
          <w:lang w:val="en-US"/>
        </w:rPr>
      </w:pPr>
    </w:p>
    <w:p w:rsidR="006C2C03" w:rsidRPr="003F3BA0" w:rsidRDefault="006C2C03" w:rsidP="008A68E2">
      <w:pPr>
        <w:spacing w:after="0" w:line="240" w:lineRule="auto"/>
        <w:jc w:val="both"/>
        <w:rPr>
          <w:rFonts w:ascii="Times New Roman" w:hAnsi="Times New Roman" w:cs="Times New Roman"/>
          <w:b/>
          <w:color w:val="000000" w:themeColor="text1"/>
          <w:sz w:val="24"/>
          <w:szCs w:val="24"/>
          <w:lang w:val="en-US"/>
        </w:rPr>
      </w:pPr>
    </w:p>
    <w:p w:rsidR="006C2C03" w:rsidRPr="003F3BA0" w:rsidRDefault="006C2C03" w:rsidP="008A68E2">
      <w:pPr>
        <w:pStyle w:val="Heading2"/>
        <w:spacing w:before="0" w:line="240" w:lineRule="auto"/>
        <w:rPr>
          <w:rFonts w:ascii="Times New Roman" w:hAnsi="Times New Roman" w:cs="Times New Roman"/>
          <w:b/>
          <w:color w:val="000000" w:themeColor="text1"/>
          <w:sz w:val="24"/>
          <w:szCs w:val="24"/>
          <w:lang w:val="en-US"/>
        </w:rPr>
      </w:pPr>
      <w:bookmarkStart w:id="7" w:name="_Toc100487929"/>
      <w:r w:rsidRPr="003F3BA0">
        <w:rPr>
          <w:rFonts w:ascii="Times New Roman" w:hAnsi="Times New Roman" w:cs="Times New Roman"/>
          <w:b/>
          <w:color w:val="000000" w:themeColor="text1"/>
          <w:sz w:val="24"/>
          <w:szCs w:val="24"/>
          <w:lang w:val="en-US"/>
        </w:rPr>
        <w:t>Long</w:t>
      </w:r>
      <w:r w:rsidR="003F3BA0" w:rsidRPr="003F3BA0">
        <w:rPr>
          <w:rFonts w:ascii="Times New Roman" w:hAnsi="Times New Roman" w:cs="Times New Roman"/>
          <w:b/>
          <w:color w:val="000000" w:themeColor="text1"/>
          <w:sz w:val="24"/>
          <w:szCs w:val="24"/>
          <w:lang w:val="en-US"/>
        </w:rPr>
        <w:t>-Run Relation</w:t>
      </w:r>
      <w:bookmarkEnd w:id="7"/>
    </w:p>
    <w:p w:rsidR="00AC6A2E" w:rsidRPr="00725BEA" w:rsidRDefault="00AC6A2E" w:rsidP="008A68E2">
      <w:pPr>
        <w:tabs>
          <w:tab w:val="left" w:pos="1603"/>
        </w:tabs>
        <w:spacing w:after="0" w:line="240" w:lineRule="auto"/>
        <w:jc w:val="both"/>
        <w:rPr>
          <w:rFonts w:ascii="Times New Roman" w:hAnsi="Times New Roman" w:cs="Times New Roman"/>
          <w:color w:val="000000" w:themeColor="text1"/>
          <w:sz w:val="24"/>
          <w:szCs w:val="24"/>
          <w:lang w:val="en-US"/>
        </w:rPr>
      </w:pPr>
      <w:r w:rsidRPr="00725BEA">
        <w:rPr>
          <w:rFonts w:ascii="Times New Roman" w:hAnsi="Times New Roman" w:cs="Times New Roman"/>
          <w:color w:val="000000" w:themeColor="text1"/>
          <w:sz w:val="24"/>
          <w:szCs w:val="24"/>
          <w:lang w:val="en-US"/>
        </w:rPr>
        <w:t xml:space="preserve">Table </w:t>
      </w:r>
      <w:r>
        <w:rPr>
          <w:rFonts w:ascii="Times New Roman" w:hAnsi="Times New Roman" w:cs="Times New Roman"/>
          <w:color w:val="000000" w:themeColor="text1"/>
          <w:sz w:val="24"/>
          <w:szCs w:val="24"/>
          <w:lang w:val="en-US"/>
        </w:rPr>
        <w:t>7</w:t>
      </w:r>
      <w:r w:rsidRPr="00725BEA">
        <w:rPr>
          <w:rFonts w:ascii="Times New Roman" w:hAnsi="Times New Roman" w:cs="Times New Roman"/>
          <w:color w:val="000000" w:themeColor="text1"/>
          <w:sz w:val="24"/>
          <w:szCs w:val="24"/>
          <w:lang w:val="en-US"/>
        </w:rPr>
        <w:t xml:space="preserve"> presents the long</w:t>
      </w:r>
      <w:r>
        <w:rPr>
          <w:rFonts w:ascii="Times New Roman" w:hAnsi="Times New Roman" w:cs="Times New Roman"/>
          <w:color w:val="000000" w:themeColor="text1"/>
          <w:sz w:val="24"/>
          <w:szCs w:val="24"/>
          <w:lang w:val="en-US"/>
        </w:rPr>
        <w:t>-</w:t>
      </w:r>
      <w:r w:rsidRPr="00725BEA">
        <w:rPr>
          <w:rFonts w:ascii="Times New Roman" w:hAnsi="Times New Roman" w:cs="Times New Roman"/>
          <w:color w:val="000000" w:themeColor="text1"/>
          <w:sz w:val="24"/>
          <w:szCs w:val="24"/>
          <w:lang w:val="en-US"/>
        </w:rPr>
        <w:t xml:space="preserve">run relationship. As </w:t>
      </w:r>
      <w:r>
        <w:rPr>
          <w:rFonts w:ascii="Times New Roman" w:hAnsi="Times New Roman" w:cs="Times New Roman"/>
          <w:color w:val="000000" w:themeColor="text1"/>
          <w:sz w:val="24"/>
          <w:szCs w:val="24"/>
          <w:lang w:val="en-US"/>
        </w:rPr>
        <w:t xml:space="preserve">earlier established, asymmetric </w:t>
      </w:r>
      <w:r w:rsidRPr="00725BEA">
        <w:rPr>
          <w:rFonts w:ascii="Times New Roman" w:hAnsi="Times New Roman" w:cs="Times New Roman"/>
          <w:color w:val="000000" w:themeColor="text1"/>
          <w:sz w:val="24"/>
          <w:szCs w:val="24"/>
          <w:lang w:val="en-US"/>
        </w:rPr>
        <w:t>co</w:t>
      </w:r>
      <w:r>
        <w:rPr>
          <w:rFonts w:ascii="Times New Roman" w:hAnsi="Times New Roman" w:cs="Times New Roman"/>
          <w:color w:val="000000" w:themeColor="text1"/>
          <w:sz w:val="24"/>
          <w:szCs w:val="24"/>
          <w:lang w:val="en-US"/>
        </w:rPr>
        <w:t>-</w:t>
      </w:r>
      <w:r w:rsidRPr="00725BEA">
        <w:rPr>
          <w:rFonts w:ascii="Times New Roman" w:hAnsi="Times New Roman" w:cs="Times New Roman"/>
          <w:color w:val="000000" w:themeColor="text1"/>
          <w:sz w:val="24"/>
          <w:szCs w:val="24"/>
          <w:lang w:val="en-US"/>
        </w:rPr>
        <w:t>integrating relationship exist for Namibia and Zambia. Focusing on the countries with co</w:t>
      </w:r>
      <w:r>
        <w:rPr>
          <w:rFonts w:ascii="Times New Roman" w:hAnsi="Times New Roman" w:cs="Times New Roman"/>
          <w:color w:val="000000" w:themeColor="text1"/>
          <w:sz w:val="24"/>
          <w:szCs w:val="24"/>
          <w:lang w:val="en-US"/>
        </w:rPr>
        <w:t>-</w:t>
      </w:r>
      <w:r w:rsidRPr="00725BEA">
        <w:rPr>
          <w:rFonts w:ascii="Times New Roman" w:hAnsi="Times New Roman" w:cs="Times New Roman"/>
          <w:color w:val="000000" w:themeColor="text1"/>
          <w:sz w:val="24"/>
          <w:szCs w:val="24"/>
          <w:lang w:val="en-US"/>
        </w:rPr>
        <w:t>integrating relation, Ghana and South Africa external reserves decreases significantly due to increase in exchange rate.  Kenya, Malawi and South Africa external reserves increases significantly due to decrease in exchange rate.</w:t>
      </w:r>
    </w:p>
    <w:p w:rsidR="006C2C03" w:rsidRPr="00725BEA" w:rsidRDefault="006C2C03" w:rsidP="008A68E2">
      <w:pPr>
        <w:spacing w:after="0" w:line="240" w:lineRule="auto"/>
        <w:rPr>
          <w:rFonts w:ascii="Times New Roman" w:hAnsi="Times New Roman" w:cs="Times New Roman"/>
          <w:color w:val="000000" w:themeColor="text1"/>
          <w:sz w:val="24"/>
          <w:szCs w:val="24"/>
          <w:lang w:val="en-US"/>
        </w:rPr>
      </w:pPr>
    </w:p>
    <w:p w:rsidR="006C2C03" w:rsidRPr="00AC6A2E" w:rsidRDefault="006C2C03" w:rsidP="008A68E2">
      <w:pPr>
        <w:pStyle w:val="Caption"/>
        <w:keepNext/>
        <w:spacing w:after="0"/>
        <w:rPr>
          <w:rFonts w:ascii="Times New Roman" w:hAnsi="Times New Roman" w:cs="Times New Roman"/>
          <w:i w:val="0"/>
          <w:color w:val="000000" w:themeColor="text1"/>
          <w:sz w:val="24"/>
          <w:szCs w:val="24"/>
        </w:rPr>
      </w:pPr>
      <w:r w:rsidRPr="00AC6A2E">
        <w:rPr>
          <w:rFonts w:ascii="Times New Roman" w:hAnsi="Times New Roman" w:cs="Times New Roman"/>
          <w:i w:val="0"/>
          <w:color w:val="000000" w:themeColor="text1"/>
          <w:sz w:val="24"/>
          <w:szCs w:val="24"/>
        </w:rPr>
        <w:t xml:space="preserve">Table </w:t>
      </w:r>
      <w:r w:rsidR="003F3BA0" w:rsidRPr="00AC6A2E">
        <w:rPr>
          <w:rFonts w:ascii="Times New Roman" w:hAnsi="Times New Roman" w:cs="Times New Roman"/>
          <w:i w:val="0"/>
          <w:color w:val="000000" w:themeColor="text1"/>
          <w:sz w:val="24"/>
          <w:szCs w:val="24"/>
        </w:rPr>
        <w:t>7</w:t>
      </w:r>
      <w:r w:rsidRPr="00AC6A2E">
        <w:rPr>
          <w:rFonts w:ascii="Times New Roman" w:hAnsi="Times New Roman" w:cs="Times New Roman"/>
          <w:i w:val="0"/>
          <w:color w:val="000000" w:themeColor="text1"/>
          <w:sz w:val="24"/>
          <w:szCs w:val="24"/>
        </w:rPr>
        <w:t>: Long</w:t>
      </w:r>
      <w:r w:rsidR="00AC6A2E">
        <w:rPr>
          <w:rFonts w:ascii="Times New Roman" w:hAnsi="Times New Roman" w:cs="Times New Roman"/>
          <w:i w:val="0"/>
          <w:color w:val="000000" w:themeColor="text1"/>
          <w:sz w:val="24"/>
          <w:szCs w:val="24"/>
        </w:rPr>
        <w:t>-</w:t>
      </w:r>
      <w:r w:rsidRPr="00AC6A2E">
        <w:rPr>
          <w:rFonts w:ascii="Times New Roman" w:hAnsi="Times New Roman" w:cs="Times New Roman"/>
          <w:i w:val="0"/>
          <w:color w:val="000000" w:themeColor="text1"/>
          <w:sz w:val="24"/>
          <w:szCs w:val="24"/>
        </w:rPr>
        <w:t>run relationship</w:t>
      </w:r>
    </w:p>
    <w:tbl>
      <w:tblPr>
        <w:tblW w:w="7817" w:type="dxa"/>
        <w:tblLook w:val="04A0" w:firstRow="1" w:lastRow="0" w:firstColumn="1" w:lastColumn="0" w:noHBand="0" w:noVBand="1"/>
      </w:tblPr>
      <w:tblGrid>
        <w:gridCol w:w="1980"/>
        <w:gridCol w:w="1083"/>
        <w:gridCol w:w="1043"/>
        <w:gridCol w:w="1120"/>
        <w:gridCol w:w="1220"/>
        <w:gridCol w:w="1520"/>
      </w:tblGrid>
      <w:tr w:rsidR="006C2C03" w:rsidRPr="00725BEA" w:rsidTr="006C2C03">
        <w:trPr>
          <w:trHeight w:val="330"/>
        </w:trPr>
        <w:tc>
          <w:tcPr>
            <w:tcW w:w="1980" w:type="dxa"/>
            <w:tcBorders>
              <w:top w:val="single" w:sz="12" w:space="0" w:color="auto"/>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 </w:t>
            </w:r>
          </w:p>
        </w:tc>
        <w:tc>
          <w:tcPr>
            <w:tcW w:w="1015" w:type="dxa"/>
            <w:tcBorders>
              <w:top w:val="single" w:sz="12" w:space="0" w:color="auto"/>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c>
          <w:tcPr>
            <w:tcW w:w="962" w:type="dxa"/>
            <w:tcBorders>
              <w:top w:val="single" w:sz="12" w:space="0" w:color="auto"/>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 </w:t>
            </w:r>
          </w:p>
        </w:tc>
        <w:tc>
          <w:tcPr>
            <w:tcW w:w="1120" w:type="dxa"/>
            <w:tcBorders>
              <w:top w:val="single" w:sz="12" w:space="0" w:color="auto"/>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 </w:t>
            </w:r>
          </w:p>
        </w:tc>
        <w:tc>
          <w:tcPr>
            <w:tcW w:w="1220" w:type="dxa"/>
            <w:tcBorders>
              <w:top w:val="single" w:sz="12" w:space="0" w:color="auto"/>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 </w:t>
            </w:r>
          </w:p>
        </w:tc>
        <w:tc>
          <w:tcPr>
            <w:tcW w:w="1520" w:type="dxa"/>
            <w:tcBorders>
              <w:top w:val="single" w:sz="12" w:space="0" w:color="auto"/>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 </w:t>
            </w:r>
          </w:p>
        </w:tc>
      </w:tr>
      <w:tr w:rsidR="006C2C03" w:rsidRPr="00725BEA" w:rsidTr="006C2C03">
        <w:trPr>
          <w:trHeight w:val="330"/>
        </w:trPr>
        <w:tc>
          <w:tcPr>
            <w:tcW w:w="198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Panel A</w:t>
            </w:r>
          </w:p>
        </w:tc>
        <w:tc>
          <w:tcPr>
            <w:tcW w:w="1015" w:type="dxa"/>
            <w:tcBorders>
              <w:top w:val="single" w:sz="12" w:space="0" w:color="auto"/>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Egypt</w:t>
            </w:r>
          </w:p>
        </w:tc>
        <w:tc>
          <w:tcPr>
            <w:tcW w:w="962" w:type="dxa"/>
            <w:tcBorders>
              <w:top w:val="single" w:sz="12" w:space="0" w:color="auto"/>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Ghana</w:t>
            </w:r>
          </w:p>
        </w:tc>
        <w:tc>
          <w:tcPr>
            <w:tcW w:w="1120" w:type="dxa"/>
            <w:tcBorders>
              <w:top w:val="single" w:sz="12" w:space="0" w:color="auto"/>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Kenya</w:t>
            </w:r>
          </w:p>
        </w:tc>
        <w:tc>
          <w:tcPr>
            <w:tcW w:w="1220" w:type="dxa"/>
            <w:tcBorders>
              <w:top w:val="single" w:sz="12" w:space="0" w:color="auto"/>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Malawi</w:t>
            </w:r>
          </w:p>
        </w:tc>
        <w:tc>
          <w:tcPr>
            <w:tcW w:w="1520" w:type="dxa"/>
            <w:tcBorders>
              <w:top w:val="single" w:sz="12" w:space="0" w:color="auto"/>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Mauritius</w:t>
            </w:r>
          </w:p>
        </w:tc>
      </w:tr>
      <w:tr w:rsidR="006C2C03" w:rsidRPr="00725BEA" w:rsidTr="006C2C03">
        <w:trPr>
          <w:trHeight w:val="315"/>
        </w:trPr>
        <w:tc>
          <w:tcPr>
            <w:tcW w:w="1980" w:type="dxa"/>
            <w:tcBorders>
              <w:top w:val="nil"/>
              <w:left w:val="nil"/>
              <w:bottom w:val="nil"/>
              <w:right w:val="nil"/>
            </w:tcBorders>
            <w:shd w:val="clear" w:color="auto" w:fill="auto"/>
            <w:noWrap/>
            <w:vAlign w:val="center"/>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c>
          <w:tcPr>
            <w:tcW w:w="1015" w:type="dxa"/>
            <w:tcBorders>
              <w:top w:val="nil"/>
              <w:left w:val="nil"/>
              <w:bottom w:val="nil"/>
              <w:right w:val="nil"/>
            </w:tcBorders>
            <w:shd w:val="clear" w:color="auto" w:fill="auto"/>
            <w:noWrap/>
            <w:vAlign w:val="center"/>
            <w:hideMark/>
          </w:tcPr>
          <w:p w:rsidR="006C2C03" w:rsidRPr="00725BEA" w:rsidRDefault="00AC6A2E"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S</w:t>
            </w:r>
            <w:r w:rsidR="006C2C03" w:rsidRPr="00725BEA">
              <w:rPr>
                <w:rFonts w:ascii="Times New Roman" w:eastAsia="Times New Roman" w:hAnsi="Times New Roman" w:cs="Times New Roman"/>
                <w:color w:val="000000" w:themeColor="text1"/>
                <w:sz w:val="24"/>
                <w:szCs w:val="24"/>
                <w:lang w:eastAsia="en-GB"/>
              </w:rPr>
              <w:t>tat</w:t>
            </w:r>
          </w:p>
        </w:tc>
        <w:tc>
          <w:tcPr>
            <w:tcW w:w="962" w:type="dxa"/>
            <w:tcBorders>
              <w:top w:val="nil"/>
              <w:left w:val="nil"/>
              <w:bottom w:val="nil"/>
              <w:right w:val="nil"/>
            </w:tcBorders>
            <w:shd w:val="clear" w:color="auto" w:fill="auto"/>
            <w:noWrap/>
            <w:vAlign w:val="center"/>
            <w:hideMark/>
          </w:tcPr>
          <w:p w:rsidR="006C2C03" w:rsidRPr="00725BEA" w:rsidRDefault="00AC6A2E"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S</w:t>
            </w:r>
            <w:r w:rsidR="006C2C03" w:rsidRPr="00725BEA">
              <w:rPr>
                <w:rFonts w:ascii="Times New Roman" w:eastAsia="Times New Roman" w:hAnsi="Times New Roman" w:cs="Times New Roman"/>
                <w:color w:val="000000" w:themeColor="text1"/>
                <w:sz w:val="24"/>
                <w:szCs w:val="24"/>
                <w:lang w:eastAsia="en-GB"/>
              </w:rPr>
              <w:t>tat</w:t>
            </w:r>
          </w:p>
        </w:tc>
        <w:tc>
          <w:tcPr>
            <w:tcW w:w="1120" w:type="dxa"/>
            <w:tcBorders>
              <w:top w:val="nil"/>
              <w:left w:val="nil"/>
              <w:bottom w:val="nil"/>
              <w:right w:val="nil"/>
            </w:tcBorders>
            <w:shd w:val="clear" w:color="auto" w:fill="auto"/>
            <w:noWrap/>
            <w:vAlign w:val="center"/>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stat</w:t>
            </w:r>
          </w:p>
        </w:tc>
        <w:tc>
          <w:tcPr>
            <w:tcW w:w="1220" w:type="dxa"/>
            <w:tcBorders>
              <w:top w:val="nil"/>
              <w:left w:val="nil"/>
              <w:bottom w:val="nil"/>
              <w:right w:val="nil"/>
            </w:tcBorders>
            <w:shd w:val="clear" w:color="auto" w:fill="auto"/>
            <w:noWrap/>
            <w:vAlign w:val="center"/>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stat</w:t>
            </w:r>
          </w:p>
        </w:tc>
        <w:tc>
          <w:tcPr>
            <w:tcW w:w="1520" w:type="dxa"/>
            <w:tcBorders>
              <w:top w:val="nil"/>
              <w:left w:val="nil"/>
              <w:bottom w:val="nil"/>
              <w:right w:val="nil"/>
            </w:tcBorders>
            <w:shd w:val="clear" w:color="auto" w:fill="auto"/>
            <w:noWrap/>
            <w:vAlign w:val="center"/>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stat</w:t>
            </w:r>
          </w:p>
        </w:tc>
      </w:tr>
      <w:tr w:rsidR="006C2C03" w:rsidRPr="00725BEA" w:rsidTr="006C2C03">
        <w:trPr>
          <w:trHeight w:val="300"/>
        </w:trPr>
        <w:tc>
          <w:tcPr>
            <w:tcW w:w="1980" w:type="dxa"/>
            <w:tcBorders>
              <w:top w:val="nil"/>
              <w:left w:val="nil"/>
              <w:bottom w:val="nil"/>
              <w:right w:val="nil"/>
            </w:tcBorders>
            <w:shd w:val="clear" w:color="auto" w:fill="auto"/>
            <w:noWrap/>
            <w:vAlign w:val="center"/>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roofErr w:type="spellStart"/>
            <w:r w:rsidRPr="00725BEA">
              <w:rPr>
                <w:rFonts w:ascii="Times New Roman" w:eastAsia="Times New Roman" w:hAnsi="Times New Roman" w:cs="Times New Roman"/>
                <w:color w:val="000000" w:themeColor="text1"/>
                <w:sz w:val="24"/>
                <w:szCs w:val="24"/>
                <w:lang w:eastAsia="en-GB"/>
              </w:rPr>
              <w:t>excrate</w:t>
            </w:r>
            <w:r w:rsidR="00A17A2A">
              <w:rPr>
                <w:rFonts w:ascii="Times New Roman" w:eastAsia="Times New Roman" w:hAnsi="Times New Roman" w:cs="Times New Roman"/>
                <w:color w:val="000000" w:themeColor="text1"/>
                <w:sz w:val="24"/>
                <w:szCs w:val="24"/>
                <w:lang w:eastAsia="en-GB"/>
              </w:rPr>
              <w:t>ee</w:t>
            </w:r>
            <w:r w:rsidRPr="00725BEA">
              <w:rPr>
                <w:rFonts w:ascii="Times New Roman" w:eastAsia="Times New Roman" w:hAnsi="Times New Roman" w:cs="Times New Roman"/>
                <w:color w:val="000000" w:themeColor="text1"/>
                <w:sz w:val="24"/>
                <w:szCs w:val="24"/>
                <w:lang w:eastAsia="en-GB"/>
              </w:rPr>
              <w:t>_pos</w:t>
            </w:r>
            <w:proofErr w:type="spellEnd"/>
          </w:p>
        </w:tc>
        <w:tc>
          <w:tcPr>
            <w:tcW w:w="1015" w:type="dxa"/>
            <w:tcBorders>
              <w:top w:val="nil"/>
              <w:left w:val="nil"/>
              <w:bottom w:val="nil"/>
              <w:right w:val="nil"/>
            </w:tcBorders>
            <w:shd w:val="clear" w:color="auto" w:fill="auto"/>
            <w:noWrap/>
            <w:vAlign w:val="center"/>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367.26</w:t>
            </w:r>
          </w:p>
        </w:tc>
        <w:tc>
          <w:tcPr>
            <w:tcW w:w="962" w:type="dxa"/>
            <w:tcBorders>
              <w:top w:val="nil"/>
              <w:left w:val="nil"/>
              <w:bottom w:val="nil"/>
              <w:right w:val="nil"/>
            </w:tcBorders>
            <w:shd w:val="clear" w:color="auto" w:fill="auto"/>
            <w:noWrap/>
            <w:vAlign w:val="center"/>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-9.3**</w:t>
            </w:r>
          </w:p>
        </w:tc>
        <w:tc>
          <w:tcPr>
            <w:tcW w:w="1120" w:type="dxa"/>
            <w:tcBorders>
              <w:top w:val="nil"/>
              <w:left w:val="nil"/>
              <w:bottom w:val="nil"/>
              <w:right w:val="nil"/>
            </w:tcBorders>
            <w:shd w:val="clear" w:color="auto" w:fill="auto"/>
            <w:noWrap/>
            <w:vAlign w:val="center"/>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-0.20</w:t>
            </w:r>
          </w:p>
        </w:tc>
        <w:tc>
          <w:tcPr>
            <w:tcW w:w="1220" w:type="dxa"/>
            <w:tcBorders>
              <w:top w:val="nil"/>
              <w:left w:val="nil"/>
              <w:bottom w:val="nil"/>
              <w:right w:val="nil"/>
            </w:tcBorders>
            <w:shd w:val="clear" w:color="auto" w:fill="auto"/>
            <w:noWrap/>
            <w:vAlign w:val="center"/>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0.42</w:t>
            </w:r>
          </w:p>
        </w:tc>
        <w:tc>
          <w:tcPr>
            <w:tcW w:w="1520" w:type="dxa"/>
            <w:tcBorders>
              <w:top w:val="nil"/>
              <w:left w:val="nil"/>
              <w:bottom w:val="nil"/>
              <w:right w:val="nil"/>
            </w:tcBorders>
            <w:shd w:val="clear" w:color="auto" w:fill="auto"/>
            <w:noWrap/>
            <w:vAlign w:val="center"/>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-21.95</w:t>
            </w:r>
          </w:p>
        </w:tc>
      </w:tr>
      <w:tr w:rsidR="006C2C03" w:rsidRPr="00725BEA" w:rsidTr="006C2C03">
        <w:trPr>
          <w:trHeight w:val="300"/>
        </w:trPr>
        <w:tc>
          <w:tcPr>
            <w:tcW w:w="1980" w:type="dxa"/>
            <w:tcBorders>
              <w:top w:val="nil"/>
              <w:left w:val="nil"/>
              <w:bottom w:val="nil"/>
              <w:right w:val="nil"/>
            </w:tcBorders>
            <w:shd w:val="clear" w:color="auto" w:fill="auto"/>
            <w:noWrap/>
            <w:vAlign w:val="center"/>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roofErr w:type="spellStart"/>
            <w:r w:rsidRPr="00725BEA">
              <w:rPr>
                <w:rFonts w:ascii="Times New Roman" w:eastAsia="Times New Roman" w:hAnsi="Times New Roman" w:cs="Times New Roman"/>
                <w:color w:val="000000" w:themeColor="text1"/>
                <w:sz w:val="24"/>
                <w:szCs w:val="24"/>
                <w:lang w:eastAsia="en-GB"/>
              </w:rPr>
              <w:t>excrate</w:t>
            </w:r>
            <w:r w:rsidR="00A17A2A">
              <w:rPr>
                <w:rFonts w:ascii="Times New Roman" w:eastAsia="Times New Roman" w:hAnsi="Times New Roman" w:cs="Times New Roman"/>
                <w:color w:val="000000" w:themeColor="text1"/>
                <w:sz w:val="24"/>
                <w:szCs w:val="24"/>
                <w:lang w:eastAsia="en-GB"/>
              </w:rPr>
              <w:t>ee</w:t>
            </w:r>
            <w:r w:rsidRPr="00725BEA">
              <w:rPr>
                <w:rFonts w:ascii="Times New Roman" w:eastAsia="Times New Roman" w:hAnsi="Times New Roman" w:cs="Times New Roman"/>
                <w:color w:val="000000" w:themeColor="text1"/>
                <w:sz w:val="24"/>
                <w:szCs w:val="24"/>
                <w:lang w:eastAsia="en-GB"/>
              </w:rPr>
              <w:t>_neg</w:t>
            </w:r>
            <w:proofErr w:type="spellEnd"/>
          </w:p>
        </w:tc>
        <w:tc>
          <w:tcPr>
            <w:tcW w:w="1015" w:type="dxa"/>
            <w:tcBorders>
              <w:top w:val="nil"/>
              <w:left w:val="nil"/>
              <w:bottom w:val="nil"/>
              <w:right w:val="nil"/>
            </w:tcBorders>
            <w:shd w:val="clear" w:color="auto" w:fill="auto"/>
            <w:noWrap/>
            <w:vAlign w:val="center"/>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101.83</w:t>
            </w:r>
          </w:p>
        </w:tc>
        <w:tc>
          <w:tcPr>
            <w:tcW w:w="962" w:type="dxa"/>
            <w:tcBorders>
              <w:top w:val="nil"/>
              <w:left w:val="nil"/>
              <w:bottom w:val="nil"/>
              <w:right w:val="nil"/>
            </w:tcBorders>
            <w:shd w:val="clear" w:color="auto" w:fill="auto"/>
            <w:noWrap/>
            <w:vAlign w:val="center"/>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2.05</w:t>
            </w:r>
          </w:p>
        </w:tc>
        <w:tc>
          <w:tcPr>
            <w:tcW w:w="1120" w:type="dxa"/>
            <w:tcBorders>
              <w:top w:val="nil"/>
              <w:left w:val="nil"/>
              <w:bottom w:val="nil"/>
              <w:right w:val="nil"/>
            </w:tcBorders>
            <w:shd w:val="clear" w:color="auto" w:fill="auto"/>
            <w:noWrap/>
            <w:vAlign w:val="center"/>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-1.9***</w:t>
            </w:r>
          </w:p>
        </w:tc>
        <w:tc>
          <w:tcPr>
            <w:tcW w:w="1220" w:type="dxa"/>
            <w:tcBorders>
              <w:top w:val="nil"/>
              <w:left w:val="nil"/>
              <w:bottom w:val="nil"/>
              <w:right w:val="nil"/>
            </w:tcBorders>
            <w:shd w:val="clear" w:color="auto" w:fill="auto"/>
            <w:noWrap/>
            <w:vAlign w:val="center"/>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-12.06***</w:t>
            </w:r>
          </w:p>
        </w:tc>
        <w:tc>
          <w:tcPr>
            <w:tcW w:w="1520" w:type="dxa"/>
            <w:tcBorders>
              <w:top w:val="nil"/>
              <w:left w:val="nil"/>
              <w:bottom w:val="nil"/>
              <w:right w:val="nil"/>
            </w:tcBorders>
            <w:shd w:val="clear" w:color="auto" w:fill="auto"/>
            <w:noWrap/>
            <w:vAlign w:val="center"/>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-15.05</w:t>
            </w:r>
          </w:p>
        </w:tc>
      </w:tr>
      <w:tr w:rsidR="006C2C03" w:rsidRPr="00725BEA" w:rsidTr="006C2C03">
        <w:trPr>
          <w:trHeight w:val="315"/>
        </w:trPr>
        <w:tc>
          <w:tcPr>
            <w:tcW w:w="198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c>
          <w:tcPr>
            <w:tcW w:w="1015"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c>
          <w:tcPr>
            <w:tcW w:w="962"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c>
          <w:tcPr>
            <w:tcW w:w="11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c>
          <w:tcPr>
            <w:tcW w:w="12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c>
          <w:tcPr>
            <w:tcW w:w="152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r>
      <w:tr w:rsidR="006C2C03" w:rsidRPr="00725BEA" w:rsidTr="006C2C03">
        <w:trPr>
          <w:trHeight w:val="330"/>
        </w:trPr>
        <w:tc>
          <w:tcPr>
            <w:tcW w:w="198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Panel B</w:t>
            </w:r>
          </w:p>
        </w:tc>
        <w:tc>
          <w:tcPr>
            <w:tcW w:w="1015" w:type="dxa"/>
            <w:tcBorders>
              <w:top w:val="single" w:sz="12" w:space="0" w:color="auto"/>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Morocco</w:t>
            </w:r>
          </w:p>
        </w:tc>
        <w:tc>
          <w:tcPr>
            <w:tcW w:w="962" w:type="dxa"/>
            <w:tcBorders>
              <w:top w:val="single" w:sz="12" w:space="0" w:color="auto"/>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Namibia</w:t>
            </w:r>
          </w:p>
        </w:tc>
        <w:tc>
          <w:tcPr>
            <w:tcW w:w="1120" w:type="dxa"/>
            <w:tcBorders>
              <w:top w:val="single" w:sz="12" w:space="0" w:color="auto"/>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Nigeria</w:t>
            </w:r>
          </w:p>
        </w:tc>
        <w:tc>
          <w:tcPr>
            <w:tcW w:w="1220" w:type="dxa"/>
            <w:tcBorders>
              <w:top w:val="single" w:sz="12" w:space="0" w:color="auto"/>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South Africa</w:t>
            </w:r>
          </w:p>
        </w:tc>
        <w:tc>
          <w:tcPr>
            <w:tcW w:w="1520" w:type="dxa"/>
            <w:tcBorders>
              <w:top w:val="single" w:sz="12" w:space="0" w:color="auto"/>
              <w:left w:val="nil"/>
              <w:bottom w:val="single" w:sz="12" w:space="0" w:color="auto"/>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Zambia</w:t>
            </w:r>
          </w:p>
        </w:tc>
      </w:tr>
      <w:tr w:rsidR="006C2C03" w:rsidRPr="00725BEA" w:rsidTr="006C2C03">
        <w:trPr>
          <w:trHeight w:val="315"/>
        </w:trPr>
        <w:tc>
          <w:tcPr>
            <w:tcW w:w="1980" w:type="dxa"/>
            <w:tcBorders>
              <w:top w:val="nil"/>
              <w:left w:val="nil"/>
              <w:bottom w:val="nil"/>
              <w:right w:val="nil"/>
            </w:tcBorders>
            <w:shd w:val="clear" w:color="auto" w:fill="auto"/>
            <w:noWrap/>
            <w:vAlign w:val="bottom"/>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
        </w:tc>
        <w:tc>
          <w:tcPr>
            <w:tcW w:w="1015" w:type="dxa"/>
            <w:tcBorders>
              <w:top w:val="nil"/>
              <w:left w:val="nil"/>
              <w:bottom w:val="nil"/>
              <w:right w:val="nil"/>
            </w:tcBorders>
            <w:shd w:val="clear" w:color="auto" w:fill="auto"/>
            <w:noWrap/>
            <w:vAlign w:val="center"/>
            <w:hideMark/>
          </w:tcPr>
          <w:p w:rsidR="006C2C03" w:rsidRPr="00725BEA" w:rsidRDefault="003F3BA0"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S</w:t>
            </w:r>
            <w:r w:rsidR="006C2C03" w:rsidRPr="00725BEA">
              <w:rPr>
                <w:rFonts w:ascii="Times New Roman" w:eastAsia="Times New Roman" w:hAnsi="Times New Roman" w:cs="Times New Roman"/>
                <w:color w:val="000000" w:themeColor="text1"/>
                <w:sz w:val="24"/>
                <w:szCs w:val="24"/>
                <w:lang w:eastAsia="en-GB"/>
              </w:rPr>
              <w:t>tat</w:t>
            </w:r>
          </w:p>
        </w:tc>
        <w:tc>
          <w:tcPr>
            <w:tcW w:w="962" w:type="dxa"/>
            <w:tcBorders>
              <w:top w:val="nil"/>
              <w:left w:val="nil"/>
              <w:bottom w:val="nil"/>
              <w:right w:val="nil"/>
            </w:tcBorders>
            <w:shd w:val="clear" w:color="auto" w:fill="auto"/>
            <w:noWrap/>
            <w:vAlign w:val="center"/>
            <w:hideMark/>
          </w:tcPr>
          <w:p w:rsidR="006C2C03" w:rsidRPr="00725BEA" w:rsidRDefault="00AC6A2E"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S</w:t>
            </w:r>
            <w:r w:rsidR="006C2C03" w:rsidRPr="00725BEA">
              <w:rPr>
                <w:rFonts w:ascii="Times New Roman" w:eastAsia="Times New Roman" w:hAnsi="Times New Roman" w:cs="Times New Roman"/>
                <w:color w:val="000000" w:themeColor="text1"/>
                <w:sz w:val="24"/>
                <w:szCs w:val="24"/>
                <w:lang w:eastAsia="en-GB"/>
              </w:rPr>
              <w:t>tat</w:t>
            </w:r>
          </w:p>
        </w:tc>
        <w:tc>
          <w:tcPr>
            <w:tcW w:w="1120" w:type="dxa"/>
            <w:tcBorders>
              <w:top w:val="nil"/>
              <w:left w:val="nil"/>
              <w:bottom w:val="nil"/>
              <w:right w:val="nil"/>
            </w:tcBorders>
            <w:shd w:val="clear" w:color="auto" w:fill="auto"/>
            <w:noWrap/>
            <w:vAlign w:val="center"/>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stat</w:t>
            </w:r>
          </w:p>
        </w:tc>
        <w:tc>
          <w:tcPr>
            <w:tcW w:w="1220" w:type="dxa"/>
            <w:tcBorders>
              <w:top w:val="nil"/>
              <w:left w:val="nil"/>
              <w:bottom w:val="nil"/>
              <w:right w:val="nil"/>
            </w:tcBorders>
            <w:shd w:val="clear" w:color="auto" w:fill="auto"/>
            <w:noWrap/>
            <w:vAlign w:val="center"/>
            <w:hideMark/>
          </w:tcPr>
          <w:p w:rsidR="006C2C03" w:rsidRPr="00725BEA" w:rsidRDefault="008A68E2"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S</w:t>
            </w:r>
            <w:r w:rsidR="006C2C03" w:rsidRPr="00725BEA">
              <w:rPr>
                <w:rFonts w:ascii="Times New Roman" w:eastAsia="Times New Roman" w:hAnsi="Times New Roman" w:cs="Times New Roman"/>
                <w:color w:val="000000" w:themeColor="text1"/>
                <w:sz w:val="24"/>
                <w:szCs w:val="24"/>
                <w:lang w:eastAsia="en-GB"/>
              </w:rPr>
              <w:t>tat</w:t>
            </w:r>
          </w:p>
        </w:tc>
        <w:tc>
          <w:tcPr>
            <w:tcW w:w="1520" w:type="dxa"/>
            <w:tcBorders>
              <w:top w:val="nil"/>
              <w:left w:val="nil"/>
              <w:bottom w:val="nil"/>
              <w:right w:val="nil"/>
            </w:tcBorders>
            <w:shd w:val="clear" w:color="auto" w:fill="auto"/>
            <w:noWrap/>
            <w:vAlign w:val="center"/>
            <w:hideMark/>
          </w:tcPr>
          <w:p w:rsidR="006C2C03" w:rsidRPr="00725BEA" w:rsidRDefault="006C2C03" w:rsidP="008A68E2">
            <w:pPr>
              <w:spacing w:after="0" w:line="240" w:lineRule="auto"/>
              <w:jc w:val="center"/>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stat</w:t>
            </w:r>
          </w:p>
        </w:tc>
      </w:tr>
      <w:tr w:rsidR="006C2C03" w:rsidRPr="00725BEA" w:rsidTr="006C2C03">
        <w:trPr>
          <w:trHeight w:val="375"/>
        </w:trPr>
        <w:tc>
          <w:tcPr>
            <w:tcW w:w="1980" w:type="dxa"/>
            <w:tcBorders>
              <w:top w:val="nil"/>
              <w:left w:val="nil"/>
              <w:bottom w:val="nil"/>
              <w:right w:val="nil"/>
            </w:tcBorders>
            <w:shd w:val="clear" w:color="auto" w:fill="auto"/>
            <w:noWrap/>
            <w:vAlign w:val="center"/>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roofErr w:type="spellStart"/>
            <w:r w:rsidRPr="00725BEA">
              <w:rPr>
                <w:rFonts w:ascii="Times New Roman" w:eastAsia="Times New Roman" w:hAnsi="Times New Roman" w:cs="Times New Roman"/>
                <w:color w:val="000000" w:themeColor="text1"/>
                <w:sz w:val="24"/>
                <w:szCs w:val="24"/>
                <w:lang w:eastAsia="en-GB"/>
              </w:rPr>
              <w:t>excrate</w:t>
            </w:r>
            <w:r w:rsidR="00A17A2A">
              <w:rPr>
                <w:rFonts w:ascii="Times New Roman" w:eastAsia="Times New Roman" w:hAnsi="Times New Roman" w:cs="Times New Roman"/>
                <w:color w:val="000000" w:themeColor="text1"/>
                <w:sz w:val="24"/>
                <w:szCs w:val="24"/>
                <w:lang w:eastAsia="en-GB"/>
              </w:rPr>
              <w:t>ee</w:t>
            </w:r>
            <w:r w:rsidRPr="00725BEA">
              <w:rPr>
                <w:rFonts w:ascii="Times New Roman" w:eastAsia="Times New Roman" w:hAnsi="Times New Roman" w:cs="Times New Roman"/>
                <w:color w:val="000000" w:themeColor="text1"/>
                <w:sz w:val="24"/>
                <w:szCs w:val="24"/>
                <w:lang w:eastAsia="en-GB"/>
              </w:rPr>
              <w:t>_pos</w:t>
            </w:r>
            <w:proofErr w:type="spellEnd"/>
          </w:p>
        </w:tc>
        <w:tc>
          <w:tcPr>
            <w:tcW w:w="1015" w:type="dxa"/>
            <w:tcBorders>
              <w:top w:val="nil"/>
              <w:left w:val="nil"/>
              <w:bottom w:val="nil"/>
              <w:right w:val="nil"/>
            </w:tcBorders>
            <w:shd w:val="clear" w:color="auto" w:fill="auto"/>
            <w:noWrap/>
            <w:vAlign w:val="center"/>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-81.64</w:t>
            </w:r>
          </w:p>
        </w:tc>
        <w:tc>
          <w:tcPr>
            <w:tcW w:w="962" w:type="dxa"/>
            <w:tcBorders>
              <w:top w:val="nil"/>
              <w:left w:val="nil"/>
              <w:bottom w:val="nil"/>
              <w:right w:val="nil"/>
            </w:tcBorders>
            <w:shd w:val="clear" w:color="auto" w:fill="auto"/>
            <w:noWrap/>
            <w:vAlign w:val="center"/>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-4.15</w:t>
            </w:r>
          </w:p>
        </w:tc>
        <w:tc>
          <w:tcPr>
            <w:tcW w:w="1120" w:type="dxa"/>
            <w:tcBorders>
              <w:top w:val="nil"/>
              <w:left w:val="nil"/>
              <w:bottom w:val="nil"/>
              <w:right w:val="nil"/>
            </w:tcBorders>
            <w:shd w:val="clear" w:color="auto" w:fill="auto"/>
            <w:noWrap/>
            <w:vAlign w:val="center"/>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2.15</w:t>
            </w:r>
          </w:p>
        </w:tc>
        <w:tc>
          <w:tcPr>
            <w:tcW w:w="1220" w:type="dxa"/>
            <w:tcBorders>
              <w:top w:val="nil"/>
              <w:left w:val="nil"/>
              <w:bottom w:val="nil"/>
              <w:right w:val="nil"/>
            </w:tcBorders>
            <w:shd w:val="clear" w:color="auto" w:fill="auto"/>
            <w:noWrap/>
            <w:vAlign w:val="center"/>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-1.67***</w:t>
            </w:r>
          </w:p>
        </w:tc>
        <w:tc>
          <w:tcPr>
            <w:tcW w:w="1520" w:type="dxa"/>
            <w:tcBorders>
              <w:top w:val="nil"/>
              <w:left w:val="nil"/>
              <w:bottom w:val="nil"/>
              <w:right w:val="nil"/>
            </w:tcBorders>
            <w:shd w:val="clear" w:color="auto" w:fill="auto"/>
            <w:noWrap/>
            <w:vAlign w:val="center"/>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-1.44***</w:t>
            </w:r>
          </w:p>
        </w:tc>
      </w:tr>
      <w:tr w:rsidR="006C2C03" w:rsidRPr="00725BEA" w:rsidTr="006C2C03">
        <w:trPr>
          <w:trHeight w:val="390"/>
        </w:trPr>
        <w:tc>
          <w:tcPr>
            <w:tcW w:w="1980" w:type="dxa"/>
            <w:tcBorders>
              <w:top w:val="nil"/>
              <w:left w:val="nil"/>
              <w:bottom w:val="single" w:sz="12" w:space="0" w:color="auto"/>
              <w:right w:val="nil"/>
            </w:tcBorders>
            <w:shd w:val="clear" w:color="auto" w:fill="auto"/>
            <w:noWrap/>
            <w:vAlign w:val="center"/>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proofErr w:type="spellStart"/>
            <w:r w:rsidRPr="00725BEA">
              <w:rPr>
                <w:rFonts w:ascii="Times New Roman" w:eastAsia="Times New Roman" w:hAnsi="Times New Roman" w:cs="Times New Roman"/>
                <w:color w:val="000000" w:themeColor="text1"/>
                <w:sz w:val="24"/>
                <w:szCs w:val="24"/>
                <w:lang w:eastAsia="en-GB"/>
              </w:rPr>
              <w:t>excrate</w:t>
            </w:r>
            <w:r w:rsidR="00A17A2A">
              <w:rPr>
                <w:rFonts w:ascii="Times New Roman" w:eastAsia="Times New Roman" w:hAnsi="Times New Roman" w:cs="Times New Roman"/>
                <w:color w:val="000000" w:themeColor="text1"/>
                <w:sz w:val="24"/>
                <w:szCs w:val="24"/>
                <w:lang w:eastAsia="en-GB"/>
              </w:rPr>
              <w:t>ee</w:t>
            </w:r>
            <w:r w:rsidRPr="00725BEA">
              <w:rPr>
                <w:rFonts w:ascii="Times New Roman" w:eastAsia="Times New Roman" w:hAnsi="Times New Roman" w:cs="Times New Roman"/>
                <w:color w:val="000000" w:themeColor="text1"/>
                <w:sz w:val="24"/>
                <w:szCs w:val="24"/>
                <w:lang w:eastAsia="en-GB"/>
              </w:rPr>
              <w:t>_neg</w:t>
            </w:r>
            <w:proofErr w:type="spellEnd"/>
          </w:p>
        </w:tc>
        <w:tc>
          <w:tcPr>
            <w:tcW w:w="1015" w:type="dxa"/>
            <w:tcBorders>
              <w:top w:val="nil"/>
              <w:left w:val="nil"/>
              <w:bottom w:val="single" w:sz="12" w:space="0" w:color="auto"/>
              <w:right w:val="nil"/>
            </w:tcBorders>
            <w:shd w:val="clear" w:color="auto" w:fill="auto"/>
            <w:noWrap/>
            <w:vAlign w:val="center"/>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-35.28</w:t>
            </w:r>
          </w:p>
        </w:tc>
        <w:tc>
          <w:tcPr>
            <w:tcW w:w="962" w:type="dxa"/>
            <w:tcBorders>
              <w:top w:val="nil"/>
              <w:left w:val="nil"/>
              <w:bottom w:val="single" w:sz="12" w:space="0" w:color="auto"/>
              <w:right w:val="nil"/>
            </w:tcBorders>
            <w:shd w:val="clear" w:color="auto" w:fill="auto"/>
            <w:noWrap/>
            <w:vAlign w:val="center"/>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-1.6***</w:t>
            </w:r>
          </w:p>
        </w:tc>
        <w:tc>
          <w:tcPr>
            <w:tcW w:w="1120" w:type="dxa"/>
            <w:tcBorders>
              <w:top w:val="nil"/>
              <w:left w:val="nil"/>
              <w:bottom w:val="single" w:sz="12" w:space="0" w:color="auto"/>
              <w:right w:val="nil"/>
            </w:tcBorders>
            <w:shd w:val="clear" w:color="auto" w:fill="auto"/>
            <w:noWrap/>
            <w:vAlign w:val="center"/>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21.32</w:t>
            </w:r>
          </w:p>
        </w:tc>
        <w:tc>
          <w:tcPr>
            <w:tcW w:w="1220" w:type="dxa"/>
            <w:tcBorders>
              <w:top w:val="nil"/>
              <w:left w:val="nil"/>
              <w:bottom w:val="single" w:sz="12" w:space="0" w:color="auto"/>
              <w:right w:val="nil"/>
            </w:tcBorders>
            <w:shd w:val="clear" w:color="auto" w:fill="auto"/>
            <w:noWrap/>
            <w:vAlign w:val="center"/>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-2.22***</w:t>
            </w:r>
          </w:p>
        </w:tc>
        <w:tc>
          <w:tcPr>
            <w:tcW w:w="1520" w:type="dxa"/>
            <w:tcBorders>
              <w:top w:val="nil"/>
              <w:left w:val="nil"/>
              <w:bottom w:val="single" w:sz="12" w:space="0" w:color="auto"/>
              <w:right w:val="nil"/>
            </w:tcBorders>
            <w:shd w:val="clear" w:color="auto" w:fill="auto"/>
            <w:noWrap/>
            <w:vAlign w:val="center"/>
            <w:hideMark/>
          </w:tcPr>
          <w:p w:rsidR="006C2C03" w:rsidRPr="00725BEA" w:rsidRDefault="006C2C03"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-2.45***</w:t>
            </w:r>
          </w:p>
        </w:tc>
      </w:tr>
    </w:tbl>
    <w:p w:rsidR="006C2C03" w:rsidRDefault="006C2C03" w:rsidP="008A68E2">
      <w:pPr>
        <w:spacing w:after="0" w:line="240" w:lineRule="auto"/>
        <w:rPr>
          <w:rFonts w:ascii="Times New Roman" w:hAnsi="Times New Roman" w:cs="Times New Roman"/>
          <w:color w:val="000000" w:themeColor="text1"/>
          <w:sz w:val="24"/>
          <w:szCs w:val="24"/>
          <w:lang w:val="en-US"/>
        </w:rPr>
      </w:pPr>
    </w:p>
    <w:p w:rsidR="00AC6A2E" w:rsidRDefault="00AC6A2E" w:rsidP="008A68E2">
      <w:pPr>
        <w:spacing w:after="0" w:line="240" w:lineRule="auto"/>
        <w:rPr>
          <w:rFonts w:ascii="Times New Roman" w:hAnsi="Times New Roman" w:cs="Times New Roman"/>
          <w:color w:val="000000" w:themeColor="text1"/>
          <w:sz w:val="24"/>
          <w:szCs w:val="24"/>
          <w:lang w:val="en-US"/>
        </w:rPr>
      </w:pPr>
    </w:p>
    <w:p w:rsidR="00AC6A2E" w:rsidRPr="00AC6A2E" w:rsidRDefault="00AC6A2E" w:rsidP="008A68E2">
      <w:pPr>
        <w:spacing w:after="0" w:line="240" w:lineRule="auto"/>
        <w:jc w:val="both"/>
        <w:rPr>
          <w:rFonts w:ascii="Times New Roman" w:hAnsi="Times New Roman" w:cs="Times New Roman"/>
          <w:color w:val="000000" w:themeColor="text1"/>
          <w:sz w:val="24"/>
          <w:szCs w:val="24"/>
          <w:lang w:val="en-US"/>
        </w:rPr>
      </w:pPr>
      <w:r w:rsidRPr="00AC6A2E">
        <w:rPr>
          <w:rFonts w:ascii="Times New Roman" w:hAnsi="Times New Roman" w:cs="Times New Roman"/>
          <w:b/>
          <w:color w:val="000000" w:themeColor="text1"/>
          <w:sz w:val="24"/>
          <w:szCs w:val="24"/>
        </w:rPr>
        <w:t>Model Diagnostics and Asymmetric Tests</w:t>
      </w:r>
      <w:r w:rsidRPr="00AC6A2E">
        <w:rPr>
          <w:rFonts w:ascii="Times New Roman" w:hAnsi="Times New Roman" w:cs="Times New Roman"/>
          <w:color w:val="000000" w:themeColor="text1"/>
          <w:sz w:val="24"/>
          <w:szCs w:val="24"/>
          <w:lang w:val="en-US"/>
        </w:rPr>
        <w:t xml:space="preserve"> </w:t>
      </w:r>
    </w:p>
    <w:p w:rsidR="00AC6A2E" w:rsidRPr="00725BEA" w:rsidRDefault="00AC6A2E" w:rsidP="008A68E2">
      <w:pPr>
        <w:spacing w:after="0" w:line="240" w:lineRule="auto"/>
        <w:jc w:val="both"/>
        <w:rPr>
          <w:rFonts w:ascii="Times New Roman" w:hAnsi="Times New Roman" w:cs="Times New Roman"/>
          <w:color w:val="000000" w:themeColor="text1"/>
          <w:sz w:val="24"/>
          <w:szCs w:val="24"/>
          <w:lang w:val="en-US"/>
        </w:rPr>
      </w:pPr>
      <w:r w:rsidRPr="00725BEA">
        <w:rPr>
          <w:rFonts w:ascii="Times New Roman" w:hAnsi="Times New Roman" w:cs="Times New Roman"/>
          <w:color w:val="000000" w:themeColor="text1"/>
          <w:sz w:val="24"/>
          <w:szCs w:val="24"/>
          <w:lang w:val="en-US"/>
        </w:rPr>
        <w:t xml:space="preserve">Table </w:t>
      </w:r>
      <w:r>
        <w:rPr>
          <w:rFonts w:ascii="Times New Roman" w:hAnsi="Times New Roman" w:cs="Times New Roman"/>
          <w:color w:val="000000" w:themeColor="text1"/>
          <w:sz w:val="24"/>
          <w:szCs w:val="24"/>
          <w:lang w:val="en-US"/>
        </w:rPr>
        <w:t>8</w:t>
      </w:r>
      <w:r w:rsidRPr="00725BEA">
        <w:rPr>
          <w:rFonts w:ascii="Times New Roman" w:hAnsi="Times New Roman" w:cs="Times New Roman"/>
          <w:color w:val="000000" w:themeColor="text1"/>
          <w:sz w:val="24"/>
          <w:szCs w:val="24"/>
          <w:lang w:val="en-US"/>
        </w:rPr>
        <w:t xml:space="preserve"> panel A and B present the model diagnostics of NARDL model. The BG test for autoregressive conditional heteroscedasticity test indicates the absence of heteroscedasticity in the model for all the countries except Malawi. The LM test for autocorrelation (</w:t>
      </w:r>
      <w:r w:rsidRPr="00725BEA">
        <w:rPr>
          <w:rFonts w:ascii="Times New Roman" w:eastAsia="Times New Roman" w:hAnsi="Times New Roman" w:cs="Times New Roman"/>
          <w:color w:val="000000" w:themeColor="text1"/>
          <w:sz w:val="24"/>
          <w:szCs w:val="24"/>
          <w:lang w:eastAsia="en-GB"/>
        </w:rPr>
        <w:t>AR</w:t>
      </w:r>
      <w:r>
        <w:rPr>
          <w:rFonts w:ascii="Times New Roman" w:eastAsia="Times New Roman" w:hAnsi="Times New Roman" w:cs="Times New Roman"/>
          <w:color w:val="000000" w:themeColor="text1"/>
          <w:sz w:val="24"/>
          <w:szCs w:val="24"/>
          <w:lang w:eastAsia="en-GB"/>
        </w:rPr>
        <w:t xml:space="preserve">CH </w:t>
      </w:r>
      <w:r w:rsidRPr="00725BEA">
        <w:rPr>
          <w:rFonts w:ascii="Times New Roman" w:eastAsia="Times New Roman" w:hAnsi="Times New Roman" w:cs="Times New Roman"/>
          <w:color w:val="000000" w:themeColor="text1"/>
          <w:sz w:val="24"/>
          <w:szCs w:val="24"/>
          <w:lang w:eastAsia="en-GB"/>
        </w:rPr>
        <w:t>test)</w:t>
      </w:r>
      <w:r w:rsidRPr="00725BEA">
        <w:rPr>
          <w:rFonts w:ascii="Times New Roman" w:hAnsi="Times New Roman" w:cs="Times New Roman"/>
          <w:color w:val="000000" w:themeColor="text1"/>
          <w:sz w:val="24"/>
          <w:szCs w:val="24"/>
          <w:lang w:val="en-US"/>
        </w:rPr>
        <w:t xml:space="preserve"> indicate the model estimates for all the countries does not suffer from autocorrelation. The absence of heteroscedasticity and serial correlation indicate our models estimates presented in the subsequent tables are robust and unbiased. </w:t>
      </w:r>
    </w:p>
    <w:p w:rsidR="00AC6A2E" w:rsidRPr="00725BEA" w:rsidRDefault="00AC6A2E" w:rsidP="008A68E2">
      <w:pPr>
        <w:spacing w:after="0" w:line="240" w:lineRule="auto"/>
        <w:jc w:val="both"/>
        <w:rPr>
          <w:rFonts w:ascii="Times New Roman" w:hAnsi="Times New Roman" w:cs="Times New Roman"/>
          <w:color w:val="000000" w:themeColor="text1"/>
          <w:sz w:val="24"/>
          <w:szCs w:val="24"/>
          <w:lang w:val="en-US"/>
        </w:rPr>
      </w:pPr>
      <w:r w:rsidRPr="00725BEA">
        <w:rPr>
          <w:rFonts w:ascii="Times New Roman" w:hAnsi="Times New Roman" w:cs="Times New Roman"/>
          <w:color w:val="000000" w:themeColor="text1"/>
          <w:sz w:val="24"/>
          <w:szCs w:val="24"/>
          <w:lang w:val="en-US"/>
        </w:rPr>
        <w:t>The short</w:t>
      </w:r>
      <w:r>
        <w:rPr>
          <w:rFonts w:ascii="Times New Roman" w:hAnsi="Times New Roman" w:cs="Times New Roman"/>
          <w:color w:val="000000" w:themeColor="text1"/>
          <w:sz w:val="24"/>
          <w:szCs w:val="24"/>
          <w:lang w:val="en-US"/>
        </w:rPr>
        <w:t>-</w:t>
      </w:r>
      <w:r w:rsidRPr="00725BEA">
        <w:rPr>
          <w:rFonts w:ascii="Times New Roman" w:hAnsi="Times New Roman" w:cs="Times New Roman"/>
          <w:color w:val="000000" w:themeColor="text1"/>
          <w:sz w:val="24"/>
          <w:szCs w:val="24"/>
          <w:lang w:val="en-US"/>
        </w:rPr>
        <w:t>run asymmetric test (</w:t>
      </w:r>
      <w:proofErr w:type="spellStart"/>
      <w:r w:rsidRPr="00725BEA">
        <w:rPr>
          <w:rFonts w:ascii="Times New Roman" w:eastAsia="Times New Roman" w:hAnsi="Times New Roman" w:cs="Times New Roman"/>
          <w:color w:val="000000" w:themeColor="text1"/>
          <w:sz w:val="24"/>
          <w:szCs w:val="24"/>
          <w:lang w:eastAsia="en-GB"/>
        </w:rPr>
        <w:t>SRasymmetric</w:t>
      </w:r>
      <w:proofErr w:type="spellEnd"/>
      <w:r w:rsidRPr="00725BEA">
        <w:rPr>
          <w:rFonts w:ascii="Times New Roman" w:eastAsia="Times New Roman" w:hAnsi="Times New Roman" w:cs="Times New Roman"/>
          <w:color w:val="000000" w:themeColor="text1"/>
          <w:sz w:val="24"/>
          <w:szCs w:val="24"/>
          <w:lang w:eastAsia="en-GB"/>
        </w:rPr>
        <w:t>) indicate the absence of short</w:t>
      </w:r>
      <w:r>
        <w:rPr>
          <w:rFonts w:ascii="Times New Roman" w:eastAsia="Times New Roman" w:hAnsi="Times New Roman" w:cs="Times New Roman"/>
          <w:color w:val="000000" w:themeColor="text1"/>
          <w:sz w:val="24"/>
          <w:szCs w:val="24"/>
          <w:lang w:eastAsia="en-GB"/>
        </w:rPr>
        <w:t>-</w:t>
      </w:r>
      <w:r w:rsidRPr="00725BEA">
        <w:rPr>
          <w:rFonts w:ascii="Times New Roman" w:eastAsia="Times New Roman" w:hAnsi="Times New Roman" w:cs="Times New Roman"/>
          <w:color w:val="000000" w:themeColor="text1"/>
          <w:sz w:val="24"/>
          <w:szCs w:val="24"/>
          <w:lang w:eastAsia="en-GB"/>
        </w:rPr>
        <w:t>run asymmetric effect on exchange rate on reserves for Egypt, Kenya and Malawi. The long</w:t>
      </w:r>
      <w:r>
        <w:rPr>
          <w:rFonts w:ascii="Times New Roman" w:eastAsia="Times New Roman" w:hAnsi="Times New Roman" w:cs="Times New Roman"/>
          <w:color w:val="000000" w:themeColor="text1"/>
          <w:sz w:val="24"/>
          <w:szCs w:val="24"/>
          <w:lang w:eastAsia="en-GB"/>
        </w:rPr>
        <w:t>-</w:t>
      </w:r>
      <w:r w:rsidRPr="00725BEA">
        <w:rPr>
          <w:rFonts w:ascii="Times New Roman" w:eastAsia="Times New Roman" w:hAnsi="Times New Roman" w:cs="Times New Roman"/>
          <w:color w:val="000000" w:themeColor="text1"/>
          <w:sz w:val="24"/>
          <w:szCs w:val="24"/>
          <w:lang w:eastAsia="en-GB"/>
        </w:rPr>
        <w:t>run asymmetric is presence for all the countries.</w:t>
      </w:r>
    </w:p>
    <w:p w:rsidR="00AC6A2E" w:rsidRDefault="00AC6A2E" w:rsidP="008A68E2">
      <w:pPr>
        <w:tabs>
          <w:tab w:val="left" w:pos="1603"/>
        </w:tabs>
        <w:spacing w:after="0" w:line="240" w:lineRule="auto"/>
        <w:jc w:val="both"/>
        <w:rPr>
          <w:rFonts w:ascii="Times New Roman" w:hAnsi="Times New Roman" w:cs="Times New Roman"/>
          <w:color w:val="000000" w:themeColor="text1"/>
          <w:sz w:val="24"/>
          <w:szCs w:val="24"/>
          <w:lang w:val="en-US"/>
        </w:rPr>
      </w:pPr>
    </w:p>
    <w:p w:rsidR="003F3BA0" w:rsidRPr="00AC6A2E" w:rsidRDefault="003F3BA0" w:rsidP="008A68E2">
      <w:pPr>
        <w:pStyle w:val="Caption"/>
        <w:keepNext/>
        <w:spacing w:after="0"/>
        <w:rPr>
          <w:rFonts w:ascii="Times New Roman" w:hAnsi="Times New Roman" w:cs="Times New Roman"/>
          <w:b/>
          <w:i w:val="0"/>
          <w:color w:val="000000" w:themeColor="text1"/>
          <w:sz w:val="24"/>
          <w:szCs w:val="24"/>
        </w:rPr>
      </w:pPr>
      <w:r w:rsidRPr="00AC6A2E">
        <w:rPr>
          <w:rFonts w:ascii="Times New Roman" w:hAnsi="Times New Roman" w:cs="Times New Roman"/>
          <w:b/>
          <w:i w:val="0"/>
          <w:color w:val="000000" w:themeColor="text1"/>
          <w:sz w:val="24"/>
          <w:szCs w:val="24"/>
        </w:rPr>
        <w:t xml:space="preserve">Table </w:t>
      </w:r>
      <w:r w:rsidR="00AC6A2E" w:rsidRPr="00AC6A2E">
        <w:rPr>
          <w:rFonts w:ascii="Times New Roman" w:hAnsi="Times New Roman" w:cs="Times New Roman"/>
          <w:b/>
          <w:i w:val="0"/>
          <w:color w:val="000000" w:themeColor="text1"/>
          <w:sz w:val="24"/>
          <w:szCs w:val="24"/>
        </w:rPr>
        <w:t xml:space="preserve">8: </w:t>
      </w:r>
      <w:r w:rsidR="008A68E2">
        <w:rPr>
          <w:rFonts w:ascii="Times New Roman" w:hAnsi="Times New Roman" w:cs="Times New Roman"/>
          <w:b/>
          <w:i w:val="0"/>
          <w:color w:val="000000" w:themeColor="text1"/>
          <w:sz w:val="24"/>
          <w:szCs w:val="24"/>
        </w:rPr>
        <w:t xml:space="preserve">NARDL </w:t>
      </w:r>
      <w:r w:rsidRPr="00AC6A2E">
        <w:rPr>
          <w:rFonts w:ascii="Times New Roman" w:hAnsi="Times New Roman" w:cs="Times New Roman"/>
          <w:b/>
          <w:i w:val="0"/>
          <w:color w:val="000000" w:themeColor="text1"/>
          <w:sz w:val="24"/>
          <w:szCs w:val="24"/>
        </w:rPr>
        <w:t xml:space="preserve">Model Diagnostics </w:t>
      </w:r>
      <w:r w:rsidR="00AC6A2E" w:rsidRPr="00AC6A2E">
        <w:rPr>
          <w:rFonts w:ascii="Times New Roman" w:hAnsi="Times New Roman" w:cs="Times New Roman"/>
          <w:b/>
          <w:i w:val="0"/>
          <w:color w:val="000000" w:themeColor="text1"/>
          <w:sz w:val="24"/>
          <w:szCs w:val="24"/>
        </w:rPr>
        <w:t>and Asymmetric Tests</w:t>
      </w:r>
    </w:p>
    <w:tbl>
      <w:tblPr>
        <w:tblW w:w="8278" w:type="dxa"/>
        <w:tblLook w:val="04A0" w:firstRow="1" w:lastRow="0" w:firstColumn="1" w:lastColumn="0" w:noHBand="0" w:noVBand="1"/>
      </w:tblPr>
      <w:tblGrid>
        <w:gridCol w:w="1656"/>
        <w:gridCol w:w="1716"/>
        <w:gridCol w:w="1236"/>
        <w:gridCol w:w="1596"/>
        <w:gridCol w:w="1356"/>
        <w:gridCol w:w="1356"/>
      </w:tblGrid>
      <w:tr w:rsidR="003F3BA0" w:rsidRPr="00725BEA" w:rsidTr="006C4B5F">
        <w:trPr>
          <w:trHeight w:val="315"/>
        </w:trPr>
        <w:tc>
          <w:tcPr>
            <w:tcW w:w="1483"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Panel A</w:t>
            </w:r>
          </w:p>
        </w:tc>
        <w:tc>
          <w:tcPr>
            <w:tcW w:w="1604"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p>
        </w:tc>
        <w:tc>
          <w:tcPr>
            <w:tcW w:w="1158"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p>
        </w:tc>
        <w:tc>
          <w:tcPr>
            <w:tcW w:w="1493"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p>
        </w:tc>
        <w:tc>
          <w:tcPr>
            <w:tcW w:w="1270"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p>
        </w:tc>
        <w:tc>
          <w:tcPr>
            <w:tcW w:w="1270"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p>
        </w:tc>
      </w:tr>
      <w:tr w:rsidR="003F3BA0" w:rsidRPr="00725BEA" w:rsidTr="006C4B5F">
        <w:trPr>
          <w:trHeight w:val="330"/>
        </w:trPr>
        <w:tc>
          <w:tcPr>
            <w:tcW w:w="1483" w:type="dxa"/>
            <w:tcBorders>
              <w:top w:val="single" w:sz="12" w:space="0" w:color="auto"/>
              <w:left w:val="nil"/>
              <w:bottom w:val="single" w:sz="12" w:space="0" w:color="auto"/>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 </w:t>
            </w:r>
          </w:p>
        </w:tc>
        <w:tc>
          <w:tcPr>
            <w:tcW w:w="1604" w:type="dxa"/>
            <w:tcBorders>
              <w:top w:val="single" w:sz="12" w:space="0" w:color="auto"/>
              <w:left w:val="nil"/>
              <w:bottom w:val="single" w:sz="12" w:space="0" w:color="auto"/>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Egypt</w:t>
            </w:r>
          </w:p>
        </w:tc>
        <w:tc>
          <w:tcPr>
            <w:tcW w:w="1158" w:type="dxa"/>
            <w:tcBorders>
              <w:top w:val="single" w:sz="12" w:space="0" w:color="auto"/>
              <w:left w:val="nil"/>
              <w:bottom w:val="single" w:sz="12" w:space="0" w:color="auto"/>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Ghana</w:t>
            </w:r>
          </w:p>
        </w:tc>
        <w:tc>
          <w:tcPr>
            <w:tcW w:w="1493" w:type="dxa"/>
            <w:tcBorders>
              <w:top w:val="single" w:sz="12" w:space="0" w:color="auto"/>
              <w:left w:val="nil"/>
              <w:bottom w:val="single" w:sz="12" w:space="0" w:color="auto"/>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Kenya</w:t>
            </w:r>
          </w:p>
        </w:tc>
        <w:tc>
          <w:tcPr>
            <w:tcW w:w="1270" w:type="dxa"/>
            <w:tcBorders>
              <w:top w:val="single" w:sz="12" w:space="0" w:color="auto"/>
              <w:left w:val="nil"/>
              <w:bottom w:val="single" w:sz="12" w:space="0" w:color="auto"/>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Malawi</w:t>
            </w:r>
          </w:p>
        </w:tc>
        <w:tc>
          <w:tcPr>
            <w:tcW w:w="1270" w:type="dxa"/>
            <w:tcBorders>
              <w:top w:val="single" w:sz="12" w:space="0" w:color="auto"/>
              <w:left w:val="nil"/>
              <w:bottom w:val="single" w:sz="12" w:space="0" w:color="auto"/>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Mauritius</w:t>
            </w:r>
          </w:p>
        </w:tc>
      </w:tr>
      <w:tr w:rsidR="003F3BA0" w:rsidRPr="00725BEA" w:rsidTr="006C4B5F">
        <w:trPr>
          <w:trHeight w:val="315"/>
        </w:trPr>
        <w:tc>
          <w:tcPr>
            <w:tcW w:w="1483"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p>
        </w:tc>
        <w:tc>
          <w:tcPr>
            <w:tcW w:w="1604"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stat</w:t>
            </w:r>
          </w:p>
        </w:tc>
        <w:tc>
          <w:tcPr>
            <w:tcW w:w="1158"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Stat</w:t>
            </w:r>
          </w:p>
        </w:tc>
        <w:tc>
          <w:tcPr>
            <w:tcW w:w="1493" w:type="dxa"/>
            <w:tcBorders>
              <w:top w:val="nil"/>
              <w:left w:val="nil"/>
              <w:bottom w:val="nil"/>
              <w:right w:val="nil"/>
            </w:tcBorders>
            <w:shd w:val="clear" w:color="auto" w:fill="auto"/>
            <w:noWrap/>
            <w:vAlign w:val="bottom"/>
            <w:hideMark/>
          </w:tcPr>
          <w:p w:rsidR="003F3BA0" w:rsidRPr="00725BEA" w:rsidRDefault="008A68E2"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S</w:t>
            </w:r>
            <w:r w:rsidR="003F3BA0" w:rsidRPr="00725BEA">
              <w:rPr>
                <w:rFonts w:ascii="Times New Roman" w:eastAsia="Times New Roman" w:hAnsi="Times New Roman" w:cs="Times New Roman"/>
                <w:color w:val="000000" w:themeColor="text1"/>
                <w:sz w:val="24"/>
                <w:szCs w:val="24"/>
                <w:lang w:eastAsia="en-GB"/>
              </w:rPr>
              <w:t>tat</w:t>
            </w:r>
          </w:p>
        </w:tc>
        <w:tc>
          <w:tcPr>
            <w:tcW w:w="1270"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stat</w:t>
            </w:r>
          </w:p>
        </w:tc>
        <w:tc>
          <w:tcPr>
            <w:tcW w:w="1270"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stat</w:t>
            </w:r>
          </w:p>
        </w:tc>
      </w:tr>
      <w:tr w:rsidR="003F3BA0" w:rsidRPr="00725BEA" w:rsidTr="006C4B5F">
        <w:trPr>
          <w:trHeight w:val="300"/>
        </w:trPr>
        <w:tc>
          <w:tcPr>
            <w:tcW w:w="1483"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proofErr w:type="spellStart"/>
            <w:r w:rsidRPr="00725BEA">
              <w:rPr>
                <w:rFonts w:ascii="Times New Roman" w:eastAsia="Times New Roman" w:hAnsi="Times New Roman" w:cs="Times New Roman"/>
                <w:color w:val="000000" w:themeColor="text1"/>
                <w:sz w:val="24"/>
                <w:szCs w:val="24"/>
                <w:lang w:eastAsia="en-GB"/>
              </w:rPr>
              <w:t>BGtest</w:t>
            </w:r>
            <w:proofErr w:type="spellEnd"/>
          </w:p>
        </w:tc>
        <w:tc>
          <w:tcPr>
            <w:tcW w:w="1604"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0.22</w:t>
            </w:r>
          </w:p>
        </w:tc>
        <w:tc>
          <w:tcPr>
            <w:tcW w:w="1158"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0.12</w:t>
            </w:r>
          </w:p>
        </w:tc>
        <w:tc>
          <w:tcPr>
            <w:tcW w:w="1493"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0.16</w:t>
            </w:r>
          </w:p>
        </w:tc>
        <w:tc>
          <w:tcPr>
            <w:tcW w:w="1270"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5.62* *</w:t>
            </w:r>
          </w:p>
        </w:tc>
        <w:tc>
          <w:tcPr>
            <w:tcW w:w="1270"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3.17</w:t>
            </w:r>
          </w:p>
        </w:tc>
      </w:tr>
      <w:tr w:rsidR="003F3BA0" w:rsidRPr="00725BEA" w:rsidTr="006C4B5F">
        <w:trPr>
          <w:trHeight w:val="300"/>
        </w:trPr>
        <w:tc>
          <w:tcPr>
            <w:tcW w:w="1483"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proofErr w:type="spellStart"/>
            <w:r w:rsidRPr="00725BEA">
              <w:rPr>
                <w:rFonts w:ascii="Times New Roman" w:eastAsia="Times New Roman" w:hAnsi="Times New Roman" w:cs="Times New Roman"/>
                <w:color w:val="000000" w:themeColor="text1"/>
                <w:sz w:val="24"/>
                <w:szCs w:val="24"/>
                <w:lang w:eastAsia="en-GB"/>
              </w:rPr>
              <w:t>ACRtest</w:t>
            </w:r>
            <w:proofErr w:type="spellEnd"/>
          </w:p>
        </w:tc>
        <w:tc>
          <w:tcPr>
            <w:tcW w:w="1604"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0.65</w:t>
            </w:r>
          </w:p>
        </w:tc>
        <w:tc>
          <w:tcPr>
            <w:tcW w:w="1158"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3.03</w:t>
            </w:r>
          </w:p>
        </w:tc>
        <w:tc>
          <w:tcPr>
            <w:tcW w:w="1493"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1.9</w:t>
            </w:r>
          </w:p>
        </w:tc>
        <w:tc>
          <w:tcPr>
            <w:tcW w:w="1270"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0.47</w:t>
            </w:r>
          </w:p>
        </w:tc>
        <w:tc>
          <w:tcPr>
            <w:tcW w:w="1270"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0.01</w:t>
            </w:r>
          </w:p>
        </w:tc>
      </w:tr>
      <w:tr w:rsidR="003F3BA0" w:rsidRPr="00725BEA" w:rsidTr="006C4B5F">
        <w:trPr>
          <w:trHeight w:val="300"/>
        </w:trPr>
        <w:tc>
          <w:tcPr>
            <w:tcW w:w="1483"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proofErr w:type="spellStart"/>
            <w:r w:rsidRPr="00725BEA">
              <w:rPr>
                <w:rFonts w:ascii="Times New Roman" w:eastAsia="Times New Roman" w:hAnsi="Times New Roman" w:cs="Times New Roman"/>
                <w:color w:val="000000" w:themeColor="text1"/>
                <w:sz w:val="24"/>
                <w:szCs w:val="24"/>
                <w:lang w:eastAsia="en-GB"/>
              </w:rPr>
              <w:t>NormTest</w:t>
            </w:r>
            <w:proofErr w:type="spellEnd"/>
          </w:p>
        </w:tc>
        <w:tc>
          <w:tcPr>
            <w:tcW w:w="1604"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0.82***</w:t>
            </w:r>
          </w:p>
        </w:tc>
        <w:tc>
          <w:tcPr>
            <w:tcW w:w="1158"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0.91***</w:t>
            </w:r>
          </w:p>
        </w:tc>
        <w:tc>
          <w:tcPr>
            <w:tcW w:w="1493"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0.81***</w:t>
            </w:r>
          </w:p>
        </w:tc>
        <w:tc>
          <w:tcPr>
            <w:tcW w:w="1270"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0.91***</w:t>
            </w:r>
          </w:p>
        </w:tc>
        <w:tc>
          <w:tcPr>
            <w:tcW w:w="1270"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0.98***</w:t>
            </w:r>
          </w:p>
        </w:tc>
      </w:tr>
      <w:tr w:rsidR="003F3BA0" w:rsidRPr="00725BEA" w:rsidTr="006C4B5F">
        <w:trPr>
          <w:trHeight w:val="300"/>
        </w:trPr>
        <w:tc>
          <w:tcPr>
            <w:tcW w:w="1483"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proofErr w:type="spellStart"/>
            <w:r w:rsidRPr="00725BEA">
              <w:rPr>
                <w:rFonts w:ascii="Times New Roman" w:eastAsia="Times New Roman" w:hAnsi="Times New Roman" w:cs="Times New Roman"/>
                <w:color w:val="000000" w:themeColor="text1"/>
                <w:sz w:val="24"/>
                <w:szCs w:val="24"/>
                <w:lang w:eastAsia="en-GB"/>
              </w:rPr>
              <w:t>SRasymmetric</w:t>
            </w:r>
            <w:proofErr w:type="spellEnd"/>
          </w:p>
        </w:tc>
        <w:tc>
          <w:tcPr>
            <w:tcW w:w="1604"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6.52**</w:t>
            </w:r>
          </w:p>
        </w:tc>
        <w:tc>
          <w:tcPr>
            <w:tcW w:w="1158"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5.03</w:t>
            </w:r>
          </w:p>
        </w:tc>
        <w:tc>
          <w:tcPr>
            <w:tcW w:w="1493"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20.07***</w:t>
            </w:r>
          </w:p>
        </w:tc>
        <w:tc>
          <w:tcPr>
            <w:tcW w:w="1270"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13.15***</w:t>
            </w:r>
          </w:p>
        </w:tc>
        <w:tc>
          <w:tcPr>
            <w:tcW w:w="1270"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0.25</w:t>
            </w:r>
          </w:p>
        </w:tc>
      </w:tr>
      <w:tr w:rsidR="003F3BA0" w:rsidRPr="00725BEA" w:rsidTr="006C4B5F">
        <w:trPr>
          <w:trHeight w:val="315"/>
        </w:trPr>
        <w:tc>
          <w:tcPr>
            <w:tcW w:w="1483" w:type="dxa"/>
            <w:tcBorders>
              <w:top w:val="nil"/>
              <w:left w:val="nil"/>
              <w:bottom w:val="single" w:sz="12" w:space="0" w:color="auto"/>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proofErr w:type="spellStart"/>
            <w:r w:rsidRPr="00725BEA">
              <w:rPr>
                <w:rFonts w:ascii="Times New Roman" w:eastAsia="Times New Roman" w:hAnsi="Times New Roman" w:cs="Times New Roman"/>
                <w:color w:val="000000" w:themeColor="text1"/>
                <w:sz w:val="24"/>
                <w:szCs w:val="24"/>
                <w:lang w:eastAsia="en-GB"/>
              </w:rPr>
              <w:t>LRasymmetriv</w:t>
            </w:r>
            <w:proofErr w:type="spellEnd"/>
          </w:p>
        </w:tc>
        <w:tc>
          <w:tcPr>
            <w:tcW w:w="1604" w:type="dxa"/>
            <w:tcBorders>
              <w:top w:val="nil"/>
              <w:left w:val="nil"/>
              <w:bottom w:val="single" w:sz="12" w:space="0" w:color="auto"/>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7684329.02***</w:t>
            </w:r>
          </w:p>
        </w:tc>
        <w:tc>
          <w:tcPr>
            <w:tcW w:w="1158" w:type="dxa"/>
            <w:tcBorders>
              <w:top w:val="nil"/>
              <w:left w:val="nil"/>
              <w:bottom w:val="single" w:sz="12" w:space="0" w:color="auto"/>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652.57***</w:t>
            </w:r>
          </w:p>
        </w:tc>
        <w:tc>
          <w:tcPr>
            <w:tcW w:w="1493" w:type="dxa"/>
            <w:tcBorders>
              <w:top w:val="nil"/>
              <w:left w:val="nil"/>
              <w:bottom w:val="single" w:sz="12" w:space="0" w:color="auto"/>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1448.82***</w:t>
            </w:r>
          </w:p>
        </w:tc>
        <w:tc>
          <w:tcPr>
            <w:tcW w:w="1270" w:type="dxa"/>
            <w:tcBorders>
              <w:top w:val="nil"/>
              <w:left w:val="nil"/>
              <w:bottom w:val="single" w:sz="12" w:space="0" w:color="auto"/>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234.68***</w:t>
            </w:r>
          </w:p>
        </w:tc>
        <w:tc>
          <w:tcPr>
            <w:tcW w:w="1270" w:type="dxa"/>
            <w:tcBorders>
              <w:top w:val="nil"/>
              <w:left w:val="nil"/>
              <w:bottom w:val="single" w:sz="12" w:space="0" w:color="auto"/>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1080.7***</w:t>
            </w:r>
          </w:p>
        </w:tc>
      </w:tr>
      <w:tr w:rsidR="003F3BA0" w:rsidRPr="00725BEA" w:rsidTr="006C4B5F">
        <w:trPr>
          <w:trHeight w:val="330"/>
        </w:trPr>
        <w:tc>
          <w:tcPr>
            <w:tcW w:w="1483"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Panel B</w:t>
            </w:r>
          </w:p>
        </w:tc>
        <w:tc>
          <w:tcPr>
            <w:tcW w:w="1604"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p>
        </w:tc>
        <w:tc>
          <w:tcPr>
            <w:tcW w:w="1158"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p>
        </w:tc>
        <w:tc>
          <w:tcPr>
            <w:tcW w:w="1493"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p>
        </w:tc>
        <w:tc>
          <w:tcPr>
            <w:tcW w:w="1270"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p>
        </w:tc>
        <w:tc>
          <w:tcPr>
            <w:tcW w:w="1270"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p>
        </w:tc>
      </w:tr>
      <w:tr w:rsidR="003F3BA0" w:rsidRPr="00725BEA" w:rsidTr="006C4B5F">
        <w:trPr>
          <w:trHeight w:val="330"/>
        </w:trPr>
        <w:tc>
          <w:tcPr>
            <w:tcW w:w="1483" w:type="dxa"/>
            <w:tcBorders>
              <w:top w:val="single" w:sz="12" w:space="0" w:color="auto"/>
              <w:left w:val="nil"/>
              <w:bottom w:val="single" w:sz="12" w:space="0" w:color="auto"/>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 </w:t>
            </w:r>
          </w:p>
        </w:tc>
        <w:tc>
          <w:tcPr>
            <w:tcW w:w="1604" w:type="dxa"/>
            <w:tcBorders>
              <w:top w:val="single" w:sz="12" w:space="0" w:color="auto"/>
              <w:left w:val="nil"/>
              <w:bottom w:val="single" w:sz="12" w:space="0" w:color="auto"/>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Morocco</w:t>
            </w:r>
          </w:p>
        </w:tc>
        <w:tc>
          <w:tcPr>
            <w:tcW w:w="1158" w:type="dxa"/>
            <w:tcBorders>
              <w:top w:val="single" w:sz="12" w:space="0" w:color="auto"/>
              <w:left w:val="nil"/>
              <w:bottom w:val="single" w:sz="12" w:space="0" w:color="auto"/>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Namibia</w:t>
            </w:r>
          </w:p>
        </w:tc>
        <w:tc>
          <w:tcPr>
            <w:tcW w:w="1493" w:type="dxa"/>
            <w:tcBorders>
              <w:top w:val="single" w:sz="12" w:space="0" w:color="auto"/>
              <w:left w:val="nil"/>
              <w:bottom w:val="single" w:sz="12" w:space="0" w:color="auto"/>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Nigeria</w:t>
            </w:r>
          </w:p>
        </w:tc>
        <w:tc>
          <w:tcPr>
            <w:tcW w:w="1270" w:type="dxa"/>
            <w:tcBorders>
              <w:top w:val="single" w:sz="12" w:space="0" w:color="auto"/>
              <w:left w:val="nil"/>
              <w:bottom w:val="single" w:sz="12" w:space="0" w:color="auto"/>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South Africa</w:t>
            </w:r>
          </w:p>
        </w:tc>
        <w:tc>
          <w:tcPr>
            <w:tcW w:w="1270" w:type="dxa"/>
            <w:tcBorders>
              <w:top w:val="single" w:sz="12" w:space="0" w:color="auto"/>
              <w:left w:val="nil"/>
              <w:bottom w:val="single" w:sz="12" w:space="0" w:color="auto"/>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Zambia</w:t>
            </w:r>
          </w:p>
        </w:tc>
      </w:tr>
      <w:tr w:rsidR="003F3BA0" w:rsidRPr="00725BEA" w:rsidTr="006C4B5F">
        <w:trPr>
          <w:trHeight w:val="315"/>
        </w:trPr>
        <w:tc>
          <w:tcPr>
            <w:tcW w:w="1483"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p>
        </w:tc>
        <w:tc>
          <w:tcPr>
            <w:tcW w:w="1604"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stat</w:t>
            </w:r>
          </w:p>
        </w:tc>
        <w:tc>
          <w:tcPr>
            <w:tcW w:w="1158"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Stat</w:t>
            </w:r>
          </w:p>
        </w:tc>
        <w:tc>
          <w:tcPr>
            <w:tcW w:w="1493" w:type="dxa"/>
            <w:tcBorders>
              <w:top w:val="nil"/>
              <w:left w:val="nil"/>
              <w:bottom w:val="nil"/>
              <w:right w:val="nil"/>
            </w:tcBorders>
            <w:shd w:val="clear" w:color="auto" w:fill="auto"/>
            <w:noWrap/>
            <w:vAlign w:val="bottom"/>
            <w:hideMark/>
          </w:tcPr>
          <w:p w:rsidR="003F3BA0" w:rsidRPr="00725BEA" w:rsidRDefault="008A68E2"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S</w:t>
            </w:r>
            <w:r w:rsidR="003F3BA0" w:rsidRPr="00725BEA">
              <w:rPr>
                <w:rFonts w:ascii="Times New Roman" w:eastAsia="Times New Roman" w:hAnsi="Times New Roman" w:cs="Times New Roman"/>
                <w:color w:val="000000" w:themeColor="text1"/>
                <w:sz w:val="24"/>
                <w:szCs w:val="24"/>
                <w:lang w:eastAsia="en-GB"/>
              </w:rPr>
              <w:t>tat</w:t>
            </w:r>
          </w:p>
        </w:tc>
        <w:tc>
          <w:tcPr>
            <w:tcW w:w="1270" w:type="dxa"/>
            <w:tcBorders>
              <w:top w:val="nil"/>
              <w:left w:val="nil"/>
              <w:bottom w:val="nil"/>
              <w:right w:val="nil"/>
            </w:tcBorders>
            <w:shd w:val="clear" w:color="auto" w:fill="auto"/>
            <w:noWrap/>
            <w:vAlign w:val="bottom"/>
            <w:hideMark/>
          </w:tcPr>
          <w:p w:rsidR="003F3BA0" w:rsidRPr="00725BEA" w:rsidRDefault="008A68E2"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S</w:t>
            </w:r>
            <w:r w:rsidR="003F3BA0" w:rsidRPr="00725BEA">
              <w:rPr>
                <w:rFonts w:ascii="Times New Roman" w:eastAsia="Times New Roman" w:hAnsi="Times New Roman" w:cs="Times New Roman"/>
                <w:color w:val="000000" w:themeColor="text1"/>
                <w:sz w:val="24"/>
                <w:szCs w:val="24"/>
                <w:lang w:eastAsia="en-GB"/>
              </w:rPr>
              <w:t>tat</w:t>
            </w:r>
          </w:p>
        </w:tc>
        <w:tc>
          <w:tcPr>
            <w:tcW w:w="1270"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stat</w:t>
            </w:r>
          </w:p>
        </w:tc>
      </w:tr>
      <w:tr w:rsidR="003F3BA0" w:rsidRPr="00725BEA" w:rsidTr="006C4B5F">
        <w:trPr>
          <w:trHeight w:val="300"/>
        </w:trPr>
        <w:tc>
          <w:tcPr>
            <w:tcW w:w="1483"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proofErr w:type="spellStart"/>
            <w:r w:rsidRPr="00725BEA">
              <w:rPr>
                <w:rFonts w:ascii="Times New Roman" w:eastAsia="Times New Roman" w:hAnsi="Times New Roman" w:cs="Times New Roman"/>
                <w:color w:val="000000" w:themeColor="text1"/>
                <w:sz w:val="24"/>
                <w:szCs w:val="24"/>
                <w:lang w:eastAsia="en-GB"/>
              </w:rPr>
              <w:t>BGtest</w:t>
            </w:r>
            <w:proofErr w:type="spellEnd"/>
          </w:p>
        </w:tc>
        <w:tc>
          <w:tcPr>
            <w:tcW w:w="1604"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1.76</w:t>
            </w:r>
          </w:p>
        </w:tc>
        <w:tc>
          <w:tcPr>
            <w:tcW w:w="1158"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0.89</w:t>
            </w:r>
          </w:p>
        </w:tc>
        <w:tc>
          <w:tcPr>
            <w:tcW w:w="1493"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2.34</w:t>
            </w:r>
          </w:p>
        </w:tc>
        <w:tc>
          <w:tcPr>
            <w:tcW w:w="1270"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0.25</w:t>
            </w:r>
          </w:p>
        </w:tc>
        <w:tc>
          <w:tcPr>
            <w:tcW w:w="1270"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0.39</w:t>
            </w:r>
          </w:p>
        </w:tc>
      </w:tr>
      <w:tr w:rsidR="003F3BA0" w:rsidRPr="00725BEA" w:rsidTr="006C4B5F">
        <w:trPr>
          <w:trHeight w:val="300"/>
        </w:trPr>
        <w:tc>
          <w:tcPr>
            <w:tcW w:w="1483"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proofErr w:type="spellStart"/>
            <w:r w:rsidRPr="00725BEA">
              <w:rPr>
                <w:rFonts w:ascii="Times New Roman" w:eastAsia="Times New Roman" w:hAnsi="Times New Roman" w:cs="Times New Roman"/>
                <w:color w:val="000000" w:themeColor="text1"/>
                <w:sz w:val="24"/>
                <w:szCs w:val="24"/>
                <w:lang w:eastAsia="en-GB"/>
              </w:rPr>
              <w:t>ACRtest</w:t>
            </w:r>
            <w:proofErr w:type="spellEnd"/>
          </w:p>
        </w:tc>
        <w:tc>
          <w:tcPr>
            <w:tcW w:w="1604"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11.43</w:t>
            </w:r>
          </w:p>
        </w:tc>
        <w:tc>
          <w:tcPr>
            <w:tcW w:w="1158"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19.84</w:t>
            </w:r>
          </w:p>
        </w:tc>
        <w:tc>
          <w:tcPr>
            <w:tcW w:w="1493"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1.76</w:t>
            </w:r>
          </w:p>
        </w:tc>
        <w:tc>
          <w:tcPr>
            <w:tcW w:w="1270"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2.45</w:t>
            </w:r>
          </w:p>
        </w:tc>
        <w:tc>
          <w:tcPr>
            <w:tcW w:w="1270"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0.03</w:t>
            </w:r>
          </w:p>
        </w:tc>
      </w:tr>
      <w:tr w:rsidR="003F3BA0" w:rsidRPr="00725BEA" w:rsidTr="006C4B5F">
        <w:trPr>
          <w:trHeight w:val="300"/>
        </w:trPr>
        <w:tc>
          <w:tcPr>
            <w:tcW w:w="1483"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proofErr w:type="spellStart"/>
            <w:r w:rsidRPr="00725BEA">
              <w:rPr>
                <w:rFonts w:ascii="Times New Roman" w:eastAsia="Times New Roman" w:hAnsi="Times New Roman" w:cs="Times New Roman"/>
                <w:color w:val="000000" w:themeColor="text1"/>
                <w:sz w:val="24"/>
                <w:szCs w:val="24"/>
                <w:lang w:eastAsia="en-GB"/>
              </w:rPr>
              <w:t>NormTest</w:t>
            </w:r>
            <w:proofErr w:type="spellEnd"/>
          </w:p>
        </w:tc>
        <w:tc>
          <w:tcPr>
            <w:tcW w:w="1604"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0.92***</w:t>
            </w:r>
          </w:p>
        </w:tc>
        <w:tc>
          <w:tcPr>
            <w:tcW w:w="1158"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0.97***</w:t>
            </w:r>
          </w:p>
        </w:tc>
        <w:tc>
          <w:tcPr>
            <w:tcW w:w="1493"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0.96***</w:t>
            </w:r>
          </w:p>
        </w:tc>
        <w:tc>
          <w:tcPr>
            <w:tcW w:w="1270"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0.84***</w:t>
            </w:r>
          </w:p>
        </w:tc>
        <w:tc>
          <w:tcPr>
            <w:tcW w:w="1270"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0.76***</w:t>
            </w:r>
          </w:p>
        </w:tc>
      </w:tr>
      <w:tr w:rsidR="003F3BA0" w:rsidRPr="00725BEA" w:rsidTr="006C4B5F">
        <w:trPr>
          <w:trHeight w:val="300"/>
        </w:trPr>
        <w:tc>
          <w:tcPr>
            <w:tcW w:w="1483"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proofErr w:type="spellStart"/>
            <w:r w:rsidRPr="00725BEA">
              <w:rPr>
                <w:rFonts w:ascii="Times New Roman" w:eastAsia="Times New Roman" w:hAnsi="Times New Roman" w:cs="Times New Roman"/>
                <w:color w:val="000000" w:themeColor="text1"/>
                <w:sz w:val="24"/>
                <w:szCs w:val="24"/>
                <w:lang w:eastAsia="en-GB"/>
              </w:rPr>
              <w:t>SRasymmetric</w:t>
            </w:r>
            <w:proofErr w:type="spellEnd"/>
          </w:p>
        </w:tc>
        <w:tc>
          <w:tcPr>
            <w:tcW w:w="1604"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1.89</w:t>
            </w:r>
          </w:p>
        </w:tc>
        <w:tc>
          <w:tcPr>
            <w:tcW w:w="1158"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0.97</w:t>
            </w:r>
          </w:p>
        </w:tc>
        <w:tc>
          <w:tcPr>
            <w:tcW w:w="1493"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2.35</w:t>
            </w:r>
          </w:p>
        </w:tc>
        <w:tc>
          <w:tcPr>
            <w:tcW w:w="1270"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3.81</w:t>
            </w:r>
          </w:p>
        </w:tc>
        <w:tc>
          <w:tcPr>
            <w:tcW w:w="1270" w:type="dxa"/>
            <w:tcBorders>
              <w:top w:val="nil"/>
              <w:left w:val="nil"/>
              <w:bottom w:val="nil"/>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4.72</w:t>
            </w:r>
          </w:p>
        </w:tc>
      </w:tr>
      <w:tr w:rsidR="003F3BA0" w:rsidRPr="00725BEA" w:rsidTr="006C4B5F">
        <w:trPr>
          <w:trHeight w:val="315"/>
        </w:trPr>
        <w:tc>
          <w:tcPr>
            <w:tcW w:w="1483" w:type="dxa"/>
            <w:tcBorders>
              <w:top w:val="nil"/>
              <w:left w:val="nil"/>
              <w:bottom w:val="single" w:sz="12" w:space="0" w:color="auto"/>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proofErr w:type="spellStart"/>
            <w:r w:rsidRPr="00725BEA">
              <w:rPr>
                <w:rFonts w:ascii="Times New Roman" w:eastAsia="Times New Roman" w:hAnsi="Times New Roman" w:cs="Times New Roman"/>
                <w:color w:val="000000" w:themeColor="text1"/>
                <w:sz w:val="24"/>
                <w:szCs w:val="24"/>
                <w:lang w:eastAsia="en-GB"/>
              </w:rPr>
              <w:t>LRasymmetriv</w:t>
            </w:r>
            <w:proofErr w:type="spellEnd"/>
          </w:p>
        </w:tc>
        <w:tc>
          <w:tcPr>
            <w:tcW w:w="1604" w:type="dxa"/>
            <w:tcBorders>
              <w:top w:val="nil"/>
              <w:left w:val="nil"/>
              <w:bottom w:val="single" w:sz="12" w:space="0" w:color="auto"/>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33042.91***</w:t>
            </w:r>
          </w:p>
        </w:tc>
        <w:tc>
          <w:tcPr>
            <w:tcW w:w="1158" w:type="dxa"/>
            <w:tcBorders>
              <w:top w:val="nil"/>
              <w:left w:val="nil"/>
              <w:bottom w:val="single" w:sz="12" w:space="0" w:color="auto"/>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97.07***</w:t>
            </w:r>
          </w:p>
        </w:tc>
        <w:tc>
          <w:tcPr>
            <w:tcW w:w="1493" w:type="dxa"/>
            <w:tcBorders>
              <w:top w:val="nil"/>
              <w:left w:val="nil"/>
              <w:bottom w:val="single" w:sz="12" w:space="0" w:color="auto"/>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102146.69***</w:t>
            </w:r>
          </w:p>
        </w:tc>
        <w:tc>
          <w:tcPr>
            <w:tcW w:w="1270" w:type="dxa"/>
            <w:tcBorders>
              <w:top w:val="nil"/>
              <w:left w:val="nil"/>
              <w:bottom w:val="single" w:sz="12" w:space="0" w:color="auto"/>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9105.38***</w:t>
            </w:r>
          </w:p>
        </w:tc>
        <w:tc>
          <w:tcPr>
            <w:tcW w:w="1270" w:type="dxa"/>
            <w:tcBorders>
              <w:top w:val="nil"/>
              <w:left w:val="nil"/>
              <w:bottom w:val="single" w:sz="12" w:space="0" w:color="auto"/>
              <w:right w:val="nil"/>
            </w:tcBorders>
            <w:shd w:val="clear" w:color="auto" w:fill="auto"/>
            <w:noWrap/>
            <w:vAlign w:val="bottom"/>
            <w:hideMark/>
          </w:tcPr>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2216.52***</w:t>
            </w:r>
          </w:p>
        </w:tc>
      </w:tr>
    </w:tbl>
    <w:p w:rsidR="003F3BA0" w:rsidRPr="00725BEA" w:rsidRDefault="003F3BA0" w:rsidP="008A68E2">
      <w:pPr>
        <w:spacing w:after="0" w:line="240" w:lineRule="auto"/>
        <w:rPr>
          <w:rFonts w:ascii="Times New Roman" w:eastAsia="Times New Roman" w:hAnsi="Times New Roman" w:cs="Times New Roman"/>
          <w:color w:val="000000" w:themeColor="text1"/>
          <w:sz w:val="24"/>
          <w:szCs w:val="24"/>
          <w:lang w:eastAsia="en-GB"/>
        </w:rPr>
      </w:pPr>
      <w:r w:rsidRPr="00725BEA">
        <w:rPr>
          <w:rFonts w:ascii="Times New Roman" w:eastAsia="Times New Roman" w:hAnsi="Times New Roman" w:cs="Times New Roman"/>
          <w:color w:val="000000" w:themeColor="text1"/>
          <w:sz w:val="24"/>
          <w:szCs w:val="24"/>
          <w:lang w:eastAsia="en-GB"/>
        </w:rPr>
        <w:t>Note:*p&lt;0.1; **p&lt;0.05; ***p&lt;0.01</w:t>
      </w:r>
    </w:p>
    <w:p w:rsidR="003F3BA0" w:rsidRPr="00725BEA" w:rsidRDefault="003F3BA0" w:rsidP="008A68E2">
      <w:pPr>
        <w:spacing w:after="0" w:line="240" w:lineRule="auto"/>
        <w:rPr>
          <w:rFonts w:ascii="Times New Roman" w:hAnsi="Times New Roman" w:cs="Times New Roman"/>
          <w:color w:val="000000" w:themeColor="text1"/>
          <w:sz w:val="24"/>
          <w:szCs w:val="24"/>
          <w:lang w:val="en-US"/>
        </w:rPr>
      </w:pPr>
    </w:p>
    <w:p w:rsidR="008A68E2" w:rsidRPr="008A68E2" w:rsidRDefault="008A68E2" w:rsidP="008A68E2">
      <w:pPr>
        <w:pStyle w:val="Heading2"/>
        <w:spacing w:before="0" w:line="240" w:lineRule="auto"/>
        <w:jc w:val="both"/>
        <w:rPr>
          <w:rFonts w:ascii="Times New Roman" w:hAnsi="Times New Roman" w:cs="Times New Roman"/>
          <w:sz w:val="24"/>
          <w:szCs w:val="24"/>
          <w:lang w:val="en-US"/>
        </w:rPr>
      </w:pPr>
      <w:bookmarkStart w:id="8" w:name="_Toc100487932"/>
      <w:r w:rsidRPr="008A68E2">
        <w:rPr>
          <w:rFonts w:ascii="Times New Roman" w:hAnsi="Times New Roman" w:cs="Times New Roman"/>
          <w:color w:val="000000" w:themeColor="text1"/>
          <w:sz w:val="24"/>
          <w:szCs w:val="24"/>
          <w:lang w:val="en-US"/>
        </w:rPr>
        <w:t xml:space="preserve">Table 9: Linear ARDL model diagnostics </w:t>
      </w:r>
    </w:p>
    <w:tbl>
      <w:tblPr>
        <w:tblW w:w="3247" w:type="dxa"/>
        <w:tblLook w:val="04A0" w:firstRow="1" w:lastRow="0" w:firstColumn="1" w:lastColumn="0" w:noHBand="0" w:noVBand="1"/>
      </w:tblPr>
      <w:tblGrid>
        <w:gridCol w:w="1240"/>
        <w:gridCol w:w="960"/>
        <w:gridCol w:w="1047"/>
      </w:tblGrid>
      <w:tr w:rsidR="008A68E2" w:rsidRPr="008A68E2" w:rsidTr="00367F3B">
        <w:trPr>
          <w:trHeight w:val="330"/>
        </w:trPr>
        <w:tc>
          <w:tcPr>
            <w:tcW w:w="1240" w:type="dxa"/>
            <w:tcBorders>
              <w:top w:val="single" w:sz="12" w:space="0" w:color="auto"/>
              <w:left w:val="nil"/>
              <w:bottom w:val="single" w:sz="12" w:space="0" w:color="auto"/>
              <w:right w:val="nil"/>
            </w:tcBorders>
            <w:shd w:val="clear" w:color="auto" w:fill="auto"/>
            <w:noWrap/>
            <w:vAlign w:val="center"/>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country</w:t>
            </w:r>
          </w:p>
        </w:tc>
        <w:tc>
          <w:tcPr>
            <w:tcW w:w="960" w:type="dxa"/>
            <w:tcBorders>
              <w:top w:val="single" w:sz="12" w:space="0" w:color="auto"/>
              <w:left w:val="nil"/>
              <w:bottom w:val="single" w:sz="12" w:space="0" w:color="auto"/>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test</w:t>
            </w:r>
          </w:p>
        </w:tc>
        <w:tc>
          <w:tcPr>
            <w:tcW w:w="1047" w:type="dxa"/>
            <w:tcBorders>
              <w:top w:val="single" w:sz="12" w:space="0" w:color="auto"/>
              <w:left w:val="nil"/>
              <w:bottom w:val="single" w:sz="12" w:space="0" w:color="auto"/>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Stat</w:t>
            </w:r>
          </w:p>
        </w:tc>
      </w:tr>
      <w:tr w:rsidR="008A68E2" w:rsidRPr="008A68E2" w:rsidTr="00367F3B">
        <w:trPr>
          <w:trHeight w:val="315"/>
        </w:trPr>
        <w:tc>
          <w:tcPr>
            <w:tcW w:w="1240" w:type="dxa"/>
            <w:vMerge w:val="restart"/>
            <w:tcBorders>
              <w:top w:val="nil"/>
              <w:left w:val="nil"/>
              <w:bottom w:val="nil"/>
              <w:right w:val="nil"/>
            </w:tcBorders>
            <w:shd w:val="clear" w:color="auto" w:fill="auto"/>
            <w:vAlign w:val="center"/>
            <w:hideMark/>
          </w:tcPr>
          <w:p w:rsidR="008A68E2" w:rsidRPr="008A68E2" w:rsidRDefault="008A68E2" w:rsidP="008A68E2">
            <w:pPr>
              <w:spacing w:after="0" w:line="240" w:lineRule="auto"/>
              <w:jc w:val="center"/>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Egypt</w:t>
            </w:r>
          </w:p>
        </w:tc>
        <w:tc>
          <w:tcPr>
            <w:tcW w:w="960"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LM</w:t>
            </w:r>
          </w:p>
        </w:tc>
        <w:tc>
          <w:tcPr>
            <w:tcW w:w="1047"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0.63</w:t>
            </w:r>
          </w:p>
        </w:tc>
      </w:tr>
      <w:tr w:rsidR="008A68E2" w:rsidRPr="008A68E2" w:rsidTr="00367F3B">
        <w:trPr>
          <w:trHeight w:val="300"/>
        </w:trPr>
        <w:tc>
          <w:tcPr>
            <w:tcW w:w="1240" w:type="dxa"/>
            <w:vMerge/>
            <w:tcBorders>
              <w:top w:val="nil"/>
              <w:left w:val="nil"/>
              <w:bottom w:val="nil"/>
              <w:right w:val="nil"/>
            </w:tcBorders>
            <w:vAlign w:val="center"/>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BP</w:t>
            </w:r>
          </w:p>
        </w:tc>
        <w:tc>
          <w:tcPr>
            <w:tcW w:w="1047"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14.72**</w:t>
            </w:r>
          </w:p>
        </w:tc>
      </w:tr>
      <w:tr w:rsidR="008A68E2" w:rsidRPr="008A68E2" w:rsidTr="00367F3B">
        <w:trPr>
          <w:trHeight w:val="300"/>
        </w:trPr>
        <w:tc>
          <w:tcPr>
            <w:tcW w:w="1240" w:type="dxa"/>
            <w:vMerge/>
            <w:tcBorders>
              <w:top w:val="nil"/>
              <w:left w:val="nil"/>
              <w:bottom w:val="nil"/>
              <w:right w:val="nil"/>
            </w:tcBorders>
            <w:vAlign w:val="center"/>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SW</w:t>
            </w:r>
          </w:p>
        </w:tc>
        <w:tc>
          <w:tcPr>
            <w:tcW w:w="1047"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0.83***</w:t>
            </w:r>
          </w:p>
        </w:tc>
      </w:tr>
      <w:tr w:rsidR="008A68E2" w:rsidRPr="008A68E2" w:rsidTr="00367F3B">
        <w:trPr>
          <w:trHeight w:val="300"/>
        </w:trPr>
        <w:tc>
          <w:tcPr>
            <w:tcW w:w="1240" w:type="dxa"/>
            <w:vMerge w:val="restart"/>
            <w:tcBorders>
              <w:top w:val="nil"/>
              <w:left w:val="nil"/>
              <w:bottom w:val="nil"/>
              <w:right w:val="nil"/>
            </w:tcBorders>
            <w:shd w:val="clear" w:color="auto" w:fill="auto"/>
            <w:vAlign w:val="center"/>
            <w:hideMark/>
          </w:tcPr>
          <w:p w:rsidR="008A68E2" w:rsidRPr="008A68E2" w:rsidRDefault="008A68E2" w:rsidP="008A68E2">
            <w:pPr>
              <w:spacing w:after="0" w:line="240" w:lineRule="auto"/>
              <w:jc w:val="center"/>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Kenya</w:t>
            </w:r>
          </w:p>
        </w:tc>
        <w:tc>
          <w:tcPr>
            <w:tcW w:w="960"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LM</w:t>
            </w:r>
          </w:p>
        </w:tc>
        <w:tc>
          <w:tcPr>
            <w:tcW w:w="1047"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0.8</w:t>
            </w:r>
          </w:p>
        </w:tc>
      </w:tr>
      <w:tr w:rsidR="008A68E2" w:rsidRPr="008A68E2" w:rsidTr="00367F3B">
        <w:trPr>
          <w:trHeight w:val="300"/>
        </w:trPr>
        <w:tc>
          <w:tcPr>
            <w:tcW w:w="1240" w:type="dxa"/>
            <w:vMerge/>
            <w:tcBorders>
              <w:top w:val="nil"/>
              <w:left w:val="nil"/>
              <w:bottom w:val="nil"/>
              <w:right w:val="nil"/>
            </w:tcBorders>
            <w:vAlign w:val="center"/>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BP</w:t>
            </w:r>
          </w:p>
        </w:tc>
        <w:tc>
          <w:tcPr>
            <w:tcW w:w="1047"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7.17</w:t>
            </w:r>
          </w:p>
        </w:tc>
      </w:tr>
      <w:tr w:rsidR="008A68E2" w:rsidRPr="008A68E2" w:rsidTr="00367F3B">
        <w:trPr>
          <w:trHeight w:val="300"/>
        </w:trPr>
        <w:tc>
          <w:tcPr>
            <w:tcW w:w="1240" w:type="dxa"/>
            <w:vMerge/>
            <w:tcBorders>
              <w:top w:val="nil"/>
              <w:left w:val="nil"/>
              <w:bottom w:val="nil"/>
              <w:right w:val="nil"/>
            </w:tcBorders>
            <w:vAlign w:val="center"/>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SW</w:t>
            </w:r>
          </w:p>
        </w:tc>
        <w:tc>
          <w:tcPr>
            <w:tcW w:w="1047"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0.81***</w:t>
            </w:r>
          </w:p>
        </w:tc>
      </w:tr>
      <w:tr w:rsidR="008A68E2" w:rsidRPr="008A68E2" w:rsidTr="00367F3B">
        <w:trPr>
          <w:trHeight w:val="300"/>
        </w:trPr>
        <w:tc>
          <w:tcPr>
            <w:tcW w:w="1240" w:type="dxa"/>
            <w:vMerge w:val="restart"/>
            <w:tcBorders>
              <w:top w:val="nil"/>
              <w:left w:val="nil"/>
              <w:bottom w:val="nil"/>
              <w:right w:val="nil"/>
            </w:tcBorders>
            <w:shd w:val="clear" w:color="auto" w:fill="auto"/>
            <w:vAlign w:val="center"/>
            <w:hideMark/>
          </w:tcPr>
          <w:p w:rsidR="008A68E2" w:rsidRPr="008A68E2" w:rsidRDefault="008A68E2" w:rsidP="008A68E2">
            <w:pPr>
              <w:spacing w:after="0" w:line="240" w:lineRule="auto"/>
              <w:jc w:val="center"/>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Malawi</w:t>
            </w:r>
          </w:p>
        </w:tc>
        <w:tc>
          <w:tcPr>
            <w:tcW w:w="960"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LM</w:t>
            </w:r>
          </w:p>
        </w:tc>
        <w:tc>
          <w:tcPr>
            <w:tcW w:w="1047"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0.04</w:t>
            </w:r>
          </w:p>
        </w:tc>
      </w:tr>
      <w:tr w:rsidR="008A68E2" w:rsidRPr="008A68E2" w:rsidTr="00367F3B">
        <w:trPr>
          <w:trHeight w:val="300"/>
        </w:trPr>
        <w:tc>
          <w:tcPr>
            <w:tcW w:w="1240" w:type="dxa"/>
            <w:vMerge/>
            <w:tcBorders>
              <w:top w:val="nil"/>
              <w:left w:val="nil"/>
              <w:bottom w:val="nil"/>
              <w:right w:val="nil"/>
            </w:tcBorders>
            <w:vAlign w:val="center"/>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BP</w:t>
            </w:r>
          </w:p>
        </w:tc>
        <w:tc>
          <w:tcPr>
            <w:tcW w:w="1047"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51.69***</w:t>
            </w:r>
          </w:p>
        </w:tc>
      </w:tr>
      <w:tr w:rsidR="008A68E2" w:rsidRPr="008A68E2" w:rsidTr="00367F3B">
        <w:trPr>
          <w:trHeight w:val="300"/>
        </w:trPr>
        <w:tc>
          <w:tcPr>
            <w:tcW w:w="1240" w:type="dxa"/>
            <w:vMerge/>
            <w:tcBorders>
              <w:top w:val="nil"/>
              <w:left w:val="nil"/>
              <w:bottom w:val="nil"/>
              <w:right w:val="nil"/>
            </w:tcBorders>
            <w:vAlign w:val="center"/>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SW</w:t>
            </w:r>
          </w:p>
        </w:tc>
        <w:tc>
          <w:tcPr>
            <w:tcW w:w="1047"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0.93***</w:t>
            </w:r>
          </w:p>
        </w:tc>
      </w:tr>
      <w:tr w:rsidR="008A68E2" w:rsidRPr="008A68E2" w:rsidTr="00367F3B">
        <w:trPr>
          <w:trHeight w:val="300"/>
        </w:trPr>
        <w:tc>
          <w:tcPr>
            <w:tcW w:w="1240" w:type="dxa"/>
            <w:vMerge w:val="restart"/>
            <w:tcBorders>
              <w:top w:val="nil"/>
              <w:left w:val="nil"/>
              <w:bottom w:val="nil"/>
              <w:right w:val="nil"/>
            </w:tcBorders>
            <w:shd w:val="clear" w:color="auto" w:fill="auto"/>
            <w:noWrap/>
            <w:vAlign w:val="center"/>
            <w:hideMark/>
          </w:tcPr>
          <w:p w:rsidR="008A68E2" w:rsidRPr="008A68E2" w:rsidRDefault="008A68E2" w:rsidP="008A68E2">
            <w:pPr>
              <w:spacing w:after="0" w:line="240" w:lineRule="auto"/>
              <w:jc w:val="center"/>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Mauritius</w:t>
            </w:r>
          </w:p>
        </w:tc>
        <w:tc>
          <w:tcPr>
            <w:tcW w:w="960"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LM</w:t>
            </w:r>
          </w:p>
        </w:tc>
        <w:tc>
          <w:tcPr>
            <w:tcW w:w="1047"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1.36</w:t>
            </w:r>
          </w:p>
        </w:tc>
      </w:tr>
      <w:tr w:rsidR="008A68E2" w:rsidRPr="008A68E2" w:rsidTr="00367F3B">
        <w:trPr>
          <w:trHeight w:val="300"/>
        </w:trPr>
        <w:tc>
          <w:tcPr>
            <w:tcW w:w="1240" w:type="dxa"/>
            <w:vMerge/>
            <w:tcBorders>
              <w:top w:val="nil"/>
              <w:left w:val="nil"/>
              <w:bottom w:val="nil"/>
              <w:right w:val="nil"/>
            </w:tcBorders>
            <w:vAlign w:val="center"/>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BP</w:t>
            </w:r>
          </w:p>
        </w:tc>
        <w:tc>
          <w:tcPr>
            <w:tcW w:w="1047"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25.77***</w:t>
            </w:r>
          </w:p>
        </w:tc>
      </w:tr>
      <w:tr w:rsidR="008A68E2" w:rsidRPr="008A68E2" w:rsidTr="00367F3B">
        <w:trPr>
          <w:trHeight w:val="300"/>
        </w:trPr>
        <w:tc>
          <w:tcPr>
            <w:tcW w:w="1240" w:type="dxa"/>
            <w:vMerge/>
            <w:tcBorders>
              <w:top w:val="nil"/>
              <w:left w:val="nil"/>
              <w:bottom w:val="nil"/>
              <w:right w:val="nil"/>
            </w:tcBorders>
            <w:vAlign w:val="center"/>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SW</w:t>
            </w:r>
          </w:p>
        </w:tc>
        <w:tc>
          <w:tcPr>
            <w:tcW w:w="1047"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0.98***</w:t>
            </w:r>
          </w:p>
        </w:tc>
      </w:tr>
      <w:tr w:rsidR="008A68E2" w:rsidRPr="008A68E2" w:rsidTr="00367F3B">
        <w:trPr>
          <w:trHeight w:val="300"/>
        </w:trPr>
        <w:tc>
          <w:tcPr>
            <w:tcW w:w="1240" w:type="dxa"/>
            <w:vMerge w:val="restart"/>
            <w:tcBorders>
              <w:top w:val="nil"/>
              <w:left w:val="nil"/>
              <w:bottom w:val="nil"/>
              <w:right w:val="nil"/>
            </w:tcBorders>
            <w:shd w:val="clear" w:color="auto" w:fill="auto"/>
            <w:noWrap/>
            <w:vAlign w:val="center"/>
            <w:hideMark/>
          </w:tcPr>
          <w:p w:rsidR="008A68E2" w:rsidRPr="008A68E2" w:rsidRDefault="008A68E2" w:rsidP="008A68E2">
            <w:pPr>
              <w:spacing w:after="0" w:line="240" w:lineRule="auto"/>
              <w:jc w:val="center"/>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Morocco</w:t>
            </w:r>
          </w:p>
        </w:tc>
        <w:tc>
          <w:tcPr>
            <w:tcW w:w="960"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LM</w:t>
            </w:r>
          </w:p>
        </w:tc>
        <w:tc>
          <w:tcPr>
            <w:tcW w:w="1047"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1.81</w:t>
            </w:r>
          </w:p>
        </w:tc>
      </w:tr>
      <w:tr w:rsidR="008A68E2" w:rsidRPr="008A68E2" w:rsidTr="00367F3B">
        <w:trPr>
          <w:trHeight w:val="300"/>
        </w:trPr>
        <w:tc>
          <w:tcPr>
            <w:tcW w:w="1240" w:type="dxa"/>
            <w:vMerge/>
            <w:tcBorders>
              <w:top w:val="nil"/>
              <w:left w:val="nil"/>
              <w:bottom w:val="nil"/>
              <w:right w:val="nil"/>
            </w:tcBorders>
            <w:vAlign w:val="center"/>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BP</w:t>
            </w:r>
          </w:p>
        </w:tc>
        <w:tc>
          <w:tcPr>
            <w:tcW w:w="1047"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2.81</w:t>
            </w:r>
          </w:p>
        </w:tc>
      </w:tr>
      <w:tr w:rsidR="008A68E2" w:rsidRPr="008A68E2" w:rsidTr="00367F3B">
        <w:trPr>
          <w:trHeight w:val="300"/>
        </w:trPr>
        <w:tc>
          <w:tcPr>
            <w:tcW w:w="1240" w:type="dxa"/>
            <w:vMerge/>
            <w:tcBorders>
              <w:top w:val="nil"/>
              <w:left w:val="nil"/>
              <w:bottom w:val="nil"/>
              <w:right w:val="nil"/>
            </w:tcBorders>
            <w:vAlign w:val="center"/>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SW</w:t>
            </w:r>
          </w:p>
        </w:tc>
        <w:tc>
          <w:tcPr>
            <w:tcW w:w="1047"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0.92***</w:t>
            </w:r>
          </w:p>
        </w:tc>
      </w:tr>
      <w:tr w:rsidR="008A68E2" w:rsidRPr="008A68E2" w:rsidTr="00367F3B">
        <w:trPr>
          <w:trHeight w:val="300"/>
        </w:trPr>
        <w:tc>
          <w:tcPr>
            <w:tcW w:w="1240" w:type="dxa"/>
            <w:vMerge w:val="restart"/>
            <w:tcBorders>
              <w:top w:val="nil"/>
              <w:left w:val="nil"/>
              <w:bottom w:val="nil"/>
              <w:right w:val="nil"/>
            </w:tcBorders>
            <w:shd w:val="clear" w:color="auto" w:fill="auto"/>
            <w:noWrap/>
            <w:vAlign w:val="center"/>
            <w:hideMark/>
          </w:tcPr>
          <w:p w:rsidR="008A68E2" w:rsidRPr="008A68E2" w:rsidRDefault="008A68E2" w:rsidP="008A68E2">
            <w:pPr>
              <w:spacing w:after="0" w:line="240" w:lineRule="auto"/>
              <w:jc w:val="center"/>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Namibia</w:t>
            </w:r>
          </w:p>
        </w:tc>
        <w:tc>
          <w:tcPr>
            <w:tcW w:w="960"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LM</w:t>
            </w:r>
          </w:p>
        </w:tc>
        <w:tc>
          <w:tcPr>
            <w:tcW w:w="1047"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0.7</w:t>
            </w:r>
          </w:p>
        </w:tc>
      </w:tr>
      <w:tr w:rsidR="008A68E2" w:rsidRPr="008A68E2" w:rsidTr="00367F3B">
        <w:trPr>
          <w:trHeight w:val="300"/>
        </w:trPr>
        <w:tc>
          <w:tcPr>
            <w:tcW w:w="1240" w:type="dxa"/>
            <w:vMerge/>
            <w:tcBorders>
              <w:top w:val="nil"/>
              <w:left w:val="nil"/>
              <w:bottom w:val="nil"/>
              <w:right w:val="nil"/>
            </w:tcBorders>
            <w:vAlign w:val="center"/>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BP</w:t>
            </w:r>
          </w:p>
        </w:tc>
        <w:tc>
          <w:tcPr>
            <w:tcW w:w="1047"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31.37**</w:t>
            </w:r>
          </w:p>
        </w:tc>
      </w:tr>
      <w:tr w:rsidR="008A68E2" w:rsidRPr="008A68E2" w:rsidTr="00367F3B">
        <w:trPr>
          <w:trHeight w:val="300"/>
        </w:trPr>
        <w:tc>
          <w:tcPr>
            <w:tcW w:w="1240" w:type="dxa"/>
            <w:vMerge/>
            <w:tcBorders>
              <w:top w:val="nil"/>
              <w:left w:val="nil"/>
              <w:bottom w:val="nil"/>
              <w:right w:val="nil"/>
            </w:tcBorders>
            <w:vAlign w:val="center"/>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SW</w:t>
            </w:r>
          </w:p>
        </w:tc>
        <w:tc>
          <w:tcPr>
            <w:tcW w:w="1047"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0.96***</w:t>
            </w:r>
          </w:p>
        </w:tc>
      </w:tr>
      <w:tr w:rsidR="008A68E2" w:rsidRPr="008A68E2" w:rsidTr="00367F3B">
        <w:trPr>
          <w:trHeight w:val="300"/>
        </w:trPr>
        <w:tc>
          <w:tcPr>
            <w:tcW w:w="1240" w:type="dxa"/>
            <w:vMerge w:val="restart"/>
            <w:tcBorders>
              <w:top w:val="nil"/>
              <w:left w:val="nil"/>
              <w:bottom w:val="nil"/>
              <w:right w:val="nil"/>
            </w:tcBorders>
            <w:shd w:val="clear" w:color="auto" w:fill="auto"/>
            <w:noWrap/>
            <w:vAlign w:val="center"/>
            <w:hideMark/>
          </w:tcPr>
          <w:p w:rsidR="008A68E2" w:rsidRPr="008A68E2" w:rsidRDefault="008A68E2" w:rsidP="008A68E2">
            <w:pPr>
              <w:spacing w:after="0" w:line="240" w:lineRule="auto"/>
              <w:jc w:val="center"/>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Nigeria</w:t>
            </w:r>
          </w:p>
        </w:tc>
        <w:tc>
          <w:tcPr>
            <w:tcW w:w="960"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LM</w:t>
            </w:r>
          </w:p>
        </w:tc>
        <w:tc>
          <w:tcPr>
            <w:tcW w:w="1047"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1.08</w:t>
            </w:r>
          </w:p>
        </w:tc>
      </w:tr>
      <w:tr w:rsidR="008A68E2" w:rsidRPr="008A68E2" w:rsidTr="00367F3B">
        <w:trPr>
          <w:trHeight w:val="300"/>
        </w:trPr>
        <w:tc>
          <w:tcPr>
            <w:tcW w:w="1240" w:type="dxa"/>
            <w:vMerge/>
            <w:tcBorders>
              <w:top w:val="nil"/>
              <w:left w:val="nil"/>
              <w:bottom w:val="nil"/>
              <w:right w:val="nil"/>
            </w:tcBorders>
            <w:vAlign w:val="center"/>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BP</w:t>
            </w:r>
          </w:p>
        </w:tc>
        <w:tc>
          <w:tcPr>
            <w:tcW w:w="1047"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6.2</w:t>
            </w:r>
          </w:p>
        </w:tc>
      </w:tr>
      <w:tr w:rsidR="008A68E2" w:rsidRPr="008A68E2" w:rsidTr="00367F3B">
        <w:trPr>
          <w:trHeight w:val="300"/>
        </w:trPr>
        <w:tc>
          <w:tcPr>
            <w:tcW w:w="1240" w:type="dxa"/>
            <w:vMerge/>
            <w:tcBorders>
              <w:top w:val="nil"/>
              <w:left w:val="nil"/>
              <w:bottom w:val="nil"/>
              <w:right w:val="nil"/>
            </w:tcBorders>
            <w:vAlign w:val="center"/>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SW</w:t>
            </w:r>
          </w:p>
        </w:tc>
        <w:tc>
          <w:tcPr>
            <w:tcW w:w="1047"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0.94***</w:t>
            </w:r>
          </w:p>
        </w:tc>
      </w:tr>
      <w:tr w:rsidR="008A68E2" w:rsidRPr="008A68E2" w:rsidTr="00367F3B">
        <w:trPr>
          <w:trHeight w:val="300"/>
        </w:trPr>
        <w:tc>
          <w:tcPr>
            <w:tcW w:w="1240" w:type="dxa"/>
            <w:vMerge w:val="restart"/>
            <w:tcBorders>
              <w:top w:val="nil"/>
              <w:left w:val="nil"/>
              <w:bottom w:val="nil"/>
              <w:right w:val="nil"/>
            </w:tcBorders>
            <w:shd w:val="clear" w:color="auto" w:fill="auto"/>
            <w:noWrap/>
            <w:vAlign w:val="center"/>
            <w:hideMark/>
          </w:tcPr>
          <w:p w:rsidR="008A68E2" w:rsidRPr="008A68E2" w:rsidRDefault="008A68E2" w:rsidP="008A68E2">
            <w:pPr>
              <w:spacing w:after="0" w:line="240" w:lineRule="auto"/>
              <w:jc w:val="center"/>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South Africa</w:t>
            </w:r>
          </w:p>
        </w:tc>
        <w:tc>
          <w:tcPr>
            <w:tcW w:w="960"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LM</w:t>
            </w:r>
          </w:p>
        </w:tc>
        <w:tc>
          <w:tcPr>
            <w:tcW w:w="1047"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0</w:t>
            </w:r>
          </w:p>
        </w:tc>
      </w:tr>
      <w:tr w:rsidR="008A68E2" w:rsidRPr="008A68E2" w:rsidTr="00367F3B">
        <w:trPr>
          <w:trHeight w:val="300"/>
        </w:trPr>
        <w:tc>
          <w:tcPr>
            <w:tcW w:w="1240" w:type="dxa"/>
            <w:vMerge/>
            <w:tcBorders>
              <w:top w:val="nil"/>
              <w:left w:val="nil"/>
              <w:bottom w:val="nil"/>
              <w:right w:val="nil"/>
            </w:tcBorders>
            <w:vAlign w:val="center"/>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BP</w:t>
            </w:r>
          </w:p>
        </w:tc>
        <w:tc>
          <w:tcPr>
            <w:tcW w:w="1047"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15.54**</w:t>
            </w:r>
          </w:p>
        </w:tc>
      </w:tr>
      <w:tr w:rsidR="008A68E2" w:rsidRPr="008A68E2" w:rsidTr="00367F3B">
        <w:trPr>
          <w:trHeight w:val="300"/>
        </w:trPr>
        <w:tc>
          <w:tcPr>
            <w:tcW w:w="1240" w:type="dxa"/>
            <w:vMerge/>
            <w:tcBorders>
              <w:top w:val="nil"/>
              <w:left w:val="nil"/>
              <w:bottom w:val="nil"/>
              <w:right w:val="nil"/>
            </w:tcBorders>
            <w:vAlign w:val="center"/>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SW</w:t>
            </w:r>
          </w:p>
        </w:tc>
        <w:tc>
          <w:tcPr>
            <w:tcW w:w="1047"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0.82**</w:t>
            </w:r>
          </w:p>
        </w:tc>
      </w:tr>
      <w:tr w:rsidR="008A68E2" w:rsidRPr="008A68E2" w:rsidTr="00367F3B">
        <w:trPr>
          <w:trHeight w:val="300"/>
        </w:trPr>
        <w:tc>
          <w:tcPr>
            <w:tcW w:w="1240" w:type="dxa"/>
            <w:vMerge w:val="restart"/>
            <w:tcBorders>
              <w:top w:val="nil"/>
              <w:left w:val="nil"/>
              <w:bottom w:val="single" w:sz="12" w:space="0" w:color="000000"/>
              <w:right w:val="nil"/>
            </w:tcBorders>
            <w:shd w:val="clear" w:color="auto" w:fill="auto"/>
            <w:noWrap/>
            <w:vAlign w:val="center"/>
            <w:hideMark/>
          </w:tcPr>
          <w:p w:rsidR="008A68E2" w:rsidRPr="008A68E2" w:rsidRDefault="008A68E2" w:rsidP="008A68E2">
            <w:pPr>
              <w:spacing w:after="0" w:line="240" w:lineRule="auto"/>
              <w:jc w:val="center"/>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Zambia</w:t>
            </w:r>
          </w:p>
        </w:tc>
        <w:tc>
          <w:tcPr>
            <w:tcW w:w="960"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LM</w:t>
            </w:r>
          </w:p>
        </w:tc>
        <w:tc>
          <w:tcPr>
            <w:tcW w:w="1047"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0.23</w:t>
            </w:r>
          </w:p>
        </w:tc>
      </w:tr>
      <w:tr w:rsidR="008A68E2" w:rsidRPr="008A68E2" w:rsidTr="00367F3B">
        <w:trPr>
          <w:trHeight w:val="300"/>
        </w:trPr>
        <w:tc>
          <w:tcPr>
            <w:tcW w:w="1240" w:type="dxa"/>
            <w:vMerge/>
            <w:tcBorders>
              <w:top w:val="nil"/>
              <w:left w:val="nil"/>
              <w:bottom w:val="single" w:sz="12" w:space="0" w:color="000000"/>
              <w:right w:val="nil"/>
            </w:tcBorders>
            <w:vAlign w:val="center"/>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BP</w:t>
            </w:r>
          </w:p>
        </w:tc>
        <w:tc>
          <w:tcPr>
            <w:tcW w:w="1047" w:type="dxa"/>
            <w:tcBorders>
              <w:top w:val="nil"/>
              <w:left w:val="nil"/>
              <w:bottom w:val="nil"/>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6.32</w:t>
            </w:r>
          </w:p>
        </w:tc>
      </w:tr>
      <w:tr w:rsidR="008A68E2" w:rsidRPr="008A68E2" w:rsidTr="00367F3B">
        <w:trPr>
          <w:trHeight w:val="315"/>
        </w:trPr>
        <w:tc>
          <w:tcPr>
            <w:tcW w:w="1240" w:type="dxa"/>
            <w:vMerge/>
            <w:tcBorders>
              <w:top w:val="nil"/>
              <w:left w:val="nil"/>
              <w:bottom w:val="single" w:sz="12" w:space="0" w:color="000000"/>
              <w:right w:val="nil"/>
            </w:tcBorders>
            <w:vAlign w:val="center"/>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single" w:sz="12" w:space="0" w:color="auto"/>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SW</w:t>
            </w:r>
          </w:p>
        </w:tc>
        <w:tc>
          <w:tcPr>
            <w:tcW w:w="1047" w:type="dxa"/>
            <w:tcBorders>
              <w:top w:val="nil"/>
              <w:left w:val="nil"/>
              <w:bottom w:val="single" w:sz="12" w:space="0" w:color="auto"/>
              <w:right w:val="nil"/>
            </w:tcBorders>
            <w:shd w:val="clear" w:color="auto" w:fill="auto"/>
            <w:noWrap/>
            <w:vAlign w:val="bottom"/>
            <w:hideMark/>
          </w:tcPr>
          <w:p w:rsidR="008A68E2" w:rsidRPr="008A68E2" w:rsidRDefault="008A68E2" w:rsidP="008A68E2">
            <w:pPr>
              <w:spacing w:after="0" w:line="240" w:lineRule="auto"/>
              <w:rPr>
                <w:rFonts w:ascii="Times New Roman" w:eastAsia="Times New Roman" w:hAnsi="Times New Roman" w:cs="Times New Roman"/>
                <w:color w:val="000000"/>
                <w:lang w:eastAsia="en-GB"/>
              </w:rPr>
            </w:pPr>
            <w:r w:rsidRPr="008A68E2">
              <w:rPr>
                <w:rFonts w:ascii="Times New Roman" w:eastAsia="Times New Roman" w:hAnsi="Times New Roman" w:cs="Times New Roman"/>
                <w:color w:val="000000"/>
                <w:lang w:eastAsia="en-GB"/>
              </w:rPr>
              <w:t>0.82***</w:t>
            </w:r>
          </w:p>
        </w:tc>
      </w:tr>
    </w:tbl>
    <w:p w:rsidR="008A68E2" w:rsidRPr="008A68E2" w:rsidRDefault="008A68E2" w:rsidP="008A68E2">
      <w:pPr>
        <w:spacing w:after="0" w:line="240" w:lineRule="auto"/>
        <w:jc w:val="both"/>
        <w:rPr>
          <w:rFonts w:ascii="Times New Roman" w:hAnsi="Times New Roman" w:cs="Times New Roman"/>
          <w:sz w:val="24"/>
          <w:szCs w:val="24"/>
          <w:lang w:val="en-US"/>
        </w:rPr>
      </w:pPr>
      <w:r w:rsidRPr="008A68E2">
        <w:rPr>
          <w:rFonts w:ascii="Times New Roman" w:hAnsi="Times New Roman" w:cs="Times New Roman"/>
          <w:sz w:val="24"/>
          <w:szCs w:val="24"/>
          <w:lang w:val="en-US"/>
        </w:rPr>
        <w:t>Note: *** 0.01, ** 0.05 significance level.</w:t>
      </w:r>
    </w:p>
    <w:p w:rsidR="008A68E2" w:rsidRDefault="008A68E2" w:rsidP="008A68E2">
      <w:pPr>
        <w:spacing w:after="0" w:line="240" w:lineRule="auto"/>
        <w:jc w:val="both"/>
        <w:rPr>
          <w:rFonts w:ascii="Times New Roman" w:hAnsi="Times New Roman" w:cs="Times New Roman"/>
          <w:sz w:val="24"/>
          <w:szCs w:val="24"/>
          <w:lang w:val="en-US"/>
        </w:rPr>
      </w:pPr>
    </w:p>
    <w:p w:rsidR="008A68E2" w:rsidRDefault="008A68E2" w:rsidP="008A68E2">
      <w:pPr>
        <w:spacing w:after="0" w:line="240" w:lineRule="auto"/>
        <w:jc w:val="both"/>
        <w:rPr>
          <w:rFonts w:ascii="Times New Roman" w:hAnsi="Times New Roman" w:cs="Times New Roman"/>
          <w:sz w:val="24"/>
          <w:szCs w:val="24"/>
          <w:lang w:val="en-US"/>
        </w:rPr>
      </w:pPr>
      <w:r w:rsidRPr="008A68E2">
        <w:rPr>
          <w:rFonts w:ascii="Times New Roman" w:hAnsi="Times New Roman" w:cs="Times New Roman"/>
          <w:sz w:val="24"/>
          <w:szCs w:val="24"/>
          <w:lang w:val="en-US"/>
        </w:rPr>
        <w:t xml:space="preserve">The diagnostics test for the linear ARDL is presented in table 9. The LM test for serial correlation indicate absence of for serial correlation for all the countries.  The null hypothesis of studentized </w:t>
      </w:r>
      <w:proofErr w:type="spellStart"/>
      <w:r w:rsidRPr="008A68E2">
        <w:rPr>
          <w:rFonts w:ascii="Times New Roman" w:hAnsi="Times New Roman" w:cs="Times New Roman"/>
          <w:sz w:val="24"/>
          <w:szCs w:val="24"/>
          <w:lang w:val="en-US"/>
        </w:rPr>
        <w:t>Breusch</w:t>
      </w:r>
      <w:proofErr w:type="spellEnd"/>
      <w:r w:rsidRPr="008A68E2">
        <w:rPr>
          <w:rFonts w:ascii="Times New Roman" w:hAnsi="Times New Roman" w:cs="Times New Roman"/>
          <w:sz w:val="24"/>
          <w:szCs w:val="24"/>
          <w:lang w:val="en-US"/>
        </w:rPr>
        <w:t>-Pagan test implies the presence of homoscedasticity. From the table 9, it is rejected for Malawi, Mauritius, Namibia, and South Africa indicating the models suffers from heteroscedasticity. For the rest countries, the model estimates do not suffer from heteroscedasticity.</w:t>
      </w:r>
    </w:p>
    <w:p w:rsidR="00A17A2A" w:rsidRPr="008A68E2" w:rsidRDefault="00A17A2A" w:rsidP="008A68E2">
      <w:pPr>
        <w:spacing w:after="0" w:line="240" w:lineRule="auto"/>
        <w:jc w:val="both"/>
        <w:rPr>
          <w:rFonts w:ascii="Times New Roman" w:hAnsi="Times New Roman" w:cs="Times New Roman"/>
          <w:sz w:val="24"/>
          <w:szCs w:val="24"/>
          <w:lang w:val="en-US"/>
        </w:rPr>
      </w:pPr>
    </w:p>
    <w:p w:rsidR="006C2C03" w:rsidRPr="00AC6A2E" w:rsidRDefault="00AC6A2E" w:rsidP="008A68E2">
      <w:pPr>
        <w:pStyle w:val="Heading2"/>
        <w:spacing w:before="0" w:line="240" w:lineRule="auto"/>
        <w:jc w:val="both"/>
        <w:rPr>
          <w:rFonts w:ascii="Times New Roman" w:hAnsi="Times New Roman" w:cs="Times New Roman"/>
          <w:b/>
          <w:color w:val="000000" w:themeColor="text1"/>
          <w:sz w:val="24"/>
          <w:szCs w:val="24"/>
          <w:lang w:val="en-US"/>
        </w:rPr>
      </w:pPr>
      <w:r w:rsidRPr="00AC6A2E">
        <w:rPr>
          <w:rFonts w:ascii="Times New Roman" w:hAnsi="Times New Roman" w:cs="Times New Roman"/>
          <w:b/>
          <w:color w:val="000000" w:themeColor="text1"/>
          <w:sz w:val="24"/>
          <w:szCs w:val="24"/>
          <w:lang w:val="en-US"/>
        </w:rPr>
        <w:t>CONCLUSION</w:t>
      </w:r>
      <w:bookmarkEnd w:id="8"/>
    </w:p>
    <w:p w:rsidR="006C2C03" w:rsidRPr="00725BEA" w:rsidRDefault="006C2C03" w:rsidP="008A68E2">
      <w:pPr>
        <w:spacing w:after="0" w:line="240" w:lineRule="auto"/>
        <w:jc w:val="both"/>
        <w:rPr>
          <w:rFonts w:ascii="Times New Roman" w:hAnsi="Times New Roman" w:cs="Times New Roman"/>
          <w:color w:val="000000" w:themeColor="text1"/>
          <w:sz w:val="24"/>
          <w:szCs w:val="24"/>
          <w:lang w:val="en-US"/>
        </w:rPr>
      </w:pPr>
      <w:r w:rsidRPr="00725BEA">
        <w:rPr>
          <w:rFonts w:ascii="Times New Roman" w:hAnsi="Times New Roman" w:cs="Times New Roman"/>
          <w:color w:val="000000" w:themeColor="text1"/>
          <w:sz w:val="24"/>
          <w:szCs w:val="24"/>
          <w:lang w:val="en-US"/>
        </w:rPr>
        <w:t xml:space="preserve">This study adopts nonlinear Autoregressive Distributed Lag model of Shin </w:t>
      </w:r>
      <w:proofErr w:type="spellStart"/>
      <w:proofErr w:type="gramStart"/>
      <w:r w:rsidRPr="00725BEA">
        <w:rPr>
          <w:rFonts w:ascii="Times New Roman" w:hAnsi="Times New Roman" w:cs="Times New Roman"/>
          <w:color w:val="000000" w:themeColor="text1"/>
          <w:sz w:val="24"/>
          <w:szCs w:val="24"/>
          <w:lang w:val="en-US"/>
        </w:rPr>
        <w:t>et</w:t>
      </w:r>
      <w:proofErr w:type="spellEnd"/>
      <w:proofErr w:type="gramEnd"/>
      <w:r w:rsidRPr="00725BEA">
        <w:rPr>
          <w:rFonts w:ascii="Times New Roman" w:hAnsi="Times New Roman" w:cs="Times New Roman"/>
          <w:color w:val="000000" w:themeColor="text1"/>
          <w:sz w:val="24"/>
          <w:szCs w:val="24"/>
          <w:lang w:val="en-US"/>
        </w:rPr>
        <w:t xml:space="preserve"> (2014) to examine the relationship between exchange rate depreciation/devaluation and exchange rate appreciation/revaluation among ten Africa countries which are Egypt, Ghana, Kenya, Malawi, Mauritius, Morocco, Namibia, Nigeria, South Africa and Zambia between 2002 to 2021. The findings showed</w:t>
      </w:r>
      <w:r w:rsidR="00AC6A2E">
        <w:rPr>
          <w:rFonts w:ascii="Times New Roman" w:hAnsi="Times New Roman" w:cs="Times New Roman"/>
          <w:color w:val="000000" w:themeColor="text1"/>
          <w:sz w:val="24"/>
          <w:szCs w:val="24"/>
          <w:lang w:val="en-US"/>
        </w:rPr>
        <w:t xml:space="preserve"> that:</w:t>
      </w:r>
    </w:p>
    <w:p w:rsidR="006C2C03" w:rsidRPr="00725BEA" w:rsidRDefault="006C2C03" w:rsidP="008A68E2">
      <w:pPr>
        <w:pStyle w:val="ListParagraph"/>
        <w:numPr>
          <w:ilvl w:val="0"/>
          <w:numId w:val="1"/>
        </w:numPr>
        <w:spacing w:after="0" w:line="240" w:lineRule="auto"/>
        <w:jc w:val="both"/>
        <w:rPr>
          <w:rFonts w:ascii="Times New Roman" w:hAnsi="Times New Roman" w:cs="Times New Roman"/>
          <w:color w:val="000000" w:themeColor="text1"/>
          <w:sz w:val="24"/>
          <w:szCs w:val="24"/>
          <w:lang w:val="en-US"/>
        </w:rPr>
      </w:pPr>
      <w:r w:rsidRPr="00725BEA">
        <w:rPr>
          <w:rFonts w:ascii="Times New Roman" w:hAnsi="Times New Roman" w:cs="Times New Roman"/>
          <w:color w:val="000000" w:themeColor="text1"/>
          <w:sz w:val="24"/>
          <w:szCs w:val="24"/>
          <w:lang w:val="en-US"/>
        </w:rPr>
        <w:t>There is asymmetric co</w:t>
      </w:r>
      <w:r w:rsidR="00AC6A2E">
        <w:rPr>
          <w:rFonts w:ascii="Times New Roman" w:hAnsi="Times New Roman" w:cs="Times New Roman"/>
          <w:color w:val="000000" w:themeColor="text1"/>
          <w:sz w:val="24"/>
          <w:szCs w:val="24"/>
          <w:lang w:val="en-US"/>
        </w:rPr>
        <w:t>-</w:t>
      </w:r>
      <w:r w:rsidRPr="00725BEA">
        <w:rPr>
          <w:rFonts w:ascii="Times New Roman" w:hAnsi="Times New Roman" w:cs="Times New Roman"/>
          <w:color w:val="000000" w:themeColor="text1"/>
          <w:sz w:val="24"/>
          <w:szCs w:val="24"/>
          <w:lang w:val="en-US"/>
        </w:rPr>
        <w:t>integrating relationship between exchange rate, and reserves in Egypt, Ghana, Kenya, Malawi, Mauritius, Morocco, Nigeria and South Africa.</w:t>
      </w:r>
    </w:p>
    <w:p w:rsidR="006C2C03" w:rsidRPr="00725BEA" w:rsidRDefault="006C2C03" w:rsidP="008A68E2">
      <w:pPr>
        <w:pStyle w:val="ListParagraph"/>
        <w:numPr>
          <w:ilvl w:val="0"/>
          <w:numId w:val="1"/>
        </w:numPr>
        <w:spacing w:after="0" w:line="240" w:lineRule="auto"/>
        <w:jc w:val="both"/>
        <w:rPr>
          <w:rFonts w:ascii="Times New Roman" w:hAnsi="Times New Roman" w:cs="Times New Roman"/>
          <w:color w:val="000000" w:themeColor="text1"/>
          <w:sz w:val="24"/>
          <w:szCs w:val="24"/>
          <w:lang w:val="en-US"/>
        </w:rPr>
      </w:pPr>
      <w:r w:rsidRPr="00725BEA">
        <w:rPr>
          <w:rFonts w:ascii="Times New Roman" w:hAnsi="Times New Roman" w:cs="Times New Roman"/>
          <w:color w:val="000000" w:themeColor="text1"/>
          <w:sz w:val="24"/>
          <w:szCs w:val="24"/>
          <w:lang w:val="en-US"/>
        </w:rPr>
        <w:t>There is short</w:t>
      </w:r>
      <w:r w:rsidR="00AC6A2E">
        <w:rPr>
          <w:rFonts w:ascii="Times New Roman" w:hAnsi="Times New Roman" w:cs="Times New Roman"/>
          <w:color w:val="000000" w:themeColor="text1"/>
          <w:sz w:val="24"/>
          <w:szCs w:val="24"/>
          <w:lang w:val="en-US"/>
        </w:rPr>
        <w:t>-</w:t>
      </w:r>
      <w:r w:rsidRPr="00725BEA">
        <w:rPr>
          <w:rFonts w:ascii="Times New Roman" w:hAnsi="Times New Roman" w:cs="Times New Roman"/>
          <w:color w:val="000000" w:themeColor="text1"/>
          <w:sz w:val="24"/>
          <w:szCs w:val="24"/>
          <w:lang w:val="en-US"/>
        </w:rPr>
        <w:t>run and long</w:t>
      </w:r>
      <w:r w:rsidR="00AC6A2E">
        <w:rPr>
          <w:rFonts w:ascii="Times New Roman" w:hAnsi="Times New Roman" w:cs="Times New Roman"/>
          <w:color w:val="000000" w:themeColor="text1"/>
          <w:sz w:val="24"/>
          <w:szCs w:val="24"/>
          <w:lang w:val="en-US"/>
        </w:rPr>
        <w:t>-</w:t>
      </w:r>
      <w:r w:rsidRPr="00725BEA">
        <w:rPr>
          <w:rFonts w:ascii="Times New Roman" w:hAnsi="Times New Roman" w:cs="Times New Roman"/>
          <w:color w:val="000000" w:themeColor="text1"/>
          <w:sz w:val="24"/>
          <w:szCs w:val="24"/>
          <w:lang w:val="en-US"/>
        </w:rPr>
        <w:t>run asymmetric relation among the adopted variables for most of the countries studied</w:t>
      </w:r>
    </w:p>
    <w:p w:rsidR="006C2C03" w:rsidRPr="00725BEA" w:rsidRDefault="006C2C03" w:rsidP="008A68E2">
      <w:pPr>
        <w:pStyle w:val="ListParagraph"/>
        <w:numPr>
          <w:ilvl w:val="0"/>
          <w:numId w:val="1"/>
        </w:numPr>
        <w:spacing w:after="0" w:line="240" w:lineRule="auto"/>
        <w:jc w:val="both"/>
        <w:rPr>
          <w:rFonts w:ascii="Times New Roman" w:hAnsi="Times New Roman" w:cs="Times New Roman"/>
          <w:color w:val="000000" w:themeColor="text1"/>
          <w:sz w:val="24"/>
          <w:szCs w:val="24"/>
          <w:lang w:val="en-US"/>
        </w:rPr>
      </w:pPr>
      <w:r w:rsidRPr="00725BEA">
        <w:rPr>
          <w:rFonts w:ascii="Times New Roman" w:hAnsi="Times New Roman" w:cs="Times New Roman"/>
          <w:color w:val="000000" w:themeColor="text1"/>
          <w:sz w:val="24"/>
          <w:szCs w:val="24"/>
          <w:lang w:val="en-US"/>
        </w:rPr>
        <w:t>Short</w:t>
      </w:r>
      <w:r w:rsidR="00AC6A2E">
        <w:rPr>
          <w:rFonts w:ascii="Times New Roman" w:hAnsi="Times New Roman" w:cs="Times New Roman"/>
          <w:color w:val="000000" w:themeColor="text1"/>
          <w:sz w:val="24"/>
          <w:szCs w:val="24"/>
          <w:lang w:val="en-US"/>
        </w:rPr>
        <w:t>-</w:t>
      </w:r>
      <w:r w:rsidRPr="00725BEA">
        <w:rPr>
          <w:rFonts w:ascii="Times New Roman" w:hAnsi="Times New Roman" w:cs="Times New Roman"/>
          <w:color w:val="000000" w:themeColor="text1"/>
          <w:sz w:val="24"/>
          <w:szCs w:val="24"/>
          <w:lang w:val="en-US"/>
        </w:rPr>
        <w:t>run asymmetry exist in Egypt, Kenya and Malawi</w:t>
      </w:r>
    </w:p>
    <w:p w:rsidR="006C2C03" w:rsidRPr="00725BEA" w:rsidRDefault="006C2C03" w:rsidP="008A68E2">
      <w:pPr>
        <w:pStyle w:val="ListParagraph"/>
        <w:numPr>
          <w:ilvl w:val="0"/>
          <w:numId w:val="1"/>
        </w:numPr>
        <w:spacing w:after="0" w:line="240" w:lineRule="auto"/>
        <w:jc w:val="both"/>
        <w:rPr>
          <w:rFonts w:ascii="Times New Roman" w:hAnsi="Times New Roman" w:cs="Times New Roman"/>
          <w:color w:val="000000" w:themeColor="text1"/>
          <w:sz w:val="24"/>
          <w:szCs w:val="24"/>
          <w:lang w:val="en-US"/>
        </w:rPr>
      </w:pPr>
      <w:r w:rsidRPr="00725BEA">
        <w:rPr>
          <w:rFonts w:ascii="Times New Roman" w:hAnsi="Times New Roman" w:cs="Times New Roman"/>
          <w:color w:val="000000" w:themeColor="text1"/>
          <w:sz w:val="24"/>
          <w:szCs w:val="24"/>
          <w:lang w:val="en-US"/>
        </w:rPr>
        <w:t>Long</w:t>
      </w:r>
      <w:r w:rsidR="00AC6A2E">
        <w:rPr>
          <w:rFonts w:ascii="Times New Roman" w:hAnsi="Times New Roman" w:cs="Times New Roman"/>
          <w:color w:val="000000" w:themeColor="text1"/>
          <w:sz w:val="24"/>
          <w:szCs w:val="24"/>
          <w:lang w:val="en-US"/>
        </w:rPr>
        <w:t>-</w:t>
      </w:r>
      <w:r w:rsidRPr="00725BEA">
        <w:rPr>
          <w:rFonts w:ascii="Times New Roman" w:hAnsi="Times New Roman" w:cs="Times New Roman"/>
          <w:color w:val="000000" w:themeColor="text1"/>
          <w:sz w:val="24"/>
          <w:szCs w:val="24"/>
          <w:lang w:val="en-US"/>
        </w:rPr>
        <w:t>run asymmetry exist in Egypt, Ghana, Kenya, Malawi, Mauritius, Morocco, Nigeria and South Africa.</w:t>
      </w:r>
    </w:p>
    <w:p w:rsidR="006C2C03" w:rsidRPr="00725BEA" w:rsidRDefault="006C2C03" w:rsidP="008A68E2">
      <w:pPr>
        <w:pStyle w:val="ListParagraph"/>
        <w:numPr>
          <w:ilvl w:val="0"/>
          <w:numId w:val="1"/>
        </w:numPr>
        <w:spacing w:after="0" w:line="240" w:lineRule="auto"/>
        <w:jc w:val="both"/>
        <w:rPr>
          <w:rFonts w:ascii="Times New Roman" w:hAnsi="Times New Roman" w:cs="Times New Roman"/>
          <w:color w:val="000000" w:themeColor="text1"/>
          <w:sz w:val="24"/>
          <w:szCs w:val="24"/>
          <w:lang w:val="en-US"/>
        </w:rPr>
      </w:pPr>
      <w:r w:rsidRPr="00725BEA">
        <w:rPr>
          <w:rFonts w:ascii="Times New Roman" w:hAnsi="Times New Roman" w:cs="Times New Roman"/>
          <w:color w:val="000000" w:themeColor="text1"/>
          <w:sz w:val="24"/>
          <w:szCs w:val="24"/>
          <w:lang w:val="en-US"/>
        </w:rPr>
        <w:t xml:space="preserve">For Egypt and Malawi, exchange rate depreciation/devaluation translate to increase in reserves. For Ghana and Mauritius, the reserves decrease due to exchange rate depreciation/devaluation. </w:t>
      </w:r>
    </w:p>
    <w:p w:rsidR="006C2C03" w:rsidRPr="00725BEA" w:rsidRDefault="006C2C03" w:rsidP="008A68E2">
      <w:pPr>
        <w:pStyle w:val="ListParagraph"/>
        <w:numPr>
          <w:ilvl w:val="0"/>
          <w:numId w:val="1"/>
        </w:numPr>
        <w:spacing w:after="0" w:line="240" w:lineRule="auto"/>
        <w:jc w:val="both"/>
        <w:rPr>
          <w:rFonts w:ascii="Times New Roman" w:hAnsi="Times New Roman" w:cs="Times New Roman"/>
          <w:color w:val="000000" w:themeColor="text1"/>
          <w:sz w:val="24"/>
          <w:szCs w:val="24"/>
          <w:lang w:val="en-US"/>
        </w:rPr>
      </w:pPr>
      <w:r w:rsidRPr="00725BEA">
        <w:rPr>
          <w:rFonts w:ascii="Times New Roman" w:hAnsi="Times New Roman" w:cs="Times New Roman"/>
          <w:color w:val="000000" w:themeColor="text1"/>
          <w:sz w:val="24"/>
          <w:szCs w:val="24"/>
          <w:lang w:val="en-US"/>
        </w:rPr>
        <w:lastRenderedPageBreak/>
        <w:t>For Morocco, South Africa, exchange rate depreciation/devaluation translate to decrease in reserves.</w:t>
      </w:r>
    </w:p>
    <w:p w:rsidR="006C2C03" w:rsidRPr="00725BEA" w:rsidRDefault="006C2C03" w:rsidP="008A68E2">
      <w:pPr>
        <w:pStyle w:val="ListParagraph"/>
        <w:numPr>
          <w:ilvl w:val="0"/>
          <w:numId w:val="1"/>
        </w:numPr>
        <w:spacing w:after="0" w:line="240" w:lineRule="auto"/>
        <w:jc w:val="both"/>
        <w:rPr>
          <w:rFonts w:ascii="Times New Roman" w:hAnsi="Times New Roman" w:cs="Times New Roman"/>
          <w:color w:val="000000" w:themeColor="text1"/>
          <w:sz w:val="24"/>
          <w:szCs w:val="24"/>
          <w:lang w:val="en-US"/>
        </w:rPr>
      </w:pPr>
      <w:r w:rsidRPr="00725BEA">
        <w:rPr>
          <w:rFonts w:ascii="Times New Roman" w:hAnsi="Times New Roman" w:cs="Times New Roman"/>
          <w:color w:val="000000" w:themeColor="text1"/>
          <w:sz w:val="24"/>
          <w:szCs w:val="24"/>
          <w:lang w:val="en-US"/>
        </w:rPr>
        <w:t>Result from the long</w:t>
      </w:r>
      <w:r w:rsidR="00AC6A2E">
        <w:rPr>
          <w:rFonts w:ascii="Times New Roman" w:hAnsi="Times New Roman" w:cs="Times New Roman"/>
          <w:color w:val="000000" w:themeColor="text1"/>
          <w:sz w:val="24"/>
          <w:szCs w:val="24"/>
          <w:lang w:val="en-US"/>
        </w:rPr>
        <w:t>-</w:t>
      </w:r>
      <w:r w:rsidRPr="00725BEA">
        <w:rPr>
          <w:rFonts w:ascii="Times New Roman" w:hAnsi="Times New Roman" w:cs="Times New Roman"/>
          <w:color w:val="000000" w:themeColor="text1"/>
          <w:sz w:val="24"/>
          <w:szCs w:val="24"/>
          <w:lang w:val="en-US"/>
        </w:rPr>
        <w:t xml:space="preserve">run relationship indicate Ghana and South Africa external reserves decreases significantly due to exchange rate devaluation/depreciation.  </w:t>
      </w:r>
    </w:p>
    <w:p w:rsidR="006C2C03" w:rsidRDefault="006C2C03" w:rsidP="008A68E2">
      <w:pPr>
        <w:pStyle w:val="ListParagraph"/>
        <w:numPr>
          <w:ilvl w:val="0"/>
          <w:numId w:val="1"/>
        </w:numPr>
        <w:spacing w:after="0" w:line="240" w:lineRule="auto"/>
        <w:jc w:val="both"/>
        <w:rPr>
          <w:rFonts w:ascii="Times New Roman" w:hAnsi="Times New Roman" w:cs="Times New Roman"/>
          <w:color w:val="000000" w:themeColor="text1"/>
          <w:sz w:val="24"/>
          <w:szCs w:val="24"/>
          <w:lang w:val="en-US"/>
        </w:rPr>
      </w:pPr>
      <w:r w:rsidRPr="00725BEA">
        <w:rPr>
          <w:rFonts w:ascii="Times New Roman" w:hAnsi="Times New Roman" w:cs="Times New Roman"/>
          <w:color w:val="000000" w:themeColor="text1"/>
          <w:sz w:val="24"/>
          <w:szCs w:val="24"/>
          <w:lang w:val="en-US"/>
        </w:rPr>
        <w:t>Kenya, Malawi and South Africa external reserves increases significantly due to exchange rate appreciation/revaluation</w:t>
      </w:r>
      <w:r w:rsidR="00AC6A2E">
        <w:rPr>
          <w:rFonts w:ascii="Times New Roman" w:hAnsi="Times New Roman" w:cs="Times New Roman"/>
          <w:color w:val="000000" w:themeColor="text1"/>
          <w:sz w:val="24"/>
          <w:szCs w:val="24"/>
          <w:lang w:val="en-US"/>
        </w:rPr>
        <w:t>.</w:t>
      </w:r>
    </w:p>
    <w:p w:rsidR="00AC6A2E" w:rsidRPr="00725BEA" w:rsidRDefault="00AC6A2E" w:rsidP="008A68E2">
      <w:pPr>
        <w:pStyle w:val="ListParagraph"/>
        <w:spacing w:after="0" w:line="240" w:lineRule="auto"/>
        <w:ind w:left="1080"/>
        <w:jc w:val="both"/>
        <w:rPr>
          <w:rFonts w:ascii="Times New Roman" w:hAnsi="Times New Roman" w:cs="Times New Roman"/>
          <w:color w:val="000000" w:themeColor="text1"/>
          <w:sz w:val="24"/>
          <w:szCs w:val="24"/>
          <w:lang w:val="en-US"/>
        </w:rPr>
      </w:pPr>
    </w:p>
    <w:p w:rsidR="006C2C03" w:rsidRPr="00725BEA" w:rsidRDefault="006C2C03" w:rsidP="008A68E2">
      <w:pPr>
        <w:pStyle w:val="ListParagraph"/>
        <w:numPr>
          <w:ilvl w:val="0"/>
          <w:numId w:val="3"/>
        </w:numPr>
        <w:spacing w:after="0" w:line="240" w:lineRule="auto"/>
        <w:jc w:val="both"/>
        <w:rPr>
          <w:rFonts w:ascii="Times New Roman" w:hAnsi="Times New Roman" w:cs="Times New Roman"/>
          <w:color w:val="000000" w:themeColor="text1"/>
          <w:sz w:val="24"/>
          <w:szCs w:val="24"/>
          <w:lang w:val="en-US"/>
        </w:rPr>
      </w:pPr>
      <w:r w:rsidRPr="00725BEA">
        <w:rPr>
          <w:rFonts w:ascii="Times New Roman" w:hAnsi="Times New Roman" w:cs="Times New Roman"/>
          <w:color w:val="000000" w:themeColor="text1"/>
          <w:sz w:val="24"/>
          <w:szCs w:val="24"/>
          <w:lang w:val="en-US"/>
        </w:rPr>
        <w:t xml:space="preserve">The government of these countries </w:t>
      </w:r>
      <w:r w:rsidR="007A4163">
        <w:rPr>
          <w:rFonts w:ascii="Times New Roman" w:hAnsi="Times New Roman" w:cs="Times New Roman"/>
          <w:color w:val="000000" w:themeColor="text1"/>
          <w:sz w:val="24"/>
          <w:szCs w:val="24"/>
          <w:lang w:val="en-US"/>
        </w:rPr>
        <w:t xml:space="preserve">needs to </w:t>
      </w:r>
      <w:r w:rsidRPr="00725BEA">
        <w:rPr>
          <w:rFonts w:ascii="Times New Roman" w:hAnsi="Times New Roman" w:cs="Times New Roman"/>
          <w:color w:val="000000" w:themeColor="text1"/>
          <w:sz w:val="24"/>
          <w:szCs w:val="24"/>
          <w:lang w:val="en-US"/>
        </w:rPr>
        <w:t>be cautions of the incessant devaluation in the case where it can transmit to increasing prices instability and worsening inflation expectations.</w:t>
      </w:r>
    </w:p>
    <w:p w:rsidR="006C2C03" w:rsidRPr="00725BEA" w:rsidRDefault="006C2C03" w:rsidP="008A68E2">
      <w:pPr>
        <w:pStyle w:val="ListParagraph"/>
        <w:numPr>
          <w:ilvl w:val="0"/>
          <w:numId w:val="3"/>
        </w:numPr>
        <w:spacing w:after="0" w:line="240" w:lineRule="auto"/>
        <w:jc w:val="both"/>
        <w:rPr>
          <w:rFonts w:ascii="Times New Roman" w:hAnsi="Times New Roman" w:cs="Times New Roman"/>
          <w:color w:val="000000" w:themeColor="text1"/>
          <w:sz w:val="24"/>
          <w:szCs w:val="24"/>
          <w:lang w:val="en-US"/>
        </w:rPr>
      </w:pPr>
      <w:r w:rsidRPr="00725BEA">
        <w:rPr>
          <w:rFonts w:ascii="Times New Roman" w:hAnsi="Times New Roman" w:cs="Times New Roman"/>
          <w:color w:val="000000" w:themeColor="text1"/>
          <w:sz w:val="24"/>
          <w:szCs w:val="24"/>
          <w:lang w:val="en-US"/>
        </w:rPr>
        <w:t>The policy makers of these countries have to weigh the trade of associated with exchange rate devaluation and revaluation since there is trade off. In the instances where it does translate to increasing reserves, cautions have to be taking to ensure price level did not worsen due to devaluation and countries trade competitiveness is not hampered in the case of exchange rate appreciation.</w:t>
      </w:r>
    </w:p>
    <w:p w:rsidR="00AC6A2E" w:rsidRDefault="00AC6A2E" w:rsidP="008A68E2">
      <w:pPr>
        <w:pStyle w:val="Heading1"/>
        <w:spacing w:before="0" w:line="240" w:lineRule="auto"/>
        <w:rPr>
          <w:rFonts w:ascii="Times New Roman" w:hAnsi="Times New Roman" w:cs="Times New Roman"/>
          <w:color w:val="000000" w:themeColor="text1"/>
          <w:sz w:val="24"/>
          <w:szCs w:val="24"/>
          <w:lang w:val="en-US"/>
        </w:rPr>
      </w:pPr>
      <w:bookmarkStart w:id="9" w:name="_Toc100487934"/>
    </w:p>
    <w:p w:rsidR="006C2C03" w:rsidRPr="00AC6A2E" w:rsidRDefault="00AC6A2E" w:rsidP="008A68E2">
      <w:pPr>
        <w:pStyle w:val="Heading1"/>
        <w:spacing w:before="0" w:line="240" w:lineRule="auto"/>
        <w:rPr>
          <w:rFonts w:ascii="Times New Roman" w:hAnsi="Times New Roman" w:cs="Times New Roman"/>
          <w:b/>
          <w:color w:val="000000" w:themeColor="text1"/>
          <w:sz w:val="24"/>
          <w:szCs w:val="24"/>
          <w:lang w:val="en-US"/>
        </w:rPr>
      </w:pPr>
      <w:r w:rsidRPr="00AC6A2E">
        <w:rPr>
          <w:rFonts w:ascii="Times New Roman" w:hAnsi="Times New Roman" w:cs="Times New Roman"/>
          <w:b/>
          <w:color w:val="000000" w:themeColor="text1"/>
          <w:sz w:val="24"/>
          <w:szCs w:val="24"/>
          <w:lang w:val="en-US"/>
        </w:rPr>
        <w:t>REFERENCE</w:t>
      </w:r>
      <w:bookmarkEnd w:id="9"/>
      <w:r w:rsidR="007A4163">
        <w:rPr>
          <w:rFonts w:ascii="Times New Roman" w:hAnsi="Times New Roman" w:cs="Times New Roman"/>
          <w:b/>
          <w:color w:val="000000" w:themeColor="text1"/>
          <w:sz w:val="24"/>
          <w:szCs w:val="24"/>
          <w:lang w:val="en-US"/>
        </w:rPr>
        <w:t>S</w:t>
      </w:r>
    </w:p>
    <w:p w:rsidR="006C2C03" w:rsidRPr="00725BEA" w:rsidRDefault="006C2C03" w:rsidP="008A68E2">
      <w:pPr>
        <w:pStyle w:val="NormalWeb"/>
        <w:spacing w:before="0" w:beforeAutospacing="0" w:after="0" w:afterAutospacing="0"/>
        <w:ind w:left="480" w:hanging="480"/>
        <w:rPr>
          <w:color w:val="000000" w:themeColor="text1"/>
        </w:rPr>
      </w:pPr>
      <w:proofErr w:type="spellStart"/>
      <w:r w:rsidRPr="00725BEA">
        <w:rPr>
          <w:color w:val="000000" w:themeColor="text1"/>
        </w:rPr>
        <w:t>Ahiabor</w:t>
      </w:r>
      <w:proofErr w:type="spellEnd"/>
      <w:r w:rsidRPr="00725BEA">
        <w:rPr>
          <w:color w:val="000000" w:themeColor="text1"/>
        </w:rPr>
        <w:t xml:space="preserve">, G., and </w:t>
      </w:r>
      <w:proofErr w:type="spellStart"/>
      <w:r w:rsidRPr="00725BEA">
        <w:rPr>
          <w:color w:val="000000" w:themeColor="text1"/>
        </w:rPr>
        <w:t>Amoah</w:t>
      </w:r>
      <w:proofErr w:type="spellEnd"/>
      <w:r w:rsidRPr="00725BEA">
        <w:rPr>
          <w:color w:val="000000" w:themeColor="text1"/>
        </w:rPr>
        <w:t xml:space="preserve">, A. (2019). Examining the Effect of Real Effective Exchange Rate Volatility on Economic </w:t>
      </w:r>
      <w:proofErr w:type="gramStart"/>
      <w:r w:rsidRPr="00725BEA">
        <w:rPr>
          <w:color w:val="000000" w:themeColor="text1"/>
        </w:rPr>
        <w:t>Growth :</w:t>
      </w:r>
      <w:proofErr w:type="gramEnd"/>
      <w:r w:rsidRPr="00725BEA">
        <w:rPr>
          <w:color w:val="000000" w:themeColor="text1"/>
        </w:rPr>
        <w:t xml:space="preserve"> Evidence From Ghana. Journal of Economics and Economic Education Research, 20(1), 1–14. </w:t>
      </w:r>
    </w:p>
    <w:p w:rsidR="006C2C03" w:rsidRPr="00725BEA" w:rsidRDefault="006C2C03" w:rsidP="008A68E2">
      <w:pPr>
        <w:pStyle w:val="NormalWeb"/>
        <w:spacing w:before="0" w:beforeAutospacing="0" w:after="0" w:afterAutospacing="0"/>
        <w:ind w:left="480" w:hanging="480"/>
        <w:rPr>
          <w:color w:val="000000" w:themeColor="text1"/>
        </w:rPr>
      </w:pPr>
      <w:proofErr w:type="spellStart"/>
      <w:r w:rsidRPr="00725BEA">
        <w:rPr>
          <w:color w:val="000000" w:themeColor="text1"/>
        </w:rPr>
        <w:t>Alagidede</w:t>
      </w:r>
      <w:proofErr w:type="spellEnd"/>
      <w:r w:rsidRPr="00725BEA">
        <w:rPr>
          <w:color w:val="000000" w:themeColor="text1"/>
        </w:rPr>
        <w:t xml:space="preserve">, Paul and Ibrahim, </w:t>
      </w:r>
      <w:proofErr w:type="spellStart"/>
      <w:r w:rsidRPr="00725BEA">
        <w:rPr>
          <w:color w:val="000000" w:themeColor="text1"/>
        </w:rPr>
        <w:t>Muazu</w:t>
      </w:r>
      <w:proofErr w:type="spellEnd"/>
      <w:r w:rsidRPr="00725BEA">
        <w:rPr>
          <w:color w:val="000000" w:themeColor="text1"/>
        </w:rPr>
        <w:t>. (2016)</w:t>
      </w:r>
      <w:proofErr w:type="gramStart"/>
      <w:r w:rsidR="007A4163">
        <w:rPr>
          <w:color w:val="000000" w:themeColor="text1"/>
        </w:rPr>
        <w:t>.</w:t>
      </w:r>
      <w:r w:rsidRPr="00725BEA">
        <w:rPr>
          <w:color w:val="000000" w:themeColor="text1"/>
        </w:rPr>
        <w:t>.</w:t>
      </w:r>
      <w:proofErr w:type="gramEnd"/>
      <w:r w:rsidRPr="00725BEA">
        <w:rPr>
          <w:color w:val="000000" w:themeColor="text1"/>
        </w:rPr>
        <w:t xml:space="preserve"> On the causes and effects of exchange rate volatility on economic growth: Evidence from Ghana. 10.13140/RG.2.1.3300.0722</w:t>
      </w:r>
      <w:r w:rsidR="008A68E2" w:rsidRPr="00725BEA">
        <w:rPr>
          <w:color w:val="000000" w:themeColor="text1"/>
        </w:rPr>
        <w:t>.</w:t>
      </w:r>
      <w:r w:rsidRPr="00725BEA">
        <w:rPr>
          <w:color w:val="000000" w:themeColor="text1"/>
        </w:rPr>
        <w:t xml:space="preserve"> </w:t>
      </w:r>
    </w:p>
    <w:p w:rsidR="006C2C03" w:rsidRPr="00725BEA" w:rsidRDefault="006C2C03" w:rsidP="008A68E2">
      <w:pPr>
        <w:pStyle w:val="NormalWeb"/>
        <w:spacing w:before="0" w:beforeAutospacing="0" w:after="0" w:afterAutospacing="0"/>
        <w:ind w:left="480" w:hanging="480"/>
        <w:rPr>
          <w:color w:val="000000" w:themeColor="text1"/>
        </w:rPr>
      </w:pPr>
      <w:r w:rsidRPr="00725BEA">
        <w:rPr>
          <w:color w:val="000000" w:themeColor="text1"/>
        </w:rPr>
        <w:t xml:space="preserve">Ali, A. I., </w:t>
      </w:r>
      <w:proofErr w:type="spellStart"/>
      <w:r w:rsidRPr="00725BEA">
        <w:rPr>
          <w:color w:val="000000" w:themeColor="text1"/>
        </w:rPr>
        <w:t>Ajibola</w:t>
      </w:r>
      <w:proofErr w:type="spellEnd"/>
      <w:r w:rsidRPr="00725BEA">
        <w:rPr>
          <w:color w:val="000000" w:themeColor="text1"/>
        </w:rPr>
        <w:t xml:space="preserve">, I. O., </w:t>
      </w:r>
      <w:proofErr w:type="spellStart"/>
      <w:r w:rsidRPr="00725BEA">
        <w:rPr>
          <w:color w:val="000000" w:themeColor="text1"/>
        </w:rPr>
        <w:t>Omotosho</w:t>
      </w:r>
      <w:proofErr w:type="spellEnd"/>
      <w:r w:rsidRPr="00725BEA">
        <w:rPr>
          <w:color w:val="000000" w:themeColor="text1"/>
        </w:rPr>
        <w:t xml:space="preserve">, B. S., </w:t>
      </w:r>
      <w:proofErr w:type="spellStart"/>
      <w:r w:rsidRPr="00725BEA">
        <w:rPr>
          <w:color w:val="000000" w:themeColor="text1"/>
        </w:rPr>
        <w:t>Adetoba</w:t>
      </w:r>
      <w:proofErr w:type="spellEnd"/>
      <w:r w:rsidRPr="00725BEA">
        <w:rPr>
          <w:color w:val="000000" w:themeColor="text1"/>
        </w:rPr>
        <w:t xml:space="preserve">, O. O., &amp; </w:t>
      </w:r>
      <w:proofErr w:type="spellStart"/>
      <w:r w:rsidRPr="00725BEA">
        <w:rPr>
          <w:color w:val="000000" w:themeColor="text1"/>
        </w:rPr>
        <w:t>Adeleke</w:t>
      </w:r>
      <w:proofErr w:type="spellEnd"/>
      <w:r w:rsidRPr="00725BEA">
        <w:rPr>
          <w:color w:val="000000" w:themeColor="text1"/>
        </w:rPr>
        <w:t xml:space="preserve">, A. O. (2015). Real Exchange Rate Misalignment and Economic Growth in Nigeria. CBN Journal of Applied Statistics, 6(2), 103-131. </w:t>
      </w:r>
    </w:p>
    <w:p w:rsidR="006C2C03" w:rsidRPr="00725BEA" w:rsidRDefault="006C2C03" w:rsidP="008A68E2">
      <w:pPr>
        <w:pStyle w:val="NormalWeb"/>
        <w:spacing w:before="0" w:beforeAutospacing="0" w:after="0" w:afterAutospacing="0"/>
        <w:ind w:left="480" w:hanging="480"/>
        <w:rPr>
          <w:color w:val="000000" w:themeColor="text1"/>
        </w:rPr>
      </w:pPr>
      <w:r w:rsidRPr="00725BEA">
        <w:rPr>
          <w:color w:val="000000" w:themeColor="text1"/>
        </w:rPr>
        <w:t xml:space="preserve">Ali, </w:t>
      </w:r>
      <w:proofErr w:type="spellStart"/>
      <w:r w:rsidRPr="00725BEA">
        <w:rPr>
          <w:color w:val="000000" w:themeColor="text1"/>
        </w:rPr>
        <w:t>Hamisu</w:t>
      </w:r>
      <w:proofErr w:type="spellEnd"/>
      <w:r w:rsidRPr="00725BEA">
        <w:rPr>
          <w:color w:val="000000" w:themeColor="text1"/>
        </w:rPr>
        <w:t xml:space="preserve"> </w:t>
      </w:r>
      <w:proofErr w:type="spellStart"/>
      <w:r w:rsidRPr="00725BEA">
        <w:rPr>
          <w:color w:val="000000" w:themeColor="text1"/>
        </w:rPr>
        <w:t>Sadi</w:t>
      </w:r>
      <w:proofErr w:type="spellEnd"/>
      <w:r w:rsidRPr="00725BEA">
        <w:rPr>
          <w:color w:val="000000" w:themeColor="text1"/>
        </w:rPr>
        <w:t xml:space="preserve">, </w:t>
      </w:r>
      <w:proofErr w:type="spellStart"/>
      <w:r w:rsidRPr="00725BEA">
        <w:rPr>
          <w:color w:val="000000" w:themeColor="text1"/>
        </w:rPr>
        <w:t>Siong</w:t>
      </w:r>
      <w:proofErr w:type="spellEnd"/>
      <w:r w:rsidRPr="00725BEA">
        <w:rPr>
          <w:color w:val="000000" w:themeColor="text1"/>
        </w:rPr>
        <w:t xml:space="preserve"> Hook Law, and </w:t>
      </w:r>
      <w:proofErr w:type="spellStart"/>
      <w:r w:rsidRPr="00725BEA">
        <w:rPr>
          <w:color w:val="000000" w:themeColor="text1"/>
        </w:rPr>
        <w:t>Talha</w:t>
      </w:r>
      <w:proofErr w:type="spellEnd"/>
      <w:r w:rsidRPr="00725BEA">
        <w:rPr>
          <w:color w:val="000000" w:themeColor="text1"/>
        </w:rPr>
        <w:t xml:space="preserve"> Ibrahim </w:t>
      </w:r>
      <w:proofErr w:type="spellStart"/>
      <w:r w:rsidRPr="00725BEA">
        <w:rPr>
          <w:color w:val="000000" w:themeColor="text1"/>
        </w:rPr>
        <w:t>Zannah</w:t>
      </w:r>
      <w:proofErr w:type="spellEnd"/>
      <w:r w:rsidRPr="00725BEA">
        <w:rPr>
          <w:color w:val="000000" w:themeColor="text1"/>
        </w:rPr>
        <w:t xml:space="preserve"> (2016). Dynamic impact of urbanization, economic growth, energy consumption, and trade openness on CO2 emissions in Nigeria. Environmental Science and Pollution Research 23: 12435–43.</w:t>
      </w:r>
    </w:p>
    <w:p w:rsidR="006C2C03" w:rsidRPr="00725BEA" w:rsidRDefault="006C2C03" w:rsidP="008A68E2">
      <w:pPr>
        <w:pStyle w:val="NormalWeb"/>
        <w:spacing w:before="0" w:beforeAutospacing="0" w:after="0" w:afterAutospacing="0"/>
        <w:ind w:left="480" w:hanging="480"/>
        <w:rPr>
          <w:color w:val="000000" w:themeColor="text1"/>
        </w:rPr>
      </w:pPr>
      <w:proofErr w:type="spellStart"/>
      <w:r w:rsidRPr="00725BEA">
        <w:rPr>
          <w:color w:val="000000" w:themeColor="text1"/>
        </w:rPr>
        <w:t>Bahmani-Oskooee</w:t>
      </w:r>
      <w:proofErr w:type="spellEnd"/>
      <w:r w:rsidRPr="00725BEA">
        <w:rPr>
          <w:color w:val="000000" w:themeColor="text1"/>
        </w:rPr>
        <w:t xml:space="preserve">, M., and Xi, D. (2012). Exchange rate volatility and domestic consumption: Evidence from Japan. Economic Systems, 36(2), 326–335. https://doi.org/10.1016/j.ecosys.2011.10.004 </w:t>
      </w:r>
    </w:p>
    <w:p w:rsidR="006C2C03" w:rsidRPr="00725BEA" w:rsidRDefault="006C2C03" w:rsidP="008A68E2">
      <w:pPr>
        <w:pStyle w:val="NormalWeb"/>
        <w:spacing w:before="0" w:beforeAutospacing="0" w:after="0" w:afterAutospacing="0"/>
        <w:ind w:left="480" w:hanging="480"/>
        <w:rPr>
          <w:color w:val="000000" w:themeColor="text1"/>
        </w:rPr>
      </w:pPr>
      <w:proofErr w:type="spellStart"/>
      <w:r w:rsidRPr="00725BEA">
        <w:rPr>
          <w:color w:val="000000" w:themeColor="text1"/>
        </w:rPr>
        <w:t>Bollerslev</w:t>
      </w:r>
      <w:proofErr w:type="spellEnd"/>
      <w:r w:rsidRPr="00725BEA">
        <w:rPr>
          <w:color w:val="000000" w:themeColor="text1"/>
        </w:rPr>
        <w:t xml:space="preserve">, T. (1986). Generalised Autoregressive Conditional Heteroscedasticity. Journal of Econometrics. </w:t>
      </w:r>
    </w:p>
    <w:p w:rsidR="006C2C03" w:rsidRPr="00725BEA" w:rsidRDefault="006C2C03" w:rsidP="008A68E2">
      <w:pPr>
        <w:pStyle w:val="NormalWeb"/>
        <w:spacing w:before="0" w:beforeAutospacing="0" w:after="0" w:afterAutospacing="0"/>
        <w:ind w:left="480" w:hanging="480"/>
        <w:rPr>
          <w:color w:val="000000" w:themeColor="text1"/>
        </w:rPr>
      </w:pPr>
      <w:proofErr w:type="spellStart"/>
      <w:r w:rsidRPr="00725BEA">
        <w:rPr>
          <w:color w:val="000000" w:themeColor="text1"/>
        </w:rPr>
        <w:t>Demir</w:t>
      </w:r>
      <w:proofErr w:type="spellEnd"/>
      <w:r w:rsidRPr="00725BEA">
        <w:rPr>
          <w:color w:val="000000" w:themeColor="text1"/>
        </w:rPr>
        <w:t xml:space="preserve">, F. (2013). Growth under exchange rate volatility: Does access to foreign or domestic equity markets matter? Journal of Development Economics, 100(1), 74–88. https://doi.org/10.1016/j.jdeveco.2012.08.001 </w:t>
      </w:r>
    </w:p>
    <w:p w:rsidR="006C2C03" w:rsidRPr="00725BEA" w:rsidRDefault="006C2C03" w:rsidP="008A68E2">
      <w:pPr>
        <w:pStyle w:val="NormalWeb"/>
        <w:spacing w:before="0" w:beforeAutospacing="0" w:after="0" w:afterAutospacing="0"/>
        <w:ind w:left="480" w:hanging="480"/>
        <w:rPr>
          <w:color w:val="000000" w:themeColor="text1"/>
        </w:rPr>
      </w:pPr>
      <w:r w:rsidRPr="00725BEA">
        <w:rPr>
          <w:color w:val="000000" w:themeColor="text1"/>
        </w:rPr>
        <w:t xml:space="preserve">Engle, R. F. (1982). Autoregressive Conditional Heteroscedasticity with Estimates of the Variance of United Kingdom Inflation. </w:t>
      </w:r>
      <w:proofErr w:type="spellStart"/>
      <w:r w:rsidRPr="00725BEA">
        <w:rPr>
          <w:color w:val="000000" w:themeColor="text1"/>
        </w:rPr>
        <w:t>Econometrica</w:t>
      </w:r>
      <w:proofErr w:type="spellEnd"/>
      <w:r w:rsidRPr="00725BEA">
        <w:rPr>
          <w:color w:val="000000" w:themeColor="text1"/>
        </w:rPr>
        <w:t xml:space="preserve">. </w:t>
      </w:r>
      <w:hyperlink r:id="rId8" w:history="1">
        <w:r w:rsidRPr="00725BEA">
          <w:rPr>
            <w:color w:val="000000" w:themeColor="text1"/>
          </w:rPr>
          <w:t>https://doi.org/10.2307/1912773</w:t>
        </w:r>
      </w:hyperlink>
    </w:p>
    <w:p w:rsidR="006C2C03" w:rsidRPr="00725BEA" w:rsidRDefault="006C2C03" w:rsidP="008A68E2">
      <w:pPr>
        <w:pStyle w:val="NormalWeb"/>
        <w:spacing w:before="0" w:beforeAutospacing="0" w:after="0" w:afterAutospacing="0"/>
        <w:ind w:left="480" w:hanging="480"/>
        <w:rPr>
          <w:color w:val="000000" w:themeColor="text1"/>
        </w:rPr>
      </w:pPr>
      <w:r w:rsidRPr="00725BEA">
        <w:rPr>
          <w:color w:val="000000" w:themeColor="text1"/>
        </w:rPr>
        <w:t xml:space="preserve">Engle, R. F., and Granger, C. W. J. (1987). Co-Integration and Error Correction: Representation, Estimation, and Testing. </w:t>
      </w:r>
      <w:proofErr w:type="spellStart"/>
      <w:r w:rsidRPr="00725BEA">
        <w:rPr>
          <w:color w:val="000000" w:themeColor="text1"/>
        </w:rPr>
        <w:t>Econometrica</w:t>
      </w:r>
      <w:proofErr w:type="spellEnd"/>
      <w:r w:rsidRPr="00725BEA">
        <w:rPr>
          <w:color w:val="000000" w:themeColor="text1"/>
        </w:rPr>
        <w:t xml:space="preserve">, 55(2), 251. https://doi.org/10.2307/1913236 </w:t>
      </w:r>
    </w:p>
    <w:p w:rsidR="006C2C03" w:rsidRPr="00725BEA" w:rsidRDefault="006C2C03" w:rsidP="008A68E2">
      <w:pPr>
        <w:pStyle w:val="NormalWeb"/>
        <w:spacing w:before="0" w:beforeAutospacing="0" w:after="0" w:afterAutospacing="0"/>
        <w:ind w:left="480" w:hanging="480"/>
        <w:rPr>
          <w:color w:val="000000" w:themeColor="text1"/>
        </w:rPr>
      </w:pPr>
      <w:r w:rsidRPr="00725BEA">
        <w:rPr>
          <w:color w:val="000000" w:themeColor="text1"/>
        </w:rPr>
        <w:t xml:space="preserve">Engle, R., &amp; Granger, C. W. J. (1987). Co-integration and Error-correction: Representation, Estimation and Testing. </w:t>
      </w:r>
      <w:proofErr w:type="spellStart"/>
      <w:r w:rsidRPr="00725BEA">
        <w:rPr>
          <w:color w:val="000000" w:themeColor="text1"/>
        </w:rPr>
        <w:t>Econometrica</w:t>
      </w:r>
      <w:proofErr w:type="spellEnd"/>
      <w:r w:rsidRPr="00725BEA">
        <w:rPr>
          <w:color w:val="000000" w:themeColor="text1"/>
        </w:rPr>
        <w:t xml:space="preserve"> 55 (March), 251–276. </w:t>
      </w:r>
    </w:p>
    <w:p w:rsidR="006C2C03" w:rsidRPr="00725BEA" w:rsidRDefault="006C2C03" w:rsidP="008A68E2">
      <w:pPr>
        <w:pStyle w:val="NormalWeb"/>
        <w:spacing w:before="0" w:beforeAutospacing="0" w:after="0" w:afterAutospacing="0"/>
        <w:ind w:left="480" w:hanging="480"/>
        <w:rPr>
          <w:color w:val="000000" w:themeColor="text1"/>
        </w:rPr>
      </w:pPr>
      <w:r w:rsidRPr="00725BEA">
        <w:rPr>
          <w:color w:val="000000" w:themeColor="text1"/>
        </w:rPr>
        <w:t xml:space="preserve">Granger, C. W. (1988). Some Recent Development in a concept of Causality. Journal of Econometrics, 39(1-2), 199-211. </w:t>
      </w:r>
    </w:p>
    <w:p w:rsidR="006C2C03" w:rsidRPr="00725BEA" w:rsidRDefault="006C2C03" w:rsidP="008A68E2">
      <w:pPr>
        <w:pStyle w:val="NormalWeb"/>
        <w:spacing w:before="0" w:beforeAutospacing="0" w:after="0" w:afterAutospacing="0"/>
        <w:ind w:left="480" w:hanging="480"/>
        <w:rPr>
          <w:color w:val="000000" w:themeColor="text1"/>
        </w:rPr>
      </w:pPr>
      <w:proofErr w:type="spellStart"/>
      <w:r w:rsidRPr="00725BEA">
        <w:rPr>
          <w:color w:val="000000" w:themeColor="text1"/>
        </w:rPr>
        <w:t>Hussain</w:t>
      </w:r>
      <w:proofErr w:type="spellEnd"/>
      <w:r w:rsidRPr="00725BEA">
        <w:rPr>
          <w:color w:val="000000" w:themeColor="text1"/>
        </w:rPr>
        <w:t xml:space="preserve">, Z. J., and Farooq, M. (2009). Economic growth and exchange rate </w:t>
      </w:r>
      <w:proofErr w:type="spellStart"/>
      <w:r w:rsidRPr="00725BEA">
        <w:rPr>
          <w:color w:val="000000" w:themeColor="text1"/>
        </w:rPr>
        <w:t>volatilityin</w:t>
      </w:r>
      <w:proofErr w:type="spellEnd"/>
      <w:r w:rsidRPr="00725BEA">
        <w:rPr>
          <w:color w:val="000000" w:themeColor="text1"/>
        </w:rPr>
        <w:t xml:space="preserve"> the case of Pakistan. Pakistan Journal of Life and Social Sciences, 7(2), 112–118. </w:t>
      </w:r>
    </w:p>
    <w:p w:rsidR="006C2C03" w:rsidRPr="00725BEA" w:rsidRDefault="006C2C03" w:rsidP="008A68E2">
      <w:pPr>
        <w:pStyle w:val="NormalWeb"/>
        <w:spacing w:before="0" w:beforeAutospacing="0" w:after="0" w:afterAutospacing="0"/>
        <w:ind w:left="480" w:hanging="480"/>
        <w:rPr>
          <w:color w:val="000000" w:themeColor="text1"/>
        </w:rPr>
      </w:pPr>
      <w:r w:rsidRPr="00725BEA">
        <w:rPr>
          <w:color w:val="000000" w:themeColor="text1"/>
        </w:rPr>
        <w:t>Johansen, S. (1988). Statistical Analysis of Co-integration Vectors. Journal of Economic Dynamics and Control, 12(2-3), 231-254.</w:t>
      </w:r>
    </w:p>
    <w:p w:rsidR="006C2C03" w:rsidRPr="00725BEA" w:rsidRDefault="006C2C03" w:rsidP="008A68E2">
      <w:pPr>
        <w:pStyle w:val="NormalWeb"/>
        <w:spacing w:before="0" w:beforeAutospacing="0" w:after="0" w:afterAutospacing="0"/>
        <w:ind w:left="480" w:hanging="480"/>
        <w:rPr>
          <w:color w:val="000000" w:themeColor="text1"/>
        </w:rPr>
      </w:pPr>
      <w:r w:rsidRPr="00725BEA">
        <w:rPr>
          <w:color w:val="000000" w:themeColor="text1"/>
        </w:rPr>
        <w:t xml:space="preserve">Johansen, </w:t>
      </w:r>
      <w:proofErr w:type="spellStart"/>
      <w:r w:rsidRPr="00725BEA">
        <w:rPr>
          <w:color w:val="000000" w:themeColor="text1"/>
        </w:rPr>
        <w:t>Søren</w:t>
      </w:r>
      <w:proofErr w:type="spellEnd"/>
      <w:r w:rsidRPr="00725BEA">
        <w:rPr>
          <w:color w:val="000000" w:themeColor="text1"/>
        </w:rPr>
        <w:t xml:space="preserve">, and </w:t>
      </w:r>
      <w:proofErr w:type="spellStart"/>
      <w:r w:rsidRPr="00725BEA">
        <w:rPr>
          <w:color w:val="000000" w:themeColor="text1"/>
        </w:rPr>
        <w:t>Juselius</w:t>
      </w:r>
      <w:proofErr w:type="spellEnd"/>
      <w:r w:rsidRPr="00725BEA">
        <w:rPr>
          <w:color w:val="000000" w:themeColor="text1"/>
        </w:rPr>
        <w:t xml:space="preserve">, K. (1990). Maximum Likelihood Estimation and Inference on </w:t>
      </w:r>
      <w:proofErr w:type="spellStart"/>
      <w:r w:rsidRPr="00725BEA">
        <w:rPr>
          <w:color w:val="000000" w:themeColor="text1"/>
        </w:rPr>
        <w:t>Cointegration</w:t>
      </w:r>
      <w:proofErr w:type="spellEnd"/>
      <w:r w:rsidRPr="00725BEA">
        <w:rPr>
          <w:color w:val="000000" w:themeColor="text1"/>
        </w:rPr>
        <w:t xml:space="preserve"> — With Applications to the Demand for Money. Oxford Bulletin of Economics and Statistics, 52(2), 169–210. https://doi.org/10.1111/j.1468-0084.1990.mp52002003.x </w:t>
      </w:r>
    </w:p>
    <w:p w:rsidR="006C2C03" w:rsidRPr="00725BEA" w:rsidRDefault="006C2C03" w:rsidP="008A68E2">
      <w:pPr>
        <w:pStyle w:val="NormalWeb"/>
        <w:spacing w:before="0" w:beforeAutospacing="0" w:after="0" w:afterAutospacing="0"/>
        <w:ind w:left="480" w:hanging="480"/>
        <w:rPr>
          <w:color w:val="000000" w:themeColor="text1"/>
        </w:rPr>
      </w:pPr>
      <w:r w:rsidRPr="00725BEA">
        <w:rPr>
          <w:color w:val="000000" w:themeColor="text1"/>
        </w:rPr>
        <w:t xml:space="preserve">Johansen, Soren. (1991). Estimation and Hypothesis Testing of </w:t>
      </w:r>
      <w:proofErr w:type="spellStart"/>
      <w:r w:rsidRPr="00725BEA">
        <w:rPr>
          <w:color w:val="000000" w:themeColor="text1"/>
        </w:rPr>
        <w:t>Cointegration</w:t>
      </w:r>
      <w:proofErr w:type="spellEnd"/>
      <w:r w:rsidRPr="00725BEA">
        <w:rPr>
          <w:color w:val="000000" w:themeColor="text1"/>
        </w:rPr>
        <w:t xml:space="preserve"> Vectors in Gaussian Vector Autoregressive Models. </w:t>
      </w:r>
      <w:proofErr w:type="spellStart"/>
      <w:r w:rsidRPr="00725BEA">
        <w:rPr>
          <w:color w:val="000000" w:themeColor="text1"/>
        </w:rPr>
        <w:t>Econometrica</w:t>
      </w:r>
      <w:proofErr w:type="spellEnd"/>
      <w:r w:rsidRPr="00725BEA">
        <w:rPr>
          <w:color w:val="000000" w:themeColor="text1"/>
        </w:rPr>
        <w:t xml:space="preserve">, 59(6), 1551. https://doi.org/10.2307/2938278 </w:t>
      </w:r>
    </w:p>
    <w:p w:rsidR="006C2C03" w:rsidRPr="00725BEA" w:rsidRDefault="006C2C03" w:rsidP="008A68E2">
      <w:pPr>
        <w:pStyle w:val="NormalWeb"/>
        <w:spacing w:before="0" w:beforeAutospacing="0" w:after="0" w:afterAutospacing="0"/>
        <w:ind w:left="480" w:hanging="480"/>
        <w:rPr>
          <w:color w:val="000000" w:themeColor="text1"/>
        </w:rPr>
      </w:pPr>
      <w:r w:rsidRPr="00725BEA">
        <w:rPr>
          <w:color w:val="000000" w:themeColor="text1"/>
        </w:rPr>
        <w:lastRenderedPageBreak/>
        <w:t xml:space="preserve">Marques, </w:t>
      </w:r>
      <w:proofErr w:type="spellStart"/>
      <w:r w:rsidRPr="00725BEA">
        <w:rPr>
          <w:color w:val="000000" w:themeColor="text1"/>
        </w:rPr>
        <w:t>Luís</w:t>
      </w:r>
      <w:proofErr w:type="spellEnd"/>
      <w:r w:rsidRPr="00725BEA">
        <w:rPr>
          <w:color w:val="000000" w:themeColor="text1"/>
        </w:rPr>
        <w:t xml:space="preserve"> Miguel, José Alberto </w:t>
      </w:r>
      <w:proofErr w:type="spellStart"/>
      <w:r w:rsidRPr="00725BEA">
        <w:rPr>
          <w:color w:val="000000" w:themeColor="text1"/>
        </w:rPr>
        <w:t>Fuinhas</w:t>
      </w:r>
      <w:proofErr w:type="spellEnd"/>
      <w:r w:rsidRPr="00725BEA">
        <w:rPr>
          <w:color w:val="000000" w:themeColor="text1"/>
        </w:rPr>
        <w:t xml:space="preserve">, and </w:t>
      </w:r>
      <w:proofErr w:type="spellStart"/>
      <w:r w:rsidRPr="00725BEA">
        <w:rPr>
          <w:color w:val="000000" w:themeColor="text1"/>
        </w:rPr>
        <w:t>António</w:t>
      </w:r>
      <w:proofErr w:type="spellEnd"/>
      <w:r w:rsidRPr="00725BEA">
        <w:rPr>
          <w:color w:val="000000" w:themeColor="text1"/>
        </w:rPr>
        <w:t xml:space="preserve"> Cardoso Marques. 2017. Augmented energy-growth nexus: Economic, political and social globalization impacts. Energy </w:t>
      </w:r>
      <w:proofErr w:type="spellStart"/>
      <w:r w:rsidRPr="00725BEA">
        <w:rPr>
          <w:color w:val="000000" w:themeColor="text1"/>
        </w:rPr>
        <w:t>Procedia</w:t>
      </w:r>
      <w:proofErr w:type="spellEnd"/>
      <w:r w:rsidRPr="00725BEA">
        <w:rPr>
          <w:color w:val="000000" w:themeColor="text1"/>
        </w:rPr>
        <w:t xml:space="preserve"> 136: 97–101.</w:t>
      </w:r>
    </w:p>
    <w:p w:rsidR="006C2C03" w:rsidRPr="00725BEA" w:rsidRDefault="006C2C03" w:rsidP="008A68E2">
      <w:pPr>
        <w:pStyle w:val="NormalWeb"/>
        <w:spacing w:before="0" w:beforeAutospacing="0" w:after="0" w:afterAutospacing="0"/>
        <w:ind w:left="480" w:hanging="480"/>
        <w:rPr>
          <w:color w:val="000000" w:themeColor="text1"/>
        </w:rPr>
      </w:pPr>
      <w:r w:rsidRPr="00725BEA">
        <w:rPr>
          <w:color w:val="000000" w:themeColor="text1"/>
        </w:rPr>
        <w:t xml:space="preserve">Marques, </w:t>
      </w:r>
      <w:proofErr w:type="spellStart"/>
      <w:r w:rsidRPr="00725BEA">
        <w:rPr>
          <w:color w:val="000000" w:themeColor="text1"/>
        </w:rPr>
        <w:t>Luís</w:t>
      </w:r>
      <w:proofErr w:type="spellEnd"/>
      <w:r w:rsidRPr="00725BEA">
        <w:rPr>
          <w:color w:val="000000" w:themeColor="text1"/>
        </w:rPr>
        <w:t xml:space="preserve"> Miguel, José Alberto </w:t>
      </w:r>
      <w:proofErr w:type="spellStart"/>
      <w:r w:rsidRPr="00725BEA">
        <w:rPr>
          <w:color w:val="000000" w:themeColor="text1"/>
        </w:rPr>
        <w:t>Fuinhas</w:t>
      </w:r>
      <w:proofErr w:type="spellEnd"/>
      <w:r w:rsidRPr="00725BEA">
        <w:rPr>
          <w:color w:val="000000" w:themeColor="text1"/>
        </w:rPr>
        <w:t xml:space="preserve">, and </w:t>
      </w:r>
      <w:proofErr w:type="spellStart"/>
      <w:r w:rsidRPr="00725BEA">
        <w:rPr>
          <w:color w:val="000000" w:themeColor="text1"/>
        </w:rPr>
        <w:t>António</w:t>
      </w:r>
      <w:proofErr w:type="spellEnd"/>
      <w:r w:rsidRPr="00725BEA">
        <w:rPr>
          <w:color w:val="000000" w:themeColor="text1"/>
        </w:rPr>
        <w:t xml:space="preserve"> Cardoso Marques. 2019. Chapter Four—</w:t>
      </w:r>
      <w:proofErr w:type="gramStart"/>
      <w:r w:rsidRPr="00725BEA">
        <w:rPr>
          <w:color w:val="000000" w:themeColor="text1"/>
        </w:rPr>
        <w:t>The</w:t>
      </w:r>
      <w:proofErr w:type="gramEnd"/>
      <w:r w:rsidRPr="00725BEA">
        <w:rPr>
          <w:color w:val="000000" w:themeColor="text1"/>
        </w:rPr>
        <w:t xml:space="preserve"> impacts of China’s </w:t>
      </w:r>
      <w:proofErr w:type="spellStart"/>
      <w:r w:rsidRPr="00725BEA">
        <w:rPr>
          <w:color w:val="000000" w:themeColor="text1"/>
        </w:rPr>
        <w:t>e_ect</w:t>
      </w:r>
      <w:proofErr w:type="spellEnd"/>
      <w:r w:rsidRPr="00725BEA">
        <w:rPr>
          <w:color w:val="000000" w:themeColor="text1"/>
        </w:rPr>
        <w:t xml:space="preserve"> and globalization on the augmented energy–nexus: Evidence in four aggregated regions. In The Extended Energy-Growth Nexus. Edited by Jose Alberto </w:t>
      </w:r>
      <w:proofErr w:type="spellStart"/>
      <w:r w:rsidRPr="00725BEA">
        <w:rPr>
          <w:color w:val="000000" w:themeColor="text1"/>
        </w:rPr>
        <w:t>Fuinhas</w:t>
      </w:r>
      <w:proofErr w:type="spellEnd"/>
      <w:r w:rsidRPr="00725BEA">
        <w:rPr>
          <w:color w:val="000000" w:themeColor="text1"/>
        </w:rPr>
        <w:t xml:space="preserve"> and </w:t>
      </w:r>
      <w:proofErr w:type="spellStart"/>
      <w:r w:rsidRPr="00725BEA">
        <w:rPr>
          <w:color w:val="000000" w:themeColor="text1"/>
        </w:rPr>
        <w:t>António</w:t>
      </w:r>
      <w:proofErr w:type="spellEnd"/>
      <w:r w:rsidRPr="00725BEA">
        <w:rPr>
          <w:color w:val="000000" w:themeColor="text1"/>
        </w:rPr>
        <w:t xml:space="preserve"> Cardoso Marques. Cambridge: Academic Press, pp. 97–139.</w:t>
      </w:r>
    </w:p>
    <w:p w:rsidR="006C2C03" w:rsidRPr="00725BEA" w:rsidRDefault="006C2C03" w:rsidP="008A68E2">
      <w:pPr>
        <w:pStyle w:val="NormalWeb"/>
        <w:spacing w:before="0" w:beforeAutospacing="0" w:after="0" w:afterAutospacing="0"/>
        <w:ind w:left="480" w:hanging="480"/>
        <w:rPr>
          <w:color w:val="000000" w:themeColor="text1"/>
        </w:rPr>
      </w:pPr>
      <w:r w:rsidRPr="00725BEA">
        <w:rPr>
          <w:color w:val="000000" w:themeColor="text1"/>
        </w:rPr>
        <w:t xml:space="preserve">McKinnon, R. (1963). Optimum Currency Areas. The American Economic Review, 53(4), 717–725. </w:t>
      </w:r>
    </w:p>
    <w:p w:rsidR="006C2C03" w:rsidRPr="00725BEA" w:rsidRDefault="006C2C03" w:rsidP="008A68E2">
      <w:pPr>
        <w:pStyle w:val="NormalWeb"/>
        <w:spacing w:before="0" w:beforeAutospacing="0" w:after="0" w:afterAutospacing="0"/>
        <w:ind w:left="480" w:hanging="480"/>
        <w:rPr>
          <w:color w:val="000000" w:themeColor="text1"/>
        </w:rPr>
      </w:pPr>
      <w:proofErr w:type="spellStart"/>
      <w:r w:rsidRPr="00725BEA">
        <w:rPr>
          <w:color w:val="000000" w:themeColor="text1"/>
        </w:rPr>
        <w:t>Odili</w:t>
      </w:r>
      <w:proofErr w:type="spellEnd"/>
      <w:r w:rsidRPr="00725BEA">
        <w:rPr>
          <w:color w:val="000000" w:themeColor="text1"/>
        </w:rPr>
        <w:t xml:space="preserve">, O. (2015). Real Exchange Rate Volatility, Economic Growth and International Trade in an Emerging Market Economy: Evidence from Nigeria. International Journal of Academic Research in Business and Social Sciences, 5(7), 179–201. https://doi.org/10.6007/ijarbss/v5-i7/1730 </w:t>
      </w:r>
    </w:p>
    <w:p w:rsidR="006C2C03" w:rsidRPr="00725BEA" w:rsidRDefault="006C2C03" w:rsidP="008A68E2">
      <w:pPr>
        <w:pStyle w:val="NormalWeb"/>
        <w:spacing w:before="0" w:beforeAutospacing="0" w:after="0" w:afterAutospacing="0"/>
        <w:ind w:left="480" w:hanging="480"/>
        <w:rPr>
          <w:color w:val="000000" w:themeColor="text1"/>
        </w:rPr>
      </w:pPr>
      <w:proofErr w:type="spellStart"/>
      <w:r w:rsidRPr="00725BEA">
        <w:rPr>
          <w:color w:val="000000" w:themeColor="text1"/>
        </w:rPr>
        <w:t>Pesaran</w:t>
      </w:r>
      <w:proofErr w:type="spellEnd"/>
      <w:r w:rsidRPr="00725BEA">
        <w:rPr>
          <w:color w:val="000000" w:themeColor="text1"/>
        </w:rPr>
        <w:t xml:space="preserve">, M. H., Shin, Y. (1999). An autoregressive distributed lag modelling approach to </w:t>
      </w:r>
      <w:proofErr w:type="spellStart"/>
      <w:r w:rsidRPr="00725BEA">
        <w:rPr>
          <w:color w:val="000000" w:themeColor="text1"/>
        </w:rPr>
        <w:t>cointegration</w:t>
      </w:r>
      <w:proofErr w:type="spellEnd"/>
      <w:r w:rsidRPr="00725BEA">
        <w:rPr>
          <w:color w:val="000000" w:themeColor="text1"/>
        </w:rPr>
        <w:t xml:space="preserve"> analysis. In Econometrics and Economic Theory in the 20th Century: The </w:t>
      </w:r>
      <w:proofErr w:type="spellStart"/>
      <w:r w:rsidRPr="00725BEA">
        <w:rPr>
          <w:color w:val="000000" w:themeColor="text1"/>
        </w:rPr>
        <w:t>Ragnar</w:t>
      </w:r>
      <w:proofErr w:type="spellEnd"/>
      <w:r w:rsidRPr="00725BEA">
        <w:rPr>
          <w:color w:val="000000" w:themeColor="text1"/>
        </w:rPr>
        <w:t xml:space="preserve"> Frisch Centennial Symposium. (pp. 1–31). https://doi.org/10.1017/CCOL521633230 </w:t>
      </w:r>
    </w:p>
    <w:p w:rsidR="006C2C03" w:rsidRPr="00725BEA" w:rsidRDefault="006C2C03" w:rsidP="008A68E2">
      <w:pPr>
        <w:pStyle w:val="NormalWeb"/>
        <w:spacing w:before="0" w:beforeAutospacing="0" w:after="0" w:afterAutospacing="0"/>
        <w:ind w:left="480" w:hanging="480"/>
        <w:rPr>
          <w:color w:val="000000" w:themeColor="text1"/>
        </w:rPr>
      </w:pPr>
      <w:proofErr w:type="spellStart"/>
      <w:r w:rsidRPr="00725BEA">
        <w:rPr>
          <w:color w:val="000000" w:themeColor="text1"/>
        </w:rPr>
        <w:t>Pesaran</w:t>
      </w:r>
      <w:proofErr w:type="spellEnd"/>
      <w:r w:rsidRPr="00725BEA">
        <w:rPr>
          <w:color w:val="000000" w:themeColor="text1"/>
        </w:rPr>
        <w:t xml:space="preserve">, M. H., Shin, Y., and Smith, R. J. (2001). Bounds testing approaches to the analysis of level relationships. Journal of Applied Econometrics, 16(3), 289–326. https://doi.org/10.1002/jae.616 </w:t>
      </w:r>
    </w:p>
    <w:p w:rsidR="006C2C03" w:rsidRPr="00725BEA" w:rsidRDefault="006C2C03" w:rsidP="008A68E2">
      <w:pPr>
        <w:pStyle w:val="NormalWeb"/>
        <w:spacing w:before="0" w:beforeAutospacing="0" w:after="0" w:afterAutospacing="0"/>
        <w:ind w:left="480" w:hanging="480"/>
        <w:rPr>
          <w:color w:val="000000" w:themeColor="text1"/>
        </w:rPr>
      </w:pPr>
      <w:proofErr w:type="spellStart"/>
      <w:r w:rsidRPr="00725BEA">
        <w:rPr>
          <w:color w:val="000000" w:themeColor="text1"/>
        </w:rPr>
        <w:t>Pesaran</w:t>
      </w:r>
      <w:proofErr w:type="spellEnd"/>
      <w:r w:rsidRPr="00725BEA">
        <w:rPr>
          <w:color w:val="000000" w:themeColor="text1"/>
        </w:rPr>
        <w:t xml:space="preserve">, M. </w:t>
      </w:r>
      <w:proofErr w:type="spellStart"/>
      <w:r w:rsidRPr="00725BEA">
        <w:rPr>
          <w:color w:val="000000" w:themeColor="text1"/>
        </w:rPr>
        <w:t>Hashem</w:t>
      </w:r>
      <w:proofErr w:type="spellEnd"/>
      <w:r w:rsidRPr="00725BEA">
        <w:rPr>
          <w:color w:val="000000" w:themeColor="text1"/>
        </w:rPr>
        <w:t xml:space="preserve">, </w:t>
      </w:r>
      <w:proofErr w:type="spellStart"/>
      <w:r w:rsidRPr="00725BEA">
        <w:rPr>
          <w:color w:val="000000" w:themeColor="text1"/>
        </w:rPr>
        <w:t>Yongcheol</w:t>
      </w:r>
      <w:proofErr w:type="spellEnd"/>
      <w:r w:rsidRPr="00725BEA">
        <w:rPr>
          <w:color w:val="000000" w:themeColor="text1"/>
        </w:rPr>
        <w:t xml:space="preserve"> Shin, and Richard J. Smith (2001). Bounds testing approaches to the analysis of level relationships. Journal of Applied Econometrics 16: 289–326.</w:t>
      </w:r>
    </w:p>
    <w:p w:rsidR="006C2C03" w:rsidRPr="00725BEA" w:rsidRDefault="006C2C03" w:rsidP="008A68E2">
      <w:pPr>
        <w:pStyle w:val="NormalWeb"/>
        <w:spacing w:before="0" w:beforeAutospacing="0" w:after="0" w:afterAutospacing="0"/>
        <w:ind w:left="480" w:hanging="480"/>
        <w:rPr>
          <w:color w:val="000000" w:themeColor="text1"/>
        </w:rPr>
      </w:pPr>
      <w:r w:rsidRPr="00725BEA">
        <w:rPr>
          <w:color w:val="000000" w:themeColor="text1"/>
        </w:rPr>
        <w:t xml:space="preserve">Phillips, P. C., &amp; Hansen, B. E. (1990). Statistical Inference in Instrumental Variables Regression with </w:t>
      </w:r>
      <w:proofErr w:type="gramStart"/>
      <w:r w:rsidRPr="00725BEA">
        <w:rPr>
          <w:color w:val="000000" w:themeColor="text1"/>
        </w:rPr>
        <w:t>I(</w:t>
      </w:r>
      <w:proofErr w:type="gramEnd"/>
      <w:r w:rsidRPr="00725BEA">
        <w:rPr>
          <w:color w:val="000000" w:themeColor="text1"/>
        </w:rPr>
        <w:t xml:space="preserve">1) Processes. The Review of Economic Studies, 57(1), 99-125. </w:t>
      </w:r>
    </w:p>
    <w:p w:rsidR="006C2C03" w:rsidRPr="00725BEA" w:rsidRDefault="006C2C03" w:rsidP="008A68E2">
      <w:pPr>
        <w:pStyle w:val="NormalWeb"/>
        <w:spacing w:before="0" w:beforeAutospacing="0" w:after="0" w:afterAutospacing="0"/>
        <w:ind w:left="480" w:hanging="480"/>
        <w:rPr>
          <w:color w:val="000000" w:themeColor="text1"/>
        </w:rPr>
      </w:pPr>
      <w:r w:rsidRPr="00725BEA">
        <w:rPr>
          <w:color w:val="000000" w:themeColor="text1"/>
        </w:rPr>
        <w:t xml:space="preserve">Rahman, Mohammad </w:t>
      </w:r>
      <w:proofErr w:type="spellStart"/>
      <w:r w:rsidRPr="00725BEA">
        <w:rPr>
          <w:color w:val="000000" w:themeColor="text1"/>
        </w:rPr>
        <w:t>Mafizur</w:t>
      </w:r>
      <w:proofErr w:type="spellEnd"/>
      <w:r w:rsidRPr="00725BEA">
        <w:rPr>
          <w:color w:val="000000" w:themeColor="text1"/>
        </w:rPr>
        <w:t xml:space="preserve">, and Mohammad </w:t>
      </w:r>
      <w:proofErr w:type="spellStart"/>
      <w:r w:rsidRPr="00725BEA">
        <w:rPr>
          <w:color w:val="000000" w:themeColor="text1"/>
        </w:rPr>
        <w:t>Abul</w:t>
      </w:r>
      <w:proofErr w:type="spellEnd"/>
      <w:r w:rsidRPr="00725BEA">
        <w:rPr>
          <w:color w:val="000000" w:themeColor="text1"/>
        </w:rPr>
        <w:t xml:space="preserve"> </w:t>
      </w:r>
      <w:proofErr w:type="spellStart"/>
      <w:r w:rsidRPr="00725BEA">
        <w:rPr>
          <w:color w:val="000000" w:themeColor="text1"/>
        </w:rPr>
        <w:t>Kashem</w:t>
      </w:r>
      <w:proofErr w:type="spellEnd"/>
      <w:r w:rsidRPr="00725BEA">
        <w:rPr>
          <w:color w:val="000000" w:themeColor="text1"/>
        </w:rPr>
        <w:t xml:space="preserve"> (2017). Carbon emissions, energy consumption and industrial growth in Bangladesh: Empirical evidence from ARDL </w:t>
      </w:r>
      <w:proofErr w:type="spellStart"/>
      <w:r w:rsidRPr="00725BEA">
        <w:rPr>
          <w:color w:val="000000" w:themeColor="text1"/>
        </w:rPr>
        <w:t>cointegration</w:t>
      </w:r>
      <w:proofErr w:type="spellEnd"/>
      <w:r w:rsidRPr="00725BEA">
        <w:rPr>
          <w:color w:val="000000" w:themeColor="text1"/>
        </w:rPr>
        <w:t xml:space="preserve"> and Granger causality analysis. Energy Policy 110: 600–8.</w:t>
      </w:r>
    </w:p>
    <w:p w:rsidR="006C2C03" w:rsidRPr="00725BEA" w:rsidRDefault="006C2C03" w:rsidP="008A68E2">
      <w:pPr>
        <w:pStyle w:val="NormalWeb"/>
        <w:spacing w:before="0" w:beforeAutospacing="0" w:after="0" w:afterAutospacing="0"/>
        <w:ind w:left="480" w:hanging="480"/>
        <w:rPr>
          <w:color w:val="000000" w:themeColor="text1"/>
        </w:rPr>
      </w:pPr>
      <w:r w:rsidRPr="00725BEA">
        <w:rPr>
          <w:color w:val="000000" w:themeColor="text1"/>
        </w:rPr>
        <w:t>Shin, Y., Yu, B. &amp; Greenwood-</w:t>
      </w:r>
      <w:proofErr w:type="spellStart"/>
      <w:r w:rsidRPr="00725BEA">
        <w:rPr>
          <w:color w:val="000000" w:themeColor="text1"/>
        </w:rPr>
        <w:t>Nimmo</w:t>
      </w:r>
      <w:proofErr w:type="spellEnd"/>
      <w:r w:rsidRPr="00725BEA">
        <w:rPr>
          <w:color w:val="000000" w:themeColor="text1"/>
        </w:rPr>
        <w:t xml:space="preserve">, M. J. (2014). Modelling asymmetric </w:t>
      </w:r>
      <w:proofErr w:type="spellStart"/>
      <w:r w:rsidRPr="00725BEA">
        <w:rPr>
          <w:color w:val="000000" w:themeColor="text1"/>
        </w:rPr>
        <w:t>cointegration</w:t>
      </w:r>
      <w:proofErr w:type="spellEnd"/>
      <w:r w:rsidRPr="00725BEA">
        <w:rPr>
          <w:color w:val="000000" w:themeColor="text1"/>
        </w:rPr>
        <w:t xml:space="preserve"> and dynamic multipliers in a nonlinear </w:t>
      </w:r>
      <w:proofErr w:type="spellStart"/>
      <w:r w:rsidRPr="00725BEA">
        <w:rPr>
          <w:color w:val="000000" w:themeColor="text1"/>
        </w:rPr>
        <w:t>ardl</w:t>
      </w:r>
      <w:proofErr w:type="spellEnd"/>
      <w:r w:rsidRPr="00725BEA">
        <w:rPr>
          <w:color w:val="000000" w:themeColor="text1"/>
        </w:rPr>
        <w:t xml:space="preserve"> framework. Econometric Methods and Applications, ed. by W. </w:t>
      </w:r>
      <w:proofErr w:type="spellStart"/>
      <w:r w:rsidRPr="00725BEA">
        <w:rPr>
          <w:color w:val="000000" w:themeColor="text1"/>
        </w:rPr>
        <w:t>Horrace</w:t>
      </w:r>
      <w:proofErr w:type="spellEnd"/>
      <w:r w:rsidRPr="00725BEA">
        <w:rPr>
          <w:color w:val="000000" w:themeColor="text1"/>
        </w:rPr>
        <w:t xml:space="preserve"> and R. Sickles, New York (NY): Springer Science &amp; Business Media, 281–314.</w:t>
      </w:r>
    </w:p>
    <w:p w:rsidR="00456D4B" w:rsidRPr="00456D4B" w:rsidRDefault="00456D4B" w:rsidP="00456D4B">
      <w:pPr>
        <w:spacing w:after="0" w:line="240" w:lineRule="auto"/>
        <w:contextualSpacing/>
        <w:jc w:val="both"/>
        <w:rPr>
          <w:rFonts w:ascii="Times New Roman" w:eastAsia="Times New Roman" w:hAnsi="Times New Roman" w:cs="Times New Roman"/>
          <w:bCs/>
          <w:color w:val="000000" w:themeColor="text1"/>
          <w:sz w:val="24"/>
          <w:szCs w:val="24"/>
        </w:rPr>
      </w:pPr>
      <w:proofErr w:type="spellStart"/>
      <w:r w:rsidRPr="00456D4B">
        <w:rPr>
          <w:rFonts w:ascii="Times New Roman" w:eastAsia="Times New Roman" w:hAnsi="Times New Roman" w:cs="Times New Roman"/>
          <w:b/>
          <w:bCs/>
          <w:color w:val="000000" w:themeColor="text1"/>
          <w:sz w:val="24"/>
          <w:szCs w:val="24"/>
        </w:rPr>
        <w:t>Umoru</w:t>
      </w:r>
      <w:proofErr w:type="spellEnd"/>
      <w:r w:rsidRPr="00456D4B">
        <w:rPr>
          <w:rFonts w:ascii="Times New Roman" w:eastAsia="Times New Roman" w:hAnsi="Times New Roman" w:cs="Times New Roman"/>
          <w:b/>
          <w:bCs/>
          <w:color w:val="000000" w:themeColor="text1"/>
          <w:sz w:val="24"/>
          <w:szCs w:val="24"/>
        </w:rPr>
        <w:t xml:space="preserve"> D</w:t>
      </w:r>
      <w:r w:rsidRPr="00456D4B">
        <w:rPr>
          <w:rFonts w:ascii="Times New Roman" w:eastAsia="Times New Roman" w:hAnsi="Times New Roman" w:cs="Times New Roman"/>
          <w:bCs/>
          <w:color w:val="000000" w:themeColor="text1"/>
          <w:sz w:val="24"/>
          <w:szCs w:val="24"/>
        </w:rPr>
        <w:t xml:space="preserve">. (2020), “Empirics of Exchange Rate Explosiveness/Overshoot </w:t>
      </w:r>
      <w:proofErr w:type="spellStart"/>
      <w:r w:rsidRPr="00456D4B">
        <w:rPr>
          <w:rFonts w:ascii="Times New Roman" w:eastAsia="Times New Roman" w:hAnsi="Times New Roman" w:cs="Times New Roman"/>
          <w:bCs/>
          <w:color w:val="000000" w:themeColor="text1"/>
          <w:sz w:val="24"/>
          <w:szCs w:val="24"/>
        </w:rPr>
        <w:t>ing</w:t>
      </w:r>
      <w:proofErr w:type="spellEnd"/>
      <w:r w:rsidRPr="00456D4B">
        <w:rPr>
          <w:rFonts w:ascii="Times New Roman" w:eastAsia="Times New Roman" w:hAnsi="Times New Roman" w:cs="Times New Roman"/>
          <w:bCs/>
          <w:color w:val="000000" w:themeColor="text1"/>
          <w:sz w:val="24"/>
          <w:szCs w:val="24"/>
        </w:rPr>
        <w:t xml:space="preserve"> in Sub-Saharan </w:t>
      </w:r>
    </w:p>
    <w:p w:rsidR="00456D4B" w:rsidRPr="00456D4B" w:rsidRDefault="00456D4B" w:rsidP="00456D4B">
      <w:pPr>
        <w:spacing w:after="0" w:line="240" w:lineRule="auto"/>
        <w:ind w:left="720"/>
        <w:contextualSpacing/>
        <w:jc w:val="both"/>
        <w:rPr>
          <w:rFonts w:ascii="Times New Roman" w:eastAsia="Times New Roman" w:hAnsi="Times New Roman" w:cs="Times New Roman"/>
          <w:bCs/>
          <w:color w:val="000000" w:themeColor="text1"/>
          <w:sz w:val="24"/>
          <w:szCs w:val="24"/>
        </w:rPr>
      </w:pPr>
      <w:r w:rsidRPr="00456D4B">
        <w:rPr>
          <w:rFonts w:ascii="Times New Roman" w:eastAsia="Times New Roman" w:hAnsi="Times New Roman" w:cs="Times New Roman"/>
          <w:bCs/>
          <w:color w:val="000000" w:themeColor="text1"/>
          <w:sz w:val="24"/>
          <w:szCs w:val="24"/>
        </w:rPr>
        <w:t xml:space="preserve">African Countries: Implications for Foreign Exchange Markets”. </w:t>
      </w:r>
      <w:r w:rsidRPr="00456D4B">
        <w:rPr>
          <w:rFonts w:ascii="Times New Roman" w:eastAsia="Times New Roman" w:hAnsi="Times New Roman" w:cs="Times New Roman"/>
          <w:bCs/>
          <w:i/>
          <w:color w:val="000000" w:themeColor="text1"/>
          <w:sz w:val="24"/>
          <w:szCs w:val="24"/>
        </w:rPr>
        <w:t xml:space="preserve">European Journal of Economic Studies, </w:t>
      </w:r>
      <w:r w:rsidRPr="00456D4B">
        <w:rPr>
          <w:rFonts w:ascii="Times New Roman" w:eastAsia="Times New Roman" w:hAnsi="Times New Roman" w:cs="Times New Roman"/>
          <w:bCs/>
          <w:color w:val="000000" w:themeColor="text1"/>
          <w:sz w:val="24"/>
          <w:szCs w:val="24"/>
        </w:rPr>
        <w:t>Russia</w:t>
      </w:r>
      <w:r w:rsidRPr="00456D4B">
        <w:rPr>
          <w:rFonts w:ascii="Times New Roman" w:eastAsia="Times New Roman" w:hAnsi="Times New Roman" w:cs="Times New Roman"/>
          <w:bCs/>
          <w:i/>
          <w:color w:val="000000" w:themeColor="text1"/>
          <w:sz w:val="24"/>
          <w:szCs w:val="24"/>
        </w:rPr>
        <w:t xml:space="preserve"> 9(2): 89 </w:t>
      </w:r>
      <w:r w:rsidRPr="00456D4B">
        <w:rPr>
          <w:rFonts w:ascii="Times New Roman" w:eastAsia="Times New Roman" w:hAnsi="Times New Roman" w:cs="Times New Roman"/>
          <w:bCs/>
          <w:color w:val="000000" w:themeColor="text1"/>
          <w:sz w:val="24"/>
          <w:szCs w:val="24"/>
        </w:rPr>
        <w:t>–</w:t>
      </w:r>
      <w:r w:rsidRPr="00456D4B">
        <w:rPr>
          <w:rFonts w:ascii="Times New Roman" w:eastAsia="Times New Roman" w:hAnsi="Times New Roman" w:cs="Times New Roman"/>
          <w:bCs/>
          <w:i/>
          <w:color w:val="000000" w:themeColor="text1"/>
          <w:sz w:val="24"/>
          <w:szCs w:val="24"/>
        </w:rPr>
        <w:t xml:space="preserve"> 98</w:t>
      </w:r>
      <w:r w:rsidRPr="00456D4B">
        <w:rPr>
          <w:rFonts w:ascii="Times New Roman" w:eastAsia="Times New Roman" w:hAnsi="Times New Roman" w:cs="Times New Roman"/>
          <w:bCs/>
          <w:color w:val="000000" w:themeColor="text1"/>
          <w:sz w:val="24"/>
          <w:szCs w:val="24"/>
        </w:rPr>
        <w:t>, December.</w:t>
      </w:r>
    </w:p>
    <w:p w:rsidR="00456D4B" w:rsidRPr="00456D4B" w:rsidRDefault="00456D4B" w:rsidP="00456D4B">
      <w:pPr>
        <w:widowControl w:val="0"/>
        <w:autoSpaceDE w:val="0"/>
        <w:autoSpaceDN w:val="0"/>
        <w:spacing w:after="0" w:line="240" w:lineRule="auto"/>
        <w:contextualSpacing/>
        <w:jc w:val="both"/>
        <w:rPr>
          <w:rFonts w:ascii="Times New Roman" w:eastAsia="Times New Roman" w:hAnsi="Times New Roman" w:cs="Times New Roman"/>
          <w:color w:val="000000" w:themeColor="text1"/>
          <w:sz w:val="24"/>
          <w:szCs w:val="24"/>
        </w:rPr>
      </w:pPr>
      <w:proofErr w:type="spellStart"/>
      <w:r w:rsidRPr="00456D4B">
        <w:rPr>
          <w:rFonts w:ascii="Times New Roman" w:eastAsia="Times New Roman" w:hAnsi="Times New Roman" w:cs="Times New Roman"/>
          <w:b/>
          <w:color w:val="000000" w:themeColor="text1"/>
          <w:sz w:val="24"/>
          <w:szCs w:val="24"/>
        </w:rPr>
        <w:t>Umoru</w:t>
      </w:r>
      <w:proofErr w:type="spellEnd"/>
      <w:r w:rsidRPr="00456D4B">
        <w:rPr>
          <w:rFonts w:ascii="Times New Roman" w:eastAsia="Times New Roman" w:hAnsi="Times New Roman" w:cs="Times New Roman"/>
          <w:b/>
          <w:color w:val="000000" w:themeColor="text1"/>
          <w:sz w:val="24"/>
          <w:szCs w:val="24"/>
        </w:rPr>
        <w:t xml:space="preserve"> D</w:t>
      </w:r>
      <w:r w:rsidRPr="00456D4B">
        <w:rPr>
          <w:rFonts w:ascii="Times New Roman" w:eastAsia="Times New Roman" w:hAnsi="Times New Roman" w:cs="Times New Roman"/>
          <w:color w:val="000000" w:themeColor="text1"/>
          <w:sz w:val="24"/>
          <w:szCs w:val="24"/>
        </w:rPr>
        <w:t xml:space="preserve">. &amp; A. S. </w:t>
      </w:r>
      <w:proofErr w:type="spellStart"/>
      <w:r w:rsidRPr="00456D4B">
        <w:rPr>
          <w:rFonts w:ascii="Times New Roman" w:eastAsia="Times New Roman" w:hAnsi="Times New Roman" w:cs="Times New Roman"/>
          <w:color w:val="000000" w:themeColor="text1"/>
          <w:sz w:val="24"/>
          <w:szCs w:val="24"/>
        </w:rPr>
        <w:t>Oseme</w:t>
      </w:r>
      <w:proofErr w:type="spellEnd"/>
      <w:r w:rsidRPr="00456D4B">
        <w:rPr>
          <w:rFonts w:ascii="Times New Roman" w:eastAsia="Times New Roman" w:hAnsi="Times New Roman" w:cs="Times New Roman"/>
          <w:color w:val="000000" w:themeColor="text1"/>
          <w:sz w:val="24"/>
          <w:szCs w:val="24"/>
        </w:rPr>
        <w:t xml:space="preserve"> (2013a) “Trade flows and exchange rate shocks in Nigeria: An </w:t>
      </w:r>
    </w:p>
    <w:p w:rsidR="00456D4B" w:rsidRPr="00456D4B" w:rsidRDefault="00456D4B" w:rsidP="00456D4B">
      <w:pPr>
        <w:widowControl w:val="0"/>
        <w:autoSpaceDE w:val="0"/>
        <w:autoSpaceDN w:val="0"/>
        <w:spacing w:after="0" w:line="240" w:lineRule="auto"/>
        <w:ind w:left="720"/>
        <w:contextualSpacing/>
        <w:jc w:val="both"/>
        <w:rPr>
          <w:rFonts w:ascii="Times New Roman" w:eastAsia="Times New Roman" w:hAnsi="Times New Roman" w:cs="Times New Roman"/>
          <w:color w:val="000000" w:themeColor="text1"/>
          <w:sz w:val="24"/>
          <w:szCs w:val="24"/>
        </w:rPr>
      </w:pPr>
      <w:r w:rsidRPr="00456D4B">
        <w:rPr>
          <w:rFonts w:ascii="Times New Roman" w:eastAsia="Times New Roman" w:hAnsi="Times New Roman" w:cs="Times New Roman"/>
          <w:color w:val="000000" w:themeColor="text1"/>
          <w:sz w:val="24"/>
          <w:szCs w:val="24"/>
        </w:rPr>
        <w:t xml:space="preserve">Empirical Result” </w:t>
      </w:r>
      <w:r w:rsidRPr="00456D4B">
        <w:rPr>
          <w:rFonts w:ascii="Times New Roman" w:eastAsia="Times New Roman" w:hAnsi="Times New Roman" w:cs="Times New Roman"/>
          <w:i/>
          <w:color w:val="000000" w:themeColor="text1"/>
          <w:sz w:val="24"/>
          <w:szCs w:val="24"/>
        </w:rPr>
        <w:t>Asian Economic and Financial Review, Pakistan</w:t>
      </w:r>
      <w:r w:rsidRPr="00456D4B">
        <w:rPr>
          <w:rFonts w:ascii="Times New Roman" w:eastAsia="Times New Roman" w:hAnsi="Times New Roman" w:cs="Times New Roman"/>
          <w:color w:val="000000" w:themeColor="text1"/>
          <w:sz w:val="24"/>
          <w:szCs w:val="24"/>
        </w:rPr>
        <w:t>.  3(7): 948 – 977. April.</w:t>
      </w:r>
    </w:p>
    <w:p w:rsidR="00456D4B" w:rsidRPr="00456D4B" w:rsidRDefault="00456D4B" w:rsidP="00456D4B">
      <w:pPr>
        <w:widowControl w:val="0"/>
        <w:autoSpaceDE w:val="0"/>
        <w:autoSpaceDN w:val="0"/>
        <w:spacing w:after="0" w:line="240" w:lineRule="auto"/>
        <w:contextualSpacing/>
        <w:jc w:val="both"/>
        <w:rPr>
          <w:rFonts w:ascii="Times New Roman" w:eastAsia="Times New Roman" w:hAnsi="Times New Roman" w:cs="Times New Roman"/>
          <w:color w:val="000000" w:themeColor="text1"/>
          <w:sz w:val="24"/>
          <w:szCs w:val="24"/>
        </w:rPr>
      </w:pPr>
      <w:proofErr w:type="spellStart"/>
      <w:r w:rsidRPr="00456D4B">
        <w:rPr>
          <w:rFonts w:ascii="Times New Roman" w:eastAsia="Times New Roman" w:hAnsi="Times New Roman" w:cs="Times New Roman"/>
          <w:b/>
          <w:color w:val="000000" w:themeColor="text1"/>
          <w:sz w:val="24"/>
          <w:szCs w:val="24"/>
        </w:rPr>
        <w:t>Umoru</w:t>
      </w:r>
      <w:proofErr w:type="spellEnd"/>
      <w:r w:rsidRPr="00456D4B">
        <w:rPr>
          <w:rFonts w:ascii="Times New Roman" w:eastAsia="Times New Roman" w:hAnsi="Times New Roman" w:cs="Times New Roman"/>
          <w:b/>
          <w:color w:val="000000" w:themeColor="text1"/>
          <w:sz w:val="24"/>
          <w:szCs w:val="24"/>
        </w:rPr>
        <w:t xml:space="preserve"> D</w:t>
      </w:r>
      <w:r w:rsidRPr="00456D4B">
        <w:rPr>
          <w:rFonts w:ascii="Times New Roman" w:eastAsia="Times New Roman" w:hAnsi="Times New Roman" w:cs="Times New Roman"/>
          <w:color w:val="000000" w:themeColor="text1"/>
          <w:sz w:val="24"/>
          <w:szCs w:val="24"/>
        </w:rPr>
        <w:t xml:space="preserve">. &amp; A. S. </w:t>
      </w:r>
      <w:proofErr w:type="spellStart"/>
      <w:r w:rsidRPr="00456D4B">
        <w:rPr>
          <w:rFonts w:ascii="Times New Roman" w:eastAsia="Times New Roman" w:hAnsi="Times New Roman" w:cs="Times New Roman"/>
          <w:color w:val="000000" w:themeColor="text1"/>
          <w:sz w:val="24"/>
          <w:szCs w:val="24"/>
        </w:rPr>
        <w:t>Oseme</w:t>
      </w:r>
      <w:proofErr w:type="spellEnd"/>
      <w:r w:rsidRPr="00456D4B">
        <w:rPr>
          <w:rFonts w:ascii="Times New Roman" w:eastAsia="Times New Roman" w:hAnsi="Times New Roman" w:cs="Times New Roman"/>
          <w:color w:val="000000" w:themeColor="text1"/>
          <w:sz w:val="24"/>
          <w:szCs w:val="24"/>
        </w:rPr>
        <w:t xml:space="preserve"> (2013b) “Inflation expectations and interest rate variation in </w:t>
      </w:r>
    </w:p>
    <w:p w:rsidR="00456D4B" w:rsidRPr="00456D4B" w:rsidRDefault="00456D4B" w:rsidP="00456D4B">
      <w:pPr>
        <w:widowControl w:val="0"/>
        <w:autoSpaceDE w:val="0"/>
        <w:autoSpaceDN w:val="0"/>
        <w:spacing w:after="0" w:line="240" w:lineRule="auto"/>
        <w:ind w:left="720"/>
        <w:contextualSpacing/>
        <w:jc w:val="both"/>
        <w:rPr>
          <w:rFonts w:ascii="Times New Roman" w:eastAsia="Times New Roman" w:hAnsi="Times New Roman" w:cs="Times New Roman"/>
          <w:color w:val="000000" w:themeColor="text1"/>
          <w:sz w:val="24"/>
          <w:szCs w:val="24"/>
        </w:rPr>
      </w:pPr>
      <w:r w:rsidRPr="00456D4B">
        <w:rPr>
          <w:rFonts w:ascii="Times New Roman" w:eastAsia="Times New Roman" w:hAnsi="Times New Roman" w:cs="Times New Roman"/>
          <w:color w:val="000000" w:themeColor="text1"/>
          <w:sz w:val="24"/>
          <w:szCs w:val="24"/>
        </w:rPr>
        <w:t xml:space="preserve">Nigeria: an econometric assessment of the evidence”, </w:t>
      </w:r>
      <w:r w:rsidRPr="00456D4B">
        <w:rPr>
          <w:rFonts w:ascii="Times New Roman" w:eastAsia="Times New Roman" w:hAnsi="Times New Roman" w:cs="Times New Roman"/>
          <w:i/>
          <w:color w:val="000000" w:themeColor="text1"/>
          <w:sz w:val="24"/>
          <w:szCs w:val="24"/>
        </w:rPr>
        <w:t>International Journal of Development and Economic Sustainability</w:t>
      </w:r>
      <w:r w:rsidRPr="00456D4B">
        <w:rPr>
          <w:rFonts w:ascii="Times New Roman" w:eastAsia="Times New Roman" w:hAnsi="Times New Roman" w:cs="Times New Roman"/>
          <w:color w:val="000000" w:themeColor="text1"/>
          <w:sz w:val="24"/>
          <w:szCs w:val="24"/>
        </w:rPr>
        <w:t>, United Kingdom. 1(2): pp. 1 – 12, June.</w:t>
      </w:r>
    </w:p>
    <w:p w:rsidR="00456D4B" w:rsidRPr="00456D4B" w:rsidRDefault="00456D4B" w:rsidP="00456D4B">
      <w:pPr>
        <w:widowControl w:val="0"/>
        <w:autoSpaceDE w:val="0"/>
        <w:autoSpaceDN w:val="0"/>
        <w:spacing w:after="0" w:line="240" w:lineRule="auto"/>
        <w:contextualSpacing/>
        <w:jc w:val="both"/>
        <w:rPr>
          <w:rFonts w:ascii="Times New Roman" w:eastAsia="Times New Roman" w:hAnsi="Times New Roman" w:cs="Times New Roman"/>
          <w:color w:val="000000" w:themeColor="text1"/>
          <w:sz w:val="24"/>
          <w:szCs w:val="24"/>
        </w:rPr>
      </w:pPr>
      <w:proofErr w:type="spellStart"/>
      <w:r w:rsidRPr="00456D4B">
        <w:rPr>
          <w:rFonts w:ascii="Times New Roman" w:eastAsia="Times New Roman" w:hAnsi="Times New Roman" w:cs="Times New Roman"/>
          <w:b/>
          <w:color w:val="000000" w:themeColor="text1"/>
          <w:sz w:val="24"/>
          <w:szCs w:val="24"/>
        </w:rPr>
        <w:t>Umoru</w:t>
      </w:r>
      <w:proofErr w:type="spellEnd"/>
      <w:r w:rsidRPr="00456D4B">
        <w:rPr>
          <w:rFonts w:ascii="Times New Roman" w:eastAsia="Times New Roman" w:hAnsi="Times New Roman" w:cs="Times New Roman"/>
          <w:b/>
          <w:color w:val="000000" w:themeColor="text1"/>
          <w:sz w:val="24"/>
          <w:szCs w:val="24"/>
        </w:rPr>
        <w:t xml:space="preserve"> D</w:t>
      </w:r>
      <w:r w:rsidRPr="00456D4B">
        <w:rPr>
          <w:rFonts w:ascii="Times New Roman" w:eastAsia="Times New Roman" w:hAnsi="Times New Roman" w:cs="Times New Roman"/>
          <w:color w:val="000000" w:themeColor="text1"/>
          <w:sz w:val="24"/>
          <w:szCs w:val="24"/>
        </w:rPr>
        <w:t xml:space="preserve">. &amp; M. I. </w:t>
      </w:r>
      <w:proofErr w:type="spellStart"/>
      <w:r w:rsidRPr="00456D4B">
        <w:rPr>
          <w:rFonts w:ascii="Times New Roman" w:eastAsia="Times New Roman" w:hAnsi="Times New Roman" w:cs="Times New Roman"/>
          <w:color w:val="000000" w:themeColor="text1"/>
          <w:sz w:val="24"/>
          <w:szCs w:val="24"/>
        </w:rPr>
        <w:t>Eboreime</w:t>
      </w:r>
      <w:proofErr w:type="spellEnd"/>
      <w:r w:rsidRPr="00456D4B">
        <w:rPr>
          <w:rFonts w:ascii="Times New Roman" w:eastAsia="Times New Roman" w:hAnsi="Times New Roman" w:cs="Times New Roman"/>
          <w:color w:val="000000" w:themeColor="text1"/>
          <w:sz w:val="24"/>
          <w:szCs w:val="24"/>
        </w:rPr>
        <w:t xml:space="preserve"> (2013a), “The J-Curve hypothesis and the Nigerian oil sector: The </w:t>
      </w:r>
    </w:p>
    <w:p w:rsidR="00456D4B" w:rsidRPr="00456D4B" w:rsidRDefault="00456D4B" w:rsidP="00456D4B">
      <w:pPr>
        <w:widowControl w:val="0"/>
        <w:autoSpaceDE w:val="0"/>
        <w:autoSpaceDN w:val="0"/>
        <w:spacing w:after="0" w:line="240" w:lineRule="auto"/>
        <w:ind w:left="720"/>
        <w:contextualSpacing/>
        <w:jc w:val="both"/>
        <w:rPr>
          <w:rFonts w:ascii="Times New Roman" w:eastAsia="Times New Roman" w:hAnsi="Times New Roman" w:cs="Times New Roman"/>
          <w:color w:val="000000" w:themeColor="text1"/>
          <w:sz w:val="24"/>
          <w:szCs w:val="24"/>
        </w:rPr>
      </w:pPr>
      <w:r w:rsidRPr="00456D4B">
        <w:rPr>
          <w:rFonts w:ascii="Times New Roman" w:eastAsia="Times New Roman" w:hAnsi="Times New Roman" w:cs="Times New Roman"/>
          <w:color w:val="000000" w:themeColor="text1"/>
          <w:sz w:val="24"/>
          <w:szCs w:val="24"/>
        </w:rPr>
        <w:t xml:space="preserve">ARDL BOUNDS Testing Approach”, </w:t>
      </w:r>
      <w:r w:rsidRPr="00456D4B">
        <w:rPr>
          <w:rFonts w:ascii="Times New Roman" w:eastAsia="Times New Roman" w:hAnsi="Times New Roman" w:cs="Times New Roman"/>
          <w:i/>
          <w:color w:val="000000" w:themeColor="text1"/>
          <w:sz w:val="24"/>
          <w:szCs w:val="24"/>
        </w:rPr>
        <w:t>European Scientific Journal</w:t>
      </w:r>
      <w:r w:rsidRPr="00456D4B">
        <w:rPr>
          <w:rFonts w:ascii="Times New Roman" w:eastAsia="Times New Roman" w:hAnsi="Times New Roman" w:cs="Times New Roman"/>
          <w:color w:val="000000" w:themeColor="text1"/>
          <w:sz w:val="24"/>
          <w:szCs w:val="24"/>
        </w:rPr>
        <w:t>, London, United Kingdom: 9(4): 314 – 332, February.</w:t>
      </w:r>
    </w:p>
    <w:p w:rsidR="00456D4B" w:rsidRPr="00456D4B" w:rsidRDefault="00456D4B" w:rsidP="00456D4B">
      <w:pPr>
        <w:widowControl w:val="0"/>
        <w:autoSpaceDE w:val="0"/>
        <w:autoSpaceDN w:val="0"/>
        <w:spacing w:after="0" w:line="240" w:lineRule="auto"/>
        <w:contextualSpacing/>
        <w:jc w:val="both"/>
        <w:rPr>
          <w:rFonts w:ascii="Times New Roman" w:eastAsia="Times New Roman" w:hAnsi="Times New Roman" w:cs="Times New Roman"/>
          <w:color w:val="000000" w:themeColor="text1"/>
          <w:sz w:val="24"/>
          <w:szCs w:val="24"/>
        </w:rPr>
      </w:pPr>
      <w:proofErr w:type="spellStart"/>
      <w:r w:rsidRPr="00456D4B">
        <w:rPr>
          <w:rFonts w:ascii="Times New Roman" w:eastAsia="Times New Roman" w:hAnsi="Times New Roman" w:cs="Times New Roman"/>
          <w:b/>
          <w:color w:val="000000" w:themeColor="text1"/>
          <w:sz w:val="24"/>
          <w:szCs w:val="24"/>
        </w:rPr>
        <w:t>Umoru</w:t>
      </w:r>
      <w:proofErr w:type="spellEnd"/>
      <w:r w:rsidRPr="00456D4B">
        <w:rPr>
          <w:rFonts w:ascii="Times New Roman" w:eastAsia="Times New Roman" w:hAnsi="Times New Roman" w:cs="Times New Roman"/>
          <w:b/>
          <w:color w:val="000000" w:themeColor="text1"/>
          <w:sz w:val="24"/>
          <w:szCs w:val="24"/>
        </w:rPr>
        <w:t xml:space="preserve"> D</w:t>
      </w:r>
      <w:r w:rsidRPr="00456D4B">
        <w:rPr>
          <w:rFonts w:ascii="Times New Roman" w:eastAsia="Times New Roman" w:hAnsi="Times New Roman" w:cs="Times New Roman"/>
          <w:color w:val="000000" w:themeColor="text1"/>
          <w:sz w:val="24"/>
          <w:szCs w:val="24"/>
        </w:rPr>
        <w:t xml:space="preserve">. &amp; F. O. E. </w:t>
      </w:r>
      <w:proofErr w:type="spellStart"/>
      <w:r w:rsidRPr="00456D4B">
        <w:rPr>
          <w:rFonts w:ascii="Times New Roman" w:eastAsia="Times New Roman" w:hAnsi="Times New Roman" w:cs="Times New Roman"/>
          <w:color w:val="000000" w:themeColor="text1"/>
          <w:sz w:val="24"/>
          <w:szCs w:val="24"/>
        </w:rPr>
        <w:t>Okungbowa</w:t>
      </w:r>
      <w:proofErr w:type="spellEnd"/>
      <w:r w:rsidRPr="00456D4B">
        <w:rPr>
          <w:rFonts w:ascii="Times New Roman" w:eastAsia="Times New Roman" w:hAnsi="Times New Roman" w:cs="Times New Roman"/>
          <w:color w:val="000000" w:themeColor="text1"/>
          <w:sz w:val="24"/>
          <w:szCs w:val="24"/>
        </w:rPr>
        <w:t xml:space="preserve"> (2016), “Devaluation, external balance and macroeconomic </w:t>
      </w:r>
    </w:p>
    <w:p w:rsidR="00456D4B" w:rsidRPr="00456D4B" w:rsidRDefault="00456D4B" w:rsidP="00456D4B">
      <w:pPr>
        <w:widowControl w:val="0"/>
        <w:autoSpaceDE w:val="0"/>
        <w:autoSpaceDN w:val="0"/>
        <w:spacing w:after="0" w:line="240" w:lineRule="auto"/>
        <w:ind w:left="720"/>
        <w:contextualSpacing/>
        <w:jc w:val="both"/>
        <w:rPr>
          <w:rFonts w:ascii="Times New Roman" w:eastAsia="Times New Roman" w:hAnsi="Times New Roman" w:cs="Times New Roman"/>
          <w:color w:val="000000" w:themeColor="text1"/>
          <w:sz w:val="24"/>
          <w:szCs w:val="24"/>
        </w:rPr>
      </w:pPr>
      <w:proofErr w:type="gramStart"/>
      <w:r w:rsidRPr="00456D4B">
        <w:rPr>
          <w:rFonts w:ascii="Times New Roman" w:eastAsia="Times New Roman" w:hAnsi="Times New Roman" w:cs="Times New Roman"/>
          <w:color w:val="000000" w:themeColor="text1"/>
          <w:sz w:val="24"/>
          <w:szCs w:val="24"/>
        </w:rPr>
        <w:t>adjustment</w:t>
      </w:r>
      <w:proofErr w:type="gramEnd"/>
      <w:r w:rsidRPr="00456D4B">
        <w:rPr>
          <w:rFonts w:ascii="Times New Roman" w:eastAsia="Times New Roman" w:hAnsi="Times New Roman" w:cs="Times New Roman"/>
          <w:color w:val="000000" w:themeColor="text1"/>
          <w:sz w:val="24"/>
          <w:szCs w:val="24"/>
        </w:rPr>
        <w:t xml:space="preserve">: an econometric evidence for Nigeria”, </w:t>
      </w:r>
      <w:proofErr w:type="spellStart"/>
      <w:r w:rsidRPr="00456D4B">
        <w:rPr>
          <w:rFonts w:ascii="Times New Roman" w:eastAsia="Times New Roman" w:hAnsi="Times New Roman" w:cs="Times New Roman"/>
          <w:i/>
          <w:color w:val="000000" w:themeColor="text1"/>
          <w:sz w:val="24"/>
          <w:szCs w:val="24"/>
        </w:rPr>
        <w:t>Sokoto</w:t>
      </w:r>
      <w:proofErr w:type="spellEnd"/>
      <w:r w:rsidRPr="00456D4B">
        <w:rPr>
          <w:rFonts w:ascii="Times New Roman" w:eastAsia="Times New Roman" w:hAnsi="Times New Roman" w:cs="Times New Roman"/>
          <w:i/>
          <w:color w:val="000000" w:themeColor="text1"/>
          <w:sz w:val="24"/>
          <w:szCs w:val="24"/>
        </w:rPr>
        <w:t xml:space="preserve"> Journal of Management Studies</w:t>
      </w:r>
      <w:r w:rsidRPr="00456D4B">
        <w:rPr>
          <w:rFonts w:ascii="Times New Roman" w:eastAsia="Times New Roman" w:hAnsi="Times New Roman" w:cs="Times New Roman"/>
          <w:color w:val="000000" w:themeColor="text1"/>
          <w:sz w:val="24"/>
          <w:szCs w:val="24"/>
        </w:rPr>
        <w:t xml:space="preserve">, </w:t>
      </w:r>
      <w:proofErr w:type="spellStart"/>
      <w:r w:rsidRPr="00456D4B">
        <w:rPr>
          <w:rFonts w:ascii="Times New Roman" w:eastAsia="Times New Roman" w:hAnsi="Times New Roman" w:cs="Times New Roman"/>
          <w:color w:val="000000" w:themeColor="text1"/>
          <w:sz w:val="24"/>
          <w:szCs w:val="24"/>
        </w:rPr>
        <w:t>Usmanu</w:t>
      </w:r>
      <w:proofErr w:type="spellEnd"/>
      <w:r w:rsidRPr="00456D4B">
        <w:rPr>
          <w:rFonts w:ascii="Times New Roman" w:eastAsia="Times New Roman" w:hAnsi="Times New Roman" w:cs="Times New Roman"/>
          <w:color w:val="000000" w:themeColor="text1"/>
          <w:sz w:val="24"/>
          <w:szCs w:val="24"/>
        </w:rPr>
        <w:t xml:space="preserve"> </w:t>
      </w:r>
      <w:proofErr w:type="spellStart"/>
      <w:r w:rsidRPr="00456D4B">
        <w:rPr>
          <w:rFonts w:ascii="Times New Roman" w:eastAsia="Times New Roman" w:hAnsi="Times New Roman" w:cs="Times New Roman"/>
          <w:color w:val="000000" w:themeColor="text1"/>
          <w:sz w:val="24"/>
          <w:szCs w:val="24"/>
        </w:rPr>
        <w:t>Danfodiyo</w:t>
      </w:r>
      <w:proofErr w:type="spellEnd"/>
      <w:r w:rsidRPr="00456D4B">
        <w:rPr>
          <w:rFonts w:ascii="Times New Roman" w:eastAsia="Times New Roman" w:hAnsi="Times New Roman" w:cs="Times New Roman"/>
          <w:color w:val="000000" w:themeColor="text1"/>
          <w:sz w:val="24"/>
          <w:szCs w:val="24"/>
        </w:rPr>
        <w:t xml:space="preserve"> University, </w:t>
      </w:r>
      <w:proofErr w:type="spellStart"/>
      <w:r w:rsidRPr="00456D4B">
        <w:rPr>
          <w:rFonts w:ascii="Times New Roman" w:eastAsia="Times New Roman" w:hAnsi="Times New Roman" w:cs="Times New Roman"/>
          <w:color w:val="000000" w:themeColor="text1"/>
          <w:sz w:val="24"/>
          <w:szCs w:val="24"/>
        </w:rPr>
        <w:t>Sokoto</w:t>
      </w:r>
      <w:proofErr w:type="spellEnd"/>
      <w:r w:rsidRPr="00456D4B">
        <w:rPr>
          <w:rFonts w:ascii="Times New Roman" w:eastAsia="Times New Roman" w:hAnsi="Times New Roman" w:cs="Times New Roman"/>
          <w:color w:val="000000" w:themeColor="text1"/>
          <w:sz w:val="24"/>
          <w:szCs w:val="24"/>
        </w:rPr>
        <w:t xml:space="preserve"> State, Nigeria, 11(2): 1 – 22, September.</w:t>
      </w:r>
    </w:p>
    <w:p w:rsidR="00456D4B" w:rsidRPr="00456D4B" w:rsidRDefault="00456D4B" w:rsidP="00456D4B">
      <w:pPr>
        <w:widowControl w:val="0"/>
        <w:autoSpaceDE w:val="0"/>
        <w:autoSpaceDN w:val="0"/>
        <w:spacing w:after="0" w:line="240" w:lineRule="auto"/>
        <w:contextualSpacing/>
        <w:jc w:val="both"/>
        <w:rPr>
          <w:rFonts w:ascii="Times New Roman" w:eastAsia="Times New Roman" w:hAnsi="Times New Roman" w:cs="Times New Roman"/>
          <w:color w:val="000000" w:themeColor="text1"/>
          <w:sz w:val="24"/>
          <w:szCs w:val="24"/>
        </w:rPr>
      </w:pPr>
      <w:proofErr w:type="spellStart"/>
      <w:r w:rsidRPr="00456D4B">
        <w:rPr>
          <w:rFonts w:ascii="Times New Roman" w:eastAsia="Times New Roman" w:hAnsi="Times New Roman" w:cs="Times New Roman"/>
          <w:b/>
          <w:color w:val="000000" w:themeColor="text1"/>
          <w:sz w:val="24"/>
          <w:szCs w:val="24"/>
        </w:rPr>
        <w:t>Umoru</w:t>
      </w:r>
      <w:proofErr w:type="spellEnd"/>
      <w:r w:rsidRPr="00456D4B">
        <w:rPr>
          <w:rFonts w:ascii="Times New Roman" w:eastAsia="Times New Roman" w:hAnsi="Times New Roman" w:cs="Times New Roman"/>
          <w:b/>
          <w:color w:val="000000" w:themeColor="text1"/>
          <w:sz w:val="24"/>
          <w:szCs w:val="24"/>
        </w:rPr>
        <w:t xml:space="preserve"> D</w:t>
      </w:r>
      <w:r w:rsidRPr="00456D4B">
        <w:rPr>
          <w:rFonts w:ascii="Times New Roman" w:eastAsia="Times New Roman" w:hAnsi="Times New Roman" w:cs="Times New Roman"/>
          <w:color w:val="000000" w:themeColor="text1"/>
          <w:sz w:val="24"/>
          <w:szCs w:val="24"/>
        </w:rPr>
        <w:t xml:space="preserve">. &amp; A. N. </w:t>
      </w:r>
      <w:proofErr w:type="spellStart"/>
      <w:r w:rsidRPr="00456D4B">
        <w:rPr>
          <w:rFonts w:ascii="Times New Roman" w:eastAsia="Times New Roman" w:hAnsi="Times New Roman" w:cs="Times New Roman"/>
          <w:color w:val="000000" w:themeColor="text1"/>
          <w:sz w:val="24"/>
          <w:szCs w:val="24"/>
        </w:rPr>
        <w:t>Tizhe</w:t>
      </w:r>
      <w:proofErr w:type="spellEnd"/>
      <w:r w:rsidRPr="00456D4B">
        <w:rPr>
          <w:rFonts w:ascii="Times New Roman" w:eastAsia="Times New Roman" w:hAnsi="Times New Roman" w:cs="Times New Roman"/>
          <w:color w:val="000000" w:themeColor="text1"/>
          <w:sz w:val="24"/>
          <w:szCs w:val="24"/>
        </w:rPr>
        <w:t xml:space="preserve"> (2016), Econometric evidence on monetary policy shocks and balance </w:t>
      </w:r>
    </w:p>
    <w:p w:rsidR="00456D4B" w:rsidRPr="00456D4B" w:rsidRDefault="00456D4B" w:rsidP="00456D4B">
      <w:pPr>
        <w:widowControl w:val="0"/>
        <w:autoSpaceDE w:val="0"/>
        <w:autoSpaceDN w:val="0"/>
        <w:spacing w:after="0" w:line="240" w:lineRule="auto"/>
        <w:ind w:left="720"/>
        <w:contextualSpacing/>
        <w:jc w:val="both"/>
        <w:rPr>
          <w:rFonts w:ascii="Times New Roman" w:eastAsia="Times New Roman" w:hAnsi="Times New Roman" w:cs="Times New Roman"/>
          <w:color w:val="000000" w:themeColor="text1"/>
          <w:sz w:val="24"/>
          <w:szCs w:val="24"/>
        </w:rPr>
      </w:pPr>
      <w:r w:rsidRPr="00456D4B">
        <w:rPr>
          <w:rFonts w:ascii="Times New Roman" w:eastAsia="Times New Roman" w:hAnsi="Times New Roman" w:cs="Times New Roman"/>
          <w:color w:val="000000" w:themeColor="text1"/>
          <w:sz w:val="24"/>
          <w:szCs w:val="24"/>
        </w:rPr>
        <w:t xml:space="preserve">of payments adjustment in Nigeria”, </w:t>
      </w:r>
      <w:proofErr w:type="spellStart"/>
      <w:r w:rsidRPr="00456D4B">
        <w:rPr>
          <w:rFonts w:ascii="Times New Roman" w:eastAsia="Times New Roman" w:hAnsi="Times New Roman" w:cs="Times New Roman"/>
          <w:i/>
          <w:color w:val="000000" w:themeColor="text1"/>
          <w:sz w:val="24"/>
          <w:szCs w:val="24"/>
        </w:rPr>
        <w:t>Sokoto</w:t>
      </w:r>
      <w:proofErr w:type="spellEnd"/>
      <w:r w:rsidRPr="00456D4B">
        <w:rPr>
          <w:rFonts w:ascii="Times New Roman" w:eastAsia="Times New Roman" w:hAnsi="Times New Roman" w:cs="Times New Roman"/>
          <w:i/>
          <w:color w:val="000000" w:themeColor="text1"/>
          <w:sz w:val="24"/>
          <w:szCs w:val="24"/>
        </w:rPr>
        <w:t xml:space="preserve"> Journal of Management Studies</w:t>
      </w:r>
      <w:r w:rsidRPr="00456D4B">
        <w:rPr>
          <w:rFonts w:ascii="Times New Roman" w:eastAsia="Times New Roman" w:hAnsi="Times New Roman" w:cs="Times New Roman"/>
          <w:color w:val="000000" w:themeColor="text1"/>
          <w:sz w:val="24"/>
          <w:szCs w:val="24"/>
        </w:rPr>
        <w:t xml:space="preserve">, </w:t>
      </w:r>
      <w:proofErr w:type="spellStart"/>
      <w:r w:rsidRPr="00456D4B">
        <w:rPr>
          <w:rFonts w:ascii="Times New Roman" w:eastAsia="Times New Roman" w:hAnsi="Times New Roman" w:cs="Times New Roman"/>
          <w:color w:val="000000" w:themeColor="text1"/>
          <w:sz w:val="24"/>
          <w:szCs w:val="24"/>
        </w:rPr>
        <w:t>Usmanu</w:t>
      </w:r>
      <w:proofErr w:type="spellEnd"/>
      <w:r w:rsidRPr="00456D4B">
        <w:rPr>
          <w:rFonts w:ascii="Times New Roman" w:eastAsia="Times New Roman" w:hAnsi="Times New Roman" w:cs="Times New Roman"/>
          <w:color w:val="000000" w:themeColor="text1"/>
          <w:sz w:val="24"/>
          <w:szCs w:val="24"/>
        </w:rPr>
        <w:t xml:space="preserve"> </w:t>
      </w:r>
      <w:proofErr w:type="spellStart"/>
      <w:r w:rsidRPr="00456D4B">
        <w:rPr>
          <w:rFonts w:ascii="Times New Roman" w:eastAsia="Times New Roman" w:hAnsi="Times New Roman" w:cs="Times New Roman"/>
          <w:color w:val="000000" w:themeColor="text1"/>
          <w:sz w:val="24"/>
          <w:szCs w:val="24"/>
        </w:rPr>
        <w:t>Danfodiyo</w:t>
      </w:r>
      <w:proofErr w:type="spellEnd"/>
      <w:r w:rsidRPr="00456D4B">
        <w:rPr>
          <w:rFonts w:ascii="Times New Roman" w:eastAsia="Times New Roman" w:hAnsi="Times New Roman" w:cs="Times New Roman"/>
          <w:color w:val="000000" w:themeColor="text1"/>
          <w:sz w:val="24"/>
          <w:szCs w:val="24"/>
        </w:rPr>
        <w:t xml:space="preserve"> University, </w:t>
      </w:r>
      <w:proofErr w:type="spellStart"/>
      <w:r w:rsidRPr="00456D4B">
        <w:rPr>
          <w:rFonts w:ascii="Times New Roman" w:eastAsia="Times New Roman" w:hAnsi="Times New Roman" w:cs="Times New Roman"/>
          <w:color w:val="000000" w:themeColor="text1"/>
          <w:sz w:val="24"/>
          <w:szCs w:val="24"/>
        </w:rPr>
        <w:t>Sokoto</w:t>
      </w:r>
      <w:proofErr w:type="spellEnd"/>
      <w:r w:rsidRPr="00456D4B">
        <w:rPr>
          <w:rFonts w:ascii="Times New Roman" w:eastAsia="Times New Roman" w:hAnsi="Times New Roman" w:cs="Times New Roman"/>
          <w:color w:val="000000" w:themeColor="text1"/>
          <w:sz w:val="24"/>
          <w:szCs w:val="24"/>
        </w:rPr>
        <w:t xml:space="preserve"> State, Nigeria, Vol. 10, No. 1: 198 – 219, March.</w:t>
      </w:r>
    </w:p>
    <w:p w:rsidR="00456D4B" w:rsidRPr="00456D4B" w:rsidRDefault="00456D4B" w:rsidP="00456D4B">
      <w:pPr>
        <w:widowControl w:val="0"/>
        <w:autoSpaceDE w:val="0"/>
        <w:autoSpaceDN w:val="0"/>
        <w:spacing w:after="0" w:line="240" w:lineRule="auto"/>
        <w:contextualSpacing/>
        <w:jc w:val="both"/>
        <w:rPr>
          <w:rFonts w:ascii="Times New Roman" w:eastAsia="Times New Roman" w:hAnsi="Times New Roman" w:cs="Times New Roman"/>
          <w:bCs/>
          <w:color w:val="000000" w:themeColor="text1"/>
          <w:sz w:val="24"/>
          <w:szCs w:val="24"/>
        </w:rPr>
      </w:pPr>
      <w:proofErr w:type="spellStart"/>
      <w:r w:rsidRPr="00456D4B">
        <w:rPr>
          <w:rFonts w:ascii="Times New Roman" w:eastAsia="Times New Roman" w:hAnsi="Times New Roman" w:cs="Times New Roman"/>
          <w:b/>
          <w:bCs/>
          <w:color w:val="000000" w:themeColor="text1"/>
          <w:sz w:val="24"/>
          <w:szCs w:val="24"/>
        </w:rPr>
        <w:t>Umoru</w:t>
      </w:r>
      <w:proofErr w:type="spellEnd"/>
      <w:r w:rsidRPr="00456D4B">
        <w:rPr>
          <w:rFonts w:ascii="Times New Roman" w:eastAsia="Times New Roman" w:hAnsi="Times New Roman" w:cs="Times New Roman"/>
          <w:b/>
          <w:bCs/>
          <w:color w:val="000000" w:themeColor="text1"/>
          <w:sz w:val="24"/>
          <w:szCs w:val="24"/>
        </w:rPr>
        <w:t xml:space="preserve"> D</w:t>
      </w:r>
      <w:r w:rsidRPr="00456D4B">
        <w:rPr>
          <w:rFonts w:ascii="Times New Roman" w:eastAsia="Times New Roman" w:hAnsi="Times New Roman" w:cs="Times New Roman"/>
          <w:bCs/>
          <w:color w:val="000000" w:themeColor="text1"/>
          <w:sz w:val="24"/>
          <w:szCs w:val="24"/>
        </w:rPr>
        <w:t xml:space="preserve">. &amp; M. </w:t>
      </w:r>
      <w:proofErr w:type="spellStart"/>
      <w:r w:rsidRPr="00456D4B">
        <w:rPr>
          <w:rFonts w:ascii="Times New Roman" w:eastAsia="Times New Roman" w:hAnsi="Times New Roman" w:cs="Times New Roman"/>
          <w:bCs/>
          <w:color w:val="000000" w:themeColor="text1"/>
          <w:sz w:val="24"/>
          <w:szCs w:val="24"/>
        </w:rPr>
        <w:t>Isedu</w:t>
      </w:r>
      <w:proofErr w:type="spellEnd"/>
      <w:r w:rsidRPr="00456D4B">
        <w:rPr>
          <w:rFonts w:ascii="Times New Roman" w:eastAsia="Times New Roman" w:hAnsi="Times New Roman" w:cs="Times New Roman"/>
          <w:bCs/>
          <w:color w:val="000000" w:themeColor="text1"/>
          <w:sz w:val="24"/>
          <w:szCs w:val="24"/>
        </w:rPr>
        <w:t xml:space="preserve"> (2018), “Africa’s trade and volatility in exchange rate: econometric </w:t>
      </w:r>
    </w:p>
    <w:p w:rsidR="00456D4B" w:rsidRPr="00456D4B" w:rsidRDefault="00456D4B" w:rsidP="00456D4B">
      <w:pPr>
        <w:widowControl w:val="0"/>
        <w:autoSpaceDE w:val="0"/>
        <w:autoSpaceDN w:val="0"/>
        <w:spacing w:after="0" w:line="240" w:lineRule="auto"/>
        <w:ind w:left="720"/>
        <w:contextualSpacing/>
        <w:jc w:val="both"/>
        <w:rPr>
          <w:rFonts w:ascii="Times New Roman" w:eastAsia="Times New Roman" w:hAnsi="Times New Roman" w:cs="Times New Roman"/>
          <w:bCs/>
          <w:color w:val="000000" w:themeColor="text1"/>
          <w:sz w:val="24"/>
          <w:szCs w:val="24"/>
        </w:rPr>
      </w:pPr>
      <w:proofErr w:type="gramStart"/>
      <w:r w:rsidRPr="00456D4B">
        <w:rPr>
          <w:rFonts w:ascii="Times New Roman" w:eastAsia="Times New Roman" w:hAnsi="Times New Roman" w:cs="Times New Roman"/>
          <w:bCs/>
          <w:color w:val="000000" w:themeColor="text1"/>
          <w:sz w:val="24"/>
          <w:szCs w:val="24"/>
        </w:rPr>
        <w:t>calculation</w:t>
      </w:r>
      <w:proofErr w:type="gramEnd"/>
      <w:r w:rsidRPr="00456D4B">
        <w:rPr>
          <w:rFonts w:ascii="Times New Roman" w:eastAsia="Times New Roman" w:hAnsi="Times New Roman" w:cs="Times New Roman"/>
          <w:bCs/>
          <w:color w:val="000000" w:themeColor="text1"/>
          <w:sz w:val="24"/>
          <w:szCs w:val="24"/>
        </w:rPr>
        <w:t xml:space="preserve">”, </w:t>
      </w:r>
      <w:r w:rsidRPr="00456D4B">
        <w:rPr>
          <w:rFonts w:ascii="Times New Roman" w:eastAsia="Times New Roman" w:hAnsi="Times New Roman" w:cs="Times New Roman"/>
          <w:bCs/>
          <w:i/>
          <w:color w:val="000000" w:themeColor="text1"/>
          <w:sz w:val="24"/>
          <w:szCs w:val="24"/>
        </w:rPr>
        <w:t>Journal of Academic Research in Economics</w:t>
      </w:r>
      <w:r w:rsidRPr="00456D4B">
        <w:rPr>
          <w:rFonts w:ascii="Times New Roman" w:eastAsia="Times New Roman" w:hAnsi="Times New Roman" w:cs="Times New Roman"/>
          <w:bCs/>
          <w:color w:val="000000" w:themeColor="text1"/>
          <w:sz w:val="24"/>
          <w:szCs w:val="24"/>
        </w:rPr>
        <w:t>, Romania. 10(2): 218 – 238, July.</w:t>
      </w:r>
    </w:p>
    <w:p w:rsidR="006C2C03" w:rsidRPr="00456D4B" w:rsidRDefault="006C2C03" w:rsidP="008A68E2">
      <w:pPr>
        <w:pStyle w:val="NormalWeb"/>
        <w:spacing w:before="0" w:beforeAutospacing="0" w:after="0" w:afterAutospacing="0"/>
        <w:ind w:left="480" w:hanging="480"/>
        <w:rPr>
          <w:rFonts w:eastAsiaTheme="majorEastAsia"/>
          <w:color w:val="000000" w:themeColor="text1"/>
        </w:rPr>
      </w:pPr>
      <w:proofErr w:type="spellStart"/>
      <w:r w:rsidRPr="00456D4B">
        <w:rPr>
          <w:color w:val="000000" w:themeColor="text1"/>
        </w:rPr>
        <w:t>Zaghdoudi</w:t>
      </w:r>
      <w:proofErr w:type="spellEnd"/>
      <w:r w:rsidRPr="00456D4B">
        <w:rPr>
          <w:color w:val="000000" w:themeColor="text1"/>
        </w:rPr>
        <w:t xml:space="preserve">, T. (2018). </w:t>
      </w:r>
      <w:proofErr w:type="spellStart"/>
      <w:proofErr w:type="gramStart"/>
      <w:r w:rsidRPr="00456D4B">
        <w:rPr>
          <w:color w:val="000000" w:themeColor="text1"/>
        </w:rPr>
        <w:t>nardl</w:t>
      </w:r>
      <w:proofErr w:type="spellEnd"/>
      <w:proofErr w:type="gramEnd"/>
      <w:r w:rsidRPr="00456D4B">
        <w:rPr>
          <w:color w:val="000000" w:themeColor="text1"/>
        </w:rPr>
        <w:t xml:space="preserve">: Nonlinear </w:t>
      </w:r>
      <w:proofErr w:type="spellStart"/>
      <w:r w:rsidRPr="00456D4B">
        <w:rPr>
          <w:color w:val="000000" w:themeColor="text1"/>
        </w:rPr>
        <w:t>Cointegrating</w:t>
      </w:r>
      <w:proofErr w:type="spellEnd"/>
      <w:r w:rsidRPr="00456D4B">
        <w:rPr>
          <w:color w:val="000000" w:themeColor="text1"/>
        </w:rPr>
        <w:t xml:space="preserve"> Autoregressive Distributed Lag Model. R package        version 0.1.5.  </w:t>
      </w:r>
      <w:hyperlink r:id="rId9" w:history="1">
        <w:r w:rsidRPr="00456D4B">
          <w:rPr>
            <w:rStyle w:val="Hyperlink"/>
            <w:rFonts w:eastAsiaTheme="majorEastAsia"/>
            <w:color w:val="000000" w:themeColor="text1"/>
          </w:rPr>
          <w:t>https://CRAN.R-project.org/package=nardl</w:t>
        </w:r>
      </w:hyperlink>
    </w:p>
    <w:p w:rsidR="001A6454" w:rsidRPr="00456D4B" w:rsidRDefault="001A6454" w:rsidP="008A68E2">
      <w:pPr>
        <w:spacing w:after="0" w:line="240" w:lineRule="auto"/>
        <w:rPr>
          <w:rFonts w:ascii="Times New Roman" w:hAnsi="Times New Roman" w:cs="Times New Roman"/>
          <w:color w:val="000000" w:themeColor="text1"/>
          <w:sz w:val="24"/>
          <w:szCs w:val="24"/>
        </w:rPr>
      </w:pPr>
    </w:p>
    <w:p w:rsidR="00456D4B" w:rsidRDefault="00456D4B" w:rsidP="008A68E2">
      <w:pPr>
        <w:spacing w:after="0" w:line="240" w:lineRule="auto"/>
        <w:rPr>
          <w:rFonts w:ascii="Times New Roman" w:hAnsi="Times New Roman" w:cs="Times New Roman"/>
          <w:color w:val="000000" w:themeColor="text1"/>
          <w:sz w:val="24"/>
          <w:szCs w:val="24"/>
        </w:rPr>
      </w:pPr>
    </w:p>
    <w:p w:rsidR="00456D4B" w:rsidRPr="00725BEA" w:rsidRDefault="00456D4B" w:rsidP="008A68E2">
      <w:pPr>
        <w:spacing w:after="0" w:line="240" w:lineRule="auto"/>
        <w:rPr>
          <w:rFonts w:ascii="Times New Roman" w:hAnsi="Times New Roman" w:cs="Times New Roman"/>
          <w:color w:val="000000" w:themeColor="text1"/>
          <w:sz w:val="24"/>
          <w:szCs w:val="24"/>
        </w:rPr>
      </w:pPr>
    </w:p>
    <w:sectPr w:rsidR="00456D4B" w:rsidRPr="00725BEA" w:rsidSect="006C2C03">
      <w:footerReference w:type="default" r:id="rId10"/>
      <w:pgSz w:w="11906" w:h="16838"/>
      <w:pgMar w:top="720" w:right="72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7E1" w:rsidRDefault="009157E1">
      <w:pPr>
        <w:spacing w:after="0" w:line="240" w:lineRule="auto"/>
      </w:pPr>
      <w:r>
        <w:separator/>
      </w:r>
    </w:p>
  </w:endnote>
  <w:endnote w:type="continuationSeparator" w:id="0">
    <w:p w:rsidR="009157E1" w:rsidRDefault="0091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265593"/>
      <w:docPartObj>
        <w:docPartGallery w:val="Page Numbers (Bottom of Page)"/>
        <w:docPartUnique/>
      </w:docPartObj>
    </w:sdtPr>
    <w:sdtEndPr>
      <w:rPr>
        <w:noProof/>
      </w:rPr>
    </w:sdtEndPr>
    <w:sdtContent>
      <w:p w:rsidR="004342DD" w:rsidRDefault="004342DD">
        <w:pPr>
          <w:pStyle w:val="Footer"/>
          <w:jc w:val="center"/>
        </w:pPr>
        <w:r>
          <w:fldChar w:fldCharType="begin"/>
        </w:r>
        <w:r>
          <w:instrText xml:space="preserve"> PAGE   \* MERGEFORMAT </w:instrText>
        </w:r>
        <w:r>
          <w:fldChar w:fldCharType="separate"/>
        </w:r>
        <w:r w:rsidR="006824FB">
          <w:rPr>
            <w:noProof/>
          </w:rPr>
          <w:t>5</w:t>
        </w:r>
        <w:r>
          <w:rPr>
            <w:noProof/>
          </w:rPr>
          <w:fldChar w:fldCharType="end"/>
        </w:r>
      </w:p>
    </w:sdtContent>
  </w:sdt>
  <w:p w:rsidR="004342DD" w:rsidRDefault="00434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7E1" w:rsidRDefault="009157E1">
      <w:pPr>
        <w:spacing w:after="0" w:line="240" w:lineRule="auto"/>
      </w:pPr>
      <w:r>
        <w:separator/>
      </w:r>
    </w:p>
  </w:footnote>
  <w:footnote w:type="continuationSeparator" w:id="0">
    <w:p w:rsidR="009157E1" w:rsidRDefault="009157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5CD1"/>
    <w:multiLevelType w:val="hybridMultilevel"/>
    <w:tmpl w:val="4FA83114"/>
    <w:lvl w:ilvl="0" w:tplc="AE86C8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44739C"/>
    <w:multiLevelType w:val="hybridMultilevel"/>
    <w:tmpl w:val="0E5E7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E815CA"/>
    <w:multiLevelType w:val="hybridMultilevel"/>
    <w:tmpl w:val="1222E73C"/>
    <w:lvl w:ilvl="0" w:tplc="521A06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03"/>
    <w:rsid w:val="001A6454"/>
    <w:rsid w:val="001F2574"/>
    <w:rsid w:val="002B174F"/>
    <w:rsid w:val="00367F3B"/>
    <w:rsid w:val="003D12E8"/>
    <w:rsid w:val="003F3BA0"/>
    <w:rsid w:val="003F3E67"/>
    <w:rsid w:val="00406E92"/>
    <w:rsid w:val="00416FE5"/>
    <w:rsid w:val="004342DD"/>
    <w:rsid w:val="00456D4B"/>
    <w:rsid w:val="00462095"/>
    <w:rsid w:val="00490C54"/>
    <w:rsid w:val="00496C1A"/>
    <w:rsid w:val="0058172D"/>
    <w:rsid w:val="005A344E"/>
    <w:rsid w:val="00655A76"/>
    <w:rsid w:val="006824FB"/>
    <w:rsid w:val="006C2C03"/>
    <w:rsid w:val="006C4B5F"/>
    <w:rsid w:val="00725BEA"/>
    <w:rsid w:val="00734959"/>
    <w:rsid w:val="007867AA"/>
    <w:rsid w:val="007A4163"/>
    <w:rsid w:val="007D2FF5"/>
    <w:rsid w:val="007F3634"/>
    <w:rsid w:val="00832E1F"/>
    <w:rsid w:val="008A68E2"/>
    <w:rsid w:val="008D0B88"/>
    <w:rsid w:val="00903F61"/>
    <w:rsid w:val="009157E1"/>
    <w:rsid w:val="00936E38"/>
    <w:rsid w:val="00963DF8"/>
    <w:rsid w:val="009F4071"/>
    <w:rsid w:val="00A17A2A"/>
    <w:rsid w:val="00A46A82"/>
    <w:rsid w:val="00A94FFF"/>
    <w:rsid w:val="00AA2815"/>
    <w:rsid w:val="00AC6A2E"/>
    <w:rsid w:val="00B3216A"/>
    <w:rsid w:val="00CB2817"/>
    <w:rsid w:val="00CE158A"/>
    <w:rsid w:val="00DB282A"/>
    <w:rsid w:val="00E55D11"/>
    <w:rsid w:val="00E9697E"/>
    <w:rsid w:val="00EC7292"/>
    <w:rsid w:val="00ED3E8F"/>
    <w:rsid w:val="00F1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FDC85-72B0-4C0E-938C-70A64A4F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C03"/>
    <w:rPr>
      <w:lang w:val="en-GB"/>
    </w:rPr>
  </w:style>
  <w:style w:type="paragraph" w:styleId="Heading1">
    <w:name w:val="heading 1"/>
    <w:basedOn w:val="Normal"/>
    <w:next w:val="Normal"/>
    <w:link w:val="Heading1Char"/>
    <w:uiPriority w:val="9"/>
    <w:qFormat/>
    <w:rsid w:val="006C2C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2C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2C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C03"/>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6C2C03"/>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6C2C03"/>
    <w:rPr>
      <w:rFonts w:asciiTheme="majorHAnsi" w:eastAsiaTheme="majorEastAsia" w:hAnsiTheme="majorHAnsi" w:cstheme="majorBidi"/>
      <w:color w:val="1F4D78" w:themeColor="accent1" w:themeShade="7F"/>
      <w:sz w:val="24"/>
      <w:szCs w:val="24"/>
      <w:lang w:val="en-GB"/>
    </w:rPr>
  </w:style>
  <w:style w:type="paragraph" w:styleId="NormalWeb">
    <w:name w:val="Normal (Web)"/>
    <w:basedOn w:val="Normal"/>
    <w:uiPriority w:val="99"/>
    <w:semiHidden/>
    <w:unhideWhenUsed/>
    <w:rsid w:val="006C2C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C2C03"/>
    <w:rPr>
      <w:color w:val="0000FF"/>
      <w:u w:val="single"/>
    </w:rPr>
  </w:style>
  <w:style w:type="paragraph" w:styleId="Caption">
    <w:name w:val="caption"/>
    <w:basedOn w:val="Normal"/>
    <w:next w:val="Normal"/>
    <w:uiPriority w:val="35"/>
    <w:unhideWhenUsed/>
    <w:qFormat/>
    <w:rsid w:val="006C2C03"/>
    <w:pPr>
      <w:spacing w:after="200" w:line="240" w:lineRule="auto"/>
    </w:pPr>
    <w:rPr>
      <w:i/>
      <w:iCs/>
      <w:color w:val="44546A" w:themeColor="text2"/>
      <w:sz w:val="18"/>
      <w:szCs w:val="18"/>
    </w:rPr>
  </w:style>
  <w:style w:type="paragraph" w:styleId="ListParagraph">
    <w:name w:val="List Paragraph"/>
    <w:basedOn w:val="Normal"/>
    <w:uiPriority w:val="34"/>
    <w:qFormat/>
    <w:rsid w:val="006C2C03"/>
    <w:pPr>
      <w:ind w:left="720"/>
      <w:contextualSpacing/>
    </w:pPr>
  </w:style>
  <w:style w:type="paragraph" w:styleId="TOCHeading">
    <w:name w:val="TOC Heading"/>
    <w:basedOn w:val="Heading1"/>
    <w:next w:val="Normal"/>
    <w:uiPriority w:val="39"/>
    <w:unhideWhenUsed/>
    <w:qFormat/>
    <w:rsid w:val="006C2C03"/>
    <w:pPr>
      <w:outlineLvl w:val="9"/>
    </w:pPr>
    <w:rPr>
      <w:lang w:val="en-US"/>
    </w:rPr>
  </w:style>
  <w:style w:type="paragraph" w:styleId="TOC1">
    <w:name w:val="toc 1"/>
    <w:basedOn w:val="Normal"/>
    <w:next w:val="Normal"/>
    <w:autoRedefine/>
    <w:uiPriority w:val="39"/>
    <w:unhideWhenUsed/>
    <w:rsid w:val="006C2C03"/>
    <w:pPr>
      <w:spacing w:after="100"/>
    </w:pPr>
  </w:style>
  <w:style w:type="paragraph" w:styleId="TOC2">
    <w:name w:val="toc 2"/>
    <w:basedOn w:val="Normal"/>
    <w:next w:val="Normal"/>
    <w:autoRedefine/>
    <w:uiPriority w:val="39"/>
    <w:unhideWhenUsed/>
    <w:rsid w:val="006C2C03"/>
    <w:pPr>
      <w:spacing w:after="100"/>
      <w:ind w:left="220"/>
    </w:pPr>
  </w:style>
  <w:style w:type="paragraph" w:styleId="Header">
    <w:name w:val="header"/>
    <w:basedOn w:val="Normal"/>
    <w:link w:val="HeaderChar"/>
    <w:uiPriority w:val="99"/>
    <w:unhideWhenUsed/>
    <w:rsid w:val="006C2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C03"/>
    <w:rPr>
      <w:lang w:val="en-GB"/>
    </w:rPr>
  </w:style>
  <w:style w:type="paragraph" w:styleId="Footer">
    <w:name w:val="footer"/>
    <w:basedOn w:val="Normal"/>
    <w:link w:val="FooterChar"/>
    <w:uiPriority w:val="99"/>
    <w:unhideWhenUsed/>
    <w:rsid w:val="006C2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C03"/>
    <w:rPr>
      <w:lang w:val="en-GB"/>
    </w:rPr>
  </w:style>
  <w:style w:type="character" w:styleId="PlaceholderText">
    <w:name w:val="Placeholder Text"/>
    <w:basedOn w:val="DefaultParagraphFont"/>
    <w:uiPriority w:val="99"/>
    <w:semiHidden/>
    <w:rsid w:val="004620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07/191277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AN.R-project.org/package=nard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88"/>
    <w:rsid w:val="00DB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D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2325C-A8DE-4FA9-8ED2-B1C991B2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13</Pages>
  <Words>5991</Words>
  <Characters>34151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EDSU-ADMISSION</dc:creator>
  <cp:keywords/>
  <dc:description/>
  <cp:lastModifiedBy>EDSU-ADMISSION</cp:lastModifiedBy>
  <cp:revision>17</cp:revision>
  <dcterms:created xsi:type="dcterms:W3CDTF">2022-04-13T07:26:00Z</dcterms:created>
  <dcterms:modified xsi:type="dcterms:W3CDTF">2022-05-31T14:56:00Z</dcterms:modified>
</cp:coreProperties>
</file>