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79F" w:rsidRDefault="00781AC0" w:rsidP="000F479F">
      <w:pPr>
        <w:spacing w:line="360" w:lineRule="auto"/>
        <w:jc w:val="center"/>
        <w:rPr>
          <w:b/>
          <w:bCs/>
          <w:color w:val="000000"/>
        </w:rPr>
      </w:pPr>
      <w:r w:rsidRPr="000A4BAF">
        <w:rPr>
          <w:b/>
          <w:bCs/>
          <w:color w:val="000000"/>
        </w:rPr>
        <w:t xml:space="preserve">Cross-listing, Volatility and Liquidity: </w:t>
      </w:r>
    </w:p>
    <w:p w:rsidR="00781AC0" w:rsidRPr="00006DA4" w:rsidRDefault="00781AC0" w:rsidP="000F479F">
      <w:pPr>
        <w:spacing w:line="360" w:lineRule="auto"/>
        <w:jc w:val="center"/>
        <w:rPr>
          <w:b/>
          <w:bCs/>
          <w:color w:val="000000"/>
        </w:rPr>
      </w:pPr>
      <w:r w:rsidRPr="000A4BAF">
        <w:rPr>
          <w:b/>
          <w:bCs/>
          <w:color w:val="000000"/>
        </w:rPr>
        <w:t xml:space="preserve">Evidence from </w:t>
      </w:r>
      <w:r w:rsidR="00481808">
        <w:rPr>
          <w:rFonts w:hint="eastAsia"/>
          <w:b/>
          <w:bCs/>
          <w:color w:val="000000"/>
        </w:rPr>
        <w:t>a Perfect</w:t>
      </w:r>
      <w:r w:rsidR="00E1472C">
        <w:rPr>
          <w:b/>
          <w:bCs/>
          <w:color w:val="000000"/>
        </w:rPr>
        <w:t>ly</w:t>
      </w:r>
      <w:r w:rsidR="00481808">
        <w:rPr>
          <w:rFonts w:hint="eastAsia"/>
          <w:b/>
          <w:bCs/>
          <w:color w:val="000000"/>
        </w:rPr>
        <w:t xml:space="preserve"> Segmented </w:t>
      </w:r>
      <w:r w:rsidRPr="000A4BAF">
        <w:rPr>
          <w:b/>
          <w:bCs/>
          <w:color w:val="000000"/>
        </w:rPr>
        <w:t>Market</w:t>
      </w:r>
    </w:p>
    <w:p w:rsidR="00377B5A" w:rsidRPr="00976DAE" w:rsidRDefault="00377B5A" w:rsidP="000F479F">
      <w:pPr>
        <w:spacing w:line="360" w:lineRule="auto"/>
        <w:rPr>
          <w:b/>
          <w:bCs/>
          <w:color w:val="000000"/>
        </w:rPr>
      </w:pPr>
    </w:p>
    <w:p w:rsidR="00E831C8" w:rsidRPr="00BB59F7" w:rsidRDefault="00E831C8" w:rsidP="00E831C8">
      <w:pPr>
        <w:spacing w:line="360" w:lineRule="auto"/>
        <w:jc w:val="center"/>
        <w:rPr>
          <w:b/>
          <w:bCs/>
          <w:color w:val="000000"/>
        </w:rPr>
      </w:pPr>
      <w:r w:rsidRPr="00976DAE">
        <w:rPr>
          <w:rFonts w:hint="eastAsia"/>
          <w:b/>
          <w:bCs/>
          <w:color w:val="000000"/>
        </w:rPr>
        <w:t>J</w:t>
      </w:r>
      <w:r w:rsidRPr="00BB59F7">
        <w:rPr>
          <w:rFonts w:hint="eastAsia"/>
          <w:b/>
          <w:bCs/>
          <w:color w:val="000000"/>
        </w:rPr>
        <w:t>ohnny K. H. Kwok</w:t>
      </w:r>
    </w:p>
    <w:p w:rsidR="00E831C8" w:rsidRPr="00BB59F7" w:rsidRDefault="00E831C8" w:rsidP="00E831C8">
      <w:pPr>
        <w:jc w:val="center"/>
        <w:rPr>
          <w:bCs/>
          <w:color w:val="000000"/>
        </w:rPr>
      </w:pPr>
      <w:r w:rsidRPr="00BB59F7">
        <w:rPr>
          <w:bCs/>
          <w:color w:val="000000"/>
        </w:rPr>
        <w:t>Assistant</w:t>
      </w:r>
      <w:r w:rsidRPr="00BB59F7">
        <w:rPr>
          <w:rFonts w:hint="eastAsia"/>
          <w:bCs/>
          <w:color w:val="000000"/>
        </w:rPr>
        <w:t xml:space="preserve"> Professor</w:t>
      </w:r>
    </w:p>
    <w:p w:rsidR="00E831C8" w:rsidRPr="00BB59F7" w:rsidRDefault="00E831C8" w:rsidP="00E831C8">
      <w:pPr>
        <w:jc w:val="center"/>
        <w:rPr>
          <w:bCs/>
          <w:color w:val="000000"/>
        </w:rPr>
      </w:pPr>
      <w:r w:rsidRPr="00BB59F7">
        <w:rPr>
          <w:rFonts w:hint="eastAsia"/>
          <w:bCs/>
          <w:color w:val="000000"/>
        </w:rPr>
        <w:t>Department of Economics and Finance</w:t>
      </w:r>
    </w:p>
    <w:p w:rsidR="00E831C8" w:rsidRPr="00BB59F7" w:rsidRDefault="00E831C8" w:rsidP="00E831C8">
      <w:pPr>
        <w:jc w:val="center"/>
        <w:rPr>
          <w:bCs/>
          <w:color w:val="000000"/>
        </w:rPr>
      </w:pPr>
      <w:smartTag w:uri="urn:schemas-microsoft-com:office:smarttags" w:element="place">
        <w:smartTag w:uri="urn:schemas-microsoft-com:office:smarttags" w:element="PlaceType">
          <w:r w:rsidRPr="00BB59F7">
            <w:rPr>
              <w:rFonts w:hint="eastAsia"/>
              <w:bCs/>
              <w:color w:val="000000"/>
            </w:rPr>
            <w:t>School</w:t>
          </w:r>
        </w:smartTag>
        <w:r w:rsidRPr="00BB59F7">
          <w:rPr>
            <w:rFonts w:hint="eastAsia"/>
            <w:bCs/>
            <w:color w:val="000000"/>
          </w:rPr>
          <w:t xml:space="preserve"> of </w:t>
        </w:r>
        <w:smartTag w:uri="urn:schemas-microsoft-com:office:smarttags" w:element="PlaceName">
          <w:r w:rsidRPr="00BB59F7">
            <w:rPr>
              <w:rFonts w:hint="eastAsia"/>
              <w:bCs/>
              <w:color w:val="000000"/>
            </w:rPr>
            <w:t>Business</w:t>
          </w:r>
        </w:smartTag>
      </w:smartTag>
    </w:p>
    <w:p w:rsidR="00E831C8" w:rsidRPr="00BB59F7" w:rsidRDefault="00E831C8" w:rsidP="00E831C8">
      <w:pPr>
        <w:jc w:val="center"/>
        <w:rPr>
          <w:bCs/>
          <w:color w:val="000000"/>
        </w:rPr>
      </w:pPr>
      <w:smartTag w:uri="urn:schemas-microsoft-com:office:smarttags" w:element="place">
        <w:smartTag w:uri="urn:schemas-microsoft-com:office:smarttags" w:element="PlaceName">
          <w:r w:rsidRPr="00BB59F7">
            <w:rPr>
              <w:rFonts w:hint="eastAsia"/>
              <w:bCs/>
              <w:color w:val="000000"/>
            </w:rPr>
            <w:t>Hang</w:t>
          </w:r>
        </w:smartTag>
        <w:r w:rsidRPr="00BB59F7">
          <w:rPr>
            <w:rFonts w:hint="eastAsia"/>
            <w:bCs/>
            <w:color w:val="000000"/>
          </w:rPr>
          <w:t xml:space="preserve"> </w:t>
        </w:r>
        <w:proofErr w:type="spellStart"/>
        <w:smartTag w:uri="urn:schemas-microsoft-com:office:smarttags" w:element="PlaceName">
          <w:r w:rsidRPr="00BB59F7">
            <w:rPr>
              <w:rFonts w:hint="eastAsia"/>
              <w:bCs/>
              <w:color w:val="000000"/>
            </w:rPr>
            <w:t>Seng</w:t>
          </w:r>
        </w:smartTag>
        <w:proofErr w:type="spellEnd"/>
        <w:r w:rsidRPr="00BB59F7">
          <w:rPr>
            <w:rFonts w:hint="eastAsia"/>
            <w:bCs/>
            <w:color w:val="000000"/>
          </w:rPr>
          <w:t xml:space="preserve"> </w:t>
        </w:r>
        <w:smartTag w:uri="urn:schemas-microsoft-com:office:smarttags" w:element="PlaceName">
          <w:r w:rsidRPr="00BB59F7">
            <w:rPr>
              <w:rFonts w:hint="eastAsia"/>
              <w:bCs/>
              <w:color w:val="000000"/>
            </w:rPr>
            <w:t>Management</w:t>
          </w:r>
        </w:smartTag>
        <w:r w:rsidRPr="00BB59F7">
          <w:rPr>
            <w:rFonts w:hint="eastAsia"/>
            <w:bCs/>
            <w:color w:val="000000"/>
          </w:rPr>
          <w:t xml:space="preserve"> </w:t>
        </w:r>
        <w:smartTag w:uri="urn:schemas-microsoft-com:office:smarttags" w:element="PlaceType">
          <w:r w:rsidRPr="00BB59F7">
            <w:rPr>
              <w:rFonts w:hint="eastAsia"/>
              <w:bCs/>
              <w:color w:val="000000"/>
            </w:rPr>
            <w:t>College</w:t>
          </w:r>
        </w:smartTag>
      </w:smartTag>
    </w:p>
    <w:p w:rsidR="00E831C8" w:rsidRPr="00BB59F7" w:rsidRDefault="00E831C8" w:rsidP="00E831C8">
      <w:pPr>
        <w:jc w:val="center"/>
        <w:rPr>
          <w:bCs/>
          <w:color w:val="000000"/>
        </w:rPr>
      </w:pPr>
      <w:proofErr w:type="spellStart"/>
      <w:r w:rsidRPr="000A4BAF">
        <w:rPr>
          <w:rFonts w:hint="eastAsia"/>
          <w:bCs/>
          <w:color w:val="000000"/>
        </w:rPr>
        <w:t>Shatin</w:t>
      </w:r>
      <w:proofErr w:type="spellEnd"/>
      <w:r w:rsidRPr="000A4BAF">
        <w:rPr>
          <w:rFonts w:hint="eastAsia"/>
          <w:bCs/>
          <w:color w:val="000000"/>
        </w:rPr>
        <w:t xml:space="preserve">, </w:t>
      </w:r>
      <w:smartTag w:uri="urn:schemas-microsoft-com:office:smarttags" w:element="place">
        <w:r w:rsidRPr="00BB59F7">
          <w:rPr>
            <w:rFonts w:hint="eastAsia"/>
            <w:bCs/>
            <w:color w:val="000000"/>
          </w:rPr>
          <w:t>Hong Kong</w:t>
        </w:r>
      </w:smartTag>
    </w:p>
    <w:p w:rsidR="00E831C8" w:rsidRPr="00BB59F7" w:rsidRDefault="00E831C8" w:rsidP="00E831C8">
      <w:pPr>
        <w:jc w:val="center"/>
        <w:rPr>
          <w:bCs/>
          <w:color w:val="000000"/>
        </w:rPr>
      </w:pPr>
      <w:hyperlink r:id="rId9" w:history="1">
        <w:r w:rsidRPr="00BB59F7">
          <w:rPr>
            <w:rStyle w:val="Hyperlink"/>
            <w:rFonts w:hint="eastAsia"/>
            <w:bCs/>
          </w:rPr>
          <w:t>johnnykwok@hsmc.edu.hk</w:t>
        </w:r>
      </w:hyperlink>
    </w:p>
    <w:p w:rsidR="00E831C8" w:rsidRPr="00BB59F7" w:rsidRDefault="00E831C8" w:rsidP="00E831C8">
      <w:pPr>
        <w:jc w:val="center"/>
        <w:rPr>
          <w:bCs/>
          <w:color w:val="000000"/>
        </w:rPr>
      </w:pPr>
      <w:r w:rsidRPr="00BB59F7">
        <w:rPr>
          <w:rFonts w:hint="eastAsia"/>
          <w:bCs/>
          <w:color w:val="000000"/>
        </w:rPr>
        <w:t xml:space="preserve">Tel: </w:t>
      </w:r>
      <w:r>
        <w:t>(852) 3963 5453</w:t>
      </w:r>
    </w:p>
    <w:p w:rsidR="00E831C8" w:rsidRPr="00BB59F7" w:rsidRDefault="00E831C8" w:rsidP="00E831C8">
      <w:pPr>
        <w:jc w:val="center"/>
        <w:rPr>
          <w:bCs/>
          <w:color w:val="000000"/>
        </w:rPr>
      </w:pPr>
      <w:r w:rsidRPr="00BB59F7">
        <w:rPr>
          <w:rFonts w:hint="eastAsia"/>
          <w:bCs/>
          <w:color w:val="000000"/>
        </w:rPr>
        <w:t xml:space="preserve">Fax: </w:t>
      </w:r>
      <w:r w:rsidRPr="00BB59F7">
        <w:rPr>
          <w:bCs/>
          <w:color w:val="000000"/>
        </w:rPr>
        <w:t xml:space="preserve">(852) </w:t>
      </w:r>
      <w:r>
        <w:rPr>
          <w:bCs/>
          <w:color w:val="000000"/>
        </w:rPr>
        <w:t>3963</w:t>
      </w:r>
      <w:r w:rsidRPr="00BB59F7">
        <w:rPr>
          <w:bCs/>
          <w:color w:val="000000"/>
        </w:rPr>
        <w:t xml:space="preserve"> 5</w:t>
      </w:r>
      <w:r>
        <w:rPr>
          <w:bCs/>
          <w:color w:val="000000"/>
        </w:rPr>
        <w:t>340</w:t>
      </w:r>
    </w:p>
    <w:p w:rsidR="00C762D6" w:rsidRPr="00BB59F7" w:rsidRDefault="00C762D6" w:rsidP="00934E48">
      <w:pPr>
        <w:jc w:val="center"/>
        <w:rPr>
          <w:bCs/>
          <w:color w:val="000000"/>
        </w:rPr>
      </w:pPr>
    </w:p>
    <w:p w:rsidR="00377B5A" w:rsidRPr="000A4BAF" w:rsidRDefault="00377B5A" w:rsidP="000F479F">
      <w:pPr>
        <w:spacing w:line="360" w:lineRule="auto"/>
        <w:rPr>
          <w:b/>
          <w:bCs/>
          <w:color w:val="000000"/>
        </w:rPr>
      </w:pPr>
    </w:p>
    <w:p w:rsidR="00377B5A" w:rsidRPr="00BB59F7" w:rsidRDefault="003414BD" w:rsidP="00006DA4">
      <w:pPr>
        <w:rPr>
          <w:bCs/>
          <w:color w:val="000000"/>
        </w:rPr>
      </w:pPr>
      <w:r w:rsidRPr="00BB59F7">
        <w:rPr>
          <w:rFonts w:hint="eastAsia"/>
          <w:bCs/>
          <w:color w:val="000000"/>
        </w:rPr>
        <w:t>JEL Classification:</w:t>
      </w:r>
      <w:r w:rsidR="00976DAE">
        <w:rPr>
          <w:rFonts w:hint="eastAsia"/>
          <w:bCs/>
          <w:color w:val="000000"/>
        </w:rPr>
        <w:t xml:space="preserve"> </w:t>
      </w:r>
      <w:r w:rsidR="00006DA4">
        <w:rPr>
          <w:rFonts w:hint="eastAsia"/>
          <w:bCs/>
          <w:color w:val="000000"/>
        </w:rPr>
        <w:t>G15</w:t>
      </w:r>
    </w:p>
    <w:p w:rsidR="003414BD" w:rsidRPr="00BB59F7" w:rsidRDefault="003414BD" w:rsidP="00006DA4">
      <w:pPr>
        <w:rPr>
          <w:bCs/>
          <w:color w:val="000000"/>
        </w:rPr>
      </w:pPr>
      <w:r w:rsidRPr="00BB59F7">
        <w:rPr>
          <w:rFonts w:hint="eastAsia"/>
          <w:bCs/>
          <w:color w:val="000000"/>
        </w:rPr>
        <w:t>Keywords:</w:t>
      </w:r>
      <w:r w:rsidR="00647148" w:rsidRPr="00BB59F7">
        <w:rPr>
          <w:rFonts w:hint="eastAsia"/>
          <w:bCs/>
          <w:color w:val="000000"/>
        </w:rPr>
        <w:t xml:space="preserve"> Cross-listing, </w:t>
      </w:r>
      <w:r w:rsidR="00647148" w:rsidRPr="00BB59F7">
        <w:rPr>
          <w:bCs/>
          <w:color w:val="000000"/>
        </w:rPr>
        <w:t>Volatility</w:t>
      </w:r>
      <w:r w:rsidR="00647148" w:rsidRPr="00BB59F7">
        <w:rPr>
          <w:rFonts w:hint="eastAsia"/>
          <w:bCs/>
          <w:color w:val="000000"/>
        </w:rPr>
        <w:t>, Liquidity, Market segmentation, Chinese Stock Market</w:t>
      </w:r>
      <w:r w:rsidR="000A4BAF">
        <w:rPr>
          <w:rFonts w:hint="eastAsia"/>
          <w:bCs/>
          <w:color w:val="000000"/>
        </w:rPr>
        <w:t>s</w:t>
      </w:r>
    </w:p>
    <w:p w:rsidR="00781AC0" w:rsidRPr="00D639BB" w:rsidRDefault="00781AC0" w:rsidP="00CD6D4D">
      <w:pPr>
        <w:jc w:val="center"/>
        <w:rPr>
          <w:b/>
          <w:bCs/>
          <w:color w:val="000000"/>
          <w:sz w:val="20"/>
          <w:szCs w:val="20"/>
        </w:rPr>
      </w:pPr>
    </w:p>
    <w:p w:rsidR="00CD6D4D" w:rsidRDefault="00CD6D4D" w:rsidP="00CD6D4D">
      <w:pPr>
        <w:jc w:val="center"/>
        <w:rPr>
          <w:b/>
          <w:bCs/>
          <w:color w:val="000000"/>
        </w:rPr>
      </w:pPr>
    </w:p>
    <w:p w:rsidR="00781AC0" w:rsidRPr="000A4BAF" w:rsidRDefault="00781AC0" w:rsidP="00BB59F7">
      <w:pPr>
        <w:pStyle w:val="Heading3"/>
        <w:spacing w:line="360" w:lineRule="auto"/>
        <w:rPr>
          <w:sz w:val="24"/>
        </w:rPr>
      </w:pPr>
      <w:r w:rsidRPr="000A4BAF">
        <w:rPr>
          <w:sz w:val="24"/>
        </w:rPr>
        <w:t>Abstract</w:t>
      </w:r>
    </w:p>
    <w:p w:rsidR="008A126E" w:rsidRDefault="00DA0E9D" w:rsidP="00006DA4">
      <w:pPr>
        <w:rPr>
          <w:color w:val="000000"/>
        </w:rPr>
        <w:sectPr w:rsidR="008A126E" w:rsidSect="008A126E">
          <w:footerReference w:type="even" r:id="rId10"/>
          <w:footerReference w:type="default" r:id="rId11"/>
          <w:pgSz w:w="11906" w:h="16838"/>
          <w:pgMar w:top="2126" w:right="1418" w:bottom="2126" w:left="1418" w:header="851" w:footer="992" w:gutter="0"/>
          <w:cols w:space="425"/>
          <w:docGrid w:type="linesAndChars" w:linePitch="360"/>
        </w:sectPr>
      </w:pPr>
      <w:r w:rsidRPr="00BB59F7">
        <w:rPr>
          <w:color w:val="000000"/>
        </w:rPr>
        <w:t xml:space="preserve">Past evidence show that the impact of cross-listings in foreign markets on the volatility and liquidity of shares in domestic market depends the market transparency (or informational linkage between markets) and the effect of order flow migration from domestic market. </w:t>
      </w:r>
      <w:r w:rsidRPr="00BB59F7">
        <w:rPr>
          <w:rFonts w:hint="eastAsia"/>
        </w:rPr>
        <w:t xml:space="preserve"> </w:t>
      </w:r>
      <w:r w:rsidR="00781AC0" w:rsidRPr="00BB59F7">
        <w:t xml:space="preserve">Listed companies in Mainland </w:t>
      </w:r>
      <w:smartTag w:uri="urn:schemas-microsoft-com:office:smarttags" w:element="country-region">
        <w:smartTag w:uri="urn:schemas-microsoft-com:office:smarttags" w:element="place">
          <w:r w:rsidR="00781AC0" w:rsidRPr="00BB59F7">
            <w:t>China</w:t>
          </w:r>
        </w:smartTag>
      </w:smartTag>
      <w:r w:rsidR="00781AC0" w:rsidRPr="00BB59F7">
        <w:t xml:space="preserve"> can issue two different classes of stocks</w:t>
      </w:r>
      <w:r w:rsidR="000407CF" w:rsidRPr="00BB59F7">
        <w:rPr>
          <w:rFonts w:hint="eastAsia"/>
        </w:rPr>
        <w:t xml:space="preserve">. </w:t>
      </w:r>
      <w:r w:rsidRPr="00BB59F7">
        <w:rPr>
          <w:rFonts w:hint="eastAsia"/>
        </w:rPr>
        <w:t xml:space="preserve"> </w:t>
      </w:r>
      <w:r w:rsidR="000407CF" w:rsidRPr="00BB59F7">
        <w:rPr>
          <w:rFonts w:hint="eastAsia"/>
        </w:rPr>
        <w:t>Before Feb 2001</w:t>
      </w:r>
      <w:r w:rsidR="00781AC0" w:rsidRPr="00BB59F7">
        <w:t xml:space="preserve">, local A-shares </w:t>
      </w:r>
      <w:r w:rsidR="000407CF" w:rsidRPr="00BB59F7">
        <w:rPr>
          <w:rFonts w:hint="eastAsia"/>
        </w:rPr>
        <w:t xml:space="preserve">are </w:t>
      </w:r>
      <w:r w:rsidR="00781AC0" w:rsidRPr="00BB59F7">
        <w:t>restricted to domestic investors while foreign B- and H-shares</w:t>
      </w:r>
      <w:r w:rsidR="000407CF" w:rsidRPr="00BB59F7">
        <w:rPr>
          <w:rFonts w:hint="eastAsia"/>
        </w:rPr>
        <w:t xml:space="preserve"> are </w:t>
      </w:r>
      <w:r w:rsidR="00781AC0" w:rsidRPr="00BB59F7">
        <w:t>restricted to foreign investors.</w:t>
      </w:r>
      <w:r w:rsidRPr="00BB59F7">
        <w:rPr>
          <w:rFonts w:eastAsia="MingLiU" w:hint="eastAsia"/>
        </w:rPr>
        <w:t xml:space="preserve"> </w:t>
      </w:r>
      <w:r w:rsidR="00B72C83" w:rsidRPr="00BB59F7">
        <w:rPr>
          <w:color w:val="000000"/>
        </w:rPr>
        <w:t xml:space="preserve">Since </w:t>
      </w:r>
      <w:r w:rsidR="00DB73AF">
        <w:rPr>
          <w:rFonts w:hint="eastAsia"/>
          <w:color w:val="000000"/>
        </w:rPr>
        <w:t xml:space="preserve">local </w:t>
      </w:r>
      <w:r w:rsidR="00B72C83" w:rsidRPr="00BB59F7">
        <w:rPr>
          <w:color w:val="000000"/>
        </w:rPr>
        <w:t xml:space="preserve">A-share </w:t>
      </w:r>
      <w:r w:rsidR="00B72C83" w:rsidRPr="00BB59F7">
        <w:rPr>
          <w:rFonts w:hint="eastAsia"/>
          <w:color w:val="000000"/>
        </w:rPr>
        <w:t xml:space="preserve">market </w:t>
      </w:r>
      <w:r w:rsidR="00AE1B93" w:rsidRPr="00BB59F7">
        <w:rPr>
          <w:rFonts w:hint="eastAsia"/>
          <w:color w:val="000000"/>
        </w:rPr>
        <w:t>is</w:t>
      </w:r>
      <w:r w:rsidR="00B72C83" w:rsidRPr="00BB59F7">
        <w:rPr>
          <w:color w:val="000000"/>
        </w:rPr>
        <w:t xml:space="preserve"> completely segmented from </w:t>
      </w:r>
      <w:r w:rsidR="00DB73AF">
        <w:rPr>
          <w:rFonts w:hint="eastAsia"/>
          <w:color w:val="000000"/>
        </w:rPr>
        <w:t xml:space="preserve">foreign </w:t>
      </w:r>
      <w:r w:rsidR="00B72C83" w:rsidRPr="00BB59F7">
        <w:rPr>
          <w:color w:val="000000"/>
        </w:rPr>
        <w:t>B-share and H-share markets</w:t>
      </w:r>
      <w:r w:rsidR="00DB73AF">
        <w:rPr>
          <w:rFonts w:hint="eastAsia"/>
          <w:color w:val="000000"/>
        </w:rPr>
        <w:t>, this</w:t>
      </w:r>
      <w:r w:rsidR="00B72C83" w:rsidRPr="00BB59F7">
        <w:rPr>
          <w:color w:val="000000"/>
        </w:rPr>
        <w:t xml:space="preserve"> allows us to separate information effect from the order flow migration. </w:t>
      </w:r>
      <w:r w:rsidR="00781AC0" w:rsidRPr="00BB59F7">
        <w:rPr>
          <w:bCs/>
          <w:color w:val="000000"/>
        </w:rPr>
        <w:t xml:space="preserve">Our study uncovers the following findings.  First, cross-listings negatively affect stock liquidity as revealed with increased sensitivity of price volatility to </w:t>
      </w:r>
      <w:bookmarkStart w:id="0" w:name="_GoBack"/>
      <w:bookmarkEnd w:id="0"/>
      <w:r w:rsidR="00781AC0" w:rsidRPr="00BB59F7">
        <w:rPr>
          <w:bCs/>
          <w:color w:val="000000"/>
        </w:rPr>
        <w:t xml:space="preserve">volume. Second, only A-shares experience decline in volatility unrelated to volume after cross-listings of foreign shares. </w:t>
      </w:r>
      <w:r w:rsidR="00781AC0" w:rsidRPr="00BB59F7">
        <w:rPr>
          <w:color w:val="000000"/>
        </w:rPr>
        <w:t xml:space="preserve">Overall, </w:t>
      </w:r>
      <w:r w:rsidR="00346867">
        <w:rPr>
          <w:color w:val="000000"/>
        </w:rPr>
        <w:t>the</w:t>
      </w:r>
      <w:r w:rsidR="00781AC0" w:rsidRPr="00BB59F7">
        <w:rPr>
          <w:rFonts w:eastAsia="MingLiU" w:hint="eastAsia"/>
          <w:color w:val="000000"/>
        </w:rPr>
        <w:t xml:space="preserve"> results </w:t>
      </w:r>
      <w:r w:rsidR="00781AC0" w:rsidRPr="00BB59F7">
        <w:rPr>
          <w:rFonts w:eastAsia="MingLiU"/>
          <w:color w:val="000000"/>
        </w:rPr>
        <w:t>suggest that</w:t>
      </w:r>
      <w:r w:rsidR="00781AC0" w:rsidRPr="00BB59F7">
        <w:rPr>
          <w:color w:val="000000"/>
        </w:rPr>
        <w:t xml:space="preserve"> the </w:t>
      </w:r>
      <w:r w:rsidR="00481808">
        <w:rPr>
          <w:rFonts w:hint="eastAsia"/>
          <w:color w:val="000000"/>
        </w:rPr>
        <w:t>impacts</w:t>
      </w:r>
      <w:r w:rsidR="00781AC0" w:rsidRPr="00BB59F7">
        <w:rPr>
          <w:color w:val="000000"/>
        </w:rPr>
        <w:t xml:space="preserve"> of cross-listing are not </w:t>
      </w:r>
      <w:r w:rsidR="00EE3358">
        <w:rPr>
          <w:color w:val="000000"/>
        </w:rPr>
        <w:t>uniform</w:t>
      </w:r>
      <w:r w:rsidR="00380694">
        <w:rPr>
          <w:color w:val="000000"/>
        </w:rPr>
        <w:t>ly</w:t>
      </w:r>
      <w:r w:rsidR="00781AC0" w:rsidRPr="00BB59F7">
        <w:rPr>
          <w:color w:val="000000"/>
        </w:rPr>
        <w:t xml:space="preserve"> spread </w:t>
      </w:r>
      <w:r w:rsidR="00380694">
        <w:rPr>
          <w:color w:val="000000"/>
        </w:rPr>
        <w:t>across</w:t>
      </w:r>
      <w:r w:rsidR="00781AC0" w:rsidRPr="00BB59F7">
        <w:rPr>
          <w:color w:val="000000"/>
        </w:rPr>
        <w:t xml:space="preserve"> </w:t>
      </w:r>
      <w:r w:rsidR="00EE3358">
        <w:rPr>
          <w:color w:val="000000"/>
        </w:rPr>
        <w:t>different</w:t>
      </w:r>
      <w:r w:rsidR="00781AC0" w:rsidRPr="00BB59F7">
        <w:rPr>
          <w:color w:val="000000"/>
        </w:rPr>
        <w:t xml:space="preserve"> classes of investors in the same company.</w:t>
      </w:r>
    </w:p>
    <w:p w:rsidR="001A1F2D" w:rsidRPr="00006DA4" w:rsidRDefault="001A1F2D" w:rsidP="00006DA4">
      <w:pPr>
        <w:rPr>
          <w:b/>
          <w:bCs/>
          <w:color w:val="000000"/>
        </w:rPr>
      </w:pPr>
      <w:r w:rsidRPr="00006DA4">
        <w:rPr>
          <w:b/>
          <w:bCs/>
          <w:color w:val="000000"/>
        </w:rPr>
        <w:lastRenderedPageBreak/>
        <w:t>Introduction</w:t>
      </w:r>
    </w:p>
    <w:p w:rsidR="001A1F2D" w:rsidRPr="00CE5324" w:rsidRDefault="001A1F2D" w:rsidP="0088186A">
      <w:pPr>
        <w:spacing w:before="100" w:beforeAutospacing="1" w:after="100" w:afterAutospacing="1" w:line="360" w:lineRule="auto"/>
        <w:ind w:firstLine="482"/>
        <w:jc w:val="both"/>
        <w:rPr>
          <w:color w:val="000000"/>
        </w:rPr>
      </w:pPr>
      <w:r w:rsidRPr="00CE5324">
        <w:rPr>
          <w:color w:val="000000"/>
        </w:rPr>
        <w:t>The globalization of worldwide capital markets has accelerated dramatically in the past decade</w:t>
      </w:r>
      <w:r w:rsidR="005B3EC1">
        <w:rPr>
          <w:rFonts w:hint="eastAsia"/>
          <w:color w:val="000000"/>
        </w:rPr>
        <w:t>s</w:t>
      </w:r>
      <w:r w:rsidRPr="00CE5324">
        <w:rPr>
          <w:color w:val="000000"/>
        </w:rPr>
        <w:t>.  Increasing numbers of companies have their shares cross-listed abroad to broaden their shareholder base and raise capital.  Though companies view cross-listings as value enhancing, the change in liquidity and volatility, and the cost of trading associated with order flow migration following cross-listing may adversely affect the quality of the domestic equity market</w:t>
      </w:r>
      <w:r w:rsidR="00346867">
        <w:rPr>
          <w:color w:val="000000"/>
        </w:rPr>
        <w:t xml:space="preserve"> (</w:t>
      </w:r>
      <w:proofErr w:type="spellStart"/>
      <w:r w:rsidR="00346867" w:rsidRPr="00BB59F7">
        <w:rPr>
          <w:color w:val="000000"/>
        </w:rPr>
        <w:t>Domowitz</w:t>
      </w:r>
      <w:proofErr w:type="spellEnd"/>
      <w:r w:rsidR="00346867" w:rsidRPr="00BB59F7">
        <w:rPr>
          <w:color w:val="000000"/>
        </w:rPr>
        <w:t xml:space="preserve">, Glen and </w:t>
      </w:r>
      <w:proofErr w:type="spellStart"/>
      <w:r w:rsidR="00346867" w:rsidRPr="00BB59F7">
        <w:rPr>
          <w:color w:val="000000"/>
        </w:rPr>
        <w:t>Madhavan</w:t>
      </w:r>
      <w:proofErr w:type="spellEnd"/>
      <w:r w:rsidR="00346867" w:rsidRPr="00BB59F7">
        <w:rPr>
          <w:color w:val="000000"/>
        </w:rPr>
        <w:t xml:space="preserve"> </w:t>
      </w:r>
      <w:r w:rsidR="00346867" w:rsidRPr="00CE5324">
        <w:rPr>
          <w:color w:val="000000"/>
        </w:rPr>
        <w:t>(1998</w:t>
      </w:r>
      <w:r w:rsidR="00346867">
        <w:rPr>
          <w:color w:val="000000"/>
        </w:rPr>
        <w:t>)</w:t>
      </w:r>
      <w:r w:rsidR="00346867" w:rsidRPr="00CE5324">
        <w:rPr>
          <w:color w:val="000000"/>
        </w:rPr>
        <w:t>)</w:t>
      </w:r>
      <w:r w:rsidRPr="00CE5324">
        <w:rPr>
          <w:color w:val="000000"/>
        </w:rPr>
        <w:t xml:space="preserve">. </w:t>
      </w:r>
      <w:r w:rsidR="00D00688" w:rsidRPr="00BB59F7">
        <w:rPr>
          <w:color w:val="000000"/>
        </w:rPr>
        <w:t xml:space="preserve">Past empirical evidence show that the impact of cross-listings in foreign markets on the volatility and liquidity of shares in domestic market depends the market transparency (or informational linkages between markets) and the effect of order flow </w:t>
      </w:r>
      <w:r w:rsidR="00D00688" w:rsidRPr="000A4BAF">
        <w:rPr>
          <w:color w:val="000000"/>
        </w:rPr>
        <w:t xml:space="preserve">migration from domestic market (Pagano </w:t>
      </w:r>
      <w:r w:rsidR="00861527" w:rsidRPr="00CE5324">
        <w:rPr>
          <w:color w:val="000000"/>
        </w:rPr>
        <w:t>(1989)</w:t>
      </w:r>
      <w:r w:rsidR="00D00688" w:rsidRPr="00BB59F7">
        <w:rPr>
          <w:color w:val="000000"/>
        </w:rPr>
        <w:t xml:space="preserve">, Chowdhry and Nanda </w:t>
      </w:r>
      <w:r w:rsidR="002257B9" w:rsidRPr="00CE5324">
        <w:rPr>
          <w:color w:val="000000"/>
        </w:rPr>
        <w:t>(19</w:t>
      </w:r>
      <w:r w:rsidR="00BC710D" w:rsidRPr="00CE5324">
        <w:rPr>
          <w:rFonts w:hint="eastAsia"/>
          <w:color w:val="000000"/>
        </w:rPr>
        <w:t>91</w:t>
      </w:r>
      <w:r w:rsidR="002257B9" w:rsidRPr="00CE5324">
        <w:rPr>
          <w:color w:val="000000"/>
        </w:rPr>
        <w:t>)</w:t>
      </w:r>
      <w:r w:rsidR="00D00688" w:rsidRPr="00BB59F7">
        <w:rPr>
          <w:color w:val="000000"/>
        </w:rPr>
        <w:t xml:space="preserve">, Hargis and </w:t>
      </w:r>
      <w:proofErr w:type="spellStart"/>
      <w:r w:rsidR="00D00688" w:rsidRPr="00BB59F7">
        <w:rPr>
          <w:color w:val="000000"/>
        </w:rPr>
        <w:t>Ramanlal</w:t>
      </w:r>
      <w:proofErr w:type="spellEnd"/>
      <w:r w:rsidR="00D00688" w:rsidRPr="00BB59F7">
        <w:rPr>
          <w:color w:val="000000"/>
        </w:rPr>
        <w:t xml:space="preserve"> </w:t>
      </w:r>
      <w:r w:rsidR="00861527" w:rsidRPr="00CE5324">
        <w:rPr>
          <w:color w:val="000000"/>
        </w:rPr>
        <w:t>(1998)</w:t>
      </w:r>
      <w:r w:rsidR="00D00688" w:rsidRPr="00BB59F7">
        <w:rPr>
          <w:color w:val="000000"/>
        </w:rPr>
        <w:t xml:space="preserve">, </w:t>
      </w:r>
      <w:proofErr w:type="spellStart"/>
      <w:r w:rsidR="00D00688" w:rsidRPr="00BB59F7">
        <w:rPr>
          <w:color w:val="000000"/>
        </w:rPr>
        <w:t>Domowitz</w:t>
      </w:r>
      <w:proofErr w:type="spellEnd"/>
      <w:r w:rsidR="00D00688" w:rsidRPr="00BB59F7">
        <w:rPr>
          <w:color w:val="000000"/>
        </w:rPr>
        <w:t xml:space="preserve">, Glen and </w:t>
      </w:r>
      <w:proofErr w:type="spellStart"/>
      <w:r w:rsidR="00D00688" w:rsidRPr="00BB59F7">
        <w:rPr>
          <w:color w:val="000000"/>
        </w:rPr>
        <w:t>Madhavan</w:t>
      </w:r>
      <w:proofErr w:type="spellEnd"/>
      <w:r w:rsidR="00D00688" w:rsidRPr="00BB59F7">
        <w:rPr>
          <w:color w:val="000000"/>
        </w:rPr>
        <w:t xml:space="preserve"> </w:t>
      </w:r>
      <w:r w:rsidR="00BC710D" w:rsidRPr="00CE5324">
        <w:rPr>
          <w:color w:val="000000"/>
        </w:rPr>
        <w:t>(1998)</w:t>
      </w:r>
      <w:r w:rsidR="00D00688" w:rsidRPr="00BB59F7">
        <w:rPr>
          <w:color w:val="000000"/>
        </w:rPr>
        <w:t>).</w:t>
      </w:r>
    </w:p>
    <w:p w:rsidR="001A1F2D" w:rsidRPr="00CE5324" w:rsidRDefault="001A1F2D" w:rsidP="005B3EC1">
      <w:pPr>
        <w:pStyle w:val="BodyTextIndent"/>
        <w:spacing w:before="100" w:beforeAutospacing="1" w:after="100" w:afterAutospacing="1" w:line="360" w:lineRule="auto"/>
      </w:pPr>
      <w:r w:rsidRPr="00CE5324">
        <w:t>The Chinese stock market is of particular interest.</w:t>
      </w:r>
      <w:r w:rsidR="001D6DF9" w:rsidRPr="00CE5324">
        <w:t xml:space="preserve"> For listed companies in </w:t>
      </w:r>
      <w:r w:rsidR="006E57DD">
        <w:rPr>
          <w:rFonts w:hint="eastAsia"/>
        </w:rPr>
        <w:t>M</w:t>
      </w:r>
      <w:r w:rsidR="001D6DF9" w:rsidRPr="00CE5324">
        <w:t xml:space="preserve">ainland </w:t>
      </w:r>
      <w:smartTag w:uri="urn:schemas-microsoft-com:office:smarttags" w:element="country-region">
        <w:smartTag w:uri="urn:schemas-microsoft-com:office:smarttags" w:element="place">
          <w:r w:rsidR="001D6DF9" w:rsidRPr="00CE5324">
            <w:t>China</w:t>
          </w:r>
        </w:smartTag>
      </w:smartTag>
      <w:r w:rsidR="001D6DF9" w:rsidRPr="00CE5324">
        <w:t>, there are two different classes of stocks traded on the exchanges</w:t>
      </w:r>
      <w:r w:rsidR="000407CF" w:rsidRPr="00CE5324">
        <w:rPr>
          <w:rFonts w:hint="eastAsia"/>
        </w:rPr>
        <w:t>. Before Feb 2001</w:t>
      </w:r>
      <w:r w:rsidR="001D6DF9" w:rsidRPr="00CE5324">
        <w:t>, local A-shares</w:t>
      </w:r>
      <w:r w:rsidR="000407CF" w:rsidRPr="00CE5324">
        <w:rPr>
          <w:rFonts w:hint="eastAsia"/>
        </w:rPr>
        <w:t xml:space="preserve"> are</w:t>
      </w:r>
      <w:r w:rsidR="001D6DF9" w:rsidRPr="00CE5324">
        <w:t xml:space="preserve"> restricted to domestic investors while foreign (B- and H-) shares are restricted to foreign investors.</w:t>
      </w:r>
      <w:r w:rsidR="00CD6D4D" w:rsidRPr="00CE5324">
        <w:rPr>
          <w:rStyle w:val="FootnoteReference"/>
        </w:rPr>
        <w:footnoteReference w:id="1"/>
      </w:r>
      <w:r w:rsidR="001D6DF9" w:rsidRPr="00CE5324">
        <w:t xml:space="preserve"> The restriction imposed in </w:t>
      </w:r>
      <w:smartTag w:uri="urn:schemas-microsoft-com:office:smarttags" w:element="country-region">
        <w:smartTag w:uri="urn:schemas-microsoft-com:office:smarttags" w:element="place">
          <w:r w:rsidR="001D6DF9" w:rsidRPr="00CE5324">
            <w:t>China</w:t>
          </w:r>
        </w:smartTag>
      </w:smartTag>
      <w:r w:rsidR="001D6DF9" w:rsidRPr="00CE5324">
        <w:t xml:space="preserve"> is therefore unique, as the markets available to domestic and foreign investors are completely segmented from one another.</w:t>
      </w:r>
      <w:r w:rsidRPr="00CE5324">
        <w:t xml:space="preserve"> As A-share market is completely segmented from B- and H-share markets, it is expected that cross-listing of foreign shares (A-shares) should not result in significant order </w:t>
      </w:r>
      <w:r w:rsidRPr="00CE5324">
        <w:lastRenderedPageBreak/>
        <w:t xml:space="preserve">flow (trader) migration from the domestic A-share market (foreign B- and H-share markets).  On the other hand, as suggested by </w:t>
      </w:r>
      <w:proofErr w:type="spellStart"/>
      <w:r w:rsidRPr="00CE5324">
        <w:t>Domowitz</w:t>
      </w:r>
      <w:proofErr w:type="spellEnd"/>
      <w:r w:rsidRPr="00CE5324">
        <w:t xml:space="preserve">, Glen and </w:t>
      </w:r>
      <w:proofErr w:type="spellStart"/>
      <w:r w:rsidRPr="00CE5324">
        <w:t>Madhavan</w:t>
      </w:r>
      <w:proofErr w:type="spellEnd"/>
      <w:r w:rsidRPr="00CE5324">
        <w:t xml:space="preserve"> </w:t>
      </w:r>
      <w:r w:rsidR="00BC710D" w:rsidRPr="00CE5324">
        <w:t>(1998)</w:t>
      </w:r>
      <w:r w:rsidRPr="00CE5324">
        <w:t>, market segmentation induced by investment restrictions may create imperfect information linkages among markets and the impacts of cross-listing may be more complex.</w:t>
      </w:r>
    </w:p>
    <w:p w:rsidR="00E87060" w:rsidRDefault="001A1F2D" w:rsidP="00AD0711">
      <w:pPr>
        <w:spacing w:before="100" w:beforeAutospacing="1" w:after="100" w:afterAutospacing="1" w:line="360" w:lineRule="auto"/>
        <w:ind w:firstLine="482"/>
        <w:jc w:val="both"/>
        <w:rPr>
          <w:color w:val="000000"/>
        </w:rPr>
      </w:pPr>
      <w:r w:rsidRPr="00CE5324">
        <w:rPr>
          <w:color w:val="000000"/>
        </w:rPr>
        <w:t xml:space="preserve">This </w:t>
      </w:r>
      <w:r w:rsidR="00A86890" w:rsidRPr="00CE5324">
        <w:rPr>
          <w:color w:val="000000"/>
        </w:rPr>
        <w:t>study</w:t>
      </w:r>
      <w:r w:rsidRPr="00CE5324">
        <w:rPr>
          <w:color w:val="000000"/>
        </w:rPr>
        <w:t xml:space="preserve"> aims to investigate the cross-listing effect on the volatility and liquidity of </w:t>
      </w:r>
      <w:r w:rsidR="00DD309E" w:rsidRPr="00CE5324">
        <w:rPr>
          <w:color w:val="000000"/>
        </w:rPr>
        <w:t>domestic A- and foreign B-/H-</w:t>
      </w:r>
      <w:r w:rsidRPr="00CE5324">
        <w:rPr>
          <w:color w:val="000000"/>
        </w:rPr>
        <w:t>shares</w:t>
      </w:r>
      <w:r w:rsidR="003A297F" w:rsidRPr="00CE5324">
        <w:rPr>
          <w:rFonts w:hint="eastAsia"/>
          <w:color w:val="000000"/>
        </w:rPr>
        <w:t xml:space="preserve"> under market segmentation</w:t>
      </w:r>
      <w:r w:rsidRPr="00CE5324">
        <w:rPr>
          <w:color w:val="000000"/>
        </w:rPr>
        <w:t>. Our results show that participation and trading by new foreign investors in B-share market reduces the base-level volatility of A-shares that are restricted to domestic investor. However, A-shares also experience a decrease in liquidity. In contrast, neither the fundamental volatility nor the liquidity of foreign B-shares is affected by cross-listing of domestic A-shares. Unlike foreign B-shares, H-shares experience decline in liquidity after listing of domestic A-shares. Overall,</w:t>
      </w:r>
      <w:r w:rsidRPr="00CE5324">
        <w:rPr>
          <w:bCs/>
          <w:color w:val="000000"/>
        </w:rPr>
        <w:t xml:space="preserve"> cross-listing has negative impact on stock liquidity as revealed with higher sensitivity of price volatility to volume. Second, only A-shares experience decline in volatility unrelated to volume after cross-listings of foreign shares. Consistent with </w:t>
      </w:r>
      <w:proofErr w:type="spellStart"/>
      <w:r w:rsidRPr="00CE5324">
        <w:rPr>
          <w:color w:val="000000"/>
        </w:rPr>
        <w:t>Domowitz</w:t>
      </w:r>
      <w:proofErr w:type="spellEnd"/>
      <w:r w:rsidRPr="00CE5324">
        <w:rPr>
          <w:color w:val="000000"/>
        </w:rPr>
        <w:t xml:space="preserve">, Glen and </w:t>
      </w:r>
      <w:proofErr w:type="spellStart"/>
      <w:r w:rsidRPr="00CE5324">
        <w:rPr>
          <w:color w:val="000000"/>
        </w:rPr>
        <w:t>Madhavan</w:t>
      </w:r>
      <w:proofErr w:type="spellEnd"/>
      <w:r w:rsidRPr="00CE5324">
        <w:rPr>
          <w:color w:val="000000"/>
        </w:rPr>
        <w:t xml:space="preserve"> </w:t>
      </w:r>
      <w:r w:rsidR="00BC710D" w:rsidRPr="00CE5324">
        <w:rPr>
          <w:color w:val="000000"/>
        </w:rPr>
        <w:t>(1998)</w:t>
      </w:r>
      <w:r w:rsidRPr="00CE5324">
        <w:rPr>
          <w:bCs/>
          <w:color w:val="000000"/>
        </w:rPr>
        <w:t>, t</w:t>
      </w:r>
      <w:r w:rsidRPr="00CE5324">
        <w:rPr>
          <w:color w:val="000000"/>
        </w:rPr>
        <w:t>he market segmentation induced by ownership restrictions seems to create less information transparency among different markets. O</w:t>
      </w:r>
      <w:r w:rsidRPr="00CE5324">
        <w:rPr>
          <w:rFonts w:eastAsia="MingLiU" w:hint="eastAsia"/>
          <w:color w:val="000000"/>
        </w:rPr>
        <w:t xml:space="preserve">ur </w:t>
      </w:r>
      <w:r w:rsidRPr="00CE5324">
        <w:rPr>
          <w:rFonts w:eastAsia="MingLiU"/>
          <w:color w:val="000000"/>
        </w:rPr>
        <w:t>analysis</w:t>
      </w:r>
      <w:r w:rsidRPr="00CE5324">
        <w:rPr>
          <w:rFonts w:eastAsia="MingLiU" w:hint="eastAsia"/>
          <w:color w:val="000000"/>
        </w:rPr>
        <w:t xml:space="preserve"> </w:t>
      </w:r>
      <w:r w:rsidRPr="00CE5324">
        <w:rPr>
          <w:rFonts w:eastAsia="MingLiU"/>
          <w:color w:val="000000"/>
        </w:rPr>
        <w:t>suggests that</w:t>
      </w:r>
      <w:r w:rsidRPr="00CE5324">
        <w:rPr>
          <w:color w:val="000000"/>
        </w:rPr>
        <w:t xml:space="preserve"> the </w:t>
      </w:r>
      <w:r w:rsidR="00FA2E88">
        <w:rPr>
          <w:rFonts w:hint="eastAsia"/>
          <w:color w:val="000000"/>
        </w:rPr>
        <w:t>impacts</w:t>
      </w:r>
      <w:r w:rsidRPr="00CE5324">
        <w:rPr>
          <w:color w:val="000000"/>
        </w:rPr>
        <w:t xml:space="preserve"> of cross-listing are not </w:t>
      </w:r>
      <w:r w:rsidR="00CC18A4">
        <w:rPr>
          <w:color w:val="000000"/>
        </w:rPr>
        <w:t>uniform</w:t>
      </w:r>
      <w:r w:rsidR="00380694">
        <w:rPr>
          <w:color w:val="000000"/>
        </w:rPr>
        <w:t>ly</w:t>
      </w:r>
      <w:r w:rsidRPr="00CE5324">
        <w:rPr>
          <w:color w:val="000000"/>
        </w:rPr>
        <w:t xml:space="preserve"> spread </w:t>
      </w:r>
      <w:r w:rsidR="00380694">
        <w:rPr>
          <w:color w:val="000000"/>
        </w:rPr>
        <w:t>across</w:t>
      </w:r>
      <w:r w:rsidRPr="00CE5324">
        <w:rPr>
          <w:color w:val="000000"/>
        </w:rPr>
        <w:t xml:space="preserve"> </w:t>
      </w:r>
      <w:r w:rsidR="00CC18A4">
        <w:rPr>
          <w:color w:val="000000"/>
        </w:rPr>
        <w:t>different</w:t>
      </w:r>
      <w:r w:rsidRPr="00CE5324">
        <w:rPr>
          <w:color w:val="000000"/>
        </w:rPr>
        <w:t xml:space="preserve"> classes of investors and shareholders in the same company.</w:t>
      </w:r>
    </w:p>
    <w:p w:rsidR="001A1F2D" w:rsidRPr="00CE5324" w:rsidRDefault="001A1F2D" w:rsidP="00AD0711">
      <w:pPr>
        <w:spacing w:before="100" w:beforeAutospacing="1" w:after="100" w:afterAutospacing="1" w:line="360" w:lineRule="auto"/>
        <w:ind w:firstLine="482"/>
        <w:jc w:val="both"/>
        <w:rPr>
          <w:color w:val="000000"/>
        </w:rPr>
      </w:pPr>
      <w:r w:rsidRPr="00CE5324">
        <w:rPr>
          <w:color w:val="000000"/>
        </w:rPr>
        <w:t xml:space="preserve">The rest of this </w:t>
      </w:r>
      <w:r w:rsidR="00A86890" w:rsidRPr="00CE5324">
        <w:rPr>
          <w:color w:val="000000"/>
        </w:rPr>
        <w:t>study</w:t>
      </w:r>
      <w:r w:rsidRPr="00CE5324">
        <w:rPr>
          <w:color w:val="000000"/>
        </w:rPr>
        <w:t xml:space="preserve"> is organized as follows. </w:t>
      </w:r>
      <w:r w:rsidR="00346B97" w:rsidRPr="00CE5324">
        <w:rPr>
          <w:rFonts w:hint="eastAsia"/>
          <w:color w:val="000000"/>
        </w:rPr>
        <w:t>Section</w:t>
      </w:r>
      <w:r w:rsidR="00346B97" w:rsidRPr="00BB59F7">
        <w:rPr>
          <w:color w:val="000000"/>
        </w:rPr>
        <w:t xml:space="preserve"> </w:t>
      </w:r>
      <w:r w:rsidR="005A7D4D">
        <w:rPr>
          <w:rFonts w:hint="eastAsia"/>
          <w:color w:val="000000"/>
        </w:rPr>
        <w:t>II</w:t>
      </w:r>
      <w:r w:rsidR="00346B97" w:rsidRPr="00BB59F7">
        <w:rPr>
          <w:color w:val="000000"/>
        </w:rPr>
        <w:t xml:space="preserve"> provides a </w:t>
      </w:r>
      <w:r w:rsidR="00D16EF7" w:rsidRPr="00CE5324">
        <w:rPr>
          <w:rFonts w:hint="eastAsia"/>
          <w:color w:val="000000"/>
        </w:rPr>
        <w:t xml:space="preserve">brief </w:t>
      </w:r>
      <w:r w:rsidR="00346B97" w:rsidRPr="00BB59F7">
        <w:rPr>
          <w:color w:val="000000"/>
        </w:rPr>
        <w:t>review of Chinese stock market.</w:t>
      </w:r>
      <w:r w:rsidR="00346B97" w:rsidRPr="00CE5324">
        <w:rPr>
          <w:rFonts w:hint="eastAsia"/>
          <w:color w:val="000000"/>
        </w:rPr>
        <w:t xml:space="preserve"> </w:t>
      </w:r>
      <w:r w:rsidRPr="00CE5324">
        <w:rPr>
          <w:color w:val="000000"/>
        </w:rPr>
        <w:t xml:space="preserve">Section </w:t>
      </w:r>
      <w:r w:rsidR="005A7D4D">
        <w:rPr>
          <w:rFonts w:hint="eastAsia"/>
          <w:color w:val="000000"/>
        </w:rPr>
        <w:t>III</w:t>
      </w:r>
      <w:r w:rsidRPr="00CE5324">
        <w:rPr>
          <w:color w:val="000000"/>
        </w:rPr>
        <w:t xml:space="preserve"> presents the sample data. Section </w:t>
      </w:r>
      <w:r w:rsidR="005A7D4D">
        <w:rPr>
          <w:rFonts w:hint="eastAsia"/>
          <w:color w:val="000000"/>
        </w:rPr>
        <w:t>IV</w:t>
      </w:r>
      <w:r w:rsidRPr="00CE5324">
        <w:rPr>
          <w:color w:val="000000"/>
        </w:rPr>
        <w:t xml:space="preserve"> presents the </w:t>
      </w:r>
      <w:r w:rsidR="00180BCE" w:rsidRPr="00CE5324">
        <w:rPr>
          <w:rFonts w:hint="eastAsia"/>
          <w:color w:val="000000"/>
        </w:rPr>
        <w:t xml:space="preserve">model and </w:t>
      </w:r>
      <w:r w:rsidRPr="00CE5324">
        <w:rPr>
          <w:color w:val="000000"/>
        </w:rPr>
        <w:t xml:space="preserve">methodology. Section </w:t>
      </w:r>
      <w:r w:rsidR="005A7D4D">
        <w:rPr>
          <w:rFonts w:hint="eastAsia"/>
          <w:color w:val="000000"/>
        </w:rPr>
        <w:t>V</w:t>
      </w:r>
      <w:r w:rsidRPr="00CE5324">
        <w:rPr>
          <w:color w:val="000000"/>
        </w:rPr>
        <w:t xml:space="preserve"> presents the empirical results. Section </w:t>
      </w:r>
      <w:r w:rsidR="005A7D4D">
        <w:rPr>
          <w:rFonts w:hint="eastAsia"/>
          <w:color w:val="000000"/>
        </w:rPr>
        <w:t>VI</w:t>
      </w:r>
      <w:r w:rsidRPr="00CE5324">
        <w:rPr>
          <w:color w:val="000000"/>
        </w:rPr>
        <w:t xml:space="preserve"> summarizes and concludes the </w:t>
      </w:r>
      <w:r w:rsidR="00A86890" w:rsidRPr="00CE5324">
        <w:rPr>
          <w:color w:val="000000"/>
        </w:rPr>
        <w:t>study</w:t>
      </w:r>
      <w:r w:rsidRPr="00CE5324">
        <w:rPr>
          <w:color w:val="000000"/>
        </w:rPr>
        <w:t>.</w:t>
      </w:r>
    </w:p>
    <w:p w:rsidR="00AA5652" w:rsidRPr="000A4BAF" w:rsidRDefault="006A45C2" w:rsidP="00BB59F7">
      <w:pPr>
        <w:pStyle w:val="BodyText"/>
        <w:spacing w:line="360" w:lineRule="auto"/>
        <w:jc w:val="both"/>
        <w:rPr>
          <w:b/>
          <w:color w:val="000000"/>
          <w:szCs w:val="24"/>
          <w:lang w:val="en-US"/>
        </w:rPr>
      </w:pPr>
      <w:r>
        <w:rPr>
          <w:rFonts w:hint="eastAsia"/>
          <w:b/>
          <w:color w:val="000000"/>
          <w:szCs w:val="24"/>
          <w:lang w:val="en-US"/>
        </w:rPr>
        <w:lastRenderedPageBreak/>
        <w:t>II</w:t>
      </w:r>
      <w:r w:rsidR="00B8125F" w:rsidRPr="00CE5324">
        <w:rPr>
          <w:rFonts w:hint="eastAsia"/>
          <w:b/>
          <w:color w:val="000000"/>
          <w:szCs w:val="24"/>
          <w:lang w:val="en-US"/>
        </w:rPr>
        <w:t>.</w:t>
      </w:r>
      <w:r w:rsidR="00180BCE" w:rsidRPr="00CE5324">
        <w:rPr>
          <w:rFonts w:hint="eastAsia"/>
          <w:b/>
          <w:color w:val="000000"/>
          <w:szCs w:val="24"/>
          <w:lang w:val="en-US"/>
        </w:rPr>
        <w:tab/>
      </w:r>
      <w:r>
        <w:rPr>
          <w:rFonts w:hint="eastAsia"/>
          <w:b/>
          <w:color w:val="000000"/>
          <w:szCs w:val="24"/>
          <w:lang w:val="en-US"/>
        </w:rPr>
        <w:t xml:space="preserve">Brief </w:t>
      </w:r>
      <w:r w:rsidR="009D4FCB">
        <w:rPr>
          <w:rFonts w:hint="eastAsia"/>
          <w:b/>
          <w:color w:val="000000"/>
          <w:szCs w:val="24"/>
          <w:lang w:val="en-US"/>
        </w:rPr>
        <w:t>Review</w:t>
      </w:r>
      <w:r w:rsidR="00AA5652" w:rsidRPr="00CE5324">
        <w:rPr>
          <w:rFonts w:hint="eastAsia"/>
          <w:b/>
          <w:color w:val="000000"/>
          <w:szCs w:val="24"/>
          <w:lang w:val="en-US"/>
        </w:rPr>
        <w:t xml:space="preserve"> o</w:t>
      </w:r>
      <w:r w:rsidR="009D4FCB">
        <w:rPr>
          <w:rFonts w:hint="eastAsia"/>
          <w:b/>
          <w:color w:val="000000"/>
          <w:szCs w:val="24"/>
          <w:lang w:val="en-US"/>
        </w:rPr>
        <w:t>f</w:t>
      </w:r>
      <w:r w:rsidR="00AA5652" w:rsidRPr="00BB59F7">
        <w:rPr>
          <w:b/>
          <w:color w:val="000000"/>
          <w:szCs w:val="24"/>
          <w:lang w:val="en-US"/>
        </w:rPr>
        <w:t xml:space="preserve"> Chinese stock</w:t>
      </w:r>
      <w:r w:rsidR="00AA5652" w:rsidRPr="000A4BAF">
        <w:rPr>
          <w:b/>
          <w:color w:val="000000"/>
          <w:szCs w:val="24"/>
          <w:lang w:val="en-US"/>
        </w:rPr>
        <w:t xml:space="preserve"> market</w:t>
      </w:r>
    </w:p>
    <w:p w:rsidR="00AA5652" w:rsidRPr="00CE5324" w:rsidRDefault="00AA5652" w:rsidP="001A67B7">
      <w:pPr>
        <w:spacing w:before="100" w:beforeAutospacing="1" w:after="100" w:afterAutospacing="1" w:line="360" w:lineRule="auto"/>
        <w:ind w:firstLine="482"/>
        <w:jc w:val="both"/>
        <w:rPr>
          <w:color w:val="000000"/>
        </w:rPr>
      </w:pPr>
      <w:r w:rsidRPr="00006DA4">
        <w:rPr>
          <w:color w:val="000000"/>
        </w:rPr>
        <w:t>In the early 1980s, Chinese government initiated various policies to reform the economy.  One critical step the government took was the privatisation and corporatization of state-owned enterprises (SOEs).</w:t>
      </w:r>
      <w:r w:rsidR="003D57C9">
        <w:rPr>
          <w:rStyle w:val="FootnoteReference"/>
          <w:color w:val="000000"/>
        </w:rPr>
        <w:footnoteReference w:id="2"/>
      </w:r>
      <w:r w:rsidRPr="00006DA4">
        <w:rPr>
          <w:color w:val="000000"/>
        </w:rPr>
        <w:t xml:space="preserve">  Selected SOEs were reorganised and formed in</w:t>
      </w:r>
      <w:r w:rsidRPr="00976DAE">
        <w:rPr>
          <w:color w:val="000000"/>
        </w:rPr>
        <w:t xml:space="preserve">to limited liability companies with ownership represented by share capital.  Initially, the shares were owned by the state and by various entities of the state.  Stock market in Mainland </w:t>
      </w:r>
      <w:smartTag w:uri="urn:schemas-microsoft-com:office:smarttags" w:element="country-region">
        <w:smartTag w:uri="urn:schemas-microsoft-com:office:smarttags" w:element="place">
          <w:r w:rsidRPr="00976DAE">
            <w:rPr>
              <w:color w:val="000000"/>
            </w:rPr>
            <w:t>China</w:t>
          </w:r>
        </w:smartTag>
      </w:smartTag>
      <w:r w:rsidRPr="00976DAE">
        <w:rPr>
          <w:color w:val="000000"/>
        </w:rPr>
        <w:t xml:space="preserve"> originated in 1984 when the first shares were issued to indi</w:t>
      </w:r>
      <w:r w:rsidRPr="00CE5324">
        <w:rPr>
          <w:color w:val="000000"/>
        </w:rPr>
        <w:t xml:space="preserve">viduals and were then traded in the OTC market in 1986.  Since Shanghai Stock Exchange (SHSE) and Shenzhen Stock Exchange (SZSE) were established in 1990 and 1991 respectively, stock market in </w:t>
      </w:r>
      <w:smartTag w:uri="urn:schemas-microsoft-com:office:smarttags" w:element="country-region">
        <w:smartTag w:uri="urn:schemas-microsoft-com:office:smarttags" w:element="place">
          <w:r w:rsidRPr="00CE5324">
            <w:rPr>
              <w:color w:val="000000"/>
            </w:rPr>
            <w:t>China</w:t>
          </w:r>
        </w:smartTag>
      </w:smartTag>
      <w:r w:rsidRPr="00CE5324">
        <w:rPr>
          <w:color w:val="000000"/>
        </w:rPr>
        <w:t xml:space="preserve"> expanded rapidly.  </w:t>
      </w:r>
    </w:p>
    <w:p w:rsidR="001A1F2D" w:rsidRPr="00CE5324" w:rsidRDefault="006D0200" w:rsidP="00CE5324">
      <w:pPr>
        <w:spacing w:line="360" w:lineRule="auto"/>
        <w:ind w:firstLine="480"/>
        <w:jc w:val="both"/>
        <w:rPr>
          <w:color w:val="000000"/>
        </w:rPr>
      </w:pPr>
      <w:r>
        <w:rPr>
          <w:rFonts w:hint="eastAsia"/>
        </w:rPr>
        <w:t>T</w:t>
      </w:r>
      <w:r w:rsidRPr="00CE5324">
        <w:t>here are two different classes of stocks traded on the exchanges</w:t>
      </w:r>
      <w:r w:rsidRPr="00CE5324">
        <w:rPr>
          <w:rFonts w:hint="eastAsia"/>
        </w:rPr>
        <w:t xml:space="preserve">. </w:t>
      </w:r>
      <w:r w:rsidR="00AA5652" w:rsidRPr="00CE5324">
        <w:rPr>
          <w:color w:val="000000"/>
        </w:rPr>
        <w:t>L</w:t>
      </w:r>
      <w:r w:rsidR="00AA5652" w:rsidRPr="00CE5324">
        <w:rPr>
          <w:rFonts w:hint="eastAsia"/>
          <w:color w:val="000000"/>
        </w:rPr>
        <w:t xml:space="preserve">ocal </w:t>
      </w:r>
      <w:r w:rsidR="00AA5652" w:rsidRPr="00BB59F7">
        <w:rPr>
          <w:color w:val="000000"/>
        </w:rPr>
        <w:t>A-shares are traded in RMB in the SHSE and the SZSE</w:t>
      </w:r>
      <w:r w:rsidR="00AA5652" w:rsidRPr="00CE5324">
        <w:rPr>
          <w:rFonts w:hint="eastAsia"/>
          <w:color w:val="000000"/>
        </w:rPr>
        <w:t xml:space="preserve"> while</w:t>
      </w:r>
      <w:r w:rsidR="00AA5652" w:rsidRPr="00BB59F7">
        <w:rPr>
          <w:color w:val="000000"/>
        </w:rPr>
        <w:t xml:space="preserve"> </w:t>
      </w:r>
      <w:r w:rsidR="00AA5652" w:rsidRPr="00CE5324">
        <w:rPr>
          <w:rFonts w:hint="eastAsia"/>
          <w:color w:val="000000"/>
        </w:rPr>
        <w:t xml:space="preserve">foreign </w:t>
      </w:r>
      <w:r w:rsidR="00AA5652" w:rsidRPr="00BB59F7">
        <w:rPr>
          <w:color w:val="000000"/>
        </w:rPr>
        <w:t>B-shares traded in SHSE and in the SZSE are quoted in US$ and in HK$ respectively.  Each company’s issue is restricted to one of the exchang</w:t>
      </w:r>
      <w:r w:rsidR="00AA5652" w:rsidRPr="000A4BAF">
        <w:rPr>
          <w:color w:val="000000"/>
        </w:rPr>
        <w:t xml:space="preserve">es; hence, no company is cross-listed on both exchanges.  </w:t>
      </w:r>
      <w:r>
        <w:rPr>
          <w:rFonts w:hint="eastAsia"/>
          <w:color w:val="000000"/>
        </w:rPr>
        <w:t>From 1993, o</w:t>
      </w:r>
      <w:r w:rsidR="00AA5652" w:rsidRPr="000A4BAF">
        <w:rPr>
          <w:color w:val="000000"/>
        </w:rPr>
        <w:t xml:space="preserve">verseas listed H-shares are traded in </w:t>
      </w:r>
      <w:r w:rsidR="00C623AD" w:rsidRPr="00CE5324">
        <w:rPr>
          <w:rFonts w:hint="eastAsia"/>
          <w:color w:val="000000"/>
        </w:rPr>
        <w:t>HK</w:t>
      </w:r>
      <w:r w:rsidR="00A37AB7" w:rsidRPr="00CE5324">
        <w:rPr>
          <w:rFonts w:hint="eastAsia"/>
          <w:color w:val="000000"/>
        </w:rPr>
        <w:t>$</w:t>
      </w:r>
      <w:r w:rsidR="00C623AD" w:rsidRPr="00CE5324">
        <w:rPr>
          <w:rFonts w:hint="eastAsia"/>
          <w:color w:val="000000"/>
        </w:rPr>
        <w:t xml:space="preserve"> in </w:t>
      </w:r>
      <w:r w:rsidR="00233F7C" w:rsidRPr="00CE5324">
        <w:rPr>
          <w:rFonts w:hint="eastAsia"/>
          <w:color w:val="000000"/>
        </w:rPr>
        <w:t xml:space="preserve">the Stock </w:t>
      </w:r>
      <w:r w:rsidR="00233F7C" w:rsidRPr="00CE5324">
        <w:rPr>
          <w:color w:val="000000"/>
        </w:rPr>
        <w:t>Exchange</w:t>
      </w:r>
      <w:r w:rsidR="00233F7C" w:rsidRPr="00CE5324">
        <w:rPr>
          <w:rFonts w:hint="eastAsia"/>
          <w:color w:val="000000"/>
        </w:rPr>
        <w:t xml:space="preserve"> of Hong Kong (</w:t>
      </w:r>
      <w:r w:rsidR="00AA5652" w:rsidRPr="00BB59F7">
        <w:rPr>
          <w:color w:val="000000"/>
        </w:rPr>
        <w:t>SEHK</w:t>
      </w:r>
      <w:r w:rsidR="00233F7C" w:rsidRPr="00CE5324">
        <w:rPr>
          <w:rFonts w:hint="eastAsia"/>
          <w:color w:val="000000"/>
        </w:rPr>
        <w:t>)</w:t>
      </w:r>
      <w:r w:rsidR="00AA5652" w:rsidRPr="00BB59F7">
        <w:rPr>
          <w:color w:val="000000"/>
        </w:rPr>
        <w:t>.</w:t>
      </w:r>
      <w:r w:rsidR="00346B97" w:rsidRPr="00CE5324">
        <w:rPr>
          <w:rFonts w:hint="eastAsia"/>
          <w:color w:val="000000"/>
        </w:rPr>
        <w:t xml:space="preserve"> </w:t>
      </w:r>
      <w:r w:rsidR="00AA5652" w:rsidRPr="00BB59F7">
        <w:rPr>
          <w:color w:val="000000"/>
        </w:rPr>
        <w:t xml:space="preserve">Compared with A-share and B-share markets in Mainland </w:t>
      </w:r>
      <w:smartTag w:uri="urn:schemas-microsoft-com:office:smarttags" w:element="country-region">
        <w:r w:rsidR="00AA5652" w:rsidRPr="00BB59F7">
          <w:rPr>
            <w:color w:val="000000"/>
          </w:rPr>
          <w:t>China</w:t>
        </w:r>
      </w:smartTag>
      <w:r w:rsidR="00AA5652" w:rsidRPr="00BB59F7">
        <w:rPr>
          <w:color w:val="000000"/>
        </w:rPr>
        <w:t xml:space="preserve">, </w:t>
      </w:r>
      <w:smartTag w:uri="urn:schemas-microsoft-com:office:smarttags" w:element="place">
        <w:r w:rsidR="00AA5652" w:rsidRPr="00BB59F7">
          <w:rPr>
            <w:color w:val="000000"/>
          </w:rPr>
          <w:t>Hong Kong</w:t>
        </w:r>
      </w:smartTag>
      <w:r w:rsidR="00AA5652" w:rsidRPr="00BB59F7">
        <w:rPr>
          <w:color w:val="000000"/>
        </w:rPr>
        <w:t xml:space="preserve"> market are more mature and internationali</w:t>
      </w:r>
      <w:r w:rsidR="00AA5652" w:rsidRPr="000A4BAF">
        <w:rPr>
          <w:color w:val="000000"/>
        </w:rPr>
        <w:t xml:space="preserve">zed.  </w:t>
      </w:r>
    </w:p>
    <w:p w:rsidR="001A1F2D" w:rsidRPr="00F41E32" w:rsidRDefault="001A1F2D" w:rsidP="00F41E32">
      <w:pPr>
        <w:spacing w:line="360" w:lineRule="auto"/>
        <w:ind w:firstLine="480"/>
        <w:jc w:val="both"/>
        <w:rPr>
          <w:color w:val="000000"/>
        </w:rPr>
      </w:pPr>
    </w:p>
    <w:p w:rsidR="001A1F2D" w:rsidRPr="00F41E32" w:rsidRDefault="006A45C2" w:rsidP="00F41E32">
      <w:pPr>
        <w:spacing w:line="360" w:lineRule="auto"/>
        <w:jc w:val="both"/>
        <w:rPr>
          <w:b/>
          <w:color w:val="000000"/>
        </w:rPr>
      </w:pPr>
      <w:r>
        <w:rPr>
          <w:rFonts w:hint="eastAsia"/>
          <w:b/>
          <w:color w:val="000000"/>
        </w:rPr>
        <w:t>III</w:t>
      </w:r>
      <w:r w:rsidR="00B8125F" w:rsidRPr="00F41E32">
        <w:rPr>
          <w:rFonts w:hint="eastAsia"/>
          <w:b/>
          <w:color w:val="000000"/>
        </w:rPr>
        <w:t>.</w:t>
      </w:r>
      <w:r w:rsidR="00180BCE" w:rsidRPr="00F41E32">
        <w:rPr>
          <w:rFonts w:hint="eastAsia"/>
          <w:b/>
          <w:color w:val="000000"/>
        </w:rPr>
        <w:tab/>
      </w:r>
      <w:r w:rsidR="001A1F2D" w:rsidRPr="00F41E32">
        <w:rPr>
          <w:b/>
          <w:color w:val="000000"/>
        </w:rPr>
        <w:t>Data</w:t>
      </w:r>
    </w:p>
    <w:p w:rsidR="001A1F2D" w:rsidRPr="00F41E32" w:rsidRDefault="001A1F2D" w:rsidP="007445A6">
      <w:pPr>
        <w:spacing w:before="100" w:beforeAutospacing="1" w:after="100" w:afterAutospacing="1" w:line="360" w:lineRule="auto"/>
        <w:ind w:firstLine="482"/>
        <w:jc w:val="both"/>
        <w:rPr>
          <w:color w:val="000000"/>
        </w:rPr>
      </w:pPr>
      <w:r w:rsidRPr="00F41E32">
        <w:rPr>
          <w:color w:val="000000"/>
        </w:rPr>
        <w:t xml:space="preserve">The sample period is from January 1992 to December 2000 for </w:t>
      </w:r>
      <w:smartTag w:uri="urn:schemas-microsoft-com:office:smarttags" w:element="City">
        <w:r w:rsidRPr="00F41E32">
          <w:rPr>
            <w:color w:val="000000"/>
          </w:rPr>
          <w:t>Shanghai</w:t>
        </w:r>
      </w:smartTag>
      <w:r w:rsidRPr="00F41E32">
        <w:rPr>
          <w:color w:val="000000"/>
        </w:rPr>
        <w:t xml:space="preserve"> and </w:t>
      </w:r>
      <w:r w:rsidRPr="00F41E32">
        <w:rPr>
          <w:color w:val="000000"/>
        </w:rPr>
        <w:lastRenderedPageBreak/>
        <w:t xml:space="preserve">Shenzhen markets and it is from July 1993 to December 2000 for H-shares in </w:t>
      </w:r>
      <w:smartTag w:uri="urn:schemas-microsoft-com:office:smarttags" w:element="place">
        <w:r w:rsidRPr="00F41E32">
          <w:rPr>
            <w:color w:val="000000"/>
          </w:rPr>
          <w:t>Hong Kong</w:t>
        </w:r>
      </w:smartTag>
      <w:r w:rsidRPr="00F41E32">
        <w:rPr>
          <w:color w:val="000000"/>
        </w:rPr>
        <w:t>. T</w:t>
      </w:r>
      <w:r w:rsidRPr="00F41E32">
        <w:rPr>
          <w:rFonts w:eastAsia="MingLiU" w:hint="eastAsia"/>
          <w:color w:val="000000"/>
        </w:rPr>
        <w:t xml:space="preserve">here are </w:t>
      </w:r>
      <w:smartTag w:uri="urn:schemas-microsoft-com:office:smarttags" w:element="chmetcnv">
        <w:smartTagPr>
          <w:attr w:name="TCSC" w:val="0"/>
          <w:attr w:name="NumberType" w:val="1"/>
          <w:attr w:name="Negative" w:val="False"/>
          <w:attr w:name="HasSpace" w:val="True"/>
          <w:attr w:name="SourceValue" w:val="1088"/>
          <w:attr w:name="UnitName" w:val="a"/>
        </w:smartTagPr>
        <w:r w:rsidRPr="00F41E32">
          <w:rPr>
            <w:rFonts w:eastAsia="MingLiU"/>
            <w:color w:val="000000"/>
          </w:rPr>
          <w:t>1088 A</w:t>
        </w:r>
      </w:smartTag>
      <w:r w:rsidRPr="00F41E32">
        <w:rPr>
          <w:rFonts w:eastAsia="MingLiU"/>
          <w:color w:val="000000"/>
        </w:rPr>
        <w:t xml:space="preserve">-shares, 114 B-shares, and 52 H-shares </w:t>
      </w:r>
      <w:r w:rsidRPr="00F41E32">
        <w:rPr>
          <w:color w:val="000000"/>
        </w:rPr>
        <w:t xml:space="preserve">as of December 2000.  </w:t>
      </w:r>
      <w:r w:rsidRPr="00F41E32">
        <w:rPr>
          <w:rFonts w:eastAsia="MingLiU"/>
          <w:color w:val="000000"/>
        </w:rPr>
        <w:t xml:space="preserve">86 companies issued both </w:t>
      </w:r>
      <w:r w:rsidRPr="00F41E32">
        <w:rPr>
          <w:rFonts w:eastAsia="MingLiU" w:hint="eastAsia"/>
          <w:color w:val="000000"/>
        </w:rPr>
        <w:t>A</w:t>
      </w:r>
      <w:r w:rsidRPr="00F41E32">
        <w:rPr>
          <w:rFonts w:eastAsia="MingLiU"/>
          <w:color w:val="000000"/>
        </w:rPr>
        <w:t>-share</w:t>
      </w:r>
      <w:r w:rsidRPr="00F41E32">
        <w:rPr>
          <w:rFonts w:eastAsia="MingLiU" w:hint="eastAsia"/>
          <w:color w:val="000000"/>
        </w:rPr>
        <w:t xml:space="preserve"> and B</w:t>
      </w:r>
      <w:r w:rsidRPr="00F41E32">
        <w:rPr>
          <w:rFonts w:eastAsia="MingLiU"/>
          <w:color w:val="000000"/>
        </w:rPr>
        <w:t>-</w:t>
      </w:r>
      <w:r w:rsidRPr="00F41E32">
        <w:rPr>
          <w:rFonts w:eastAsia="MingLiU" w:hint="eastAsia"/>
          <w:color w:val="000000"/>
        </w:rPr>
        <w:t>share</w:t>
      </w:r>
      <w:r w:rsidRPr="00F41E32">
        <w:rPr>
          <w:rFonts w:eastAsia="MingLiU"/>
          <w:color w:val="000000"/>
        </w:rPr>
        <w:t xml:space="preserve">. </w:t>
      </w:r>
      <w:r w:rsidRPr="00F41E32">
        <w:rPr>
          <w:rFonts w:eastAsia="MingLiU" w:hint="eastAsia"/>
          <w:color w:val="000000"/>
        </w:rPr>
        <w:t xml:space="preserve"> </w:t>
      </w:r>
      <w:r w:rsidRPr="00F41E32">
        <w:rPr>
          <w:rFonts w:eastAsia="MingLiU"/>
          <w:color w:val="000000"/>
        </w:rPr>
        <w:t xml:space="preserve">42 and 44 are </w:t>
      </w:r>
      <w:r w:rsidRPr="00F41E32">
        <w:rPr>
          <w:rFonts w:eastAsia="MingLiU" w:hint="eastAsia"/>
          <w:color w:val="000000"/>
        </w:rPr>
        <w:t xml:space="preserve">listed in </w:t>
      </w:r>
      <w:r w:rsidRPr="00F41E32">
        <w:rPr>
          <w:rFonts w:eastAsia="MingLiU"/>
          <w:color w:val="000000"/>
        </w:rPr>
        <w:t xml:space="preserve">the </w:t>
      </w:r>
      <w:r w:rsidRPr="00F41E32">
        <w:rPr>
          <w:rFonts w:eastAsia="MingLiU" w:hint="eastAsia"/>
          <w:color w:val="000000"/>
        </w:rPr>
        <w:t>S</w:t>
      </w:r>
      <w:r w:rsidRPr="00F41E32">
        <w:rPr>
          <w:rFonts w:eastAsia="MingLiU"/>
          <w:color w:val="000000"/>
        </w:rPr>
        <w:t xml:space="preserve">HSE and the </w:t>
      </w:r>
      <w:r w:rsidRPr="00F41E32">
        <w:rPr>
          <w:color w:val="000000"/>
        </w:rPr>
        <w:t>SZSE respectively.  Among 52 H-shares listed on the SEHK, 19 of them that have A-shares and listed in the SHSE (13) and in the SZSE (6) respectively</w:t>
      </w:r>
      <w:r w:rsidRPr="00F41E32">
        <w:rPr>
          <w:rFonts w:eastAsia="MingLiU" w:hint="eastAsia"/>
          <w:color w:val="000000"/>
        </w:rPr>
        <w:t>.  This forms ou</w:t>
      </w:r>
      <w:r w:rsidRPr="00F41E32">
        <w:rPr>
          <w:rFonts w:eastAsia="MingLiU"/>
          <w:color w:val="000000"/>
        </w:rPr>
        <w:t>r</w:t>
      </w:r>
      <w:r w:rsidRPr="00F41E32">
        <w:rPr>
          <w:rFonts w:eastAsia="MingLiU" w:hint="eastAsia"/>
          <w:color w:val="000000"/>
        </w:rPr>
        <w:t xml:space="preserve"> initial sample. </w:t>
      </w:r>
      <w:r w:rsidRPr="00F41E32">
        <w:rPr>
          <w:rFonts w:eastAsia="MingLiU"/>
          <w:color w:val="000000"/>
        </w:rPr>
        <w:t xml:space="preserve"> To avoid the event clustering effect of different share listings by same company, we exclude thirty</w:t>
      </w:r>
      <w:r w:rsidRPr="00F41E32">
        <w:rPr>
          <w:color w:val="000000"/>
        </w:rPr>
        <w:t xml:space="preserve"> and twenty-six stocks from the </w:t>
      </w:r>
      <w:smartTag w:uri="urn:schemas-microsoft-com:office:smarttags" w:element="City">
        <w:smartTag w:uri="urn:schemas-microsoft-com:office:smarttags" w:element="place">
          <w:r w:rsidRPr="00F41E32">
            <w:rPr>
              <w:color w:val="000000"/>
            </w:rPr>
            <w:t>Shanghai</w:t>
          </w:r>
        </w:smartTag>
      </w:smartTag>
      <w:r w:rsidRPr="00F41E32">
        <w:rPr>
          <w:color w:val="000000"/>
        </w:rPr>
        <w:t xml:space="preserve"> and Shenzhen samples respectively because the listing dates of both A-shares and B-shares are the same or within less than 3 months from one another.  By the same token, we also exclude six</w:t>
      </w:r>
      <w:r w:rsidRPr="00F41E32">
        <w:rPr>
          <w:rFonts w:eastAsia="MingLiU"/>
          <w:color w:val="000000"/>
        </w:rPr>
        <w:t xml:space="preserve"> H-share</w:t>
      </w:r>
      <w:r w:rsidRPr="00F41E32">
        <w:rPr>
          <w:color w:val="000000"/>
        </w:rPr>
        <w:t xml:space="preserve">s with A-share subsequently listed on SHSE.  As a result, we have eighteen A-shares with B-share listing, thirteen B-shares with A-share listing and thirteen H-shares with A-share listing.  Since 16 December 1996, both </w:t>
      </w:r>
      <w:smartTag w:uri="urn:schemas-microsoft-com:office:smarttags" w:element="City">
        <w:smartTag w:uri="urn:schemas-microsoft-com:office:smarttags" w:element="place">
          <w:r w:rsidRPr="00F41E32">
            <w:rPr>
              <w:color w:val="000000"/>
            </w:rPr>
            <w:t>Shanghai</w:t>
          </w:r>
        </w:smartTag>
      </w:smartTag>
      <w:r w:rsidRPr="00F41E32">
        <w:rPr>
          <w:color w:val="000000"/>
        </w:rPr>
        <w:t xml:space="preserve"> and Shenzhen Stock Exchanges have imposed a daily price limit of 10 percent based on the previous day’s closing price.  Recent studies document that price limits delay price discovery, postpone desired trading activity, and create volatility spillovers to post-limit-hit days (Kim and Rhee </w:t>
      </w:r>
      <w:r w:rsidR="00861527" w:rsidRPr="00F41E32">
        <w:rPr>
          <w:color w:val="000000"/>
        </w:rPr>
        <w:t>(1997)</w:t>
      </w:r>
      <w:r w:rsidRPr="00F41E32">
        <w:rPr>
          <w:color w:val="000000"/>
        </w:rPr>
        <w:t xml:space="preserve">, Lee and Choi </w:t>
      </w:r>
      <w:r w:rsidR="00861527" w:rsidRPr="00F41E32">
        <w:rPr>
          <w:color w:val="000000"/>
        </w:rPr>
        <w:t>(2001)</w:t>
      </w:r>
      <w:r w:rsidRPr="00F41E32">
        <w:rPr>
          <w:color w:val="000000"/>
        </w:rPr>
        <w:t xml:space="preserve"> and Yang and Kim </w:t>
      </w:r>
      <w:r w:rsidR="00861527" w:rsidRPr="00F41E32">
        <w:rPr>
          <w:color w:val="000000"/>
        </w:rPr>
        <w:t>(2001)</w:t>
      </w:r>
      <w:r w:rsidRPr="00F41E32">
        <w:rPr>
          <w:color w:val="000000"/>
        </w:rPr>
        <w:t xml:space="preserve">).  The imposition of price limit rule may have affected our results.  Because of the price limit rule, we divide our sample period into two: the period before December 1996 (pre-limit period) and the period from January 1997 to December 2000 (post-limit period).  As a result, one B-share and two H-shares are further excluded from the investigation because the cross-listings occur very close to the imposition of price limit rule and hence the impact of cross-listing cannot be clearly isolated from that of price limit rule.  Accordingly, the sample in pre-limit period consists of fifteen A-shares, three B-shares and seven H-shares.  During the post-limit period, the sample consists of </w:t>
      </w:r>
      <w:r w:rsidRPr="00F41E32">
        <w:rPr>
          <w:color w:val="000000"/>
        </w:rPr>
        <w:lastRenderedPageBreak/>
        <w:t>three A-shares, nine B-shares and four H-shares.</w:t>
      </w:r>
      <w:r w:rsidR="006203F0" w:rsidRPr="00F41E32">
        <w:rPr>
          <w:rStyle w:val="FootnoteReference"/>
          <w:color w:val="000000"/>
        </w:rPr>
        <w:footnoteReference w:id="3"/>
      </w:r>
      <w:r w:rsidR="00A86890" w:rsidRPr="00F41E32">
        <w:rPr>
          <w:color w:val="000000"/>
        </w:rPr>
        <w:t xml:space="preserve"> </w:t>
      </w:r>
    </w:p>
    <w:p w:rsidR="001A1F2D" w:rsidRPr="00F41E32" w:rsidRDefault="001A1F2D" w:rsidP="007445A6">
      <w:pPr>
        <w:spacing w:before="100" w:beforeAutospacing="1" w:after="100" w:afterAutospacing="1" w:line="360" w:lineRule="auto"/>
        <w:ind w:firstLine="482"/>
        <w:jc w:val="both"/>
        <w:rPr>
          <w:color w:val="000000"/>
        </w:rPr>
      </w:pPr>
      <w:r w:rsidRPr="00F41E32">
        <w:rPr>
          <w:rFonts w:eastAsia="MingLiU"/>
          <w:color w:val="000000"/>
        </w:rPr>
        <w:t>W</w:t>
      </w:r>
      <w:r w:rsidRPr="00F41E32">
        <w:rPr>
          <w:rFonts w:eastAsia="MingLiU" w:hint="eastAsia"/>
          <w:color w:val="000000"/>
        </w:rPr>
        <w:t>e collect both A</w:t>
      </w:r>
      <w:r w:rsidRPr="00F41E32">
        <w:rPr>
          <w:rFonts w:eastAsia="MingLiU"/>
          <w:color w:val="000000"/>
        </w:rPr>
        <w:t>-</w:t>
      </w:r>
      <w:r w:rsidRPr="00F41E32">
        <w:rPr>
          <w:rFonts w:eastAsia="MingLiU" w:hint="eastAsia"/>
          <w:color w:val="000000"/>
        </w:rPr>
        <w:t xml:space="preserve"> and B</w:t>
      </w:r>
      <w:r w:rsidRPr="00F41E32">
        <w:rPr>
          <w:rFonts w:eastAsia="MingLiU"/>
          <w:color w:val="000000"/>
        </w:rPr>
        <w:t>-share daily</w:t>
      </w:r>
      <w:r w:rsidRPr="00F41E32">
        <w:rPr>
          <w:rFonts w:eastAsia="MingLiU" w:hint="eastAsia"/>
          <w:color w:val="000000"/>
        </w:rPr>
        <w:t xml:space="preserve"> </w:t>
      </w:r>
      <w:r w:rsidRPr="00F41E32">
        <w:rPr>
          <w:rFonts w:eastAsia="MingLiU"/>
          <w:color w:val="000000"/>
        </w:rPr>
        <w:t>high, low and closing</w:t>
      </w:r>
      <w:r w:rsidRPr="00F41E32">
        <w:rPr>
          <w:rFonts w:eastAsia="MingLiU" w:hint="eastAsia"/>
          <w:color w:val="000000"/>
        </w:rPr>
        <w:t xml:space="preserve"> prices from</w:t>
      </w:r>
      <w:r w:rsidRPr="00F41E32">
        <w:rPr>
          <w:color w:val="000000"/>
        </w:rPr>
        <w:t xml:space="preserve"> T</w:t>
      </w:r>
      <w:r w:rsidRPr="00F41E32">
        <w:rPr>
          <w:rFonts w:eastAsia="MingLiU" w:hint="eastAsia"/>
          <w:color w:val="000000"/>
        </w:rPr>
        <w:t>aiwan Economic Journal (T</w:t>
      </w:r>
      <w:r w:rsidRPr="00F41E32">
        <w:rPr>
          <w:color w:val="000000"/>
        </w:rPr>
        <w:t>EJ</w:t>
      </w:r>
      <w:r w:rsidRPr="00F41E32">
        <w:rPr>
          <w:rFonts w:eastAsia="MingLiU" w:hint="eastAsia"/>
          <w:color w:val="000000"/>
        </w:rPr>
        <w:t>)</w:t>
      </w:r>
      <w:r w:rsidRPr="00F41E32">
        <w:rPr>
          <w:color w:val="000000"/>
        </w:rPr>
        <w:t xml:space="preserve"> database</w:t>
      </w:r>
      <w:r w:rsidRPr="00F41E32">
        <w:rPr>
          <w:rFonts w:eastAsia="MingLiU"/>
          <w:color w:val="000000"/>
        </w:rPr>
        <w:t xml:space="preserve"> and H-share daily high, low and closing prices from </w:t>
      </w:r>
      <w:r w:rsidRPr="00F41E32">
        <w:rPr>
          <w:rFonts w:eastAsia="MingLiU" w:hint="eastAsia"/>
          <w:color w:val="000000"/>
        </w:rPr>
        <w:t xml:space="preserve">Datastream International.  In addition, we </w:t>
      </w:r>
      <w:r w:rsidRPr="00F41E32">
        <w:rPr>
          <w:color w:val="000000"/>
        </w:rPr>
        <w:t xml:space="preserve">collect the RMB/US and HK/US exchange rates from Datastream International.  As A-shares are traded in RMB, while B-shares traded in the SHSE (SZSE) are quoted in US$ (HK$) and H-shares in SEHK are traded in HK$, they are all converted into US$ denomination.  The trading volumes of A- and B-shares are collected from </w:t>
      </w:r>
      <w:r w:rsidRPr="00F41E32">
        <w:rPr>
          <w:rFonts w:eastAsia="MingLiU" w:hint="eastAsia"/>
          <w:color w:val="000000"/>
        </w:rPr>
        <w:t>T</w:t>
      </w:r>
      <w:r w:rsidRPr="00F41E32">
        <w:rPr>
          <w:color w:val="000000"/>
        </w:rPr>
        <w:t xml:space="preserve">EJ database and those of H-shares from the </w:t>
      </w:r>
      <w:r w:rsidRPr="00F41E32">
        <w:rPr>
          <w:rFonts w:eastAsia="MingLiU" w:hint="eastAsia"/>
          <w:color w:val="000000"/>
        </w:rPr>
        <w:t>Datastream International.</w:t>
      </w:r>
      <w:r w:rsidRPr="00F41E32">
        <w:rPr>
          <w:rFonts w:eastAsia="MingLiU"/>
          <w:color w:val="000000"/>
        </w:rPr>
        <w:t xml:space="preserve">  </w:t>
      </w:r>
      <w:r w:rsidRPr="00F41E32">
        <w:rPr>
          <w:color w:val="000000"/>
        </w:rPr>
        <w:t xml:space="preserve">The daily closing prices are used to calculate the daily raw returns and variances while the daily high and low prices are used to the intraday variances.  We also collect trading volume of each market to standardize that of individual stock. </w:t>
      </w:r>
    </w:p>
    <w:p w:rsidR="001A1F2D" w:rsidRPr="00F41E32" w:rsidRDefault="001A1F2D" w:rsidP="00F41E32">
      <w:pPr>
        <w:pStyle w:val="BodyTextIndent3"/>
        <w:spacing w:line="360" w:lineRule="auto"/>
        <w:ind w:firstLine="0"/>
        <w:jc w:val="center"/>
        <w:rPr>
          <w:color w:val="000000"/>
          <w:sz w:val="24"/>
        </w:rPr>
      </w:pPr>
      <w:r w:rsidRPr="00F41E32">
        <w:rPr>
          <w:color w:val="000000"/>
          <w:sz w:val="24"/>
        </w:rPr>
        <w:t xml:space="preserve">[Insert </w:t>
      </w:r>
      <w:r w:rsidR="00C619C6">
        <w:rPr>
          <w:color w:val="000000"/>
          <w:sz w:val="24"/>
        </w:rPr>
        <w:t>Table I</w:t>
      </w:r>
      <w:r w:rsidRPr="00F41E32">
        <w:rPr>
          <w:color w:val="000000"/>
          <w:sz w:val="24"/>
        </w:rPr>
        <w:t xml:space="preserve"> here]</w:t>
      </w:r>
    </w:p>
    <w:p w:rsidR="001A1F2D" w:rsidRPr="00F41E32" w:rsidRDefault="00C619C6" w:rsidP="00F41E32">
      <w:pPr>
        <w:pStyle w:val="BodyTextIndent3"/>
        <w:spacing w:line="360" w:lineRule="auto"/>
        <w:jc w:val="both"/>
        <w:rPr>
          <w:color w:val="000000"/>
          <w:sz w:val="24"/>
        </w:rPr>
      </w:pPr>
      <w:r>
        <w:rPr>
          <w:color w:val="000000"/>
          <w:sz w:val="24"/>
        </w:rPr>
        <w:t>Table I</w:t>
      </w:r>
      <w:r w:rsidR="001A1F2D" w:rsidRPr="00F41E32">
        <w:rPr>
          <w:color w:val="000000"/>
          <w:sz w:val="24"/>
        </w:rPr>
        <w:t xml:space="preserve"> reports some interesting characteristics of the sample.  Panel </w:t>
      </w:r>
      <w:proofErr w:type="gramStart"/>
      <w:r w:rsidR="001A1F2D" w:rsidRPr="00F41E32">
        <w:rPr>
          <w:color w:val="000000"/>
          <w:sz w:val="24"/>
        </w:rPr>
        <w:t>A</w:t>
      </w:r>
      <w:proofErr w:type="gramEnd"/>
      <w:r w:rsidR="001A1F2D" w:rsidRPr="00F41E32">
        <w:rPr>
          <w:color w:val="000000"/>
          <w:sz w:val="24"/>
        </w:rPr>
        <w:t xml:space="preserve"> reports statistics of A-shares with subsequent B-share listing.  One characteristic of A-share IPOs is the long delay between issue of IPO shares and the listing of those shares on the stock exchange, in particular those A-shares issued at the earlier time.   In contrast, the listing lags of B-share IPOs are much shorter.  The average (median) listing lags for A-share IPOs are 207 (91) days respectively.  On average B-share IPOs take 25 days to be listed (median = 17 days).  For some A-shares, the listing lags are more than two years. For instance, </w:t>
      </w:r>
      <w:r w:rsidR="001A1F2D" w:rsidRPr="00F41E32">
        <w:rPr>
          <w:color w:val="000000"/>
          <w:sz w:val="24"/>
        </w:rPr>
        <w:lastRenderedPageBreak/>
        <w:t xml:space="preserve">China Vanke issued A-share at the end of 1988 but the shares were listed in January 1991.  Similarly, Gintian offered A-shares in February 1989 and later listed the shares in July 1991.  The major reason is that there was no stock exchange in Mainland </w:t>
      </w:r>
      <w:smartTag w:uri="urn:schemas-microsoft-com:office:smarttags" w:element="country-region">
        <w:smartTag w:uri="urn:schemas-microsoft-com:office:smarttags" w:element="place">
          <w:r w:rsidR="001A1F2D" w:rsidRPr="00F41E32">
            <w:rPr>
              <w:color w:val="000000"/>
              <w:sz w:val="24"/>
            </w:rPr>
            <w:t>China</w:t>
          </w:r>
        </w:smartTag>
      </w:smartTag>
      <w:r w:rsidR="001A1F2D" w:rsidRPr="00F41E32">
        <w:rPr>
          <w:color w:val="000000"/>
          <w:sz w:val="24"/>
        </w:rPr>
        <w:t xml:space="preserve"> until early 1990.  Most A-shares are listed between 1991 and 1994 (more than half are listed in 1993).  Subsequent listings of B-shares distribute evenly between 1993 and 1998.   The time lag between listing of A-shares and subsequent B-shares ranges from about four months to more than four years.  On average companies issued more B-shares than A-shares.  Of the eighteen companies, thirteen of them have floated B-shares more than A-shares. Of the seven </w:t>
      </w:r>
      <w:smartTag w:uri="urn:schemas-microsoft-com:office:smarttags" w:element="City">
        <w:smartTag w:uri="urn:schemas-microsoft-com:office:smarttags" w:element="place">
          <w:r w:rsidR="001A1F2D" w:rsidRPr="00F41E32">
            <w:rPr>
              <w:color w:val="000000"/>
              <w:sz w:val="24"/>
            </w:rPr>
            <w:t>Shanghai</w:t>
          </w:r>
        </w:smartTag>
      </w:smartTag>
      <w:r w:rsidR="001A1F2D" w:rsidRPr="00F41E32">
        <w:rPr>
          <w:color w:val="000000"/>
          <w:sz w:val="24"/>
        </w:rPr>
        <w:t xml:space="preserve"> listed companies, six of them have the amount of B-shares floated in the market more than existing amount of A-shares.  Of the remaining eleven Shenzhen listed companies, seven of them have the amount of B-shares floated in the market more than existing amount of A-shares. The average (median) number of B-shares issued are 101 (95) million respectively.  In contrast, they are 77 and 69 million for A-shares respectively.  All subsequently listed B-shares have much lower closing prices on the first trading day when compared with the closing prices of A-shares.  This simply reflects the foreign B-share discounts in Chinese stock market. </w:t>
      </w:r>
    </w:p>
    <w:p w:rsidR="001A1F2D" w:rsidRPr="00F41E32" w:rsidRDefault="001A1F2D" w:rsidP="008A126E">
      <w:pPr>
        <w:pStyle w:val="BodyTextIndent3"/>
        <w:spacing w:before="100" w:beforeAutospacing="1" w:after="100" w:afterAutospacing="1" w:line="360" w:lineRule="auto"/>
        <w:ind w:firstLine="482"/>
        <w:jc w:val="both"/>
        <w:rPr>
          <w:color w:val="000000"/>
          <w:sz w:val="24"/>
        </w:rPr>
      </w:pPr>
      <w:r w:rsidRPr="00F41E32">
        <w:rPr>
          <w:color w:val="000000"/>
          <w:sz w:val="24"/>
        </w:rPr>
        <w:t xml:space="preserve">Panel B shows the statistics of B-shares with subsequent A-share listings.  On average B-share IPOs take 24 days to be listed (median = 23 days).  The time lag between the issue date and the listing date for A-shares is shorter than that of A-shares in Panel A.  The average (median) listing lag for A-share IPOs is 158 (31) days respectively.  Except Tainjin Marine, the listing lags for A-shares range from one week to three months.  The B-share listing of companies ranges between 1994 and 1998.  Half of companies first list B-shares in 1996.  Subsequent listing of A-shares distribute quite evenly between 1996 and 1999.  </w:t>
      </w:r>
      <w:r w:rsidRPr="00F41E32">
        <w:rPr>
          <w:color w:val="000000"/>
          <w:sz w:val="24"/>
        </w:rPr>
        <w:lastRenderedPageBreak/>
        <w:t xml:space="preserve">The time lag between listings of B-shares and subsequent A-shares ranges from four months to at most three years.   Of the twelve companies, nine of them have floated B-shares more than A-shares.  The average (median) number of B-shares issued are 134 (95) million respectively.  In contrast, they are 99 and 90 million for A-shares respectively.  The foreign B-share discounts in China also exists in the sample as all subsequent listed A-shares have much higher closing prices on the first trading day when compared with the closing prices of existing B-shares on the same day.  Therefore, B-shares have much lower prices than A-shares no matter </w:t>
      </w:r>
      <w:proofErr w:type="gramStart"/>
      <w:r w:rsidRPr="00F41E32">
        <w:rPr>
          <w:color w:val="000000"/>
          <w:sz w:val="24"/>
        </w:rPr>
        <w:t>they</w:t>
      </w:r>
      <w:proofErr w:type="gramEnd"/>
      <w:r w:rsidRPr="00F41E32">
        <w:rPr>
          <w:color w:val="000000"/>
          <w:sz w:val="24"/>
        </w:rPr>
        <w:t xml:space="preserve"> are listed before or after A-share listing.</w:t>
      </w:r>
    </w:p>
    <w:p w:rsidR="001A1F2D" w:rsidRPr="00F41E32" w:rsidRDefault="001A1F2D" w:rsidP="00F41E32">
      <w:pPr>
        <w:pStyle w:val="BodyTextIndent3"/>
        <w:spacing w:line="360" w:lineRule="auto"/>
        <w:jc w:val="both"/>
        <w:rPr>
          <w:color w:val="000000"/>
          <w:sz w:val="24"/>
        </w:rPr>
      </w:pPr>
      <w:r w:rsidRPr="00F41E32">
        <w:rPr>
          <w:color w:val="000000"/>
          <w:sz w:val="24"/>
        </w:rPr>
        <w:t xml:space="preserve">Panel C reports the statistics of H-shares with subsequent A-share listing.  The listing lags of H-share IPOs are shorter than those of B-share IPOs in Panel A and B.  On average H-share IPOs take 13 days to be listed (median = 14 days).  Similar to the sample in Panel B, the listing lags for A-shares are shorter than those of A-shares in Panel A.  The average (median) listing lags is 38 (36) days respectively.  Listings of H-shares distribute between 1993 and 1997 and subsequent listing of A-shares occurred between 1994 and 1999.  Similar to B-shares with subsequent A-share listing in Panel B, the time lag between listing of H-shares and subsequent A-shares ranges from five months to at most three years.  All companies issue H-shares more than A-shares.  The average (median) number of H-shares issued is 588 (340) million respectively.  In contrast, they are 95 and 50 million for A-shares respectively.  All subsequent listed A-shares have much higher closing prices on the first day of trading when compared to the closing prices of H-shares on the same day.  This means share price discount exists in both foreign B- and H-shares.  This reflects the foreign share price discounts (or domestic A-share price premium) prevailing in Chinese stock market.   </w:t>
      </w:r>
    </w:p>
    <w:p w:rsidR="001A1F2D" w:rsidRPr="00F41E32" w:rsidRDefault="006A45C2" w:rsidP="00F41E32">
      <w:pPr>
        <w:spacing w:line="360" w:lineRule="auto"/>
        <w:jc w:val="both"/>
        <w:rPr>
          <w:b/>
          <w:color w:val="000000"/>
        </w:rPr>
      </w:pPr>
      <w:r>
        <w:rPr>
          <w:rFonts w:hint="eastAsia"/>
          <w:b/>
          <w:color w:val="000000"/>
        </w:rPr>
        <w:lastRenderedPageBreak/>
        <w:t>IV</w:t>
      </w:r>
      <w:r w:rsidR="00EB22C6" w:rsidRPr="00F41E32">
        <w:rPr>
          <w:rFonts w:hint="eastAsia"/>
          <w:b/>
          <w:color w:val="000000"/>
        </w:rPr>
        <w:t>.</w:t>
      </w:r>
      <w:r w:rsidR="00180BCE" w:rsidRPr="00F41E32">
        <w:rPr>
          <w:rFonts w:hint="eastAsia"/>
          <w:b/>
          <w:color w:val="000000"/>
        </w:rPr>
        <w:tab/>
      </w:r>
      <w:r w:rsidR="001A1F2D" w:rsidRPr="00F41E32">
        <w:rPr>
          <w:b/>
          <w:color w:val="000000"/>
        </w:rPr>
        <w:t>Model and methodology</w:t>
      </w:r>
    </w:p>
    <w:p w:rsidR="001A1F2D" w:rsidRPr="00F41E32" w:rsidRDefault="001A1F2D" w:rsidP="007445A6">
      <w:pPr>
        <w:spacing w:before="100" w:beforeAutospacing="1" w:after="100" w:afterAutospacing="1" w:line="360" w:lineRule="auto"/>
        <w:ind w:firstLine="482"/>
        <w:jc w:val="both"/>
        <w:rPr>
          <w:color w:val="000000"/>
        </w:rPr>
      </w:pPr>
      <w:r w:rsidRPr="00F41E32">
        <w:rPr>
          <w:color w:val="000000"/>
        </w:rPr>
        <w:t xml:space="preserve">We investigate both the short-run and the long-run impact of listing of shares invested by different types of investors.  We first employ standard event-study methodology to investigate the short-run impact on the trading volume, volatility and stock returns surrounding the listing day.  We formulate a 41-day event window that consists of 20 trading days before and 20 trading days after the listing plus the event day itself.  The days are arranged in order and numbered from –20 to 20.  Day 0 is the listing day.  Daily averages of alternative trading and volatility measures are calculated for each stock </w:t>
      </w:r>
      <w:r w:rsidRPr="00F41E32">
        <w:rPr>
          <w:i/>
          <w:iCs/>
          <w:color w:val="000000"/>
        </w:rPr>
        <w:t>i</w:t>
      </w:r>
      <w:r w:rsidRPr="00F41E32">
        <w:rPr>
          <w:color w:val="000000"/>
        </w:rPr>
        <w:t xml:space="preserve"> in both the post-listing and pre-listing periods.  A ‘Post-Pre ratio’ is computed as follows:</w:t>
      </w:r>
    </w:p>
    <w:p w:rsidR="001A1F2D" w:rsidRPr="00F41E32" w:rsidRDefault="001A1F2D" w:rsidP="008A126E">
      <w:pPr>
        <w:rPr>
          <w:color w:val="000000"/>
        </w:rPr>
      </w:pPr>
      <w:r w:rsidRPr="00F41E32">
        <w:rPr>
          <w:i/>
          <w:iCs/>
          <w:color w:val="000000"/>
        </w:rPr>
        <w:t xml:space="preserve">POST-PRE </w:t>
      </w:r>
      <w:proofErr w:type="spellStart"/>
      <w:r w:rsidRPr="00F41E32">
        <w:rPr>
          <w:i/>
          <w:iCs/>
          <w:color w:val="000000"/>
        </w:rPr>
        <w:t>Ratio</w:t>
      </w:r>
      <w:r w:rsidRPr="00F41E32">
        <w:rPr>
          <w:i/>
          <w:iCs/>
          <w:color w:val="000000"/>
          <w:vertAlign w:val="subscript"/>
        </w:rPr>
        <w:t>i</w:t>
      </w:r>
      <w:proofErr w:type="spellEnd"/>
      <w:r w:rsidRPr="00F41E32">
        <w:rPr>
          <w:i/>
          <w:iCs/>
          <w:color w:val="000000"/>
        </w:rPr>
        <w:t xml:space="preserve"> = X</w:t>
      </w:r>
      <w:r w:rsidRPr="00F41E32">
        <w:rPr>
          <w:i/>
          <w:iCs/>
          <w:color w:val="000000"/>
          <w:vertAlign w:val="subscript"/>
        </w:rPr>
        <w:t xml:space="preserve">i, post </w:t>
      </w:r>
      <w:r w:rsidRPr="00F41E32">
        <w:rPr>
          <w:i/>
          <w:iCs/>
          <w:color w:val="000000"/>
        </w:rPr>
        <w:t>/ X</w:t>
      </w:r>
      <w:r w:rsidRPr="00F41E32">
        <w:rPr>
          <w:i/>
          <w:iCs/>
          <w:color w:val="000000"/>
          <w:vertAlign w:val="subscript"/>
        </w:rPr>
        <w:t>i, pre</w:t>
      </w:r>
      <w:r w:rsidRPr="00F41E32">
        <w:rPr>
          <w:color w:val="000000"/>
        </w:rPr>
        <w:t xml:space="preserve">   for </w:t>
      </w:r>
      <w:proofErr w:type="spellStart"/>
      <w:r w:rsidRPr="00F41E32">
        <w:rPr>
          <w:i/>
          <w:iCs/>
          <w:color w:val="000000"/>
        </w:rPr>
        <w:t>i</w:t>
      </w:r>
      <w:proofErr w:type="spellEnd"/>
      <w:r w:rsidRPr="00F41E32">
        <w:rPr>
          <w:i/>
          <w:iCs/>
          <w:color w:val="000000"/>
        </w:rPr>
        <w:t xml:space="preserve"> = 1,…</w:t>
      </w:r>
      <w:proofErr w:type="gramStart"/>
      <w:r w:rsidRPr="00F41E32">
        <w:rPr>
          <w:i/>
          <w:iCs/>
          <w:color w:val="000000"/>
        </w:rPr>
        <w:t>,n</w:t>
      </w:r>
      <w:proofErr w:type="gramEnd"/>
      <w:r w:rsidR="008A126E">
        <w:rPr>
          <w:rFonts w:hint="eastAsia"/>
          <w:i/>
          <w:iCs/>
          <w:color w:val="000000"/>
        </w:rPr>
        <w:tab/>
      </w:r>
      <w:r w:rsidR="008A126E">
        <w:rPr>
          <w:rFonts w:hint="eastAsia"/>
          <w:i/>
          <w:iCs/>
          <w:color w:val="000000"/>
        </w:rPr>
        <w:tab/>
      </w:r>
      <w:r w:rsidR="008A126E">
        <w:rPr>
          <w:rFonts w:hint="eastAsia"/>
          <w:i/>
          <w:iCs/>
          <w:color w:val="000000"/>
        </w:rPr>
        <w:tab/>
      </w:r>
      <w:r w:rsidR="008A126E">
        <w:rPr>
          <w:rFonts w:hint="eastAsia"/>
          <w:i/>
          <w:iCs/>
          <w:color w:val="000000"/>
        </w:rPr>
        <w:tab/>
      </w:r>
      <w:r w:rsidR="008A126E">
        <w:rPr>
          <w:rFonts w:hint="eastAsia"/>
          <w:i/>
          <w:iCs/>
          <w:color w:val="000000"/>
        </w:rPr>
        <w:tab/>
      </w:r>
      <w:r w:rsidR="008A126E">
        <w:rPr>
          <w:rFonts w:hint="eastAsia"/>
          <w:i/>
          <w:iCs/>
          <w:color w:val="000000"/>
        </w:rPr>
        <w:tab/>
      </w:r>
      <w:r w:rsidR="008A126E">
        <w:rPr>
          <w:rFonts w:hint="eastAsia"/>
          <w:i/>
          <w:iCs/>
          <w:color w:val="000000"/>
        </w:rPr>
        <w:tab/>
      </w:r>
      <w:r w:rsidR="008A126E">
        <w:rPr>
          <w:rFonts w:hint="eastAsia"/>
          <w:i/>
          <w:iCs/>
          <w:color w:val="000000"/>
        </w:rPr>
        <w:tab/>
      </w:r>
      <w:r w:rsidR="00232E78">
        <w:rPr>
          <w:color w:val="000000"/>
        </w:rPr>
        <w:t>(</w:t>
      </w:r>
      <w:r w:rsidRPr="00F41E32">
        <w:rPr>
          <w:color w:val="000000"/>
        </w:rPr>
        <w:t>1)</w:t>
      </w:r>
    </w:p>
    <w:p w:rsidR="001A1F2D" w:rsidRPr="00F41E32" w:rsidRDefault="001A1F2D" w:rsidP="00F41E32">
      <w:pPr>
        <w:spacing w:line="360" w:lineRule="auto"/>
        <w:jc w:val="both"/>
        <w:rPr>
          <w:color w:val="000000"/>
        </w:rPr>
      </w:pPr>
      <w:proofErr w:type="gramStart"/>
      <w:r w:rsidRPr="00F41E32">
        <w:rPr>
          <w:color w:val="000000"/>
        </w:rPr>
        <w:t>where</w:t>
      </w:r>
      <w:proofErr w:type="gramEnd"/>
      <w:r w:rsidRPr="00F41E32">
        <w:rPr>
          <w:color w:val="000000"/>
        </w:rPr>
        <w:t xml:space="preserve"> </w:t>
      </w:r>
      <w:r w:rsidRPr="00F41E32">
        <w:rPr>
          <w:i/>
          <w:iCs/>
          <w:color w:val="000000"/>
        </w:rPr>
        <w:t>X</w:t>
      </w:r>
      <w:r w:rsidRPr="00F41E32">
        <w:rPr>
          <w:i/>
          <w:iCs/>
          <w:color w:val="000000"/>
          <w:vertAlign w:val="subscript"/>
        </w:rPr>
        <w:t>i</w:t>
      </w:r>
      <w:r w:rsidRPr="00F41E32">
        <w:rPr>
          <w:i/>
          <w:iCs/>
          <w:color w:val="000000"/>
        </w:rPr>
        <w:t xml:space="preserve"> </w:t>
      </w:r>
      <w:r w:rsidRPr="00F41E32">
        <w:rPr>
          <w:color w:val="000000"/>
        </w:rPr>
        <w:t xml:space="preserve">is the average trading or volatility measure for stock </w:t>
      </w:r>
      <w:r w:rsidRPr="00F41E32">
        <w:rPr>
          <w:i/>
          <w:iCs/>
          <w:color w:val="000000"/>
        </w:rPr>
        <w:t>i.</w:t>
      </w:r>
      <w:r w:rsidRPr="00F41E32">
        <w:rPr>
          <w:color w:val="000000"/>
        </w:rPr>
        <w:t xml:space="preserve">  </w:t>
      </w:r>
      <w:proofErr w:type="gramStart"/>
      <w:r w:rsidRPr="00F41E32">
        <w:rPr>
          <w:color w:val="000000"/>
        </w:rPr>
        <w:t xml:space="preserve">A </w:t>
      </w:r>
      <w:r w:rsidRPr="00F41E32">
        <w:rPr>
          <w:i/>
          <w:iCs/>
          <w:color w:val="000000"/>
        </w:rPr>
        <w:t>POST-PRE</w:t>
      </w:r>
      <w:r w:rsidRPr="00F41E32">
        <w:rPr>
          <w:color w:val="000000"/>
        </w:rPr>
        <w:t xml:space="preserve"> ratio greater than unity indicates an increase over time in the attribute in question for stock </w:t>
      </w:r>
      <w:r w:rsidRPr="00F41E32">
        <w:rPr>
          <w:i/>
          <w:iCs/>
          <w:color w:val="000000"/>
        </w:rPr>
        <w:t>i.</w:t>
      </w:r>
      <w:proofErr w:type="gramEnd"/>
    </w:p>
    <w:p w:rsidR="001A1F2D" w:rsidRPr="00F41E32" w:rsidRDefault="001A1F2D" w:rsidP="00F72E63">
      <w:pPr>
        <w:spacing w:before="100" w:beforeAutospacing="1" w:after="100" w:afterAutospacing="1" w:line="360" w:lineRule="auto"/>
        <w:ind w:firstLine="482"/>
        <w:jc w:val="both"/>
        <w:rPr>
          <w:color w:val="000000"/>
        </w:rPr>
      </w:pPr>
      <w:r w:rsidRPr="00F41E32">
        <w:rPr>
          <w:color w:val="000000"/>
        </w:rPr>
        <w:t xml:space="preserve">We test whether the trading volume and volatility of stocks in the pre-listing period are significantly different from the post-listing period based on the nonparametric Wilcoxon signed rank test.  To control for the influence of market trading, we use market adjusted measure of trading volume.  The market adjusted trading volume is computed by dividing daily volume of individual stock by the total trading volume of the market on the same day.  The daily volatility is calculated based on the absolute value of percentage changes in daily close-to-close prices, </w:t>
      </w:r>
      <w:r w:rsidRPr="00F41E32">
        <w:rPr>
          <w:i/>
          <w:iCs/>
          <w:color w:val="000000"/>
        </w:rPr>
        <w:t>ABS(ln(P</w:t>
      </w:r>
      <w:r w:rsidRPr="00F41E32">
        <w:rPr>
          <w:i/>
          <w:iCs/>
          <w:color w:val="000000"/>
          <w:vertAlign w:val="subscript"/>
        </w:rPr>
        <w:t>it</w:t>
      </w:r>
      <w:r w:rsidRPr="00F41E32">
        <w:rPr>
          <w:i/>
          <w:iCs/>
          <w:color w:val="000000"/>
        </w:rPr>
        <w:t>/P</w:t>
      </w:r>
      <w:r w:rsidRPr="00F41E32">
        <w:rPr>
          <w:i/>
          <w:iCs/>
          <w:color w:val="000000"/>
          <w:vertAlign w:val="subscript"/>
        </w:rPr>
        <w:t>it-1</w:t>
      </w:r>
      <w:r w:rsidRPr="00F41E32">
        <w:rPr>
          <w:i/>
          <w:iCs/>
          <w:color w:val="000000"/>
        </w:rPr>
        <w:t>))</w:t>
      </w:r>
      <w:r w:rsidRPr="00F41E32">
        <w:rPr>
          <w:color w:val="000000"/>
        </w:rPr>
        <w:t xml:space="preserve">, where </w:t>
      </w:r>
      <w:r w:rsidRPr="00F41E32">
        <w:rPr>
          <w:i/>
          <w:iCs/>
          <w:color w:val="000000"/>
        </w:rPr>
        <w:t>P</w:t>
      </w:r>
      <w:r w:rsidRPr="00F41E32">
        <w:rPr>
          <w:i/>
          <w:iCs/>
          <w:color w:val="000000"/>
          <w:vertAlign w:val="subscript"/>
        </w:rPr>
        <w:t>it</w:t>
      </w:r>
      <w:r w:rsidRPr="00F41E32">
        <w:rPr>
          <w:i/>
          <w:iCs/>
          <w:color w:val="000000"/>
        </w:rPr>
        <w:t xml:space="preserve"> </w:t>
      </w:r>
      <w:r w:rsidRPr="00F41E32">
        <w:rPr>
          <w:color w:val="000000"/>
        </w:rPr>
        <w:t xml:space="preserve">and </w:t>
      </w:r>
      <w:r w:rsidRPr="00F41E32">
        <w:rPr>
          <w:i/>
          <w:iCs/>
          <w:color w:val="000000"/>
        </w:rPr>
        <w:t>P</w:t>
      </w:r>
      <w:r w:rsidRPr="00F41E32">
        <w:rPr>
          <w:i/>
          <w:iCs/>
          <w:color w:val="000000"/>
          <w:vertAlign w:val="subscript"/>
        </w:rPr>
        <w:t>it-1</w:t>
      </w:r>
      <w:r w:rsidRPr="00F41E32">
        <w:rPr>
          <w:color w:val="000000"/>
        </w:rPr>
        <w:t xml:space="preserve"> are closing prices on successive trading days.  The intraday volatility is calculated based on square of the daily percentage differences between the intraday high and low prices, </w:t>
      </w:r>
      <w:r w:rsidRPr="00F41E32">
        <w:rPr>
          <w:i/>
          <w:iCs/>
          <w:color w:val="000000"/>
        </w:rPr>
        <w:t>ln(H</w:t>
      </w:r>
      <w:r w:rsidRPr="00F41E32">
        <w:rPr>
          <w:i/>
          <w:iCs/>
          <w:color w:val="000000"/>
          <w:vertAlign w:val="subscript"/>
        </w:rPr>
        <w:t>it</w:t>
      </w:r>
      <w:r w:rsidRPr="00F41E32">
        <w:rPr>
          <w:i/>
          <w:iCs/>
          <w:color w:val="000000"/>
        </w:rPr>
        <w:t>/L</w:t>
      </w:r>
      <w:r w:rsidRPr="00F41E32">
        <w:rPr>
          <w:i/>
          <w:iCs/>
          <w:color w:val="000000"/>
          <w:vertAlign w:val="subscript"/>
        </w:rPr>
        <w:t>it</w:t>
      </w:r>
      <w:r w:rsidRPr="00F41E32">
        <w:rPr>
          <w:i/>
          <w:iCs/>
          <w:color w:val="000000"/>
        </w:rPr>
        <w:t>)</w:t>
      </w:r>
      <w:r w:rsidRPr="00F41E32">
        <w:rPr>
          <w:i/>
          <w:iCs/>
          <w:color w:val="000000"/>
          <w:vertAlign w:val="superscript"/>
        </w:rPr>
        <w:t>2</w:t>
      </w:r>
      <w:r w:rsidRPr="00F41E32">
        <w:rPr>
          <w:color w:val="000000"/>
        </w:rPr>
        <w:t xml:space="preserve">, where </w:t>
      </w:r>
      <w:r w:rsidRPr="00F41E32">
        <w:rPr>
          <w:i/>
          <w:iCs/>
          <w:color w:val="000000"/>
        </w:rPr>
        <w:t>H</w:t>
      </w:r>
      <w:r w:rsidRPr="00F41E32">
        <w:rPr>
          <w:i/>
          <w:iCs/>
          <w:color w:val="000000"/>
          <w:vertAlign w:val="subscript"/>
        </w:rPr>
        <w:t>it</w:t>
      </w:r>
      <w:r w:rsidRPr="00F41E32">
        <w:rPr>
          <w:color w:val="000000"/>
        </w:rPr>
        <w:t xml:space="preserve"> and </w:t>
      </w:r>
      <w:r w:rsidRPr="00F41E32">
        <w:rPr>
          <w:i/>
          <w:iCs/>
          <w:color w:val="000000"/>
        </w:rPr>
        <w:t>L</w:t>
      </w:r>
      <w:r w:rsidRPr="00F41E32">
        <w:rPr>
          <w:i/>
          <w:iCs/>
          <w:color w:val="000000"/>
          <w:vertAlign w:val="subscript"/>
        </w:rPr>
        <w:t>it</w:t>
      </w:r>
      <w:r w:rsidRPr="00F41E32">
        <w:rPr>
          <w:color w:val="000000"/>
        </w:rPr>
        <w:t xml:space="preserve"> are high and low prices of stock </w:t>
      </w:r>
      <w:r w:rsidRPr="00F41E32">
        <w:rPr>
          <w:i/>
          <w:iCs/>
          <w:color w:val="000000"/>
        </w:rPr>
        <w:t>i</w:t>
      </w:r>
      <w:r w:rsidRPr="00F41E32">
        <w:rPr>
          <w:color w:val="000000"/>
        </w:rPr>
        <w:t xml:space="preserve"> on the same trading day.  The high/low estimators are superior to </w:t>
      </w:r>
      <w:r w:rsidRPr="00F41E32">
        <w:rPr>
          <w:color w:val="000000"/>
        </w:rPr>
        <w:lastRenderedPageBreak/>
        <w:t xml:space="preserve">the close-to-close estimator because they incorporate the range of dispersion of prices observed over the entire trading day.  Parkinson </w:t>
      </w:r>
      <w:r w:rsidR="00861527" w:rsidRPr="00F41E32">
        <w:rPr>
          <w:color w:val="000000"/>
        </w:rPr>
        <w:t>(1980)</w:t>
      </w:r>
      <w:r w:rsidRPr="00F41E32">
        <w:rPr>
          <w:color w:val="000000"/>
        </w:rPr>
        <w:t xml:space="preserve"> and Garman and </w:t>
      </w:r>
      <w:proofErr w:type="spellStart"/>
      <w:r w:rsidRPr="00F41E32">
        <w:rPr>
          <w:color w:val="000000"/>
        </w:rPr>
        <w:t>Klass</w:t>
      </w:r>
      <w:proofErr w:type="spellEnd"/>
      <w:r w:rsidRPr="00F41E32">
        <w:rPr>
          <w:color w:val="000000"/>
        </w:rPr>
        <w:t xml:space="preserve"> </w:t>
      </w:r>
      <w:r w:rsidR="00861527" w:rsidRPr="00F41E32">
        <w:rPr>
          <w:color w:val="000000"/>
        </w:rPr>
        <w:t>(1980)</w:t>
      </w:r>
      <w:r w:rsidRPr="00F41E32">
        <w:rPr>
          <w:color w:val="000000"/>
        </w:rPr>
        <w:t xml:space="preserve"> show that the dispersion of the extreme values is a more efficient estimate of stock return volatility than the traditional close-to-close return volatility.  Also, the possibility that changes in volatility after the listing of shares could simply reflect changes in overall market volatility around the time of listing is investigated.  To do so, we investigate standardized volatility measures where each share’s pre-listing and post-listing volatilities are divided by the volatilities of the respective market. </w:t>
      </w:r>
    </w:p>
    <w:p w:rsidR="001A1F2D" w:rsidRPr="00F41E32" w:rsidRDefault="001A1F2D" w:rsidP="00F41E32">
      <w:pPr>
        <w:spacing w:line="360" w:lineRule="auto"/>
        <w:ind w:firstLine="480"/>
        <w:jc w:val="both"/>
        <w:rPr>
          <w:color w:val="000000"/>
        </w:rPr>
      </w:pPr>
      <w:r w:rsidRPr="00F41E32">
        <w:rPr>
          <w:color w:val="000000"/>
        </w:rPr>
        <w:t xml:space="preserve">Past research show that return volatility and how it varies over time conditionally is systematically related to trading volume, in general (Clark </w:t>
      </w:r>
      <w:r w:rsidR="00BC710D" w:rsidRPr="00F41E32">
        <w:rPr>
          <w:color w:val="000000"/>
        </w:rPr>
        <w:t>(1973)</w:t>
      </w:r>
      <w:r w:rsidRPr="00F41E32">
        <w:rPr>
          <w:color w:val="000000"/>
        </w:rPr>
        <w:t xml:space="preserve">, Epps and Epps </w:t>
      </w:r>
      <w:r w:rsidR="00861527" w:rsidRPr="00F41E32">
        <w:rPr>
          <w:color w:val="000000"/>
        </w:rPr>
        <w:t>(1976)</w:t>
      </w:r>
      <w:r w:rsidRPr="00F41E32">
        <w:rPr>
          <w:color w:val="000000"/>
        </w:rPr>
        <w:t xml:space="preserve">, </w:t>
      </w:r>
      <w:proofErr w:type="spellStart"/>
      <w:r w:rsidRPr="00F41E32">
        <w:rPr>
          <w:color w:val="000000"/>
        </w:rPr>
        <w:t>Tauchen</w:t>
      </w:r>
      <w:proofErr w:type="spellEnd"/>
      <w:r w:rsidRPr="00F41E32">
        <w:rPr>
          <w:color w:val="000000"/>
        </w:rPr>
        <w:t xml:space="preserve"> and Pitts </w:t>
      </w:r>
      <w:r w:rsidR="00861527" w:rsidRPr="00F41E32">
        <w:rPr>
          <w:color w:val="000000"/>
        </w:rPr>
        <w:t>(1983)</w:t>
      </w:r>
      <w:r w:rsidRPr="00F41E32">
        <w:rPr>
          <w:color w:val="000000"/>
        </w:rPr>
        <w:t xml:space="preserve">, Harris </w:t>
      </w:r>
      <w:r w:rsidR="00861527" w:rsidRPr="00F41E32">
        <w:rPr>
          <w:rFonts w:hint="eastAsia"/>
          <w:color w:val="000000"/>
        </w:rPr>
        <w:t>(1986</w:t>
      </w:r>
      <w:r w:rsidRPr="00F41E32">
        <w:rPr>
          <w:color w:val="000000"/>
        </w:rPr>
        <w:t xml:space="preserve">, </w:t>
      </w:r>
      <w:r w:rsidR="00861527" w:rsidRPr="00F41E32">
        <w:rPr>
          <w:rFonts w:hint="eastAsia"/>
          <w:color w:val="000000"/>
        </w:rPr>
        <w:t>1987)</w:t>
      </w:r>
      <w:r w:rsidRPr="00F41E32">
        <w:rPr>
          <w:color w:val="000000"/>
        </w:rPr>
        <w:t xml:space="preserve"> and </w:t>
      </w:r>
      <w:proofErr w:type="spellStart"/>
      <w:r w:rsidRPr="00F41E32">
        <w:rPr>
          <w:color w:val="000000"/>
        </w:rPr>
        <w:t>Lamoureux</w:t>
      </w:r>
      <w:proofErr w:type="spellEnd"/>
      <w:r w:rsidRPr="00F41E32">
        <w:rPr>
          <w:color w:val="000000"/>
        </w:rPr>
        <w:t xml:space="preserve"> and </w:t>
      </w:r>
      <w:proofErr w:type="spellStart"/>
      <w:r w:rsidRPr="00F41E32">
        <w:rPr>
          <w:color w:val="000000"/>
        </w:rPr>
        <w:t>Lastrapes</w:t>
      </w:r>
      <w:proofErr w:type="spellEnd"/>
      <w:r w:rsidRPr="00F41E32">
        <w:rPr>
          <w:color w:val="000000"/>
        </w:rPr>
        <w:t xml:space="preserve"> </w:t>
      </w:r>
      <w:r w:rsidR="00861527" w:rsidRPr="00F41E32">
        <w:rPr>
          <w:color w:val="000000"/>
        </w:rPr>
        <w:t>(1990)</w:t>
      </w:r>
      <w:r w:rsidRPr="00F41E32">
        <w:rPr>
          <w:color w:val="000000"/>
        </w:rPr>
        <w:t xml:space="preserve">).  To investigate the long-run impact of cross-listing, we adopt the model proposed by </w:t>
      </w:r>
      <w:proofErr w:type="spellStart"/>
      <w:r w:rsidRPr="00F41E32">
        <w:rPr>
          <w:color w:val="000000"/>
        </w:rPr>
        <w:t>Domowitz</w:t>
      </w:r>
      <w:proofErr w:type="spellEnd"/>
      <w:r w:rsidRPr="00F41E32">
        <w:rPr>
          <w:color w:val="000000"/>
        </w:rPr>
        <w:t xml:space="preserve">, Glen and </w:t>
      </w:r>
      <w:proofErr w:type="spellStart"/>
      <w:r w:rsidRPr="00F41E32">
        <w:rPr>
          <w:color w:val="000000"/>
        </w:rPr>
        <w:t>Madhavan</w:t>
      </w:r>
      <w:proofErr w:type="spellEnd"/>
      <w:r w:rsidRPr="00F41E32">
        <w:rPr>
          <w:color w:val="000000"/>
        </w:rPr>
        <w:t xml:space="preserve"> </w:t>
      </w:r>
      <w:r w:rsidR="00BC710D" w:rsidRPr="00F41E32">
        <w:rPr>
          <w:color w:val="000000"/>
        </w:rPr>
        <w:t>(1998)</w:t>
      </w:r>
      <w:r w:rsidRPr="00F41E32">
        <w:rPr>
          <w:color w:val="000000"/>
        </w:rPr>
        <w:t xml:space="preserve"> to estimate jointly the change in volatility and liquidity around cross-listing.  </w:t>
      </w:r>
    </w:p>
    <w:p w:rsidR="001A1F2D" w:rsidRPr="00F41E32" w:rsidRDefault="001A1F2D" w:rsidP="008A126E">
      <w:pPr>
        <w:spacing w:before="100" w:beforeAutospacing="1" w:after="100" w:afterAutospacing="1" w:line="360" w:lineRule="auto"/>
        <w:ind w:firstLine="482"/>
        <w:jc w:val="both"/>
        <w:rPr>
          <w:color w:val="000000"/>
        </w:rPr>
      </w:pPr>
      <w:r w:rsidRPr="00F41E32">
        <w:rPr>
          <w:color w:val="000000"/>
        </w:rPr>
        <w:t>Our volatility model is as follows:</w:t>
      </w:r>
    </w:p>
    <w:p w:rsidR="001A1F2D" w:rsidRPr="00F41E32" w:rsidRDefault="001A1F2D" w:rsidP="008A126E">
      <w:pPr>
        <w:spacing w:line="360" w:lineRule="auto"/>
        <w:rPr>
          <w:i/>
          <w:iCs/>
          <w:color w:val="000000"/>
        </w:rPr>
      </w:pPr>
      <w:proofErr w:type="spellStart"/>
      <w:r w:rsidRPr="00F41E32">
        <w:rPr>
          <w:i/>
          <w:iCs/>
          <w:color w:val="000000"/>
        </w:rPr>
        <w:t>VAR</w:t>
      </w:r>
      <w:r w:rsidRPr="00F41E32">
        <w:rPr>
          <w:i/>
          <w:iCs/>
          <w:color w:val="000000"/>
          <w:vertAlign w:val="subscript"/>
        </w:rPr>
        <w:t>it</w:t>
      </w:r>
      <w:proofErr w:type="spellEnd"/>
      <w:r w:rsidRPr="00F41E32">
        <w:rPr>
          <w:i/>
          <w:iCs/>
          <w:color w:val="000000"/>
        </w:rPr>
        <w:t xml:space="preserve"> = </w:t>
      </w:r>
      <w:r w:rsidRPr="00F41E32">
        <w:rPr>
          <w:i/>
          <w:iCs/>
          <w:color w:val="000000"/>
        </w:rPr>
        <w:sym w:font="Symbol" w:char="F067"/>
      </w:r>
      <w:r w:rsidRPr="00F41E32">
        <w:rPr>
          <w:i/>
          <w:iCs/>
          <w:color w:val="000000"/>
          <w:vertAlign w:val="subscript"/>
        </w:rPr>
        <w:t>it</w:t>
      </w:r>
      <w:r w:rsidRPr="00F41E32">
        <w:rPr>
          <w:i/>
          <w:iCs/>
          <w:color w:val="000000"/>
        </w:rPr>
        <w:t xml:space="preserve"> + </w:t>
      </w:r>
      <w:r w:rsidRPr="00F41E32">
        <w:rPr>
          <w:i/>
          <w:iCs/>
          <w:color w:val="000000"/>
        </w:rPr>
        <w:sym w:font="Symbol" w:char="F064"/>
      </w:r>
      <w:r w:rsidRPr="00F41E32">
        <w:rPr>
          <w:i/>
          <w:iCs/>
          <w:color w:val="000000"/>
          <w:vertAlign w:val="subscript"/>
        </w:rPr>
        <w:t>it</w:t>
      </w:r>
      <w:r w:rsidRPr="00F41E32">
        <w:rPr>
          <w:i/>
          <w:iCs/>
          <w:color w:val="000000"/>
        </w:rPr>
        <w:t>VAR</w:t>
      </w:r>
      <w:r w:rsidRPr="00F41E32">
        <w:rPr>
          <w:i/>
          <w:iCs/>
          <w:color w:val="000000"/>
          <w:vertAlign w:val="subscript"/>
        </w:rPr>
        <w:t>it-1</w:t>
      </w:r>
      <w:r w:rsidRPr="00F41E32">
        <w:rPr>
          <w:i/>
          <w:iCs/>
          <w:color w:val="000000"/>
        </w:rPr>
        <w:t xml:space="preserve"> + </w:t>
      </w:r>
      <w:r w:rsidRPr="00F41E32">
        <w:rPr>
          <w:i/>
          <w:iCs/>
          <w:color w:val="000000"/>
        </w:rPr>
        <w:sym w:font="Symbol" w:char="F06C"/>
      </w:r>
      <w:r w:rsidRPr="00F41E32">
        <w:rPr>
          <w:i/>
          <w:iCs/>
          <w:color w:val="000000"/>
          <w:vertAlign w:val="subscript"/>
        </w:rPr>
        <w:t>it</w:t>
      </w:r>
      <w:r w:rsidRPr="00F41E32">
        <w:rPr>
          <w:i/>
          <w:iCs/>
          <w:color w:val="000000"/>
        </w:rPr>
        <w:t xml:space="preserve"> VOL</w:t>
      </w:r>
      <w:r w:rsidRPr="00F41E32">
        <w:rPr>
          <w:i/>
          <w:iCs/>
          <w:color w:val="000000"/>
          <w:vertAlign w:val="subscript"/>
        </w:rPr>
        <w:t>it</w:t>
      </w:r>
      <w:r w:rsidRPr="00F41E32">
        <w:rPr>
          <w:i/>
          <w:iCs/>
          <w:color w:val="000000"/>
        </w:rPr>
        <w:t xml:space="preserve"> + </w:t>
      </w:r>
      <w:r w:rsidRPr="00F41E32">
        <w:rPr>
          <w:i/>
          <w:iCs/>
          <w:color w:val="000000"/>
        </w:rPr>
        <w:sym w:font="Symbol" w:char="F068"/>
      </w:r>
      <w:r w:rsidRPr="00F41E32">
        <w:rPr>
          <w:i/>
          <w:iCs/>
          <w:color w:val="000000"/>
          <w:vertAlign w:val="subscript"/>
        </w:rPr>
        <w:t>it</w:t>
      </w:r>
    </w:p>
    <w:p w:rsidR="001A1F2D" w:rsidRPr="00F41E32" w:rsidRDefault="001A1F2D" w:rsidP="00F41E32">
      <w:pPr>
        <w:spacing w:line="360" w:lineRule="auto"/>
        <w:rPr>
          <w:color w:val="000000"/>
        </w:rPr>
      </w:pPr>
      <w:proofErr w:type="gramStart"/>
      <w:r w:rsidRPr="00F41E32">
        <w:rPr>
          <w:color w:val="000000"/>
        </w:rPr>
        <w:t>and</w:t>
      </w:r>
      <w:proofErr w:type="gramEnd"/>
    </w:p>
    <w:p w:rsidR="001A1F2D" w:rsidRPr="00F41E32" w:rsidRDefault="001A1F2D" w:rsidP="008A126E">
      <w:pPr>
        <w:spacing w:line="360" w:lineRule="auto"/>
        <w:rPr>
          <w:i/>
          <w:iCs/>
          <w:color w:val="000000"/>
          <w:vertAlign w:val="subscript"/>
        </w:rPr>
      </w:pPr>
      <w:r w:rsidRPr="00F41E32">
        <w:rPr>
          <w:i/>
          <w:iCs/>
          <w:color w:val="000000"/>
        </w:rPr>
        <w:sym w:font="Symbol" w:char="F067"/>
      </w:r>
      <w:proofErr w:type="gramStart"/>
      <w:r w:rsidRPr="00F41E32">
        <w:rPr>
          <w:i/>
          <w:iCs/>
          <w:color w:val="000000"/>
          <w:vertAlign w:val="subscript"/>
        </w:rPr>
        <w:t>it</w:t>
      </w:r>
      <w:proofErr w:type="gramEnd"/>
      <w:r w:rsidRPr="00F41E32">
        <w:rPr>
          <w:i/>
          <w:iCs/>
          <w:color w:val="000000"/>
          <w:vertAlign w:val="subscript"/>
        </w:rPr>
        <w:t xml:space="preserve"> = </w:t>
      </w:r>
      <w:r w:rsidRPr="00F41E32">
        <w:rPr>
          <w:i/>
          <w:iCs/>
          <w:color w:val="000000"/>
        </w:rPr>
        <w:sym w:font="Symbol" w:char="F067"/>
      </w:r>
      <w:r w:rsidRPr="00F41E32">
        <w:rPr>
          <w:i/>
          <w:iCs/>
          <w:color w:val="000000"/>
          <w:vertAlign w:val="subscript"/>
        </w:rPr>
        <w:t>i0</w:t>
      </w:r>
      <w:r w:rsidRPr="00F41E32">
        <w:rPr>
          <w:i/>
          <w:iCs/>
          <w:color w:val="000000"/>
        </w:rPr>
        <w:t xml:space="preserve"> + D</w:t>
      </w:r>
      <w:r w:rsidRPr="00F41E32">
        <w:rPr>
          <w:i/>
          <w:iCs/>
          <w:color w:val="000000"/>
          <w:vertAlign w:val="subscript"/>
        </w:rPr>
        <w:t>1t</w:t>
      </w:r>
      <w:r w:rsidRPr="00F41E32">
        <w:rPr>
          <w:i/>
          <w:iCs/>
          <w:color w:val="000000"/>
        </w:rPr>
        <w:t xml:space="preserve"> </w:t>
      </w:r>
      <w:r w:rsidRPr="00F41E32">
        <w:rPr>
          <w:i/>
          <w:iCs/>
          <w:color w:val="000000"/>
        </w:rPr>
        <w:sym w:font="Symbol" w:char="F067"/>
      </w:r>
      <w:r w:rsidRPr="00F41E32">
        <w:rPr>
          <w:i/>
          <w:iCs/>
          <w:color w:val="000000"/>
          <w:vertAlign w:val="subscript"/>
        </w:rPr>
        <w:t>i1</w:t>
      </w:r>
      <w:r w:rsidRPr="00F41E32">
        <w:rPr>
          <w:i/>
          <w:iCs/>
          <w:color w:val="000000"/>
        </w:rPr>
        <w:t xml:space="preserve"> + D</w:t>
      </w:r>
      <w:r w:rsidRPr="00F41E32">
        <w:rPr>
          <w:i/>
          <w:iCs/>
          <w:color w:val="000000"/>
          <w:vertAlign w:val="subscript"/>
        </w:rPr>
        <w:t>2t</w:t>
      </w:r>
      <w:r w:rsidRPr="00F41E32">
        <w:rPr>
          <w:i/>
          <w:iCs/>
          <w:color w:val="000000"/>
        </w:rPr>
        <w:t xml:space="preserve"> </w:t>
      </w:r>
      <w:r w:rsidRPr="00F41E32">
        <w:rPr>
          <w:i/>
          <w:iCs/>
          <w:color w:val="000000"/>
        </w:rPr>
        <w:sym w:font="Symbol" w:char="F067"/>
      </w:r>
      <w:r w:rsidRPr="00F41E32">
        <w:rPr>
          <w:i/>
          <w:iCs/>
          <w:color w:val="000000"/>
          <w:vertAlign w:val="subscript"/>
        </w:rPr>
        <w:t>i2</w:t>
      </w:r>
    </w:p>
    <w:p w:rsidR="001A1F2D" w:rsidRPr="00F41E32" w:rsidRDefault="001A1F2D" w:rsidP="008A126E">
      <w:pPr>
        <w:spacing w:line="360" w:lineRule="auto"/>
        <w:rPr>
          <w:i/>
          <w:iCs/>
          <w:color w:val="000000"/>
        </w:rPr>
      </w:pPr>
      <w:r w:rsidRPr="00F41E32">
        <w:rPr>
          <w:i/>
          <w:iCs/>
          <w:color w:val="000000"/>
        </w:rPr>
        <w:sym w:font="Symbol" w:char="F064"/>
      </w:r>
      <w:proofErr w:type="gramStart"/>
      <w:r w:rsidRPr="00F41E32">
        <w:rPr>
          <w:i/>
          <w:iCs/>
          <w:color w:val="000000"/>
          <w:vertAlign w:val="subscript"/>
        </w:rPr>
        <w:t>it</w:t>
      </w:r>
      <w:proofErr w:type="gramEnd"/>
      <w:r w:rsidRPr="00F41E32">
        <w:rPr>
          <w:i/>
          <w:iCs/>
          <w:color w:val="000000"/>
          <w:vertAlign w:val="subscript"/>
        </w:rPr>
        <w:t xml:space="preserve"> </w:t>
      </w:r>
      <w:r w:rsidRPr="00F41E32">
        <w:rPr>
          <w:i/>
          <w:iCs/>
          <w:color w:val="000000"/>
        </w:rPr>
        <w:t xml:space="preserve">= </w:t>
      </w:r>
      <w:r w:rsidRPr="00F41E32">
        <w:rPr>
          <w:i/>
          <w:iCs/>
          <w:color w:val="000000"/>
        </w:rPr>
        <w:sym w:font="Symbol" w:char="F064"/>
      </w:r>
      <w:r w:rsidRPr="00F41E32">
        <w:rPr>
          <w:i/>
          <w:iCs/>
          <w:color w:val="000000"/>
          <w:vertAlign w:val="subscript"/>
        </w:rPr>
        <w:t>i0</w:t>
      </w:r>
      <w:r w:rsidRPr="00F41E32">
        <w:rPr>
          <w:i/>
          <w:iCs/>
          <w:color w:val="000000"/>
        </w:rPr>
        <w:t xml:space="preserve"> + D</w:t>
      </w:r>
      <w:r w:rsidRPr="00F41E32">
        <w:rPr>
          <w:i/>
          <w:iCs/>
          <w:color w:val="000000"/>
          <w:vertAlign w:val="subscript"/>
        </w:rPr>
        <w:t>1t</w:t>
      </w:r>
      <w:r w:rsidRPr="00F41E32">
        <w:rPr>
          <w:i/>
          <w:iCs/>
          <w:color w:val="000000"/>
        </w:rPr>
        <w:t xml:space="preserve"> </w:t>
      </w:r>
      <w:r w:rsidRPr="00F41E32">
        <w:rPr>
          <w:i/>
          <w:iCs/>
          <w:color w:val="000000"/>
        </w:rPr>
        <w:sym w:font="Symbol" w:char="F064"/>
      </w:r>
      <w:r w:rsidRPr="00F41E32">
        <w:rPr>
          <w:i/>
          <w:iCs/>
          <w:color w:val="000000"/>
          <w:vertAlign w:val="subscript"/>
        </w:rPr>
        <w:t>i1</w:t>
      </w:r>
      <w:r w:rsidRPr="00F41E32">
        <w:rPr>
          <w:i/>
          <w:iCs/>
          <w:color w:val="000000"/>
        </w:rPr>
        <w:t xml:space="preserve"> + D</w:t>
      </w:r>
      <w:r w:rsidRPr="00F41E32">
        <w:rPr>
          <w:i/>
          <w:iCs/>
          <w:color w:val="000000"/>
          <w:vertAlign w:val="subscript"/>
        </w:rPr>
        <w:t>2t</w:t>
      </w:r>
      <w:r w:rsidRPr="00F41E32">
        <w:rPr>
          <w:i/>
          <w:iCs/>
          <w:color w:val="000000"/>
        </w:rPr>
        <w:t xml:space="preserve"> </w:t>
      </w:r>
      <w:r w:rsidRPr="00F41E32">
        <w:rPr>
          <w:i/>
          <w:iCs/>
          <w:color w:val="000000"/>
        </w:rPr>
        <w:sym w:font="Symbol" w:char="F064"/>
      </w:r>
      <w:r w:rsidRPr="00F41E32">
        <w:rPr>
          <w:i/>
          <w:iCs/>
          <w:color w:val="000000"/>
          <w:vertAlign w:val="subscript"/>
        </w:rPr>
        <w:t>i2</w:t>
      </w:r>
    </w:p>
    <w:p w:rsidR="001A1F2D" w:rsidRPr="00F41E32" w:rsidRDefault="001A1F2D" w:rsidP="008A126E">
      <w:pPr>
        <w:spacing w:line="360" w:lineRule="auto"/>
        <w:rPr>
          <w:color w:val="000000"/>
        </w:rPr>
      </w:pPr>
      <w:r w:rsidRPr="00F41E32">
        <w:rPr>
          <w:i/>
          <w:iCs/>
          <w:color w:val="000000"/>
        </w:rPr>
        <w:sym w:font="Symbol" w:char="F06C"/>
      </w:r>
      <w:proofErr w:type="gramStart"/>
      <w:r w:rsidRPr="00F41E32">
        <w:rPr>
          <w:i/>
          <w:iCs/>
          <w:color w:val="000000"/>
          <w:vertAlign w:val="subscript"/>
        </w:rPr>
        <w:t>it</w:t>
      </w:r>
      <w:proofErr w:type="gramEnd"/>
      <w:r w:rsidRPr="00F41E32">
        <w:rPr>
          <w:i/>
          <w:iCs/>
          <w:color w:val="000000"/>
        </w:rPr>
        <w:t xml:space="preserve"> = </w:t>
      </w:r>
      <w:r w:rsidRPr="00F41E32">
        <w:rPr>
          <w:i/>
          <w:iCs/>
          <w:color w:val="000000"/>
        </w:rPr>
        <w:sym w:font="Symbol" w:char="F06C"/>
      </w:r>
      <w:r w:rsidRPr="00F41E32">
        <w:rPr>
          <w:i/>
          <w:iCs/>
          <w:color w:val="000000"/>
          <w:vertAlign w:val="subscript"/>
        </w:rPr>
        <w:t>i0</w:t>
      </w:r>
      <w:r w:rsidRPr="00F41E32">
        <w:rPr>
          <w:i/>
          <w:iCs/>
          <w:color w:val="000000"/>
        </w:rPr>
        <w:t xml:space="preserve"> + D</w:t>
      </w:r>
      <w:r w:rsidRPr="00F41E32">
        <w:rPr>
          <w:i/>
          <w:iCs/>
          <w:color w:val="000000"/>
          <w:vertAlign w:val="subscript"/>
        </w:rPr>
        <w:t>1t</w:t>
      </w:r>
      <w:r w:rsidRPr="00F41E32">
        <w:rPr>
          <w:i/>
          <w:iCs/>
          <w:color w:val="000000"/>
        </w:rPr>
        <w:t xml:space="preserve"> </w:t>
      </w:r>
      <w:r w:rsidRPr="00F41E32">
        <w:rPr>
          <w:i/>
          <w:iCs/>
          <w:color w:val="000000"/>
        </w:rPr>
        <w:sym w:font="Symbol" w:char="F06C"/>
      </w:r>
      <w:r w:rsidRPr="00F41E32">
        <w:rPr>
          <w:i/>
          <w:iCs/>
          <w:color w:val="000000"/>
          <w:vertAlign w:val="subscript"/>
        </w:rPr>
        <w:t>i1</w:t>
      </w:r>
      <w:r w:rsidRPr="00F41E32">
        <w:rPr>
          <w:i/>
          <w:iCs/>
          <w:color w:val="000000"/>
        </w:rPr>
        <w:t>+ D</w:t>
      </w:r>
      <w:r w:rsidRPr="00F41E32">
        <w:rPr>
          <w:i/>
          <w:iCs/>
          <w:color w:val="000000"/>
          <w:vertAlign w:val="subscript"/>
        </w:rPr>
        <w:t>2t</w:t>
      </w:r>
      <w:r w:rsidRPr="00F41E32">
        <w:rPr>
          <w:i/>
          <w:iCs/>
          <w:color w:val="000000"/>
        </w:rPr>
        <w:t xml:space="preserve"> </w:t>
      </w:r>
      <w:r w:rsidRPr="00F41E32">
        <w:rPr>
          <w:i/>
          <w:iCs/>
          <w:color w:val="000000"/>
        </w:rPr>
        <w:sym w:font="Symbol" w:char="F06C"/>
      </w:r>
      <w:r w:rsidRPr="00F41E32">
        <w:rPr>
          <w:i/>
          <w:iCs/>
          <w:color w:val="000000"/>
          <w:vertAlign w:val="subscript"/>
        </w:rPr>
        <w:t>i2</w:t>
      </w:r>
      <w:r w:rsidR="008A126E">
        <w:rPr>
          <w:rFonts w:hint="eastAsia"/>
          <w:i/>
          <w:iCs/>
          <w:color w:val="000000"/>
          <w:vertAlign w:val="subscript"/>
        </w:rPr>
        <w:tab/>
      </w:r>
      <w:r w:rsidR="008A126E">
        <w:rPr>
          <w:rFonts w:hint="eastAsia"/>
          <w:i/>
          <w:iCs/>
          <w:color w:val="000000"/>
          <w:vertAlign w:val="subscript"/>
        </w:rPr>
        <w:tab/>
      </w:r>
      <w:r w:rsidR="008A126E">
        <w:rPr>
          <w:rFonts w:hint="eastAsia"/>
          <w:i/>
          <w:iCs/>
          <w:color w:val="000000"/>
          <w:vertAlign w:val="subscript"/>
        </w:rPr>
        <w:tab/>
      </w:r>
      <w:r w:rsidR="008A126E">
        <w:rPr>
          <w:rFonts w:hint="eastAsia"/>
          <w:i/>
          <w:iCs/>
          <w:color w:val="000000"/>
          <w:vertAlign w:val="subscript"/>
        </w:rPr>
        <w:tab/>
      </w:r>
      <w:r w:rsidR="008A126E">
        <w:rPr>
          <w:rFonts w:hint="eastAsia"/>
          <w:i/>
          <w:iCs/>
          <w:color w:val="000000"/>
          <w:vertAlign w:val="subscript"/>
        </w:rPr>
        <w:tab/>
      </w:r>
      <w:r w:rsidR="008A126E">
        <w:rPr>
          <w:rFonts w:hint="eastAsia"/>
          <w:i/>
          <w:iCs/>
          <w:color w:val="000000"/>
          <w:vertAlign w:val="subscript"/>
        </w:rPr>
        <w:tab/>
      </w:r>
      <w:r w:rsidR="008A126E">
        <w:rPr>
          <w:rFonts w:hint="eastAsia"/>
          <w:i/>
          <w:iCs/>
          <w:color w:val="000000"/>
          <w:vertAlign w:val="subscript"/>
        </w:rPr>
        <w:tab/>
      </w:r>
      <w:r w:rsidR="008A126E">
        <w:rPr>
          <w:rFonts w:hint="eastAsia"/>
          <w:i/>
          <w:iCs/>
          <w:color w:val="000000"/>
          <w:vertAlign w:val="subscript"/>
        </w:rPr>
        <w:tab/>
      </w:r>
      <w:r w:rsidR="008A126E">
        <w:rPr>
          <w:rFonts w:hint="eastAsia"/>
          <w:i/>
          <w:iCs/>
          <w:color w:val="000000"/>
          <w:vertAlign w:val="subscript"/>
        </w:rPr>
        <w:tab/>
      </w:r>
      <w:r w:rsidR="008A126E">
        <w:rPr>
          <w:rFonts w:hint="eastAsia"/>
          <w:i/>
          <w:iCs/>
          <w:color w:val="000000"/>
          <w:vertAlign w:val="subscript"/>
        </w:rPr>
        <w:tab/>
      </w:r>
      <w:r w:rsidR="008A126E">
        <w:rPr>
          <w:rFonts w:hint="eastAsia"/>
          <w:i/>
          <w:iCs/>
          <w:color w:val="000000"/>
          <w:vertAlign w:val="subscript"/>
        </w:rPr>
        <w:tab/>
      </w:r>
      <w:r w:rsidR="008A126E">
        <w:rPr>
          <w:rFonts w:hint="eastAsia"/>
          <w:i/>
          <w:iCs/>
          <w:color w:val="000000"/>
          <w:vertAlign w:val="subscript"/>
        </w:rPr>
        <w:tab/>
      </w:r>
      <w:r w:rsidR="00232E78">
        <w:rPr>
          <w:color w:val="000000"/>
        </w:rPr>
        <w:t>(</w:t>
      </w:r>
      <w:r w:rsidR="00EB22C6" w:rsidRPr="00F41E32">
        <w:rPr>
          <w:rFonts w:hint="eastAsia"/>
          <w:color w:val="000000"/>
        </w:rPr>
        <w:t>2</w:t>
      </w:r>
      <w:r w:rsidRPr="00F41E32">
        <w:rPr>
          <w:color w:val="000000"/>
        </w:rPr>
        <w:t>)</w:t>
      </w:r>
    </w:p>
    <w:p w:rsidR="001A1F2D" w:rsidRPr="00F41E32" w:rsidRDefault="001A1F2D" w:rsidP="00F41E32">
      <w:pPr>
        <w:spacing w:line="360" w:lineRule="auto"/>
        <w:jc w:val="both"/>
        <w:rPr>
          <w:color w:val="000000"/>
        </w:rPr>
      </w:pPr>
      <w:proofErr w:type="gramStart"/>
      <w:r w:rsidRPr="00F41E32">
        <w:rPr>
          <w:color w:val="000000"/>
        </w:rPr>
        <w:t>where</w:t>
      </w:r>
      <w:proofErr w:type="gramEnd"/>
      <w:r w:rsidRPr="00F41E32">
        <w:rPr>
          <w:i/>
          <w:iCs/>
          <w:color w:val="000000"/>
        </w:rPr>
        <w:t xml:space="preserve"> VAR</w:t>
      </w:r>
      <w:r w:rsidRPr="00F41E32">
        <w:rPr>
          <w:i/>
          <w:iCs/>
          <w:color w:val="000000"/>
          <w:vertAlign w:val="subscript"/>
        </w:rPr>
        <w:t>t</w:t>
      </w:r>
      <w:r w:rsidRPr="00F41E32">
        <w:rPr>
          <w:color w:val="000000"/>
          <w:vertAlign w:val="subscript"/>
        </w:rPr>
        <w:t xml:space="preserve"> </w:t>
      </w:r>
      <w:r w:rsidRPr="00F41E32">
        <w:rPr>
          <w:color w:val="000000"/>
        </w:rPr>
        <w:t xml:space="preserve">is volatility estimate on day t, </w:t>
      </w:r>
      <w:r w:rsidRPr="00F41E32">
        <w:rPr>
          <w:i/>
          <w:iCs/>
          <w:color w:val="000000"/>
        </w:rPr>
        <w:t>VOL</w:t>
      </w:r>
      <w:r w:rsidRPr="00F41E32">
        <w:rPr>
          <w:i/>
          <w:iCs/>
          <w:color w:val="000000"/>
          <w:vertAlign w:val="subscript"/>
        </w:rPr>
        <w:t>t</w:t>
      </w:r>
      <w:r w:rsidRPr="00F41E32">
        <w:rPr>
          <w:color w:val="000000"/>
        </w:rPr>
        <w:t xml:space="preserve"> is the standardized volume on day t, </w:t>
      </w:r>
      <w:r w:rsidRPr="00F41E32">
        <w:rPr>
          <w:i/>
          <w:iCs/>
          <w:color w:val="000000"/>
        </w:rPr>
        <w:t>D</w:t>
      </w:r>
      <w:r w:rsidRPr="00F41E32">
        <w:rPr>
          <w:i/>
          <w:iCs/>
          <w:color w:val="000000"/>
          <w:vertAlign w:val="subscript"/>
        </w:rPr>
        <w:t>1t</w:t>
      </w:r>
      <w:r w:rsidRPr="00F41E32">
        <w:rPr>
          <w:color w:val="000000"/>
        </w:rPr>
        <w:t xml:space="preserve"> and </w:t>
      </w:r>
      <w:r w:rsidRPr="00F41E32">
        <w:rPr>
          <w:i/>
          <w:iCs/>
          <w:color w:val="000000"/>
        </w:rPr>
        <w:lastRenderedPageBreak/>
        <w:t>D</w:t>
      </w:r>
      <w:r w:rsidRPr="00F41E32">
        <w:rPr>
          <w:i/>
          <w:iCs/>
          <w:color w:val="000000"/>
          <w:vertAlign w:val="subscript"/>
        </w:rPr>
        <w:t>2t</w:t>
      </w:r>
      <w:r w:rsidRPr="00F41E32">
        <w:rPr>
          <w:color w:val="000000"/>
        </w:rPr>
        <w:t xml:space="preserve"> are dummy variables which capture pre-listing and post-listing effects respectively. </w:t>
      </w:r>
      <w:r w:rsidRPr="00F41E32">
        <w:rPr>
          <w:i/>
          <w:iCs/>
          <w:color w:val="000000"/>
        </w:rPr>
        <w:t>D</w:t>
      </w:r>
      <w:r w:rsidRPr="00F41E32">
        <w:rPr>
          <w:i/>
          <w:iCs/>
          <w:color w:val="000000"/>
          <w:vertAlign w:val="subscript"/>
        </w:rPr>
        <w:t>2t</w:t>
      </w:r>
      <w:r w:rsidRPr="00F41E32">
        <w:rPr>
          <w:color w:val="000000"/>
        </w:rPr>
        <w:t xml:space="preserve"> takes the value 0 if day t is before cross-listing and 1 otherwise. We proxy for the price variance term on day t with (1) intraday volatility measured by high/low price and (2) absolute daily return.</w:t>
      </w:r>
    </w:p>
    <w:p w:rsidR="001A1F2D" w:rsidRPr="00F41E32" w:rsidRDefault="001A1F2D" w:rsidP="00F72E63">
      <w:pPr>
        <w:spacing w:before="100" w:beforeAutospacing="1" w:after="100" w:afterAutospacing="1" w:line="360" w:lineRule="auto"/>
        <w:ind w:firstLine="482"/>
        <w:jc w:val="both"/>
        <w:rPr>
          <w:color w:val="000000"/>
        </w:rPr>
      </w:pPr>
      <w:r w:rsidRPr="00F41E32">
        <w:rPr>
          <w:color w:val="000000"/>
        </w:rPr>
        <w:t xml:space="preserve">In the model, the base-level volatility is captured by </w:t>
      </w:r>
      <w:r w:rsidRPr="00F41E32">
        <w:rPr>
          <w:i/>
          <w:iCs/>
          <w:color w:val="000000"/>
        </w:rPr>
        <w:sym w:font="Symbol" w:char="F067"/>
      </w:r>
      <w:r w:rsidRPr="00F41E32">
        <w:rPr>
          <w:i/>
          <w:iCs/>
          <w:color w:val="000000"/>
          <w:vertAlign w:val="subscript"/>
        </w:rPr>
        <w:t>it</w:t>
      </w:r>
      <w:r w:rsidRPr="00F41E32">
        <w:rPr>
          <w:color w:val="000000"/>
        </w:rPr>
        <w:t xml:space="preserve"> and any serial dependence with past volatility by </w:t>
      </w:r>
      <w:r w:rsidRPr="00F41E32">
        <w:rPr>
          <w:i/>
          <w:iCs/>
          <w:color w:val="000000"/>
        </w:rPr>
        <w:sym w:font="Symbol" w:char="F064"/>
      </w:r>
      <w:r w:rsidRPr="00F41E32">
        <w:rPr>
          <w:i/>
          <w:iCs/>
          <w:color w:val="000000"/>
          <w:vertAlign w:val="subscript"/>
        </w:rPr>
        <w:t>it</w:t>
      </w:r>
      <w:r w:rsidRPr="00F41E32">
        <w:rPr>
          <w:color w:val="000000"/>
        </w:rPr>
        <w:t xml:space="preserve">. Following </w:t>
      </w:r>
      <w:proofErr w:type="spellStart"/>
      <w:r w:rsidRPr="00F41E32">
        <w:rPr>
          <w:color w:val="000000"/>
        </w:rPr>
        <w:t>Domowitz</w:t>
      </w:r>
      <w:proofErr w:type="spellEnd"/>
      <w:r w:rsidRPr="00F41E32">
        <w:rPr>
          <w:color w:val="000000"/>
        </w:rPr>
        <w:t xml:space="preserve">, Glen and </w:t>
      </w:r>
      <w:proofErr w:type="spellStart"/>
      <w:r w:rsidRPr="00F41E32">
        <w:rPr>
          <w:color w:val="000000"/>
        </w:rPr>
        <w:t>Madhavan</w:t>
      </w:r>
      <w:proofErr w:type="spellEnd"/>
      <w:r w:rsidRPr="00F41E32">
        <w:rPr>
          <w:color w:val="000000"/>
        </w:rPr>
        <w:t xml:space="preserve"> </w:t>
      </w:r>
      <w:r w:rsidR="00BC710D" w:rsidRPr="00F41E32">
        <w:rPr>
          <w:color w:val="000000"/>
        </w:rPr>
        <w:t>(1998)</w:t>
      </w:r>
      <w:r w:rsidRPr="00F41E32">
        <w:rPr>
          <w:color w:val="000000"/>
        </w:rPr>
        <w:t xml:space="preserve">, the conditional volatility process has a transitory component which arises from trading frictions and which is captured in the responsiveness to volume through a parameter </w:t>
      </w:r>
      <w:r w:rsidRPr="00F41E32">
        <w:rPr>
          <w:i/>
          <w:iCs/>
          <w:color w:val="000000"/>
        </w:rPr>
        <w:sym w:font="Symbol" w:char="F06C"/>
      </w:r>
      <w:r w:rsidRPr="00F41E32">
        <w:rPr>
          <w:i/>
          <w:iCs/>
          <w:color w:val="000000"/>
          <w:vertAlign w:val="subscript"/>
        </w:rPr>
        <w:t>it</w:t>
      </w:r>
      <w:r w:rsidRPr="00F41E32">
        <w:rPr>
          <w:color w:val="000000"/>
        </w:rPr>
        <w:t xml:space="preserve">. </w:t>
      </w:r>
      <w:r w:rsidRPr="00F41E32">
        <w:rPr>
          <w:i/>
          <w:iCs/>
          <w:color w:val="000000"/>
        </w:rPr>
        <w:sym w:font="Symbol" w:char="F06C"/>
      </w:r>
      <w:proofErr w:type="gramStart"/>
      <w:r w:rsidRPr="00F41E32">
        <w:rPr>
          <w:i/>
          <w:iCs/>
          <w:color w:val="000000"/>
          <w:vertAlign w:val="subscript"/>
        </w:rPr>
        <w:t>it</w:t>
      </w:r>
      <w:proofErr w:type="gramEnd"/>
      <w:r w:rsidRPr="00F41E32">
        <w:rPr>
          <w:color w:val="000000"/>
        </w:rPr>
        <w:t xml:space="preserve"> can be interpreted as being inversely related to liquidity, so </w:t>
      </w:r>
      <w:r w:rsidR="003E12C2" w:rsidRPr="00F41E32">
        <w:rPr>
          <w:color w:val="000000"/>
        </w:rPr>
        <w:t>a positive</w:t>
      </w:r>
      <w:r w:rsidRPr="00F41E32">
        <w:rPr>
          <w:color w:val="000000"/>
        </w:rPr>
        <w:t xml:space="preserve"> value reveals lower liquidity and thus lower market quality as volatility is more sensitive to a given change in trading volume.  We investigate the impact of cross-listing on volatility and liquidity, depending on the extent of intermarket informational linkages.  </w:t>
      </w:r>
      <w:proofErr w:type="gramStart"/>
      <w:r w:rsidRPr="00F41E32">
        <w:rPr>
          <w:color w:val="000000"/>
        </w:rPr>
        <w:t xml:space="preserve">Past studies document that if intermarket information linkages are good, cross-listing reduces base volatility and increases liquidity, so </w:t>
      </w:r>
      <w:r w:rsidRPr="00F41E32">
        <w:rPr>
          <w:i/>
          <w:iCs/>
          <w:color w:val="000000"/>
        </w:rPr>
        <w:sym w:font="Symbol" w:char="F067"/>
      </w:r>
      <w:r w:rsidRPr="00F41E32">
        <w:rPr>
          <w:i/>
          <w:iCs/>
          <w:color w:val="000000"/>
          <w:vertAlign w:val="subscript"/>
        </w:rPr>
        <w:t>i2</w:t>
      </w:r>
      <w:r w:rsidRPr="00F41E32">
        <w:rPr>
          <w:color w:val="000000"/>
        </w:rPr>
        <w:t xml:space="preserve"> and </w:t>
      </w:r>
      <w:r w:rsidRPr="00F41E32">
        <w:rPr>
          <w:i/>
          <w:iCs/>
          <w:color w:val="000000"/>
        </w:rPr>
        <w:sym w:font="Symbol" w:char="F06C"/>
      </w:r>
      <w:r w:rsidRPr="00F41E32">
        <w:rPr>
          <w:i/>
          <w:iCs/>
          <w:color w:val="000000"/>
          <w:vertAlign w:val="subscript"/>
        </w:rPr>
        <w:t>i2</w:t>
      </w:r>
      <w:r w:rsidRPr="00F41E32">
        <w:rPr>
          <w:color w:val="000000"/>
          <w:vertAlign w:val="subscript"/>
        </w:rPr>
        <w:t xml:space="preserve"> </w:t>
      </w:r>
      <w:r w:rsidRPr="00F41E32">
        <w:rPr>
          <w:color w:val="000000"/>
        </w:rPr>
        <w:t>are negative.</w:t>
      </w:r>
      <w:proofErr w:type="gramEnd"/>
      <w:r w:rsidRPr="00F41E32">
        <w:rPr>
          <w:color w:val="000000"/>
        </w:rPr>
        <w:t xml:space="preserve">  By contrast, if </w:t>
      </w:r>
      <w:proofErr w:type="gramStart"/>
      <w:r w:rsidRPr="00F41E32">
        <w:rPr>
          <w:color w:val="000000"/>
        </w:rPr>
        <w:t>information linkages are extremely poor, cross-listing increases volatility and reduces</w:t>
      </w:r>
      <w:proofErr w:type="gramEnd"/>
      <w:r w:rsidRPr="00F41E32">
        <w:rPr>
          <w:color w:val="000000"/>
        </w:rPr>
        <w:t xml:space="preserve"> liquidity, so </w:t>
      </w:r>
      <w:r w:rsidRPr="00F41E32">
        <w:rPr>
          <w:i/>
          <w:iCs/>
          <w:color w:val="000000"/>
        </w:rPr>
        <w:sym w:font="Symbol" w:char="F067"/>
      </w:r>
      <w:r w:rsidRPr="00F41E32">
        <w:rPr>
          <w:i/>
          <w:iCs/>
          <w:color w:val="000000"/>
          <w:vertAlign w:val="subscript"/>
        </w:rPr>
        <w:t>i2</w:t>
      </w:r>
      <w:r w:rsidRPr="00F41E32">
        <w:rPr>
          <w:color w:val="000000"/>
        </w:rPr>
        <w:t xml:space="preserve"> and </w:t>
      </w:r>
      <w:r w:rsidRPr="00F41E32">
        <w:rPr>
          <w:i/>
          <w:iCs/>
          <w:color w:val="000000"/>
        </w:rPr>
        <w:sym w:font="Symbol" w:char="F06C"/>
      </w:r>
      <w:r w:rsidRPr="00F41E32">
        <w:rPr>
          <w:i/>
          <w:iCs/>
          <w:color w:val="000000"/>
          <w:vertAlign w:val="subscript"/>
        </w:rPr>
        <w:t>i2</w:t>
      </w:r>
      <w:r w:rsidRPr="00F41E32">
        <w:rPr>
          <w:color w:val="000000"/>
          <w:vertAlign w:val="subscript"/>
        </w:rPr>
        <w:t xml:space="preserve"> </w:t>
      </w:r>
      <w:r w:rsidRPr="00F41E32">
        <w:rPr>
          <w:color w:val="000000"/>
        </w:rPr>
        <w:t xml:space="preserve">are positive.  Considerable evidence has shown that there is information flow between the A-share and foreign B-/H-share markets (Chakravarty et al. </w:t>
      </w:r>
      <w:r w:rsidR="00BC710D" w:rsidRPr="00F41E32">
        <w:rPr>
          <w:color w:val="000000"/>
        </w:rPr>
        <w:t>(1998)</w:t>
      </w:r>
      <w:r w:rsidRPr="00F41E32">
        <w:rPr>
          <w:color w:val="000000"/>
        </w:rPr>
        <w:t xml:space="preserve">, Chui and Kwok </w:t>
      </w:r>
      <w:r w:rsidR="00BC710D" w:rsidRPr="00F41E32">
        <w:rPr>
          <w:color w:val="000000"/>
        </w:rPr>
        <w:t>(1998)</w:t>
      </w:r>
      <w:r w:rsidRPr="00F41E32">
        <w:rPr>
          <w:color w:val="000000"/>
        </w:rPr>
        <w:t xml:space="preserve">, Li et al. </w:t>
      </w:r>
      <w:r w:rsidR="00861527" w:rsidRPr="00F41E32">
        <w:rPr>
          <w:color w:val="000000"/>
        </w:rPr>
        <w:t>(2001)</w:t>
      </w:r>
      <w:r w:rsidRPr="00F41E32">
        <w:rPr>
          <w:color w:val="000000"/>
        </w:rPr>
        <w:t xml:space="preserve"> and </w:t>
      </w:r>
      <w:proofErr w:type="spellStart"/>
      <w:r w:rsidRPr="00F41E32">
        <w:rPr>
          <w:color w:val="000000"/>
        </w:rPr>
        <w:t>Sjoo</w:t>
      </w:r>
      <w:proofErr w:type="spellEnd"/>
      <w:r w:rsidRPr="00F41E32">
        <w:rPr>
          <w:color w:val="000000"/>
        </w:rPr>
        <w:t xml:space="preserve"> and Zhang </w:t>
      </w:r>
      <w:r w:rsidR="00861527" w:rsidRPr="00F41E32">
        <w:rPr>
          <w:color w:val="000000"/>
        </w:rPr>
        <w:t>(2000)</w:t>
      </w:r>
      <w:r w:rsidRPr="00F41E32">
        <w:rPr>
          <w:color w:val="000000"/>
        </w:rPr>
        <w:t xml:space="preserve">).  However, it is conceivable that the information linkages are imperfect due to internal market segmentation induced by ownership restrictions (Domowitz et al. </w:t>
      </w:r>
      <w:r w:rsidR="00BC710D" w:rsidRPr="00F41E32">
        <w:rPr>
          <w:color w:val="000000"/>
        </w:rPr>
        <w:t>(1998)</w:t>
      </w:r>
      <w:r w:rsidRPr="00F41E32">
        <w:rPr>
          <w:color w:val="000000"/>
        </w:rPr>
        <w:t xml:space="preserve">). Therefore, the net impact of cross-listing may be more complex and is an empirical issue.  We also expect that current volatility is likely to depend on past volatility, so that </w:t>
      </w:r>
      <w:r w:rsidRPr="00F41E32">
        <w:rPr>
          <w:i/>
          <w:iCs/>
          <w:color w:val="000000"/>
        </w:rPr>
        <w:sym w:font="Symbol" w:char="F064"/>
      </w:r>
      <w:r w:rsidRPr="00F41E32">
        <w:rPr>
          <w:i/>
          <w:iCs/>
          <w:color w:val="000000"/>
          <w:vertAlign w:val="subscript"/>
        </w:rPr>
        <w:t>i0</w:t>
      </w:r>
      <w:r w:rsidRPr="00F41E32">
        <w:rPr>
          <w:color w:val="000000"/>
        </w:rPr>
        <w:t xml:space="preserve"> &gt; 0.  To estimate the long-term effect, we use a 120-day event window that consists of 60 trading days before and 60 trading days after the </w:t>
      </w:r>
      <w:r w:rsidRPr="00F41E32">
        <w:rPr>
          <w:color w:val="000000"/>
        </w:rPr>
        <w:lastRenderedPageBreak/>
        <w:t>listing plus the event day itself.  We also introduce the dummy variable</w:t>
      </w:r>
      <w:r w:rsidRPr="00F41E32">
        <w:rPr>
          <w:i/>
          <w:iCs/>
          <w:color w:val="000000"/>
        </w:rPr>
        <w:t xml:space="preserve"> D</w:t>
      </w:r>
      <w:r w:rsidRPr="00F41E32">
        <w:rPr>
          <w:i/>
          <w:iCs/>
          <w:color w:val="000000"/>
          <w:vertAlign w:val="subscript"/>
        </w:rPr>
        <w:t>1t</w:t>
      </w:r>
      <w:r w:rsidRPr="00F41E32">
        <w:rPr>
          <w:color w:val="000000"/>
        </w:rPr>
        <w:t xml:space="preserve"> for day –15 to day –1 to investigate any impact before listing.  Any pre-listing effect on volatility and liquidity will be captured by coefficients </w:t>
      </w:r>
      <w:r w:rsidRPr="00F41E32">
        <w:rPr>
          <w:i/>
          <w:iCs/>
          <w:color w:val="000000"/>
        </w:rPr>
        <w:sym w:font="Symbol" w:char="F067"/>
      </w:r>
      <w:r w:rsidRPr="00F41E32">
        <w:rPr>
          <w:i/>
          <w:iCs/>
          <w:color w:val="000000"/>
          <w:vertAlign w:val="subscript"/>
        </w:rPr>
        <w:t>i1</w:t>
      </w:r>
      <w:r w:rsidRPr="00F41E32">
        <w:rPr>
          <w:color w:val="000000"/>
        </w:rPr>
        <w:t xml:space="preserve"> and </w:t>
      </w:r>
      <w:r w:rsidRPr="00F41E32">
        <w:rPr>
          <w:i/>
          <w:iCs/>
          <w:color w:val="000000"/>
        </w:rPr>
        <w:sym w:font="Symbol" w:char="F06C"/>
      </w:r>
      <w:r w:rsidRPr="00F41E32">
        <w:rPr>
          <w:i/>
          <w:iCs/>
          <w:color w:val="000000"/>
          <w:vertAlign w:val="subscript"/>
        </w:rPr>
        <w:t>i1</w:t>
      </w:r>
      <w:r w:rsidRPr="00F41E32">
        <w:rPr>
          <w:color w:val="000000"/>
        </w:rPr>
        <w:t xml:space="preserve"> respectively.  The time-varying parameters for individual stock are estimated on a group basis by using iterated seemingly unrelated regression (ITSUR) estimation that allows cross correlations across equations.</w:t>
      </w:r>
    </w:p>
    <w:p w:rsidR="001A1F2D" w:rsidRPr="00F41E32" w:rsidRDefault="006A45C2" w:rsidP="00F41E32">
      <w:pPr>
        <w:pStyle w:val="font6"/>
        <w:widowControl w:val="0"/>
        <w:spacing w:before="0" w:beforeAutospacing="0" w:after="0" w:afterAutospacing="0" w:line="360" w:lineRule="auto"/>
        <w:jc w:val="both"/>
        <w:rPr>
          <w:b/>
          <w:bCs/>
          <w:color w:val="000000"/>
        </w:rPr>
      </w:pPr>
      <w:r>
        <w:rPr>
          <w:rFonts w:hint="eastAsia"/>
          <w:b/>
          <w:bCs/>
          <w:color w:val="000000"/>
        </w:rPr>
        <w:t>V</w:t>
      </w:r>
      <w:r w:rsidR="00EB22C6" w:rsidRPr="00F41E32">
        <w:rPr>
          <w:b/>
          <w:bCs/>
          <w:color w:val="000000"/>
        </w:rPr>
        <w:t>.</w:t>
      </w:r>
      <w:r w:rsidR="00D8099B" w:rsidRPr="00F41E32">
        <w:rPr>
          <w:b/>
          <w:bCs/>
          <w:color w:val="000000"/>
        </w:rPr>
        <w:tab/>
      </w:r>
      <w:r w:rsidR="001A1F2D" w:rsidRPr="00F41E32">
        <w:rPr>
          <w:b/>
          <w:bCs/>
          <w:color w:val="000000"/>
        </w:rPr>
        <w:t>Empirical results</w:t>
      </w:r>
    </w:p>
    <w:p w:rsidR="001A1F2D" w:rsidRPr="00F41E32" w:rsidRDefault="001A1F2D" w:rsidP="00F72E63">
      <w:pPr>
        <w:pStyle w:val="BodyText1"/>
        <w:widowControl w:val="0"/>
        <w:spacing w:before="100" w:beforeAutospacing="1" w:after="100" w:afterAutospacing="1" w:line="360" w:lineRule="auto"/>
        <w:rPr>
          <w:color w:val="000000"/>
        </w:rPr>
      </w:pPr>
      <w:r w:rsidRPr="00F41E32">
        <w:rPr>
          <w:rFonts w:eastAsia="PMingLiU"/>
          <w:color w:val="000000"/>
          <w:lang w:eastAsia="zh-TW"/>
        </w:rPr>
        <w:tab/>
        <w:t>We first report the univariate results on trading</w:t>
      </w:r>
      <w:r w:rsidRPr="00F41E32">
        <w:rPr>
          <w:color w:val="000000"/>
        </w:rPr>
        <w:t xml:space="preserve"> volume, volatility and stock price after cross-listing.  The results of multivariate regression model are followed.</w:t>
      </w:r>
    </w:p>
    <w:p w:rsidR="00991D72" w:rsidRPr="00F41E32" w:rsidRDefault="006A45C2" w:rsidP="00F41E32">
      <w:pPr>
        <w:spacing w:line="360" w:lineRule="auto"/>
        <w:jc w:val="both"/>
      </w:pPr>
      <w:r>
        <w:rPr>
          <w:rFonts w:hint="eastAsia"/>
          <w:b/>
          <w:color w:val="000000"/>
        </w:rPr>
        <w:t>V</w:t>
      </w:r>
      <w:r w:rsidR="001A1F2D" w:rsidRPr="00F41E32">
        <w:rPr>
          <w:b/>
          <w:color w:val="000000"/>
        </w:rPr>
        <w:t>.1</w:t>
      </w:r>
      <w:r w:rsidR="001A1F2D" w:rsidRPr="00F41E32">
        <w:rPr>
          <w:b/>
          <w:color w:val="000000"/>
        </w:rPr>
        <w:tab/>
        <w:t xml:space="preserve">Impacts on </w:t>
      </w:r>
      <w:r w:rsidR="00184394" w:rsidRPr="00F41E32">
        <w:rPr>
          <w:b/>
          <w:color w:val="000000"/>
        </w:rPr>
        <w:t xml:space="preserve">trading </w:t>
      </w:r>
      <w:r w:rsidR="001A1F2D" w:rsidRPr="00F41E32">
        <w:rPr>
          <w:b/>
          <w:color w:val="000000"/>
        </w:rPr>
        <w:t>volume</w:t>
      </w:r>
      <w:r w:rsidR="00184394" w:rsidRPr="00F41E32">
        <w:rPr>
          <w:b/>
          <w:color w:val="000000"/>
        </w:rPr>
        <w:t xml:space="preserve"> and</w:t>
      </w:r>
      <w:r w:rsidR="001A1F2D" w:rsidRPr="00F41E32">
        <w:rPr>
          <w:b/>
          <w:color w:val="000000"/>
        </w:rPr>
        <w:t xml:space="preserve"> volatility: </w:t>
      </w:r>
      <w:proofErr w:type="spellStart"/>
      <w:r w:rsidR="001A1F2D" w:rsidRPr="00F41E32">
        <w:rPr>
          <w:b/>
          <w:color w:val="000000"/>
        </w:rPr>
        <w:t>univariate</w:t>
      </w:r>
      <w:proofErr w:type="spellEnd"/>
      <w:r w:rsidR="001A1F2D" w:rsidRPr="00F41E32">
        <w:rPr>
          <w:b/>
          <w:color w:val="000000"/>
        </w:rPr>
        <w:t xml:space="preserve"> tests</w:t>
      </w:r>
    </w:p>
    <w:p w:rsidR="001A1F2D" w:rsidRPr="000A4BAF" w:rsidRDefault="001A1F2D" w:rsidP="00F41E32">
      <w:pPr>
        <w:pStyle w:val="Heading4"/>
        <w:jc w:val="both"/>
      </w:pPr>
      <w:r w:rsidRPr="00F41E32">
        <w:rPr>
          <w:bCs w:val="0"/>
          <w:i/>
          <w:color w:val="000000"/>
        </w:rPr>
        <w:t>A.</w:t>
      </w:r>
      <w:r w:rsidRPr="00F41E32">
        <w:rPr>
          <w:bCs w:val="0"/>
          <w:i/>
          <w:color w:val="000000"/>
        </w:rPr>
        <w:tab/>
        <w:t>Effects on trading volume</w:t>
      </w:r>
    </w:p>
    <w:p w:rsidR="001A1F2D" w:rsidRPr="00F41E32" w:rsidRDefault="001A1F2D" w:rsidP="00F72E63">
      <w:pPr>
        <w:spacing w:before="100" w:beforeAutospacing="1" w:after="100" w:afterAutospacing="1" w:line="360" w:lineRule="auto"/>
        <w:ind w:firstLine="482"/>
        <w:jc w:val="both"/>
        <w:rPr>
          <w:color w:val="000000"/>
        </w:rPr>
      </w:pPr>
      <w:r w:rsidRPr="00F41E32">
        <w:rPr>
          <w:color w:val="000000"/>
        </w:rPr>
        <w:t xml:space="preserve">Prior research in general finds that there is an increase in total and domestic trading volume after cross-listing.  By contrast, we find post-listing decline in trading volume of A-shares after B-share listings.  </w:t>
      </w:r>
    </w:p>
    <w:p w:rsidR="001A1F2D" w:rsidRPr="00F41E32" w:rsidRDefault="001A1F2D" w:rsidP="00F41E32">
      <w:pPr>
        <w:spacing w:line="360" w:lineRule="auto"/>
        <w:ind w:firstLine="480"/>
        <w:jc w:val="center"/>
        <w:rPr>
          <w:color w:val="000000"/>
        </w:rPr>
      </w:pPr>
      <w:r w:rsidRPr="00F41E32">
        <w:rPr>
          <w:color w:val="000000"/>
        </w:rPr>
        <w:t xml:space="preserve">[Insert </w:t>
      </w:r>
      <w:r w:rsidR="00C619C6">
        <w:rPr>
          <w:color w:val="000000"/>
        </w:rPr>
        <w:t>Table II</w:t>
      </w:r>
      <w:r w:rsidRPr="00F41E32">
        <w:rPr>
          <w:color w:val="000000"/>
        </w:rPr>
        <w:t xml:space="preserve"> here]</w:t>
      </w:r>
    </w:p>
    <w:p w:rsidR="001A1F2D" w:rsidRPr="00F41E32" w:rsidRDefault="001A1F2D" w:rsidP="00F72E63">
      <w:pPr>
        <w:spacing w:before="100" w:beforeAutospacing="1" w:after="100" w:afterAutospacing="1" w:line="360" w:lineRule="auto"/>
        <w:ind w:firstLine="482"/>
        <w:jc w:val="both"/>
        <w:rPr>
          <w:color w:val="000000"/>
        </w:rPr>
      </w:pPr>
      <w:r w:rsidRPr="00F41E32">
        <w:rPr>
          <w:color w:val="000000"/>
        </w:rPr>
        <w:t xml:space="preserve">Panel </w:t>
      </w:r>
      <w:proofErr w:type="gramStart"/>
      <w:r w:rsidRPr="00F41E32">
        <w:rPr>
          <w:color w:val="000000"/>
        </w:rPr>
        <w:t>A</w:t>
      </w:r>
      <w:proofErr w:type="gramEnd"/>
      <w:r w:rsidRPr="00F41E32">
        <w:rPr>
          <w:color w:val="000000"/>
        </w:rPr>
        <w:t xml:space="preserve"> of </w:t>
      </w:r>
      <w:r w:rsidR="00C619C6">
        <w:rPr>
          <w:color w:val="000000"/>
        </w:rPr>
        <w:t>Table II</w:t>
      </w:r>
      <w:r w:rsidRPr="00F41E32">
        <w:rPr>
          <w:color w:val="000000"/>
        </w:rPr>
        <w:t xml:space="preserve"> reports the effect on A-share trading volume around the listing of B-shares.  Of eighteen A-shares, ten of them have the ratio of unadjusted trading volume less than one, which means that trading volume of A-shares decreases after the listing of B-shares.  The trading volume of A-shares declines by a median (mean) value of 6.8 percent (2.2 percent).  The Wilcoxon signed rank test cannot reject the hypothesis that the ratio is equal to one (p-value = 0.70).  After adjusting the market volume, the decline in </w:t>
      </w:r>
      <w:r w:rsidRPr="00F41E32">
        <w:rPr>
          <w:color w:val="000000"/>
        </w:rPr>
        <w:lastRenderedPageBreak/>
        <w:t xml:space="preserve">A-share trading volume is even more pronounced.  Of eighteen A-shares, thirteen of them have the ratio of adjusted trading volume less than one.  The A-share trading volume declines by a median (mean) value of 24.5 percent (17.1 percent) around B-share listings, which is significant at the 5 percent level.  </w:t>
      </w:r>
    </w:p>
    <w:p w:rsidR="001A1F2D" w:rsidRPr="00F41E32" w:rsidRDefault="001A1F2D" w:rsidP="00F72E63">
      <w:pPr>
        <w:spacing w:before="100" w:beforeAutospacing="1" w:after="100" w:afterAutospacing="1" w:line="360" w:lineRule="auto"/>
        <w:ind w:firstLine="482"/>
        <w:jc w:val="both"/>
        <w:rPr>
          <w:color w:val="000000"/>
        </w:rPr>
      </w:pPr>
      <w:r w:rsidRPr="00F41E32">
        <w:rPr>
          <w:color w:val="000000"/>
        </w:rPr>
        <w:t xml:space="preserve">The decline in A-share trading volume is somewhat surprising. Since the A-share market is fully segmented from the B-share market, cross-listing should not result in order flow migration to B-share market.  A possible explanation is that speculative A-share investors get rid of companies if they issue B-shares.  Companies with both A- and B-shares have to undergo more rigorous auditing process and are subject to more stringent disclosure requirements than those with A-share only.  Some A-share investors may dislike and leave.  Poon et al. </w:t>
      </w:r>
      <w:r w:rsidR="00861527" w:rsidRPr="00F41E32">
        <w:rPr>
          <w:color w:val="000000"/>
        </w:rPr>
        <w:t>(1998)</w:t>
      </w:r>
      <w:r w:rsidRPr="00F41E32">
        <w:rPr>
          <w:color w:val="000000"/>
        </w:rPr>
        <w:t xml:space="preserve"> also find that the trading volume of A-shares declines after B-share listing and they attribute the effect to the decline of the (domestic) investor base.</w:t>
      </w:r>
    </w:p>
    <w:p w:rsidR="001A1F2D" w:rsidRPr="00F41E32" w:rsidRDefault="001A1F2D" w:rsidP="00F72E63">
      <w:pPr>
        <w:spacing w:before="100" w:beforeAutospacing="1" w:after="100" w:afterAutospacing="1" w:line="360" w:lineRule="auto"/>
        <w:ind w:firstLine="482"/>
        <w:jc w:val="both"/>
        <w:rPr>
          <w:color w:val="000000"/>
        </w:rPr>
      </w:pPr>
      <w:r w:rsidRPr="00F41E32">
        <w:rPr>
          <w:color w:val="000000"/>
        </w:rPr>
        <w:t xml:space="preserve">Panel B of </w:t>
      </w:r>
      <w:r w:rsidR="00C619C6">
        <w:rPr>
          <w:color w:val="000000"/>
        </w:rPr>
        <w:t>Table II</w:t>
      </w:r>
      <w:r w:rsidRPr="00F41E32">
        <w:rPr>
          <w:color w:val="000000"/>
        </w:rPr>
        <w:t xml:space="preserve"> reports the effect on B-share trading volume around the listing of A-shares.  Of twelve B-shares, ten of them have the ratio of unadjusted trading volume less than one.  The median (mean) ratio of B-share trading volume is 0.552 (0.918), which means that the trading volume of B-shares declines by a median (mean) value of 44.8 percent (8.2 percent) after the listing of A-shares.  The p-value of the Wilcoxon test is 0.23, which means that the decline of unadjusted trading volume is not statistically significant. After adjusting the market volume, the decline in B-share trading volume is less pronounced.  Of twelve B-shares, eight of them have the ratio of adjusted trading volume less than one.  The B-share trading volume declines by a median value of 26.5 percent after A-share listings.  Similar to the result of unadjusted trading volume, the Wilcoxon test cannot reject </w:t>
      </w:r>
      <w:r w:rsidRPr="00F41E32">
        <w:rPr>
          <w:color w:val="000000"/>
        </w:rPr>
        <w:lastRenderedPageBreak/>
        <w:t>the hypothesis that the ratio of adjusted trading volume is not significantly different from one (p-value = 0.68).  In summary, there is no significant change in the trading activity of B-shares after A-shares are listed.</w:t>
      </w:r>
    </w:p>
    <w:p w:rsidR="001A1F2D" w:rsidRPr="00F41E32" w:rsidRDefault="001A1F2D" w:rsidP="00F72E63">
      <w:pPr>
        <w:spacing w:before="100" w:beforeAutospacing="1" w:after="100" w:afterAutospacing="1" w:line="360" w:lineRule="auto"/>
        <w:ind w:firstLine="482"/>
        <w:jc w:val="both"/>
        <w:rPr>
          <w:color w:val="000000"/>
        </w:rPr>
      </w:pPr>
      <w:r w:rsidRPr="00F41E32">
        <w:rPr>
          <w:color w:val="000000"/>
        </w:rPr>
        <w:t xml:space="preserve">Panel C of </w:t>
      </w:r>
      <w:r w:rsidR="00C619C6">
        <w:rPr>
          <w:color w:val="000000"/>
        </w:rPr>
        <w:t>Table II</w:t>
      </w:r>
      <w:r w:rsidRPr="00F41E32">
        <w:rPr>
          <w:color w:val="000000"/>
        </w:rPr>
        <w:t xml:space="preserve"> reports the effect on H-share trading volume around the listing of A-shares. Of eleven H-shares, eight of them have the ratio of unadjusted trading volume larger than one.  The median (mean) ratio of H-share trading volume is 1.384 (1.640), which means that the trading volume of H-shares increases by a median (mean) value of 38.4 percent (64 percent) after the listing of A-shares. After adjusting the market volume, H-share trading volume is still higher after the listing of A-shares.  Of eleven H-shares, eight of them have the ratio of adjusted trading volume larger than one.  </w:t>
      </w:r>
      <w:proofErr w:type="gramStart"/>
      <w:r w:rsidRPr="00F41E32">
        <w:rPr>
          <w:color w:val="000000"/>
        </w:rPr>
        <w:t>The H-share market-adjusted trading volume increase by a median (mean) value of 21.8 percent (44.3 percent) after A-share listings.</w:t>
      </w:r>
      <w:proofErr w:type="gramEnd"/>
      <w:r w:rsidRPr="00F41E32">
        <w:rPr>
          <w:color w:val="000000"/>
        </w:rPr>
        <w:t xml:space="preserve">  A p-value of 0.07 of the Wilcoxon test suggests that the ratio of adjusted trading volume is statistically different from one.  The overall results show that there is significant increase in the trading activity of H-shares after A-shares are listed.</w:t>
      </w:r>
    </w:p>
    <w:p w:rsidR="001A1F2D" w:rsidRPr="00F41E32" w:rsidRDefault="001A1F2D" w:rsidP="00F72E63">
      <w:pPr>
        <w:spacing w:before="100" w:beforeAutospacing="1" w:after="100" w:afterAutospacing="1" w:line="360" w:lineRule="auto"/>
        <w:ind w:firstLine="482"/>
        <w:jc w:val="both"/>
        <w:rPr>
          <w:color w:val="000000"/>
        </w:rPr>
      </w:pPr>
      <w:r w:rsidRPr="00F41E32">
        <w:rPr>
          <w:color w:val="000000"/>
        </w:rPr>
        <w:t>Though B-shares and H-shares are issued and traded by foreign investors, the cross-listing of A-shares has different impact on their trading activity.  It may be due to the fact that the trading location (Hong Kong) is different from the business location (</w:t>
      </w:r>
      <w:r w:rsidR="00CD447D" w:rsidRPr="00F41E32">
        <w:rPr>
          <w:color w:val="000000"/>
        </w:rPr>
        <w:t>M</w:t>
      </w:r>
      <w:r w:rsidRPr="00F41E32">
        <w:rPr>
          <w:color w:val="000000"/>
        </w:rPr>
        <w:t xml:space="preserve">ainland </w:t>
      </w:r>
      <w:smartTag w:uri="urn:schemas-microsoft-com:office:smarttags" w:element="country-region">
        <w:smartTag w:uri="urn:schemas-microsoft-com:office:smarttags" w:element="place">
          <w:r w:rsidRPr="00F41E32">
            <w:rPr>
              <w:color w:val="000000"/>
            </w:rPr>
            <w:t>China</w:t>
          </w:r>
        </w:smartTag>
      </w:smartTag>
      <w:r w:rsidRPr="00F41E32">
        <w:rPr>
          <w:color w:val="000000"/>
        </w:rPr>
        <w:t xml:space="preserve">) for H-shares. H-shares are first listed and traded in </w:t>
      </w:r>
      <w:smartTag w:uri="urn:schemas-microsoft-com:office:smarttags" w:element="place">
        <w:r w:rsidRPr="00F41E32">
          <w:rPr>
            <w:color w:val="000000"/>
          </w:rPr>
          <w:t>Hong Kong</w:t>
        </w:r>
      </w:smartTag>
      <w:r w:rsidRPr="00F41E32">
        <w:rPr>
          <w:color w:val="000000"/>
        </w:rPr>
        <w:t xml:space="preserve"> market.  This may create a wide information gap between companies and investors (though they are sophisticated and knowledgeable). Without home-market trading (i.e. in Mainland </w:t>
      </w:r>
      <w:smartTag w:uri="urn:schemas-microsoft-com:office:smarttags" w:element="country-region">
        <w:smartTag w:uri="urn:schemas-microsoft-com:office:smarttags" w:element="place">
          <w:r w:rsidRPr="00F41E32">
            <w:rPr>
              <w:color w:val="000000"/>
            </w:rPr>
            <w:t>China</w:t>
          </w:r>
        </w:smartTag>
      </w:smartTag>
      <w:r w:rsidRPr="00F41E32">
        <w:rPr>
          <w:color w:val="000000"/>
        </w:rPr>
        <w:t xml:space="preserve">), H-share investors cannot observe price information from the indigenous market as the </w:t>
      </w:r>
      <w:r w:rsidRPr="00F41E32">
        <w:rPr>
          <w:color w:val="000000"/>
        </w:rPr>
        <w:lastRenderedPageBreak/>
        <w:t>benchmark.  The problem is lessen after listing of A-shares so foreign investors are attracted to trade H-shares. Thus, the trading volume of H-shares increases.</w:t>
      </w:r>
    </w:p>
    <w:p w:rsidR="001A1F2D" w:rsidRPr="00006DA4" w:rsidRDefault="001A1F2D" w:rsidP="00F41E32">
      <w:pPr>
        <w:pStyle w:val="Heading4"/>
        <w:jc w:val="both"/>
      </w:pPr>
      <w:r w:rsidRPr="00F41E32">
        <w:rPr>
          <w:bCs w:val="0"/>
          <w:i/>
          <w:color w:val="000000"/>
        </w:rPr>
        <w:t>B.</w:t>
      </w:r>
      <w:r w:rsidRPr="00F41E32">
        <w:rPr>
          <w:bCs w:val="0"/>
          <w:i/>
          <w:color w:val="000000"/>
        </w:rPr>
        <w:tab/>
        <w:t>Effects on volatility</w:t>
      </w:r>
    </w:p>
    <w:p w:rsidR="001A1F2D" w:rsidRPr="00F41E32" w:rsidRDefault="001A1F2D" w:rsidP="00F72E63">
      <w:pPr>
        <w:spacing w:before="100" w:beforeAutospacing="1" w:after="100" w:afterAutospacing="1" w:line="360" w:lineRule="auto"/>
        <w:ind w:firstLine="482"/>
        <w:jc w:val="both"/>
        <w:rPr>
          <w:color w:val="000000"/>
        </w:rPr>
      </w:pPr>
      <w:r w:rsidRPr="00F41E32">
        <w:rPr>
          <w:color w:val="000000"/>
        </w:rPr>
        <w:t xml:space="preserve">Most prior research finds post-listing increase in volatility after international cross-listing (Barclay, </w:t>
      </w:r>
      <w:proofErr w:type="spellStart"/>
      <w:r w:rsidRPr="00F41E32">
        <w:rPr>
          <w:color w:val="000000"/>
        </w:rPr>
        <w:t>Litzenberger</w:t>
      </w:r>
      <w:proofErr w:type="spellEnd"/>
      <w:r w:rsidRPr="00F41E32">
        <w:rPr>
          <w:color w:val="000000"/>
        </w:rPr>
        <w:t xml:space="preserve"> and Warner </w:t>
      </w:r>
      <w:r w:rsidR="00BC710D" w:rsidRPr="00F41E32">
        <w:rPr>
          <w:color w:val="000000"/>
        </w:rPr>
        <w:t>(1990)</w:t>
      </w:r>
      <w:r w:rsidRPr="00F41E32">
        <w:rPr>
          <w:color w:val="000000"/>
        </w:rPr>
        <w:t xml:space="preserve">, </w:t>
      </w:r>
      <w:proofErr w:type="spellStart"/>
      <w:r w:rsidRPr="00F41E32">
        <w:rPr>
          <w:color w:val="000000"/>
        </w:rPr>
        <w:t>Makhija</w:t>
      </w:r>
      <w:proofErr w:type="spellEnd"/>
      <w:r w:rsidRPr="00F41E32">
        <w:rPr>
          <w:color w:val="000000"/>
        </w:rPr>
        <w:t xml:space="preserve"> and </w:t>
      </w:r>
      <w:proofErr w:type="spellStart"/>
      <w:r w:rsidRPr="00F41E32">
        <w:rPr>
          <w:color w:val="000000"/>
        </w:rPr>
        <w:t>Nachtmann</w:t>
      </w:r>
      <w:proofErr w:type="spellEnd"/>
      <w:r w:rsidRPr="00F41E32">
        <w:rPr>
          <w:color w:val="000000"/>
        </w:rPr>
        <w:t xml:space="preserve"> </w:t>
      </w:r>
      <w:r w:rsidR="00861527" w:rsidRPr="00F41E32">
        <w:rPr>
          <w:color w:val="000000"/>
        </w:rPr>
        <w:t>(1990)</w:t>
      </w:r>
      <w:r w:rsidRPr="00F41E32">
        <w:rPr>
          <w:color w:val="000000"/>
        </w:rPr>
        <w:t xml:space="preserve">, </w:t>
      </w:r>
      <w:proofErr w:type="spellStart"/>
      <w:r w:rsidRPr="00F41E32">
        <w:rPr>
          <w:color w:val="000000"/>
        </w:rPr>
        <w:t>Jayaraman</w:t>
      </w:r>
      <w:proofErr w:type="spellEnd"/>
      <w:r w:rsidRPr="00F41E32">
        <w:rPr>
          <w:color w:val="000000"/>
        </w:rPr>
        <w:t xml:space="preserve">, </w:t>
      </w:r>
      <w:proofErr w:type="spellStart"/>
      <w:r w:rsidRPr="00F41E32">
        <w:rPr>
          <w:color w:val="000000"/>
        </w:rPr>
        <w:t>Shastri</w:t>
      </w:r>
      <w:proofErr w:type="spellEnd"/>
      <w:r w:rsidRPr="00F41E32">
        <w:rPr>
          <w:color w:val="000000"/>
        </w:rPr>
        <w:t xml:space="preserve"> and </w:t>
      </w:r>
      <w:proofErr w:type="spellStart"/>
      <w:r w:rsidRPr="00F41E32">
        <w:rPr>
          <w:color w:val="000000"/>
        </w:rPr>
        <w:t>Tandon</w:t>
      </w:r>
      <w:proofErr w:type="spellEnd"/>
      <w:r w:rsidRPr="00F41E32">
        <w:rPr>
          <w:color w:val="000000"/>
        </w:rPr>
        <w:t xml:space="preserve"> </w:t>
      </w:r>
      <w:r w:rsidR="00861527" w:rsidRPr="00F41E32">
        <w:rPr>
          <w:color w:val="000000"/>
        </w:rPr>
        <w:t>(1993)</w:t>
      </w:r>
      <w:r w:rsidRPr="00F41E32">
        <w:rPr>
          <w:color w:val="000000"/>
        </w:rPr>
        <w:t xml:space="preserve">, Forster and George </w:t>
      </w:r>
      <w:r w:rsidR="00861527" w:rsidRPr="00F41E32">
        <w:rPr>
          <w:color w:val="000000"/>
        </w:rPr>
        <w:t>(1996)</w:t>
      </w:r>
      <w:r w:rsidRPr="00F41E32">
        <w:rPr>
          <w:color w:val="000000"/>
        </w:rPr>
        <w:t xml:space="preserve">, </w:t>
      </w:r>
      <w:proofErr w:type="spellStart"/>
      <w:r w:rsidRPr="00F41E32">
        <w:rPr>
          <w:color w:val="000000"/>
        </w:rPr>
        <w:t>Coppejans</w:t>
      </w:r>
      <w:proofErr w:type="spellEnd"/>
      <w:r w:rsidRPr="00F41E32">
        <w:rPr>
          <w:color w:val="000000"/>
        </w:rPr>
        <w:t xml:space="preserve"> and </w:t>
      </w:r>
      <w:proofErr w:type="spellStart"/>
      <w:r w:rsidRPr="00F41E32">
        <w:rPr>
          <w:color w:val="000000"/>
        </w:rPr>
        <w:t>Domowitz</w:t>
      </w:r>
      <w:proofErr w:type="spellEnd"/>
      <w:r w:rsidRPr="00F41E32">
        <w:rPr>
          <w:color w:val="000000"/>
        </w:rPr>
        <w:t xml:space="preserve"> </w:t>
      </w:r>
      <w:r w:rsidR="00BC710D" w:rsidRPr="00F41E32">
        <w:rPr>
          <w:color w:val="000000"/>
        </w:rPr>
        <w:t>(2000)</w:t>
      </w:r>
      <w:r w:rsidRPr="00F41E32">
        <w:rPr>
          <w:color w:val="000000"/>
        </w:rPr>
        <w:t xml:space="preserve"> and </w:t>
      </w:r>
      <w:proofErr w:type="spellStart"/>
      <w:r w:rsidRPr="00F41E32">
        <w:rPr>
          <w:color w:val="000000"/>
        </w:rPr>
        <w:t>Domowitz</w:t>
      </w:r>
      <w:proofErr w:type="spellEnd"/>
      <w:r w:rsidRPr="00F41E32">
        <w:rPr>
          <w:color w:val="000000"/>
        </w:rPr>
        <w:t xml:space="preserve">, Glen and </w:t>
      </w:r>
      <w:proofErr w:type="spellStart"/>
      <w:r w:rsidRPr="00F41E32">
        <w:rPr>
          <w:color w:val="000000"/>
        </w:rPr>
        <w:t>Madhavan</w:t>
      </w:r>
      <w:proofErr w:type="spellEnd"/>
      <w:r w:rsidRPr="00F41E32">
        <w:rPr>
          <w:color w:val="000000"/>
        </w:rPr>
        <w:t xml:space="preserve"> </w:t>
      </w:r>
      <w:r w:rsidR="00BC710D" w:rsidRPr="00F41E32">
        <w:rPr>
          <w:color w:val="000000"/>
        </w:rPr>
        <w:t>(1998)</w:t>
      </w:r>
      <w:r w:rsidRPr="00F41E32">
        <w:rPr>
          <w:color w:val="000000"/>
        </w:rPr>
        <w:t xml:space="preserve">). In this study, we use two measures to investigate the volatility effect – intraday volatility and daily volatility.  </w:t>
      </w:r>
    </w:p>
    <w:p w:rsidR="001A1F2D" w:rsidRPr="00F41E32" w:rsidRDefault="001A1F2D" w:rsidP="00F72E63">
      <w:pPr>
        <w:spacing w:before="100" w:beforeAutospacing="1" w:after="100" w:afterAutospacing="1" w:line="360" w:lineRule="auto"/>
        <w:ind w:firstLine="482"/>
        <w:jc w:val="both"/>
        <w:rPr>
          <w:color w:val="000000"/>
        </w:rPr>
      </w:pPr>
      <w:r w:rsidRPr="00F41E32">
        <w:rPr>
          <w:color w:val="000000"/>
        </w:rPr>
        <w:t xml:space="preserve">Panel </w:t>
      </w:r>
      <w:proofErr w:type="gramStart"/>
      <w:r w:rsidRPr="00F41E32">
        <w:rPr>
          <w:color w:val="000000"/>
        </w:rPr>
        <w:t>A</w:t>
      </w:r>
      <w:proofErr w:type="gramEnd"/>
      <w:r w:rsidRPr="00F41E32">
        <w:rPr>
          <w:color w:val="000000"/>
        </w:rPr>
        <w:t xml:space="preserve"> of </w:t>
      </w:r>
      <w:r w:rsidR="00C619C6">
        <w:rPr>
          <w:color w:val="000000"/>
        </w:rPr>
        <w:t>Table II</w:t>
      </w:r>
      <w:r w:rsidRPr="00F41E32">
        <w:rPr>
          <w:color w:val="000000"/>
        </w:rPr>
        <w:t xml:space="preserve"> shows the effect on A-shares volatility around the listing of B-shares.  Of eighteen A-shares, ten of them have the ratio of unadjusted intraday volatility and daily volatility larger than one.  The median ratio of A-shares intraday volatility (daily volatility) is 1.011 (1.137).  The Wilcoxon test cannot reject the hypothesis that the ratios are equal to one (p-value = 0.93 and 0.58 respectively).   After adjusting the market trend in volatility, ten (eight) A-shares have the ratio of adjusted intraday volatility (daily volatility) larger than one.  The intraday volatility of A-shares increases by median values of 1.3 percent while the daily volatility decreases by 13.3 percent.  The overall results show that change in the A-share volatility is insignificant after B-shares are listed. </w:t>
      </w:r>
    </w:p>
    <w:p w:rsidR="001A1F2D" w:rsidRPr="00F41E32" w:rsidRDefault="001A1F2D" w:rsidP="00F41E32">
      <w:pPr>
        <w:pStyle w:val="BodyTextIndent3"/>
        <w:spacing w:line="360" w:lineRule="auto"/>
        <w:jc w:val="both"/>
        <w:rPr>
          <w:color w:val="000000"/>
          <w:sz w:val="24"/>
        </w:rPr>
      </w:pPr>
      <w:r w:rsidRPr="00F41E32">
        <w:rPr>
          <w:color w:val="000000"/>
          <w:sz w:val="24"/>
        </w:rPr>
        <w:t xml:space="preserve">Panel B of </w:t>
      </w:r>
      <w:r w:rsidR="00C619C6">
        <w:rPr>
          <w:color w:val="000000"/>
          <w:sz w:val="24"/>
        </w:rPr>
        <w:t>Table II</w:t>
      </w:r>
      <w:r w:rsidRPr="00F41E32">
        <w:rPr>
          <w:color w:val="000000"/>
          <w:sz w:val="24"/>
        </w:rPr>
        <w:t xml:space="preserve"> reports the effect on B-share volatility around the listing of A-shares. Of twelve B-shares, nine (seven) of them have the ratio of unadjusted intraday volatility (daily volatility) less than one.  The unadjusted intraday volatility and the daily volatility of B-shares decrease by median (mean) values of 12.7 and 22.6 percent (12.8 and </w:t>
      </w:r>
      <w:r w:rsidRPr="00F41E32">
        <w:rPr>
          <w:color w:val="000000"/>
          <w:sz w:val="24"/>
        </w:rPr>
        <w:lastRenderedPageBreak/>
        <w:t>15.7 percent) respectively after A-share listing.  The Wilcoxon test shows that the decline in the unadjusted volatility is insignificant (p-value = 0.18 and 0.20 respectively).  After adjusting the market trend in volatility, eight (nine) of them have the ratio of adjusted intraday volatility (daily volatility) larger than one. The intraday volatility and daily volatility of B-shares increase by median (mean) values of 6.2 and 25.1 percent (3.6 and 15.2 percent) respectively. Again, the Wilcoxon test cannot reject the hypothesis that there is no change in the B-share volatility after A-shares are listed (p-value = 0.38 and 0.42 respectively).</w:t>
      </w:r>
    </w:p>
    <w:p w:rsidR="001A1F2D" w:rsidRPr="00F41E32" w:rsidRDefault="001A1F2D" w:rsidP="00F72E63">
      <w:pPr>
        <w:pStyle w:val="BodyTextIndent3"/>
        <w:spacing w:before="100" w:beforeAutospacing="1" w:after="100" w:afterAutospacing="1" w:line="360" w:lineRule="auto"/>
        <w:ind w:firstLine="482"/>
        <w:jc w:val="both"/>
        <w:rPr>
          <w:color w:val="000000"/>
          <w:sz w:val="24"/>
        </w:rPr>
      </w:pPr>
      <w:r w:rsidRPr="00F41E32">
        <w:rPr>
          <w:color w:val="000000"/>
          <w:sz w:val="24"/>
        </w:rPr>
        <w:t xml:space="preserve">Panel C shows the effect on H-share volatility after the listing of A-shares.  Of eleven B-shares, seven (six) of them have the ratio of unadjusted intraday volatility (daily volatility) larger than one.  The unadjusted intraday volatility and the daily volatility of H-shares increase by median (mean) values of 14.5 and 11.5 percent (28.3 and 25.5 percent) respectively.  After adjusting the market trend in volatility, six (six) of them have the ratio of intraday volatility (daily volatility) larger than one. The increase in H-share adjusted volatility is less pronounced.  The intraday volatility and the daily volatility of H-shares increase by median (mean) values of </w:t>
      </w:r>
      <w:r w:rsidRPr="00F41E32">
        <w:rPr>
          <w:color w:val="000000"/>
          <w:kern w:val="0"/>
          <w:sz w:val="24"/>
          <w:lang w:val="en-AU"/>
        </w:rPr>
        <w:t>0.1 and 2.5 percent (10.2 and 5.1 percent) respectively.  The Wilcoxon tests cannot reject the hypothesis that the ratios are not significantly different from one (p-value = 0.83 and 0.97 respectively).</w:t>
      </w:r>
      <w:r w:rsidRPr="00F41E32">
        <w:rPr>
          <w:color w:val="000000"/>
          <w:sz w:val="24"/>
        </w:rPr>
        <w:t xml:space="preserve">   Overall, there is no change in the H-share volatility after A-shares are listed.</w:t>
      </w:r>
    </w:p>
    <w:p w:rsidR="001A1F2D" w:rsidRPr="00F41E32" w:rsidRDefault="001A1F2D" w:rsidP="00F41E32">
      <w:pPr>
        <w:spacing w:line="360" w:lineRule="auto"/>
        <w:ind w:firstLine="480"/>
        <w:jc w:val="both"/>
        <w:rPr>
          <w:color w:val="000000"/>
        </w:rPr>
      </w:pPr>
      <w:r w:rsidRPr="00F41E32">
        <w:rPr>
          <w:color w:val="000000"/>
        </w:rPr>
        <w:t>Different from the impact on trading volume, we find no significant change in the volatility of A-shares (foreign shares) after the listing of foreign shares (A-shares).</w:t>
      </w:r>
    </w:p>
    <w:p w:rsidR="001A1F2D" w:rsidRPr="00F41E32" w:rsidRDefault="001A1F2D" w:rsidP="00F41E32">
      <w:pPr>
        <w:spacing w:line="360" w:lineRule="auto"/>
        <w:ind w:firstLine="480"/>
        <w:jc w:val="center"/>
        <w:rPr>
          <w:bCs/>
          <w:color w:val="000000"/>
        </w:rPr>
      </w:pPr>
    </w:p>
    <w:p w:rsidR="001A1F2D" w:rsidRPr="00F41E32" w:rsidRDefault="006A45C2" w:rsidP="00F41E32">
      <w:pPr>
        <w:spacing w:line="360" w:lineRule="auto"/>
        <w:jc w:val="both"/>
        <w:rPr>
          <w:b/>
          <w:color w:val="000000"/>
        </w:rPr>
      </w:pPr>
      <w:r>
        <w:rPr>
          <w:rFonts w:hint="eastAsia"/>
          <w:b/>
          <w:color w:val="000000"/>
        </w:rPr>
        <w:lastRenderedPageBreak/>
        <w:t>V</w:t>
      </w:r>
      <w:r w:rsidR="001A1F2D" w:rsidRPr="00F41E32">
        <w:rPr>
          <w:b/>
          <w:color w:val="000000"/>
        </w:rPr>
        <w:t>.2</w:t>
      </w:r>
      <w:r w:rsidR="00991D72" w:rsidRPr="00F41E32">
        <w:rPr>
          <w:b/>
          <w:color w:val="000000"/>
        </w:rPr>
        <w:t xml:space="preserve"> </w:t>
      </w:r>
      <w:r w:rsidR="00D8099B" w:rsidRPr="00F41E32">
        <w:rPr>
          <w:b/>
          <w:color w:val="000000"/>
        </w:rPr>
        <w:tab/>
      </w:r>
      <w:r w:rsidR="00A45DF3" w:rsidRPr="00F41E32">
        <w:rPr>
          <w:b/>
          <w:color w:val="000000"/>
        </w:rPr>
        <w:t>I</w:t>
      </w:r>
      <w:r w:rsidR="001A1F2D" w:rsidRPr="00F41E32">
        <w:rPr>
          <w:b/>
          <w:color w:val="000000"/>
        </w:rPr>
        <w:t>mpacts on volatility and liquidity: multivariate tests</w:t>
      </w:r>
    </w:p>
    <w:p w:rsidR="001A1F2D" w:rsidRPr="00F41E32" w:rsidRDefault="001A1F2D" w:rsidP="00F72E63">
      <w:pPr>
        <w:spacing w:before="100" w:beforeAutospacing="1" w:after="100" w:afterAutospacing="1" w:line="360" w:lineRule="auto"/>
        <w:jc w:val="both"/>
        <w:rPr>
          <w:color w:val="000000"/>
        </w:rPr>
      </w:pPr>
      <w:r w:rsidRPr="00F41E32">
        <w:rPr>
          <w:color w:val="000000"/>
        </w:rPr>
        <w:tab/>
        <w:t xml:space="preserve">In this section, we apply the model proposed by </w:t>
      </w:r>
      <w:proofErr w:type="spellStart"/>
      <w:r w:rsidRPr="00F41E32">
        <w:rPr>
          <w:color w:val="000000"/>
        </w:rPr>
        <w:t>Domowitz</w:t>
      </w:r>
      <w:proofErr w:type="spellEnd"/>
      <w:r w:rsidRPr="00F41E32">
        <w:rPr>
          <w:color w:val="000000"/>
        </w:rPr>
        <w:t xml:space="preserve">, Glen and </w:t>
      </w:r>
      <w:proofErr w:type="spellStart"/>
      <w:r w:rsidRPr="00F41E32">
        <w:rPr>
          <w:color w:val="000000"/>
        </w:rPr>
        <w:t>Madhavan</w:t>
      </w:r>
      <w:proofErr w:type="spellEnd"/>
      <w:r w:rsidRPr="00F41E32">
        <w:rPr>
          <w:color w:val="000000"/>
        </w:rPr>
        <w:t xml:space="preserve"> </w:t>
      </w:r>
      <w:r w:rsidR="00BC710D" w:rsidRPr="00F41E32">
        <w:rPr>
          <w:color w:val="000000"/>
        </w:rPr>
        <w:t>(1998)</w:t>
      </w:r>
      <w:r w:rsidRPr="00F41E32">
        <w:rPr>
          <w:color w:val="000000"/>
        </w:rPr>
        <w:t xml:space="preserve"> to estimate jointly the change in volatility and liquidity around the listing of shares.  They use the model to test the ADR cross-listing effects on Mexican market.  The results are reported separately for different types of cross-listed shares.  We have two measures of volatility: intraday volatility measured by daily high/low price and absolute daily return.  The trading volume of individual stock is standardized by the corresponding market trading volume.  For each type of listing, we first report the results for intraday volatility and then followed by those for daily volatility.</w:t>
      </w:r>
    </w:p>
    <w:p w:rsidR="001A1F2D" w:rsidRPr="00F41E32" w:rsidRDefault="001A1F2D" w:rsidP="00F41E32">
      <w:pPr>
        <w:pStyle w:val="Heading9"/>
        <w:rPr>
          <w:color w:val="000000"/>
        </w:rPr>
      </w:pPr>
      <w:r w:rsidRPr="00F41E32">
        <w:rPr>
          <w:color w:val="000000"/>
        </w:rPr>
        <w:t>A:</w:t>
      </w:r>
      <w:r w:rsidR="00D8099B" w:rsidRPr="00F41E32">
        <w:rPr>
          <w:color w:val="000000"/>
        </w:rPr>
        <w:tab/>
      </w:r>
      <w:r w:rsidRPr="00F41E32">
        <w:rPr>
          <w:color w:val="000000"/>
        </w:rPr>
        <w:t>Results of A-shares with B-share listings</w:t>
      </w:r>
    </w:p>
    <w:p w:rsidR="001A1F2D" w:rsidRPr="00F41E32" w:rsidRDefault="001A1F2D" w:rsidP="00F41E32">
      <w:pPr>
        <w:spacing w:line="360" w:lineRule="auto"/>
        <w:jc w:val="center"/>
        <w:rPr>
          <w:color w:val="000000"/>
        </w:rPr>
      </w:pPr>
      <w:r w:rsidRPr="00F41E32">
        <w:rPr>
          <w:color w:val="000000"/>
        </w:rPr>
        <w:t xml:space="preserve">[Insert </w:t>
      </w:r>
      <w:r w:rsidR="00C619C6">
        <w:rPr>
          <w:color w:val="000000"/>
        </w:rPr>
        <w:t>Table III</w:t>
      </w:r>
      <w:r w:rsidRPr="00F41E32">
        <w:rPr>
          <w:color w:val="000000"/>
        </w:rPr>
        <w:t xml:space="preserve"> here]</w:t>
      </w:r>
    </w:p>
    <w:p w:rsidR="001A1F2D" w:rsidRPr="00F41E32" w:rsidRDefault="001A1F2D" w:rsidP="00F72E63">
      <w:pPr>
        <w:spacing w:before="100" w:beforeAutospacing="1" w:after="100" w:afterAutospacing="1" w:line="360" w:lineRule="auto"/>
        <w:ind w:firstLine="482"/>
        <w:jc w:val="both"/>
        <w:rPr>
          <w:color w:val="000000"/>
        </w:rPr>
      </w:pPr>
      <w:r w:rsidRPr="00F41E32">
        <w:rPr>
          <w:color w:val="000000"/>
        </w:rPr>
        <w:t xml:space="preserve">Panel </w:t>
      </w:r>
      <w:proofErr w:type="gramStart"/>
      <w:r w:rsidRPr="00F41E32">
        <w:rPr>
          <w:color w:val="000000"/>
        </w:rPr>
        <w:t>A</w:t>
      </w:r>
      <w:proofErr w:type="gramEnd"/>
      <w:r w:rsidRPr="00F41E32">
        <w:rPr>
          <w:color w:val="000000"/>
        </w:rPr>
        <w:t xml:space="preserve"> of </w:t>
      </w:r>
      <w:r w:rsidR="00C619C6">
        <w:rPr>
          <w:color w:val="000000"/>
        </w:rPr>
        <w:t>Table III</w:t>
      </w:r>
      <w:r w:rsidRPr="00F41E32">
        <w:rPr>
          <w:color w:val="000000"/>
        </w:rPr>
        <w:t xml:space="preserve"> shows that the estimates for the intraday volatility model provide support for the decomposition of price volatility.  In particular, the base-level or fundamental volatility coefficients </w:t>
      </w:r>
      <w:r w:rsidRPr="00F41E32">
        <w:rPr>
          <w:color w:val="000000"/>
        </w:rPr>
        <w:sym w:font="Symbol" w:char="F067"/>
      </w:r>
      <w:r w:rsidRPr="00F41E32">
        <w:rPr>
          <w:color w:val="000000"/>
          <w:vertAlign w:val="subscript"/>
        </w:rPr>
        <w:t>0</w:t>
      </w:r>
      <w:r w:rsidRPr="00F41E32">
        <w:rPr>
          <w:color w:val="000000"/>
        </w:rPr>
        <w:t xml:space="preserve"> are positive in each eighteen A-shares and the coefficients that capture the transitory sensitivity to volume, </w:t>
      </w:r>
      <w:r w:rsidRPr="00F41E32">
        <w:rPr>
          <w:color w:val="000000"/>
        </w:rPr>
        <w:sym w:font="Symbol" w:char="F06C"/>
      </w:r>
      <w:r w:rsidRPr="00F41E32">
        <w:rPr>
          <w:color w:val="000000"/>
          <w:vertAlign w:val="subscript"/>
        </w:rPr>
        <w:t>0</w:t>
      </w:r>
      <w:r w:rsidRPr="00F41E32">
        <w:rPr>
          <w:color w:val="000000"/>
        </w:rPr>
        <w:t>, are positive in most of the cases. A value of 6614.9 of the Wald test rejects the hypothesis that sets of coefficients (</w:t>
      </w:r>
      <w:r w:rsidRPr="00F41E32">
        <w:rPr>
          <w:color w:val="000000"/>
        </w:rPr>
        <w:sym w:font="Symbol" w:char="F06C"/>
      </w:r>
      <w:r w:rsidRPr="00F41E32">
        <w:rPr>
          <w:color w:val="000000"/>
          <w:vertAlign w:val="subscript"/>
        </w:rPr>
        <w:t>0</w:t>
      </w:r>
      <w:r w:rsidRPr="00F41E32">
        <w:rPr>
          <w:color w:val="000000"/>
        </w:rPr>
        <w:t xml:space="preserve">, </w:t>
      </w:r>
      <w:r w:rsidRPr="00F41E32">
        <w:rPr>
          <w:color w:val="000000"/>
        </w:rPr>
        <w:sym w:font="Symbol" w:char="F064"/>
      </w:r>
      <w:r w:rsidRPr="00F41E32">
        <w:rPr>
          <w:color w:val="000000"/>
          <w:vertAlign w:val="subscript"/>
        </w:rPr>
        <w:t>0</w:t>
      </w:r>
      <w:r w:rsidRPr="00F41E32">
        <w:rPr>
          <w:color w:val="000000"/>
        </w:rPr>
        <w:t xml:space="preserve">, </w:t>
      </w:r>
      <w:r w:rsidRPr="00F41E32">
        <w:rPr>
          <w:color w:val="000000"/>
        </w:rPr>
        <w:sym w:font="Symbol" w:char="F067"/>
      </w:r>
      <w:r w:rsidRPr="00F41E32">
        <w:rPr>
          <w:color w:val="000000"/>
          <w:vertAlign w:val="subscript"/>
        </w:rPr>
        <w:t>0</w:t>
      </w:r>
      <w:r w:rsidRPr="00F41E32">
        <w:rPr>
          <w:color w:val="000000"/>
        </w:rPr>
        <w:t>) are jointly equal to zero across eighteen A-shares.  There is no impact on the pre-listing base-level volatility since</w:t>
      </w:r>
      <w:r w:rsidRPr="00F41E32">
        <w:rPr>
          <w:color w:val="000000"/>
          <w:vertAlign w:val="subscript"/>
        </w:rPr>
        <w:t xml:space="preserve"> </w:t>
      </w:r>
      <w:r w:rsidRPr="00F41E32">
        <w:rPr>
          <w:color w:val="000000"/>
        </w:rPr>
        <w:t xml:space="preserve">coefficients </w:t>
      </w:r>
      <w:r w:rsidRPr="00F41E32">
        <w:rPr>
          <w:color w:val="000000"/>
        </w:rPr>
        <w:sym w:font="Symbol" w:char="F067"/>
      </w:r>
      <w:r w:rsidRPr="00F41E32">
        <w:rPr>
          <w:color w:val="000000"/>
          <w:vertAlign w:val="subscript"/>
        </w:rPr>
        <w:t xml:space="preserve">1 </w:t>
      </w:r>
      <w:r w:rsidRPr="00F41E32">
        <w:rPr>
          <w:color w:val="000000"/>
        </w:rPr>
        <w:t xml:space="preserve">of all A-shares are not significant (the Wald value being 10.9). Three A-shares have significant pre-listing liquidity shift coefficients </w:t>
      </w:r>
      <w:r w:rsidRPr="00F41E32">
        <w:rPr>
          <w:color w:val="000000"/>
        </w:rPr>
        <w:sym w:font="Symbol" w:char="F06C"/>
      </w:r>
      <w:r w:rsidRPr="00F41E32">
        <w:rPr>
          <w:color w:val="000000"/>
          <w:vertAlign w:val="subscript"/>
        </w:rPr>
        <w:t xml:space="preserve">1 </w:t>
      </w:r>
      <w:r w:rsidRPr="00F41E32">
        <w:rPr>
          <w:color w:val="000000"/>
        </w:rPr>
        <w:t xml:space="preserve">(two are positive and one is negative).  Following the listing of foreign B-shares, there is a decrease in the intraday base-level volatility (negative </w:t>
      </w:r>
      <w:r w:rsidRPr="00F41E32">
        <w:rPr>
          <w:color w:val="000000"/>
        </w:rPr>
        <w:sym w:font="Symbol" w:char="F067"/>
      </w:r>
      <w:proofErr w:type="gramStart"/>
      <w:r w:rsidRPr="00F41E32">
        <w:rPr>
          <w:color w:val="000000"/>
          <w:vertAlign w:val="subscript"/>
        </w:rPr>
        <w:t xml:space="preserve">2 </w:t>
      </w:r>
      <w:r w:rsidRPr="00F41E32">
        <w:rPr>
          <w:color w:val="000000"/>
        </w:rPr>
        <w:t>coefficient</w:t>
      </w:r>
      <w:proofErr w:type="gramEnd"/>
      <w:r w:rsidRPr="00F41E32">
        <w:rPr>
          <w:color w:val="000000"/>
        </w:rPr>
        <w:t xml:space="preserve">) in </w:t>
      </w:r>
      <w:r w:rsidRPr="00F41E32">
        <w:rPr>
          <w:color w:val="000000"/>
        </w:rPr>
        <w:lastRenderedPageBreak/>
        <w:t xml:space="preserve">eleven A-shares and four of them are significant at least at the 10 percent level.  Seven A-shares experience an increase in the post-listing base-level volatility (positive </w:t>
      </w:r>
      <w:r w:rsidRPr="00F41E32">
        <w:rPr>
          <w:color w:val="000000"/>
        </w:rPr>
        <w:sym w:font="Symbol" w:char="F067"/>
      </w:r>
      <w:proofErr w:type="gramStart"/>
      <w:r w:rsidRPr="00F41E32">
        <w:rPr>
          <w:color w:val="000000"/>
          <w:vertAlign w:val="subscript"/>
        </w:rPr>
        <w:t xml:space="preserve">2 </w:t>
      </w:r>
      <w:r w:rsidRPr="00F41E32">
        <w:rPr>
          <w:color w:val="000000"/>
        </w:rPr>
        <w:t>coefficient</w:t>
      </w:r>
      <w:proofErr w:type="gramEnd"/>
      <w:r w:rsidRPr="00F41E32">
        <w:rPr>
          <w:color w:val="000000"/>
        </w:rPr>
        <w:t xml:space="preserve">) but none of them are significant at the conventional level.  The Wald value of 41.93 suggests that coefficients </w:t>
      </w:r>
      <w:r w:rsidRPr="00F41E32">
        <w:rPr>
          <w:color w:val="000000"/>
        </w:rPr>
        <w:sym w:font="Symbol" w:char="F067"/>
      </w:r>
      <w:r w:rsidRPr="00F41E32">
        <w:rPr>
          <w:color w:val="000000"/>
          <w:vertAlign w:val="subscript"/>
        </w:rPr>
        <w:t xml:space="preserve">2 </w:t>
      </w:r>
      <w:r w:rsidRPr="00F41E32">
        <w:rPr>
          <w:color w:val="000000"/>
        </w:rPr>
        <w:t>are not jointly equal to zero across the eighteen A-shares.  The post-listing liquidity shift coefficients (</w:t>
      </w:r>
      <w:r w:rsidRPr="00F41E32">
        <w:rPr>
          <w:color w:val="000000"/>
        </w:rPr>
        <w:sym w:font="Symbol" w:char="F06C"/>
      </w:r>
      <w:r w:rsidRPr="00F41E32">
        <w:rPr>
          <w:color w:val="000000"/>
          <w:vertAlign w:val="subscript"/>
        </w:rPr>
        <w:t>2</w:t>
      </w:r>
      <w:r w:rsidRPr="00F41E32">
        <w:rPr>
          <w:color w:val="000000"/>
        </w:rPr>
        <w:t xml:space="preserve">) are positive in ten A-shares and six of them are significant at the five percent level.  Eight A-shares have negative </w:t>
      </w:r>
      <w:r w:rsidRPr="00F41E32">
        <w:rPr>
          <w:color w:val="000000"/>
        </w:rPr>
        <w:sym w:font="Symbol" w:char="F06C"/>
      </w:r>
      <w:r w:rsidRPr="00F41E32">
        <w:rPr>
          <w:color w:val="000000"/>
          <w:vertAlign w:val="subscript"/>
        </w:rPr>
        <w:t>2</w:t>
      </w:r>
      <w:r w:rsidRPr="00F41E32">
        <w:rPr>
          <w:color w:val="000000"/>
        </w:rPr>
        <w:t xml:space="preserve">, in which three of them are significant at the five percent level.  The Wald test rejects the hypothesis that coefficients </w:t>
      </w:r>
      <w:r w:rsidRPr="00F41E32">
        <w:rPr>
          <w:color w:val="000000"/>
        </w:rPr>
        <w:sym w:font="Symbol" w:char="F06C"/>
      </w:r>
      <w:r w:rsidRPr="00F41E32">
        <w:rPr>
          <w:color w:val="000000"/>
          <w:vertAlign w:val="subscript"/>
        </w:rPr>
        <w:t xml:space="preserve">2 </w:t>
      </w:r>
      <w:r w:rsidRPr="00F41E32">
        <w:rPr>
          <w:color w:val="000000"/>
        </w:rPr>
        <w:t xml:space="preserve">are jointly equal to zero across eighteen </w:t>
      </w:r>
      <w:proofErr w:type="gramStart"/>
      <w:r w:rsidRPr="00F41E32">
        <w:rPr>
          <w:color w:val="000000"/>
        </w:rPr>
        <w:t>A-</w:t>
      </w:r>
      <w:proofErr w:type="gramEnd"/>
      <w:r w:rsidRPr="00F41E32">
        <w:rPr>
          <w:color w:val="000000"/>
        </w:rPr>
        <w:t xml:space="preserve">shares (the Wald value being 169.14).  Further, the hypothesis that both </w:t>
      </w:r>
      <w:r w:rsidRPr="00F41E32">
        <w:rPr>
          <w:color w:val="000000"/>
        </w:rPr>
        <w:sym w:font="Symbol" w:char="F067"/>
      </w:r>
      <w:r w:rsidRPr="00F41E32">
        <w:rPr>
          <w:color w:val="000000"/>
          <w:vertAlign w:val="subscript"/>
        </w:rPr>
        <w:t xml:space="preserve">2 </w:t>
      </w:r>
      <w:r w:rsidRPr="00F41E32">
        <w:rPr>
          <w:color w:val="000000"/>
        </w:rPr>
        <w:t xml:space="preserve">and </w:t>
      </w:r>
      <w:r w:rsidRPr="00F41E32">
        <w:rPr>
          <w:color w:val="000000"/>
        </w:rPr>
        <w:sym w:font="Symbol" w:char="F06C"/>
      </w:r>
      <w:r w:rsidRPr="00F41E32">
        <w:rPr>
          <w:color w:val="000000"/>
          <w:vertAlign w:val="subscript"/>
        </w:rPr>
        <w:t xml:space="preserve">2 </w:t>
      </w:r>
      <w:r w:rsidRPr="00F41E32">
        <w:rPr>
          <w:color w:val="000000"/>
        </w:rPr>
        <w:t xml:space="preserve">are jointly equal to zero across A-shares is rejected with the Wald value of 223.31. </w:t>
      </w:r>
    </w:p>
    <w:p w:rsidR="001A1F2D" w:rsidRPr="00F41E32" w:rsidRDefault="001A1F2D" w:rsidP="00F41E32">
      <w:pPr>
        <w:spacing w:line="360" w:lineRule="auto"/>
        <w:ind w:firstLine="480"/>
        <w:jc w:val="both"/>
        <w:rPr>
          <w:color w:val="000000"/>
        </w:rPr>
      </w:pPr>
      <w:r w:rsidRPr="00F41E32">
        <w:rPr>
          <w:color w:val="000000"/>
        </w:rPr>
        <w:t xml:space="preserve">Panel B reports the results for absolute returns. The results are qualitatively similar but less significant. There is no significant impact on the pre-listing base-level daily volatility.  Three A-shares have significant and negative </w:t>
      </w:r>
      <w:r w:rsidRPr="00F41E32">
        <w:rPr>
          <w:color w:val="000000"/>
        </w:rPr>
        <w:sym w:font="Symbol" w:char="F06C"/>
      </w:r>
      <w:r w:rsidRPr="00F41E32">
        <w:rPr>
          <w:color w:val="000000"/>
          <w:vertAlign w:val="subscript"/>
        </w:rPr>
        <w:t>1</w:t>
      </w:r>
      <w:r w:rsidRPr="00F41E32">
        <w:rPr>
          <w:color w:val="000000"/>
        </w:rPr>
        <w:t xml:space="preserve">. Surprisingly, the Wald statistic is not statistically significant.  The hypothesis that both sets of </w:t>
      </w:r>
      <w:r w:rsidRPr="00F41E32">
        <w:rPr>
          <w:color w:val="000000"/>
        </w:rPr>
        <w:sym w:font="Symbol" w:char="F067"/>
      </w:r>
      <w:r w:rsidRPr="00F41E32">
        <w:rPr>
          <w:color w:val="000000"/>
          <w:vertAlign w:val="subscript"/>
        </w:rPr>
        <w:t xml:space="preserve">1 </w:t>
      </w:r>
      <w:r w:rsidRPr="00F41E32">
        <w:rPr>
          <w:color w:val="000000"/>
        </w:rPr>
        <w:t xml:space="preserve">and </w:t>
      </w:r>
      <w:r w:rsidRPr="00F41E32">
        <w:rPr>
          <w:color w:val="000000"/>
        </w:rPr>
        <w:sym w:font="Symbol" w:char="F06C"/>
      </w:r>
      <w:r w:rsidRPr="00F41E32">
        <w:rPr>
          <w:color w:val="000000"/>
          <w:vertAlign w:val="subscript"/>
        </w:rPr>
        <w:t>1</w:t>
      </w:r>
      <w:r w:rsidRPr="00F41E32">
        <w:rPr>
          <w:color w:val="000000"/>
        </w:rPr>
        <w:t xml:space="preserve"> coefficients</w:t>
      </w:r>
      <w:r w:rsidRPr="00F41E32">
        <w:rPr>
          <w:color w:val="000000"/>
          <w:vertAlign w:val="subscript"/>
        </w:rPr>
        <w:t xml:space="preserve"> </w:t>
      </w:r>
      <w:r w:rsidRPr="00F41E32">
        <w:rPr>
          <w:color w:val="000000"/>
        </w:rPr>
        <w:t xml:space="preserve">are jointly equal to zero across eighteen A-shares is rejected at the five percent level.  Three A-shares have significant and negative coefficients </w:t>
      </w:r>
      <w:r w:rsidRPr="00F41E32">
        <w:rPr>
          <w:color w:val="000000"/>
        </w:rPr>
        <w:sym w:font="Symbol" w:char="F067"/>
      </w:r>
      <w:r w:rsidRPr="00F41E32">
        <w:rPr>
          <w:color w:val="000000"/>
          <w:vertAlign w:val="subscript"/>
        </w:rPr>
        <w:t>2</w:t>
      </w:r>
      <w:r w:rsidRPr="00F41E32">
        <w:rPr>
          <w:color w:val="000000"/>
        </w:rPr>
        <w:t xml:space="preserve">, indicating a decline in the post-listing volatility.  However, the </w:t>
      </w:r>
      <w:r w:rsidRPr="00F41E32">
        <w:rPr>
          <w:color w:val="000000"/>
        </w:rPr>
        <w:sym w:font="Symbol" w:char="F063"/>
      </w:r>
      <w:r w:rsidRPr="00F41E32">
        <w:rPr>
          <w:color w:val="000000"/>
          <w:vertAlign w:val="superscript"/>
        </w:rPr>
        <w:t xml:space="preserve">2 </w:t>
      </w:r>
      <w:r w:rsidRPr="00F41E32">
        <w:rPr>
          <w:color w:val="000000"/>
        </w:rPr>
        <w:t xml:space="preserve">statistic of the Wald test is not significant.  Three (three) A-shares have significant and negative (positive) coefficients </w:t>
      </w:r>
      <w:r w:rsidRPr="00F41E32">
        <w:rPr>
          <w:color w:val="000000"/>
        </w:rPr>
        <w:sym w:font="Symbol" w:char="F06C"/>
      </w:r>
      <w:r w:rsidRPr="00F41E32">
        <w:rPr>
          <w:color w:val="000000"/>
          <w:vertAlign w:val="subscript"/>
        </w:rPr>
        <w:t>2</w:t>
      </w:r>
      <w:r w:rsidRPr="00F41E32">
        <w:rPr>
          <w:color w:val="000000"/>
        </w:rPr>
        <w:t xml:space="preserve">.  The hypothesis that coefficients </w:t>
      </w:r>
      <w:r w:rsidRPr="00F41E32">
        <w:rPr>
          <w:color w:val="000000"/>
        </w:rPr>
        <w:sym w:font="Symbol" w:char="F06C"/>
      </w:r>
      <w:r w:rsidRPr="00F41E32">
        <w:rPr>
          <w:color w:val="000000"/>
          <w:vertAlign w:val="subscript"/>
        </w:rPr>
        <w:t xml:space="preserve">2 </w:t>
      </w:r>
      <w:r w:rsidRPr="00F41E32">
        <w:rPr>
          <w:color w:val="000000"/>
        </w:rPr>
        <w:t xml:space="preserve">are jointly equal to zero across eighteen A-shares </w:t>
      </w:r>
      <w:proofErr w:type="gramStart"/>
      <w:r w:rsidRPr="00F41E32">
        <w:rPr>
          <w:color w:val="000000"/>
        </w:rPr>
        <w:t>is</w:t>
      </w:r>
      <w:proofErr w:type="gramEnd"/>
      <w:r w:rsidRPr="00F41E32">
        <w:rPr>
          <w:color w:val="000000"/>
        </w:rPr>
        <w:t xml:space="preserve"> rejected at the five percent level (the Wald value being 50.44). Further, the hypothesis that both </w:t>
      </w:r>
      <w:r w:rsidRPr="00F41E32">
        <w:rPr>
          <w:color w:val="000000"/>
        </w:rPr>
        <w:sym w:font="Symbol" w:char="F067"/>
      </w:r>
      <w:r w:rsidRPr="00F41E32">
        <w:rPr>
          <w:color w:val="000000"/>
          <w:vertAlign w:val="subscript"/>
        </w:rPr>
        <w:t xml:space="preserve">2 </w:t>
      </w:r>
      <w:r w:rsidRPr="00F41E32">
        <w:rPr>
          <w:color w:val="000000"/>
        </w:rPr>
        <w:t xml:space="preserve">and </w:t>
      </w:r>
      <w:r w:rsidRPr="00F41E32">
        <w:rPr>
          <w:color w:val="000000"/>
        </w:rPr>
        <w:sym w:font="Symbol" w:char="F06C"/>
      </w:r>
      <w:r w:rsidRPr="00F41E32">
        <w:rPr>
          <w:color w:val="000000"/>
          <w:vertAlign w:val="subscript"/>
        </w:rPr>
        <w:t xml:space="preserve">2 </w:t>
      </w:r>
      <w:r w:rsidRPr="00F41E32">
        <w:rPr>
          <w:color w:val="000000"/>
        </w:rPr>
        <w:t>are jointly equal to zero across A-shares is rejected with the Wald value of 128.91.</w:t>
      </w:r>
    </w:p>
    <w:p w:rsidR="001A1F2D" w:rsidRPr="00F41E32" w:rsidRDefault="001A1F2D" w:rsidP="00F72E63">
      <w:pPr>
        <w:spacing w:before="100" w:beforeAutospacing="1" w:after="100" w:afterAutospacing="1" w:line="360" w:lineRule="auto"/>
        <w:ind w:firstLine="482"/>
        <w:jc w:val="both"/>
        <w:rPr>
          <w:color w:val="000000"/>
        </w:rPr>
      </w:pPr>
      <w:r w:rsidRPr="00F41E32">
        <w:rPr>
          <w:color w:val="000000"/>
        </w:rPr>
        <w:t xml:space="preserve">Compared with domestic investors, foreign investors are more sophisticated and </w:t>
      </w:r>
      <w:r w:rsidRPr="00F41E32">
        <w:rPr>
          <w:color w:val="000000"/>
        </w:rPr>
        <w:lastRenderedPageBreak/>
        <w:t xml:space="preserve">experienced.  Their entry (after B-share listings) reduces base-level volatility of A-shares as price movements and trades of B-shares may provide valuable information to domestic A-share investors.  Chui and Kwok </w:t>
      </w:r>
      <w:r w:rsidR="00BC710D" w:rsidRPr="00F41E32">
        <w:rPr>
          <w:color w:val="000000"/>
        </w:rPr>
        <w:t>(1998)</w:t>
      </w:r>
      <w:r w:rsidRPr="00F41E32">
        <w:rPr>
          <w:color w:val="000000"/>
        </w:rPr>
        <w:t xml:space="preserve"> and </w:t>
      </w:r>
      <w:proofErr w:type="spellStart"/>
      <w:r w:rsidRPr="00F41E32">
        <w:rPr>
          <w:color w:val="000000"/>
        </w:rPr>
        <w:t>Sjoo</w:t>
      </w:r>
      <w:proofErr w:type="spellEnd"/>
      <w:r w:rsidRPr="00F41E32">
        <w:rPr>
          <w:color w:val="000000"/>
        </w:rPr>
        <w:t xml:space="preserve"> and Zhang </w:t>
      </w:r>
      <w:r w:rsidR="00861527" w:rsidRPr="00F41E32">
        <w:rPr>
          <w:color w:val="000000"/>
        </w:rPr>
        <w:t>(2000)</w:t>
      </w:r>
      <w:r w:rsidRPr="00F41E32">
        <w:rPr>
          <w:color w:val="000000"/>
        </w:rPr>
        <w:t xml:space="preserve"> document that returns on B-shares tend to lead A-share returns.  Chui and Kwok </w:t>
      </w:r>
      <w:r w:rsidR="00BC710D" w:rsidRPr="00F41E32">
        <w:rPr>
          <w:color w:val="000000"/>
        </w:rPr>
        <w:t>(1998)</w:t>
      </w:r>
      <w:r w:rsidRPr="00F41E32">
        <w:rPr>
          <w:color w:val="000000"/>
        </w:rPr>
        <w:t xml:space="preserve"> explain that the foreign press has more freedom and better facilities for covering news from </w:t>
      </w:r>
      <w:smartTag w:uri="urn:schemas-microsoft-com:office:smarttags" w:element="country-region">
        <w:smartTag w:uri="urn:schemas-microsoft-com:office:smarttags" w:element="place">
          <w:r w:rsidRPr="00F41E32">
            <w:rPr>
              <w:color w:val="000000"/>
            </w:rPr>
            <w:t>China</w:t>
          </w:r>
        </w:smartTag>
      </w:smartTag>
      <w:r w:rsidRPr="00F41E32">
        <w:rPr>
          <w:color w:val="000000"/>
        </w:rPr>
        <w:t xml:space="preserve"> than local Chinese press. </w:t>
      </w:r>
      <w:proofErr w:type="spellStart"/>
      <w:r w:rsidRPr="00F41E32">
        <w:rPr>
          <w:color w:val="000000"/>
        </w:rPr>
        <w:t>Sjoo</w:t>
      </w:r>
      <w:proofErr w:type="spellEnd"/>
      <w:r w:rsidRPr="00F41E32">
        <w:rPr>
          <w:color w:val="000000"/>
        </w:rPr>
        <w:t xml:space="preserve"> and Zhang </w:t>
      </w:r>
      <w:r w:rsidR="00861527" w:rsidRPr="00F41E32">
        <w:rPr>
          <w:color w:val="000000"/>
        </w:rPr>
        <w:t>(2000)</w:t>
      </w:r>
      <w:r w:rsidRPr="00F41E32">
        <w:rPr>
          <w:color w:val="000000"/>
        </w:rPr>
        <w:t xml:space="preserve"> attribute the effect to more experience of foreign investors.  However, foreign B-share listing reduces A-share liquidity as revealed with higher sensitivity of price volatility to volume.  We believe that this reflects imperfect information linkages between markets as a result of ownership restrictions imposed.  </w:t>
      </w:r>
    </w:p>
    <w:p w:rsidR="001A1F2D" w:rsidRPr="00F41E32" w:rsidRDefault="001A1F2D" w:rsidP="00F41E32">
      <w:pPr>
        <w:spacing w:line="360" w:lineRule="auto"/>
        <w:jc w:val="both"/>
        <w:rPr>
          <w:color w:val="000000"/>
        </w:rPr>
      </w:pPr>
    </w:p>
    <w:p w:rsidR="001A1F2D" w:rsidRPr="00F41E32" w:rsidRDefault="001A1F2D" w:rsidP="00F41E32">
      <w:pPr>
        <w:spacing w:line="360" w:lineRule="auto"/>
        <w:jc w:val="both"/>
        <w:rPr>
          <w:b/>
          <w:bCs/>
          <w:i/>
          <w:iCs/>
          <w:color w:val="000000"/>
        </w:rPr>
      </w:pPr>
      <w:r w:rsidRPr="00F41E32">
        <w:rPr>
          <w:b/>
          <w:bCs/>
          <w:i/>
          <w:iCs/>
          <w:color w:val="000000"/>
        </w:rPr>
        <w:t>B:</w:t>
      </w:r>
      <w:r w:rsidR="00D8099B" w:rsidRPr="00F41E32">
        <w:rPr>
          <w:b/>
          <w:bCs/>
          <w:i/>
          <w:iCs/>
          <w:color w:val="000000"/>
        </w:rPr>
        <w:tab/>
      </w:r>
      <w:r w:rsidRPr="00F41E32">
        <w:rPr>
          <w:b/>
          <w:bCs/>
          <w:i/>
          <w:iCs/>
          <w:color w:val="000000"/>
        </w:rPr>
        <w:t>Results of B-shares with A-share listings</w:t>
      </w:r>
    </w:p>
    <w:p w:rsidR="001A1F2D" w:rsidRPr="00F41E32" w:rsidRDefault="001A1F2D" w:rsidP="00F72E63">
      <w:pPr>
        <w:spacing w:before="100" w:beforeAutospacing="1" w:after="100" w:afterAutospacing="1" w:line="360" w:lineRule="auto"/>
        <w:ind w:firstLine="482"/>
        <w:jc w:val="both"/>
        <w:rPr>
          <w:color w:val="000000"/>
        </w:rPr>
      </w:pPr>
      <w:r w:rsidRPr="00F41E32">
        <w:rPr>
          <w:color w:val="000000"/>
        </w:rPr>
        <w:t>Now we investigate the effects of the introduction of domestic A-shares on foreign B- and H-shares.  First, we focus the effects on B-shares.  Both A- and B-shares are traded on the same stock exchange but are restricted to different types of investors.  Because of the data availability, the analysis is carried out based on ten B-shares with the listing of domestic A-shares.</w:t>
      </w:r>
    </w:p>
    <w:p w:rsidR="001A1F2D" w:rsidRPr="00F41E32" w:rsidRDefault="001A1F2D" w:rsidP="00F41E32">
      <w:pPr>
        <w:spacing w:line="360" w:lineRule="auto"/>
        <w:jc w:val="center"/>
        <w:rPr>
          <w:color w:val="000000"/>
        </w:rPr>
      </w:pPr>
      <w:r w:rsidRPr="00F41E32">
        <w:rPr>
          <w:color w:val="000000"/>
        </w:rPr>
        <w:t xml:space="preserve">[Insert </w:t>
      </w:r>
      <w:r w:rsidR="00C619C6">
        <w:rPr>
          <w:color w:val="000000"/>
        </w:rPr>
        <w:t>Table IV</w:t>
      </w:r>
      <w:r w:rsidRPr="00F41E32">
        <w:rPr>
          <w:color w:val="000000"/>
        </w:rPr>
        <w:t xml:space="preserve"> here]</w:t>
      </w:r>
    </w:p>
    <w:p w:rsidR="001A1F2D" w:rsidRPr="00F41E32" w:rsidRDefault="001A1F2D" w:rsidP="00F72E63">
      <w:pPr>
        <w:spacing w:before="100" w:beforeAutospacing="1" w:after="100" w:afterAutospacing="1" w:line="360" w:lineRule="auto"/>
        <w:ind w:firstLine="482"/>
        <w:jc w:val="both"/>
        <w:rPr>
          <w:color w:val="000000"/>
        </w:rPr>
      </w:pPr>
      <w:r w:rsidRPr="00F41E32">
        <w:rPr>
          <w:color w:val="000000"/>
        </w:rPr>
        <w:t xml:space="preserve">Panel </w:t>
      </w:r>
      <w:proofErr w:type="gramStart"/>
      <w:r w:rsidRPr="00F41E32">
        <w:rPr>
          <w:color w:val="000000"/>
        </w:rPr>
        <w:t>A</w:t>
      </w:r>
      <w:proofErr w:type="gramEnd"/>
      <w:r w:rsidRPr="00F41E32">
        <w:rPr>
          <w:color w:val="000000"/>
        </w:rPr>
        <w:t xml:space="preserve"> of </w:t>
      </w:r>
      <w:r w:rsidR="00C619C6">
        <w:rPr>
          <w:color w:val="000000"/>
        </w:rPr>
        <w:t>Table IV</w:t>
      </w:r>
      <w:r w:rsidRPr="00F41E32">
        <w:rPr>
          <w:color w:val="000000"/>
        </w:rPr>
        <w:t xml:space="preserve"> shows the results based on intraday volatility. We find no evidence of pre-listing impact on both the volatility unrelated to volume and the liquidity of B-shares. The hypothesis that coefficients </w:t>
      </w:r>
      <w:r w:rsidRPr="00F41E32">
        <w:rPr>
          <w:color w:val="000000"/>
        </w:rPr>
        <w:sym w:font="Symbol" w:char="F067"/>
      </w:r>
      <w:r w:rsidRPr="00F41E32">
        <w:rPr>
          <w:color w:val="000000"/>
          <w:vertAlign w:val="subscript"/>
        </w:rPr>
        <w:t xml:space="preserve">1 </w:t>
      </w:r>
      <w:r w:rsidRPr="00F41E32">
        <w:rPr>
          <w:color w:val="000000"/>
        </w:rPr>
        <w:t xml:space="preserve">and </w:t>
      </w:r>
      <w:r w:rsidRPr="00F41E32">
        <w:rPr>
          <w:color w:val="000000"/>
        </w:rPr>
        <w:sym w:font="Symbol" w:char="F06C"/>
      </w:r>
      <w:r w:rsidRPr="00F41E32">
        <w:rPr>
          <w:color w:val="000000"/>
          <w:vertAlign w:val="subscript"/>
        </w:rPr>
        <w:t>1</w:t>
      </w:r>
      <w:r w:rsidRPr="00F41E32">
        <w:rPr>
          <w:color w:val="000000"/>
        </w:rPr>
        <w:t xml:space="preserve"> are jointly equal to zero across ten B-shares cannot be rejected (the Wald statistics are 13.42 and 8.72 respectively).  After the listing of </w:t>
      </w:r>
      <w:r w:rsidRPr="00F41E32">
        <w:rPr>
          <w:color w:val="000000"/>
        </w:rPr>
        <w:lastRenderedPageBreak/>
        <w:t xml:space="preserve">domestic A-shares, the base-level volatility of six foreign B-shares increases and the increase in two is significant at least at the ten percent level.  One B-share experiences significant decline in the base-level volatility.  The hypothesis that coefficients </w:t>
      </w:r>
      <w:r w:rsidRPr="00F41E32">
        <w:rPr>
          <w:color w:val="000000"/>
        </w:rPr>
        <w:sym w:font="Symbol" w:char="F067"/>
      </w:r>
      <w:r w:rsidRPr="00F41E32">
        <w:rPr>
          <w:color w:val="000000"/>
          <w:vertAlign w:val="subscript"/>
        </w:rPr>
        <w:t xml:space="preserve">2 </w:t>
      </w:r>
      <w:r w:rsidRPr="00F41E32">
        <w:rPr>
          <w:color w:val="000000"/>
        </w:rPr>
        <w:t xml:space="preserve">are jointly equal to zero across ten B-shares </w:t>
      </w:r>
      <w:proofErr w:type="gramStart"/>
      <w:r w:rsidRPr="00F41E32">
        <w:rPr>
          <w:color w:val="000000"/>
        </w:rPr>
        <w:t>is</w:t>
      </w:r>
      <w:proofErr w:type="gramEnd"/>
      <w:r w:rsidRPr="00F41E32">
        <w:rPr>
          <w:color w:val="000000"/>
        </w:rPr>
        <w:t xml:space="preserve"> rejected at the five percent level (the Wald value being 22.24).  The post-listing liquidity shift coefficients </w:t>
      </w:r>
      <w:r w:rsidRPr="00F41E32">
        <w:rPr>
          <w:color w:val="000000"/>
        </w:rPr>
        <w:sym w:font="Symbol" w:char="F06C"/>
      </w:r>
      <w:r w:rsidRPr="00F41E32">
        <w:rPr>
          <w:color w:val="000000"/>
          <w:vertAlign w:val="subscript"/>
        </w:rPr>
        <w:t>2</w:t>
      </w:r>
      <w:r w:rsidRPr="00F41E32">
        <w:rPr>
          <w:color w:val="000000"/>
        </w:rPr>
        <w:t xml:space="preserve"> are positive for four B-shares, in which two of them are significant at the five percent level.  The remaining six B-shares have negative </w:t>
      </w:r>
      <w:r w:rsidRPr="00F41E32">
        <w:rPr>
          <w:color w:val="000000"/>
        </w:rPr>
        <w:sym w:font="Symbol" w:char="F06C"/>
      </w:r>
      <w:r w:rsidRPr="00F41E32">
        <w:rPr>
          <w:color w:val="000000"/>
          <w:vertAlign w:val="subscript"/>
        </w:rPr>
        <w:t xml:space="preserve">2 </w:t>
      </w:r>
      <w:r w:rsidRPr="00F41E32">
        <w:rPr>
          <w:color w:val="000000"/>
        </w:rPr>
        <w:t xml:space="preserve">coefficients and two are significant at the five percent level. The Wald tests reject the hypothesis that coefficients </w:t>
      </w:r>
      <w:r w:rsidRPr="00F41E32">
        <w:rPr>
          <w:color w:val="000000"/>
        </w:rPr>
        <w:sym w:font="Symbol" w:char="F06C"/>
      </w:r>
      <w:r w:rsidRPr="00F41E32">
        <w:rPr>
          <w:color w:val="000000"/>
          <w:vertAlign w:val="subscript"/>
        </w:rPr>
        <w:t xml:space="preserve">2 </w:t>
      </w:r>
      <w:r w:rsidRPr="00F41E32">
        <w:rPr>
          <w:color w:val="000000"/>
        </w:rPr>
        <w:t>are jointly equal to zero across ten B-shares.</w:t>
      </w:r>
    </w:p>
    <w:p w:rsidR="001A1F2D" w:rsidRPr="00F41E32" w:rsidRDefault="001A1F2D" w:rsidP="00F72E63">
      <w:pPr>
        <w:spacing w:before="100" w:beforeAutospacing="1" w:after="100" w:afterAutospacing="1" w:line="360" w:lineRule="auto"/>
        <w:ind w:firstLine="482"/>
        <w:jc w:val="both"/>
        <w:rPr>
          <w:color w:val="000000"/>
        </w:rPr>
      </w:pPr>
      <w:r w:rsidRPr="00F41E32">
        <w:rPr>
          <w:color w:val="000000"/>
        </w:rPr>
        <w:t xml:space="preserve">Panel B summarizes the results for absolute returns. The results are even less pronounced than those for intraday volatility.  In short, before A-share listing, the liquidity shift coefficients </w:t>
      </w:r>
      <w:r w:rsidRPr="00F41E32">
        <w:rPr>
          <w:color w:val="000000"/>
        </w:rPr>
        <w:sym w:font="Symbol" w:char="F06C"/>
      </w:r>
      <w:r w:rsidRPr="00F41E32">
        <w:rPr>
          <w:color w:val="000000"/>
          <w:vertAlign w:val="subscript"/>
        </w:rPr>
        <w:t>1</w:t>
      </w:r>
      <w:r w:rsidRPr="00F41E32">
        <w:rPr>
          <w:color w:val="000000"/>
        </w:rPr>
        <w:t xml:space="preserve"> are significantly positive for two B-shares.  The </w:t>
      </w:r>
      <w:r w:rsidRPr="00F41E32">
        <w:rPr>
          <w:color w:val="000000"/>
        </w:rPr>
        <w:sym w:font="Symbol" w:char="F063"/>
      </w:r>
      <w:r w:rsidRPr="00F41E32">
        <w:rPr>
          <w:color w:val="000000"/>
          <w:vertAlign w:val="superscript"/>
        </w:rPr>
        <w:t xml:space="preserve">2 </w:t>
      </w:r>
      <w:r w:rsidRPr="00F41E32">
        <w:rPr>
          <w:color w:val="000000"/>
        </w:rPr>
        <w:t xml:space="preserve">statistics of the Wald tests in both sets of pre-listing coefficients </w:t>
      </w:r>
      <w:r w:rsidRPr="00F41E32">
        <w:rPr>
          <w:color w:val="000000"/>
        </w:rPr>
        <w:sym w:font="Symbol" w:char="F067"/>
      </w:r>
      <w:r w:rsidRPr="00F41E32">
        <w:rPr>
          <w:color w:val="000000"/>
          <w:vertAlign w:val="subscript"/>
        </w:rPr>
        <w:t xml:space="preserve">1 </w:t>
      </w:r>
      <w:r w:rsidRPr="00F41E32">
        <w:rPr>
          <w:color w:val="000000"/>
        </w:rPr>
        <w:t xml:space="preserve">and </w:t>
      </w:r>
      <w:r w:rsidRPr="00F41E32">
        <w:rPr>
          <w:color w:val="000000"/>
        </w:rPr>
        <w:sym w:font="Symbol" w:char="F06C"/>
      </w:r>
      <w:r w:rsidRPr="00F41E32">
        <w:rPr>
          <w:color w:val="000000"/>
          <w:vertAlign w:val="subscript"/>
        </w:rPr>
        <w:t xml:space="preserve">1 </w:t>
      </w:r>
      <w:r w:rsidRPr="00F41E32">
        <w:rPr>
          <w:color w:val="000000"/>
        </w:rPr>
        <w:t xml:space="preserve">are not significant.  We also find no evidence of change in post-listing of base-level volatility and liquidity, as the hypothesis that both </w:t>
      </w:r>
      <w:r w:rsidRPr="00F41E32">
        <w:rPr>
          <w:color w:val="000000"/>
        </w:rPr>
        <w:sym w:font="Symbol" w:char="F067"/>
      </w:r>
      <w:r w:rsidRPr="00F41E32">
        <w:rPr>
          <w:color w:val="000000"/>
          <w:vertAlign w:val="subscript"/>
        </w:rPr>
        <w:t xml:space="preserve">2 </w:t>
      </w:r>
      <w:r w:rsidRPr="00F41E32">
        <w:rPr>
          <w:color w:val="000000"/>
        </w:rPr>
        <w:t xml:space="preserve">and </w:t>
      </w:r>
      <w:r w:rsidRPr="00F41E32">
        <w:rPr>
          <w:color w:val="000000"/>
        </w:rPr>
        <w:sym w:font="Symbol" w:char="F06C"/>
      </w:r>
      <w:r w:rsidRPr="00F41E32">
        <w:rPr>
          <w:color w:val="000000"/>
          <w:vertAlign w:val="subscript"/>
        </w:rPr>
        <w:t>2</w:t>
      </w:r>
      <w:r w:rsidRPr="00F41E32">
        <w:rPr>
          <w:color w:val="000000"/>
        </w:rPr>
        <w:t xml:space="preserve"> coefficients</w:t>
      </w:r>
      <w:r w:rsidRPr="00F41E32">
        <w:rPr>
          <w:color w:val="000000"/>
          <w:vertAlign w:val="subscript"/>
        </w:rPr>
        <w:t xml:space="preserve"> </w:t>
      </w:r>
      <w:r w:rsidRPr="00F41E32">
        <w:rPr>
          <w:color w:val="000000"/>
        </w:rPr>
        <w:t>are jointly equal to zero across ten B-shares cannot be rejected.</w:t>
      </w:r>
    </w:p>
    <w:p w:rsidR="001A1F2D" w:rsidRPr="00F41E32" w:rsidRDefault="001A1F2D" w:rsidP="00F41E32">
      <w:pPr>
        <w:spacing w:line="360" w:lineRule="auto"/>
        <w:ind w:firstLine="480"/>
        <w:jc w:val="both"/>
        <w:rPr>
          <w:color w:val="000000"/>
        </w:rPr>
      </w:pPr>
      <w:r w:rsidRPr="00F41E32">
        <w:rPr>
          <w:color w:val="000000"/>
        </w:rPr>
        <w:t xml:space="preserve">Taken together, participation by new domestic A-share investors does not have significant impact on the market quality of foreign B-shares.  As mentioned before, individual investors dominate A-share market. Most of them possess only rudimentary knowledge on stock investments and trade like noise traders who speculate in the stock market.  They do not have superior information that foreign investors can exploit.  Therefore, there is no impact on the B-share market. Again, the results are also consistent with Chui and Kwok </w:t>
      </w:r>
      <w:r w:rsidR="00BC710D" w:rsidRPr="00F41E32">
        <w:rPr>
          <w:color w:val="000000"/>
        </w:rPr>
        <w:t>(1998)</w:t>
      </w:r>
      <w:r w:rsidRPr="00F41E32">
        <w:rPr>
          <w:color w:val="000000"/>
        </w:rPr>
        <w:t xml:space="preserve"> and </w:t>
      </w:r>
      <w:proofErr w:type="spellStart"/>
      <w:r w:rsidRPr="00F41E32">
        <w:rPr>
          <w:color w:val="000000"/>
        </w:rPr>
        <w:t>Sjoo</w:t>
      </w:r>
      <w:proofErr w:type="spellEnd"/>
      <w:r w:rsidRPr="00F41E32">
        <w:rPr>
          <w:color w:val="000000"/>
        </w:rPr>
        <w:t xml:space="preserve"> and Zhang </w:t>
      </w:r>
      <w:r w:rsidR="00861527" w:rsidRPr="00F41E32">
        <w:rPr>
          <w:color w:val="000000"/>
        </w:rPr>
        <w:t>(2000)</w:t>
      </w:r>
      <w:r w:rsidRPr="00F41E32">
        <w:rPr>
          <w:color w:val="000000"/>
        </w:rPr>
        <w:t xml:space="preserve">. </w:t>
      </w:r>
    </w:p>
    <w:p w:rsidR="001A1F2D" w:rsidRPr="00F41E32" w:rsidRDefault="001A1F2D" w:rsidP="00F41E32">
      <w:pPr>
        <w:spacing w:line="360" w:lineRule="auto"/>
        <w:jc w:val="both"/>
        <w:rPr>
          <w:b/>
          <w:bCs/>
          <w:i/>
          <w:iCs/>
          <w:color w:val="000000"/>
        </w:rPr>
      </w:pPr>
      <w:r w:rsidRPr="00F41E32">
        <w:rPr>
          <w:b/>
          <w:bCs/>
          <w:i/>
          <w:iCs/>
          <w:color w:val="000000"/>
        </w:rPr>
        <w:lastRenderedPageBreak/>
        <w:t>C:</w:t>
      </w:r>
      <w:r w:rsidR="00D8099B" w:rsidRPr="00F41E32">
        <w:rPr>
          <w:b/>
          <w:bCs/>
          <w:i/>
          <w:iCs/>
          <w:color w:val="000000"/>
        </w:rPr>
        <w:tab/>
      </w:r>
      <w:r w:rsidRPr="00F41E32">
        <w:rPr>
          <w:b/>
          <w:bCs/>
          <w:i/>
          <w:iCs/>
          <w:color w:val="000000"/>
        </w:rPr>
        <w:t>Results of H-shares with A-share listings</w:t>
      </w:r>
    </w:p>
    <w:p w:rsidR="001A1F2D" w:rsidRPr="00F41E32" w:rsidRDefault="001A1F2D" w:rsidP="00F72E63">
      <w:pPr>
        <w:spacing w:before="100" w:beforeAutospacing="1" w:after="100" w:afterAutospacing="1" w:line="360" w:lineRule="auto"/>
        <w:ind w:firstLine="482"/>
        <w:jc w:val="both"/>
        <w:rPr>
          <w:color w:val="000000"/>
        </w:rPr>
      </w:pPr>
      <w:r w:rsidRPr="00F41E32">
        <w:rPr>
          <w:color w:val="000000"/>
        </w:rPr>
        <w:t xml:space="preserve">Now, we focus the effects on H-shares.  H-shares are traded in Hong Kong while A-shares are traded on the stock exchanges in Mainland </w:t>
      </w:r>
      <w:smartTag w:uri="urn:schemas-microsoft-com:office:smarttags" w:element="country-region">
        <w:smartTag w:uri="urn:schemas-microsoft-com:office:smarttags" w:element="place">
          <w:r w:rsidRPr="00F41E32">
            <w:rPr>
              <w:color w:val="000000"/>
            </w:rPr>
            <w:t>China</w:t>
          </w:r>
        </w:smartTag>
      </w:smartTag>
      <w:r w:rsidRPr="00F41E32">
        <w:rPr>
          <w:color w:val="000000"/>
        </w:rPr>
        <w:t xml:space="preserve">. Because of the data availability, the analysis is carried out based on ten H-shares with the listing of domestic A-shares. </w:t>
      </w:r>
    </w:p>
    <w:p w:rsidR="001A1F2D" w:rsidRPr="00F41E32" w:rsidRDefault="001A1F2D" w:rsidP="00F41E32">
      <w:pPr>
        <w:spacing w:line="360" w:lineRule="auto"/>
        <w:ind w:firstLine="480"/>
        <w:jc w:val="center"/>
        <w:rPr>
          <w:color w:val="000000"/>
        </w:rPr>
      </w:pPr>
      <w:r w:rsidRPr="00F41E32">
        <w:rPr>
          <w:color w:val="000000"/>
        </w:rPr>
        <w:t xml:space="preserve">[Insert </w:t>
      </w:r>
      <w:r w:rsidR="00C619C6">
        <w:rPr>
          <w:color w:val="000000"/>
        </w:rPr>
        <w:t>Table V</w:t>
      </w:r>
      <w:r w:rsidRPr="00F41E32">
        <w:rPr>
          <w:color w:val="000000"/>
        </w:rPr>
        <w:t xml:space="preserve"> here]</w:t>
      </w:r>
    </w:p>
    <w:p w:rsidR="001A1F2D" w:rsidRPr="00F41E32" w:rsidRDefault="001A1F2D" w:rsidP="00F72E63">
      <w:pPr>
        <w:spacing w:before="100" w:beforeAutospacing="1" w:after="100" w:afterAutospacing="1" w:line="360" w:lineRule="auto"/>
        <w:ind w:firstLine="482"/>
        <w:jc w:val="both"/>
        <w:rPr>
          <w:color w:val="000000"/>
        </w:rPr>
      </w:pPr>
      <w:r w:rsidRPr="00F41E32">
        <w:rPr>
          <w:color w:val="000000"/>
        </w:rPr>
        <w:t xml:space="preserve">Panel </w:t>
      </w:r>
      <w:proofErr w:type="gramStart"/>
      <w:r w:rsidRPr="00F41E32">
        <w:rPr>
          <w:color w:val="000000"/>
        </w:rPr>
        <w:t>A</w:t>
      </w:r>
      <w:proofErr w:type="gramEnd"/>
      <w:r w:rsidRPr="00F41E32">
        <w:rPr>
          <w:color w:val="000000"/>
        </w:rPr>
        <w:t xml:space="preserve"> of </w:t>
      </w:r>
      <w:r w:rsidR="00C619C6">
        <w:rPr>
          <w:color w:val="000000"/>
        </w:rPr>
        <w:t>Table V</w:t>
      </w:r>
      <w:r w:rsidRPr="00F41E32">
        <w:rPr>
          <w:color w:val="000000"/>
        </w:rPr>
        <w:t xml:space="preserve"> reports the results of intraday volatility model. We find no pre-listing change on the base-level volatility of H-shares as coefficients </w:t>
      </w:r>
      <w:r w:rsidRPr="00F41E32">
        <w:rPr>
          <w:color w:val="000000"/>
        </w:rPr>
        <w:sym w:font="Symbol" w:char="F067"/>
      </w:r>
      <w:r w:rsidRPr="00F41E32">
        <w:rPr>
          <w:color w:val="000000"/>
          <w:vertAlign w:val="subscript"/>
        </w:rPr>
        <w:t>1</w:t>
      </w:r>
      <w:r w:rsidRPr="00F41E32">
        <w:rPr>
          <w:color w:val="000000"/>
        </w:rPr>
        <w:t xml:space="preserve"> are not significant across H-shares (the Wald value being 7.74).  In contrast, two H-shares have significant and positive pre-listing liquidity shift coefficients </w:t>
      </w:r>
      <w:r w:rsidRPr="00F41E32">
        <w:rPr>
          <w:color w:val="000000"/>
        </w:rPr>
        <w:sym w:font="Symbol" w:char="F06C"/>
      </w:r>
      <w:r w:rsidRPr="00F41E32">
        <w:rPr>
          <w:color w:val="000000"/>
          <w:vertAlign w:val="subscript"/>
        </w:rPr>
        <w:t>1</w:t>
      </w:r>
      <w:r w:rsidRPr="00F41E32">
        <w:rPr>
          <w:color w:val="000000"/>
        </w:rPr>
        <w:t xml:space="preserve">.  The </w:t>
      </w:r>
      <w:r w:rsidRPr="00F41E32">
        <w:rPr>
          <w:color w:val="000000"/>
        </w:rPr>
        <w:sym w:font="Symbol" w:char="F063"/>
      </w:r>
      <w:r w:rsidRPr="00F41E32">
        <w:rPr>
          <w:color w:val="000000"/>
          <w:vertAlign w:val="superscript"/>
        </w:rPr>
        <w:t xml:space="preserve">2 </w:t>
      </w:r>
      <w:r w:rsidRPr="00F41E32">
        <w:rPr>
          <w:color w:val="000000"/>
        </w:rPr>
        <w:t xml:space="preserve">statistic (18.18) of the Wald test is significant at the ten percent level.  After A-shares are listed, one H-share experiences significant decrease in the base-level volatility.  The post-listing liquidity shift coefficients </w:t>
      </w:r>
      <w:r w:rsidRPr="00F41E32">
        <w:rPr>
          <w:color w:val="000000"/>
        </w:rPr>
        <w:sym w:font="Symbol" w:char="F06C"/>
      </w:r>
      <w:r w:rsidRPr="00F41E32">
        <w:rPr>
          <w:color w:val="000000"/>
          <w:vertAlign w:val="subscript"/>
        </w:rPr>
        <w:t>2</w:t>
      </w:r>
      <w:r w:rsidRPr="00F41E32">
        <w:rPr>
          <w:color w:val="000000"/>
        </w:rPr>
        <w:t xml:space="preserve"> are positive in eight H-shares and three of them are significant at the five percent level.  The Wald test rejects the hypothesis that coefficients </w:t>
      </w:r>
      <w:r w:rsidRPr="00F41E32">
        <w:rPr>
          <w:color w:val="000000"/>
        </w:rPr>
        <w:sym w:font="Symbol" w:char="F06C"/>
      </w:r>
      <w:r w:rsidRPr="00F41E32">
        <w:rPr>
          <w:color w:val="000000"/>
          <w:vertAlign w:val="subscript"/>
        </w:rPr>
        <w:t xml:space="preserve">2 </w:t>
      </w:r>
      <w:r w:rsidRPr="00F41E32">
        <w:rPr>
          <w:color w:val="000000"/>
        </w:rPr>
        <w:t>are jointly equal to zero across ten H-shares (the Wald value being 39.95).  The results suggest that H-shares have reduced liquidity as price variability is more sensitive to volume.</w:t>
      </w:r>
    </w:p>
    <w:p w:rsidR="001A1F2D" w:rsidRPr="00F41E32" w:rsidRDefault="001A1F2D" w:rsidP="00F41E32">
      <w:pPr>
        <w:spacing w:line="360" w:lineRule="auto"/>
        <w:ind w:firstLine="480"/>
        <w:jc w:val="both"/>
        <w:rPr>
          <w:color w:val="000000"/>
        </w:rPr>
      </w:pPr>
      <w:r w:rsidRPr="00F41E32">
        <w:rPr>
          <w:color w:val="000000"/>
        </w:rPr>
        <w:t xml:space="preserve">Panel B of </w:t>
      </w:r>
      <w:r w:rsidR="00C619C6">
        <w:rPr>
          <w:color w:val="000000"/>
        </w:rPr>
        <w:t>Table V</w:t>
      </w:r>
      <w:r w:rsidRPr="00F41E32">
        <w:rPr>
          <w:color w:val="000000"/>
        </w:rPr>
        <w:t xml:space="preserve"> summarizes the results for absolute returns. The results are less pronounced compared with those for intraday volatility.  We find no evidence of pre-listing change in both base-level volatility and liquidity of H-shares.  The </w:t>
      </w:r>
      <w:r w:rsidRPr="00F41E32">
        <w:rPr>
          <w:color w:val="000000"/>
        </w:rPr>
        <w:sym w:font="Symbol" w:char="F063"/>
      </w:r>
      <w:r w:rsidRPr="00F41E32">
        <w:rPr>
          <w:color w:val="000000"/>
          <w:vertAlign w:val="superscript"/>
        </w:rPr>
        <w:t xml:space="preserve">2 </w:t>
      </w:r>
      <w:r w:rsidRPr="00F41E32">
        <w:rPr>
          <w:color w:val="000000"/>
        </w:rPr>
        <w:t xml:space="preserve">statistics of the Wald tests in both sets of coefficients </w:t>
      </w:r>
      <w:r w:rsidRPr="00F41E32">
        <w:rPr>
          <w:color w:val="000000"/>
        </w:rPr>
        <w:sym w:font="Symbol" w:char="F067"/>
      </w:r>
      <w:r w:rsidRPr="00F41E32">
        <w:rPr>
          <w:color w:val="000000"/>
          <w:vertAlign w:val="subscript"/>
        </w:rPr>
        <w:t xml:space="preserve">1 </w:t>
      </w:r>
      <w:r w:rsidRPr="00F41E32">
        <w:rPr>
          <w:color w:val="000000"/>
        </w:rPr>
        <w:t xml:space="preserve">and </w:t>
      </w:r>
      <w:r w:rsidRPr="00F41E32">
        <w:rPr>
          <w:color w:val="000000"/>
        </w:rPr>
        <w:sym w:font="Symbol" w:char="F06C"/>
      </w:r>
      <w:r w:rsidRPr="00F41E32">
        <w:rPr>
          <w:color w:val="000000"/>
          <w:vertAlign w:val="subscript"/>
        </w:rPr>
        <w:t xml:space="preserve">1 </w:t>
      </w:r>
      <w:r w:rsidRPr="00F41E32">
        <w:rPr>
          <w:color w:val="000000"/>
        </w:rPr>
        <w:t xml:space="preserve">are not significant (5.42 and 7.90 respectively).  After A-share listing, the liquidity shift coefficients </w:t>
      </w:r>
      <w:r w:rsidRPr="00F41E32">
        <w:rPr>
          <w:color w:val="000000"/>
        </w:rPr>
        <w:sym w:font="Symbol" w:char="F06C"/>
      </w:r>
      <w:r w:rsidRPr="00F41E32">
        <w:rPr>
          <w:color w:val="000000"/>
          <w:vertAlign w:val="subscript"/>
        </w:rPr>
        <w:t>2</w:t>
      </w:r>
      <w:r w:rsidRPr="00F41E32">
        <w:rPr>
          <w:color w:val="000000"/>
        </w:rPr>
        <w:t xml:space="preserve"> are significantly positive for two </w:t>
      </w:r>
      <w:r w:rsidRPr="00F41E32">
        <w:rPr>
          <w:color w:val="000000"/>
        </w:rPr>
        <w:lastRenderedPageBreak/>
        <w:t xml:space="preserve">H-shares.  The Wald test rejects the hypothesis that coefficients </w:t>
      </w:r>
      <w:r w:rsidRPr="00F41E32">
        <w:rPr>
          <w:color w:val="000000"/>
        </w:rPr>
        <w:sym w:font="Symbol" w:char="F06C"/>
      </w:r>
      <w:r w:rsidRPr="00F41E32">
        <w:rPr>
          <w:color w:val="000000"/>
          <w:vertAlign w:val="subscript"/>
        </w:rPr>
        <w:t xml:space="preserve">2 </w:t>
      </w:r>
      <w:r w:rsidRPr="00F41E32">
        <w:rPr>
          <w:color w:val="000000"/>
        </w:rPr>
        <w:t>are jointly equal to zero across ten H-shares (the Wald value being 25.73). Again, the results for absolute returns suggest that H-shares have lower liquidity as higher sensitivity of price variability to volume.</w:t>
      </w:r>
    </w:p>
    <w:p w:rsidR="001A1F2D" w:rsidRPr="00F41E32" w:rsidRDefault="001A1F2D" w:rsidP="00F72E63">
      <w:pPr>
        <w:spacing w:before="100" w:beforeAutospacing="1" w:after="100" w:afterAutospacing="1" w:line="360" w:lineRule="auto"/>
        <w:ind w:firstLine="482"/>
        <w:jc w:val="both"/>
        <w:rPr>
          <w:color w:val="000000"/>
        </w:rPr>
      </w:pPr>
      <w:r w:rsidRPr="00F41E32">
        <w:rPr>
          <w:bCs/>
          <w:color w:val="000000"/>
        </w:rPr>
        <w:t xml:space="preserve">All in all, though B-shares and H-shares are invested by foreign investors, we observe different impacts on their market quality after listing of A-shares. We find no </w:t>
      </w:r>
      <w:r w:rsidRPr="00F41E32">
        <w:rPr>
          <w:color w:val="000000"/>
        </w:rPr>
        <w:t>significant impact on the market quality of foreign B-shares after listing of A-shares.  In contrast, H-shares experience higher sensitivity of price variability to volume.  Since</w:t>
      </w:r>
      <w:r w:rsidRPr="00F41E32">
        <w:rPr>
          <w:bCs/>
          <w:color w:val="000000"/>
        </w:rPr>
        <w:t xml:space="preserve"> H-shares and A-shares are traded at different locations, it is likely that ownership restrictions and different trading locations (Hong Kong vs Mainland </w:t>
      </w:r>
      <w:smartTag w:uri="urn:schemas-microsoft-com:office:smarttags" w:element="country-region">
        <w:smartTag w:uri="urn:schemas-microsoft-com:office:smarttags" w:element="place">
          <w:r w:rsidRPr="00F41E32">
            <w:rPr>
              <w:bCs/>
              <w:color w:val="000000"/>
            </w:rPr>
            <w:t>China</w:t>
          </w:r>
        </w:smartTag>
      </w:smartTag>
      <w:r w:rsidRPr="00F41E32">
        <w:rPr>
          <w:bCs/>
          <w:color w:val="000000"/>
        </w:rPr>
        <w:t>) exacerbate the imperfect information linkages between H-share and A-share markets.  Thus, the cross-listing of A-shares results in higher H-share transitory volatility though it is not associated with change in base level volatility.</w:t>
      </w:r>
    </w:p>
    <w:p w:rsidR="001A1F2D" w:rsidRPr="00F41E32" w:rsidRDefault="001A1F2D" w:rsidP="00F41E32">
      <w:pPr>
        <w:spacing w:line="360" w:lineRule="auto"/>
        <w:jc w:val="both"/>
        <w:rPr>
          <w:bCs/>
          <w:color w:val="000000"/>
        </w:rPr>
      </w:pPr>
    </w:p>
    <w:p w:rsidR="001A1F2D" w:rsidRPr="00F41E32" w:rsidRDefault="006A45C2" w:rsidP="00F41E32">
      <w:pPr>
        <w:spacing w:line="360" w:lineRule="auto"/>
        <w:jc w:val="both"/>
        <w:rPr>
          <w:b/>
          <w:color w:val="000000"/>
        </w:rPr>
      </w:pPr>
      <w:r>
        <w:rPr>
          <w:rFonts w:hint="eastAsia"/>
          <w:b/>
          <w:color w:val="000000"/>
        </w:rPr>
        <w:t>VI</w:t>
      </w:r>
      <w:r w:rsidR="00D8099B" w:rsidRPr="00F41E32">
        <w:rPr>
          <w:b/>
          <w:color w:val="000000"/>
        </w:rPr>
        <w:t>.</w:t>
      </w:r>
      <w:r w:rsidR="00D8099B" w:rsidRPr="00F41E32">
        <w:rPr>
          <w:b/>
          <w:color w:val="000000"/>
        </w:rPr>
        <w:tab/>
      </w:r>
      <w:r w:rsidR="001A1F2D" w:rsidRPr="00F41E32">
        <w:rPr>
          <w:b/>
          <w:color w:val="000000"/>
        </w:rPr>
        <w:t>Conclu</w:t>
      </w:r>
      <w:r w:rsidR="00F43BBD" w:rsidRPr="00F41E32">
        <w:rPr>
          <w:b/>
          <w:color w:val="000000"/>
        </w:rPr>
        <w:t>sion</w:t>
      </w:r>
    </w:p>
    <w:p w:rsidR="001A1F2D" w:rsidRPr="00F41E32" w:rsidRDefault="001A1F2D" w:rsidP="00F72E63">
      <w:pPr>
        <w:spacing w:before="100" w:beforeAutospacing="1" w:after="100" w:afterAutospacing="1" w:line="360" w:lineRule="auto"/>
        <w:ind w:firstLine="482"/>
        <w:jc w:val="both"/>
        <w:rPr>
          <w:bCs/>
          <w:color w:val="000000"/>
        </w:rPr>
      </w:pPr>
      <w:r w:rsidRPr="00F41E32">
        <w:rPr>
          <w:color w:val="000000"/>
        </w:rPr>
        <w:t xml:space="preserve">This </w:t>
      </w:r>
      <w:r w:rsidR="00527B39" w:rsidRPr="00F41E32">
        <w:rPr>
          <w:color w:val="000000"/>
        </w:rPr>
        <w:t>study</w:t>
      </w:r>
      <w:r w:rsidRPr="00F41E32">
        <w:rPr>
          <w:color w:val="000000"/>
        </w:rPr>
        <w:t xml:space="preserve"> examines the impacts on volatility and liquidity of Chinese companies following cross-listing of shares under market segmentation.  In </w:t>
      </w:r>
      <w:smartTag w:uri="urn:schemas-microsoft-com:office:smarttags" w:element="country-region">
        <w:smartTag w:uri="urn:schemas-microsoft-com:office:smarttags" w:element="place">
          <w:r w:rsidRPr="00F41E32">
            <w:rPr>
              <w:color w:val="000000"/>
            </w:rPr>
            <w:t>China</w:t>
          </w:r>
        </w:smartTag>
      </w:smartTag>
      <w:r w:rsidRPr="00F41E32">
        <w:rPr>
          <w:color w:val="000000"/>
        </w:rPr>
        <w:t xml:space="preserve">, domestic companies can issue A-shares, foreign B- or H-shares.  A-shares are issued to domestic investors and B-shares and H-shares are issued to foreign investors to raise foreign capital.  Past empirical evidence show that the impact of cross-listings in foreign markets on the volatility and liquidity of shares in domestic market depends the market transparency (or </w:t>
      </w:r>
      <w:r w:rsidRPr="00F41E32">
        <w:rPr>
          <w:color w:val="000000"/>
        </w:rPr>
        <w:lastRenderedPageBreak/>
        <w:t xml:space="preserve">informational linkage between markets) and the effect of order flow migration from domestic market. If price information is freely available across markets, cross-listing enhances market quality with lower base volatility and greater liquidity.  If market transparency or information linkages are poor between markets, cross-listing results in higher volatility and lower liquidity.  Since A-share are completely segmented from B-share and H-share markets, cross-listing of foreign B-shares or H-shares (A-shares) should not result in order flow or traders migration from the domestic A-share market (foreign B-share and H-share markets).  The market segmentation allows us to separate information effect from the order flow migration.  </w:t>
      </w:r>
    </w:p>
    <w:p w:rsidR="008A126E" w:rsidRDefault="001A1F2D" w:rsidP="00F41E32">
      <w:pPr>
        <w:spacing w:line="360" w:lineRule="auto"/>
        <w:ind w:firstLine="482"/>
        <w:jc w:val="both"/>
        <w:rPr>
          <w:color w:val="000000"/>
        </w:rPr>
        <w:sectPr w:rsidR="008A126E" w:rsidSect="008A126E">
          <w:pgSz w:w="11906" w:h="16838"/>
          <w:pgMar w:top="2126" w:right="1418" w:bottom="2126" w:left="1418" w:header="851" w:footer="992" w:gutter="0"/>
          <w:cols w:space="425"/>
          <w:docGrid w:type="linesAndChars" w:linePitch="360"/>
        </w:sectPr>
      </w:pPr>
      <w:r w:rsidRPr="00F41E32">
        <w:rPr>
          <w:color w:val="000000"/>
        </w:rPr>
        <w:t xml:space="preserve">Our study uncovers the following major findings.  Following the listing of foreign B-shares, existing A-shares experience a decrease in the base-level volatility and in liquidity.  In contrast, cross-listing of domestic A-share neither affects the fundamental volatility nor the liquidity of foreign B-shares.  Different from the effects on foreign B-shares, H-shares experience lower liquidity after listing of domestic A-shares. Overall, our analysis shows that the change in volatility is due to factors unrelated to trading volume, that, in fact, the change is the consequence of changes in information structure. Consequently, the </w:t>
      </w:r>
      <w:r w:rsidR="00736D60">
        <w:rPr>
          <w:rFonts w:hint="eastAsia"/>
          <w:color w:val="000000"/>
        </w:rPr>
        <w:t>impacts</w:t>
      </w:r>
      <w:r w:rsidRPr="00F41E32">
        <w:rPr>
          <w:color w:val="000000"/>
        </w:rPr>
        <w:t xml:space="preserve"> of cross-listing are not uniformly spread </w:t>
      </w:r>
      <w:r w:rsidR="005C1628">
        <w:rPr>
          <w:color w:val="000000"/>
        </w:rPr>
        <w:t>across</w:t>
      </w:r>
      <w:r w:rsidRPr="00F41E32">
        <w:rPr>
          <w:color w:val="000000"/>
        </w:rPr>
        <w:t xml:space="preserve"> </w:t>
      </w:r>
      <w:r w:rsidR="005C1628">
        <w:rPr>
          <w:color w:val="000000"/>
        </w:rPr>
        <w:t>different</w:t>
      </w:r>
      <w:r w:rsidRPr="00F41E32">
        <w:rPr>
          <w:color w:val="000000"/>
        </w:rPr>
        <w:t xml:space="preserve"> classes of investors and shareholders in the same company.</w:t>
      </w:r>
    </w:p>
    <w:p w:rsidR="00D639BB" w:rsidRPr="00F41E32" w:rsidRDefault="00D639BB" w:rsidP="00C619C6">
      <w:pPr>
        <w:pStyle w:val="BodyText"/>
        <w:spacing w:line="360" w:lineRule="auto"/>
        <w:rPr>
          <w:b/>
          <w:color w:val="000000"/>
          <w:szCs w:val="24"/>
        </w:rPr>
      </w:pPr>
      <w:r w:rsidRPr="00F41E32">
        <w:rPr>
          <w:b/>
          <w:color w:val="000000"/>
          <w:szCs w:val="24"/>
        </w:rPr>
        <w:lastRenderedPageBreak/>
        <w:t>References</w:t>
      </w:r>
    </w:p>
    <w:p w:rsidR="00D639BB" w:rsidRPr="000A4BAF" w:rsidRDefault="00D639BB" w:rsidP="00264F06">
      <w:pPr>
        <w:jc w:val="both"/>
        <w:rPr>
          <w:color w:val="000000"/>
        </w:rPr>
      </w:pPr>
      <w:r w:rsidRPr="000A4BAF">
        <w:rPr>
          <w:color w:val="000000"/>
        </w:rPr>
        <w:t xml:space="preserve">Barclay M., </w:t>
      </w:r>
      <w:proofErr w:type="spellStart"/>
      <w:r w:rsidR="002F52BB" w:rsidRPr="00F41E32">
        <w:rPr>
          <w:color w:val="000000"/>
        </w:rPr>
        <w:t>Litzenberger</w:t>
      </w:r>
      <w:proofErr w:type="spellEnd"/>
      <w:r w:rsidR="002F52BB" w:rsidRPr="00F41E32">
        <w:rPr>
          <w:color w:val="000000"/>
        </w:rPr>
        <w:t xml:space="preserve"> </w:t>
      </w:r>
      <w:r w:rsidRPr="000A4BAF">
        <w:rPr>
          <w:color w:val="000000"/>
        </w:rPr>
        <w:t xml:space="preserve">R. </w:t>
      </w:r>
      <w:r w:rsidR="002F52BB" w:rsidRPr="00F41E32">
        <w:rPr>
          <w:color w:val="000000"/>
        </w:rPr>
        <w:t xml:space="preserve">&amp; Warner </w:t>
      </w:r>
      <w:r w:rsidRPr="000A4BAF">
        <w:rPr>
          <w:color w:val="000000"/>
        </w:rPr>
        <w:t xml:space="preserve">J. </w:t>
      </w:r>
      <w:r w:rsidR="000D3698" w:rsidRPr="00F41E32">
        <w:rPr>
          <w:color w:val="000000"/>
        </w:rPr>
        <w:t>(</w:t>
      </w:r>
      <w:r w:rsidRPr="000A4BAF">
        <w:rPr>
          <w:color w:val="000000"/>
        </w:rPr>
        <w:t>1990</w:t>
      </w:r>
      <w:r w:rsidR="000D3698" w:rsidRPr="00F41E32">
        <w:rPr>
          <w:color w:val="000000"/>
        </w:rPr>
        <w:t>)</w:t>
      </w:r>
      <w:r w:rsidRPr="000A4BAF">
        <w:rPr>
          <w:color w:val="000000"/>
        </w:rPr>
        <w:t xml:space="preserve"> </w:t>
      </w:r>
      <w:r w:rsidR="002F52BB" w:rsidRPr="00F41E32">
        <w:rPr>
          <w:color w:val="000000"/>
        </w:rPr>
        <w:t>“</w:t>
      </w:r>
      <w:r w:rsidRPr="000A4BAF">
        <w:rPr>
          <w:color w:val="000000"/>
        </w:rPr>
        <w:t>Private information, trading volume and stock return variances</w:t>
      </w:r>
      <w:r w:rsidR="002F52BB" w:rsidRPr="00F41E32">
        <w:rPr>
          <w:color w:val="000000"/>
        </w:rPr>
        <w:t>.”</w:t>
      </w:r>
      <w:r w:rsidRPr="000A4BAF">
        <w:rPr>
          <w:color w:val="000000"/>
        </w:rPr>
        <w:t xml:space="preserve"> </w:t>
      </w:r>
      <w:r w:rsidRPr="00F41E32">
        <w:rPr>
          <w:iCs/>
          <w:color w:val="000000"/>
        </w:rPr>
        <w:t xml:space="preserve">Review of Financial Studies </w:t>
      </w:r>
      <w:r w:rsidRPr="000A4BAF">
        <w:rPr>
          <w:color w:val="000000"/>
        </w:rPr>
        <w:t>3</w:t>
      </w:r>
      <w:r w:rsidR="002F52BB" w:rsidRPr="00F41E32">
        <w:rPr>
          <w:color w:val="000000"/>
        </w:rPr>
        <w:t>:</w:t>
      </w:r>
      <w:r w:rsidRPr="000A4BAF">
        <w:rPr>
          <w:color w:val="000000"/>
        </w:rPr>
        <w:t xml:space="preserve"> 233-253.</w:t>
      </w:r>
    </w:p>
    <w:p w:rsidR="00D639BB" w:rsidRPr="00006DA4" w:rsidRDefault="00D639BB" w:rsidP="00264F06">
      <w:pPr>
        <w:pStyle w:val="BodyText"/>
        <w:jc w:val="both"/>
        <w:rPr>
          <w:color w:val="000000"/>
          <w:szCs w:val="24"/>
        </w:rPr>
      </w:pPr>
      <w:proofErr w:type="spellStart"/>
      <w:r w:rsidRPr="00006DA4">
        <w:rPr>
          <w:rFonts w:eastAsia="MingLiU"/>
          <w:color w:val="000000"/>
          <w:szCs w:val="24"/>
        </w:rPr>
        <w:t>Chakravarty</w:t>
      </w:r>
      <w:proofErr w:type="spellEnd"/>
      <w:r w:rsidRPr="00006DA4">
        <w:rPr>
          <w:rFonts w:eastAsia="MingLiU"/>
          <w:color w:val="000000"/>
          <w:szCs w:val="24"/>
        </w:rPr>
        <w:t xml:space="preserve"> S., </w:t>
      </w:r>
      <w:r w:rsidR="00911592" w:rsidRPr="00F41E32">
        <w:rPr>
          <w:rFonts w:eastAsia="MingLiU"/>
          <w:color w:val="000000"/>
          <w:szCs w:val="24"/>
        </w:rPr>
        <w:t xml:space="preserve">Sarkar </w:t>
      </w:r>
      <w:r w:rsidRPr="000A4BAF">
        <w:rPr>
          <w:rFonts w:eastAsia="MingLiU"/>
          <w:color w:val="000000"/>
          <w:szCs w:val="24"/>
        </w:rPr>
        <w:t xml:space="preserve">A. </w:t>
      </w:r>
      <w:r w:rsidR="00911592" w:rsidRPr="00F41E32">
        <w:rPr>
          <w:rFonts w:eastAsia="MingLiU"/>
          <w:color w:val="000000"/>
          <w:szCs w:val="24"/>
        </w:rPr>
        <w:t>&amp;</w:t>
      </w:r>
      <w:r w:rsidRPr="000A4BAF">
        <w:rPr>
          <w:rFonts w:eastAsia="MingLiU"/>
          <w:color w:val="000000"/>
          <w:szCs w:val="24"/>
        </w:rPr>
        <w:t xml:space="preserve"> </w:t>
      </w:r>
      <w:r w:rsidR="00911592" w:rsidRPr="00F41E32">
        <w:rPr>
          <w:rFonts w:eastAsia="MingLiU"/>
          <w:color w:val="000000"/>
          <w:szCs w:val="24"/>
        </w:rPr>
        <w:t xml:space="preserve">Wu </w:t>
      </w:r>
      <w:r w:rsidRPr="000A4BAF">
        <w:rPr>
          <w:rFonts w:eastAsia="MingLiU"/>
          <w:color w:val="000000"/>
          <w:szCs w:val="24"/>
        </w:rPr>
        <w:t xml:space="preserve">L. </w:t>
      </w:r>
      <w:r w:rsidR="00911592" w:rsidRPr="00F41E32">
        <w:rPr>
          <w:rFonts w:eastAsia="MingLiU"/>
          <w:color w:val="000000"/>
          <w:szCs w:val="24"/>
        </w:rPr>
        <w:t>(</w:t>
      </w:r>
      <w:r w:rsidRPr="000A4BAF">
        <w:rPr>
          <w:rFonts w:eastAsia="MingLiU"/>
          <w:color w:val="000000"/>
          <w:szCs w:val="24"/>
        </w:rPr>
        <w:t>1998</w:t>
      </w:r>
      <w:r w:rsidR="00911592" w:rsidRPr="00F41E32">
        <w:rPr>
          <w:rFonts w:eastAsia="MingLiU"/>
          <w:color w:val="000000"/>
          <w:szCs w:val="24"/>
        </w:rPr>
        <w:t>)</w:t>
      </w:r>
      <w:r w:rsidRPr="000A4BAF">
        <w:rPr>
          <w:rFonts w:eastAsia="MingLiU"/>
          <w:color w:val="000000"/>
          <w:szCs w:val="24"/>
        </w:rPr>
        <w:t xml:space="preserve"> </w:t>
      </w:r>
      <w:r w:rsidR="00911592" w:rsidRPr="00F41E32">
        <w:rPr>
          <w:rFonts w:eastAsia="MingLiU"/>
          <w:color w:val="000000"/>
          <w:szCs w:val="24"/>
        </w:rPr>
        <w:t>“</w:t>
      </w:r>
      <w:r w:rsidRPr="000A4BAF">
        <w:rPr>
          <w:rFonts w:eastAsia="MingLiU"/>
          <w:color w:val="000000"/>
          <w:szCs w:val="24"/>
        </w:rPr>
        <w:t>Information Asymmetry, Market Segmentation and the Pricing of Cross-Listed Shares: Theory and E</w:t>
      </w:r>
      <w:r w:rsidRPr="00006DA4">
        <w:rPr>
          <w:rFonts w:eastAsia="MingLiU"/>
          <w:color w:val="000000"/>
          <w:szCs w:val="24"/>
        </w:rPr>
        <w:t>videnc</w:t>
      </w:r>
      <w:r w:rsidRPr="00976DAE">
        <w:rPr>
          <w:rFonts w:eastAsia="MingLiU"/>
          <w:color w:val="000000"/>
          <w:szCs w:val="24"/>
        </w:rPr>
        <w:t>e from Chinese A and B Shares</w:t>
      </w:r>
      <w:r w:rsidR="00911592" w:rsidRPr="00F41E32">
        <w:rPr>
          <w:rFonts w:eastAsia="MingLiU"/>
          <w:color w:val="000000"/>
          <w:szCs w:val="24"/>
        </w:rPr>
        <w:t>.”</w:t>
      </w:r>
      <w:r w:rsidRPr="000A4BAF">
        <w:rPr>
          <w:rFonts w:eastAsia="MingLiU"/>
          <w:color w:val="000000"/>
          <w:szCs w:val="24"/>
        </w:rPr>
        <w:t xml:space="preserve"> </w:t>
      </w:r>
      <w:r w:rsidRPr="00F41E32">
        <w:rPr>
          <w:rFonts w:eastAsia="MingLiU"/>
          <w:iCs/>
          <w:color w:val="000000"/>
          <w:szCs w:val="24"/>
        </w:rPr>
        <w:t>Journal of International Financial Markets, Institutions and Money</w:t>
      </w:r>
      <w:r w:rsidRPr="000A4BAF">
        <w:rPr>
          <w:rFonts w:eastAsia="MingLiU"/>
          <w:color w:val="000000"/>
          <w:szCs w:val="24"/>
        </w:rPr>
        <w:t xml:space="preserve"> 8</w:t>
      </w:r>
      <w:r w:rsidR="00911592" w:rsidRPr="00F41E32">
        <w:rPr>
          <w:rFonts w:eastAsia="MingLiU"/>
          <w:color w:val="000000"/>
          <w:szCs w:val="24"/>
        </w:rPr>
        <w:t>:</w:t>
      </w:r>
      <w:r w:rsidRPr="000A4BAF">
        <w:rPr>
          <w:rFonts w:eastAsia="MingLiU"/>
          <w:color w:val="000000"/>
          <w:szCs w:val="24"/>
        </w:rPr>
        <w:t xml:space="preserve"> 325-355.</w:t>
      </w:r>
    </w:p>
    <w:p w:rsidR="00D639BB" w:rsidRPr="000A4BAF" w:rsidRDefault="00D639BB" w:rsidP="00264F06">
      <w:pPr>
        <w:jc w:val="both"/>
        <w:rPr>
          <w:color w:val="000000"/>
        </w:rPr>
      </w:pPr>
      <w:proofErr w:type="spellStart"/>
      <w:r w:rsidRPr="00976DAE">
        <w:rPr>
          <w:color w:val="000000"/>
        </w:rPr>
        <w:t>Chowdhry</w:t>
      </w:r>
      <w:proofErr w:type="spellEnd"/>
      <w:r w:rsidRPr="00976DAE">
        <w:rPr>
          <w:color w:val="000000"/>
        </w:rPr>
        <w:t xml:space="preserve">, B. </w:t>
      </w:r>
      <w:r w:rsidR="000B6EB9" w:rsidRPr="00F41E32">
        <w:rPr>
          <w:color w:val="000000"/>
        </w:rPr>
        <w:t>&amp;</w:t>
      </w:r>
      <w:r w:rsidRPr="000A4BAF">
        <w:rPr>
          <w:color w:val="000000"/>
        </w:rPr>
        <w:t xml:space="preserve"> </w:t>
      </w:r>
      <w:r w:rsidR="000B6EB9" w:rsidRPr="00F41E32">
        <w:rPr>
          <w:color w:val="000000"/>
        </w:rPr>
        <w:t xml:space="preserve">Nanda </w:t>
      </w:r>
      <w:r w:rsidRPr="000A4BAF">
        <w:rPr>
          <w:color w:val="000000"/>
        </w:rPr>
        <w:t xml:space="preserve">V. </w:t>
      </w:r>
      <w:r w:rsidR="000B6EB9" w:rsidRPr="00F41E32">
        <w:rPr>
          <w:color w:val="000000"/>
        </w:rPr>
        <w:t>(</w:t>
      </w:r>
      <w:r w:rsidRPr="000A4BAF">
        <w:rPr>
          <w:color w:val="000000"/>
        </w:rPr>
        <w:t>1991</w:t>
      </w:r>
      <w:r w:rsidR="000B6EB9" w:rsidRPr="00F41E32">
        <w:rPr>
          <w:color w:val="000000"/>
        </w:rPr>
        <w:t>)</w:t>
      </w:r>
      <w:r w:rsidRPr="000A4BAF">
        <w:rPr>
          <w:color w:val="000000"/>
        </w:rPr>
        <w:t xml:space="preserve"> </w:t>
      </w:r>
      <w:r w:rsidR="000B6EB9" w:rsidRPr="00F41E32">
        <w:rPr>
          <w:color w:val="000000"/>
        </w:rPr>
        <w:t>“</w:t>
      </w:r>
      <w:r w:rsidRPr="000A4BAF">
        <w:rPr>
          <w:color w:val="000000"/>
        </w:rPr>
        <w:t>Multimarket trading and market liquidity</w:t>
      </w:r>
      <w:r w:rsidR="000B6EB9" w:rsidRPr="00F41E32">
        <w:rPr>
          <w:color w:val="000000"/>
        </w:rPr>
        <w:t xml:space="preserve">.” </w:t>
      </w:r>
      <w:r w:rsidRPr="00264F06">
        <w:rPr>
          <w:color w:val="000000"/>
        </w:rPr>
        <w:t>Review of</w:t>
      </w:r>
      <w:r w:rsidRPr="00F41E32">
        <w:rPr>
          <w:iCs/>
          <w:color w:val="000000"/>
        </w:rPr>
        <w:t xml:space="preserve"> Financial Studies 4</w:t>
      </w:r>
      <w:r w:rsidR="000B6EB9" w:rsidRPr="00F41E32">
        <w:rPr>
          <w:color w:val="000000"/>
        </w:rPr>
        <w:t>:</w:t>
      </w:r>
      <w:r w:rsidRPr="000A4BAF">
        <w:rPr>
          <w:color w:val="000000"/>
        </w:rPr>
        <w:t xml:space="preserve"> 483-511.</w:t>
      </w:r>
    </w:p>
    <w:p w:rsidR="00D639BB" w:rsidRPr="00006DA4" w:rsidRDefault="00D639BB" w:rsidP="00264F06">
      <w:pPr>
        <w:pStyle w:val="BodyText"/>
        <w:jc w:val="both"/>
        <w:rPr>
          <w:color w:val="000000"/>
          <w:szCs w:val="24"/>
          <w:lang w:val="en-US"/>
        </w:rPr>
      </w:pPr>
      <w:r w:rsidRPr="00006DA4">
        <w:rPr>
          <w:rFonts w:eastAsia="MingLiU"/>
          <w:color w:val="000000"/>
          <w:szCs w:val="24"/>
        </w:rPr>
        <w:t>Chui A.C.W</w:t>
      </w:r>
      <w:r w:rsidR="00060972" w:rsidRPr="00F41E32">
        <w:rPr>
          <w:rFonts w:eastAsia="MingLiU"/>
          <w:color w:val="000000"/>
          <w:szCs w:val="24"/>
        </w:rPr>
        <w:t>.,</w:t>
      </w:r>
      <w:r w:rsidRPr="000A4BAF">
        <w:rPr>
          <w:rFonts w:eastAsia="MingLiU"/>
          <w:color w:val="000000"/>
          <w:szCs w:val="24"/>
        </w:rPr>
        <w:t xml:space="preserve"> </w:t>
      </w:r>
      <w:r w:rsidR="00060972" w:rsidRPr="00F41E32">
        <w:rPr>
          <w:rFonts w:eastAsia="MingLiU"/>
          <w:color w:val="000000"/>
          <w:szCs w:val="24"/>
        </w:rPr>
        <w:t>&amp;</w:t>
      </w:r>
      <w:r w:rsidRPr="000A4BAF">
        <w:rPr>
          <w:rFonts w:eastAsia="MingLiU"/>
          <w:color w:val="000000"/>
          <w:szCs w:val="24"/>
        </w:rPr>
        <w:t xml:space="preserve"> </w:t>
      </w:r>
      <w:r w:rsidR="00060972" w:rsidRPr="00F41E32">
        <w:rPr>
          <w:rFonts w:eastAsia="MingLiU"/>
          <w:color w:val="000000"/>
          <w:szCs w:val="24"/>
        </w:rPr>
        <w:t xml:space="preserve">Kwok </w:t>
      </w:r>
      <w:r w:rsidRPr="000A4BAF">
        <w:rPr>
          <w:rFonts w:eastAsia="MingLiU"/>
          <w:color w:val="000000"/>
          <w:szCs w:val="24"/>
        </w:rPr>
        <w:t>C.Y.</w:t>
      </w:r>
      <w:r w:rsidRPr="00006DA4">
        <w:rPr>
          <w:rFonts w:eastAsia="MingLiU"/>
          <w:color w:val="000000"/>
          <w:szCs w:val="24"/>
        </w:rPr>
        <w:t xml:space="preserve"> </w:t>
      </w:r>
      <w:r w:rsidR="00060972" w:rsidRPr="00F41E32">
        <w:rPr>
          <w:rFonts w:eastAsia="MingLiU"/>
          <w:color w:val="000000"/>
          <w:szCs w:val="24"/>
        </w:rPr>
        <w:t>(</w:t>
      </w:r>
      <w:r w:rsidRPr="000A4BAF">
        <w:rPr>
          <w:rFonts w:eastAsia="MingLiU"/>
          <w:color w:val="000000"/>
          <w:szCs w:val="24"/>
        </w:rPr>
        <w:t>1998</w:t>
      </w:r>
      <w:r w:rsidR="00060972" w:rsidRPr="00F41E32">
        <w:rPr>
          <w:rFonts w:eastAsia="MingLiU"/>
          <w:color w:val="000000"/>
          <w:szCs w:val="24"/>
        </w:rPr>
        <w:t>)</w:t>
      </w:r>
      <w:r w:rsidRPr="000A4BAF">
        <w:rPr>
          <w:rFonts w:eastAsia="MingLiU"/>
          <w:color w:val="000000"/>
          <w:szCs w:val="24"/>
        </w:rPr>
        <w:t xml:space="preserve"> </w:t>
      </w:r>
      <w:r w:rsidR="00060972" w:rsidRPr="00F41E32">
        <w:rPr>
          <w:rFonts w:eastAsia="MingLiU"/>
          <w:color w:val="000000"/>
          <w:szCs w:val="24"/>
        </w:rPr>
        <w:t>“</w:t>
      </w:r>
      <w:r w:rsidRPr="000A4BAF">
        <w:rPr>
          <w:rFonts w:eastAsia="MingLiU"/>
          <w:color w:val="000000"/>
          <w:szCs w:val="24"/>
        </w:rPr>
        <w:t xml:space="preserve">Cross-autocorrelation between </w:t>
      </w:r>
      <w:proofErr w:type="gramStart"/>
      <w:r w:rsidRPr="000A4BAF">
        <w:rPr>
          <w:rFonts w:eastAsia="MingLiU"/>
          <w:color w:val="000000"/>
          <w:szCs w:val="24"/>
        </w:rPr>
        <w:t>A</w:t>
      </w:r>
      <w:proofErr w:type="gramEnd"/>
      <w:r w:rsidRPr="000A4BAF">
        <w:rPr>
          <w:rFonts w:eastAsia="MingLiU"/>
          <w:color w:val="000000"/>
          <w:szCs w:val="24"/>
        </w:rPr>
        <w:t xml:space="preserve"> shares and B shares in the Chinese stock market</w:t>
      </w:r>
      <w:r w:rsidR="00060972" w:rsidRPr="00F41E32">
        <w:rPr>
          <w:rFonts w:eastAsia="MingLiU"/>
          <w:color w:val="000000"/>
          <w:szCs w:val="24"/>
        </w:rPr>
        <w:t>.”</w:t>
      </w:r>
      <w:r w:rsidRPr="000A4BAF">
        <w:rPr>
          <w:rFonts w:eastAsia="MingLiU"/>
          <w:color w:val="000000"/>
          <w:szCs w:val="24"/>
        </w:rPr>
        <w:t xml:space="preserve"> </w:t>
      </w:r>
      <w:r w:rsidRPr="00F41E32">
        <w:rPr>
          <w:rFonts w:eastAsia="MingLiU"/>
          <w:iCs/>
          <w:color w:val="000000"/>
          <w:szCs w:val="24"/>
        </w:rPr>
        <w:t>Journal of Financial Research</w:t>
      </w:r>
      <w:r w:rsidRPr="000A4BAF">
        <w:rPr>
          <w:rFonts w:eastAsia="MingLiU"/>
          <w:color w:val="000000"/>
          <w:szCs w:val="24"/>
        </w:rPr>
        <w:t xml:space="preserve"> 21</w:t>
      </w:r>
      <w:r w:rsidR="00321E7E" w:rsidRPr="00F41E32">
        <w:rPr>
          <w:rFonts w:eastAsia="MingLiU"/>
          <w:color w:val="000000"/>
          <w:szCs w:val="24"/>
        </w:rPr>
        <w:t>:</w:t>
      </w:r>
      <w:r w:rsidRPr="000A4BAF">
        <w:rPr>
          <w:rFonts w:eastAsia="MingLiU"/>
          <w:color w:val="000000"/>
          <w:szCs w:val="24"/>
        </w:rPr>
        <w:t xml:space="preserve"> 333-353. </w:t>
      </w:r>
    </w:p>
    <w:p w:rsidR="00D639BB" w:rsidRPr="000A4BAF" w:rsidRDefault="00D639BB" w:rsidP="00264F06">
      <w:pPr>
        <w:jc w:val="both"/>
        <w:rPr>
          <w:color w:val="000000"/>
        </w:rPr>
      </w:pPr>
      <w:proofErr w:type="gramStart"/>
      <w:r w:rsidRPr="00976DAE">
        <w:rPr>
          <w:color w:val="000000"/>
        </w:rPr>
        <w:t>Clark</w:t>
      </w:r>
      <w:r w:rsidR="00321E7E" w:rsidRPr="00F41E32">
        <w:rPr>
          <w:color w:val="000000"/>
        </w:rPr>
        <w:t>,</w:t>
      </w:r>
      <w:r w:rsidRPr="000A4BAF">
        <w:rPr>
          <w:color w:val="000000"/>
        </w:rPr>
        <w:t xml:space="preserve"> P.K. </w:t>
      </w:r>
      <w:r w:rsidR="00321E7E" w:rsidRPr="00F41E32">
        <w:rPr>
          <w:color w:val="000000"/>
        </w:rPr>
        <w:t>(</w:t>
      </w:r>
      <w:r w:rsidRPr="000A4BAF">
        <w:rPr>
          <w:color w:val="000000"/>
        </w:rPr>
        <w:t>1973</w:t>
      </w:r>
      <w:r w:rsidR="00321E7E" w:rsidRPr="00F41E32">
        <w:rPr>
          <w:color w:val="000000"/>
        </w:rPr>
        <w:t>)</w:t>
      </w:r>
      <w:r w:rsidRPr="000A4BAF">
        <w:rPr>
          <w:color w:val="000000"/>
        </w:rPr>
        <w:t xml:space="preserve"> </w:t>
      </w:r>
      <w:r w:rsidR="00321E7E" w:rsidRPr="00F41E32">
        <w:rPr>
          <w:color w:val="000000"/>
        </w:rPr>
        <w:t>“</w:t>
      </w:r>
      <w:r w:rsidRPr="000A4BAF">
        <w:rPr>
          <w:color w:val="000000"/>
        </w:rPr>
        <w:t>A subordinated stochastic process model with finite variance for speculative prices</w:t>
      </w:r>
      <w:r w:rsidR="00321E7E" w:rsidRPr="00F41E32">
        <w:rPr>
          <w:color w:val="000000"/>
        </w:rPr>
        <w:t>.”</w:t>
      </w:r>
      <w:proofErr w:type="gramEnd"/>
      <w:r w:rsidRPr="000A4BAF">
        <w:rPr>
          <w:color w:val="000000"/>
        </w:rPr>
        <w:t xml:space="preserve"> </w:t>
      </w:r>
      <w:proofErr w:type="spellStart"/>
      <w:r w:rsidRPr="00F41E32">
        <w:rPr>
          <w:iCs/>
          <w:color w:val="000000"/>
        </w:rPr>
        <w:t>Economertica</w:t>
      </w:r>
      <w:proofErr w:type="spellEnd"/>
      <w:r w:rsidRPr="000A4BAF">
        <w:rPr>
          <w:color w:val="000000"/>
        </w:rPr>
        <w:t xml:space="preserve"> 41</w:t>
      </w:r>
      <w:r w:rsidR="00321E7E" w:rsidRPr="00F41E32">
        <w:rPr>
          <w:color w:val="000000"/>
        </w:rPr>
        <w:t>:</w:t>
      </w:r>
      <w:r w:rsidRPr="000A4BAF">
        <w:rPr>
          <w:color w:val="000000"/>
        </w:rPr>
        <w:t xml:space="preserve"> 135-155.</w:t>
      </w:r>
    </w:p>
    <w:p w:rsidR="00D639BB" w:rsidRPr="000A4BAF" w:rsidRDefault="00D639BB" w:rsidP="00264F06">
      <w:pPr>
        <w:jc w:val="both"/>
        <w:rPr>
          <w:color w:val="000000"/>
        </w:rPr>
      </w:pPr>
      <w:proofErr w:type="spellStart"/>
      <w:r w:rsidRPr="00006DA4">
        <w:rPr>
          <w:color w:val="000000"/>
        </w:rPr>
        <w:t>Coppejans</w:t>
      </w:r>
      <w:proofErr w:type="spellEnd"/>
      <w:r w:rsidRPr="00006DA4">
        <w:rPr>
          <w:color w:val="000000"/>
        </w:rPr>
        <w:t xml:space="preserve">, </w:t>
      </w:r>
      <w:smartTag w:uri="urn:schemas-microsoft-com:office:smarttags" w:element="place">
        <w:smartTag w:uri="urn:schemas:contacts" w:element="Sn">
          <w:r w:rsidRPr="00006DA4">
            <w:rPr>
              <w:color w:val="000000"/>
            </w:rPr>
            <w:t xml:space="preserve">M. </w:t>
          </w:r>
          <w:r w:rsidR="00321E7E" w:rsidRPr="00F41E32">
            <w:rPr>
              <w:color w:val="000000"/>
            </w:rPr>
            <w:t>&amp;</w:t>
          </w:r>
          <w:r w:rsidRPr="000A4BAF">
            <w:rPr>
              <w:color w:val="000000"/>
            </w:rPr>
            <w:t xml:space="preserve"> </w:t>
          </w:r>
          <w:proofErr w:type="spellStart"/>
          <w:r w:rsidR="00321E7E" w:rsidRPr="00F41E32">
            <w:rPr>
              <w:color w:val="000000"/>
            </w:rPr>
            <w:t>Domowitz</w:t>
          </w:r>
        </w:smartTag>
        <w:proofErr w:type="spellEnd"/>
        <w:r w:rsidR="00321E7E" w:rsidRPr="00F41E32">
          <w:rPr>
            <w:color w:val="000000"/>
          </w:rPr>
          <w:t xml:space="preserve"> </w:t>
        </w:r>
        <w:smartTag w:uri="urn:schemas:contacts" w:element="Sn">
          <w:r w:rsidRPr="000A4BAF">
            <w:rPr>
              <w:color w:val="000000"/>
            </w:rPr>
            <w:t>I.</w:t>
          </w:r>
        </w:smartTag>
      </w:smartTag>
      <w:r w:rsidRPr="000A4BAF">
        <w:rPr>
          <w:color w:val="000000"/>
        </w:rPr>
        <w:t xml:space="preserve"> </w:t>
      </w:r>
      <w:r w:rsidR="00321E7E" w:rsidRPr="00F41E32">
        <w:rPr>
          <w:color w:val="000000"/>
        </w:rPr>
        <w:t>(</w:t>
      </w:r>
      <w:r w:rsidRPr="000A4BAF">
        <w:rPr>
          <w:color w:val="000000"/>
        </w:rPr>
        <w:t>2000</w:t>
      </w:r>
      <w:r w:rsidR="00321E7E" w:rsidRPr="00F41E32">
        <w:rPr>
          <w:color w:val="000000"/>
        </w:rPr>
        <w:t>)</w:t>
      </w:r>
      <w:r w:rsidRPr="000A4BAF">
        <w:rPr>
          <w:color w:val="000000"/>
        </w:rPr>
        <w:t xml:space="preserve"> </w:t>
      </w:r>
      <w:r w:rsidR="00321E7E" w:rsidRPr="00F41E32">
        <w:rPr>
          <w:color w:val="000000"/>
        </w:rPr>
        <w:t>“</w:t>
      </w:r>
      <w:r w:rsidRPr="000A4BAF">
        <w:rPr>
          <w:color w:val="000000"/>
        </w:rPr>
        <w:t>The impact of foreign equity ownership on emerging market share price volatility</w:t>
      </w:r>
      <w:r w:rsidR="00321E7E" w:rsidRPr="00F41E32">
        <w:rPr>
          <w:color w:val="000000"/>
        </w:rPr>
        <w:t xml:space="preserve">.” </w:t>
      </w:r>
      <w:r w:rsidRPr="00F41E32">
        <w:rPr>
          <w:iCs/>
          <w:color w:val="000000"/>
        </w:rPr>
        <w:t>International Finance</w:t>
      </w:r>
      <w:r w:rsidRPr="000A4BAF">
        <w:rPr>
          <w:color w:val="000000"/>
        </w:rPr>
        <w:t xml:space="preserve"> 3</w:t>
      </w:r>
      <w:r w:rsidR="00321E7E" w:rsidRPr="00F41E32">
        <w:rPr>
          <w:color w:val="000000"/>
        </w:rPr>
        <w:t>:</w:t>
      </w:r>
      <w:r w:rsidRPr="000A4BAF">
        <w:rPr>
          <w:color w:val="000000"/>
        </w:rPr>
        <w:t xml:space="preserve"> 95-122.</w:t>
      </w:r>
    </w:p>
    <w:p w:rsidR="00D639BB" w:rsidRPr="000A4BAF" w:rsidRDefault="00D639BB" w:rsidP="00264F06">
      <w:pPr>
        <w:jc w:val="both"/>
        <w:rPr>
          <w:color w:val="000000"/>
        </w:rPr>
      </w:pPr>
      <w:proofErr w:type="spellStart"/>
      <w:smartTag w:uri="urn:schemas-microsoft-com:office:smarttags" w:element="place">
        <w:smartTag w:uri="urn:schemas:contacts" w:element="Sn">
          <w:r w:rsidRPr="00006DA4">
            <w:rPr>
              <w:color w:val="000000"/>
            </w:rPr>
            <w:t>Domowitz</w:t>
          </w:r>
        </w:smartTag>
        <w:proofErr w:type="spellEnd"/>
        <w:r w:rsidRPr="00006DA4">
          <w:rPr>
            <w:color w:val="000000"/>
          </w:rPr>
          <w:t xml:space="preserve"> </w:t>
        </w:r>
        <w:smartTag w:uri="urn:schemas:contacts" w:element="Sn">
          <w:r w:rsidRPr="00006DA4">
            <w:rPr>
              <w:color w:val="000000"/>
            </w:rPr>
            <w:t>I.</w:t>
          </w:r>
        </w:smartTag>
      </w:smartTag>
      <w:r w:rsidRPr="00006DA4">
        <w:rPr>
          <w:color w:val="000000"/>
        </w:rPr>
        <w:t xml:space="preserve">, </w:t>
      </w:r>
      <w:r w:rsidR="00094A76" w:rsidRPr="00F41E32">
        <w:rPr>
          <w:color w:val="000000"/>
        </w:rPr>
        <w:t xml:space="preserve">Glen </w:t>
      </w:r>
      <w:r w:rsidRPr="000A4BAF">
        <w:rPr>
          <w:color w:val="000000"/>
        </w:rPr>
        <w:t xml:space="preserve">J. </w:t>
      </w:r>
      <w:r w:rsidR="00094A76" w:rsidRPr="00F41E32">
        <w:rPr>
          <w:color w:val="000000"/>
        </w:rPr>
        <w:t>&amp;</w:t>
      </w:r>
      <w:r w:rsidRPr="000A4BAF">
        <w:rPr>
          <w:color w:val="000000"/>
        </w:rPr>
        <w:t xml:space="preserve"> </w:t>
      </w:r>
      <w:proofErr w:type="spellStart"/>
      <w:r w:rsidR="00094A76" w:rsidRPr="00F41E32">
        <w:rPr>
          <w:color w:val="000000"/>
        </w:rPr>
        <w:t>Madhavan</w:t>
      </w:r>
      <w:proofErr w:type="spellEnd"/>
      <w:r w:rsidR="00094A76" w:rsidRPr="00F41E32">
        <w:rPr>
          <w:color w:val="000000"/>
        </w:rPr>
        <w:t xml:space="preserve"> </w:t>
      </w:r>
      <w:r w:rsidRPr="000A4BAF">
        <w:rPr>
          <w:color w:val="000000"/>
        </w:rPr>
        <w:t xml:space="preserve">A. </w:t>
      </w:r>
      <w:r w:rsidR="00094A76" w:rsidRPr="00F41E32">
        <w:rPr>
          <w:color w:val="000000"/>
        </w:rPr>
        <w:t>(</w:t>
      </w:r>
      <w:r w:rsidRPr="000A4BAF">
        <w:rPr>
          <w:color w:val="000000"/>
        </w:rPr>
        <w:t>1998</w:t>
      </w:r>
      <w:r w:rsidR="00094A76" w:rsidRPr="00F41E32">
        <w:rPr>
          <w:color w:val="000000"/>
        </w:rPr>
        <w:t>)</w:t>
      </w:r>
      <w:r w:rsidRPr="000A4BAF">
        <w:rPr>
          <w:color w:val="000000"/>
        </w:rPr>
        <w:t xml:space="preserve"> </w:t>
      </w:r>
      <w:r w:rsidR="00094A76" w:rsidRPr="00F41E32">
        <w:rPr>
          <w:color w:val="000000"/>
        </w:rPr>
        <w:t>“</w:t>
      </w:r>
      <w:r w:rsidRPr="000A4BAF">
        <w:rPr>
          <w:color w:val="000000"/>
        </w:rPr>
        <w:t>International cross-listing and order flow migrati</w:t>
      </w:r>
      <w:r w:rsidRPr="00006DA4">
        <w:rPr>
          <w:color w:val="000000"/>
        </w:rPr>
        <w:t>on: ev</w:t>
      </w:r>
      <w:r w:rsidRPr="00976DAE">
        <w:rPr>
          <w:color w:val="000000"/>
        </w:rPr>
        <w:t>idence from an emerging market</w:t>
      </w:r>
      <w:r w:rsidR="00094A76" w:rsidRPr="00F41E32">
        <w:rPr>
          <w:color w:val="000000"/>
        </w:rPr>
        <w:t>.”</w:t>
      </w:r>
      <w:r w:rsidRPr="000A4BAF">
        <w:rPr>
          <w:i/>
          <w:iCs/>
          <w:color w:val="000000"/>
        </w:rPr>
        <w:t xml:space="preserve"> </w:t>
      </w:r>
      <w:r w:rsidRPr="00F41E32">
        <w:rPr>
          <w:iCs/>
          <w:color w:val="000000"/>
        </w:rPr>
        <w:t>Journal of Finance</w:t>
      </w:r>
      <w:r w:rsidRPr="000A4BAF">
        <w:rPr>
          <w:color w:val="000000"/>
        </w:rPr>
        <w:t xml:space="preserve"> 53</w:t>
      </w:r>
      <w:r w:rsidR="00094A76" w:rsidRPr="00F41E32">
        <w:rPr>
          <w:color w:val="000000"/>
        </w:rPr>
        <w:t xml:space="preserve"> (</w:t>
      </w:r>
      <w:r w:rsidRPr="000A4BAF">
        <w:rPr>
          <w:color w:val="000000"/>
        </w:rPr>
        <w:t>6</w:t>
      </w:r>
      <w:r w:rsidR="00094A76" w:rsidRPr="00F41E32">
        <w:rPr>
          <w:color w:val="000000"/>
        </w:rPr>
        <w:t>):</w:t>
      </w:r>
      <w:r w:rsidRPr="000A4BAF">
        <w:rPr>
          <w:color w:val="000000"/>
        </w:rPr>
        <w:t xml:space="preserve"> 2001-2027.</w:t>
      </w:r>
    </w:p>
    <w:p w:rsidR="00D639BB" w:rsidRPr="000A4BAF" w:rsidRDefault="00EA73B1" w:rsidP="00264F06">
      <w:pPr>
        <w:pStyle w:val="BodyText2"/>
        <w:autoSpaceDE w:val="0"/>
        <w:autoSpaceDN w:val="0"/>
        <w:spacing w:after="0" w:line="240" w:lineRule="auto"/>
        <w:rPr>
          <w:color w:val="000000"/>
        </w:rPr>
      </w:pPr>
      <w:r w:rsidRPr="00F41E32">
        <w:rPr>
          <w:color w:val="000000"/>
        </w:rPr>
        <w:t>Epps,</w:t>
      </w:r>
      <w:r w:rsidR="00D639BB" w:rsidRPr="000A4BAF">
        <w:rPr>
          <w:color w:val="000000"/>
        </w:rPr>
        <w:t xml:space="preserve"> T.W. </w:t>
      </w:r>
      <w:r w:rsidRPr="00F41E32">
        <w:rPr>
          <w:color w:val="000000"/>
        </w:rPr>
        <w:t>&amp;</w:t>
      </w:r>
      <w:r w:rsidR="00D639BB" w:rsidRPr="000A4BAF">
        <w:rPr>
          <w:color w:val="000000"/>
        </w:rPr>
        <w:t xml:space="preserve"> </w:t>
      </w:r>
      <w:r w:rsidRPr="00F41E32">
        <w:rPr>
          <w:color w:val="000000"/>
        </w:rPr>
        <w:t xml:space="preserve">Epps </w:t>
      </w:r>
      <w:r w:rsidR="00D639BB" w:rsidRPr="000A4BAF">
        <w:rPr>
          <w:color w:val="000000"/>
        </w:rPr>
        <w:t xml:space="preserve">M.L. </w:t>
      </w:r>
      <w:r w:rsidRPr="00F41E32">
        <w:rPr>
          <w:color w:val="000000"/>
        </w:rPr>
        <w:t>(</w:t>
      </w:r>
      <w:r w:rsidR="00D639BB" w:rsidRPr="000A4BAF">
        <w:rPr>
          <w:color w:val="000000"/>
        </w:rPr>
        <w:t>1976</w:t>
      </w:r>
      <w:r w:rsidRPr="00F41E32">
        <w:rPr>
          <w:color w:val="000000"/>
        </w:rPr>
        <w:t>) “</w:t>
      </w:r>
      <w:r w:rsidR="00D639BB" w:rsidRPr="000A4BAF">
        <w:rPr>
          <w:color w:val="000000"/>
        </w:rPr>
        <w:t>The stochastic dependence of security price changes and transaction volumes: implications for the mixture-of-distribution hypothesis</w:t>
      </w:r>
      <w:r w:rsidRPr="00F41E32">
        <w:rPr>
          <w:color w:val="000000"/>
        </w:rPr>
        <w:t xml:space="preserve">.” </w:t>
      </w:r>
      <w:proofErr w:type="spellStart"/>
      <w:r w:rsidR="00D639BB" w:rsidRPr="00F41E32">
        <w:rPr>
          <w:iCs/>
          <w:color w:val="000000"/>
        </w:rPr>
        <w:t>Econometrica</w:t>
      </w:r>
      <w:proofErr w:type="spellEnd"/>
      <w:r w:rsidR="00D639BB" w:rsidRPr="00F41E32">
        <w:rPr>
          <w:iCs/>
          <w:color w:val="000000"/>
        </w:rPr>
        <w:t xml:space="preserve"> </w:t>
      </w:r>
      <w:r w:rsidR="00D639BB" w:rsidRPr="000A4BAF">
        <w:rPr>
          <w:color w:val="000000"/>
        </w:rPr>
        <w:t>44</w:t>
      </w:r>
      <w:r w:rsidRPr="00F41E32">
        <w:rPr>
          <w:color w:val="000000"/>
        </w:rPr>
        <w:t>:</w:t>
      </w:r>
      <w:r w:rsidR="00D639BB" w:rsidRPr="000A4BAF">
        <w:rPr>
          <w:color w:val="000000"/>
        </w:rPr>
        <w:t xml:space="preserve"> 305-321.</w:t>
      </w:r>
    </w:p>
    <w:p w:rsidR="00D639BB" w:rsidRPr="000A4BAF" w:rsidRDefault="00D639BB" w:rsidP="00264F06">
      <w:pPr>
        <w:jc w:val="both"/>
        <w:rPr>
          <w:color w:val="000000"/>
        </w:rPr>
      </w:pPr>
      <w:r w:rsidRPr="00006DA4">
        <w:rPr>
          <w:color w:val="000000"/>
        </w:rPr>
        <w:t xml:space="preserve">Forster, M.M </w:t>
      </w:r>
      <w:r w:rsidR="00E13F2C" w:rsidRPr="00F41E32">
        <w:rPr>
          <w:color w:val="000000"/>
        </w:rPr>
        <w:t>&amp;</w:t>
      </w:r>
      <w:r w:rsidRPr="000A4BAF">
        <w:rPr>
          <w:color w:val="000000"/>
        </w:rPr>
        <w:t xml:space="preserve"> </w:t>
      </w:r>
      <w:r w:rsidR="00E13F2C" w:rsidRPr="00F41E32">
        <w:rPr>
          <w:color w:val="000000"/>
        </w:rPr>
        <w:t xml:space="preserve">George </w:t>
      </w:r>
      <w:r w:rsidRPr="000A4BAF">
        <w:rPr>
          <w:color w:val="000000"/>
        </w:rPr>
        <w:t xml:space="preserve">T. </w:t>
      </w:r>
      <w:r w:rsidR="00E13F2C" w:rsidRPr="00F41E32">
        <w:rPr>
          <w:color w:val="000000"/>
        </w:rPr>
        <w:t>(</w:t>
      </w:r>
      <w:r w:rsidRPr="000A4BAF">
        <w:rPr>
          <w:color w:val="000000"/>
        </w:rPr>
        <w:t>1996</w:t>
      </w:r>
      <w:r w:rsidR="00E13F2C" w:rsidRPr="00F41E32">
        <w:rPr>
          <w:color w:val="000000"/>
        </w:rPr>
        <w:t>)</w:t>
      </w:r>
      <w:r w:rsidRPr="000A4BAF">
        <w:rPr>
          <w:color w:val="000000"/>
        </w:rPr>
        <w:t xml:space="preserve"> </w:t>
      </w:r>
      <w:r w:rsidR="00E13F2C" w:rsidRPr="00F41E32">
        <w:rPr>
          <w:color w:val="000000"/>
        </w:rPr>
        <w:t>“</w:t>
      </w:r>
      <w:r w:rsidRPr="000A4BAF">
        <w:rPr>
          <w:color w:val="000000"/>
        </w:rPr>
        <w:t>Pricing errors at the NYSE open and close: Evidence form internationally cross-listed stocks</w:t>
      </w:r>
      <w:r w:rsidR="00E13F2C" w:rsidRPr="00F41E32">
        <w:rPr>
          <w:color w:val="000000"/>
        </w:rPr>
        <w:t xml:space="preserve">.” </w:t>
      </w:r>
      <w:r w:rsidRPr="00F41E32">
        <w:rPr>
          <w:iCs/>
          <w:color w:val="000000"/>
        </w:rPr>
        <w:t>Journal of financial Intermediation</w:t>
      </w:r>
      <w:r w:rsidR="00E13F2C" w:rsidRPr="00F41E32">
        <w:rPr>
          <w:color w:val="000000"/>
        </w:rPr>
        <w:t xml:space="preserve"> 5:</w:t>
      </w:r>
      <w:r w:rsidRPr="000A4BAF">
        <w:rPr>
          <w:color w:val="000000"/>
        </w:rPr>
        <w:t xml:space="preserve"> 95-126.</w:t>
      </w:r>
    </w:p>
    <w:p w:rsidR="00D639BB" w:rsidRPr="000A4BAF" w:rsidRDefault="00D639BB" w:rsidP="00264F06">
      <w:pPr>
        <w:jc w:val="both"/>
        <w:rPr>
          <w:color w:val="000000"/>
        </w:rPr>
      </w:pPr>
      <w:proofErr w:type="gramStart"/>
      <w:r w:rsidRPr="00006DA4">
        <w:rPr>
          <w:color w:val="000000"/>
        </w:rPr>
        <w:t xml:space="preserve">Garman, G. </w:t>
      </w:r>
      <w:r w:rsidR="00CE366E" w:rsidRPr="00F41E32">
        <w:rPr>
          <w:color w:val="000000"/>
        </w:rPr>
        <w:t>&amp;</w:t>
      </w:r>
      <w:r w:rsidRPr="000A4BAF">
        <w:rPr>
          <w:color w:val="000000"/>
        </w:rPr>
        <w:t xml:space="preserve"> </w:t>
      </w:r>
      <w:proofErr w:type="spellStart"/>
      <w:r w:rsidR="00CE366E" w:rsidRPr="00F41E32">
        <w:rPr>
          <w:color w:val="000000"/>
        </w:rPr>
        <w:t>Klass</w:t>
      </w:r>
      <w:proofErr w:type="spellEnd"/>
      <w:r w:rsidR="00CE366E" w:rsidRPr="00F41E32">
        <w:rPr>
          <w:color w:val="000000"/>
        </w:rPr>
        <w:t xml:space="preserve"> </w:t>
      </w:r>
      <w:r w:rsidRPr="000A4BAF">
        <w:rPr>
          <w:color w:val="000000"/>
        </w:rPr>
        <w:t xml:space="preserve">M. </w:t>
      </w:r>
      <w:r w:rsidR="00CE366E" w:rsidRPr="00F41E32">
        <w:rPr>
          <w:color w:val="000000"/>
        </w:rPr>
        <w:t>(1980)</w:t>
      </w:r>
      <w:r w:rsidRPr="000A4BAF">
        <w:rPr>
          <w:color w:val="000000"/>
        </w:rPr>
        <w:t xml:space="preserve"> </w:t>
      </w:r>
      <w:r w:rsidR="00CE366E" w:rsidRPr="00F41E32">
        <w:rPr>
          <w:color w:val="000000"/>
        </w:rPr>
        <w:t>“</w:t>
      </w:r>
      <w:r w:rsidRPr="000A4BAF">
        <w:rPr>
          <w:color w:val="000000"/>
        </w:rPr>
        <w:t>On the estimation of security price vo</w:t>
      </w:r>
      <w:r w:rsidRPr="00006DA4">
        <w:rPr>
          <w:color w:val="000000"/>
        </w:rPr>
        <w:t>latili</w:t>
      </w:r>
      <w:r w:rsidRPr="00976DAE">
        <w:rPr>
          <w:color w:val="000000"/>
        </w:rPr>
        <w:t>ties from historical data</w:t>
      </w:r>
      <w:r w:rsidR="00CE366E" w:rsidRPr="00F41E32">
        <w:rPr>
          <w:color w:val="000000"/>
        </w:rPr>
        <w:t>.”</w:t>
      </w:r>
      <w:proofErr w:type="gramEnd"/>
      <w:r w:rsidRPr="000A4BAF">
        <w:rPr>
          <w:color w:val="000000"/>
        </w:rPr>
        <w:t xml:space="preserve"> </w:t>
      </w:r>
      <w:r w:rsidRPr="00F41E32">
        <w:rPr>
          <w:iCs/>
          <w:color w:val="000000"/>
        </w:rPr>
        <w:t>Journal of Business</w:t>
      </w:r>
      <w:r w:rsidRPr="000A4BAF">
        <w:rPr>
          <w:color w:val="000000"/>
        </w:rPr>
        <w:t xml:space="preserve"> 53</w:t>
      </w:r>
      <w:r w:rsidR="00CE366E" w:rsidRPr="00F41E32">
        <w:rPr>
          <w:color w:val="000000"/>
        </w:rPr>
        <w:t>:</w:t>
      </w:r>
      <w:r w:rsidRPr="000A4BAF">
        <w:rPr>
          <w:color w:val="000000"/>
        </w:rPr>
        <w:t xml:space="preserve"> 67-78.</w:t>
      </w:r>
    </w:p>
    <w:p w:rsidR="00D639BB" w:rsidRPr="000A4BAF" w:rsidRDefault="00D639BB" w:rsidP="00264F06">
      <w:pPr>
        <w:jc w:val="both"/>
        <w:rPr>
          <w:color w:val="000000"/>
        </w:rPr>
      </w:pPr>
      <w:r w:rsidRPr="00006DA4">
        <w:rPr>
          <w:color w:val="000000"/>
        </w:rPr>
        <w:t xml:space="preserve">Hargis, K. </w:t>
      </w:r>
      <w:r w:rsidR="005A6A10" w:rsidRPr="00F41E32">
        <w:rPr>
          <w:color w:val="000000"/>
        </w:rPr>
        <w:t>&amp;</w:t>
      </w:r>
      <w:r w:rsidRPr="000A4BAF">
        <w:rPr>
          <w:color w:val="000000"/>
        </w:rPr>
        <w:t xml:space="preserve"> Ramanlal P. </w:t>
      </w:r>
      <w:r w:rsidR="005A6A10" w:rsidRPr="00F41E32">
        <w:rPr>
          <w:color w:val="000000"/>
        </w:rPr>
        <w:t>(1998)</w:t>
      </w:r>
      <w:r w:rsidRPr="000A4BAF">
        <w:rPr>
          <w:color w:val="000000"/>
        </w:rPr>
        <w:t xml:space="preserve"> </w:t>
      </w:r>
      <w:r w:rsidR="005A6A10" w:rsidRPr="00F41E32">
        <w:rPr>
          <w:color w:val="000000"/>
        </w:rPr>
        <w:t>“</w:t>
      </w:r>
      <w:r w:rsidRPr="000A4BAF">
        <w:rPr>
          <w:color w:val="000000"/>
        </w:rPr>
        <w:t>When does internationalization enhance the develop</w:t>
      </w:r>
      <w:r w:rsidR="005A6A10" w:rsidRPr="00F41E32">
        <w:rPr>
          <w:color w:val="000000"/>
        </w:rPr>
        <w:t>ment of domestic stock markets?”</w:t>
      </w:r>
      <w:r w:rsidRPr="000A4BAF">
        <w:rPr>
          <w:color w:val="000000"/>
        </w:rPr>
        <w:t xml:space="preserve"> </w:t>
      </w:r>
      <w:r w:rsidRPr="00F41E32">
        <w:rPr>
          <w:iCs/>
          <w:color w:val="000000"/>
        </w:rPr>
        <w:t xml:space="preserve">Journal of Financial Intermediation </w:t>
      </w:r>
      <w:r w:rsidR="005A6A10" w:rsidRPr="00F41E32">
        <w:rPr>
          <w:color w:val="000000"/>
        </w:rPr>
        <w:t>7:</w:t>
      </w:r>
      <w:r w:rsidRPr="000A4BAF">
        <w:rPr>
          <w:color w:val="000000"/>
        </w:rPr>
        <w:t xml:space="preserve"> 263-292.</w:t>
      </w:r>
    </w:p>
    <w:p w:rsidR="00D639BB" w:rsidRPr="000A4BAF" w:rsidRDefault="008D1C8E" w:rsidP="00264F06">
      <w:pPr>
        <w:jc w:val="both"/>
        <w:rPr>
          <w:color w:val="000000"/>
        </w:rPr>
      </w:pPr>
      <w:r w:rsidRPr="00F41E32">
        <w:rPr>
          <w:color w:val="000000"/>
        </w:rPr>
        <w:t>Harris, L.</w:t>
      </w:r>
      <w:r w:rsidR="00D639BB" w:rsidRPr="000A4BAF">
        <w:rPr>
          <w:color w:val="000000"/>
        </w:rPr>
        <w:t xml:space="preserve"> </w:t>
      </w:r>
      <w:r w:rsidRPr="00F41E32">
        <w:rPr>
          <w:color w:val="000000"/>
        </w:rPr>
        <w:t>(</w:t>
      </w:r>
      <w:r w:rsidR="00D639BB" w:rsidRPr="000A4BAF">
        <w:rPr>
          <w:color w:val="000000"/>
        </w:rPr>
        <w:t>1986</w:t>
      </w:r>
      <w:r w:rsidRPr="00F41E32">
        <w:rPr>
          <w:color w:val="000000"/>
        </w:rPr>
        <w:t>)</w:t>
      </w:r>
      <w:r w:rsidR="00D639BB" w:rsidRPr="000A4BAF">
        <w:rPr>
          <w:color w:val="000000"/>
        </w:rPr>
        <w:t xml:space="preserve"> </w:t>
      </w:r>
      <w:r w:rsidRPr="00F41E32">
        <w:rPr>
          <w:color w:val="000000"/>
        </w:rPr>
        <w:t>“</w:t>
      </w:r>
      <w:r w:rsidR="00D639BB" w:rsidRPr="000A4BAF">
        <w:rPr>
          <w:color w:val="000000"/>
        </w:rPr>
        <w:t>Cross-se</w:t>
      </w:r>
      <w:r w:rsidR="00D639BB" w:rsidRPr="00006DA4">
        <w:rPr>
          <w:color w:val="000000"/>
        </w:rPr>
        <w:t>curity</w:t>
      </w:r>
      <w:r w:rsidR="00D639BB" w:rsidRPr="00976DAE">
        <w:rPr>
          <w:color w:val="000000"/>
        </w:rPr>
        <w:t xml:space="preserve"> tests of the mixt</w:t>
      </w:r>
      <w:r w:rsidRPr="00F41E32">
        <w:rPr>
          <w:color w:val="000000"/>
        </w:rPr>
        <w:t>ure of distributions hypothesis.”</w:t>
      </w:r>
      <w:r w:rsidR="00D639BB" w:rsidRPr="000A4BAF">
        <w:rPr>
          <w:color w:val="000000"/>
        </w:rPr>
        <w:t xml:space="preserve"> </w:t>
      </w:r>
      <w:r w:rsidR="00D639BB" w:rsidRPr="00F41E32">
        <w:rPr>
          <w:iCs/>
          <w:color w:val="000000"/>
        </w:rPr>
        <w:t>Journal of Financial and Quantitative Analysis</w:t>
      </w:r>
      <w:r w:rsidR="00D639BB" w:rsidRPr="000A4BAF">
        <w:rPr>
          <w:i/>
          <w:iCs/>
          <w:color w:val="000000"/>
        </w:rPr>
        <w:t xml:space="preserve"> </w:t>
      </w:r>
      <w:r w:rsidR="00D639BB" w:rsidRPr="00006DA4">
        <w:rPr>
          <w:color w:val="000000"/>
        </w:rPr>
        <w:t>21</w:t>
      </w:r>
      <w:r w:rsidRPr="00F41E32">
        <w:rPr>
          <w:color w:val="000000"/>
        </w:rPr>
        <w:t>:</w:t>
      </w:r>
      <w:r w:rsidR="00D639BB" w:rsidRPr="000A4BAF">
        <w:rPr>
          <w:color w:val="000000"/>
        </w:rPr>
        <w:t xml:space="preserve"> 39-46.</w:t>
      </w:r>
    </w:p>
    <w:p w:rsidR="00D639BB" w:rsidRPr="00976DAE" w:rsidRDefault="00D639BB" w:rsidP="00264F06">
      <w:pPr>
        <w:jc w:val="both"/>
        <w:rPr>
          <w:color w:val="000000"/>
        </w:rPr>
      </w:pPr>
      <w:r w:rsidRPr="00006DA4">
        <w:rPr>
          <w:color w:val="000000"/>
        </w:rPr>
        <w:t xml:space="preserve">Harris, L. </w:t>
      </w:r>
      <w:r w:rsidR="006C6810" w:rsidRPr="00F41E32">
        <w:rPr>
          <w:color w:val="000000"/>
        </w:rPr>
        <w:t>(1987)</w:t>
      </w:r>
      <w:r w:rsidRPr="000A4BAF">
        <w:rPr>
          <w:color w:val="000000"/>
        </w:rPr>
        <w:t xml:space="preserve"> </w:t>
      </w:r>
      <w:r w:rsidR="006C6810" w:rsidRPr="00F41E32">
        <w:rPr>
          <w:color w:val="000000"/>
        </w:rPr>
        <w:t>“</w:t>
      </w:r>
      <w:r w:rsidRPr="000A4BAF">
        <w:rPr>
          <w:color w:val="000000"/>
        </w:rPr>
        <w:t>Transaction data tests of the mixture of distributions hypothesis</w:t>
      </w:r>
      <w:r w:rsidR="006C6810" w:rsidRPr="00F41E32">
        <w:rPr>
          <w:color w:val="000000"/>
        </w:rPr>
        <w:t>.”</w:t>
      </w:r>
      <w:r w:rsidRPr="000A4BAF">
        <w:rPr>
          <w:color w:val="000000"/>
        </w:rPr>
        <w:t xml:space="preserve"> </w:t>
      </w:r>
      <w:r w:rsidRPr="00F41E32">
        <w:rPr>
          <w:iCs/>
          <w:color w:val="000000"/>
        </w:rPr>
        <w:t>Journal of Financial and Quantitative Analysis</w:t>
      </w:r>
      <w:r w:rsidRPr="000A4BAF">
        <w:rPr>
          <w:color w:val="000000"/>
        </w:rPr>
        <w:t xml:space="preserve"> 22</w:t>
      </w:r>
      <w:r w:rsidR="006C6810" w:rsidRPr="00F41E32">
        <w:rPr>
          <w:color w:val="000000"/>
        </w:rPr>
        <w:t>:</w:t>
      </w:r>
      <w:r w:rsidRPr="000A4BAF">
        <w:rPr>
          <w:color w:val="000000"/>
        </w:rPr>
        <w:t xml:space="preserve"> 12</w:t>
      </w:r>
      <w:r w:rsidRPr="00006DA4">
        <w:rPr>
          <w:color w:val="000000"/>
        </w:rPr>
        <w:t>7-141.</w:t>
      </w:r>
    </w:p>
    <w:p w:rsidR="00D639BB" w:rsidRPr="000A4BAF" w:rsidRDefault="00D639BB" w:rsidP="00264F06">
      <w:pPr>
        <w:jc w:val="both"/>
        <w:rPr>
          <w:color w:val="000000"/>
        </w:rPr>
      </w:pPr>
      <w:proofErr w:type="spellStart"/>
      <w:r w:rsidRPr="00F41E32">
        <w:rPr>
          <w:color w:val="000000"/>
        </w:rPr>
        <w:t>Jayaraman</w:t>
      </w:r>
      <w:proofErr w:type="spellEnd"/>
      <w:r w:rsidRPr="00F41E32">
        <w:rPr>
          <w:color w:val="000000"/>
        </w:rPr>
        <w:t xml:space="preserve">, N., </w:t>
      </w:r>
      <w:proofErr w:type="spellStart"/>
      <w:r w:rsidR="004D57C7" w:rsidRPr="00F41E32">
        <w:rPr>
          <w:color w:val="000000"/>
        </w:rPr>
        <w:t>Shastri</w:t>
      </w:r>
      <w:proofErr w:type="spellEnd"/>
      <w:r w:rsidR="004D57C7" w:rsidRPr="00F41E32">
        <w:rPr>
          <w:color w:val="000000"/>
        </w:rPr>
        <w:t xml:space="preserve"> </w:t>
      </w:r>
      <w:r w:rsidRPr="000A4BAF">
        <w:rPr>
          <w:color w:val="000000"/>
        </w:rPr>
        <w:t xml:space="preserve">K. </w:t>
      </w:r>
      <w:r w:rsidR="004D57C7" w:rsidRPr="00F41E32">
        <w:rPr>
          <w:color w:val="000000"/>
        </w:rPr>
        <w:t xml:space="preserve">&amp; </w:t>
      </w:r>
      <w:proofErr w:type="spellStart"/>
      <w:r w:rsidR="004D57C7" w:rsidRPr="00F41E32">
        <w:rPr>
          <w:color w:val="000000"/>
        </w:rPr>
        <w:t>Tandon</w:t>
      </w:r>
      <w:proofErr w:type="spellEnd"/>
      <w:r w:rsidR="004D57C7" w:rsidRPr="00F41E32">
        <w:rPr>
          <w:color w:val="000000"/>
        </w:rPr>
        <w:t xml:space="preserve"> </w:t>
      </w:r>
      <w:r w:rsidRPr="000A4BAF">
        <w:rPr>
          <w:color w:val="000000"/>
        </w:rPr>
        <w:t xml:space="preserve">K. </w:t>
      </w:r>
      <w:r w:rsidR="004D57C7" w:rsidRPr="00F41E32">
        <w:rPr>
          <w:color w:val="000000"/>
        </w:rPr>
        <w:t>(</w:t>
      </w:r>
      <w:r w:rsidRPr="000A4BAF">
        <w:rPr>
          <w:color w:val="000000"/>
        </w:rPr>
        <w:t>1993</w:t>
      </w:r>
      <w:r w:rsidR="004D57C7" w:rsidRPr="00F41E32">
        <w:rPr>
          <w:color w:val="000000"/>
        </w:rPr>
        <w:t>)</w:t>
      </w:r>
      <w:r w:rsidRPr="000A4BAF">
        <w:rPr>
          <w:color w:val="000000"/>
        </w:rPr>
        <w:t xml:space="preserve"> </w:t>
      </w:r>
      <w:r w:rsidR="004D57C7" w:rsidRPr="00F41E32">
        <w:rPr>
          <w:color w:val="000000"/>
        </w:rPr>
        <w:t>“</w:t>
      </w:r>
      <w:r w:rsidRPr="000A4BAF">
        <w:rPr>
          <w:color w:val="000000"/>
        </w:rPr>
        <w:t>The impact of international cross-listings on risk and return: The evidence from American Depository Receipts</w:t>
      </w:r>
      <w:r w:rsidR="004D57C7" w:rsidRPr="00F41E32">
        <w:rPr>
          <w:color w:val="000000"/>
        </w:rPr>
        <w:t>.”</w:t>
      </w:r>
      <w:r w:rsidRPr="000A4BAF">
        <w:rPr>
          <w:color w:val="000000"/>
        </w:rPr>
        <w:t xml:space="preserve"> </w:t>
      </w:r>
      <w:r w:rsidRPr="00F41E32">
        <w:rPr>
          <w:iCs/>
          <w:color w:val="000000"/>
        </w:rPr>
        <w:t>Journal of Banking &amp; Finance</w:t>
      </w:r>
      <w:r w:rsidRPr="000A4BAF">
        <w:rPr>
          <w:color w:val="000000"/>
        </w:rPr>
        <w:t xml:space="preserve"> 17</w:t>
      </w:r>
      <w:r w:rsidR="004D57C7" w:rsidRPr="00F41E32">
        <w:rPr>
          <w:color w:val="000000"/>
        </w:rPr>
        <w:t>:</w:t>
      </w:r>
      <w:r w:rsidRPr="000A4BAF">
        <w:rPr>
          <w:color w:val="000000"/>
        </w:rPr>
        <w:t xml:space="preserve"> 91-103.</w:t>
      </w:r>
    </w:p>
    <w:p w:rsidR="00D639BB" w:rsidRPr="000A4BAF" w:rsidRDefault="00D639BB" w:rsidP="00264F06">
      <w:pPr>
        <w:jc w:val="both"/>
        <w:rPr>
          <w:color w:val="000000"/>
        </w:rPr>
      </w:pPr>
      <w:r w:rsidRPr="00006DA4">
        <w:rPr>
          <w:color w:val="000000"/>
        </w:rPr>
        <w:t xml:space="preserve">Kim, K.A. </w:t>
      </w:r>
      <w:r w:rsidR="00A43FB8" w:rsidRPr="00F41E32">
        <w:rPr>
          <w:color w:val="000000"/>
        </w:rPr>
        <w:t>&amp;</w:t>
      </w:r>
      <w:r w:rsidRPr="000A4BAF">
        <w:rPr>
          <w:color w:val="000000"/>
        </w:rPr>
        <w:t xml:space="preserve"> </w:t>
      </w:r>
      <w:r w:rsidR="00A43FB8" w:rsidRPr="00F41E32">
        <w:rPr>
          <w:color w:val="000000"/>
        </w:rPr>
        <w:t xml:space="preserve">Rhee </w:t>
      </w:r>
      <w:r w:rsidRPr="000A4BAF">
        <w:rPr>
          <w:color w:val="000000"/>
        </w:rPr>
        <w:t xml:space="preserve">S.G. </w:t>
      </w:r>
      <w:r w:rsidR="00A43FB8" w:rsidRPr="00F41E32">
        <w:rPr>
          <w:color w:val="000000"/>
        </w:rPr>
        <w:t>(</w:t>
      </w:r>
      <w:r w:rsidRPr="000A4BAF">
        <w:rPr>
          <w:color w:val="000000"/>
        </w:rPr>
        <w:t>1997</w:t>
      </w:r>
      <w:r w:rsidR="00A43FB8" w:rsidRPr="00F41E32">
        <w:rPr>
          <w:color w:val="000000"/>
        </w:rPr>
        <w:t>)</w:t>
      </w:r>
      <w:r w:rsidRPr="000A4BAF">
        <w:rPr>
          <w:color w:val="000000"/>
        </w:rPr>
        <w:t xml:space="preserve"> </w:t>
      </w:r>
      <w:r w:rsidR="00A43FB8" w:rsidRPr="00F41E32">
        <w:rPr>
          <w:color w:val="000000"/>
        </w:rPr>
        <w:t>“</w:t>
      </w:r>
      <w:r w:rsidRPr="000A4BAF">
        <w:rPr>
          <w:color w:val="000000"/>
        </w:rPr>
        <w:t>Price limit performa</w:t>
      </w:r>
      <w:r w:rsidRPr="00006DA4">
        <w:rPr>
          <w:color w:val="000000"/>
        </w:rPr>
        <w:t>nce: e</w:t>
      </w:r>
      <w:r w:rsidRPr="00976DAE">
        <w:rPr>
          <w:color w:val="000000"/>
        </w:rPr>
        <w:t>videnc</w:t>
      </w:r>
      <w:r w:rsidR="00A43FB8" w:rsidRPr="00F41E32">
        <w:rPr>
          <w:color w:val="000000"/>
        </w:rPr>
        <w:t>e from the Tokyo Stock Exchange.”</w:t>
      </w:r>
      <w:r w:rsidRPr="000A4BAF">
        <w:rPr>
          <w:color w:val="000000"/>
        </w:rPr>
        <w:t xml:space="preserve"> </w:t>
      </w:r>
      <w:r w:rsidRPr="00F41E32">
        <w:rPr>
          <w:iCs/>
          <w:color w:val="000000"/>
        </w:rPr>
        <w:t>Journal of Finance</w:t>
      </w:r>
      <w:r w:rsidR="00A43FB8" w:rsidRPr="00F41E32">
        <w:rPr>
          <w:color w:val="000000"/>
        </w:rPr>
        <w:t xml:space="preserve"> 52:</w:t>
      </w:r>
      <w:r w:rsidRPr="000A4BAF">
        <w:rPr>
          <w:color w:val="000000"/>
        </w:rPr>
        <w:t xml:space="preserve"> 885-901.</w:t>
      </w:r>
    </w:p>
    <w:p w:rsidR="00D639BB" w:rsidRPr="00006DA4" w:rsidRDefault="00D639BB" w:rsidP="00264F06">
      <w:pPr>
        <w:pStyle w:val="BodyText"/>
        <w:jc w:val="both"/>
        <w:rPr>
          <w:rFonts w:eastAsia="'宋体"/>
          <w:color w:val="000000"/>
          <w:szCs w:val="24"/>
        </w:rPr>
      </w:pPr>
      <w:proofErr w:type="spellStart"/>
      <w:r w:rsidRPr="00006DA4">
        <w:rPr>
          <w:rFonts w:eastAsia="'宋体"/>
          <w:color w:val="000000"/>
          <w:szCs w:val="24"/>
        </w:rPr>
        <w:t>Lamoureux</w:t>
      </w:r>
      <w:proofErr w:type="spellEnd"/>
      <w:r w:rsidRPr="00006DA4">
        <w:rPr>
          <w:rFonts w:eastAsia="'宋体"/>
          <w:color w:val="000000"/>
          <w:szCs w:val="24"/>
        </w:rPr>
        <w:t xml:space="preserve">, C.G </w:t>
      </w:r>
      <w:r w:rsidR="007D3FD4" w:rsidRPr="00F41E32">
        <w:rPr>
          <w:color w:val="000000"/>
          <w:szCs w:val="24"/>
        </w:rPr>
        <w:t>&amp;</w:t>
      </w:r>
      <w:r w:rsidRPr="000A4BAF">
        <w:rPr>
          <w:rFonts w:eastAsia="'宋体"/>
          <w:color w:val="000000"/>
          <w:szCs w:val="24"/>
        </w:rPr>
        <w:t xml:space="preserve"> </w:t>
      </w:r>
      <w:proofErr w:type="spellStart"/>
      <w:r w:rsidR="007D3FD4" w:rsidRPr="00F41E32">
        <w:rPr>
          <w:rFonts w:eastAsia="'宋体"/>
          <w:color w:val="000000"/>
          <w:szCs w:val="24"/>
        </w:rPr>
        <w:t>Lastrapes</w:t>
      </w:r>
      <w:proofErr w:type="spellEnd"/>
      <w:r w:rsidR="007D3FD4" w:rsidRPr="00F41E32">
        <w:rPr>
          <w:rFonts w:eastAsia="'宋体"/>
          <w:color w:val="000000"/>
          <w:szCs w:val="24"/>
        </w:rPr>
        <w:t xml:space="preserve"> </w:t>
      </w:r>
      <w:r w:rsidRPr="000A4BAF">
        <w:rPr>
          <w:rFonts w:eastAsia="'宋体"/>
          <w:color w:val="000000"/>
          <w:szCs w:val="24"/>
        </w:rPr>
        <w:t xml:space="preserve">W.D. </w:t>
      </w:r>
      <w:r w:rsidR="007D3FD4" w:rsidRPr="00F41E32">
        <w:rPr>
          <w:color w:val="000000"/>
          <w:szCs w:val="24"/>
        </w:rPr>
        <w:t>(</w:t>
      </w:r>
      <w:r w:rsidRPr="000A4BAF">
        <w:rPr>
          <w:rFonts w:eastAsia="'宋体"/>
          <w:color w:val="000000"/>
          <w:szCs w:val="24"/>
        </w:rPr>
        <w:t>1990</w:t>
      </w:r>
      <w:r w:rsidR="007D3FD4" w:rsidRPr="00F41E32">
        <w:rPr>
          <w:color w:val="000000"/>
          <w:szCs w:val="24"/>
        </w:rPr>
        <w:t>)</w:t>
      </w:r>
      <w:r w:rsidRPr="000A4BAF">
        <w:rPr>
          <w:rFonts w:eastAsia="'宋体"/>
          <w:color w:val="000000"/>
          <w:szCs w:val="24"/>
        </w:rPr>
        <w:t xml:space="preserve"> </w:t>
      </w:r>
      <w:r w:rsidR="007D3FD4" w:rsidRPr="00F41E32">
        <w:rPr>
          <w:color w:val="000000"/>
          <w:szCs w:val="24"/>
        </w:rPr>
        <w:t>“</w:t>
      </w:r>
      <w:proofErr w:type="spellStart"/>
      <w:r w:rsidRPr="000A4BAF">
        <w:rPr>
          <w:rFonts w:eastAsia="'宋体"/>
          <w:color w:val="000000"/>
          <w:szCs w:val="24"/>
        </w:rPr>
        <w:t>Heteroskedasticity</w:t>
      </w:r>
      <w:proofErr w:type="spellEnd"/>
      <w:r w:rsidRPr="000A4BAF">
        <w:rPr>
          <w:rFonts w:eastAsia="'宋体"/>
          <w:color w:val="000000"/>
          <w:szCs w:val="24"/>
        </w:rPr>
        <w:t xml:space="preserve"> in stock return data: Volume versus GARCH effects</w:t>
      </w:r>
      <w:r w:rsidR="007D3FD4" w:rsidRPr="00F41E32">
        <w:rPr>
          <w:color w:val="000000"/>
          <w:szCs w:val="24"/>
        </w:rPr>
        <w:t>.”</w:t>
      </w:r>
      <w:r w:rsidRPr="000A4BAF">
        <w:rPr>
          <w:rFonts w:eastAsia="'宋体"/>
          <w:color w:val="000000"/>
          <w:szCs w:val="24"/>
        </w:rPr>
        <w:t xml:space="preserve"> </w:t>
      </w:r>
      <w:r w:rsidRPr="00F41E32">
        <w:rPr>
          <w:iCs/>
          <w:color w:val="000000"/>
          <w:szCs w:val="24"/>
        </w:rPr>
        <w:t>Journal of Finance</w:t>
      </w:r>
      <w:r w:rsidR="007D3FD4" w:rsidRPr="00F41E32">
        <w:rPr>
          <w:color w:val="000000"/>
          <w:szCs w:val="24"/>
        </w:rPr>
        <w:t xml:space="preserve"> 45:</w:t>
      </w:r>
      <w:r w:rsidRPr="000A4BAF">
        <w:rPr>
          <w:color w:val="000000"/>
          <w:szCs w:val="24"/>
        </w:rPr>
        <w:t xml:space="preserve"> 221-229.</w:t>
      </w:r>
      <w:r w:rsidRPr="00006DA4">
        <w:rPr>
          <w:rFonts w:eastAsia="'宋体"/>
          <w:color w:val="000000"/>
          <w:szCs w:val="24"/>
        </w:rPr>
        <w:t xml:space="preserve"> </w:t>
      </w:r>
    </w:p>
    <w:p w:rsidR="002425DE" w:rsidRPr="000A4BAF" w:rsidRDefault="00D639BB" w:rsidP="00264F06">
      <w:pPr>
        <w:pStyle w:val="BodyText"/>
        <w:jc w:val="both"/>
        <w:rPr>
          <w:rFonts w:eastAsia="MingLiU"/>
          <w:iCs/>
          <w:color w:val="000000"/>
          <w:szCs w:val="24"/>
          <w:lang w:val="en-US"/>
        </w:rPr>
      </w:pPr>
      <w:r w:rsidRPr="00976DAE">
        <w:rPr>
          <w:rFonts w:eastAsia="MingLiU"/>
          <w:color w:val="000000"/>
          <w:szCs w:val="24"/>
          <w:lang w:val="en-US"/>
        </w:rPr>
        <w:t xml:space="preserve">Lee, S. B. </w:t>
      </w:r>
      <w:r w:rsidR="00FD728B" w:rsidRPr="00F41E32">
        <w:rPr>
          <w:rFonts w:eastAsia="MingLiU"/>
          <w:color w:val="000000"/>
          <w:szCs w:val="24"/>
          <w:lang w:val="en-US"/>
        </w:rPr>
        <w:t>&amp;</w:t>
      </w:r>
      <w:r w:rsidRPr="000A4BAF">
        <w:rPr>
          <w:rFonts w:eastAsia="MingLiU"/>
          <w:color w:val="000000"/>
          <w:szCs w:val="24"/>
          <w:lang w:val="en-US"/>
        </w:rPr>
        <w:t xml:space="preserve"> </w:t>
      </w:r>
      <w:r w:rsidR="00FD728B" w:rsidRPr="00F41E32">
        <w:rPr>
          <w:rFonts w:eastAsia="MingLiU"/>
          <w:color w:val="000000"/>
          <w:szCs w:val="24"/>
          <w:lang w:val="en-US"/>
        </w:rPr>
        <w:t>Choi W.S</w:t>
      </w:r>
      <w:r w:rsidRPr="000A4BAF">
        <w:rPr>
          <w:rFonts w:eastAsia="MingLiU"/>
          <w:color w:val="000000"/>
          <w:szCs w:val="24"/>
          <w:lang w:val="en-US"/>
        </w:rPr>
        <w:t xml:space="preserve">, </w:t>
      </w:r>
      <w:r w:rsidR="00FD728B" w:rsidRPr="00F41E32">
        <w:rPr>
          <w:rFonts w:eastAsia="MingLiU"/>
          <w:color w:val="000000"/>
          <w:szCs w:val="24"/>
          <w:lang w:val="en-US"/>
        </w:rPr>
        <w:t>(2001)</w:t>
      </w:r>
      <w:r w:rsidRPr="000A4BAF">
        <w:rPr>
          <w:rFonts w:eastAsia="MingLiU"/>
          <w:color w:val="000000"/>
          <w:szCs w:val="24"/>
          <w:lang w:val="en-US"/>
        </w:rPr>
        <w:t xml:space="preserve"> </w:t>
      </w:r>
      <w:r w:rsidR="00FD728B" w:rsidRPr="00F41E32">
        <w:rPr>
          <w:rFonts w:eastAsia="MingLiU"/>
          <w:color w:val="000000"/>
          <w:szCs w:val="24"/>
          <w:lang w:val="en-US"/>
        </w:rPr>
        <w:t>“</w:t>
      </w:r>
      <w:r w:rsidRPr="000A4BAF">
        <w:rPr>
          <w:rFonts w:eastAsia="MingLiU"/>
          <w:color w:val="000000"/>
          <w:szCs w:val="24"/>
          <w:lang w:val="en-US"/>
        </w:rPr>
        <w:t>Tra</w:t>
      </w:r>
      <w:r w:rsidRPr="00006DA4">
        <w:rPr>
          <w:rFonts w:eastAsia="MingLiU"/>
          <w:color w:val="000000"/>
          <w:szCs w:val="24"/>
          <w:lang w:val="en-US"/>
        </w:rPr>
        <w:t>nsitor</w:t>
      </w:r>
      <w:r w:rsidRPr="00976DAE">
        <w:rPr>
          <w:rFonts w:eastAsia="MingLiU"/>
          <w:color w:val="000000"/>
          <w:szCs w:val="24"/>
          <w:lang w:val="en-US"/>
        </w:rPr>
        <w:t xml:space="preserve">y and asymmetric properties in price limits: Korean </w:t>
      </w:r>
      <w:r w:rsidRPr="002425DE">
        <w:rPr>
          <w:rFonts w:eastAsia="MingLiU"/>
          <w:iCs/>
          <w:color w:val="000000"/>
          <w:szCs w:val="24"/>
          <w:lang w:val="en-US"/>
        </w:rPr>
        <w:t>evidence with intraday data</w:t>
      </w:r>
      <w:r w:rsidR="00FD728B" w:rsidRPr="002425DE">
        <w:rPr>
          <w:rFonts w:eastAsia="MingLiU"/>
          <w:iCs/>
          <w:color w:val="000000"/>
          <w:szCs w:val="24"/>
          <w:lang w:val="en-US"/>
        </w:rPr>
        <w:t>.”</w:t>
      </w:r>
      <w:r w:rsidRPr="000A4BAF">
        <w:rPr>
          <w:rFonts w:eastAsia="MingLiU"/>
          <w:iCs/>
          <w:color w:val="000000"/>
          <w:szCs w:val="24"/>
          <w:lang w:val="en-US"/>
        </w:rPr>
        <w:t xml:space="preserve"> </w:t>
      </w:r>
      <w:smartTag w:uri="urn:schemas-microsoft-com:office:smarttags" w:element="PlaceName">
        <w:r w:rsidR="002425DE" w:rsidRPr="002425DE">
          <w:rPr>
            <w:rFonts w:eastAsia="MingLiU"/>
            <w:iCs/>
            <w:color w:val="000000"/>
            <w:szCs w:val="24"/>
          </w:rPr>
          <w:t>Han</w:t>
        </w:r>
      </w:smartTag>
      <w:r w:rsidR="002425DE" w:rsidRPr="002425DE">
        <w:rPr>
          <w:rFonts w:eastAsia="MingLiU" w:hint="eastAsia"/>
          <w:iCs/>
          <w:color w:val="000000"/>
          <w:szCs w:val="24"/>
        </w:rPr>
        <w:t xml:space="preserve"> </w:t>
      </w:r>
      <w:smartTag w:uri="urn:schemas-microsoft-com:office:smarttags" w:element="PlaceName">
        <w:r w:rsidR="002425DE" w:rsidRPr="002425DE">
          <w:rPr>
            <w:rFonts w:eastAsia="MingLiU"/>
            <w:iCs/>
            <w:color w:val="000000"/>
            <w:szCs w:val="24"/>
          </w:rPr>
          <w:t>Yang</w:t>
        </w:r>
      </w:smartTag>
      <w:r w:rsidR="002425DE" w:rsidRPr="002425DE">
        <w:rPr>
          <w:rFonts w:eastAsia="MingLiU"/>
          <w:iCs/>
          <w:color w:val="000000"/>
          <w:szCs w:val="24"/>
        </w:rPr>
        <w:t xml:space="preserve"> </w:t>
      </w:r>
      <w:smartTag w:uri="urn:schemas-microsoft-com:office:smarttags" w:element="PlaceType">
        <w:r w:rsidR="002425DE" w:rsidRPr="002425DE">
          <w:rPr>
            <w:rFonts w:eastAsia="MingLiU"/>
            <w:iCs/>
            <w:color w:val="000000"/>
            <w:szCs w:val="24"/>
          </w:rPr>
          <w:t>University</w:t>
        </w:r>
      </w:smartTag>
      <w:r w:rsidR="002425DE">
        <w:rPr>
          <w:rFonts w:eastAsia="MingLiU" w:hint="eastAsia"/>
          <w:iCs/>
          <w:color w:val="000000"/>
          <w:szCs w:val="24"/>
        </w:rPr>
        <w:t xml:space="preserve"> Working Paper</w:t>
      </w:r>
      <w:r w:rsidR="002425DE" w:rsidRPr="002425DE">
        <w:rPr>
          <w:rFonts w:eastAsia="MingLiU"/>
          <w:iCs/>
          <w:color w:val="000000"/>
          <w:szCs w:val="24"/>
        </w:rPr>
        <w:t xml:space="preserve">, </w:t>
      </w:r>
      <w:smartTag w:uri="urn:schemas-microsoft-com:office:smarttags" w:element="City">
        <w:smartTag w:uri="urn:schemas-microsoft-com:office:smarttags" w:element="place">
          <w:r w:rsidR="002425DE" w:rsidRPr="002425DE">
            <w:rPr>
              <w:rFonts w:eastAsia="MingLiU"/>
              <w:iCs/>
              <w:color w:val="000000"/>
              <w:szCs w:val="24"/>
            </w:rPr>
            <w:t>Seoul</w:t>
          </w:r>
        </w:smartTag>
      </w:smartTag>
      <w:r w:rsidR="002425DE" w:rsidRPr="002425DE">
        <w:rPr>
          <w:rFonts w:eastAsia="MingLiU"/>
          <w:iCs/>
          <w:color w:val="000000"/>
          <w:szCs w:val="24"/>
        </w:rPr>
        <w:t>.</w:t>
      </w:r>
    </w:p>
    <w:p w:rsidR="00D639BB" w:rsidRPr="00006DA4" w:rsidRDefault="00D639BB" w:rsidP="00264F06">
      <w:pPr>
        <w:pStyle w:val="BodyText"/>
        <w:jc w:val="both"/>
        <w:rPr>
          <w:rFonts w:eastAsia="MingLiU"/>
          <w:color w:val="000000"/>
          <w:szCs w:val="24"/>
          <w:lang w:val="en-US"/>
        </w:rPr>
      </w:pPr>
      <w:r w:rsidRPr="00006DA4">
        <w:rPr>
          <w:rFonts w:eastAsia="MingLiU"/>
          <w:color w:val="000000"/>
          <w:szCs w:val="24"/>
          <w:lang w:val="en-US"/>
        </w:rPr>
        <w:lastRenderedPageBreak/>
        <w:t xml:space="preserve">Li, Y., </w:t>
      </w:r>
      <w:r w:rsidR="00C02CA1" w:rsidRPr="00F41E32">
        <w:rPr>
          <w:rFonts w:eastAsia="MingLiU"/>
          <w:color w:val="000000"/>
          <w:szCs w:val="24"/>
          <w:lang w:val="en-US"/>
        </w:rPr>
        <w:t xml:space="preserve">Greco </w:t>
      </w:r>
      <w:r w:rsidRPr="000A4BAF">
        <w:rPr>
          <w:rFonts w:eastAsia="MingLiU"/>
          <w:color w:val="000000"/>
          <w:szCs w:val="24"/>
          <w:lang w:val="en-US"/>
        </w:rPr>
        <w:t xml:space="preserve">J. F. </w:t>
      </w:r>
      <w:r w:rsidR="00C02CA1" w:rsidRPr="00F41E32">
        <w:rPr>
          <w:rFonts w:eastAsia="MingLiU"/>
          <w:color w:val="000000"/>
          <w:szCs w:val="24"/>
          <w:lang w:val="en-US"/>
        </w:rPr>
        <w:t>&amp;</w:t>
      </w:r>
      <w:r w:rsidRPr="000A4BAF">
        <w:rPr>
          <w:rFonts w:eastAsia="MingLiU"/>
          <w:color w:val="000000"/>
          <w:szCs w:val="24"/>
          <w:lang w:val="en-US"/>
        </w:rPr>
        <w:t xml:space="preserve"> </w:t>
      </w:r>
      <w:proofErr w:type="spellStart"/>
      <w:r w:rsidR="00C02CA1" w:rsidRPr="00F41E32">
        <w:rPr>
          <w:rFonts w:eastAsia="MingLiU"/>
          <w:color w:val="000000"/>
          <w:szCs w:val="24"/>
          <w:lang w:val="en-US"/>
        </w:rPr>
        <w:t>Chavis</w:t>
      </w:r>
      <w:proofErr w:type="spellEnd"/>
      <w:r w:rsidR="00C02CA1" w:rsidRPr="00F41E32">
        <w:rPr>
          <w:rFonts w:eastAsia="MingLiU"/>
          <w:color w:val="000000"/>
          <w:szCs w:val="24"/>
          <w:lang w:val="en-US"/>
        </w:rPr>
        <w:t xml:space="preserve"> </w:t>
      </w:r>
      <w:r w:rsidRPr="000A4BAF">
        <w:rPr>
          <w:rFonts w:eastAsia="MingLiU"/>
          <w:color w:val="000000"/>
          <w:szCs w:val="24"/>
          <w:lang w:val="en-US"/>
        </w:rPr>
        <w:t xml:space="preserve">B. </w:t>
      </w:r>
      <w:r w:rsidR="00C02CA1" w:rsidRPr="00F41E32">
        <w:rPr>
          <w:rFonts w:eastAsia="MingLiU"/>
          <w:color w:val="000000"/>
          <w:szCs w:val="24"/>
          <w:lang w:val="en-US"/>
        </w:rPr>
        <w:t>(2001)</w:t>
      </w:r>
      <w:r w:rsidRPr="000A4BAF">
        <w:rPr>
          <w:rFonts w:eastAsia="MingLiU"/>
          <w:color w:val="000000"/>
          <w:szCs w:val="24"/>
          <w:lang w:val="en-US"/>
        </w:rPr>
        <w:t xml:space="preserve"> </w:t>
      </w:r>
      <w:r w:rsidR="00C02CA1" w:rsidRPr="00F41E32">
        <w:rPr>
          <w:rFonts w:eastAsia="MingLiU"/>
          <w:color w:val="000000"/>
          <w:szCs w:val="24"/>
          <w:lang w:val="en-US"/>
        </w:rPr>
        <w:t>“</w:t>
      </w:r>
      <w:r w:rsidRPr="000A4BAF">
        <w:rPr>
          <w:rFonts w:eastAsia="MingLiU"/>
          <w:color w:val="000000"/>
          <w:szCs w:val="24"/>
          <w:lang w:val="en-US"/>
        </w:rPr>
        <w:t xml:space="preserve">Lead-lag relations between </w:t>
      </w:r>
      <w:proofErr w:type="gramStart"/>
      <w:r w:rsidRPr="000A4BAF">
        <w:rPr>
          <w:rFonts w:eastAsia="MingLiU"/>
          <w:color w:val="000000"/>
          <w:szCs w:val="24"/>
          <w:lang w:val="en-US"/>
        </w:rPr>
        <w:t>A</w:t>
      </w:r>
      <w:proofErr w:type="gramEnd"/>
      <w:r w:rsidRPr="000A4BAF">
        <w:rPr>
          <w:rFonts w:eastAsia="MingLiU"/>
          <w:color w:val="000000"/>
          <w:szCs w:val="24"/>
          <w:lang w:val="en-US"/>
        </w:rPr>
        <w:t xml:space="preserve"> shares and H-shares in the Chinese stock markets</w:t>
      </w:r>
      <w:r w:rsidR="005C7C3F">
        <w:rPr>
          <w:rFonts w:eastAsia="MingLiU" w:hint="eastAsia"/>
          <w:color w:val="000000"/>
          <w:szCs w:val="24"/>
          <w:lang w:val="en-US"/>
        </w:rPr>
        <w:t>.</w:t>
      </w:r>
      <w:r w:rsidR="00C02CA1" w:rsidRPr="00F41E32">
        <w:rPr>
          <w:rFonts w:eastAsia="MingLiU"/>
          <w:color w:val="000000"/>
          <w:szCs w:val="24"/>
          <w:lang w:val="en-US"/>
        </w:rPr>
        <w:t>”</w:t>
      </w:r>
      <w:r w:rsidRPr="000A4BAF">
        <w:rPr>
          <w:rFonts w:eastAsia="MingLiU"/>
          <w:color w:val="000000"/>
          <w:szCs w:val="24"/>
          <w:lang w:val="en-US"/>
        </w:rPr>
        <w:t xml:space="preserve"> </w:t>
      </w:r>
      <w:proofErr w:type="gramStart"/>
      <w:r w:rsidRPr="00250ECC">
        <w:rPr>
          <w:rFonts w:eastAsia="MingLiU"/>
          <w:iCs/>
          <w:color w:val="000000"/>
          <w:szCs w:val="24"/>
          <w:lang w:val="en-US"/>
        </w:rPr>
        <w:t xml:space="preserve">California State University of Fullerton </w:t>
      </w:r>
      <w:r w:rsidR="0095072E">
        <w:rPr>
          <w:rFonts w:eastAsia="MingLiU" w:hint="eastAsia"/>
          <w:iCs/>
          <w:color w:val="000000"/>
          <w:szCs w:val="24"/>
          <w:lang w:val="en-US"/>
        </w:rPr>
        <w:t>W</w:t>
      </w:r>
      <w:r w:rsidRPr="00250ECC">
        <w:rPr>
          <w:rFonts w:eastAsia="MingLiU"/>
          <w:iCs/>
          <w:color w:val="000000"/>
          <w:szCs w:val="24"/>
          <w:lang w:val="en-US"/>
        </w:rPr>
        <w:t xml:space="preserve">orking </w:t>
      </w:r>
      <w:r w:rsidR="0095072E">
        <w:rPr>
          <w:rFonts w:eastAsia="MingLiU" w:hint="eastAsia"/>
          <w:iCs/>
          <w:color w:val="000000"/>
          <w:szCs w:val="24"/>
          <w:lang w:val="en-US"/>
        </w:rPr>
        <w:t>P</w:t>
      </w:r>
      <w:r w:rsidRPr="00250ECC">
        <w:rPr>
          <w:rFonts w:eastAsia="MingLiU"/>
          <w:iCs/>
          <w:color w:val="000000"/>
          <w:szCs w:val="24"/>
          <w:lang w:val="en-US"/>
        </w:rPr>
        <w:t>aper</w:t>
      </w:r>
      <w:r w:rsidR="00250ECC" w:rsidRPr="000A4BAF">
        <w:rPr>
          <w:rFonts w:eastAsia="MingLiU" w:hint="eastAsia"/>
          <w:color w:val="000000"/>
          <w:szCs w:val="24"/>
          <w:lang w:val="en-US"/>
        </w:rPr>
        <w:t>.</w:t>
      </w:r>
      <w:proofErr w:type="gramEnd"/>
    </w:p>
    <w:p w:rsidR="00D639BB" w:rsidRPr="000A4BAF" w:rsidRDefault="00D639BB" w:rsidP="00264F06">
      <w:pPr>
        <w:jc w:val="both"/>
        <w:rPr>
          <w:color w:val="000000"/>
        </w:rPr>
      </w:pPr>
      <w:r w:rsidRPr="00976DAE">
        <w:rPr>
          <w:color w:val="000000"/>
        </w:rPr>
        <w:t xml:space="preserve">Makhija, A.K. </w:t>
      </w:r>
      <w:r w:rsidR="00C02CA1" w:rsidRPr="00F41E32">
        <w:rPr>
          <w:color w:val="000000"/>
        </w:rPr>
        <w:t>&amp;</w:t>
      </w:r>
      <w:r w:rsidRPr="000A4BAF">
        <w:rPr>
          <w:color w:val="000000"/>
        </w:rPr>
        <w:t xml:space="preserve"> </w:t>
      </w:r>
      <w:proofErr w:type="spellStart"/>
      <w:r w:rsidR="00C02CA1" w:rsidRPr="00F41E32">
        <w:rPr>
          <w:color w:val="000000"/>
        </w:rPr>
        <w:t>Nachtmann</w:t>
      </w:r>
      <w:proofErr w:type="spellEnd"/>
      <w:r w:rsidR="00C02CA1" w:rsidRPr="00F41E32">
        <w:rPr>
          <w:color w:val="000000"/>
        </w:rPr>
        <w:t xml:space="preserve"> </w:t>
      </w:r>
      <w:r w:rsidRPr="000A4BAF">
        <w:rPr>
          <w:color w:val="000000"/>
        </w:rPr>
        <w:t xml:space="preserve">R. </w:t>
      </w:r>
      <w:r w:rsidR="00C02CA1" w:rsidRPr="00F41E32">
        <w:rPr>
          <w:color w:val="000000"/>
        </w:rPr>
        <w:t>(1990)</w:t>
      </w:r>
      <w:r w:rsidRPr="000A4BAF">
        <w:rPr>
          <w:color w:val="000000"/>
        </w:rPr>
        <w:t xml:space="preserve"> </w:t>
      </w:r>
      <w:r w:rsidR="00C02CA1" w:rsidRPr="00F41E32">
        <w:rPr>
          <w:color w:val="000000"/>
        </w:rPr>
        <w:t>“</w:t>
      </w:r>
      <w:r w:rsidRPr="000A4BAF">
        <w:rPr>
          <w:color w:val="000000"/>
        </w:rPr>
        <w:t xml:space="preserve">Variance effects of cross-listing of NYSE stocks in </w:t>
      </w:r>
      <w:smartTag w:uri="urn:schemas-microsoft-com:office:smarttags" w:element="City">
        <w:smartTag w:uri="urn:schemas-microsoft-com:office:smarttags" w:element="place">
          <w:r w:rsidRPr="000A4BAF">
            <w:rPr>
              <w:color w:val="000000"/>
            </w:rPr>
            <w:t>Tokyo</w:t>
          </w:r>
        </w:smartTag>
      </w:smartTag>
      <w:r w:rsidR="00C02CA1" w:rsidRPr="00F41E32">
        <w:rPr>
          <w:color w:val="000000"/>
        </w:rPr>
        <w:t>.”</w:t>
      </w:r>
      <w:r w:rsidRPr="000A4BAF">
        <w:rPr>
          <w:i/>
          <w:iCs/>
          <w:color w:val="000000"/>
        </w:rPr>
        <w:t xml:space="preserve"> </w:t>
      </w:r>
      <w:r w:rsidR="00B94805" w:rsidRPr="00F41E32">
        <w:rPr>
          <w:color w:val="000000"/>
        </w:rPr>
        <w:t xml:space="preserve">In </w:t>
      </w:r>
      <w:r w:rsidRPr="000A4BAF">
        <w:rPr>
          <w:color w:val="000000"/>
        </w:rPr>
        <w:t>G. Rhee and R. Chang (</w:t>
      </w:r>
      <w:r w:rsidR="00B94805" w:rsidRPr="00F41E32">
        <w:rPr>
          <w:color w:val="000000"/>
        </w:rPr>
        <w:t>E</w:t>
      </w:r>
      <w:r w:rsidRPr="000A4BAF">
        <w:rPr>
          <w:color w:val="000000"/>
        </w:rPr>
        <w:t xml:space="preserve">d.), </w:t>
      </w:r>
      <w:r w:rsidR="00B94805" w:rsidRPr="00F41E32">
        <w:rPr>
          <w:iCs/>
          <w:color w:val="000000"/>
        </w:rPr>
        <w:t>Pacific-Basin Capital Markets Research</w:t>
      </w:r>
      <w:r w:rsidR="00B94805" w:rsidRPr="00F41E32">
        <w:rPr>
          <w:color w:val="000000"/>
        </w:rPr>
        <w:t xml:space="preserve"> 1: </w:t>
      </w:r>
      <w:r w:rsidRPr="000A4BAF">
        <w:rPr>
          <w:color w:val="000000"/>
        </w:rPr>
        <w:t>Elsevier Science.</w:t>
      </w:r>
    </w:p>
    <w:p w:rsidR="00D639BB" w:rsidRPr="000A4BAF" w:rsidRDefault="00D639BB" w:rsidP="00264F06">
      <w:pPr>
        <w:jc w:val="both"/>
        <w:rPr>
          <w:color w:val="000000"/>
        </w:rPr>
      </w:pPr>
      <w:r w:rsidRPr="00006DA4">
        <w:rPr>
          <w:color w:val="000000"/>
        </w:rPr>
        <w:t xml:space="preserve">Pagano, M. </w:t>
      </w:r>
      <w:r w:rsidR="00B94805" w:rsidRPr="00F41E32">
        <w:rPr>
          <w:color w:val="000000"/>
        </w:rPr>
        <w:t>(1989)</w:t>
      </w:r>
      <w:r w:rsidRPr="000A4BAF">
        <w:rPr>
          <w:color w:val="000000"/>
        </w:rPr>
        <w:t xml:space="preserve"> </w:t>
      </w:r>
      <w:r w:rsidR="00B94805" w:rsidRPr="00F41E32">
        <w:rPr>
          <w:color w:val="000000"/>
        </w:rPr>
        <w:t>“</w:t>
      </w:r>
      <w:r w:rsidRPr="000A4BAF">
        <w:rPr>
          <w:color w:val="000000"/>
        </w:rPr>
        <w:t>Tra</w:t>
      </w:r>
      <w:r w:rsidR="00B94805" w:rsidRPr="00F41E32">
        <w:rPr>
          <w:color w:val="000000"/>
        </w:rPr>
        <w:t>ding volume and asset liquidity.”</w:t>
      </w:r>
      <w:r w:rsidRPr="000A4BAF">
        <w:rPr>
          <w:color w:val="000000"/>
        </w:rPr>
        <w:t xml:space="preserve"> Quarterly Journal of Economics 104</w:t>
      </w:r>
      <w:r w:rsidR="00B94805" w:rsidRPr="00F41E32">
        <w:rPr>
          <w:color w:val="000000"/>
        </w:rPr>
        <w:t>:</w:t>
      </w:r>
      <w:r w:rsidRPr="000A4BAF">
        <w:rPr>
          <w:color w:val="000000"/>
        </w:rPr>
        <w:t xml:space="preserve"> 255-274.</w:t>
      </w:r>
    </w:p>
    <w:p w:rsidR="00D639BB" w:rsidRPr="000A4BAF" w:rsidRDefault="00D639BB" w:rsidP="00264F06">
      <w:pPr>
        <w:jc w:val="both"/>
        <w:rPr>
          <w:color w:val="000000"/>
        </w:rPr>
      </w:pPr>
      <w:proofErr w:type="spellStart"/>
      <w:r w:rsidRPr="00006DA4">
        <w:rPr>
          <w:color w:val="000000"/>
        </w:rPr>
        <w:t>Pakinson</w:t>
      </w:r>
      <w:proofErr w:type="spellEnd"/>
      <w:r w:rsidRPr="00006DA4">
        <w:rPr>
          <w:color w:val="000000"/>
        </w:rPr>
        <w:t xml:space="preserve">, M. </w:t>
      </w:r>
      <w:r w:rsidR="00B94805" w:rsidRPr="00F41E32">
        <w:rPr>
          <w:color w:val="000000"/>
        </w:rPr>
        <w:t>(1980)</w:t>
      </w:r>
      <w:r w:rsidRPr="000A4BAF">
        <w:rPr>
          <w:color w:val="000000"/>
        </w:rPr>
        <w:t xml:space="preserve"> </w:t>
      </w:r>
      <w:r w:rsidR="00B94805" w:rsidRPr="00F41E32">
        <w:rPr>
          <w:color w:val="000000"/>
        </w:rPr>
        <w:t>“</w:t>
      </w:r>
      <w:r w:rsidRPr="000A4BAF">
        <w:rPr>
          <w:color w:val="000000"/>
        </w:rPr>
        <w:t>The extreme value method for estimating the</w:t>
      </w:r>
      <w:r w:rsidR="00B94805" w:rsidRPr="00F41E32">
        <w:rPr>
          <w:color w:val="000000"/>
        </w:rPr>
        <w:t xml:space="preserve"> variance of the rate of return.”</w:t>
      </w:r>
      <w:r w:rsidRPr="000A4BAF">
        <w:rPr>
          <w:color w:val="000000"/>
        </w:rPr>
        <w:t xml:space="preserve"> </w:t>
      </w:r>
      <w:r w:rsidRPr="00F41E32">
        <w:rPr>
          <w:iCs/>
          <w:color w:val="000000"/>
        </w:rPr>
        <w:t xml:space="preserve">Journal of Business </w:t>
      </w:r>
      <w:r w:rsidRPr="000A4BAF">
        <w:rPr>
          <w:color w:val="000000"/>
        </w:rPr>
        <w:t>53</w:t>
      </w:r>
      <w:r w:rsidR="00B94805" w:rsidRPr="00F41E32">
        <w:rPr>
          <w:color w:val="000000"/>
        </w:rPr>
        <w:t>:</w:t>
      </w:r>
      <w:r w:rsidRPr="000A4BAF">
        <w:rPr>
          <w:color w:val="000000"/>
        </w:rPr>
        <w:t xml:space="preserve"> 61-65.</w:t>
      </w:r>
    </w:p>
    <w:p w:rsidR="00D639BB" w:rsidRPr="000A4BAF" w:rsidRDefault="00D639BB" w:rsidP="00264F06">
      <w:pPr>
        <w:jc w:val="both"/>
        <w:rPr>
          <w:color w:val="000000"/>
        </w:rPr>
      </w:pPr>
      <w:r w:rsidRPr="00006DA4">
        <w:rPr>
          <w:color w:val="000000"/>
        </w:rPr>
        <w:t>Poon, W.P.H,</w:t>
      </w:r>
      <w:r w:rsidR="00367E9C" w:rsidRPr="00F41E32">
        <w:rPr>
          <w:color w:val="000000"/>
        </w:rPr>
        <w:t xml:space="preserve"> Firth</w:t>
      </w:r>
      <w:r w:rsidRPr="000A4BAF">
        <w:rPr>
          <w:color w:val="000000"/>
        </w:rPr>
        <w:t xml:space="preserve"> M. </w:t>
      </w:r>
      <w:r w:rsidR="00367E9C" w:rsidRPr="00F41E32">
        <w:rPr>
          <w:color w:val="000000"/>
        </w:rPr>
        <w:t xml:space="preserve">&amp; Fung </w:t>
      </w:r>
      <w:r w:rsidRPr="000A4BAF">
        <w:rPr>
          <w:color w:val="000000"/>
        </w:rPr>
        <w:t xml:space="preserve">H.G. </w:t>
      </w:r>
      <w:r w:rsidR="00367E9C" w:rsidRPr="00F41E32">
        <w:rPr>
          <w:color w:val="000000"/>
        </w:rPr>
        <w:t>(1998)</w:t>
      </w:r>
      <w:r w:rsidRPr="000A4BAF">
        <w:rPr>
          <w:color w:val="000000"/>
        </w:rPr>
        <w:t xml:space="preserve"> </w:t>
      </w:r>
      <w:r w:rsidR="00367E9C" w:rsidRPr="00F41E32">
        <w:rPr>
          <w:color w:val="000000"/>
        </w:rPr>
        <w:t>“</w:t>
      </w:r>
      <w:r w:rsidRPr="000A4BAF">
        <w:rPr>
          <w:color w:val="000000"/>
        </w:rPr>
        <w:t>As</w:t>
      </w:r>
      <w:r w:rsidRPr="00006DA4">
        <w:rPr>
          <w:color w:val="000000"/>
        </w:rPr>
        <w:t>set pr</w:t>
      </w:r>
      <w:r w:rsidRPr="00976DAE">
        <w:rPr>
          <w:color w:val="000000"/>
        </w:rPr>
        <w:t>icing in segmented capital markets: preliminary evidence</w:t>
      </w:r>
      <w:r w:rsidR="00367E9C" w:rsidRPr="00F41E32">
        <w:rPr>
          <w:color w:val="000000"/>
        </w:rPr>
        <w:t xml:space="preserve"> from China-domiciled companies.”</w:t>
      </w:r>
      <w:r w:rsidRPr="000A4BAF">
        <w:rPr>
          <w:color w:val="000000"/>
        </w:rPr>
        <w:t xml:space="preserve"> </w:t>
      </w:r>
      <w:r w:rsidRPr="00F41E32">
        <w:rPr>
          <w:iCs/>
          <w:color w:val="000000"/>
        </w:rPr>
        <w:t>Pacific-Basin Finance Journal</w:t>
      </w:r>
      <w:r w:rsidRPr="000A4BAF">
        <w:rPr>
          <w:color w:val="000000"/>
        </w:rPr>
        <w:t xml:space="preserve"> 6</w:t>
      </w:r>
      <w:r w:rsidR="00367E9C" w:rsidRPr="00F41E32">
        <w:rPr>
          <w:color w:val="000000"/>
        </w:rPr>
        <w:t>:</w:t>
      </w:r>
      <w:r w:rsidRPr="000A4BAF">
        <w:rPr>
          <w:color w:val="000000"/>
        </w:rPr>
        <w:t xml:space="preserve"> 307-319.</w:t>
      </w:r>
    </w:p>
    <w:p w:rsidR="00D639BB" w:rsidRDefault="00D639BB" w:rsidP="00264F06">
      <w:pPr>
        <w:pStyle w:val="BodyText"/>
        <w:jc w:val="both"/>
        <w:rPr>
          <w:rFonts w:eastAsia="MingLiU"/>
          <w:color w:val="000000"/>
          <w:szCs w:val="24"/>
        </w:rPr>
      </w:pPr>
      <w:proofErr w:type="spellStart"/>
      <w:r w:rsidRPr="00006DA4">
        <w:rPr>
          <w:rFonts w:eastAsia="MingLiU"/>
          <w:color w:val="000000"/>
          <w:szCs w:val="24"/>
        </w:rPr>
        <w:t>Sjoo</w:t>
      </w:r>
      <w:proofErr w:type="spellEnd"/>
      <w:r w:rsidRPr="00006DA4">
        <w:rPr>
          <w:rFonts w:eastAsia="MingLiU"/>
          <w:color w:val="000000"/>
          <w:szCs w:val="24"/>
        </w:rPr>
        <w:t xml:space="preserve">, B. </w:t>
      </w:r>
      <w:r w:rsidR="00367E9C" w:rsidRPr="00F41E32">
        <w:rPr>
          <w:rFonts w:eastAsia="MingLiU"/>
          <w:color w:val="000000"/>
          <w:szCs w:val="24"/>
        </w:rPr>
        <w:t>&amp;</w:t>
      </w:r>
      <w:r w:rsidRPr="000A4BAF">
        <w:rPr>
          <w:rFonts w:eastAsia="MingLiU"/>
          <w:color w:val="000000"/>
          <w:szCs w:val="24"/>
        </w:rPr>
        <w:t xml:space="preserve"> </w:t>
      </w:r>
      <w:r w:rsidR="00367E9C" w:rsidRPr="00F41E32">
        <w:rPr>
          <w:rFonts w:eastAsia="MingLiU"/>
          <w:color w:val="000000"/>
          <w:szCs w:val="24"/>
        </w:rPr>
        <w:t xml:space="preserve">Zhang </w:t>
      </w:r>
      <w:r w:rsidRPr="000A4BAF">
        <w:rPr>
          <w:rFonts w:eastAsia="MingLiU"/>
          <w:color w:val="000000"/>
          <w:szCs w:val="24"/>
        </w:rPr>
        <w:t xml:space="preserve">J. </w:t>
      </w:r>
      <w:r w:rsidR="00367E9C" w:rsidRPr="00F41E32">
        <w:rPr>
          <w:rFonts w:eastAsia="MingLiU"/>
          <w:color w:val="000000"/>
          <w:szCs w:val="24"/>
        </w:rPr>
        <w:t>(2000)</w:t>
      </w:r>
      <w:r w:rsidRPr="000A4BAF">
        <w:rPr>
          <w:rFonts w:eastAsia="MingLiU"/>
          <w:color w:val="000000"/>
          <w:szCs w:val="24"/>
        </w:rPr>
        <w:t xml:space="preserve"> </w:t>
      </w:r>
      <w:r w:rsidR="00367E9C" w:rsidRPr="00F41E32">
        <w:rPr>
          <w:rFonts w:eastAsia="MingLiU"/>
          <w:color w:val="000000"/>
          <w:szCs w:val="24"/>
        </w:rPr>
        <w:t>“</w:t>
      </w:r>
      <w:r w:rsidRPr="000A4BAF">
        <w:rPr>
          <w:rFonts w:eastAsia="MingLiU"/>
          <w:color w:val="000000"/>
          <w:szCs w:val="24"/>
        </w:rPr>
        <w:t xml:space="preserve">Market segmentation and information diffusion in </w:t>
      </w:r>
      <w:smartTag w:uri="urn:schemas-microsoft-com:office:smarttags" w:element="country-region">
        <w:smartTag w:uri="urn:schemas-microsoft-com:office:smarttags" w:element="place">
          <w:r w:rsidRPr="000A4BAF">
            <w:rPr>
              <w:rFonts w:eastAsia="MingLiU"/>
              <w:color w:val="000000"/>
              <w:szCs w:val="24"/>
            </w:rPr>
            <w:t>China</w:t>
          </w:r>
        </w:smartTag>
      </w:smartTag>
      <w:r w:rsidRPr="000A4BAF">
        <w:rPr>
          <w:rFonts w:eastAsia="MingLiU"/>
          <w:color w:val="000000"/>
          <w:szCs w:val="24"/>
        </w:rPr>
        <w:t>’s stock markets</w:t>
      </w:r>
      <w:r w:rsidR="00367E9C" w:rsidRPr="00F41E32">
        <w:rPr>
          <w:rFonts w:eastAsia="MingLiU"/>
          <w:color w:val="000000"/>
          <w:szCs w:val="24"/>
        </w:rPr>
        <w:t>.”</w:t>
      </w:r>
      <w:r w:rsidRPr="000A4BAF">
        <w:rPr>
          <w:rFonts w:eastAsia="MingLiU"/>
          <w:color w:val="000000"/>
          <w:szCs w:val="24"/>
        </w:rPr>
        <w:t xml:space="preserve"> </w:t>
      </w:r>
      <w:r w:rsidRPr="00F41E32">
        <w:rPr>
          <w:rFonts w:eastAsia="MingLiU"/>
          <w:iCs/>
          <w:color w:val="000000"/>
          <w:szCs w:val="24"/>
        </w:rPr>
        <w:t>Journal of Multinational Financial Management</w:t>
      </w:r>
      <w:r w:rsidRPr="000A4BAF">
        <w:rPr>
          <w:rFonts w:eastAsia="MingLiU"/>
          <w:color w:val="000000"/>
          <w:szCs w:val="24"/>
        </w:rPr>
        <w:t xml:space="preserve"> 10</w:t>
      </w:r>
      <w:r w:rsidR="00367E9C" w:rsidRPr="00F41E32">
        <w:rPr>
          <w:rFonts w:eastAsia="MingLiU"/>
          <w:color w:val="000000"/>
          <w:szCs w:val="24"/>
        </w:rPr>
        <w:t>:</w:t>
      </w:r>
      <w:r w:rsidRPr="000A4BAF">
        <w:rPr>
          <w:rFonts w:eastAsia="MingLiU"/>
          <w:color w:val="000000"/>
          <w:szCs w:val="24"/>
        </w:rPr>
        <w:t xml:space="preserve"> 421-438.</w:t>
      </w:r>
    </w:p>
    <w:p w:rsidR="00AE40A2" w:rsidRPr="000A4BAF" w:rsidRDefault="00AE40A2" w:rsidP="00AE40A2">
      <w:pPr>
        <w:pStyle w:val="BodyText"/>
        <w:jc w:val="both"/>
        <w:rPr>
          <w:rFonts w:eastAsia="MingLiU"/>
          <w:color w:val="000000"/>
          <w:szCs w:val="24"/>
        </w:rPr>
      </w:pPr>
      <w:r w:rsidRPr="00AE40A2">
        <w:rPr>
          <w:rFonts w:eastAsia="MingLiU"/>
          <w:color w:val="000000"/>
          <w:szCs w:val="24"/>
        </w:rPr>
        <w:t>Sun, Q.</w:t>
      </w:r>
      <w:r>
        <w:rPr>
          <w:rFonts w:eastAsia="MingLiU" w:hint="eastAsia"/>
          <w:color w:val="000000"/>
          <w:szCs w:val="24"/>
        </w:rPr>
        <w:t xml:space="preserve"> &amp;</w:t>
      </w:r>
      <w:r w:rsidRPr="00AE40A2">
        <w:rPr>
          <w:rFonts w:eastAsia="MingLiU"/>
          <w:color w:val="000000"/>
          <w:szCs w:val="24"/>
        </w:rPr>
        <w:t xml:space="preserve"> Tong, W. </w:t>
      </w:r>
      <w:r>
        <w:rPr>
          <w:rFonts w:eastAsia="MingLiU" w:hint="eastAsia"/>
          <w:color w:val="000000"/>
          <w:szCs w:val="24"/>
        </w:rPr>
        <w:t>(</w:t>
      </w:r>
      <w:r w:rsidRPr="00AE40A2">
        <w:rPr>
          <w:rFonts w:eastAsia="MingLiU"/>
          <w:color w:val="000000"/>
          <w:szCs w:val="24"/>
        </w:rPr>
        <w:t>200</w:t>
      </w:r>
      <w:r>
        <w:rPr>
          <w:rFonts w:eastAsia="MingLiU" w:hint="eastAsia"/>
          <w:color w:val="000000"/>
          <w:szCs w:val="24"/>
        </w:rPr>
        <w:t xml:space="preserve">3) </w:t>
      </w:r>
      <w:r>
        <w:rPr>
          <w:rFonts w:eastAsia="MingLiU"/>
          <w:color w:val="000000"/>
          <w:szCs w:val="24"/>
        </w:rPr>
        <w:t>“</w:t>
      </w:r>
      <w:r w:rsidRPr="00AE40A2">
        <w:rPr>
          <w:rFonts w:eastAsia="MingLiU"/>
          <w:color w:val="000000"/>
          <w:szCs w:val="24"/>
        </w:rPr>
        <w:t>China share issue privatization:</w:t>
      </w:r>
      <w:r>
        <w:rPr>
          <w:rFonts w:eastAsia="MingLiU" w:hint="eastAsia"/>
          <w:color w:val="000000"/>
          <w:szCs w:val="24"/>
        </w:rPr>
        <w:t xml:space="preserve"> </w:t>
      </w:r>
      <w:r w:rsidRPr="00AE40A2">
        <w:rPr>
          <w:rFonts w:eastAsia="MingLiU"/>
          <w:color w:val="000000"/>
          <w:szCs w:val="24"/>
        </w:rPr>
        <w:t>the extent of its success</w:t>
      </w:r>
      <w:r>
        <w:rPr>
          <w:rFonts w:eastAsia="MingLiU" w:hint="eastAsia"/>
          <w:color w:val="000000"/>
          <w:szCs w:val="24"/>
        </w:rPr>
        <w:t>.</w:t>
      </w:r>
      <w:r>
        <w:rPr>
          <w:rFonts w:eastAsia="MingLiU"/>
          <w:color w:val="000000"/>
          <w:szCs w:val="24"/>
        </w:rPr>
        <w:t xml:space="preserve">” </w:t>
      </w:r>
      <w:r>
        <w:rPr>
          <w:rFonts w:eastAsia="MingLiU" w:hint="eastAsia"/>
          <w:color w:val="000000"/>
          <w:szCs w:val="24"/>
        </w:rPr>
        <w:t xml:space="preserve">Journal of Financial </w:t>
      </w:r>
      <w:r>
        <w:rPr>
          <w:rFonts w:eastAsia="MingLiU"/>
          <w:color w:val="000000"/>
          <w:szCs w:val="24"/>
        </w:rPr>
        <w:t>Economics</w:t>
      </w:r>
      <w:r>
        <w:rPr>
          <w:rFonts w:eastAsia="MingLiU" w:hint="eastAsia"/>
          <w:color w:val="000000"/>
          <w:szCs w:val="24"/>
        </w:rPr>
        <w:t xml:space="preserve"> </w:t>
      </w:r>
      <w:r w:rsidRPr="00AE40A2">
        <w:rPr>
          <w:rFonts w:eastAsia="MingLiU"/>
          <w:color w:val="000000"/>
          <w:szCs w:val="24"/>
        </w:rPr>
        <w:t>70 183–222</w:t>
      </w:r>
      <w:r w:rsidR="001A67B7">
        <w:rPr>
          <w:rFonts w:eastAsia="MingLiU" w:hint="eastAsia"/>
          <w:color w:val="000000"/>
          <w:szCs w:val="24"/>
        </w:rPr>
        <w:t>.</w:t>
      </w:r>
      <w:r>
        <w:rPr>
          <w:rFonts w:eastAsia="MingLiU" w:hint="eastAsia"/>
          <w:color w:val="000000"/>
          <w:szCs w:val="24"/>
        </w:rPr>
        <w:t xml:space="preserve"> </w:t>
      </w:r>
    </w:p>
    <w:p w:rsidR="001A67B7" w:rsidRPr="000A4BAF" w:rsidRDefault="001A67B7" w:rsidP="001A67B7">
      <w:pPr>
        <w:pStyle w:val="BodyText"/>
        <w:jc w:val="both"/>
        <w:rPr>
          <w:rFonts w:eastAsia="MingLiU"/>
          <w:color w:val="000000"/>
          <w:szCs w:val="24"/>
        </w:rPr>
      </w:pPr>
      <w:r w:rsidRPr="00AE40A2">
        <w:rPr>
          <w:rFonts w:eastAsia="MingLiU"/>
          <w:color w:val="000000"/>
          <w:szCs w:val="24"/>
        </w:rPr>
        <w:t>Sun, Q.</w:t>
      </w:r>
      <w:r>
        <w:rPr>
          <w:rFonts w:eastAsia="MingLiU" w:hint="eastAsia"/>
          <w:color w:val="000000"/>
          <w:szCs w:val="24"/>
        </w:rPr>
        <w:t>,</w:t>
      </w:r>
      <w:r w:rsidRPr="00AE40A2">
        <w:rPr>
          <w:rFonts w:eastAsia="MingLiU"/>
          <w:color w:val="000000"/>
          <w:szCs w:val="24"/>
        </w:rPr>
        <w:t xml:space="preserve"> Tong, W.</w:t>
      </w:r>
      <w:r>
        <w:rPr>
          <w:rFonts w:eastAsia="MingLiU" w:hint="eastAsia"/>
          <w:color w:val="000000"/>
          <w:szCs w:val="24"/>
        </w:rPr>
        <w:t xml:space="preserve"> &amp; Yan Y.</w:t>
      </w:r>
      <w:r w:rsidRPr="00AE40A2">
        <w:rPr>
          <w:rFonts w:eastAsia="MingLiU"/>
          <w:color w:val="000000"/>
          <w:szCs w:val="24"/>
        </w:rPr>
        <w:t xml:space="preserve"> </w:t>
      </w:r>
      <w:r>
        <w:rPr>
          <w:rFonts w:eastAsia="MingLiU" w:hint="eastAsia"/>
          <w:color w:val="000000"/>
          <w:szCs w:val="24"/>
        </w:rPr>
        <w:t>(</w:t>
      </w:r>
      <w:r w:rsidRPr="00AE40A2">
        <w:rPr>
          <w:rFonts w:eastAsia="MingLiU"/>
          <w:color w:val="000000"/>
          <w:szCs w:val="24"/>
        </w:rPr>
        <w:t>200</w:t>
      </w:r>
      <w:r>
        <w:rPr>
          <w:rFonts w:eastAsia="MingLiU" w:hint="eastAsia"/>
          <w:color w:val="000000"/>
          <w:szCs w:val="24"/>
        </w:rPr>
        <w:t xml:space="preserve">9) </w:t>
      </w:r>
      <w:r>
        <w:rPr>
          <w:rFonts w:eastAsia="MingLiU"/>
          <w:color w:val="000000"/>
          <w:szCs w:val="24"/>
        </w:rPr>
        <w:t>“</w:t>
      </w:r>
      <w:r w:rsidRPr="001A67B7">
        <w:rPr>
          <w:rFonts w:eastAsia="MingLiU"/>
          <w:color w:val="000000"/>
          <w:szCs w:val="24"/>
        </w:rPr>
        <w:t>Market liberalization within a country</w:t>
      </w:r>
      <w:r>
        <w:rPr>
          <w:rFonts w:eastAsia="MingLiU" w:hint="eastAsia"/>
          <w:color w:val="000000"/>
          <w:szCs w:val="24"/>
        </w:rPr>
        <w:t>.</w:t>
      </w:r>
      <w:r>
        <w:rPr>
          <w:rFonts w:eastAsia="MingLiU"/>
          <w:color w:val="000000"/>
          <w:szCs w:val="24"/>
        </w:rPr>
        <w:t xml:space="preserve">” </w:t>
      </w:r>
      <w:r>
        <w:rPr>
          <w:rFonts w:eastAsia="MingLiU" w:hint="eastAsia"/>
          <w:color w:val="000000"/>
          <w:szCs w:val="24"/>
        </w:rPr>
        <w:t>Journal of Empirical Finance 16</w:t>
      </w:r>
      <w:r w:rsidRPr="00AE40A2">
        <w:rPr>
          <w:rFonts w:eastAsia="MingLiU"/>
          <w:color w:val="000000"/>
          <w:szCs w:val="24"/>
        </w:rPr>
        <w:t xml:space="preserve"> 18–</w:t>
      </w:r>
      <w:r>
        <w:rPr>
          <w:rFonts w:eastAsia="MingLiU" w:hint="eastAsia"/>
          <w:color w:val="000000"/>
          <w:szCs w:val="24"/>
        </w:rPr>
        <w:t xml:space="preserve">41. </w:t>
      </w:r>
    </w:p>
    <w:p w:rsidR="00D639BB" w:rsidRPr="000A4BAF" w:rsidRDefault="00D639BB" w:rsidP="00264F06">
      <w:pPr>
        <w:jc w:val="both"/>
        <w:rPr>
          <w:color w:val="000000"/>
        </w:rPr>
      </w:pPr>
      <w:proofErr w:type="spellStart"/>
      <w:proofErr w:type="gramStart"/>
      <w:r w:rsidRPr="000A4BAF">
        <w:rPr>
          <w:color w:val="000000"/>
        </w:rPr>
        <w:t>Tauchen</w:t>
      </w:r>
      <w:proofErr w:type="spellEnd"/>
      <w:r w:rsidRPr="000A4BAF">
        <w:rPr>
          <w:color w:val="000000"/>
        </w:rPr>
        <w:t xml:space="preserve">, G.E. </w:t>
      </w:r>
      <w:r w:rsidR="00367E9C" w:rsidRPr="00F41E32">
        <w:rPr>
          <w:color w:val="000000"/>
        </w:rPr>
        <w:t>&amp;</w:t>
      </w:r>
      <w:r w:rsidRPr="000A4BAF">
        <w:rPr>
          <w:color w:val="000000"/>
        </w:rPr>
        <w:t xml:space="preserve"> </w:t>
      </w:r>
      <w:r w:rsidR="00367E9C" w:rsidRPr="00F41E32">
        <w:rPr>
          <w:color w:val="000000"/>
        </w:rPr>
        <w:t xml:space="preserve">Pitts </w:t>
      </w:r>
      <w:r w:rsidRPr="000A4BAF">
        <w:rPr>
          <w:color w:val="000000"/>
        </w:rPr>
        <w:t xml:space="preserve">M. </w:t>
      </w:r>
      <w:r w:rsidR="00367E9C" w:rsidRPr="00F41E32">
        <w:rPr>
          <w:color w:val="000000"/>
        </w:rPr>
        <w:t>(1983)</w:t>
      </w:r>
      <w:r w:rsidRPr="000A4BAF">
        <w:rPr>
          <w:color w:val="000000"/>
        </w:rPr>
        <w:t xml:space="preserve"> </w:t>
      </w:r>
      <w:r w:rsidR="00367E9C" w:rsidRPr="00F41E32">
        <w:rPr>
          <w:color w:val="000000"/>
        </w:rPr>
        <w:t>“</w:t>
      </w:r>
      <w:r w:rsidRPr="000A4BAF">
        <w:rPr>
          <w:color w:val="000000"/>
        </w:rPr>
        <w:t>The price variability-volume relationship on speculative markets</w:t>
      </w:r>
      <w:r w:rsidR="00367E9C" w:rsidRPr="00F41E32">
        <w:rPr>
          <w:color w:val="000000"/>
        </w:rPr>
        <w:t>.”</w:t>
      </w:r>
      <w:proofErr w:type="gramEnd"/>
      <w:r w:rsidRPr="000A4BAF">
        <w:rPr>
          <w:color w:val="000000"/>
        </w:rPr>
        <w:t xml:space="preserve"> </w:t>
      </w:r>
      <w:proofErr w:type="spellStart"/>
      <w:r w:rsidRPr="00F41E32">
        <w:rPr>
          <w:iCs/>
          <w:color w:val="000000"/>
        </w:rPr>
        <w:t>Econometrica</w:t>
      </w:r>
      <w:proofErr w:type="spellEnd"/>
      <w:r w:rsidRPr="000A4BAF">
        <w:rPr>
          <w:color w:val="000000"/>
        </w:rPr>
        <w:t xml:space="preserve"> 51</w:t>
      </w:r>
      <w:r w:rsidR="00367E9C" w:rsidRPr="00F41E32">
        <w:rPr>
          <w:color w:val="000000"/>
        </w:rPr>
        <w:t>:</w:t>
      </w:r>
      <w:r w:rsidRPr="000A4BAF">
        <w:rPr>
          <w:color w:val="000000"/>
        </w:rPr>
        <w:t xml:space="preserve"> 485-505.</w:t>
      </w:r>
    </w:p>
    <w:p w:rsidR="00D639BB" w:rsidRPr="00006DA4" w:rsidRDefault="00D639BB" w:rsidP="00264F06">
      <w:pPr>
        <w:jc w:val="both"/>
        <w:rPr>
          <w:color w:val="000000"/>
        </w:rPr>
      </w:pPr>
      <w:r w:rsidRPr="00006DA4">
        <w:rPr>
          <w:color w:val="000000"/>
        </w:rPr>
        <w:t xml:space="preserve">Yang, J.J. </w:t>
      </w:r>
      <w:r w:rsidR="00EF0C9E" w:rsidRPr="00F41E32">
        <w:rPr>
          <w:color w:val="000000"/>
        </w:rPr>
        <w:t>&amp;</w:t>
      </w:r>
      <w:r w:rsidRPr="000A4BAF">
        <w:rPr>
          <w:color w:val="000000"/>
        </w:rPr>
        <w:t xml:space="preserve"> </w:t>
      </w:r>
      <w:r w:rsidR="00EF0C9E" w:rsidRPr="00F41E32">
        <w:rPr>
          <w:color w:val="000000"/>
        </w:rPr>
        <w:t xml:space="preserve">Kim </w:t>
      </w:r>
      <w:r w:rsidRPr="000A4BAF">
        <w:rPr>
          <w:color w:val="000000"/>
        </w:rPr>
        <w:t xml:space="preserve">Y.H. </w:t>
      </w:r>
      <w:r w:rsidR="00EF0C9E" w:rsidRPr="00F41E32">
        <w:rPr>
          <w:color w:val="000000"/>
        </w:rPr>
        <w:t>(2001)</w:t>
      </w:r>
      <w:r w:rsidRPr="000A4BAF">
        <w:rPr>
          <w:color w:val="000000"/>
        </w:rPr>
        <w:t xml:space="preserve"> </w:t>
      </w:r>
      <w:r w:rsidR="00EF0C9E" w:rsidRPr="00F41E32">
        <w:rPr>
          <w:color w:val="000000"/>
        </w:rPr>
        <w:t>“</w:t>
      </w:r>
      <w:r w:rsidRPr="000A4BAF">
        <w:rPr>
          <w:color w:val="000000"/>
        </w:rPr>
        <w:t xml:space="preserve">The impact of price limits on initial offerings: evidence </w:t>
      </w:r>
      <w:r w:rsidRPr="00006DA4">
        <w:rPr>
          <w:color w:val="000000"/>
        </w:rPr>
        <w:t>from t</w:t>
      </w:r>
      <w:r w:rsidRPr="00976DAE">
        <w:rPr>
          <w:color w:val="000000"/>
        </w:rPr>
        <w:t>he Taiwan Stock Exchange</w:t>
      </w:r>
      <w:r w:rsidR="00EF0C9E" w:rsidRPr="00F41E32">
        <w:rPr>
          <w:color w:val="000000"/>
        </w:rPr>
        <w:t>.”</w:t>
      </w:r>
      <w:r w:rsidRPr="000A4BAF">
        <w:rPr>
          <w:color w:val="000000"/>
        </w:rPr>
        <w:t xml:space="preserve"> </w:t>
      </w:r>
      <w:proofErr w:type="gramStart"/>
      <w:r w:rsidRPr="00BD74BB">
        <w:rPr>
          <w:color w:val="000000"/>
        </w:rPr>
        <w:t xml:space="preserve">University of Cincinnati </w:t>
      </w:r>
      <w:r w:rsidR="00264CC7" w:rsidRPr="00BD74BB">
        <w:rPr>
          <w:rFonts w:hint="eastAsia"/>
          <w:color w:val="000000"/>
        </w:rPr>
        <w:t>W</w:t>
      </w:r>
      <w:r w:rsidR="00264CC7" w:rsidRPr="00BD74BB">
        <w:rPr>
          <w:color w:val="000000"/>
        </w:rPr>
        <w:t xml:space="preserve">orking </w:t>
      </w:r>
      <w:r w:rsidR="00264CC7" w:rsidRPr="00BD74BB">
        <w:rPr>
          <w:rFonts w:hint="eastAsia"/>
          <w:color w:val="000000"/>
        </w:rPr>
        <w:t>P</w:t>
      </w:r>
      <w:r w:rsidRPr="00BD74BB">
        <w:rPr>
          <w:color w:val="000000"/>
        </w:rPr>
        <w:t>aper</w:t>
      </w:r>
      <w:r w:rsidRPr="000A4BAF">
        <w:rPr>
          <w:color w:val="000000"/>
        </w:rPr>
        <w:t>.</w:t>
      </w:r>
      <w:proofErr w:type="gramEnd"/>
    </w:p>
    <w:p w:rsidR="001A1F2D" w:rsidRDefault="001A1F2D" w:rsidP="001A1F2D">
      <w:pPr>
        <w:rPr>
          <w:b/>
          <w:bCs/>
          <w:color w:val="000000"/>
          <w:sz w:val="20"/>
        </w:rPr>
      </w:pPr>
      <w:r>
        <w:br w:type="page"/>
      </w:r>
      <w:r w:rsidR="00CB7459">
        <w:rPr>
          <w:b/>
          <w:bCs/>
          <w:color w:val="000000"/>
          <w:sz w:val="20"/>
        </w:rPr>
        <w:lastRenderedPageBreak/>
        <w:t xml:space="preserve">Table </w:t>
      </w:r>
      <w:r w:rsidR="00CB7459">
        <w:rPr>
          <w:rFonts w:hint="eastAsia"/>
          <w:b/>
          <w:bCs/>
          <w:color w:val="000000"/>
          <w:sz w:val="20"/>
        </w:rPr>
        <w:t>I</w:t>
      </w:r>
      <w:r>
        <w:rPr>
          <w:b/>
          <w:bCs/>
          <w:color w:val="000000"/>
          <w:sz w:val="20"/>
        </w:rPr>
        <w:tab/>
        <w:t>Statistics of sample cross-listing stocks, 1992-2000</w:t>
      </w:r>
    </w:p>
    <w:tbl>
      <w:tblPr>
        <w:tblW w:w="5000" w:type="pct"/>
        <w:tblCellMar>
          <w:left w:w="54" w:type="dxa"/>
          <w:right w:w="54" w:type="dxa"/>
        </w:tblCellMar>
        <w:tblLook w:val="0000" w:firstRow="0" w:lastRow="0" w:firstColumn="0" w:lastColumn="0" w:noHBand="0" w:noVBand="0"/>
      </w:tblPr>
      <w:tblGrid>
        <w:gridCol w:w="1200"/>
        <w:gridCol w:w="1022"/>
        <w:gridCol w:w="1026"/>
        <w:gridCol w:w="1024"/>
        <w:gridCol w:w="1026"/>
        <w:gridCol w:w="916"/>
        <w:gridCol w:w="747"/>
        <w:gridCol w:w="736"/>
        <w:gridCol w:w="747"/>
        <w:gridCol w:w="734"/>
      </w:tblGrid>
      <w:tr w:rsidR="001A1F2D">
        <w:trPr>
          <w:cantSplit/>
          <w:trHeight w:val="324"/>
        </w:trPr>
        <w:tc>
          <w:tcPr>
            <w:tcW w:w="653" w:type="pct"/>
            <w:tcBorders>
              <w:top w:val="single" w:sz="4" w:space="0" w:color="auto"/>
              <w:left w:val="nil"/>
              <w:bottom w:val="single" w:sz="4" w:space="0" w:color="auto"/>
              <w:right w:val="nil"/>
            </w:tcBorders>
          </w:tcPr>
          <w:p w:rsidR="001A1F2D" w:rsidRDefault="001A1F2D" w:rsidP="001A1F2D">
            <w:pPr>
              <w:autoSpaceDE w:val="0"/>
              <w:autoSpaceDN w:val="0"/>
              <w:adjustRightInd w:val="0"/>
              <w:spacing w:line="240" w:lineRule="exact"/>
              <w:jc w:val="both"/>
              <w:rPr>
                <w:color w:val="000000"/>
                <w:kern w:val="0"/>
                <w:sz w:val="18"/>
              </w:rPr>
            </w:pPr>
          </w:p>
        </w:tc>
        <w:tc>
          <w:tcPr>
            <w:tcW w:w="1116" w:type="pct"/>
            <w:gridSpan w:val="2"/>
            <w:tcBorders>
              <w:top w:val="single" w:sz="4" w:space="0" w:color="auto"/>
              <w:left w:val="nil"/>
              <w:bottom w:val="single" w:sz="4" w:space="0" w:color="auto"/>
              <w:right w:val="nil"/>
            </w:tcBorders>
          </w:tcPr>
          <w:p w:rsidR="001A1F2D" w:rsidRDefault="001A1F2D" w:rsidP="001A1F2D">
            <w:pPr>
              <w:autoSpaceDE w:val="0"/>
              <w:autoSpaceDN w:val="0"/>
              <w:adjustRightInd w:val="0"/>
              <w:spacing w:line="240" w:lineRule="exact"/>
              <w:jc w:val="center"/>
              <w:rPr>
                <w:color w:val="000000"/>
                <w:kern w:val="0"/>
                <w:sz w:val="18"/>
              </w:rPr>
            </w:pPr>
            <w:r>
              <w:rPr>
                <w:color w:val="000000"/>
                <w:kern w:val="0"/>
                <w:sz w:val="18"/>
              </w:rPr>
              <w:t>Issue Date</w:t>
            </w:r>
          </w:p>
        </w:tc>
        <w:tc>
          <w:tcPr>
            <w:tcW w:w="1117" w:type="pct"/>
            <w:gridSpan w:val="2"/>
            <w:tcBorders>
              <w:top w:val="single" w:sz="4" w:space="0" w:color="auto"/>
              <w:left w:val="nil"/>
              <w:bottom w:val="single" w:sz="4" w:space="0" w:color="auto"/>
              <w:right w:val="nil"/>
            </w:tcBorders>
          </w:tcPr>
          <w:p w:rsidR="001A1F2D" w:rsidRDefault="001A1F2D" w:rsidP="001A1F2D">
            <w:pPr>
              <w:autoSpaceDE w:val="0"/>
              <w:autoSpaceDN w:val="0"/>
              <w:adjustRightInd w:val="0"/>
              <w:spacing w:line="240" w:lineRule="exact"/>
              <w:jc w:val="center"/>
              <w:rPr>
                <w:color w:val="000000"/>
                <w:kern w:val="0"/>
                <w:sz w:val="18"/>
              </w:rPr>
            </w:pPr>
            <w:r>
              <w:rPr>
                <w:color w:val="000000"/>
                <w:kern w:val="0"/>
                <w:sz w:val="18"/>
              </w:rPr>
              <w:t>Listing Date</w:t>
            </w:r>
          </w:p>
        </w:tc>
        <w:tc>
          <w:tcPr>
            <w:tcW w:w="499" w:type="pct"/>
            <w:tcBorders>
              <w:top w:val="single" w:sz="4" w:space="0" w:color="auto"/>
              <w:left w:val="nil"/>
              <w:bottom w:val="single" w:sz="4" w:space="0" w:color="auto"/>
              <w:right w:val="nil"/>
            </w:tcBorders>
          </w:tcPr>
          <w:p w:rsidR="001A1F2D" w:rsidRDefault="001A1F2D" w:rsidP="001A1F2D">
            <w:pPr>
              <w:autoSpaceDE w:val="0"/>
              <w:autoSpaceDN w:val="0"/>
              <w:adjustRightInd w:val="0"/>
              <w:spacing w:line="240" w:lineRule="exact"/>
              <w:jc w:val="center"/>
              <w:rPr>
                <w:color w:val="000000"/>
                <w:kern w:val="0"/>
                <w:sz w:val="18"/>
              </w:rPr>
            </w:pPr>
            <w:r>
              <w:rPr>
                <w:color w:val="000000"/>
                <w:kern w:val="0"/>
                <w:sz w:val="18"/>
              </w:rPr>
              <w:t xml:space="preserve">Location </w:t>
            </w:r>
          </w:p>
        </w:tc>
        <w:tc>
          <w:tcPr>
            <w:tcW w:w="808" w:type="pct"/>
            <w:gridSpan w:val="2"/>
            <w:tcBorders>
              <w:top w:val="single" w:sz="4" w:space="0" w:color="auto"/>
              <w:left w:val="nil"/>
              <w:bottom w:val="single" w:sz="4" w:space="0" w:color="auto"/>
              <w:right w:val="nil"/>
            </w:tcBorders>
          </w:tcPr>
          <w:p w:rsidR="001A1F2D" w:rsidRDefault="001A1F2D" w:rsidP="001A1F2D">
            <w:pPr>
              <w:autoSpaceDE w:val="0"/>
              <w:autoSpaceDN w:val="0"/>
              <w:adjustRightInd w:val="0"/>
              <w:spacing w:line="240" w:lineRule="exact"/>
              <w:jc w:val="center"/>
              <w:rPr>
                <w:color w:val="000000"/>
                <w:kern w:val="0"/>
                <w:sz w:val="18"/>
              </w:rPr>
            </w:pPr>
            <w:r>
              <w:rPr>
                <w:color w:val="000000"/>
                <w:kern w:val="0"/>
                <w:sz w:val="18"/>
              </w:rPr>
              <w:t>No. of shares</w:t>
            </w:r>
          </w:p>
        </w:tc>
        <w:tc>
          <w:tcPr>
            <w:tcW w:w="807" w:type="pct"/>
            <w:gridSpan w:val="2"/>
            <w:tcBorders>
              <w:top w:val="single" w:sz="4" w:space="0" w:color="auto"/>
              <w:left w:val="nil"/>
              <w:bottom w:val="single" w:sz="4" w:space="0" w:color="auto"/>
              <w:right w:val="nil"/>
            </w:tcBorders>
          </w:tcPr>
          <w:p w:rsidR="001A1F2D" w:rsidRDefault="001A1F2D" w:rsidP="001A1F2D">
            <w:pPr>
              <w:autoSpaceDE w:val="0"/>
              <w:autoSpaceDN w:val="0"/>
              <w:adjustRightInd w:val="0"/>
              <w:spacing w:line="240" w:lineRule="exact"/>
              <w:jc w:val="center"/>
              <w:rPr>
                <w:color w:val="000000"/>
                <w:kern w:val="0"/>
                <w:sz w:val="18"/>
              </w:rPr>
            </w:pPr>
            <w:r>
              <w:rPr>
                <w:color w:val="000000"/>
                <w:kern w:val="0"/>
                <w:sz w:val="18"/>
              </w:rPr>
              <w:t>Closing price</w:t>
            </w:r>
          </w:p>
        </w:tc>
      </w:tr>
      <w:tr w:rsidR="001A1F2D">
        <w:trPr>
          <w:trHeight w:val="324"/>
        </w:trPr>
        <w:tc>
          <w:tcPr>
            <w:tcW w:w="653" w:type="pct"/>
            <w:tcBorders>
              <w:top w:val="single" w:sz="4" w:space="0" w:color="auto"/>
              <w:left w:val="nil"/>
              <w:bottom w:val="single" w:sz="4" w:space="0" w:color="auto"/>
              <w:right w:val="nil"/>
            </w:tcBorders>
          </w:tcPr>
          <w:p w:rsidR="001A1F2D" w:rsidRDefault="001A1F2D" w:rsidP="001A1F2D">
            <w:pPr>
              <w:autoSpaceDE w:val="0"/>
              <w:autoSpaceDN w:val="0"/>
              <w:adjustRightInd w:val="0"/>
              <w:spacing w:line="240" w:lineRule="exact"/>
              <w:jc w:val="both"/>
              <w:rPr>
                <w:color w:val="000000"/>
                <w:kern w:val="0"/>
                <w:sz w:val="16"/>
              </w:rPr>
            </w:pPr>
            <w:r>
              <w:rPr>
                <w:color w:val="000000"/>
                <w:kern w:val="0"/>
                <w:sz w:val="16"/>
              </w:rPr>
              <w:t>Stock</w:t>
            </w:r>
          </w:p>
        </w:tc>
        <w:tc>
          <w:tcPr>
            <w:tcW w:w="557" w:type="pct"/>
            <w:tcBorders>
              <w:top w:val="single" w:sz="4" w:space="0" w:color="auto"/>
              <w:left w:val="nil"/>
              <w:bottom w:val="single" w:sz="4" w:space="0" w:color="auto"/>
              <w:right w:val="nil"/>
            </w:tcBorders>
          </w:tcPr>
          <w:p w:rsidR="001A1F2D" w:rsidRDefault="001A1F2D" w:rsidP="001A1F2D">
            <w:pPr>
              <w:autoSpaceDE w:val="0"/>
              <w:autoSpaceDN w:val="0"/>
              <w:adjustRightInd w:val="0"/>
              <w:spacing w:line="240" w:lineRule="exact"/>
              <w:jc w:val="center"/>
              <w:rPr>
                <w:color w:val="000000"/>
                <w:kern w:val="0"/>
                <w:sz w:val="16"/>
              </w:rPr>
            </w:pPr>
            <w:r>
              <w:rPr>
                <w:color w:val="000000"/>
                <w:kern w:val="0"/>
                <w:sz w:val="16"/>
              </w:rPr>
              <w:t>A-share</w:t>
            </w:r>
          </w:p>
        </w:tc>
        <w:tc>
          <w:tcPr>
            <w:tcW w:w="559" w:type="pct"/>
            <w:tcBorders>
              <w:top w:val="single" w:sz="4" w:space="0" w:color="auto"/>
              <w:left w:val="nil"/>
              <w:bottom w:val="single" w:sz="4" w:space="0" w:color="auto"/>
              <w:right w:val="nil"/>
            </w:tcBorders>
          </w:tcPr>
          <w:p w:rsidR="001A1F2D" w:rsidRDefault="001A1F2D" w:rsidP="001A1F2D">
            <w:pPr>
              <w:autoSpaceDE w:val="0"/>
              <w:autoSpaceDN w:val="0"/>
              <w:adjustRightInd w:val="0"/>
              <w:spacing w:line="240" w:lineRule="exact"/>
              <w:jc w:val="center"/>
              <w:rPr>
                <w:color w:val="000000"/>
                <w:kern w:val="0"/>
                <w:sz w:val="16"/>
              </w:rPr>
            </w:pPr>
            <w:r>
              <w:rPr>
                <w:color w:val="000000"/>
                <w:kern w:val="0"/>
                <w:sz w:val="16"/>
              </w:rPr>
              <w:t>Foreign</w:t>
            </w:r>
          </w:p>
        </w:tc>
        <w:tc>
          <w:tcPr>
            <w:tcW w:w="558" w:type="pct"/>
            <w:tcBorders>
              <w:top w:val="single" w:sz="4" w:space="0" w:color="auto"/>
              <w:left w:val="nil"/>
              <w:bottom w:val="single" w:sz="4" w:space="0" w:color="auto"/>
              <w:right w:val="nil"/>
            </w:tcBorders>
          </w:tcPr>
          <w:p w:rsidR="001A1F2D" w:rsidRDefault="001A1F2D" w:rsidP="001A1F2D">
            <w:pPr>
              <w:autoSpaceDE w:val="0"/>
              <w:autoSpaceDN w:val="0"/>
              <w:adjustRightInd w:val="0"/>
              <w:spacing w:line="240" w:lineRule="exact"/>
              <w:jc w:val="center"/>
              <w:rPr>
                <w:color w:val="000000"/>
                <w:kern w:val="0"/>
                <w:sz w:val="16"/>
              </w:rPr>
            </w:pPr>
            <w:r>
              <w:rPr>
                <w:color w:val="000000"/>
                <w:kern w:val="0"/>
                <w:sz w:val="16"/>
              </w:rPr>
              <w:t>A-share</w:t>
            </w:r>
          </w:p>
        </w:tc>
        <w:tc>
          <w:tcPr>
            <w:tcW w:w="559" w:type="pct"/>
            <w:tcBorders>
              <w:top w:val="single" w:sz="4" w:space="0" w:color="auto"/>
              <w:left w:val="nil"/>
              <w:bottom w:val="single" w:sz="4" w:space="0" w:color="auto"/>
              <w:right w:val="nil"/>
            </w:tcBorders>
          </w:tcPr>
          <w:p w:rsidR="001A1F2D" w:rsidRDefault="001A1F2D" w:rsidP="001A1F2D">
            <w:pPr>
              <w:autoSpaceDE w:val="0"/>
              <w:autoSpaceDN w:val="0"/>
              <w:adjustRightInd w:val="0"/>
              <w:spacing w:line="240" w:lineRule="exact"/>
              <w:jc w:val="center"/>
              <w:rPr>
                <w:color w:val="000000"/>
                <w:kern w:val="0"/>
                <w:sz w:val="16"/>
              </w:rPr>
            </w:pPr>
            <w:r>
              <w:rPr>
                <w:color w:val="000000"/>
                <w:kern w:val="0"/>
                <w:sz w:val="16"/>
              </w:rPr>
              <w:t xml:space="preserve">Foreign </w:t>
            </w:r>
          </w:p>
        </w:tc>
        <w:tc>
          <w:tcPr>
            <w:tcW w:w="499" w:type="pct"/>
            <w:tcBorders>
              <w:top w:val="single" w:sz="4" w:space="0" w:color="auto"/>
              <w:left w:val="nil"/>
              <w:bottom w:val="single" w:sz="4" w:space="0" w:color="auto"/>
              <w:right w:val="nil"/>
            </w:tcBorders>
          </w:tcPr>
          <w:p w:rsidR="001A1F2D" w:rsidRDefault="001A1F2D" w:rsidP="001A1F2D">
            <w:pPr>
              <w:autoSpaceDE w:val="0"/>
              <w:autoSpaceDN w:val="0"/>
              <w:adjustRightInd w:val="0"/>
              <w:spacing w:line="240" w:lineRule="exact"/>
              <w:jc w:val="center"/>
              <w:rPr>
                <w:color w:val="000000"/>
                <w:kern w:val="0"/>
                <w:sz w:val="16"/>
              </w:rPr>
            </w:pPr>
          </w:p>
        </w:tc>
        <w:tc>
          <w:tcPr>
            <w:tcW w:w="407" w:type="pct"/>
            <w:tcBorders>
              <w:top w:val="single" w:sz="4" w:space="0" w:color="auto"/>
              <w:left w:val="nil"/>
              <w:bottom w:val="single" w:sz="4" w:space="0" w:color="auto"/>
              <w:right w:val="nil"/>
            </w:tcBorders>
          </w:tcPr>
          <w:p w:rsidR="001A1F2D" w:rsidRDefault="001A1F2D" w:rsidP="001A1F2D">
            <w:pPr>
              <w:autoSpaceDE w:val="0"/>
              <w:autoSpaceDN w:val="0"/>
              <w:adjustRightInd w:val="0"/>
              <w:spacing w:line="240" w:lineRule="exact"/>
              <w:jc w:val="center"/>
              <w:rPr>
                <w:color w:val="000000"/>
                <w:kern w:val="0"/>
                <w:sz w:val="16"/>
              </w:rPr>
            </w:pPr>
            <w:r>
              <w:rPr>
                <w:color w:val="000000"/>
                <w:kern w:val="0"/>
                <w:sz w:val="16"/>
              </w:rPr>
              <w:t>A-share</w:t>
            </w:r>
          </w:p>
        </w:tc>
        <w:tc>
          <w:tcPr>
            <w:tcW w:w="401" w:type="pct"/>
            <w:tcBorders>
              <w:top w:val="single" w:sz="4" w:space="0" w:color="auto"/>
              <w:left w:val="nil"/>
              <w:bottom w:val="single" w:sz="4" w:space="0" w:color="auto"/>
              <w:right w:val="nil"/>
            </w:tcBorders>
          </w:tcPr>
          <w:p w:rsidR="001A1F2D" w:rsidRDefault="001A1F2D" w:rsidP="001A1F2D">
            <w:pPr>
              <w:autoSpaceDE w:val="0"/>
              <w:autoSpaceDN w:val="0"/>
              <w:adjustRightInd w:val="0"/>
              <w:spacing w:line="240" w:lineRule="exact"/>
              <w:jc w:val="center"/>
              <w:rPr>
                <w:color w:val="000000"/>
                <w:kern w:val="0"/>
                <w:sz w:val="16"/>
              </w:rPr>
            </w:pPr>
            <w:r>
              <w:rPr>
                <w:color w:val="000000"/>
                <w:kern w:val="0"/>
                <w:sz w:val="16"/>
              </w:rPr>
              <w:t xml:space="preserve">Foreign </w:t>
            </w:r>
          </w:p>
        </w:tc>
        <w:tc>
          <w:tcPr>
            <w:tcW w:w="407" w:type="pct"/>
            <w:tcBorders>
              <w:top w:val="single" w:sz="4" w:space="0" w:color="auto"/>
              <w:left w:val="nil"/>
              <w:bottom w:val="single" w:sz="4" w:space="0" w:color="auto"/>
              <w:right w:val="nil"/>
            </w:tcBorders>
          </w:tcPr>
          <w:p w:rsidR="001A1F2D" w:rsidRDefault="001A1F2D" w:rsidP="001A1F2D">
            <w:pPr>
              <w:autoSpaceDE w:val="0"/>
              <w:autoSpaceDN w:val="0"/>
              <w:adjustRightInd w:val="0"/>
              <w:spacing w:line="240" w:lineRule="exact"/>
              <w:jc w:val="center"/>
              <w:rPr>
                <w:color w:val="000000"/>
                <w:kern w:val="0"/>
                <w:sz w:val="16"/>
              </w:rPr>
            </w:pPr>
            <w:r>
              <w:rPr>
                <w:color w:val="000000"/>
                <w:kern w:val="0"/>
                <w:sz w:val="16"/>
              </w:rPr>
              <w:t>A-share</w:t>
            </w:r>
          </w:p>
        </w:tc>
        <w:tc>
          <w:tcPr>
            <w:tcW w:w="400" w:type="pct"/>
            <w:tcBorders>
              <w:top w:val="single" w:sz="4" w:space="0" w:color="auto"/>
              <w:left w:val="nil"/>
              <w:bottom w:val="single" w:sz="4" w:space="0" w:color="auto"/>
              <w:right w:val="nil"/>
            </w:tcBorders>
          </w:tcPr>
          <w:p w:rsidR="001A1F2D" w:rsidRDefault="001A1F2D" w:rsidP="001A1F2D">
            <w:pPr>
              <w:autoSpaceDE w:val="0"/>
              <w:autoSpaceDN w:val="0"/>
              <w:adjustRightInd w:val="0"/>
              <w:spacing w:line="240" w:lineRule="exact"/>
              <w:jc w:val="center"/>
              <w:rPr>
                <w:color w:val="000000"/>
                <w:kern w:val="0"/>
                <w:sz w:val="16"/>
              </w:rPr>
            </w:pPr>
            <w:r>
              <w:rPr>
                <w:color w:val="000000"/>
                <w:kern w:val="0"/>
                <w:sz w:val="16"/>
              </w:rPr>
              <w:t xml:space="preserve">Foreign </w:t>
            </w:r>
          </w:p>
        </w:tc>
      </w:tr>
      <w:tr w:rsidR="001A1F2D">
        <w:trPr>
          <w:cantSplit/>
          <w:trHeight w:hRule="exact" w:val="284"/>
        </w:trPr>
        <w:tc>
          <w:tcPr>
            <w:tcW w:w="5000" w:type="pct"/>
            <w:gridSpan w:val="10"/>
            <w:tcBorders>
              <w:top w:val="nil"/>
              <w:left w:val="nil"/>
              <w:bottom w:val="single" w:sz="4" w:space="0" w:color="auto"/>
              <w:right w:val="nil"/>
            </w:tcBorders>
            <w:vAlign w:val="center"/>
          </w:tcPr>
          <w:p w:rsidR="001A1F2D" w:rsidRDefault="001A1F2D" w:rsidP="001A1F2D">
            <w:pPr>
              <w:autoSpaceDE w:val="0"/>
              <w:autoSpaceDN w:val="0"/>
              <w:adjustRightInd w:val="0"/>
              <w:spacing w:line="240" w:lineRule="exact"/>
              <w:jc w:val="both"/>
              <w:rPr>
                <w:rFonts w:eastAsia="MingLiU"/>
                <w:color w:val="000000"/>
                <w:kern w:val="0"/>
                <w:sz w:val="18"/>
                <w:szCs w:val="18"/>
              </w:rPr>
            </w:pPr>
            <w:r>
              <w:rPr>
                <w:color w:val="000000"/>
                <w:kern w:val="0"/>
                <w:sz w:val="18"/>
              </w:rPr>
              <w:t>Panel A: A-shares with B-share listing</w:t>
            </w:r>
          </w:p>
        </w:tc>
      </w:tr>
      <w:tr w:rsidR="001A1F2D">
        <w:trPr>
          <w:trHeight w:hRule="exact" w:val="57"/>
        </w:trPr>
        <w:tc>
          <w:tcPr>
            <w:tcW w:w="653" w:type="pct"/>
            <w:tcBorders>
              <w:top w:val="single" w:sz="4" w:space="0" w:color="auto"/>
              <w:left w:val="nil"/>
              <w:right w:val="nil"/>
            </w:tcBorders>
          </w:tcPr>
          <w:p w:rsidR="001A1F2D" w:rsidRDefault="001A1F2D" w:rsidP="001A1F2D">
            <w:pPr>
              <w:autoSpaceDE w:val="0"/>
              <w:autoSpaceDN w:val="0"/>
              <w:adjustRightInd w:val="0"/>
              <w:spacing w:line="240" w:lineRule="exact"/>
              <w:jc w:val="both"/>
              <w:rPr>
                <w:color w:val="000000"/>
                <w:kern w:val="0"/>
                <w:sz w:val="16"/>
              </w:rPr>
            </w:pPr>
          </w:p>
        </w:tc>
        <w:tc>
          <w:tcPr>
            <w:tcW w:w="557" w:type="pct"/>
            <w:tcBorders>
              <w:top w:val="single" w:sz="4" w:space="0" w:color="auto"/>
              <w:left w:val="nil"/>
              <w:right w:val="nil"/>
            </w:tcBorders>
          </w:tcPr>
          <w:p w:rsidR="001A1F2D" w:rsidRDefault="001A1F2D" w:rsidP="001A1F2D">
            <w:pPr>
              <w:autoSpaceDE w:val="0"/>
              <w:autoSpaceDN w:val="0"/>
              <w:adjustRightInd w:val="0"/>
              <w:spacing w:line="240" w:lineRule="exact"/>
              <w:jc w:val="center"/>
              <w:rPr>
                <w:color w:val="000000"/>
                <w:kern w:val="0"/>
                <w:sz w:val="16"/>
              </w:rPr>
            </w:pPr>
          </w:p>
        </w:tc>
        <w:tc>
          <w:tcPr>
            <w:tcW w:w="559" w:type="pct"/>
            <w:tcBorders>
              <w:top w:val="single" w:sz="4" w:space="0" w:color="auto"/>
              <w:left w:val="nil"/>
              <w:right w:val="nil"/>
            </w:tcBorders>
          </w:tcPr>
          <w:p w:rsidR="001A1F2D" w:rsidRDefault="001A1F2D" w:rsidP="001A1F2D">
            <w:pPr>
              <w:autoSpaceDE w:val="0"/>
              <w:autoSpaceDN w:val="0"/>
              <w:adjustRightInd w:val="0"/>
              <w:spacing w:line="240" w:lineRule="exact"/>
              <w:jc w:val="center"/>
              <w:rPr>
                <w:color w:val="000000"/>
                <w:kern w:val="0"/>
                <w:sz w:val="16"/>
              </w:rPr>
            </w:pPr>
          </w:p>
        </w:tc>
        <w:tc>
          <w:tcPr>
            <w:tcW w:w="558" w:type="pct"/>
            <w:tcBorders>
              <w:top w:val="single" w:sz="4" w:space="0" w:color="auto"/>
              <w:left w:val="nil"/>
              <w:right w:val="nil"/>
            </w:tcBorders>
          </w:tcPr>
          <w:p w:rsidR="001A1F2D" w:rsidRDefault="001A1F2D" w:rsidP="001A1F2D">
            <w:pPr>
              <w:autoSpaceDE w:val="0"/>
              <w:autoSpaceDN w:val="0"/>
              <w:adjustRightInd w:val="0"/>
              <w:spacing w:line="240" w:lineRule="exact"/>
              <w:jc w:val="center"/>
              <w:rPr>
                <w:color w:val="000000"/>
                <w:kern w:val="0"/>
                <w:sz w:val="16"/>
              </w:rPr>
            </w:pPr>
          </w:p>
        </w:tc>
        <w:tc>
          <w:tcPr>
            <w:tcW w:w="559" w:type="pct"/>
            <w:tcBorders>
              <w:top w:val="single" w:sz="4" w:space="0" w:color="auto"/>
              <w:left w:val="nil"/>
              <w:right w:val="nil"/>
            </w:tcBorders>
          </w:tcPr>
          <w:p w:rsidR="001A1F2D" w:rsidRDefault="001A1F2D" w:rsidP="001A1F2D">
            <w:pPr>
              <w:autoSpaceDE w:val="0"/>
              <w:autoSpaceDN w:val="0"/>
              <w:adjustRightInd w:val="0"/>
              <w:spacing w:line="240" w:lineRule="exact"/>
              <w:jc w:val="center"/>
              <w:rPr>
                <w:color w:val="000000"/>
                <w:kern w:val="0"/>
                <w:sz w:val="16"/>
              </w:rPr>
            </w:pPr>
          </w:p>
        </w:tc>
        <w:tc>
          <w:tcPr>
            <w:tcW w:w="499" w:type="pct"/>
            <w:tcBorders>
              <w:top w:val="single" w:sz="4" w:space="0" w:color="auto"/>
              <w:left w:val="nil"/>
              <w:right w:val="nil"/>
            </w:tcBorders>
          </w:tcPr>
          <w:p w:rsidR="001A1F2D" w:rsidRDefault="001A1F2D" w:rsidP="001A1F2D">
            <w:pPr>
              <w:autoSpaceDE w:val="0"/>
              <w:autoSpaceDN w:val="0"/>
              <w:adjustRightInd w:val="0"/>
              <w:spacing w:line="240" w:lineRule="exact"/>
              <w:jc w:val="center"/>
              <w:rPr>
                <w:color w:val="000000"/>
                <w:kern w:val="0"/>
                <w:sz w:val="16"/>
              </w:rPr>
            </w:pPr>
          </w:p>
        </w:tc>
        <w:tc>
          <w:tcPr>
            <w:tcW w:w="407" w:type="pct"/>
            <w:tcBorders>
              <w:top w:val="single" w:sz="4" w:space="0" w:color="auto"/>
              <w:left w:val="nil"/>
              <w:right w:val="nil"/>
            </w:tcBorders>
          </w:tcPr>
          <w:p w:rsidR="001A1F2D" w:rsidRDefault="001A1F2D" w:rsidP="001A1F2D">
            <w:pPr>
              <w:autoSpaceDE w:val="0"/>
              <w:autoSpaceDN w:val="0"/>
              <w:adjustRightInd w:val="0"/>
              <w:spacing w:line="240" w:lineRule="exact"/>
              <w:jc w:val="center"/>
              <w:rPr>
                <w:color w:val="000000"/>
                <w:kern w:val="0"/>
                <w:sz w:val="16"/>
              </w:rPr>
            </w:pPr>
          </w:p>
        </w:tc>
        <w:tc>
          <w:tcPr>
            <w:tcW w:w="401" w:type="pct"/>
            <w:tcBorders>
              <w:top w:val="single" w:sz="4" w:space="0" w:color="auto"/>
              <w:left w:val="nil"/>
              <w:right w:val="nil"/>
            </w:tcBorders>
          </w:tcPr>
          <w:p w:rsidR="001A1F2D" w:rsidRDefault="001A1F2D" w:rsidP="001A1F2D">
            <w:pPr>
              <w:autoSpaceDE w:val="0"/>
              <w:autoSpaceDN w:val="0"/>
              <w:adjustRightInd w:val="0"/>
              <w:spacing w:line="240" w:lineRule="exact"/>
              <w:jc w:val="center"/>
              <w:rPr>
                <w:color w:val="000000"/>
                <w:kern w:val="0"/>
                <w:sz w:val="16"/>
              </w:rPr>
            </w:pPr>
          </w:p>
        </w:tc>
        <w:tc>
          <w:tcPr>
            <w:tcW w:w="407" w:type="pct"/>
            <w:tcBorders>
              <w:top w:val="single" w:sz="4" w:space="0" w:color="auto"/>
              <w:left w:val="nil"/>
              <w:right w:val="nil"/>
            </w:tcBorders>
          </w:tcPr>
          <w:p w:rsidR="001A1F2D" w:rsidRDefault="001A1F2D" w:rsidP="001A1F2D">
            <w:pPr>
              <w:autoSpaceDE w:val="0"/>
              <w:autoSpaceDN w:val="0"/>
              <w:adjustRightInd w:val="0"/>
              <w:spacing w:line="240" w:lineRule="exact"/>
              <w:jc w:val="center"/>
              <w:rPr>
                <w:rFonts w:eastAsia="MingLiU"/>
                <w:color w:val="000000"/>
                <w:kern w:val="0"/>
                <w:sz w:val="16"/>
                <w:szCs w:val="18"/>
              </w:rPr>
            </w:pPr>
          </w:p>
        </w:tc>
        <w:tc>
          <w:tcPr>
            <w:tcW w:w="400" w:type="pct"/>
            <w:tcBorders>
              <w:top w:val="single" w:sz="4" w:space="0" w:color="auto"/>
              <w:left w:val="nil"/>
              <w:right w:val="nil"/>
            </w:tcBorders>
          </w:tcPr>
          <w:p w:rsidR="001A1F2D" w:rsidRDefault="001A1F2D" w:rsidP="001A1F2D">
            <w:pPr>
              <w:autoSpaceDE w:val="0"/>
              <w:autoSpaceDN w:val="0"/>
              <w:adjustRightInd w:val="0"/>
              <w:spacing w:line="240" w:lineRule="exact"/>
              <w:jc w:val="center"/>
              <w:rPr>
                <w:rFonts w:eastAsia="MingLiU"/>
                <w:color w:val="000000"/>
                <w:kern w:val="0"/>
                <w:sz w:val="16"/>
                <w:szCs w:val="18"/>
              </w:rPr>
            </w:pPr>
          </w:p>
        </w:tc>
      </w:tr>
      <w:tr w:rsidR="001A1F2D">
        <w:trPr>
          <w:trHeight w:hRule="exact" w:val="227"/>
        </w:trPr>
        <w:tc>
          <w:tcPr>
            <w:tcW w:w="653" w:type="pct"/>
            <w:tcBorders>
              <w:left w:val="nil"/>
              <w:bottom w:val="nil"/>
              <w:right w:val="nil"/>
            </w:tcBorders>
          </w:tcPr>
          <w:p w:rsidR="001A1F2D" w:rsidRDefault="001A1F2D" w:rsidP="001A1F2D">
            <w:pPr>
              <w:autoSpaceDE w:val="0"/>
              <w:autoSpaceDN w:val="0"/>
              <w:adjustRightInd w:val="0"/>
              <w:spacing w:line="240" w:lineRule="exact"/>
              <w:jc w:val="both"/>
              <w:rPr>
                <w:color w:val="000000"/>
                <w:kern w:val="0"/>
                <w:sz w:val="16"/>
              </w:rPr>
            </w:pPr>
            <w:r>
              <w:rPr>
                <w:color w:val="000000"/>
                <w:kern w:val="0"/>
                <w:sz w:val="16"/>
              </w:rPr>
              <w:t xml:space="preserve">Huaxincem                   </w:t>
            </w:r>
          </w:p>
        </w:tc>
        <w:tc>
          <w:tcPr>
            <w:tcW w:w="557" w:type="pct"/>
            <w:tcBorders>
              <w:left w:val="nil"/>
              <w:bottom w:val="nil"/>
              <w:right w:val="nil"/>
            </w:tcBorders>
          </w:tcPr>
          <w:p w:rsidR="001A1F2D" w:rsidRDefault="001A1F2D" w:rsidP="001A1F2D">
            <w:pPr>
              <w:autoSpaceDE w:val="0"/>
              <w:autoSpaceDN w:val="0"/>
              <w:adjustRightInd w:val="0"/>
              <w:spacing w:line="240" w:lineRule="exact"/>
              <w:jc w:val="center"/>
              <w:rPr>
                <w:color w:val="000000"/>
                <w:kern w:val="0"/>
                <w:sz w:val="16"/>
              </w:rPr>
            </w:pPr>
            <w:smartTag w:uri="urn:schemas-microsoft-com:office:smarttags" w:element="chsdate">
              <w:smartTagPr>
                <w:attr w:name="IsROCDate" w:val="False"/>
                <w:attr w:name="IsLunarDate" w:val="False"/>
                <w:attr w:name="Day" w:val="6"/>
                <w:attr w:name="Month" w:val="11"/>
                <w:attr w:name="Year" w:val="1993"/>
              </w:smartTagPr>
              <w:r>
                <w:rPr>
                  <w:color w:val="000000"/>
                  <w:kern w:val="0"/>
                  <w:sz w:val="16"/>
                </w:rPr>
                <w:t>1993/11/06</w:t>
              </w:r>
            </w:smartTag>
          </w:p>
        </w:tc>
        <w:tc>
          <w:tcPr>
            <w:tcW w:w="559" w:type="pct"/>
            <w:tcBorders>
              <w:left w:val="nil"/>
              <w:bottom w:val="nil"/>
              <w:right w:val="nil"/>
            </w:tcBorders>
          </w:tcPr>
          <w:p w:rsidR="001A1F2D" w:rsidRDefault="001A1F2D" w:rsidP="001A1F2D">
            <w:pPr>
              <w:autoSpaceDE w:val="0"/>
              <w:autoSpaceDN w:val="0"/>
              <w:adjustRightInd w:val="0"/>
              <w:spacing w:line="240" w:lineRule="exact"/>
              <w:jc w:val="center"/>
              <w:rPr>
                <w:color w:val="000000"/>
                <w:kern w:val="0"/>
                <w:sz w:val="16"/>
              </w:rPr>
            </w:pPr>
            <w:smartTag w:uri="urn:schemas-microsoft-com:office:smarttags" w:element="chsdate">
              <w:smartTagPr>
                <w:attr w:name="IsROCDate" w:val="False"/>
                <w:attr w:name="IsLunarDate" w:val="False"/>
                <w:attr w:name="Day" w:val="28"/>
                <w:attr w:name="Month" w:val="11"/>
                <w:attr w:name="Year" w:val="1994"/>
              </w:smartTagPr>
              <w:r>
                <w:rPr>
                  <w:color w:val="000000"/>
                  <w:kern w:val="0"/>
                  <w:sz w:val="16"/>
                </w:rPr>
                <w:t>1994/11/28</w:t>
              </w:r>
            </w:smartTag>
          </w:p>
        </w:tc>
        <w:tc>
          <w:tcPr>
            <w:tcW w:w="558" w:type="pct"/>
            <w:tcBorders>
              <w:left w:val="nil"/>
              <w:bottom w:val="nil"/>
              <w:right w:val="nil"/>
            </w:tcBorders>
          </w:tcPr>
          <w:p w:rsidR="001A1F2D" w:rsidRDefault="001A1F2D" w:rsidP="001A1F2D">
            <w:pPr>
              <w:autoSpaceDE w:val="0"/>
              <w:autoSpaceDN w:val="0"/>
              <w:adjustRightInd w:val="0"/>
              <w:spacing w:line="240" w:lineRule="exact"/>
              <w:jc w:val="center"/>
              <w:rPr>
                <w:color w:val="000000"/>
                <w:kern w:val="0"/>
                <w:sz w:val="16"/>
              </w:rPr>
            </w:pPr>
            <w:smartTag w:uri="urn:schemas-microsoft-com:office:smarttags" w:element="chsdate">
              <w:smartTagPr>
                <w:attr w:name="IsROCDate" w:val="False"/>
                <w:attr w:name="IsLunarDate" w:val="False"/>
                <w:attr w:name="Day" w:val="3"/>
                <w:attr w:name="Month" w:val="1"/>
                <w:attr w:name="Year" w:val="1994"/>
              </w:smartTagPr>
              <w:r>
                <w:rPr>
                  <w:color w:val="000000"/>
                  <w:kern w:val="0"/>
                  <w:sz w:val="16"/>
                </w:rPr>
                <w:t>1994/01/03</w:t>
              </w:r>
            </w:smartTag>
          </w:p>
        </w:tc>
        <w:tc>
          <w:tcPr>
            <w:tcW w:w="559" w:type="pct"/>
            <w:tcBorders>
              <w:left w:val="nil"/>
              <w:bottom w:val="nil"/>
              <w:right w:val="nil"/>
            </w:tcBorders>
          </w:tcPr>
          <w:p w:rsidR="001A1F2D" w:rsidRDefault="001A1F2D" w:rsidP="001A1F2D">
            <w:pPr>
              <w:autoSpaceDE w:val="0"/>
              <w:autoSpaceDN w:val="0"/>
              <w:adjustRightInd w:val="0"/>
              <w:spacing w:line="240" w:lineRule="exact"/>
              <w:jc w:val="center"/>
              <w:rPr>
                <w:color w:val="000000"/>
                <w:kern w:val="0"/>
                <w:sz w:val="16"/>
              </w:rPr>
            </w:pPr>
            <w:smartTag w:uri="urn:schemas-microsoft-com:office:smarttags" w:element="chsdate">
              <w:smartTagPr>
                <w:attr w:name="IsROCDate" w:val="False"/>
                <w:attr w:name="IsLunarDate" w:val="False"/>
                <w:attr w:name="Day" w:val="9"/>
                <w:attr w:name="Month" w:val="12"/>
                <w:attr w:name="Year" w:val="1994"/>
              </w:smartTagPr>
              <w:r>
                <w:rPr>
                  <w:color w:val="000000"/>
                  <w:kern w:val="0"/>
                  <w:sz w:val="16"/>
                </w:rPr>
                <w:t>1994/12/09</w:t>
              </w:r>
            </w:smartTag>
          </w:p>
        </w:tc>
        <w:tc>
          <w:tcPr>
            <w:tcW w:w="499" w:type="pct"/>
            <w:tcBorders>
              <w:left w:val="nil"/>
              <w:bottom w:val="nil"/>
              <w:right w:val="nil"/>
            </w:tcBorders>
          </w:tcPr>
          <w:p w:rsidR="001A1F2D" w:rsidRDefault="001A1F2D" w:rsidP="001A1F2D">
            <w:pPr>
              <w:autoSpaceDE w:val="0"/>
              <w:autoSpaceDN w:val="0"/>
              <w:adjustRightInd w:val="0"/>
              <w:spacing w:line="240" w:lineRule="exact"/>
              <w:jc w:val="center"/>
              <w:rPr>
                <w:color w:val="000000"/>
                <w:kern w:val="0"/>
                <w:sz w:val="16"/>
              </w:rPr>
            </w:pPr>
            <w:smartTag w:uri="urn:schemas-microsoft-com:office:smarttags" w:element="place">
              <w:smartTag w:uri="urn:schemas-microsoft-com:office:smarttags" w:element="City">
                <w:r>
                  <w:rPr>
                    <w:color w:val="000000"/>
                    <w:kern w:val="0"/>
                    <w:sz w:val="16"/>
                  </w:rPr>
                  <w:t>Shanghai</w:t>
                </w:r>
              </w:smartTag>
            </w:smartTag>
          </w:p>
        </w:tc>
        <w:tc>
          <w:tcPr>
            <w:tcW w:w="407" w:type="pct"/>
            <w:tcBorders>
              <w:left w:val="nil"/>
              <w:bottom w:val="nil"/>
              <w:right w:val="nil"/>
            </w:tcBorders>
          </w:tcPr>
          <w:p w:rsidR="001A1F2D" w:rsidRDefault="001A1F2D" w:rsidP="001A1F2D">
            <w:pPr>
              <w:autoSpaceDE w:val="0"/>
              <w:autoSpaceDN w:val="0"/>
              <w:adjustRightInd w:val="0"/>
              <w:spacing w:line="240" w:lineRule="exact"/>
              <w:jc w:val="center"/>
              <w:rPr>
                <w:color w:val="000000"/>
                <w:kern w:val="0"/>
                <w:sz w:val="16"/>
              </w:rPr>
            </w:pPr>
            <w:r>
              <w:rPr>
                <w:color w:val="000000"/>
                <w:kern w:val="0"/>
                <w:sz w:val="16"/>
              </w:rPr>
              <w:t>48</w:t>
            </w:r>
          </w:p>
        </w:tc>
        <w:tc>
          <w:tcPr>
            <w:tcW w:w="401" w:type="pct"/>
            <w:tcBorders>
              <w:left w:val="nil"/>
              <w:bottom w:val="nil"/>
              <w:right w:val="nil"/>
            </w:tcBorders>
          </w:tcPr>
          <w:p w:rsidR="001A1F2D" w:rsidRDefault="001A1F2D" w:rsidP="001A1F2D">
            <w:pPr>
              <w:autoSpaceDE w:val="0"/>
              <w:autoSpaceDN w:val="0"/>
              <w:adjustRightInd w:val="0"/>
              <w:spacing w:line="240" w:lineRule="exact"/>
              <w:jc w:val="center"/>
              <w:rPr>
                <w:color w:val="000000"/>
                <w:kern w:val="0"/>
                <w:sz w:val="16"/>
              </w:rPr>
            </w:pPr>
            <w:r>
              <w:rPr>
                <w:color w:val="000000"/>
                <w:kern w:val="0"/>
                <w:sz w:val="16"/>
              </w:rPr>
              <w:t>87</w:t>
            </w:r>
          </w:p>
        </w:tc>
        <w:tc>
          <w:tcPr>
            <w:tcW w:w="407" w:type="pct"/>
            <w:tcBorders>
              <w:left w:val="nil"/>
              <w:bottom w:val="nil"/>
              <w:right w:val="nil"/>
            </w:tcBorders>
          </w:tcPr>
          <w:p w:rsidR="001A1F2D" w:rsidRDefault="001A1F2D" w:rsidP="001A1F2D">
            <w:pPr>
              <w:autoSpaceDE w:val="0"/>
              <w:autoSpaceDN w:val="0"/>
              <w:adjustRightInd w:val="0"/>
              <w:spacing w:line="240" w:lineRule="exact"/>
              <w:jc w:val="center"/>
              <w:rPr>
                <w:color w:val="000000"/>
                <w:kern w:val="0"/>
                <w:sz w:val="16"/>
              </w:rPr>
            </w:pPr>
            <w:r>
              <w:rPr>
                <w:rFonts w:eastAsia="MingLiU"/>
                <w:color w:val="000000"/>
                <w:kern w:val="0"/>
                <w:sz w:val="16"/>
                <w:szCs w:val="18"/>
              </w:rPr>
              <w:t>0.559</w:t>
            </w:r>
          </w:p>
        </w:tc>
        <w:tc>
          <w:tcPr>
            <w:tcW w:w="400" w:type="pct"/>
            <w:tcBorders>
              <w:left w:val="nil"/>
              <w:bottom w:val="nil"/>
              <w:right w:val="nil"/>
            </w:tcBorders>
          </w:tcPr>
          <w:p w:rsidR="001A1F2D" w:rsidRDefault="001A1F2D" w:rsidP="001A1F2D">
            <w:pPr>
              <w:autoSpaceDE w:val="0"/>
              <w:autoSpaceDN w:val="0"/>
              <w:adjustRightInd w:val="0"/>
              <w:spacing w:line="240" w:lineRule="exact"/>
              <w:jc w:val="center"/>
              <w:rPr>
                <w:color w:val="000000"/>
                <w:kern w:val="0"/>
                <w:sz w:val="16"/>
              </w:rPr>
            </w:pPr>
            <w:r>
              <w:rPr>
                <w:rFonts w:eastAsia="MingLiU"/>
                <w:color w:val="000000"/>
                <w:kern w:val="0"/>
                <w:sz w:val="16"/>
                <w:szCs w:val="18"/>
              </w:rPr>
              <w:t>0.190</w:t>
            </w:r>
          </w:p>
        </w:tc>
      </w:tr>
      <w:tr w:rsidR="001A1F2D">
        <w:trPr>
          <w:trHeight w:hRule="exact" w:val="227"/>
        </w:trPr>
        <w:tc>
          <w:tcPr>
            <w:tcW w:w="653" w:type="pct"/>
            <w:tcBorders>
              <w:top w:val="nil"/>
              <w:left w:val="nil"/>
              <w:bottom w:val="nil"/>
              <w:right w:val="nil"/>
            </w:tcBorders>
          </w:tcPr>
          <w:p w:rsidR="001A1F2D" w:rsidRDefault="001A1F2D" w:rsidP="001A1F2D">
            <w:pPr>
              <w:autoSpaceDE w:val="0"/>
              <w:autoSpaceDN w:val="0"/>
              <w:adjustRightInd w:val="0"/>
              <w:spacing w:line="240" w:lineRule="exact"/>
              <w:jc w:val="both"/>
              <w:rPr>
                <w:color w:val="000000"/>
                <w:kern w:val="0"/>
                <w:sz w:val="16"/>
              </w:rPr>
            </w:pPr>
            <w:r>
              <w:rPr>
                <w:color w:val="000000"/>
                <w:kern w:val="0"/>
                <w:sz w:val="16"/>
              </w:rPr>
              <w:t xml:space="preserve">Jin Jiang             </w:t>
            </w:r>
          </w:p>
        </w:tc>
        <w:tc>
          <w:tcPr>
            <w:tcW w:w="557" w:type="pct"/>
            <w:tcBorders>
              <w:top w:val="nil"/>
              <w:left w:val="nil"/>
              <w:bottom w:val="nil"/>
              <w:right w:val="nil"/>
            </w:tcBorders>
          </w:tcPr>
          <w:p w:rsidR="001A1F2D" w:rsidRDefault="001A1F2D" w:rsidP="001A1F2D">
            <w:pPr>
              <w:autoSpaceDE w:val="0"/>
              <w:autoSpaceDN w:val="0"/>
              <w:adjustRightInd w:val="0"/>
              <w:spacing w:line="240" w:lineRule="exact"/>
              <w:jc w:val="center"/>
              <w:rPr>
                <w:color w:val="000000"/>
                <w:kern w:val="0"/>
                <w:sz w:val="16"/>
              </w:rPr>
            </w:pPr>
            <w:smartTag w:uri="urn:schemas-microsoft-com:office:smarttags" w:element="chsdate">
              <w:smartTagPr>
                <w:attr w:name="IsROCDate" w:val="False"/>
                <w:attr w:name="IsLunarDate" w:val="False"/>
                <w:attr w:name="Day" w:val="15"/>
                <w:attr w:name="Month" w:val="7"/>
                <w:attr w:name="Year" w:val="1992"/>
              </w:smartTagPr>
              <w:r>
                <w:rPr>
                  <w:color w:val="000000"/>
                  <w:kern w:val="0"/>
                  <w:sz w:val="16"/>
                </w:rPr>
                <w:t>1992/07/15</w:t>
              </w:r>
            </w:smartTag>
          </w:p>
        </w:tc>
        <w:tc>
          <w:tcPr>
            <w:tcW w:w="559" w:type="pct"/>
            <w:tcBorders>
              <w:top w:val="nil"/>
              <w:left w:val="nil"/>
              <w:bottom w:val="nil"/>
              <w:right w:val="nil"/>
            </w:tcBorders>
          </w:tcPr>
          <w:p w:rsidR="001A1F2D" w:rsidRDefault="001A1F2D" w:rsidP="001A1F2D">
            <w:pPr>
              <w:autoSpaceDE w:val="0"/>
              <w:autoSpaceDN w:val="0"/>
              <w:adjustRightInd w:val="0"/>
              <w:spacing w:line="240" w:lineRule="exact"/>
              <w:jc w:val="center"/>
              <w:rPr>
                <w:color w:val="000000"/>
                <w:kern w:val="0"/>
                <w:sz w:val="16"/>
              </w:rPr>
            </w:pPr>
            <w:smartTag w:uri="urn:schemas-microsoft-com:office:smarttags" w:element="chsdate">
              <w:smartTagPr>
                <w:attr w:name="IsROCDate" w:val="False"/>
                <w:attr w:name="IsLunarDate" w:val="False"/>
                <w:attr w:name="Day" w:val="7"/>
                <w:attr w:name="Month" w:val="10"/>
                <w:attr w:name="Year" w:val="1993"/>
              </w:smartTagPr>
              <w:r>
                <w:rPr>
                  <w:color w:val="000000"/>
                  <w:kern w:val="0"/>
                  <w:sz w:val="16"/>
                </w:rPr>
                <w:t>1993/10/07</w:t>
              </w:r>
            </w:smartTag>
          </w:p>
        </w:tc>
        <w:tc>
          <w:tcPr>
            <w:tcW w:w="558" w:type="pct"/>
            <w:tcBorders>
              <w:top w:val="nil"/>
              <w:left w:val="nil"/>
              <w:bottom w:val="nil"/>
              <w:right w:val="nil"/>
            </w:tcBorders>
          </w:tcPr>
          <w:p w:rsidR="001A1F2D" w:rsidRDefault="001A1F2D" w:rsidP="001A1F2D">
            <w:pPr>
              <w:autoSpaceDE w:val="0"/>
              <w:autoSpaceDN w:val="0"/>
              <w:adjustRightInd w:val="0"/>
              <w:spacing w:line="240" w:lineRule="exact"/>
              <w:jc w:val="center"/>
              <w:rPr>
                <w:color w:val="000000"/>
                <w:kern w:val="0"/>
                <w:sz w:val="16"/>
              </w:rPr>
            </w:pPr>
            <w:smartTag w:uri="urn:schemas-microsoft-com:office:smarttags" w:element="chsdate">
              <w:smartTagPr>
                <w:attr w:name="IsROCDate" w:val="False"/>
                <w:attr w:name="IsLunarDate" w:val="False"/>
                <w:attr w:name="Day" w:val="7"/>
                <w:attr w:name="Month" w:val="6"/>
                <w:attr w:name="Year" w:val="1993"/>
              </w:smartTagPr>
              <w:r>
                <w:rPr>
                  <w:color w:val="000000"/>
                  <w:kern w:val="0"/>
                  <w:sz w:val="16"/>
                </w:rPr>
                <w:t>1993/06/07</w:t>
              </w:r>
            </w:smartTag>
          </w:p>
        </w:tc>
        <w:tc>
          <w:tcPr>
            <w:tcW w:w="559" w:type="pct"/>
            <w:tcBorders>
              <w:top w:val="nil"/>
              <w:left w:val="nil"/>
              <w:bottom w:val="nil"/>
              <w:right w:val="nil"/>
            </w:tcBorders>
          </w:tcPr>
          <w:p w:rsidR="001A1F2D" w:rsidRDefault="001A1F2D" w:rsidP="001A1F2D">
            <w:pPr>
              <w:autoSpaceDE w:val="0"/>
              <w:autoSpaceDN w:val="0"/>
              <w:adjustRightInd w:val="0"/>
              <w:spacing w:line="240" w:lineRule="exact"/>
              <w:jc w:val="center"/>
              <w:rPr>
                <w:color w:val="000000"/>
                <w:kern w:val="0"/>
                <w:sz w:val="16"/>
              </w:rPr>
            </w:pPr>
            <w:smartTag w:uri="urn:schemas-microsoft-com:office:smarttags" w:element="chsdate">
              <w:smartTagPr>
                <w:attr w:name="IsROCDate" w:val="False"/>
                <w:attr w:name="IsLunarDate" w:val="False"/>
                <w:attr w:name="Day" w:val="18"/>
                <w:attr w:name="Month" w:val="10"/>
                <w:attr w:name="Year" w:val="1993"/>
              </w:smartTagPr>
              <w:r>
                <w:rPr>
                  <w:color w:val="000000"/>
                  <w:kern w:val="0"/>
                  <w:sz w:val="16"/>
                </w:rPr>
                <w:t>1993/10/18</w:t>
              </w:r>
            </w:smartTag>
          </w:p>
        </w:tc>
        <w:tc>
          <w:tcPr>
            <w:tcW w:w="499" w:type="pct"/>
            <w:tcBorders>
              <w:top w:val="nil"/>
              <w:left w:val="nil"/>
              <w:bottom w:val="nil"/>
              <w:right w:val="nil"/>
            </w:tcBorders>
          </w:tcPr>
          <w:p w:rsidR="001A1F2D" w:rsidRDefault="001A1F2D" w:rsidP="001A1F2D">
            <w:pPr>
              <w:autoSpaceDE w:val="0"/>
              <w:autoSpaceDN w:val="0"/>
              <w:adjustRightInd w:val="0"/>
              <w:spacing w:line="240" w:lineRule="exact"/>
              <w:jc w:val="center"/>
              <w:rPr>
                <w:color w:val="000000"/>
                <w:kern w:val="0"/>
                <w:sz w:val="16"/>
              </w:rPr>
            </w:pPr>
            <w:smartTag w:uri="urn:schemas-microsoft-com:office:smarttags" w:element="place">
              <w:smartTag w:uri="urn:schemas-microsoft-com:office:smarttags" w:element="City">
                <w:r>
                  <w:rPr>
                    <w:color w:val="000000"/>
                    <w:kern w:val="0"/>
                    <w:sz w:val="16"/>
                  </w:rPr>
                  <w:t>Shanghai</w:t>
                </w:r>
              </w:smartTag>
            </w:smartTag>
          </w:p>
        </w:tc>
        <w:tc>
          <w:tcPr>
            <w:tcW w:w="407" w:type="pct"/>
            <w:tcBorders>
              <w:top w:val="nil"/>
              <w:left w:val="nil"/>
              <w:bottom w:val="nil"/>
              <w:right w:val="nil"/>
            </w:tcBorders>
          </w:tcPr>
          <w:p w:rsidR="001A1F2D" w:rsidRDefault="001A1F2D" w:rsidP="001A1F2D">
            <w:pPr>
              <w:autoSpaceDE w:val="0"/>
              <w:autoSpaceDN w:val="0"/>
              <w:adjustRightInd w:val="0"/>
              <w:spacing w:line="240" w:lineRule="exact"/>
              <w:jc w:val="center"/>
              <w:rPr>
                <w:color w:val="000000"/>
                <w:kern w:val="0"/>
                <w:sz w:val="16"/>
              </w:rPr>
            </w:pPr>
            <w:r>
              <w:rPr>
                <w:color w:val="000000"/>
                <w:kern w:val="0"/>
                <w:sz w:val="16"/>
              </w:rPr>
              <w:t>20</w:t>
            </w:r>
          </w:p>
        </w:tc>
        <w:tc>
          <w:tcPr>
            <w:tcW w:w="401" w:type="pct"/>
            <w:tcBorders>
              <w:top w:val="nil"/>
              <w:left w:val="nil"/>
              <w:bottom w:val="nil"/>
              <w:right w:val="nil"/>
            </w:tcBorders>
          </w:tcPr>
          <w:p w:rsidR="001A1F2D" w:rsidRDefault="001A1F2D" w:rsidP="001A1F2D">
            <w:pPr>
              <w:autoSpaceDE w:val="0"/>
              <w:autoSpaceDN w:val="0"/>
              <w:adjustRightInd w:val="0"/>
              <w:spacing w:line="240" w:lineRule="exact"/>
              <w:jc w:val="center"/>
              <w:rPr>
                <w:color w:val="000000"/>
                <w:kern w:val="0"/>
                <w:sz w:val="16"/>
              </w:rPr>
            </w:pPr>
            <w:r>
              <w:rPr>
                <w:color w:val="000000"/>
                <w:kern w:val="0"/>
                <w:sz w:val="16"/>
              </w:rPr>
              <w:t>90</w:t>
            </w:r>
          </w:p>
        </w:tc>
        <w:tc>
          <w:tcPr>
            <w:tcW w:w="407" w:type="pct"/>
            <w:tcBorders>
              <w:top w:val="nil"/>
              <w:left w:val="nil"/>
              <w:bottom w:val="nil"/>
              <w:right w:val="nil"/>
            </w:tcBorders>
          </w:tcPr>
          <w:p w:rsidR="001A1F2D" w:rsidRDefault="001A1F2D" w:rsidP="001A1F2D">
            <w:pPr>
              <w:autoSpaceDE w:val="0"/>
              <w:autoSpaceDN w:val="0"/>
              <w:adjustRightInd w:val="0"/>
              <w:spacing w:line="240" w:lineRule="exact"/>
              <w:jc w:val="center"/>
              <w:rPr>
                <w:color w:val="000000"/>
                <w:kern w:val="0"/>
                <w:sz w:val="16"/>
              </w:rPr>
            </w:pPr>
            <w:r>
              <w:rPr>
                <w:rFonts w:eastAsia="MingLiU"/>
                <w:color w:val="000000"/>
                <w:kern w:val="0"/>
                <w:sz w:val="16"/>
                <w:szCs w:val="18"/>
              </w:rPr>
              <w:t>2.827</w:t>
            </w:r>
          </w:p>
        </w:tc>
        <w:tc>
          <w:tcPr>
            <w:tcW w:w="400" w:type="pct"/>
            <w:tcBorders>
              <w:top w:val="nil"/>
              <w:left w:val="nil"/>
              <w:bottom w:val="nil"/>
              <w:right w:val="nil"/>
            </w:tcBorders>
          </w:tcPr>
          <w:p w:rsidR="001A1F2D" w:rsidRDefault="001A1F2D" w:rsidP="001A1F2D">
            <w:pPr>
              <w:autoSpaceDE w:val="0"/>
              <w:autoSpaceDN w:val="0"/>
              <w:adjustRightInd w:val="0"/>
              <w:spacing w:line="240" w:lineRule="exact"/>
              <w:jc w:val="center"/>
              <w:rPr>
                <w:color w:val="000000"/>
                <w:kern w:val="0"/>
                <w:sz w:val="16"/>
              </w:rPr>
            </w:pPr>
            <w:r>
              <w:rPr>
                <w:rFonts w:eastAsia="MingLiU"/>
                <w:color w:val="000000"/>
                <w:kern w:val="0"/>
                <w:sz w:val="16"/>
                <w:szCs w:val="18"/>
              </w:rPr>
              <w:t>0.450</w:t>
            </w:r>
          </w:p>
        </w:tc>
      </w:tr>
      <w:tr w:rsidR="001A1F2D">
        <w:trPr>
          <w:trHeight w:hRule="exact" w:val="227"/>
        </w:trPr>
        <w:tc>
          <w:tcPr>
            <w:tcW w:w="653" w:type="pct"/>
            <w:tcBorders>
              <w:top w:val="nil"/>
              <w:left w:val="nil"/>
              <w:bottom w:val="nil"/>
              <w:right w:val="nil"/>
            </w:tcBorders>
          </w:tcPr>
          <w:p w:rsidR="001A1F2D" w:rsidRDefault="001A1F2D" w:rsidP="001A1F2D">
            <w:pPr>
              <w:autoSpaceDE w:val="0"/>
              <w:autoSpaceDN w:val="0"/>
              <w:adjustRightInd w:val="0"/>
              <w:spacing w:line="240" w:lineRule="exact"/>
              <w:jc w:val="both"/>
              <w:rPr>
                <w:color w:val="000000"/>
                <w:kern w:val="0"/>
                <w:sz w:val="16"/>
              </w:rPr>
            </w:pPr>
            <w:r>
              <w:rPr>
                <w:color w:val="000000"/>
                <w:kern w:val="0"/>
                <w:sz w:val="16"/>
              </w:rPr>
              <w:t xml:space="preserve">Lianhua Fibre               </w:t>
            </w:r>
          </w:p>
        </w:tc>
        <w:tc>
          <w:tcPr>
            <w:tcW w:w="557" w:type="pct"/>
            <w:tcBorders>
              <w:top w:val="nil"/>
              <w:left w:val="nil"/>
              <w:bottom w:val="nil"/>
              <w:right w:val="nil"/>
            </w:tcBorders>
          </w:tcPr>
          <w:p w:rsidR="001A1F2D" w:rsidRDefault="001A1F2D" w:rsidP="001A1F2D">
            <w:pPr>
              <w:autoSpaceDE w:val="0"/>
              <w:autoSpaceDN w:val="0"/>
              <w:adjustRightInd w:val="0"/>
              <w:spacing w:line="240" w:lineRule="exact"/>
              <w:jc w:val="center"/>
              <w:rPr>
                <w:color w:val="000000"/>
                <w:kern w:val="0"/>
                <w:sz w:val="16"/>
              </w:rPr>
            </w:pPr>
            <w:smartTag w:uri="urn:schemas-microsoft-com:office:smarttags" w:element="chsdate">
              <w:smartTagPr>
                <w:attr w:name="IsROCDate" w:val="False"/>
                <w:attr w:name="IsLunarDate" w:val="False"/>
                <w:attr w:name="Day" w:val="13"/>
                <w:attr w:name="Month" w:val="6"/>
                <w:attr w:name="Year" w:val="1992"/>
              </w:smartTagPr>
              <w:r>
                <w:rPr>
                  <w:color w:val="000000"/>
                  <w:kern w:val="0"/>
                  <w:sz w:val="16"/>
                </w:rPr>
                <w:t>1992/06/13</w:t>
              </w:r>
            </w:smartTag>
          </w:p>
        </w:tc>
        <w:tc>
          <w:tcPr>
            <w:tcW w:w="559" w:type="pct"/>
            <w:tcBorders>
              <w:top w:val="nil"/>
              <w:left w:val="nil"/>
              <w:bottom w:val="nil"/>
              <w:right w:val="nil"/>
            </w:tcBorders>
          </w:tcPr>
          <w:p w:rsidR="001A1F2D" w:rsidRDefault="001A1F2D" w:rsidP="001A1F2D">
            <w:pPr>
              <w:autoSpaceDE w:val="0"/>
              <w:autoSpaceDN w:val="0"/>
              <w:adjustRightInd w:val="0"/>
              <w:spacing w:line="240" w:lineRule="exact"/>
              <w:jc w:val="center"/>
              <w:rPr>
                <w:color w:val="000000"/>
                <w:kern w:val="0"/>
                <w:sz w:val="16"/>
              </w:rPr>
            </w:pPr>
            <w:smartTag w:uri="urn:schemas-microsoft-com:office:smarttags" w:element="chsdate">
              <w:smartTagPr>
                <w:attr w:name="IsROCDate" w:val="False"/>
                <w:attr w:name="IsLunarDate" w:val="False"/>
                <w:attr w:name="Day" w:val="18"/>
                <w:attr w:name="Month" w:val="9"/>
                <w:attr w:name="Year" w:val="1993"/>
              </w:smartTagPr>
              <w:r>
                <w:rPr>
                  <w:color w:val="000000"/>
                  <w:kern w:val="0"/>
                  <w:sz w:val="16"/>
                </w:rPr>
                <w:t>1993/09/18</w:t>
              </w:r>
            </w:smartTag>
          </w:p>
        </w:tc>
        <w:tc>
          <w:tcPr>
            <w:tcW w:w="558" w:type="pct"/>
            <w:tcBorders>
              <w:top w:val="nil"/>
              <w:left w:val="nil"/>
              <w:bottom w:val="nil"/>
              <w:right w:val="nil"/>
            </w:tcBorders>
          </w:tcPr>
          <w:p w:rsidR="001A1F2D" w:rsidRDefault="001A1F2D" w:rsidP="001A1F2D">
            <w:pPr>
              <w:autoSpaceDE w:val="0"/>
              <w:autoSpaceDN w:val="0"/>
              <w:adjustRightInd w:val="0"/>
              <w:spacing w:line="240" w:lineRule="exact"/>
              <w:jc w:val="center"/>
              <w:rPr>
                <w:color w:val="000000"/>
                <w:kern w:val="0"/>
                <w:sz w:val="16"/>
              </w:rPr>
            </w:pPr>
            <w:smartTag w:uri="urn:schemas-microsoft-com:office:smarttags" w:element="chsdate">
              <w:smartTagPr>
                <w:attr w:name="IsROCDate" w:val="False"/>
                <w:attr w:name="IsLunarDate" w:val="False"/>
                <w:attr w:name="Day" w:val="13"/>
                <w:attr w:name="Month" w:val="10"/>
                <w:attr w:name="Year" w:val="1992"/>
              </w:smartTagPr>
              <w:r>
                <w:rPr>
                  <w:color w:val="000000"/>
                  <w:kern w:val="0"/>
                  <w:sz w:val="16"/>
                </w:rPr>
                <w:t>1992/10/13</w:t>
              </w:r>
            </w:smartTag>
          </w:p>
        </w:tc>
        <w:tc>
          <w:tcPr>
            <w:tcW w:w="559" w:type="pct"/>
            <w:tcBorders>
              <w:top w:val="nil"/>
              <w:left w:val="nil"/>
              <w:bottom w:val="nil"/>
              <w:right w:val="nil"/>
            </w:tcBorders>
          </w:tcPr>
          <w:p w:rsidR="001A1F2D" w:rsidRDefault="001A1F2D" w:rsidP="001A1F2D">
            <w:pPr>
              <w:autoSpaceDE w:val="0"/>
              <w:autoSpaceDN w:val="0"/>
              <w:adjustRightInd w:val="0"/>
              <w:spacing w:line="240" w:lineRule="exact"/>
              <w:jc w:val="center"/>
              <w:rPr>
                <w:color w:val="000000"/>
                <w:kern w:val="0"/>
                <w:sz w:val="16"/>
              </w:rPr>
            </w:pPr>
            <w:smartTag w:uri="urn:schemas-microsoft-com:office:smarttags" w:element="chsdate">
              <w:smartTagPr>
                <w:attr w:name="IsROCDate" w:val="False"/>
                <w:attr w:name="IsLunarDate" w:val="False"/>
                <w:attr w:name="Day" w:val="28"/>
                <w:attr w:name="Month" w:val="9"/>
                <w:attr w:name="Year" w:val="1993"/>
              </w:smartTagPr>
              <w:r>
                <w:rPr>
                  <w:color w:val="000000"/>
                  <w:kern w:val="0"/>
                  <w:sz w:val="16"/>
                </w:rPr>
                <w:t>1993/09/28</w:t>
              </w:r>
            </w:smartTag>
          </w:p>
        </w:tc>
        <w:tc>
          <w:tcPr>
            <w:tcW w:w="499" w:type="pct"/>
            <w:tcBorders>
              <w:top w:val="nil"/>
              <w:left w:val="nil"/>
              <w:bottom w:val="nil"/>
              <w:right w:val="nil"/>
            </w:tcBorders>
          </w:tcPr>
          <w:p w:rsidR="001A1F2D" w:rsidRDefault="001A1F2D" w:rsidP="001A1F2D">
            <w:pPr>
              <w:autoSpaceDE w:val="0"/>
              <w:autoSpaceDN w:val="0"/>
              <w:adjustRightInd w:val="0"/>
              <w:spacing w:line="240" w:lineRule="exact"/>
              <w:jc w:val="center"/>
              <w:rPr>
                <w:color w:val="000000"/>
                <w:kern w:val="0"/>
                <w:sz w:val="16"/>
              </w:rPr>
            </w:pPr>
            <w:smartTag w:uri="urn:schemas-microsoft-com:office:smarttags" w:element="place">
              <w:smartTag w:uri="urn:schemas-microsoft-com:office:smarttags" w:element="City">
                <w:r>
                  <w:rPr>
                    <w:color w:val="000000"/>
                    <w:kern w:val="0"/>
                    <w:sz w:val="16"/>
                  </w:rPr>
                  <w:t>Shanghai</w:t>
                </w:r>
              </w:smartTag>
            </w:smartTag>
          </w:p>
        </w:tc>
        <w:tc>
          <w:tcPr>
            <w:tcW w:w="407" w:type="pct"/>
            <w:tcBorders>
              <w:top w:val="nil"/>
              <w:left w:val="nil"/>
              <w:bottom w:val="nil"/>
              <w:right w:val="nil"/>
            </w:tcBorders>
          </w:tcPr>
          <w:p w:rsidR="001A1F2D" w:rsidRDefault="001A1F2D" w:rsidP="001A1F2D">
            <w:pPr>
              <w:autoSpaceDE w:val="0"/>
              <w:autoSpaceDN w:val="0"/>
              <w:adjustRightInd w:val="0"/>
              <w:spacing w:line="240" w:lineRule="exact"/>
              <w:jc w:val="center"/>
              <w:rPr>
                <w:color w:val="000000"/>
                <w:kern w:val="0"/>
                <w:sz w:val="16"/>
              </w:rPr>
            </w:pPr>
            <w:r>
              <w:rPr>
                <w:color w:val="000000"/>
                <w:kern w:val="0"/>
                <w:sz w:val="16"/>
              </w:rPr>
              <w:t>8</w:t>
            </w:r>
          </w:p>
        </w:tc>
        <w:tc>
          <w:tcPr>
            <w:tcW w:w="401" w:type="pct"/>
            <w:tcBorders>
              <w:top w:val="nil"/>
              <w:left w:val="nil"/>
              <w:bottom w:val="nil"/>
              <w:right w:val="nil"/>
            </w:tcBorders>
          </w:tcPr>
          <w:p w:rsidR="001A1F2D" w:rsidRDefault="001A1F2D" w:rsidP="001A1F2D">
            <w:pPr>
              <w:autoSpaceDE w:val="0"/>
              <w:autoSpaceDN w:val="0"/>
              <w:adjustRightInd w:val="0"/>
              <w:spacing w:line="240" w:lineRule="exact"/>
              <w:jc w:val="center"/>
              <w:rPr>
                <w:color w:val="000000"/>
                <w:kern w:val="0"/>
                <w:sz w:val="16"/>
              </w:rPr>
            </w:pPr>
            <w:r>
              <w:rPr>
                <w:color w:val="000000"/>
                <w:kern w:val="0"/>
                <w:sz w:val="16"/>
              </w:rPr>
              <w:t>30</w:t>
            </w:r>
          </w:p>
        </w:tc>
        <w:tc>
          <w:tcPr>
            <w:tcW w:w="407" w:type="pct"/>
            <w:tcBorders>
              <w:top w:val="nil"/>
              <w:left w:val="nil"/>
              <w:bottom w:val="nil"/>
              <w:right w:val="nil"/>
            </w:tcBorders>
          </w:tcPr>
          <w:p w:rsidR="001A1F2D" w:rsidRDefault="001A1F2D" w:rsidP="001A1F2D">
            <w:pPr>
              <w:autoSpaceDE w:val="0"/>
              <w:autoSpaceDN w:val="0"/>
              <w:adjustRightInd w:val="0"/>
              <w:spacing w:line="240" w:lineRule="exact"/>
              <w:jc w:val="center"/>
              <w:rPr>
                <w:color w:val="000000"/>
                <w:kern w:val="0"/>
                <w:sz w:val="16"/>
              </w:rPr>
            </w:pPr>
            <w:r>
              <w:rPr>
                <w:rFonts w:eastAsia="MingLiU"/>
                <w:color w:val="000000"/>
                <w:kern w:val="0"/>
                <w:sz w:val="16"/>
                <w:szCs w:val="18"/>
              </w:rPr>
              <w:t>3.360</w:t>
            </w:r>
          </w:p>
        </w:tc>
        <w:tc>
          <w:tcPr>
            <w:tcW w:w="400" w:type="pct"/>
            <w:tcBorders>
              <w:top w:val="nil"/>
              <w:left w:val="nil"/>
              <w:bottom w:val="nil"/>
              <w:right w:val="nil"/>
            </w:tcBorders>
          </w:tcPr>
          <w:p w:rsidR="001A1F2D" w:rsidRDefault="001A1F2D" w:rsidP="001A1F2D">
            <w:pPr>
              <w:autoSpaceDE w:val="0"/>
              <w:autoSpaceDN w:val="0"/>
              <w:adjustRightInd w:val="0"/>
              <w:spacing w:line="240" w:lineRule="exact"/>
              <w:jc w:val="center"/>
              <w:rPr>
                <w:color w:val="000000"/>
                <w:kern w:val="0"/>
                <w:sz w:val="16"/>
              </w:rPr>
            </w:pPr>
            <w:r>
              <w:rPr>
                <w:rFonts w:eastAsia="MingLiU"/>
                <w:color w:val="000000"/>
                <w:kern w:val="0"/>
                <w:sz w:val="16"/>
                <w:szCs w:val="18"/>
              </w:rPr>
              <w:t>0.460</w:t>
            </w:r>
          </w:p>
        </w:tc>
      </w:tr>
      <w:tr w:rsidR="001A1F2D">
        <w:trPr>
          <w:trHeight w:hRule="exact" w:val="227"/>
        </w:trPr>
        <w:tc>
          <w:tcPr>
            <w:tcW w:w="653" w:type="pct"/>
            <w:tcBorders>
              <w:top w:val="nil"/>
              <w:left w:val="nil"/>
              <w:bottom w:val="nil"/>
              <w:right w:val="nil"/>
            </w:tcBorders>
          </w:tcPr>
          <w:p w:rsidR="001A1F2D" w:rsidRDefault="001A1F2D" w:rsidP="001A1F2D">
            <w:pPr>
              <w:autoSpaceDE w:val="0"/>
              <w:autoSpaceDN w:val="0"/>
              <w:adjustRightInd w:val="0"/>
              <w:spacing w:line="240" w:lineRule="exact"/>
              <w:jc w:val="both"/>
              <w:rPr>
                <w:color w:val="000000"/>
                <w:kern w:val="0"/>
                <w:sz w:val="16"/>
              </w:rPr>
            </w:pPr>
            <w:r>
              <w:rPr>
                <w:color w:val="000000"/>
                <w:kern w:val="0"/>
                <w:sz w:val="16"/>
              </w:rPr>
              <w:t xml:space="preserve">Lujiazui                    </w:t>
            </w:r>
          </w:p>
        </w:tc>
        <w:tc>
          <w:tcPr>
            <w:tcW w:w="557" w:type="pct"/>
            <w:tcBorders>
              <w:top w:val="nil"/>
              <w:left w:val="nil"/>
              <w:bottom w:val="nil"/>
              <w:right w:val="nil"/>
            </w:tcBorders>
          </w:tcPr>
          <w:p w:rsidR="001A1F2D" w:rsidRDefault="001A1F2D" w:rsidP="001A1F2D">
            <w:pPr>
              <w:autoSpaceDE w:val="0"/>
              <w:autoSpaceDN w:val="0"/>
              <w:adjustRightInd w:val="0"/>
              <w:spacing w:line="240" w:lineRule="exact"/>
              <w:jc w:val="center"/>
              <w:rPr>
                <w:color w:val="000000"/>
                <w:kern w:val="0"/>
                <w:sz w:val="16"/>
              </w:rPr>
            </w:pPr>
            <w:smartTag w:uri="urn:schemas-microsoft-com:office:smarttags" w:element="chsdate">
              <w:smartTagPr>
                <w:attr w:name="IsROCDate" w:val="False"/>
                <w:attr w:name="IsLunarDate" w:val="False"/>
                <w:attr w:name="Day" w:val="19"/>
                <w:attr w:name="Month" w:val="6"/>
                <w:attr w:name="Year" w:val="1992"/>
              </w:smartTagPr>
              <w:r>
                <w:rPr>
                  <w:color w:val="000000"/>
                  <w:kern w:val="0"/>
                  <w:sz w:val="16"/>
                </w:rPr>
                <w:t>1992/06/19</w:t>
              </w:r>
            </w:smartTag>
          </w:p>
        </w:tc>
        <w:tc>
          <w:tcPr>
            <w:tcW w:w="559" w:type="pct"/>
            <w:tcBorders>
              <w:top w:val="nil"/>
              <w:left w:val="nil"/>
              <w:bottom w:val="nil"/>
              <w:right w:val="nil"/>
            </w:tcBorders>
          </w:tcPr>
          <w:p w:rsidR="001A1F2D" w:rsidRDefault="001A1F2D" w:rsidP="001A1F2D">
            <w:pPr>
              <w:autoSpaceDE w:val="0"/>
              <w:autoSpaceDN w:val="0"/>
              <w:adjustRightInd w:val="0"/>
              <w:spacing w:line="240" w:lineRule="exact"/>
              <w:jc w:val="center"/>
              <w:rPr>
                <w:color w:val="000000"/>
                <w:kern w:val="0"/>
                <w:sz w:val="16"/>
              </w:rPr>
            </w:pPr>
            <w:smartTag w:uri="urn:schemas-microsoft-com:office:smarttags" w:element="chsdate">
              <w:smartTagPr>
                <w:attr w:name="IsROCDate" w:val="False"/>
                <w:attr w:name="IsLunarDate" w:val="False"/>
                <w:attr w:name="Day" w:val="8"/>
                <w:attr w:name="Month" w:val="11"/>
                <w:attr w:name="Year" w:val="1994"/>
              </w:smartTagPr>
              <w:r>
                <w:rPr>
                  <w:color w:val="000000"/>
                  <w:kern w:val="0"/>
                  <w:sz w:val="16"/>
                </w:rPr>
                <w:t>1994/11/08</w:t>
              </w:r>
            </w:smartTag>
          </w:p>
        </w:tc>
        <w:tc>
          <w:tcPr>
            <w:tcW w:w="558" w:type="pct"/>
            <w:tcBorders>
              <w:top w:val="nil"/>
              <w:left w:val="nil"/>
              <w:bottom w:val="nil"/>
              <w:right w:val="nil"/>
            </w:tcBorders>
          </w:tcPr>
          <w:p w:rsidR="001A1F2D" w:rsidRDefault="001A1F2D" w:rsidP="001A1F2D">
            <w:pPr>
              <w:autoSpaceDE w:val="0"/>
              <w:autoSpaceDN w:val="0"/>
              <w:adjustRightInd w:val="0"/>
              <w:spacing w:line="240" w:lineRule="exact"/>
              <w:jc w:val="center"/>
              <w:rPr>
                <w:color w:val="000000"/>
                <w:kern w:val="0"/>
                <w:sz w:val="16"/>
              </w:rPr>
            </w:pPr>
            <w:smartTag w:uri="urn:schemas-microsoft-com:office:smarttags" w:element="chsdate">
              <w:smartTagPr>
                <w:attr w:name="IsROCDate" w:val="False"/>
                <w:attr w:name="IsLunarDate" w:val="False"/>
                <w:attr w:name="Day" w:val="28"/>
                <w:attr w:name="Month" w:val="6"/>
                <w:attr w:name="Year" w:val="1993"/>
              </w:smartTagPr>
              <w:r>
                <w:rPr>
                  <w:color w:val="000000"/>
                  <w:kern w:val="0"/>
                  <w:sz w:val="16"/>
                </w:rPr>
                <w:t>1993/06/28</w:t>
              </w:r>
            </w:smartTag>
          </w:p>
        </w:tc>
        <w:tc>
          <w:tcPr>
            <w:tcW w:w="559" w:type="pct"/>
            <w:tcBorders>
              <w:top w:val="nil"/>
              <w:left w:val="nil"/>
              <w:bottom w:val="nil"/>
              <w:right w:val="nil"/>
            </w:tcBorders>
          </w:tcPr>
          <w:p w:rsidR="001A1F2D" w:rsidRDefault="001A1F2D" w:rsidP="001A1F2D">
            <w:pPr>
              <w:autoSpaceDE w:val="0"/>
              <w:autoSpaceDN w:val="0"/>
              <w:adjustRightInd w:val="0"/>
              <w:spacing w:line="240" w:lineRule="exact"/>
              <w:jc w:val="center"/>
              <w:rPr>
                <w:color w:val="000000"/>
                <w:kern w:val="0"/>
                <w:sz w:val="16"/>
              </w:rPr>
            </w:pPr>
            <w:smartTag w:uri="urn:schemas-microsoft-com:office:smarttags" w:element="chsdate">
              <w:smartTagPr>
                <w:attr w:name="IsROCDate" w:val="False"/>
                <w:attr w:name="IsLunarDate" w:val="False"/>
                <w:attr w:name="Day" w:val="22"/>
                <w:attr w:name="Month" w:val="11"/>
                <w:attr w:name="Year" w:val="1994"/>
              </w:smartTagPr>
              <w:r>
                <w:rPr>
                  <w:color w:val="000000"/>
                  <w:kern w:val="0"/>
                  <w:sz w:val="16"/>
                </w:rPr>
                <w:t>1994/11/22</w:t>
              </w:r>
            </w:smartTag>
          </w:p>
        </w:tc>
        <w:tc>
          <w:tcPr>
            <w:tcW w:w="499" w:type="pct"/>
            <w:tcBorders>
              <w:top w:val="nil"/>
              <w:left w:val="nil"/>
              <w:bottom w:val="nil"/>
              <w:right w:val="nil"/>
            </w:tcBorders>
          </w:tcPr>
          <w:p w:rsidR="001A1F2D" w:rsidRDefault="001A1F2D" w:rsidP="001A1F2D">
            <w:pPr>
              <w:autoSpaceDE w:val="0"/>
              <w:autoSpaceDN w:val="0"/>
              <w:adjustRightInd w:val="0"/>
              <w:spacing w:line="240" w:lineRule="exact"/>
              <w:jc w:val="center"/>
              <w:rPr>
                <w:color w:val="000000"/>
                <w:kern w:val="0"/>
                <w:sz w:val="16"/>
              </w:rPr>
            </w:pPr>
            <w:smartTag w:uri="urn:schemas-microsoft-com:office:smarttags" w:element="place">
              <w:smartTag w:uri="urn:schemas-microsoft-com:office:smarttags" w:element="City">
                <w:r>
                  <w:rPr>
                    <w:color w:val="000000"/>
                    <w:kern w:val="0"/>
                    <w:sz w:val="16"/>
                  </w:rPr>
                  <w:t>Shanghai</w:t>
                </w:r>
              </w:smartTag>
            </w:smartTag>
          </w:p>
        </w:tc>
        <w:tc>
          <w:tcPr>
            <w:tcW w:w="407" w:type="pct"/>
            <w:tcBorders>
              <w:top w:val="nil"/>
              <w:left w:val="nil"/>
              <w:bottom w:val="nil"/>
              <w:right w:val="nil"/>
            </w:tcBorders>
          </w:tcPr>
          <w:p w:rsidR="001A1F2D" w:rsidRDefault="001A1F2D" w:rsidP="001A1F2D">
            <w:pPr>
              <w:autoSpaceDE w:val="0"/>
              <w:autoSpaceDN w:val="0"/>
              <w:adjustRightInd w:val="0"/>
              <w:spacing w:line="240" w:lineRule="exact"/>
              <w:jc w:val="center"/>
              <w:rPr>
                <w:color w:val="000000"/>
                <w:kern w:val="0"/>
                <w:sz w:val="16"/>
              </w:rPr>
            </w:pPr>
            <w:r>
              <w:rPr>
                <w:color w:val="000000"/>
                <w:kern w:val="0"/>
                <w:sz w:val="16"/>
              </w:rPr>
              <w:t>63</w:t>
            </w:r>
          </w:p>
        </w:tc>
        <w:tc>
          <w:tcPr>
            <w:tcW w:w="401" w:type="pct"/>
            <w:tcBorders>
              <w:top w:val="nil"/>
              <w:left w:val="nil"/>
              <w:bottom w:val="nil"/>
              <w:right w:val="nil"/>
            </w:tcBorders>
          </w:tcPr>
          <w:p w:rsidR="001A1F2D" w:rsidRDefault="001A1F2D" w:rsidP="001A1F2D">
            <w:pPr>
              <w:autoSpaceDE w:val="0"/>
              <w:autoSpaceDN w:val="0"/>
              <w:adjustRightInd w:val="0"/>
              <w:spacing w:line="240" w:lineRule="exact"/>
              <w:jc w:val="center"/>
              <w:rPr>
                <w:color w:val="000000"/>
                <w:kern w:val="0"/>
                <w:sz w:val="16"/>
              </w:rPr>
            </w:pPr>
            <w:r>
              <w:rPr>
                <w:color w:val="000000"/>
                <w:kern w:val="0"/>
                <w:sz w:val="16"/>
              </w:rPr>
              <w:t>200</w:t>
            </w:r>
          </w:p>
        </w:tc>
        <w:tc>
          <w:tcPr>
            <w:tcW w:w="407" w:type="pct"/>
            <w:tcBorders>
              <w:top w:val="nil"/>
              <w:left w:val="nil"/>
              <w:bottom w:val="nil"/>
              <w:right w:val="nil"/>
            </w:tcBorders>
          </w:tcPr>
          <w:p w:rsidR="001A1F2D" w:rsidRDefault="001A1F2D" w:rsidP="001A1F2D">
            <w:pPr>
              <w:autoSpaceDE w:val="0"/>
              <w:autoSpaceDN w:val="0"/>
              <w:adjustRightInd w:val="0"/>
              <w:spacing w:line="240" w:lineRule="exact"/>
              <w:jc w:val="center"/>
              <w:rPr>
                <w:color w:val="000000"/>
                <w:kern w:val="0"/>
                <w:sz w:val="16"/>
              </w:rPr>
            </w:pPr>
            <w:r>
              <w:rPr>
                <w:rFonts w:eastAsia="MingLiU"/>
                <w:color w:val="000000"/>
                <w:kern w:val="0"/>
                <w:sz w:val="16"/>
                <w:szCs w:val="18"/>
              </w:rPr>
              <w:t>2.813</w:t>
            </w:r>
          </w:p>
        </w:tc>
        <w:tc>
          <w:tcPr>
            <w:tcW w:w="400" w:type="pct"/>
            <w:tcBorders>
              <w:top w:val="nil"/>
              <w:left w:val="nil"/>
              <w:bottom w:val="nil"/>
              <w:right w:val="nil"/>
            </w:tcBorders>
          </w:tcPr>
          <w:p w:rsidR="001A1F2D" w:rsidRDefault="001A1F2D" w:rsidP="001A1F2D">
            <w:pPr>
              <w:autoSpaceDE w:val="0"/>
              <w:autoSpaceDN w:val="0"/>
              <w:adjustRightInd w:val="0"/>
              <w:spacing w:line="240" w:lineRule="exact"/>
              <w:jc w:val="center"/>
              <w:rPr>
                <w:color w:val="000000"/>
                <w:kern w:val="0"/>
                <w:sz w:val="16"/>
              </w:rPr>
            </w:pPr>
            <w:r>
              <w:rPr>
                <w:rFonts w:eastAsia="MingLiU"/>
                <w:color w:val="000000"/>
                <w:kern w:val="0"/>
                <w:sz w:val="16"/>
                <w:szCs w:val="18"/>
              </w:rPr>
              <w:t>0.822</w:t>
            </w:r>
          </w:p>
        </w:tc>
      </w:tr>
      <w:tr w:rsidR="001A1F2D">
        <w:trPr>
          <w:trHeight w:hRule="exact" w:val="227"/>
        </w:trPr>
        <w:tc>
          <w:tcPr>
            <w:tcW w:w="653" w:type="pct"/>
            <w:tcBorders>
              <w:top w:val="nil"/>
              <w:left w:val="nil"/>
              <w:bottom w:val="nil"/>
              <w:right w:val="nil"/>
            </w:tcBorders>
          </w:tcPr>
          <w:p w:rsidR="001A1F2D" w:rsidRDefault="001A1F2D" w:rsidP="001A1F2D">
            <w:pPr>
              <w:autoSpaceDE w:val="0"/>
              <w:autoSpaceDN w:val="0"/>
              <w:adjustRightInd w:val="0"/>
              <w:spacing w:line="240" w:lineRule="exact"/>
              <w:jc w:val="both"/>
              <w:rPr>
                <w:color w:val="000000"/>
                <w:kern w:val="0"/>
                <w:sz w:val="16"/>
              </w:rPr>
            </w:pPr>
            <w:r>
              <w:rPr>
                <w:color w:val="000000"/>
                <w:kern w:val="0"/>
                <w:sz w:val="16"/>
              </w:rPr>
              <w:t xml:space="preserve">Narcissus          </w:t>
            </w:r>
          </w:p>
        </w:tc>
        <w:tc>
          <w:tcPr>
            <w:tcW w:w="557" w:type="pct"/>
            <w:tcBorders>
              <w:top w:val="nil"/>
              <w:left w:val="nil"/>
              <w:bottom w:val="nil"/>
              <w:right w:val="nil"/>
            </w:tcBorders>
          </w:tcPr>
          <w:p w:rsidR="001A1F2D" w:rsidRDefault="001A1F2D" w:rsidP="001A1F2D">
            <w:pPr>
              <w:autoSpaceDE w:val="0"/>
              <w:autoSpaceDN w:val="0"/>
              <w:adjustRightInd w:val="0"/>
              <w:spacing w:line="240" w:lineRule="exact"/>
              <w:jc w:val="center"/>
              <w:rPr>
                <w:color w:val="000000"/>
                <w:kern w:val="0"/>
                <w:sz w:val="16"/>
              </w:rPr>
            </w:pPr>
            <w:smartTag w:uri="urn:schemas-microsoft-com:office:smarttags" w:element="chsdate">
              <w:smartTagPr>
                <w:attr w:name="IsROCDate" w:val="False"/>
                <w:attr w:name="IsLunarDate" w:val="False"/>
                <w:attr w:name="Day" w:val="13"/>
                <w:attr w:name="Month" w:val="6"/>
                <w:attr w:name="Year" w:val="1992"/>
              </w:smartTagPr>
              <w:r>
                <w:rPr>
                  <w:color w:val="000000"/>
                  <w:kern w:val="0"/>
                  <w:sz w:val="16"/>
                </w:rPr>
                <w:t>1992/06/13</w:t>
              </w:r>
            </w:smartTag>
          </w:p>
        </w:tc>
        <w:tc>
          <w:tcPr>
            <w:tcW w:w="559" w:type="pct"/>
            <w:tcBorders>
              <w:top w:val="nil"/>
              <w:left w:val="nil"/>
              <w:bottom w:val="nil"/>
              <w:right w:val="nil"/>
            </w:tcBorders>
          </w:tcPr>
          <w:p w:rsidR="001A1F2D" w:rsidRDefault="001A1F2D" w:rsidP="001A1F2D">
            <w:pPr>
              <w:autoSpaceDE w:val="0"/>
              <w:autoSpaceDN w:val="0"/>
              <w:adjustRightInd w:val="0"/>
              <w:spacing w:line="240" w:lineRule="exact"/>
              <w:jc w:val="center"/>
              <w:rPr>
                <w:color w:val="000000"/>
                <w:kern w:val="0"/>
                <w:sz w:val="16"/>
              </w:rPr>
            </w:pPr>
            <w:smartTag w:uri="urn:schemas-microsoft-com:office:smarttags" w:element="chsdate">
              <w:smartTagPr>
                <w:attr w:name="IsROCDate" w:val="False"/>
                <w:attr w:name="IsLunarDate" w:val="False"/>
                <w:attr w:name="Day" w:val="25"/>
                <w:attr w:name="Month" w:val="10"/>
                <w:attr w:name="Year" w:val="1994"/>
              </w:smartTagPr>
              <w:r>
                <w:rPr>
                  <w:color w:val="000000"/>
                  <w:kern w:val="0"/>
                  <w:sz w:val="16"/>
                </w:rPr>
                <w:t>1994/10/25</w:t>
              </w:r>
            </w:smartTag>
          </w:p>
        </w:tc>
        <w:tc>
          <w:tcPr>
            <w:tcW w:w="558" w:type="pct"/>
            <w:tcBorders>
              <w:top w:val="nil"/>
              <w:left w:val="nil"/>
              <w:bottom w:val="nil"/>
              <w:right w:val="nil"/>
            </w:tcBorders>
          </w:tcPr>
          <w:p w:rsidR="001A1F2D" w:rsidRDefault="001A1F2D" w:rsidP="001A1F2D">
            <w:pPr>
              <w:autoSpaceDE w:val="0"/>
              <w:autoSpaceDN w:val="0"/>
              <w:adjustRightInd w:val="0"/>
              <w:spacing w:line="240" w:lineRule="exact"/>
              <w:jc w:val="center"/>
              <w:rPr>
                <w:color w:val="000000"/>
                <w:kern w:val="0"/>
                <w:sz w:val="16"/>
              </w:rPr>
            </w:pPr>
            <w:smartTag w:uri="urn:schemas-microsoft-com:office:smarttags" w:element="chsdate">
              <w:smartTagPr>
                <w:attr w:name="IsROCDate" w:val="False"/>
                <w:attr w:name="IsLunarDate" w:val="False"/>
                <w:attr w:name="Day" w:val="6"/>
                <w:attr w:name="Month" w:val="1"/>
                <w:attr w:name="Year" w:val="1993"/>
              </w:smartTagPr>
              <w:r>
                <w:rPr>
                  <w:color w:val="000000"/>
                  <w:kern w:val="0"/>
                  <w:sz w:val="16"/>
                </w:rPr>
                <w:t>1993/01/06</w:t>
              </w:r>
            </w:smartTag>
          </w:p>
        </w:tc>
        <w:tc>
          <w:tcPr>
            <w:tcW w:w="559" w:type="pct"/>
            <w:tcBorders>
              <w:top w:val="nil"/>
              <w:left w:val="nil"/>
              <w:bottom w:val="nil"/>
              <w:right w:val="nil"/>
            </w:tcBorders>
          </w:tcPr>
          <w:p w:rsidR="001A1F2D" w:rsidRDefault="001A1F2D" w:rsidP="001A1F2D">
            <w:pPr>
              <w:autoSpaceDE w:val="0"/>
              <w:autoSpaceDN w:val="0"/>
              <w:adjustRightInd w:val="0"/>
              <w:spacing w:line="240" w:lineRule="exact"/>
              <w:jc w:val="center"/>
              <w:rPr>
                <w:color w:val="000000"/>
                <w:kern w:val="0"/>
                <w:sz w:val="16"/>
              </w:rPr>
            </w:pPr>
            <w:smartTag w:uri="urn:schemas-microsoft-com:office:smarttags" w:element="chsdate">
              <w:smartTagPr>
                <w:attr w:name="IsROCDate" w:val="False"/>
                <w:attr w:name="IsLunarDate" w:val="False"/>
                <w:attr w:name="Day" w:val="10"/>
                <w:attr w:name="Month" w:val="11"/>
                <w:attr w:name="Year" w:val="1994"/>
              </w:smartTagPr>
              <w:r>
                <w:rPr>
                  <w:color w:val="000000"/>
                  <w:kern w:val="0"/>
                  <w:sz w:val="16"/>
                </w:rPr>
                <w:t>1994/11/10</w:t>
              </w:r>
            </w:smartTag>
          </w:p>
        </w:tc>
        <w:tc>
          <w:tcPr>
            <w:tcW w:w="499" w:type="pct"/>
            <w:tcBorders>
              <w:top w:val="nil"/>
              <w:left w:val="nil"/>
              <w:bottom w:val="nil"/>
              <w:right w:val="nil"/>
            </w:tcBorders>
          </w:tcPr>
          <w:p w:rsidR="001A1F2D" w:rsidRDefault="001A1F2D" w:rsidP="001A1F2D">
            <w:pPr>
              <w:autoSpaceDE w:val="0"/>
              <w:autoSpaceDN w:val="0"/>
              <w:adjustRightInd w:val="0"/>
              <w:spacing w:line="240" w:lineRule="exact"/>
              <w:jc w:val="center"/>
              <w:rPr>
                <w:color w:val="000000"/>
                <w:kern w:val="0"/>
                <w:sz w:val="16"/>
              </w:rPr>
            </w:pPr>
            <w:smartTag w:uri="urn:schemas-microsoft-com:office:smarttags" w:element="place">
              <w:smartTag w:uri="urn:schemas-microsoft-com:office:smarttags" w:element="City">
                <w:r>
                  <w:rPr>
                    <w:color w:val="000000"/>
                    <w:kern w:val="0"/>
                    <w:sz w:val="16"/>
                  </w:rPr>
                  <w:t>Shanghai</w:t>
                </w:r>
              </w:smartTag>
            </w:smartTag>
          </w:p>
        </w:tc>
        <w:tc>
          <w:tcPr>
            <w:tcW w:w="407" w:type="pct"/>
            <w:tcBorders>
              <w:top w:val="nil"/>
              <w:left w:val="nil"/>
              <w:bottom w:val="nil"/>
              <w:right w:val="nil"/>
            </w:tcBorders>
          </w:tcPr>
          <w:p w:rsidR="001A1F2D" w:rsidRDefault="001A1F2D" w:rsidP="001A1F2D">
            <w:pPr>
              <w:autoSpaceDE w:val="0"/>
              <w:autoSpaceDN w:val="0"/>
              <w:adjustRightInd w:val="0"/>
              <w:spacing w:line="240" w:lineRule="exact"/>
              <w:jc w:val="center"/>
              <w:rPr>
                <w:color w:val="000000"/>
                <w:kern w:val="0"/>
                <w:sz w:val="16"/>
              </w:rPr>
            </w:pPr>
            <w:r>
              <w:rPr>
                <w:color w:val="000000"/>
                <w:kern w:val="0"/>
                <w:sz w:val="16"/>
              </w:rPr>
              <w:t>16</w:t>
            </w:r>
          </w:p>
        </w:tc>
        <w:tc>
          <w:tcPr>
            <w:tcW w:w="401" w:type="pct"/>
            <w:tcBorders>
              <w:top w:val="nil"/>
              <w:left w:val="nil"/>
              <w:bottom w:val="nil"/>
              <w:right w:val="nil"/>
            </w:tcBorders>
          </w:tcPr>
          <w:p w:rsidR="001A1F2D" w:rsidRDefault="001A1F2D" w:rsidP="001A1F2D">
            <w:pPr>
              <w:autoSpaceDE w:val="0"/>
              <w:autoSpaceDN w:val="0"/>
              <w:adjustRightInd w:val="0"/>
              <w:spacing w:line="240" w:lineRule="exact"/>
              <w:jc w:val="center"/>
              <w:rPr>
                <w:color w:val="000000"/>
                <w:kern w:val="0"/>
                <w:sz w:val="16"/>
              </w:rPr>
            </w:pPr>
            <w:r>
              <w:rPr>
                <w:color w:val="000000"/>
                <w:kern w:val="0"/>
                <w:sz w:val="16"/>
              </w:rPr>
              <w:t>100</w:t>
            </w:r>
          </w:p>
        </w:tc>
        <w:tc>
          <w:tcPr>
            <w:tcW w:w="407" w:type="pct"/>
            <w:tcBorders>
              <w:top w:val="nil"/>
              <w:left w:val="nil"/>
              <w:bottom w:val="nil"/>
              <w:right w:val="nil"/>
            </w:tcBorders>
          </w:tcPr>
          <w:p w:rsidR="001A1F2D" w:rsidRDefault="001A1F2D" w:rsidP="001A1F2D">
            <w:pPr>
              <w:autoSpaceDE w:val="0"/>
              <w:autoSpaceDN w:val="0"/>
              <w:adjustRightInd w:val="0"/>
              <w:spacing w:line="240" w:lineRule="exact"/>
              <w:jc w:val="center"/>
              <w:rPr>
                <w:color w:val="000000"/>
                <w:kern w:val="0"/>
                <w:sz w:val="16"/>
              </w:rPr>
            </w:pPr>
            <w:r>
              <w:rPr>
                <w:rFonts w:eastAsia="MingLiU"/>
                <w:color w:val="000000"/>
                <w:kern w:val="0"/>
                <w:sz w:val="16"/>
                <w:szCs w:val="18"/>
              </w:rPr>
              <w:t>1.487</w:t>
            </w:r>
          </w:p>
        </w:tc>
        <w:tc>
          <w:tcPr>
            <w:tcW w:w="400" w:type="pct"/>
            <w:tcBorders>
              <w:top w:val="nil"/>
              <w:left w:val="nil"/>
              <w:bottom w:val="nil"/>
              <w:right w:val="nil"/>
            </w:tcBorders>
          </w:tcPr>
          <w:p w:rsidR="001A1F2D" w:rsidRDefault="001A1F2D" w:rsidP="001A1F2D">
            <w:pPr>
              <w:autoSpaceDE w:val="0"/>
              <w:autoSpaceDN w:val="0"/>
              <w:adjustRightInd w:val="0"/>
              <w:spacing w:line="240" w:lineRule="exact"/>
              <w:jc w:val="center"/>
              <w:rPr>
                <w:color w:val="000000"/>
                <w:kern w:val="0"/>
                <w:sz w:val="16"/>
              </w:rPr>
            </w:pPr>
            <w:r>
              <w:rPr>
                <w:rFonts w:eastAsia="MingLiU"/>
                <w:color w:val="000000"/>
                <w:kern w:val="0"/>
                <w:sz w:val="16"/>
                <w:szCs w:val="18"/>
              </w:rPr>
              <w:t>0.280</w:t>
            </w:r>
          </w:p>
        </w:tc>
      </w:tr>
      <w:tr w:rsidR="001A1F2D">
        <w:trPr>
          <w:trHeight w:hRule="exact" w:val="227"/>
        </w:trPr>
        <w:tc>
          <w:tcPr>
            <w:tcW w:w="653" w:type="pct"/>
            <w:tcBorders>
              <w:top w:val="nil"/>
              <w:left w:val="nil"/>
              <w:bottom w:val="nil"/>
              <w:right w:val="nil"/>
            </w:tcBorders>
          </w:tcPr>
          <w:p w:rsidR="001A1F2D" w:rsidRDefault="001A1F2D" w:rsidP="001A1F2D">
            <w:pPr>
              <w:autoSpaceDE w:val="0"/>
              <w:autoSpaceDN w:val="0"/>
              <w:adjustRightInd w:val="0"/>
              <w:spacing w:line="240" w:lineRule="exact"/>
              <w:jc w:val="both"/>
              <w:rPr>
                <w:color w:val="000000"/>
                <w:kern w:val="0"/>
                <w:sz w:val="16"/>
              </w:rPr>
            </w:pPr>
            <w:r>
              <w:rPr>
                <w:color w:val="000000"/>
                <w:kern w:val="0"/>
                <w:sz w:val="16"/>
              </w:rPr>
              <w:t xml:space="preserve">Posts &amp; Tel            </w:t>
            </w:r>
          </w:p>
        </w:tc>
        <w:tc>
          <w:tcPr>
            <w:tcW w:w="557" w:type="pct"/>
            <w:tcBorders>
              <w:top w:val="nil"/>
              <w:left w:val="nil"/>
              <w:bottom w:val="nil"/>
              <w:right w:val="nil"/>
            </w:tcBorders>
          </w:tcPr>
          <w:p w:rsidR="001A1F2D" w:rsidRDefault="001A1F2D" w:rsidP="001A1F2D">
            <w:pPr>
              <w:autoSpaceDE w:val="0"/>
              <w:autoSpaceDN w:val="0"/>
              <w:adjustRightInd w:val="0"/>
              <w:spacing w:line="240" w:lineRule="exact"/>
              <w:jc w:val="center"/>
              <w:rPr>
                <w:color w:val="000000"/>
                <w:kern w:val="0"/>
                <w:sz w:val="16"/>
              </w:rPr>
            </w:pPr>
            <w:smartTag w:uri="urn:schemas-microsoft-com:office:smarttags" w:element="chsdate">
              <w:smartTagPr>
                <w:attr w:name="IsROCDate" w:val="False"/>
                <w:attr w:name="IsLunarDate" w:val="False"/>
                <w:attr w:name="Day" w:val="5"/>
                <w:attr w:name="Month" w:val="8"/>
                <w:attr w:name="Year" w:val="1993"/>
              </w:smartTagPr>
              <w:r>
                <w:rPr>
                  <w:color w:val="000000"/>
                  <w:kern w:val="0"/>
                  <w:sz w:val="16"/>
                </w:rPr>
                <w:t>1993/08/05</w:t>
              </w:r>
            </w:smartTag>
          </w:p>
        </w:tc>
        <w:tc>
          <w:tcPr>
            <w:tcW w:w="559" w:type="pct"/>
            <w:tcBorders>
              <w:top w:val="nil"/>
              <w:left w:val="nil"/>
              <w:bottom w:val="nil"/>
              <w:right w:val="nil"/>
            </w:tcBorders>
          </w:tcPr>
          <w:p w:rsidR="001A1F2D" w:rsidRDefault="001A1F2D" w:rsidP="001A1F2D">
            <w:pPr>
              <w:autoSpaceDE w:val="0"/>
              <w:autoSpaceDN w:val="0"/>
              <w:adjustRightInd w:val="0"/>
              <w:spacing w:line="240" w:lineRule="exact"/>
              <w:jc w:val="center"/>
              <w:rPr>
                <w:color w:val="000000"/>
                <w:kern w:val="0"/>
                <w:sz w:val="16"/>
              </w:rPr>
            </w:pPr>
            <w:smartTag w:uri="urn:schemas-microsoft-com:office:smarttags" w:element="chsdate">
              <w:smartTagPr>
                <w:attr w:name="IsROCDate" w:val="False"/>
                <w:attr w:name="IsLunarDate" w:val="False"/>
                <w:attr w:name="Day" w:val="30"/>
                <w:attr w:name="Month" w:val="9"/>
                <w:attr w:name="Year" w:val="1994"/>
              </w:smartTagPr>
              <w:r>
                <w:rPr>
                  <w:color w:val="000000"/>
                  <w:kern w:val="0"/>
                  <w:sz w:val="16"/>
                </w:rPr>
                <w:t>1994/09/30</w:t>
              </w:r>
            </w:smartTag>
          </w:p>
        </w:tc>
        <w:tc>
          <w:tcPr>
            <w:tcW w:w="558" w:type="pct"/>
            <w:tcBorders>
              <w:top w:val="nil"/>
              <w:left w:val="nil"/>
              <w:bottom w:val="nil"/>
              <w:right w:val="nil"/>
            </w:tcBorders>
          </w:tcPr>
          <w:p w:rsidR="001A1F2D" w:rsidRDefault="001A1F2D" w:rsidP="001A1F2D">
            <w:pPr>
              <w:autoSpaceDE w:val="0"/>
              <w:autoSpaceDN w:val="0"/>
              <w:adjustRightInd w:val="0"/>
              <w:spacing w:line="240" w:lineRule="exact"/>
              <w:jc w:val="center"/>
              <w:rPr>
                <w:color w:val="000000"/>
                <w:kern w:val="0"/>
                <w:sz w:val="16"/>
              </w:rPr>
            </w:pPr>
            <w:smartTag w:uri="urn:schemas-microsoft-com:office:smarttags" w:element="chsdate">
              <w:smartTagPr>
                <w:attr w:name="IsROCDate" w:val="False"/>
                <w:attr w:name="IsLunarDate" w:val="False"/>
                <w:attr w:name="Day" w:val="18"/>
                <w:attr w:name="Month" w:val="10"/>
                <w:attr w:name="Year" w:val="1993"/>
              </w:smartTagPr>
              <w:r>
                <w:rPr>
                  <w:color w:val="000000"/>
                  <w:kern w:val="0"/>
                  <w:sz w:val="16"/>
                </w:rPr>
                <w:t>1993/10/18</w:t>
              </w:r>
            </w:smartTag>
          </w:p>
        </w:tc>
        <w:tc>
          <w:tcPr>
            <w:tcW w:w="559" w:type="pct"/>
            <w:tcBorders>
              <w:top w:val="nil"/>
              <w:left w:val="nil"/>
              <w:bottom w:val="nil"/>
              <w:right w:val="nil"/>
            </w:tcBorders>
          </w:tcPr>
          <w:p w:rsidR="001A1F2D" w:rsidRDefault="001A1F2D" w:rsidP="001A1F2D">
            <w:pPr>
              <w:autoSpaceDE w:val="0"/>
              <w:autoSpaceDN w:val="0"/>
              <w:adjustRightInd w:val="0"/>
              <w:spacing w:line="240" w:lineRule="exact"/>
              <w:jc w:val="center"/>
              <w:rPr>
                <w:color w:val="000000"/>
                <w:kern w:val="0"/>
                <w:sz w:val="16"/>
              </w:rPr>
            </w:pPr>
            <w:smartTag w:uri="urn:schemas-microsoft-com:office:smarttags" w:element="chsdate">
              <w:smartTagPr>
                <w:attr w:name="IsROCDate" w:val="False"/>
                <w:attr w:name="IsLunarDate" w:val="False"/>
                <w:attr w:name="Day" w:val="20"/>
                <w:attr w:name="Month" w:val="10"/>
                <w:attr w:name="Year" w:val="1994"/>
              </w:smartTagPr>
              <w:r>
                <w:rPr>
                  <w:color w:val="000000"/>
                  <w:kern w:val="0"/>
                  <w:sz w:val="16"/>
                </w:rPr>
                <w:t>1994/10/20</w:t>
              </w:r>
            </w:smartTag>
          </w:p>
        </w:tc>
        <w:tc>
          <w:tcPr>
            <w:tcW w:w="499" w:type="pct"/>
            <w:tcBorders>
              <w:top w:val="nil"/>
              <w:left w:val="nil"/>
              <w:bottom w:val="nil"/>
              <w:right w:val="nil"/>
            </w:tcBorders>
          </w:tcPr>
          <w:p w:rsidR="001A1F2D" w:rsidRDefault="001A1F2D" w:rsidP="001A1F2D">
            <w:pPr>
              <w:autoSpaceDE w:val="0"/>
              <w:autoSpaceDN w:val="0"/>
              <w:adjustRightInd w:val="0"/>
              <w:spacing w:line="240" w:lineRule="exact"/>
              <w:jc w:val="center"/>
              <w:rPr>
                <w:color w:val="000000"/>
                <w:kern w:val="0"/>
                <w:sz w:val="16"/>
              </w:rPr>
            </w:pPr>
            <w:smartTag w:uri="urn:schemas-microsoft-com:office:smarttags" w:element="place">
              <w:smartTag w:uri="urn:schemas-microsoft-com:office:smarttags" w:element="City">
                <w:r>
                  <w:rPr>
                    <w:color w:val="000000"/>
                    <w:kern w:val="0"/>
                    <w:sz w:val="16"/>
                  </w:rPr>
                  <w:t>Shanghai</w:t>
                </w:r>
              </w:smartTag>
            </w:smartTag>
          </w:p>
        </w:tc>
        <w:tc>
          <w:tcPr>
            <w:tcW w:w="407" w:type="pct"/>
            <w:tcBorders>
              <w:top w:val="nil"/>
              <w:left w:val="nil"/>
              <w:bottom w:val="nil"/>
              <w:right w:val="nil"/>
            </w:tcBorders>
          </w:tcPr>
          <w:p w:rsidR="001A1F2D" w:rsidRDefault="001A1F2D" w:rsidP="001A1F2D">
            <w:pPr>
              <w:autoSpaceDE w:val="0"/>
              <w:autoSpaceDN w:val="0"/>
              <w:adjustRightInd w:val="0"/>
              <w:spacing w:line="240" w:lineRule="exact"/>
              <w:jc w:val="center"/>
              <w:rPr>
                <w:color w:val="000000"/>
                <w:kern w:val="0"/>
                <w:sz w:val="16"/>
              </w:rPr>
            </w:pPr>
            <w:r>
              <w:rPr>
                <w:color w:val="000000"/>
                <w:kern w:val="0"/>
                <w:sz w:val="16"/>
              </w:rPr>
              <w:t>13</w:t>
            </w:r>
          </w:p>
        </w:tc>
        <w:tc>
          <w:tcPr>
            <w:tcW w:w="401" w:type="pct"/>
            <w:tcBorders>
              <w:top w:val="nil"/>
              <w:left w:val="nil"/>
              <w:bottom w:val="nil"/>
              <w:right w:val="nil"/>
            </w:tcBorders>
          </w:tcPr>
          <w:p w:rsidR="001A1F2D" w:rsidRDefault="001A1F2D" w:rsidP="001A1F2D">
            <w:pPr>
              <w:autoSpaceDE w:val="0"/>
              <w:autoSpaceDN w:val="0"/>
              <w:adjustRightInd w:val="0"/>
              <w:spacing w:line="240" w:lineRule="exact"/>
              <w:jc w:val="center"/>
              <w:rPr>
                <w:color w:val="000000"/>
                <w:kern w:val="0"/>
                <w:sz w:val="16"/>
              </w:rPr>
            </w:pPr>
            <w:r>
              <w:rPr>
                <w:color w:val="000000"/>
                <w:kern w:val="0"/>
                <w:sz w:val="16"/>
              </w:rPr>
              <w:t>60</w:t>
            </w:r>
          </w:p>
        </w:tc>
        <w:tc>
          <w:tcPr>
            <w:tcW w:w="407" w:type="pct"/>
            <w:tcBorders>
              <w:top w:val="nil"/>
              <w:left w:val="nil"/>
              <w:bottom w:val="nil"/>
              <w:right w:val="nil"/>
            </w:tcBorders>
          </w:tcPr>
          <w:p w:rsidR="001A1F2D" w:rsidRDefault="001A1F2D" w:rsidP="001A1F2D">
            <w:pPr>
              <w:autoSpaceDE w:val="0"/>
              <w:autoSpaceDN w:val="0"/>
              <w:adjustRightInd w:val="0"/>
              <w:spacing w:line="240" w:lineRule="exact"/>
              <w:jc w:val="center"/>
              <w:rPr>
                <w:color w:val="000000"/>
                <w:kern w:val="0"/>
                <w:sz w:val="16"/>
              </w:rPr>
            </w:pPr>
            <w:r>
              <w:rPr>
                <w:rFonts w:eastAsia="MingLiU"/>
                <w:color w:val="000000"/>
                <w:kern w:val="0"/>
                <w:sz w:val="16"/>
                <w:szCs w:val="18"/>
              </w:rPr>
              <w:t>1.830</w:t>
            </w:r>
          </w:p>
        </w:tc>
        <w:tc>
          <w:tcPr>
            <w:tcW w:w="400" w:type="pct"/>
            <w:tcBorders>
              <w:top w:val="nil"/>
              <w:left w:val="nil"/>
              <w:bottom w:val="nil"/>
              <w:right w:val="nil"/>
            </w:tcBorders>
          </w:tcPr>
          <w:p w:rsidR="001A1F2D" w:rsidRDefault="001A1F2D" w:rsidP="001A1F2D">
            <w:pPr>
              <w:autoSpaceDE w:val="0"/>
              <w:autoSpaceDN w:val="0"/>
              <w:adjustRightInd w:val="0"/>
              <w:spacing w:line="240" w:lineRule="exact"/>
              <w:jc w:val="center"/>
              <w:rPr>
                <w:color w:val="000000"/>
                <w:kern w:val="0"/>
                <w:sz w:val="16"/>
              </w:rPr>
            </w:pPr>
            <w:r>
              <w:rPr>
                <w:rFonts w:eastAsia="MingLiU"/>
                <w:color w:val="000000"/>
                <w:kern w:val="0"/>
                <w:sz w:val="16"/>
                <w:szCs w:val="18"/>
              </w:rPr>
              <w:t>0.570</w:t>
            </w:r>
          </w:p>
        </w:tc>
      </w:tr>
      <w:tr w:rsidR="001A1F2D">
        <w:trPr>
          <w:trHeight w:hRule="exact" w:val="227"/>
        </w:trPr>
        <w:tc>
          <w:tcPr>
            <w:tcW w:w="653" w:type="pct"/>
            <w:tcBorders>
              <w:top w:val="nil"/>
              <w:left w:val="nil"/>
              <w:bottom w:val="nil"/>
              <w:right w:val="nil"/>
            </w:tcBorders>
          </w:tcPr>
          <w:p w:rsidR="001A1F2D" w:rsidRDefault="001A1F2D" w:rsidP="001A1F2D">
            <w:pPr>
              <w:autoSpaceDE w:val="0"/>
              <w:autoSpaceDN w:val="0"/>
              <w:adjustRightInd w:val="0"/>
              <w:spacing w:line="240" w:lineRule="exact"/>
              <w:jc w:val="both"/>
              <w:rPr>
                <w:color w:val="000000"/>
                <w:kern w:val="0"/>
                <w:sz w:val="16"/>
              </w:rPr>
            </w:pPr>
            <w:smartTag w:uri="urn:schemas-microsoft-com:office:smarttags" w:element="place">
              <w:smartTag w:uri="urn:schemas-microsoft-com:office:smarttags" w:element="City">
                <w:r>
                  <w:rPr>
                    <w:color w:val="000000"/>
                    <w:kern w:val="0"/>
                    <w:sz w:val="16"/>
                  </w:rPr>
                  <w:t>Jinan</w:t>
                </w:r>
              </w:smartTag>
            </w:smartTag>
            <w:r>
              <w:rPr>
                <w:color w:val="000000"/>
                <w:kern w:val="0"/>
                <w:sz w:val="16"/>
              </w:rPr>
              <w:t xml:space="preserve"> Qingqi</w:t>
            </w:r>
          </w:p>
        </w:tc>
        <w:tc>
          <w:tcPr>
            <w:tcW w:w="557" w:type="pct"/>
            <w:tcBorders>
              <w:top w:val="nil"/>
              <w:left w:val="nil"/>
              <w:bottom w:val="nil"/>
              <w:right w:val="nil"/>
            </w:tcBorders>
          </w:tcPr>
          <w:p w:rsidR="001A1F2D" w:rsidRDefault="001A1F2D" w:rsidP="001A1F2D">
            <w:pPr>
              <w:autoSpaceDE w:val="0"/>
              <w:autoSpaceDN w:val="0"/>
              <w:adjustRightInd w:val="0"/>
              <w:spacing w:line="240" w:lineRule="exact"/>
              <w:jc w:val="center"/>
              <w:rPr>
                <w:color w:val="000000"/>
                <w:kern w:val="0"/>
                <w:sz w:val="16"/>
              </w:rPr>
            </w:pPr>
            <w:smartTag w:uri="urn:schemas-microsoft-com:office:smarttags" w:element="chsdate">
              <w:smartTagPr>
                <w:attr w:name="IsROCDate" w:val="False"/>
                <w:attr w:name="IsLunarDate" w:val="False"/>
                <w:attr w:name="Day" w:val="17"/>
                <w:attr w:name="Month" w:val="10"/>
                <w:attr w:name="Year" w:val="1993"/>
              </w:smartTagPr>
              <w:r>
                <w:rPr>
                  <w:color w:val="000000"/>
                  <w:kern w:val="0"/>
                  <w:sz w:val="16"/>
                </w:rPr>
                <w:t>1993/10/17</w:t>
              </w:r>
            </w:smartTag>
          </w:p>
        </w:tc>
        <w:tc>
          <w:tcPr>
            <w:tcW w:w="559" w:type="pct"/>
            <w:tcBorders>
              <w:top w:val="nil"/>
              <w:left w:val="nil"/>
              <w:bottom w:val="nil"/>
              <w:right w:val="nil"/>
            </w:tcBorders>
          </w:tcPr>
          <w:p w:rsidR="001A1F2D" w:rsidRDefault="001A1F2D" w:rsidP="001A1F2D">
            <w:pPr>
              <w:autoSpaceDE w:val="0"/>
              <w:autoSpaceDN w:val="0"/>
              <w:adjustRightInd w:val="0"/>
              <w:spacing w:line="240" w:lineRule="exact"/>
              <w:jc w:val="center"/>
              <w:rPr>
                <w:color w:val="000000"/>
                <w:kern w:val="0"/>
                <w:sz w:val="16"/>
              </w:rPr>
            </w:pPr>
            <w:smartTag w:uri="urn:schemas-microsoft-com:office:smarttags" w:element="chsdate">
              <w:smartTagPr>
                <w:attr w:name="IsROCDate" w:val="False"/>
                <w:attr w:name="IsLunarDate" w:val="False"/>
                <w:attr w:name="Day" w:val="29"/>
                <w:attr w:name="Month" w:val="5"/>
                <w:attr w:name="Year" w:val="1997"/>
              </w:smartTagPr>
              <w:r>
                <w:rPr>
                  <w:color w:val="000000"/>
                  <w:kern w:val="0"/>
                  <w:sz w:val="16"/>
                </w:rPr>
                <w:t>1997/05/29</w:t>
              </w:r>
            </w:smartTag>
          </w:p>
        </w:tc>
        <w:tc>
          <w:tcPr>
            <w:tcW w:w="558" w:type="pct"/>
            <w:tcBorders>
              <w:top w:val="nil"/>
              <w:left w:val="nil"/>
              <w:bottom w:val="nil"/>
              <w:right w:val="nil"/>
            </w:tcBorders>
          </w:tcPr>
          <w:p w:rsidR="001A1F2D" w:rsidRDefault="001A1F2D" w:rsidP="001A1F2D">
            <w:pPr>
              <w:autoSpaceDE w:val="0"/>
              <w:autoSpaceDN w:val="0"/>
              <w:adjustRightInd w:val="0"/>
              <w:spacing w:line="240" w:lineRule="exact"/>
              <w:jc w:val="center"/>
              <w:rPr>
                <w:color w:val="000000"/>
                <w:kern w:val="0"/>
                <w:sz w:val="16"/>
              </w:rPr>
            </w:pPr>
            <w:smartTag w:uri="urn:schemas-microsoft-com:office:smarttags" w:element="chsdate">
              <w:smartTagPr>
                <w:attr w:name="IsROCDate" w:val="False"/>
                <w:attr w:name="IsLunarDate" w:val="False"/>
                <w:attr w:name="Day" w:val="6"/>
                <w:attr w:name="Month" w:val="12"/>
                <w:attr w:name="Year" w:val="1993"/>
              </w:smartTagPr>
              <w:r>
                <w:rPr>
                  <w:color w:val="000000"/>
                  <w:kern w:val="0"/>
                  <w:sz w:val="16"/>
                </w:rPr>
                <w:t>1993/12/06</w:t>
              </w:r>
            </w:smartTag>
          </w:p>
        </w:tc>
        <w:tc>
          <w:tcPr>
            <w:tcW w:w="559" w:type="pct"/>
            <w:tcBorders>
              <w:top w:val="nil"/>
              <w:left w:val="nil"/>
              <w:bottom w:val="nil"/>
              <w:right w:val="nil"/>
            </w:tcBorders>
          </w:tcPr>
          <w:p w:rsidR="001A1F2D" w:rsidRDefault="001A1F2D" w:rsidP="001A1F2D">
            <w:pPr>
              <w:autoSpaceDE w:val="0"/>
              <w:autoSpaceDN w:val="0"/>
              <w:adjustRightInd w:val="0"/>
              <w:spacing w:line="240" w:lineRule="exact"/>
              <w:jc w:val="center"/>
              <w:rPr>
                <w:color w:val="000000"/>
                <w:kern w:val="0"/>
                <w:sz w:val="16"/>
              </w:rPr>
            </w:pPr>
            <w:smartTag w:uri="urn:schemas-microsoft-com:office:smarttags" w:element="chsdate">
              <w:smartTagPr>
                <w:attr w:name="IsROCDate" w:val="False"/>
                <w:attr w:name="IsLunarDate" w:val="False"/>
                <w:attr w:name="Day" w:val="17"/>
                <w:attr w:name="Month" w:val="6"/>
                <w:attr w:name="Year" w:val="1997"/>
              </w:smartTagPr>
              <w:r>
                <w:rPr>
                  <w:color w:val="000000"/>
                  <w:kern w:val="0"/>
                  <w:sz w:val="16"/>
                </w:rPr>
                <w:t>1997/06/17</w:t>
              </w:r>
            </w:smartTag>
          </w:p>
        </w:tc>
        <w:tc>
          <w:tcPr>
            <w:tcW w:w="499" w:type="pct"/>
            <w:tcBorders>
              <w:top w:val="nil"/>
              <w:left w:val="nil"/>
              <w:bottom w:val="nil"/>
              <w:right w:val="nil"/>
            </w:tcBorders>
          </w:tcPr>
          <w:p w:rsidR="001A1F2D" w:rsidRDefault="001A1F2D" w:rsidP="001A1F2D">
            <w:pPr>
              <w:autoSpaceDE w:val="0"/>
              <w:autoSpaceDN w:val="0"/>
              <w:adjustRightInd w:val="0"/>
              <w:spacing w:line="240" w:lineRule="exact"/>
              <w:jc w:val="center"/>
              <w:rPr>
                <w:color w:val="000000"/>
                <w:kern w:val="0"/>
                <w:sz w:val="16"/>
              </w:rPr>
            </w:pPr>
            <w:smartTag w:uri="urn:schemas-microsoft-com:office:smarttags" w:element="place">
              <w:smartTag w:uri="urn:schemas-microsoft-com:office:smarttags" w:element="City">
                <w:r>
                  <w:rPr>
                    <w:color w:val="000000"/>
                    <w:kern w:val="0"/>
                    <w:sz w:val="16"/>
                  </w:rPr>
                  <w:t>Shanghai</w:t>
                </w:r>
              </w:smartTag>
            </w:smartTag>
          </w:p>
        </w:tc>
        <w:tc>
          <w:tcPr>
            <w:tcW w:w="407" w:type="pct"/>
            <w:tcBorders>
              <w:top w:val="nil"/>
              <w:left w:val="nil"/>
              <w:bottom w:val="nil"/>
              <w:right w:val="nil"/>
            </w:tcBorders>
          </w:tcPr>
          <w:p w:rsidR="001A1F2D" w:rsidRDefault="001A1F2D" w:rsidP="001A1F2D">
            <w:pPr>
              <w:autoSpaceDE w:val="0"/>
              <w:autoSpaceDN w:val="0"/>
              <w:adjustRightInd w:val="0"/>
              <w:spacing w:line="240" w:lineRule="exact"/>
              <w:jc w:val="center"/>
              <w:rPr>
                <w:color w:val="000000"/>
                <w:kern w:val="0"/>
                <w:sz w:val="16"/>
              </w:rPr>
            </w:pPr>
            <w:r>
              <w:rPr>
                <w:color w:val="000000"/>
                <w:kern w:val="0"/>
                <w:sz w:val="16"/>
              </w:rPr>
              <w:t>307</w:t>
            </w:r>
          </w:p>
        </w:tc>
        <w:tc>
          <w:tcPr>
            <w:tcW w:w="401" w:type="pct"/>
            <w:tcBorders>
              <w:top w:val="nil"/>
              <w:left w:val="nil"/>
              <w:bottom w:val="nil"/>
              <w:right w:val="nil"/>
            </w:tcBorders>
          </w:tcPr>
          <w:p w:rsidR="001A1F2D" w:rsidRDefault="001A1F2D" w:rsidP="001A1F2D">
            <w:pPr>
              <w:autoSpaceDE w:val="0"/>
              <w:autoSpaceDN w:val="0"/>
              <w:adjustRightInd w:val="0"/>
              <w:spacing w:line="240" w:lineRule="exact"/>
              <w:jc w:val="center"/>
              <w:rPr>
                <w:color w:val="000000"/>
                <w:kern w:val="0"/>
                <w:sz w:val="16"/>
              </w:rPr>
            </w:pPr>
            <w:r>
              <w:rPr>
                <w:color w:val="000000"/>
                <w:kern w:val="0"/>
                <w:sz w:val="16"/>
              </w:rPr>
              <w:t>230</w:t>
            </w:r>
          </w:p>
        </w:tc>
        <w:tc>
          <w:tcPr>
            <w:tcW w:w="407" w:type="pct"/>
            <w:tcBorders>
              <w:top w:val="nil"/>
              <w:left w:val="nil"/>
              <w:bottom w:val="nil"/>
              <w:right w:val="nil"/>
            </w:tcBorders>
          </w:tcPr>
          <w:p w:rsidR="001A1F2D" w:rsidRDefault="001A1F2D" w:rsidP="001A1F2D">
            <w:pPr>
              <w:autoSpaceDE w:val="0"/>
              <w:autoSpaceDN w:val="0"/>
              <w:adjustRightInd w:val="0"/>
              <w:spacing w:line="240" w:lineRule="exact"/>
              <w:jc w:val="center"/>
              <w:rPr>
                <w:color w:val="000000"/>
                <w:kern w:val="0"/>
                <w:sz w:val="16"/>
              </w:rPr>
            </w:pPr>
            <w:r>
              <w:rPr>
                <w:rFonts w:eastAsia="MingLiU"/>
                <w:color w:val="000000"/>
                <w:kern w:val="0"/>
                <w:sz w:val="16"/>
                <w:szCs w:val="18"/>
              </w:rPr>
              <w:t>1.520</w:t>
            </w:r>
          </w:p>
        </w:tc>
        <w:tc>
          <w:tcPr>
            <w:tcW w:w="400" w:type="pct"/>
            <w:tcBorders>
              <w:top w:val="nil"/>
              <w:left w:val="nil"/>
              <w:bottom w:val="nil"/>
              <w:right w:val="nil"/>
            </w:tcBorders>
          </w:tcPr>
          <w:p w:rsidR="001A1F2D" w:rsidRDefault="001A1F2D" w:rsidP="001A1F2D">
            <w:pPr>
              <w:autoSpaceDE w:val="0"/>
              <w:autoSpaceDN w:val="0"/>
              <w:adjustRightInd w:val="0"/>
              <w:spacing w:line="240" w:lineRule="exact"/>
              <w:jc w:val="center"/>
              <w:rPr>
                <w:color w:val="000000"/>
                <w:kern w:val="0"/>
                <w:sz w:val="16"/>
              </w:rPr>
            </w:pPr>
            <w:r>
              <w:rPr>
                <w:rFonts w:eastAsia="MingLiU"/>
                <w:color w:val="000000"/>
                <w:kern w:val="0"/>
                <w:sz w:val="16"/>
                <w:szCs w:val="18"/>
              </w:rPr>
              <w:t>0.550</w:t>
            </w:r>
          </w:p>
        </w:tc>
      </w:tr>
      <w:tr w:rsidR="001A1F2D">
        <w:trPr>
          <w:trHeight w:hRule="exact" w:val="227"/>
        </w:trPr>
        <w:tc>
          <w:tcPr>
            <w:tcW w:w="653" w:type="pct"/>
            <w:tcBorders>
              <w:top w:val="nil"/>
              <w:left w:val="nil"/>
              <w:bottom w:val="nil"/>
              <w:right w:val="nil"/>
            </w:tcBorders>
          </w:tcPr>
          <w:p w:rsidR="001A1F2D" w:rsidRDefault="001A1F2D" w:rsidP="001A1F2D">
            <w:pPr>
              <w:autoSpaceDE w:val="0"/>
              <w:autoSpaceDN w:val="0"/>
              <w:adjustRightInd w:val="0"/>
              <w:spacing w:line="240" w:lineRule="exact"/>
              <w:jc w:val="both"/>
              <w:rPr>
                <w:color w:val="000000"/>
                <w:kern w:val="0"/>
                <w:sz w:val="16"/>
              </w:rPr>
            </w:pPr>
            <w:r>
              <w:rPr>
                <w:color w:val="000000"/>
                <w:kern w:val="0"/>
                <w:sz w:val="16"/>
              </w:rPr>
              <w:t xml:space="preserve">Changchai                   </w:t>
            </w:r>
          </w:p>
        </w:tc>
        <w:tc>
          <w:tcPr>
            <w:tcW w:w="557" w:type="pct"/>
            <w:tcBorders>
              <w:top w:val="nil"/>
              <w:left w:val="nil"/>
              <w:bottom w:val="nil"/>
              <w:right w:val="nil"/>
            </w:tcBorders>
          </w:tcPr>
          <w:p w:rsidR="001A1F2D" w:rsidRDefault="001A1F2D" w:rsidP="001A1F2D">
            <w:pPr>
              <w:autoSpaceDE w:val="0"/>
              <w:autoSpaceDN w:val="0"/>
              <w:adjustRightInd w:val="0"/>
              <w:spacing w:line="240" w:lineRule="exact"/>
              <w:jc w:val="center"/>
              <w:rPr>
                <w:color w:val="000000"/>
                <w:kern w:val="0"/>
                <w:sz w:val="16"/>
              </w:rPr>
            </w:pPr>
            <w:smartTag w:uri="urn:schemas-microsoft-com:office:smarttags" w:element="chsdate">
              <w:smartTagPr>
                <w:attr w:name="IsROCDate" w:val="False"/>
                <w:attr w:name="IsLunarDate" w:val="False"/>
                <w:attr w:name="Day" w:val="15"/>
                <w:attr w:name="Month" w:val="3"/>
                <w:attr w:name="Year" w:val="1994"/>
              </w:smartTagPr>
              <w:r>
                <w:rPr>
                  <w:color w:val="000000"/>
                  <w:kern w:val="0"/>
                  <w:sz w:val="16"/>
                </w:rPr>
                <w:t>1994/03/15</w:t>
              </w:r>
            </w:smartTag>
          </w:p>
        </w:tc>
        <w:tc>
          <w:tcPr>
            <w:tcW w:w="559" w:type="pct"/>
            <w:tcBorders>
              <w:top w:val="nil"/>
              <w:left w:val="nil"/>
              <w:bottom w:val="nil"/>
              <w:right w:val="nil"/>
            </w:tcBorders>
          </w:tcPr>
          <w:p w:rsidR="001A1F2D" w:rsidRDefault="001A1F2D" w:rsidP="001A1F2D">
            <w:pPr>
              <w:autoSpaceDE w:val="0"/>
              <w:autoSpaceDN w:val="0"/>
              <w:adjustRightInd w:val="0"/>
              <w:spacing w:line="240" w:lineRule="exact"/>
              <w:jc w:val="center"/>
              <w:rPr>
                <w:color w:val="000000"/>
                <w:kern w:val="0"/>
                <w:sz w:val="16"/>
              </w:rPr>
            </w:pPr>
            <w:smartTag w:uri="urn:schemas-microsoft-com:office:smarttags" w:element="chsdate">
              <w:smartTagPr>
                <w:attr w:name="IsROCDate" w:val="False"/>
                <w:attr w:name="IsLunarDate" w:val="False"/>
                <w:attr w:name="Day" w:val="27"/>
                <w:attr w:name="Month" w:val="8"/>
                <w:attr w:name="Year" w:val="1996"/>
              </w:smartTagPr>
              <w:r>
                <w:rPr>
                  <w:color w:val="000000"/>
                  <w:kern w:val="0"/>
                  <w:sz w:val="16"/>
                </w:rPr>
                <w:t>1996/08/27</w:t>
              </w:r>
            </w:smartTag>
          </w:p>
        </w:tc>
        <w:tc>
          <w:tcPr>
            <w:tcW w:w="558" w:type="pct"/>
            <w:tcBorders>
              <w:top w:val="nil"/>
              <w:left w:val="nil"/>
              <w:bottom w:val="nil"/>
              <w:right w:val="nil"/>
            </w:tcBorders>
          </w:tcPr>
          <w:p w:rsidR="001A1F2D" w:rsidRDefault="001A1F2D" w:rsidP="001A1F2D">
            <w:pPr>
              <w:autoSpaceDE w:val="0"/>
              <w:autoSpaceDN w:val="0"/>
              <w:adjustRightInd w:val="0"/>
              <w:spacing w:line="240" w:lineRule="exact"/>
              <w:jc w:val="center"/>
              <w:rPr>
                <w:color w:val="000000"/>
                <w:kern w:val="0"/>
                <w:sz w:val="16"/>
              </w:rPr>
            </w:pPr>
            <w:smartTag w:uri="urn:schemas-microsoft-com:office:smarttags" w:element="chsdate">
              <w:smartTagPr>
                <w:attr w:name="IsROCDate" w:val="False"/>
                <w:attr w:name="IsLunarDate" w:val="False"/>
                <w:attr w:name="Day" w:val="1"/>
                <w:attr w:name="Month" w:val="7"/>
                <w:attr w:name="Year" w:val="1994"/>
              </w:smartTagPr>
              <w:r>
                <w:rPr>
                  <w:color w:val="000000"/>
                  <w:kern w:val="0"/>
                  <w:sz w:val="16"/>
                </w:rPr>
                <w:t>1994/07/01</w:t>
              </w:r>
            </w:smartTag>
          </w:p>
        </w:tc>
        <w:tc>
          <w:tcPr>
            <w:tcW w:w="559" w:type="pct"/>
            <w:tcBorders>
              <w:top w:val="nil"/>
              <w:left w:val="nil"/>
              <w:bottom w:val="nil"/>
              <w:right w:val="nil"/>
            </w:tcBorders>
          </w:tcPr>
          <w:p w:rsidR="001A1F2D" w:rsidRDefault="001A1F2D" w:rsidP="001A1F2D">
            <w:pPr>
              <w:autoSpaceDE w:val="0"/>
              <w:autoSpaceDN w:val="0"/>
              <w:adjustRightInd w:val="0"/>
              <w:spacing w:line="240" w:lineRule="exact"/>
              <w:jc w:val="center"/>
              <w:rPr>
                <w:color w:val="000000"/>
                <w:kern w:val="0"/>
                <w:sz w:val="16"/>
              </w:rPr>
            </w:pPr>
            <w:smartTag w:uri="urn:schemas-microsoft-com:office:smarttags" w:element="chsdate">
              <w:smartTagPr>
                <w:attr w:name="IsROCDate" w:val="False"/>
                <w:attr w:name="IsLunarDate" w:val="False"/>
                <w:attr w:name="Day" w:val="13"/>
                <w:attr w:name="Month" w:val="9"/>
                <w:attr w:name="Year" w:val="1996"/>
              </w:smartTagPr>
              <w:r>
                <w:rPr>
                  <w:color w:val="000000"/>
                  <w:kern w:val="0"/>
                  <w:sz w:val="16"/>
                </w:rPr>
                <w:t>1996/09/13</w:t>
              </w:r>
            </w:smartTag>
          </w:p>
        </w:tc>
        <w:tc>
          <w:tcPr>
            <w:tcW w:w="499" w:type="pct"/>
            <w:tcBorders>
              <w:top w:val="nil"/>
              <w:left w:val="nil"/>
              <w:bottom w:val="nil"/>
              <w:right w:val="nil"/>
            </w:tcBorders>
          </w:tcPr>
          <w:p w:rsidR="001A1F2D" w:rsidRDefault="001A1F2D" w:rsidP="001A1F2D">
            <w:pPr>
              <w:autoSpaceDE w:val="0"/>
              <w:autoSpaceDN w:val="0"/>
              <w:adjustRightInd w:val="0"/>
              <w:spacing w:line="240" w:lineRule="exact"/>
              <w:jc w:val="center"/>
              <w:rPr>
                <w:color w:val="000000"/>
                <w:kern w:val="0"/>
                <w:sz w:val="16"/>
              </w:rPr>
            </w:pPr>
            <w:r>
              <w:rPr>
                <w:color w:val="000000"/>
                <w:kern w:val="0"/>
                <w:sz w:val="16"/>
              </w:rPr>
              <w:t>Shenzhen</w:t>
            </w:r>
          </w:p>
        </w:tc>
        <w:tc>
          <w:tcPr>
            <w:tcW w:w="407" w:type="pct"/>
            <w:tcBorders>
              <w:top w:val="nil"/>
              <w:left w:val="nil"/>
              <w:bottom w:val="nil"/>
              <w:right w:val="nil"/>
            </w:tcBorders>
          </w:tcPr>
          <w:p w:rsidR="001A1F2D" w:rsidRDefault="001A1F2D" w:rsidP="001A1F2D">
            <w:pPr>
              <w:autoSpaceDE w:val="0"/>
              <w:autoSpaceDN w:val="0"/>
              <w:adjustRightInd w:val="0"/>
              <w:spacing w:line="240" w:lineRule="exact"/>
              <w:jc w:val="center"/>
              <w:rPr>
                <w:color w:val="000000"/>
                <w:kern w:val="0"/>
                <w:sz w:val="16"/>
              </w:rPr>
            </w:pPr>
            <w:r>
              <w:rPr>
                <w:color w:val="000000"/>
                <w:kern w:val="0"/>
                <w:sz w:val="16"/>
              </w:rPr>
              <w:t>92</w:t>
            </w:r>
          </w:p>
        </w:tc>
        <w:tc>
          <w:tcPr>
            <w:tcW w:w="401" w:type="pct"/>
            <w:tcBorders>
              <w:top w:val="nil"/>
              <w:left w:val="nil"/>
              <w:bottom w:val="nil"/>
              <w:right w:val="nil"/>
            </w:tcBorders>
          </w:tcPr>
          <w:p w:rsidR="001A1F2D" w:rsidRDefault="001A1F2D" w:rsidP="001A1F2D">
            <w:pPr>
              <w:autoSpaceDE w:val="0"/>
              <w:autoSpaceDN w:val="0"/>
              <w:adjustRightInd w:val="0"/>
              <w:spacing w:line="240" w:lineRule="exact"/>
              <w:jc w:val="center"/>
              <w:rPr>
                <w:color w:val="000000"/>
                <w:kern w:val="0"/>
                <w:sz w:val="16"/>
              </w:rPr>
            </w:pPr>
            <w:r>
              <w:rPr>
                <w:color w:val="000000"/>
                <w:kern w:val="0"/>
                <w:sz w:val="16"/>
              </w:rPr>
              <w:t>100</w:t>
            </w:r>
          </w:p>
        </w:tc>
        <w:tc>
          <w:tcPr>
            <w:tcW w:w="407" w:type="pct"/>
            <w:tcBorders>
              <w:top w:val="nil"/>
              <w:left w:val="nil"/>
              <w:bottom w:val="nil"/>
              <w:right w:val="nil"/>
            </w:tcBorders>
          </w:tcPr>
          <w:p w:rsidR="001A1F2D" w:rsidRDefault="001A1F2D" w:rsidP="001A1F2D">
            <w:pPr>
              <w:autoSpaceDE w:val="0"/>
              <w:autoSpaceDN w:val="0"/>
              <w:adjustRightInd w:val="0"/>
              <w:spacing w:line="240" w:lineRule="exact"/>
              <w:jc w:val="center"/>
              <w:rPr>
                <w:color w:val="000000"/>
                <w:kern w:val="0"/>
                <w:sz w:val="16"/>
              </w:rPr>
            </w:pPr>
            <w:r>
              <w:rPr>
                <w:rFonts w:eastAsia="MingLiU"/>
                <w:color w:val="000000"/>
                <w:kern w:val="0"/>
                <w:sz w:val="16"/>
                <w:szCs w:val="18"/>
              </w:rPr>
              <w:t>1.718</w:t>
            </w:r>
          </w:p>
        </w:tc>
        <w:tc>
          <w:tcPr>
            <w:tcW w:w="400" w:type="pct"/>
            <w:tcBorders>
              <w:top w:val="nil"/>
              <w:left w:val="nil"/>
              <w:bottom w:val="nil"/>
              <w:right w:val="nil"/>
            </w:tcBorders>
          </w:tcPr>
          <w:p w:rsidR="001A1F2D" w:rsidRDefault="001A1F2D" w:rsidP="001A1F2D">
            <w:pPr>
              <w:autoSpaceDE w:val="0"/>
              <w:autoSpaceDN w:val="0"/>
              <w:adjustRightInd w:val="0"/>
              <w:spacing w:line="240" w:lineRule="exact"/>
              <w:jc w:val="center"/>
              <w:rPr>
                <w:color w:val="000000"/>
                <w:kern w:val="0"/>
                <w:sz w:val="16"/>
              </w:rPr>
            </w:pPr>
            <w:r>
              <w:rPr>
                <w:rFonts w:eastAsia="MingLiU"/>
                <w:color w:val="000000"/>
                <w:kern w:val="0"/>
                <w:sz w:val="16"/>
                <w:szCs w:val="18"/>
              </w:rPr>
              <w:t>0.693</w:t>
            </w:r>
          </w:p>
        </w:tc>
      </w:tr>
      <w:tr w:rsidR="001A1F2D">
        <w:trPr>
          <w:trHeight w:hRule="exact" w:val="227"/>
        </w:trPr>
        <w:tc>
          <w:tcPr>
            <w:tcW w:w="653" w:type="pct"/>
            <w:tcBorders>
              <w:top w:val="nil"/>
              <w:left w:val="nil"/>
              <w:bottom w:val="nil"/>
              <w:right w:val="nil"/>
            </w:tcBorders>
          </w:tcPr>
          <w:p w:rsidR="001A1F2D" w:rsidRDefault="001A1F2D" w:rsidP="001A1F2D">
            <w:pPr>
              <w:autoSpaceDE w:val="0"/>
              <w:autoSpaceDN w:val="0"/>
              <w:adjustRightInd w:val="0"/>
              <w:spacing w:line="240" w:lineRule="exact"/>
              <w:jc w:val="both"/>
              <w:rPr>
                <w:color w:val="000000"/>
                <w:kern w:val="0"/>
                <w:sz w:val="16"/>
              </w:rPr>
            </w:pPr>
            <w:smartTag w:uri="urn:schemas-microsoft-com:office:smarttags" w:element="place">
              <w:smartTag w:uri="urn:schemas-microsoft-com:office:smarttags" w:element="country-region">
                <w:r>
                  <w:rPr>
                    <w:color w:val="000000"/>
                    <w:kern w:val="0"/>
                    <w:sz w:val="16"/>
                  </w:rPr>
                  <w:t>China</w:t>
                </w:r>
              </w:smartTag>
            </w:smartTag>
            <w:r>
              <w:rPr>
                <w:color w:val="000000"/>
                <w:kern w:val="0"/>
                <w:sz w:val="16"/>
              </w:rPr>
              <w:t xml:space="preserve"> Vanke                 </w:t>
            </w:r>
          </w:p>
        </w:tc>
        <w:tc>
          <w:tcPr>
            <w:tcW w:w="557" w:type="pct"/>
            <w:tcBorders>
              <w:top w:val="nil"/>
              <w:left w:val="nil"/>
              <w:bottom w:val="nil"/>
              <w:right w:val="nil"/>
            </w:tcBorders>
          </w:tcPr>
          <w:p w:rsidR="001A1F2D" w:rsidRDefault="001A1F2D" w:rsidP="001A1F2D">
            <w:pPr>
              <w:autoSpaceDE w:val="0"/>
              <w:autoSpaceDN w:val="0"/>
              <w:adjustRightInd w:val="0"/>
              <w:spacing w:line="240" w:lineRule="exact"/>
              <w:jc w:val="center"/>
              <w:rPr>
                <w:color w:val="000000"/>
                <w:kern w:val="0"/>
                <w:sz w:val="16"/>
              </w:rPr>
            </w:pPr>
            <w:smartTag w:uri="urn:schemas-microsoft-com:office:smarttags" w:element="chsdate">
              <w:smartTagPr>
                <w:attr w:name="IsROCDate" w:val="False"/>
                <w:attr w:name="IsLunarDate" w:val="False"/>
                <w:attr w:name="Day" w:val="28"/>
                <w:attr w:name="Month" w:val="12"/>
                <w:attr w:name="Year" w:val="1988"/>
              </w:smartTagPr>
              <w:r>
                <w:rPr>
                  <w:color w:val="000000"/>
                  <w:kern w:val="0"/>
                  <w:sz w:val="16"/>
                </w:rPr>
                <w:t>1988/12/28</w:t>
              </w:r>
            </w:smartTag>
          </w:p>
        </w:tc>
        <w:tc>
          <w:tcPr>
            <w:tcW w:w="559" w:type="pct"/>
            <w:tcBorders>
              <w:top w:val="nil"/>
              <w:left w:val="nil"/>
              <w:bottom w:val="nil"/>
              <w:right w:val="nil"/>
            </w:tcBorders>
          </w:tcPr>
          <w:p w:rsidR="001A1F2D" w:rsidRDefault="001A1F2D" w:rsidP="001A1F2D">
            <w:pPr>
              <w:autoSpaceDE w:val="0"/>
              <w:autoSpaceDN w:val="0"/>
              <w:adjustRightInd w:val="0"/>
              <w:spacing w:line="240" w:lineRule="exact"/>
              <w:jc w:val="center"/>
              <w:rPr>
                <w:color w:val="000000"/>
                <w:kern w:val="0"/>
                <w:sz w:val="16"/>
              </w:rPr>
            </w:pPr>
            <w:smartTag w:uri="urn:schemas-microsoft-com:office:smarttags" w:element="chsdate">
              <w:smartTagPr>
                <w:attr w:name="IsROCDate" w:val="False"/>
                <w:attr w:name="IsLunarDate" w:val="False"/>
                <w:attr w:name="Day" w:val="6"/>
                <w:attr w:name="Month" w:val="4"/>
                <w:attr w:name="Year" w:val="1993"/>
              </w:smartTagPr>
              <w:r>
                <w:rPr>
                  <w:color w:val="000000"/>
                  <w:kern w:val="0"/>
                  <w:sz w:val="16"/>
                </w:rPr>
                <w:t>1993/04/06</w:t>
              </w:r>
            </w:smartTag>
          </w:p>
        </w:tc>
        <w:tc>
          <w:tcPr>
            <w:tcW w:w="558" w:type="pct"/>
            <w:tcBorders>
              <w:top w:val="nil"/>
              <w:left w:val="nil"/>
              <w:bottom w:val="nil"/>
              <w:right w:val="nil"/>
            </w:tcBorders>
          </w:tcPr>
          <w:p w:rsidR="001A1F2D" w:rsidRDefault="001A1F2D" w:rsidP="001A1F2D">
            <w:pPr>
              <w:autoSpaceDE w:val="0"/>
              <w:autoSpaceDN w:val="0"/>
              <w:adjustRightInd w:val="0"/>
              <w:spacing w:line="240" w:lineRule="exact"/>
              <w:jc w:val="center"/>
              <w:rPr>
                <w:color w:val="000000"/>
                <w:kern w:val="0"/>
                <w:sz w:val="16"/>
              </w:rPr>
            </w:pPr>
            <w:smartTag w:uri="urn:schemas-microsoft-com:office:smarttags" w:element="chsdate">
              <w:smartTagPr>
                <w:attr w:name="IsROCDate" w:val="False"/>
                <w:attr w:name="IsLunarDate" w:val="False"/>
                <w:attr w:name="Day" w:val="29"/>
                <w:attr w:name="Month" w:val="1"/>
                <w:attr w:name="Year" w:val="1991"/>
              </w:smartTagPr>
              <w:r>
                <w:rPr>
                  <w:color w:val="000000"/>
                  <w:kern w:val="0"/>
                  <w:sz w:val="16"/>
                </w:rPr>
                <w:t>1991/01/29</w:t>
              </w:r>
            </w:smartTag>
          </w:p>
        </w:tc>
        <w:tc>
          <w:tcPr>
            <w:tcW w:w="559" w:type="pct"/>
            <w:tcBorders>
              <w:top w:val="nil"/>
              <w:left w:val="nil"/>
              <w:bottom w:val="nil"/>
              <w:right w:val="nil"/>
            </w:tcBorders>
          </w:tcPr>
          <w:p w:rsidR="001A1F2D" w:rsidRDefault="001A1F2D" w:rsidP="001A1F2D">
            <w:pPr>
              <w:autoSpaceDE w:val="0"/>
              <w:autoSpaceDN w:val="0"/>
              <w:adjustRightInd w:val="0"/>
              <w:spacing w:line="240" w:lineRule="exact"/>
              <w:jc w:val="center"/>
              <w:rPr>
                <w:color w:val="000000"/>
                <w:kern w:val="0"/>
                <w:sz w:val="16"/>
              </w:rPr>
            </w:pPr>
            <w:smartTag w:uri="urn:schemas-microsoft-com:office:smarttags" w:element="chsdate">
              <w:smartTagPr>
                <w:attr w:name="IsROCDate" w:val="False"/>
                <w:attr w:name="IsLunarDate" w:val="False"/>
                <w:attr w:name="Day" w:val="28"/>
                <w:attr w:name="Month" w:val="5"/>
                <w:attr w:name="Year" w:val="1993"/>
              </w:smartTagPr>
              <w:r>
                <w:rPr>
                  <w:color w:val="000000"/>
                  <w:kern w:val="0"/>
                  <w:sz w:val="16"/>
                </w:rPr>
                <w:t>1993/05/28</w:t>
              </w:r>
            </w:smartTag>
          </w:p>
        </w:tc>
        <w:tc>
          <w:tcPr>
            <w:tcW w:w="499" w:type="pct"/>
            <w:tcBorders>
              <w:top w:val="nil"/>
              <w:left w:val="nil"/>
              <w:bottom w:val="nil"/>
              <w:right w:val="nil"/>
            </w:tcBorders>
          </w:tcPr>
          <w:p w:rsidR="001A1F2D" w:rsidRDefault="001A1F2D" w:rsidP="001A1F2D">
            <w:pPr>
              <w:autoSpaceDE w:val="0"/>
              <w:autoSpaceDN w:val="0"/>
              <w:adjustRightInd w:val="0"/>
              <w:spacing w:line="240" w:lineRule="exact"/>
              <w:jc w:val="center"/>
              <w:rPr>
                <w:color w:val="000000"/>
                <w:kern w:val="0"/>
                <w:sz w:val="16"/>
              </w:rPr>
            </w:pPr>
            <w:r>
              <w:rPr>
                <w:color w:val="000000"/>
                <w:kern w:val="0"/>
                <w:sz w:val="16"/>
              </w:rPr>
              <w:t>Shenzhen</w:t>
            </w:r>
          </w:p>
        </w:tc>
        <w:tc>
          <w:tcPr>
            <w:tcW w:w="407" w:type="pct"/>
            <w:tcBorders>
              <w:top w:val="nil"/>
              <w:left w:val="nil"/>
              <w:bottom w:val="nil"/>
              <w:right w:val="nil"/>
            </w:tcBorders>
          </w:tcPr>
          <w:p w:rsidR="001A1F2D" w:rsidRDefault="001A1F2D" w:rsidP="001A1F2D">
            <w:pPr>
              <w:autoSpaceDE w:val="0"/>
              <w:autoSpaceDN w:val="0"/>
              <w:adjustRightInd w:val="0"/>
              <w:spacing w:line="240" w:lineRule="exact"/>
              <w:jc w:val="center"/>
              <w:rPr>
                <w:color w:val="000000"/>
                <w:kern w:val="0"/>
                <w:sz w:val="16"/>
              </w:rPr>
            </w:pPr>
            <w:r>
              <w:rPr>
                <w:color w:val="000000"/>
                <w:kern w:val="0"/>
                <w:sz w:val="16"/>
              </w:rPr>
              <w:t>106</w:t>
            </w:r>
          </w:p>
        </w:tc>
        <w:tc>
          <w:tcPr>
            <w:tcW w:w="401" w:type="pct"/>
            <w:tcBorders>
              <w:top w:val="nil"/>
              <w:left w:val="nil"/>
              <w:bottom w:val="nil"/>
              <w:right w:val="nil"/>
            </w:tcBorders>
          </w:tcPr>
          <w:p w:rsidR="001A1F2D" w:rsidRDefault="001A1F2D" w:rsidP="001A1F2D">
            <w:pPr>
              <w:autoSpaceDE w:val="0"/>
              <w:autoSpaceDN w:val="0"/>
              <w:adjustRightInd w:val="0"/>
              <w:spacing w:line="240" w:lineRule="exact"/>
              <w:jc w:val="center"/>
              <w:rPr>
                <w:color w:val="000000"/>
                <w:kern w:val="0"/>
                <w:sz w:val="16"/>
              </w:rPr>
            </w:pPr>
            <w:r>
              <w:rPr>
                <w:color w:val="000000"/>
                <w:kern w:val="0"/>
                <w:sz w:val="16"/>
              </w:rPr>
              <w:t>45</w:t>
            </w:r>
          </w:p>
        </w:tc>
        <w:tc>
          <w:tcPr>
            <w:tcW w:w="407" w:type="pct"/>
            <w:tcBorders>
              <w:top w:val="nil"/>
              <w:left w:val="nil"/>
              <w:bottom w:val="nil"/>
              <w:right w:val="nil"/>
            </w:tcBorders>
          </w:tcPr>
          <w:p w:rsidR="001A1F2D" w:rsidRDefault="001A1F2D" w:rsidP="001A1F2D">
            <w:pPr>
              <w:autoSpaceDE w:val="0"/>
              <w:autoSpaceDN w:val="0"/>
              <w:adjustRightInd w:val="0"/>
              <w:spacing w:line="240" w:lineRule="exact"/>
              <w:jc w:val="center"/>
              <w:rPr>
                <w:color w:val="000000"/>
                <w:kern w:val="0"/>
                <w:sz w:val="16"/>
              </w:rPr>
            </w:pPr>
            <w:r>
              <w:rPr>
                <w:rFonts w:eastAsia="MingLiU"/>
                <w:color w:val="000000"/>
                <w:kern w:val="0"/>
                <w:sz w:val="16"/>
                <w:szCs w:val="18"/>
              </w:rPr>
              <w:t>3.186</w:t>
            </w:r>
          </w:p>
        </w:tc>
        <w:tc>
          <w:tcPr>
            <w:tcW w:w="400" w:type="pct"/>
            <w:tcBorders>
              <w:top w:val="nil"/>
              <w:left w:val="nil"/>
              <w:bottom w:val="nil"/>
              <w:right w:val="nil"/>
            </w:tcBorders>
          </w:tcPr>
          <w:p w:rsidR="001A1F2D" w:rsidRDefault="001A1F2D" w:rsidP="001A1F2D">
            <w:pPr>
              <w:autoSpaceDE w:val="0"/>
              <w:autoSpaceDN w:val="0"/>
              <w:adjustRightInd w:val="0"/>
              <w:spacing w:line="240" w:lineRule="exact"/>
              <w:jc w:val="center"/>
              <w:rPr>
                <w:color w:val="000000"/>
                <w:kern w:val="0"/>
                <w:sz w:val="16"/>
              </w:rPr>
            </w:pPr>
            <w:r>
              <w:rPr>
                <w:rFonts w:eastAsia="MingLiU"/>
                <w:color w:val="000000"/>
                <w:kern w:val="0"/>
                <w:sz w:val="16"/>
                <w:szCs w:val="18"/>
              </w:rPr>
              <w:t>1.230</w:t>
            </w:r>
          </w:p>
        </w:tc>
      </w:tr>
      <w:tr w:rsidR="001A1F2D">
        <w:trPr>
          <w:trHeight w:hRule="exact" w:val="227"/>
        </w:trPr>
        <w:tc>
          <w:tcPr>
            <w:tcW w:w="653" w:type="pct"/>
            <w:tcBorders>
              <w:top w:val="nil"/>
              <w:left w:val="nil"/>
              <w:bottom w:val="nil"/>
              <w:right w:val="nil"/>
            </w:tcBorders>
          </w:tcPr>
          <w:p w:rsidR="001A1F2D" w:rsidRDefault="001A1F2D" w:rsidP="001A1F2D">
            <w:pPr>
              <w:autoSpaceDE w:val="0"/>
              <w:autoSpaceDN w:val="0"/>
              <w:adjustRightInd w:val="0"/>
              <w:spacing w:line="240" w:lineRule="exact"/>
              <w:jc w:val="both"/>
              <w:rPr>
                <w:color w:val="000000"/>
                <w:kern w:val="0"/>
                <w:sz w:val="16"/>
              </w:rPr>
            </w:pPr>
            <w:r>
              <w:rPr>
                <w:color w:val="000000"/>
                <w:kern w:val="0"/>
                <w:sz w:val="16"/>
              </w:rPr>
              <w:t>Foshan Lighting</w:t>
            </w:r>
          </w:p>
        </w:tc>
        <w:tc>
          <w:tcPr>
            <w:tcW w:w="557" w:type="pct"/>
            <w:tcBorders>
              <w:top w:val="nil"/>
              <w:left w:val="nil"/>
              <w:bottom w:val="nil"/>
              <w:right w:val="nil"/>
            </w:tcBorders>
          </w:tcPr>
          <w:p w:rsidR="001A1F2D" w:rsidRDefault="001A1F2D" w:rsidP="001A1F2D">
            <w:pPr>
              <w:autoSpaceDE w:val="0"/>
              <w:autoSpaceDN w:val="0"/>
              <w:adjustRightInd w:val="0"/>
              <w:spacing w:line="240" w:lineRule="exact"/>
              <w:jc w:val="center"/>
              <w:rPr>
                <w:color w:val="000000"/>
                <w:kern w:val="0"/>
                <w:sz w:val="16"/>
              </w:rPr>
            </w:pPr>
            <w:smartTag w:uri="urn:schemas-microsoft-com:office:smarttags" w:element="chsdate">
              <w:smartTagPr>
                <w:attr w:name="IsROCDate" w:val="False"/>
                <w:attr w:name="IsLunarDate" w:val="False"/>
                <w:attr w:name="Day" w:val="6"/>
                <w:attr w:name="Month" w:val="10"/>
                <w:attr w:name="Year" w:val="1993"/>
              </w:smartTagPr>
              <w:r>
                <w:rPr>
                  <w:color w:val="000000"/>
                  <w:kern w:val="0"/>
                  <w:sz w:val="16"/>
                </w:rPr>
                <w:t>1993/10/06</w:t>
              </w:r>
            </w:smartTag>
          </w:p>
        </w:tc>
        <w:tc>
          <w:tcPr>
            <w:tcW w:w="559" w:type="pct"/>
            <w:tcBorders>
              <w:top w:val="nil"/>
              <w:left w:val="nil"/>
              <w:bottom w:val="nil"/>
              <w:right w:val="nil"/>
            </w:tcBorders>
          </w:tcPr>
          <w:p w:rsidR="001A1F2D" w:rsidRDefault="001A1F2D" w:rsidP="001A1F2D">
            <w:pPr>
              <w:autoSpaceDE w:val="0"/>
              <w:autoSpaceDN w:val="0"/>
              <w:adjustRightInd w:val="0"/>
              <w:spacing w:line="240" w:lineRule="exact"/>
              <w:jc w:val="center"/>
              <w:rPr>
                <w:color w:val="000000"/>
                <w:kern w:val="0"/>
                <w:sz w:val="16"/>
              </w:rPr>
            </w:pPr>
            <w:smartTag w:uri="urn:schemas-microsoft-com:office:smarttags" w:element="chsdate">
              <w:smartTagPr>
                <w:attr w:name="IsROCDate" w:val="False"/>
                <w:attr w:name="IsLunarDate" w:val="False"/>
                <w:attr w:name="Day" w:val="1"/>
                <w:attr w:name="Month" w:val="7"/>
                <w:attr w:name="Year" w:val="1995"/>
              </w:smartTagPr>
              <w:r>
                <w:rPr>
                  <w:color w:val="000000"/>
                  <w:kern w:val="0"/>
                  <w:sz w:val="16"/>
                </w:rPr>
                <w:t>1995/07/01</w:t>
              </w:r>
            </w:smartTag>
          </w:p>
        </w:tc>
        <w:tc>
          <w:tcPr>
            <w:tcW w:w="558" w:type="pct"/>
            <w:tcBorders>
              <w:top w:val="nil"/>
              <w:left w:val="nil"/>
              <w:bottom w:val="nil"/>
              <w:right w:val="nil"/>
            </w:tcBorders>
          </w:tcPr>
          <w:p w:rsidR="001A1F2D" w:rsidRDefault="001A1F2D" w:rsidP="001A1F2D">
            <w:pPr>
              <w:autoSpaceDE w:val="0"/>
              <w:autoSpaceDN w:val="0"/>
              <w:adjustRightInd w:val="0"/>
              <w:spacing w:line="240" w:lineRule="exact"/>
              <w:jc w:val="center"/>
              <w:rPr>
                <w:color w:val="000000"/>
                <w:kern w:val="0"/>
                <w:sz w:val="16"/>
              </w:rPr>
            </w:pPr>
            <w:smartTag w:uri="urn:schemas-microsoft-com:office:smarttags" w:element="chsdate">
              <w:smartTagPr>
                <w:attr w:name="IsROCDate" w:val="False"/>
                <w:attr w:name="IsLunarDate" w:val="False"/>
                <w:attr w:name="Day" w:val="23"/>
                <w:attr w:name="Month" w:val="11"/>
                <w:attr w:name="Year" w:val="1993"/>
              </w:smartTagPr>
              <w:r>
                <w:rPr>
                  <w:color w:val="000000"/>
                  <w:kern w:val="0"/>
                  <w:sz w:val="16"/>
                </w:rPr>
                <w:t>1993/11/23</w:t>
              </w:r>
            </w:smartTag>
          </w:p>
        </w:tc>
        <w:tc>
          <w:tcPr>
            <w:tcW w:w="559" w:type="pct"/>
            <w:tcBorders>
              <w:top w:val="nil"/>
              <w:left w:val="nil"/>
              <w:bottom w:val="nil"/>
              <w:right w:val="nil"/>
            </w:tcBorders>
          </w:tcPr>
          <w:p w:rsidR="001A1F2D" w:rsidRDefault="001A1F2D" w:rsidP="001A1F2D">
            <w:pPr>
              <w:autoSpaceDE w:val="0"/>
              <w:autoSpaceDN w:val="0"/>
              <w:adjustRightInd w:val="0"/>
              <w:spacing w:line="240" w:lineRule="exact"/>
              <w:jc w:val="center"/>
              <w:rPr>
                <w:color w:val="000000"/>
                <w:kern w:val="0"/>
                <w:sz w:val="16"/>
              </w:rPr>
            </w:pPr>
            <w:smartTag w:uri="urn:schemas-microsoft-com:office:smarttags" w:element="chsdate">
              <w:smartTagPr>
                <w:attr w:name="IsROCDate" w:val="False"/>
                <w:attr w:name="IsLunarDate" w:val="False"/>
                <w:attr w:name="Day" w:val="8"/>
                <w:attr w:name="Month" w:val="8"/>
                <w:attr w:name="Year" w:val="1995"/>
              </w:smartTagPr>
              <w:r>
                <w:rPr>
                  <w:color w:val="000000"/>
                  <w:kern w:val="0"/>
                  <w:sz w:val="16"/>
                </w:rPr>
                <w:t>1995/08/08</w:t>
              </w:r>
            </w:smartTag>
          </w:p>
        </w:tc>
        <w:tc>
          <w:tcPr>
            <w:tcW w:w="499" w:type="pct"/>
            <w:tcBorders>
              <w:top w:val="nil"/>
              <w:left w:val="nil"/>
              <w:bottom w:val="nil"/>
              <w:right w:val="nil"/>
            </w:tcBorders>
          </w:tcPr>
          <w:p w:rsidR="001A1F2D" w:rsidRDefault="001A1F2D" w:rsidP="001A1F2D">
            <w:pPr>
              <w:autoSpaceDE w:val="0"/>
              <w:autoSpaceDN w:val="0"/>
              <w:adjustRightInd w:val="0"/>
              <w:spacing w:line="240" w:lineRule="exact"/>
              <w:jc w:val="center"/>
              <w:rPr>
                <w:color w:val="000000"/>
                <w:kern w:val="0"/>
                <w:sz w:val="16"/>
              </w:rPr>
            </w:pPr>
            <w:r>
              <w:rPr>
                <w:color w:val="000000"/>
                <w:kern w:val="0"/>
                <w:sz w:val="16"/>
              </w:rPr>
              <w:t>Shenzhen</w:t>
            </w:r>
          </w:p>
        </w:tc>
        <w:tc>
          <w:tcPr>
            <w:tcW w:w="407" w:type="pct"/>
            <w:tcBorders>
              <w:top w:val="nil"/>
              <w:left w:val="nil"/>
              <w:bottom w:val="nil"/>
              <w:right w:val="nil"/>
            </w:tcBorders>
          </w:tcPr>
          <w:p w:rsidR="001A1F2D" w:rsidRDefault="001A1F2D" w:rsidP="001A1F2D">
            <w:pPr>
              <w:autoSpaceDE w:val="0"/>
              <w:autoSpaceDN w:val="0"/>
              <w:adjustRightInd w:val="0"/>
              <w:spacing w:line="240" w:lineRule="exact"/>
              <w:jc w:val="center"/>
              <w:rPr>
                <w:color w:val="000000"/>
                <w:kern w:val="0"/>
                <w:sz w:val="16"/>
              </w:rPr>
            </w:pPr>
            <w:r>
              <w:rPr>
                <w:color w:val="000000"/>
                <w:kern w:val="0"/>
                <w:sz w:val="16"/>
              </w:rPr>
              <w:t>56</w:t>
            </w:r>
          </w:p>
        </w:tc>
        <w:tc>
          <w:tcPr>
            <w:tcW w:w="401" w:type="pct"/>
            <w:tcBorders>
              <w:top w:val="nil"/>
              <w:left w:val="nil"/>
              <w:bottom w:val="nil"/>
              <w:right w:val="nil"/>
            </w:tcBorders>
          </w:tcPr>
          <w:p w:rsidR="001A1F2D" w:rsidRDefault="001A1F2D" w:rsidP="001A1F2D">
            <w:pPr>
              <w:autoSpaceDE w:val="0"/>
              <w:autoSpaceDN w:val="0"/>
              <w:adjustRightInd w:val="0"/>
              <w:spacing w:line="240" w:lineRule="exact"/>
              <w:jc w:val="center"/>
              <w:rPr>
                <w:color w:val="000000"/>
                <w:kern w:val="0"/>
                <w:sz w:val="16"/>
              </w:rPr>
            </w:pPr>
            <w:r>
              <w:rPr>
                <w:color w:val="000000"/>
                <w:kern w:val="0"/>
                <w:sz w:val="16"/>
              </w:rPr>
              <w:t>50</w:t>
            </w:r>
          </w:p>
        </w:tc>
        <w:tc>
          <w:tcPr>
            <w:tcW w:w="407" w:type="pct"/>
            <w:tcBorders>
              <w:top w:val="nil"/>
              <w:left w:val="nil"/>
              <w:bottom w:val="nil"/>
              <w:right w:val="nil"/>
            </w:tcBorders>
          </w:tcPr>
          <w:p w:rsidR="001A1F2D" w:rsidRDefault="001A1F2D" w:rsidP="001A1F2D">
            <w:pPr>
              <w:autoSpaceDE w:val="0"/>
              <w:autoSpaceDN w:val="0"/>
              <w:adjustRightInd w:val="0"/>
              <w:spacing w:line="240" w:lineRule="exact"/>
              <w:jc w:val="center"/>
              <w:rPr>
                <w:color w:val="000000"/>
                <w:kern w:val="0"/>
                <w:sz w:val="16"/>
              </w:rPr>
            </w:pPr>
            <w:r>
              <w:rPr>
                <w:rFonts w:eastAsia="MingLiU"/>
                <w:color w:val="000000"/>
                <w:kern w:val="0"/>
                <w:sz w:val="16"/>
                <w:szCs w:val="18"/>
              </w:rPr>
              <w:t>1.071</w:t>
            </w:r>
          </w:p>
        </w:tc>
        <w:tc>
          <w:tcPr>
            <w:tcW w:w="400" w:type="pct"/>
            <w:tcBorders>
              <w:top w:val="nil"/>
              <w:left w:val="nil"/>
              <w:bottom w:val="nil"/>
              <w:right w:val="nil"/>
            </w:tcBorders>
          </w:tcPr>
          <w:p w:rsidR="001A1F2D" w:rsidRDefault="001A1F2D" w:rsidP="001A1F2D">
            <w:pPr>
              <w:autoSpaceDE w:val="0"/>
              <w:autoSpaceDN w:val="0"/>
              <w:adjustRightInd w:val="0"/>
              <w:spacing w:line="240" w:lineRule="exact"/>
              <w:jc w:val="center"/>
              <w:rPr>
                <w:color w:val="000000"/>
                <w:kern w:val="0"/>
                <w:sz w:val="16"/>
              </w:rPr>
            </w:pPr>
            <w:r>
              <w:rPr>
                <w:rFonts w:eastAsia="MingLiU"/>
                <w:color w:val="000000"/>
                <w:kern w:val="0"/>
                <w:sz w:val="16"/>
                <w:szCs w:val="18"/>
              </w:rPr>
              <w:t>0.775</w:t>
            </w:r>
          </w:p>
        </w:tc>
      </w:tr>
      <w:tr w:rsidR="001A1F2D">
        <w:trPr>
          <w:trHeight w:hRule="exact" w:val="227"/>
        </w:trPr>
        <w:tc>
          <w:tcPr>
            <w:tcW w:w="653" w:type="pct"/>
            <w:tcBorders>
              <w:top w:val="nil"/>
              <w:left w:val="nil"/>
              <w:bottom w:val="nil"/>
              <w:right w:val="nil"/>
            </w:tcBorders>
          </w:tcPr>
          <w:p w:rsidR="001A1F2D" w:rsidRDefault="001A1F2D" w:rsidP="001A1F2D">
            <w:pPr>
              <w:autoSpaceDE w:val="0"/>
              <w:autoSpaceDN w:val="0"/>
              <w:adjustRightInd w:val="0"/>
              <w:spacing w:line="240" w:lineRule="exact"/>
              <w:jc w:val="both"/>
              <w:rPr>
                <w:color w:val="000000"/>
                <w:kern w:val="0"/>
                <w:sz w:val="16"/>
              </w:rPr>
            </w:pPr>
            <w:r>
              <w:rPr>
                <w:color w:val="000000"/>
                <w:kern w:val="0"/>
                <w:sz w:val="16"/>
              </w:rPr>
              <w:t xml:space="preserve">Gintian            </w:t>
            </w:r>
          </w:p>
        </w:tc>
        <w:tc>
          <w:tcPr>
            <w:tcW w:w="557" w:type="pct"/>
            <w:tcBorders>
              <w:top w:val="nil"/>
              <w:left w:val="nil"/>
              <w:bottom w:val="nil"/>
              <w:right w:val="nil"/>
            </w:tcBorders>
          </w:tcPr>
          <w:p w:rsidR="001A1F2D" w:rsidRDefault="001A1F2D" w:rsidP="001A1F2D">
            <w:pPr>
              <w:autoSpaceDE w:val="0"/>
              <w:autoSpaceDN w:val="0"/>
              <w:adjustRightInd w:val="0"/>
              <w:spacing w:line="240" w:lineRule="exact"/>
              <w:jc w:val="center"/>
              <w:rPr>
                <w:color w:val="000000"/>
                <w:kern w:val="0"/>
                <w:sz w:val="16"/>
              </w:rPr>
            </w:pPr>
            <w:smartTag w:uri="urn:schemas-microsoft-com:office:smarttags" w:element="chsdate">
              <w:smartTagPr>
                <w:attr w:name="IsROCDate" w:val="False"/>
                <w:attr w:name="IsLunarDate" w:val="False"/>
                <w:attr w:name="Day" w:val="28"/>
                <w:attr w:name="Month" w:val="2"/>
                <w:attr w:name="Year" w:val="1989"/>
              </w:smartTagPr>
              <w:r>
                <w:rPr>
                  <w:color w:val="000000"/>
                  <w:kern w:val="0"/>
                  <w:sz w:val="16"/>
                </w:rPr>
                <w:t>1989/02/28</w:t>
              </w:r>
            </w:smartTag>
          </w:p>
        </w:tc>
        <w:tc>
          <w:tcPr>
            <w:tcW w:w="559" w:type="pct"/>
            <w:tcBorders>
              <w:top w:val="nil"/>
              <w:left w:val="nil"/>
              <w:bottom w:val="nil"/>
              <w:right w:val="nil"/>
            </w:tcBorders>
          </w:tcPr>
          <w:p w:rsidR="001A1F2D" w:rsidRDefault="001A1F2D" w:rsidP="001A1F2D">
            <w:pPr>
              <w:autoSpaceDE w:val="0"/>
              <w:autoSpaceDN w:val="0"/>
              <w:adjustRightInd w:val="0"/>
              <w:spacing w:line="240" w:lineRule="exact"/>
              <w:jc w:val="center"/>
              <w:rPr>
                <w:color w:val="000000"/>
                <w:kern w:val="0"/>
                <w:sz w:val="16"/>
              </w:rPr>
            </w:pPr>
            <w:smartTag w:uri="urn:schemas-microsoft-com:office:smarttags" w:element="chsdate">
              <w:smartTagPr>
                <w:attr w:name="IsROCDate" w:val="False"/>
                <w:attr w:name="IsLunarDate" w:val="False"/>
                <w:attr w:name="Day" w:val="3"/>
                <w:attr w:name="Month" w:val="5"/>
                <w:attr w:name="Year" w:val="1993"/>
              </w:smartTagPr>
              <w:r>
                <w:rPr>
                  <w:color w:val="000000"/>
                  <w:kern w:val="0"/>
                  <w:sz w:val="16"/>
                </w:rPr>
                <w:t>1993/05/03</w:t>
              </w:r>
            </w:smartTag>
          </w:p>
        </w:tc>
        <w:tc>
          <w:tcPr>
            <w:tcW w:w="558" w:type="pct"/>
            <w:tcBorders>
              <w:top w:val="nil"/>
              <w:left w:val="nil"/>
              <w:bottom w:val="nil"/>
              <w:right w:val="nil"/>
            </w:tcBorders>
          </w:tcPr>
          <w:p w:rsidR="001A1F2D" w:rsidRDefault="001A1F2D" w:rsidP="001A1F2D">
            <w:pPr>
              <w:autoSpaceDE w:val="0"/>
              <w:autoSpaceDN w:val="0"/>
              <w:adjustRightInd w:val="0"/>
              <w:spacing w:line="240" w:lineRule="exact"/>
              <w:jc w:val="center"/>
              <w:rPr>
                <w:color w:val="000000"/>
                <w:kern w:val="0"/>
                <w:sz w:val="16"/>
              </w:rPr>
            </w:pPr>
            <w:smartTag w:uri="urn:schemas-microsoft-com:office:smarttags" w:element="chsdate">
              <w:smartTagPr>
                <w:attr w:name="IsROCDate" w:val="False"/>
                <w:attr w:name="IsLunarDate" w:val="False"/>
                <w:attr w:name="Day" w:val="3"/>
                <w:attr w:name="Month" w:val="7"/>
                <w:attr w:name="Year" w:val="1991"/>
              </w:smartTagPr>
              <w:r>
                <w:rPr>
                  <w:color w:val="000000"/>
                  <w:kern w:val="0"/>
                  <w:sz w:val="16"/>
                </w:rPr>
                <w:t>1991/07/03</w:t>
              </w:r>
            </w:smartTag>
          </w:p>
        </w:tc>
        <w:tc>
          <w:tcPr>
            <w:tcW w:w="559" w:type="pct"/>
            <w:tcBorders>
              <w:top w:val="nil"/>
              <w:left w:val="nil"/>
              <w:bottom w:val="nil"/>
              <w:right w:val="nil"/>
            </w:tcBorders>
          </w:tcPr>
          <w:p w:rsidR="001A1F2D" w:rsidRDefault="001A1F2D" w:rsidP="001A1F2D">
            <w:pPr>
              <w:autoSpaceDE w:val="0"/>
              <w:autoSpaceDN w:val="0"/>
              <w:adjustRightInd w:val="0"/>
              <w:spacing w:line="240" w:lineRule="exact"/>
              <w:jc w:val="center"/>
              <w:rPr>
                <w:color w:val="000000"/>
                <w:kern w:val="0"/>
                <w:sz w:val="16"/>
              </w:rPr>
            </w:pPr>
            <w:smartTag w:uri="urn:schemas-microsoft-com:office:smarttags" w:element="chsdate">
              <w:smartTagPr>
                <w:attr w:name="IsROCDate" w:val="False"/>
                <w:attr w:name="IsLunarDate" w:val="False"/>
                <w:attr w:name="Day" w:val="29"/>
                <w:attr w:name="Month" w:val="6"/>
                <w:attr w:name="Year" w:val="1993"/>
              </w:smartTagPr>
              <w:r>
                <w:rPr>
                  <w:color w:val="000000"/>
                  <w:kern w:val="0"/>
                  <w:sz w:val="16"/>
                </w:rPr>
                <w:t>1993/06/29</w:t>
              </w:r>
            </w:smartTag>
          </w:p>
        </w:tc>
        <w:tc>
          <w:tcPr>
            <w:tcW w:w="499" w:type="pct"/>
            <w:tcBorders>
              <w:top w:val="nil"/>
              <w:left w:val="nil"/>
              <w:bottom w:val="nil"/>
              <w:right w:val="nil"/>
            </w:tcBorders>
          </w:tcPr>
          <w:p w:rsidR="001A1F2D" w:rsidRDefault="001A1F2D" w:rsidP="001A1F2D">
            <w:pPr>
              <w:autoSpaceDE w:val="0"/>
              <w:autoSpaceDN w:val="0"/>
              <w:adjustRightInd w:val="0"/>
              <w:spacing w:line="240" w:lineRule="exact"/>
              <w:jc w:val="center"/>
              <w:rPr>
                <w:color w:val="000000"/>
                <w:kern w:val="0"/>
                <w:sz w:val="16"/>
              </w:rPr>
            </w:pPr>
            <w:r>
              <w:rPr>
                <w:color w:val="000000"/>
                <w:kern w:val="0"/>
                <w:sz w:val="16"/>
              </w:rPr>
              <w:t>Shenzhen</w:t>
            </w:r>
          </w:p>
        </w:tc>
        <w:tc>
          <w:tcPr>
            <w:tcW w:w="407" w:type="pct"/>
            <w:tcBorders>
              <w:top w:val="nil"/>
              <w:left w:val="nil"/>
              <w:bottom w:val="nil"/>
              <w:right w:val="nil"/>
            </w:tcBorders>
          </w:tcPr>
          <w:p w:rsidR="001A1F2D" w:rsidRDefault="001A1F2D" w:rsidP="001A1F2D">
            <w:pPr>
              <w:autoSpaceDE w:val="0"/>
              <w:autoSpaceDN w:val="0"/>
              <w:adjustRightInd w:val="0"/>
              <w:spacing w:line="240" w:lineRule="exact"/>
              <w:jc w:val="center"/>
              <w:rPr>
                <w:color w:val="000000"/>
                <w:kern w:val="0"/>
                <w:sz w:val="16"/>
              </w:rPr>
            </w:pPr>
            <w:r>
              <w:rPr>
                <w:color w:val="000000"/>
                <w:kern w:val="0"/>
                <w:sz w:val="16"/>
              </w:rPr>
              <w:t>68</w:t>
            </w:r>
          </w:p>
        </w:tc>
        <w:tc>
          <w:tcPr>
            <w:tcW w:w="401" w:type="pct"/>
            <w:tcBorders>
              <w:top w:val="nil"/>
              <w:left w:val="nil"/>
              <w:bottom w:val="nil"/>
              <w:right w:val="nil"/>
            </w:tcBorders>
          </w:tcPr>
          <w:p w:rsidR="001A1F2D" w:rsidRDefault="001A1F2D" w:rsidP="001A1F2D">
            <w:pPr>
              <w:autoSpaceDE w:val="0"/>
              <w:autoSpaceDN w:val="0"/>
              <w:adjustRightInd w:val="0"/>
              <w:spacing w:line="240" w:lineRule="exact"/>
              <w:jc w:val="center"/>
              <w:rPr>
                <w:color w:val="000000"/>
                <w:kern w:val="0"/>
                <w:sz w:val="16"/>
              </w:rPr>
            </w:pPr>
            <w:r>
              <w:rPr>
                <w:color w:val="000000"/>
                <w:kern w:val="0"/>
                <w:sz w:val="16"/>
              </w:rPr>
              <w:t>38</w:t>
            </w:r>
          </w:p>
        </w:tc>
        <w:tc>
          <w:tcPr>
            <w:tcW w:w="407" w:type="pct"/>
            <w:tcBorders>
              <w:top w:val="nil"/>
              <w:left w:val="nil"/>
              <w:bottom w:val="nil"/>
              <w:right w:val="nil"/>
            </w:tcBorders>
          </w:tcPr>
          <w:p w:rsidR="001A1F2D" w:rsidRDefault="001A1F2D" w:rsidP="001A1F2D">
            <w:pPr>
              <w:autoSpaceDE w:val="0"/>
              <w:autoSpaceDN w:val="0"/>
              <w:adjustRightInd w:val="0"/>
              <w:spacing w:line="240" w:lineRule="exact"/>
              <w:jc w:val="center"/>
              <w:rPr>
                <w:color w:val="000000"/>
                <w:kern w:val="0"/>
                <w:sz w:val="16"/>
              </w:rPr>
            </w:pPr>
            <w:r>
              <w:rPr>
                <w:rFonts w:eastAsia="MingLiU"/>
                <w:color w:val="000000"/>
                <w:kern w:val="0"/>
                <w:sz w:val="16"/>
                <w:szCs w:val="18"/>
              </w:rPr>
              <w:t>3.783</w:t>
            </w:r>
          </w:p>
        </w:tc>
        <w:tc>
          <w:tcPr>
            <w:tcW w:w="400" w:type="pct"/>
            <w:tcBorders>
              <w:top w:val="nil"/>
              <w:left w:val="nil"/>
              <w:bottom w:val="nil"/>
              <w:right w:val="nil"/>
            </w:tcBorders>
          </w:tcPr>
          <w:p w:rsidR="001A1F2D" w:rsidRDefault="001A1F2D" w:rsidP="001A1F2D">
            <w:pPr>
              <w:autoSpaceDE w:val="0"/>
              <w:autoSpaceDN w:val="0"/>
              <w:adjustRightInd w:val="0"/>
              <w:spacing w:line="240" w:lineRule="exact"/>
              <w:jc w:val="center"/>
              <w:rPr>
                <w:color w:val="000000"/>
                <w:kern w:val="0"/>
                <w:sz w:val="16"/>
              </w:rPr>
            </w:pPr>
            <w:r>
              <w:rPr>
                <w:rFonts w:eastAsia="MingLiU"/>
                <w:color w:val="000000"/>
                <w:kern w:val="0"/>
                <w:sz w:val="16"/>
                <w:szCs w:val="18"/>
              </w:rPr>
              <w:t>0.560</w:t>
            </w:r>
          </w:p>
        </w:tc>
      </w:tr>
      <w:tr w:rsidR="001A1F2D">
        <w:trPr>
          <w:trHeight w:hRule="exact" w:val="227"/>
        </w:trPr>
        <w:tc>
          <w:tcPr>
            <w:tcW w:w="653" w:type="pct"/>
            <w:tcBorders>
              <w:top w:val="nil"/>
              <w:left w:val="nil"/>
              <w:bottom w:val="nil"/>
              <w:right w:val="nil"/>
            </w:tcBorders>
          </w:tcPr>
          <w:p w:rsidR="001A1F2D" w:rsidRDefault="001A1F2D" w:rsidP="001A1F2D">
            <w:pPr>
              <w:autoSpaceDE w:val="0"/>
              <w:autoSpaceDN w:val="0"/>
              <w:adjustRightInd w:val="0"/>
              <w:spacing w:line="240" w:lineRule="exact"/>
              <w:jc w:val="both"/>
              <w:rPr>
                <w:color w:val="000000"/>
                <w:kern w:val="0"/>
                <w:sz w:val="16"/>
              </w:rPr>
            </w:pPr>
            <w:smartTag w:uri="urn:schemas-microsoft-com:office:smarttags" w:element="place">
              <w:smartTag w:uri="urn:schemas-microsoft-com:office:smarttags" w:element="State">
                <w:r>
                  <w:rPr>
                    <w:color w:val="000000"/>
                    <w:kern w:val="0"/>
                    <w:sz w:val="16"/>
                  </w:rPr>
                  <w:t>Guangdong</w:t>
                </w:r>
              </w:smartTag>
            </w:smartTag>
            <w:r>
              <w:rPr>
                <w:color w:val="000000"/>
                <w:kern w:val="0"/>
                <w:sz w:val="16"/>
              </w:rPr>
              <w:t xml:space="preserve"> Elec    </w:t>
            </w:r>
          </w:p>
        </w:tc>
        <w:tc>
          <w:tcPr>
            <w:tcW w:w="557" w:type="pct"/>
            <w:tcBorders>
              <w:top w:val="nil"/>
              <w:left w:val="nil"/>
              <w:bottom w:val="nil"/>
              <w:right w:val="nil"/>
            </w:tcBorders>
          </w:tcPr>
          <w:p w:rsidR="001A1F2D" w:rsidRDefault="001A1F2D" w:rsidP="001A1F2D">
            <w:pPr>
              <w:autoSpaceDE w:val="0"/>
              <w:autoSpaceDN w:val="0"/>
              <w:adjustRightInd w:val="0"/>
              <w:spacing w:line="240" w:lineRule="exact"/>
              <w:jc w:val="center"/>
              <w:rPr>
                <w:color w:val="000000"/>
                <w:kern w:val="0"/>
                <w:sz w:val="16"/>
              </w:rPr>
            </w:pPr>
            <w:smartTag w:uri="urn:schemas-microsoft-com:office:smarttags" w:element="chsdate">
              <w:smartTagPr>
                <w:attr w:name="IsROCDate" w:val="False"/>
                <w:attr w:name="IsLunarDate" w:val="False"/>
                <w:attr w:name="Day" w:val="10"/>
                <w:attr w:name="Month" w:val="10"/>
                <w:attr w:name="Year" w:val="1993"/>
              </w:smartTagPr>
              <w:r>
                <w:rPr>
                  <w:color w:val="000000"/>
                  <w:kern w:val="0"/>
                  <w:sz w:val="16"/>
                </w:rPr>
                <w:t>1993/10/10</w:t>
              </w:r>
            </w:smartTag>
          </w:p>
        </w:tc>
        <w:tc>
          <w:tcPr>
            <w:tcW w:w="559" w:type="pct"/>
            <w:tcBorders>
              <w:top w:val="nil"/>
              <w:left w:val="nil"/>
              <w:bottom w:val="nil"/>
              <w:right w:val="nil"/>
            </w:tcBorders>
          </w:tcPr>
          <w:p w:rsidR="001A1F2D" w:rsidRDefault="001A1F2D" w:rsidP="001A1F2D">
            <w:pPr>
              <w:autoSpaceDE w:val="0"/>
              <w:autoSpaceDN w:val="0"/>
              <w:adjustRightInd w:val="0"/>
              <w:spacing w:line="240" w:lineRule="exact"/>
              <w:jc w:val="center"/>
              <w:rPr>
                <w:color w:val="000000"/>
                <w:kern w:val="0"/>
                <w:sz w:val="16"/>
              </w:rPr>
            </w:pPr>
            <w:smartTag w:uri="urn:schemas-microsoft-com:office:smarttags" w:element="chsdate">
              <w:smartTagPr>
                <w:attr w:name="IsROCDate" w:val="False"/>
                <w:attr w:name="IsLunarDate" w:val="False"/>
                <w:attr w:name="Day" w:val="30"/>
                <w:attr w:name="Month" w:val="5"/>
                <w:attr w:name="Year" w:val="1995"/>
              </w:smartTagPr>
              <w:r>
                <w:rPr>
                  <w:color w:val="000000"/>
                  <w:kern w:val="0"/>
                  <w:sz w:val="16"/>
                </w:rPr>
                <w:t>1995/05/30</w:t>
              </w:r>
            </w:smartTag>
          </w:p>
        </w:tc>
        <w:tc>
          <w:tcPr>
            <w:tcW w:w="558" w:type="pct"/>
            <w:tcBorders>
              <w:top w:val="nil"/>
              <w:left w:val="nil"/>
              <w:bottom w:val="nil"/>
              <w:right w:val="nil"/>
            </w:tcBorders>
          </w:tcPr>
          <w:p w:rsidR="001A1F2D" w:rsidRDefault="001A1F2D" w:rsidP="001A1F2D">
            <w:pPr>
              <w:autoSpaceDE w:val="0"/>
              <w:autoSpaceDN w:val="0"/>
              <w:adjustRightInd w:val="0"/>
              <w:spacing w:line="240" w:lineRule="exact"/>
              <w:jc w:val="center"/>
              <w:rPr>
                <w:color w:val="000000"/>
                <w:kern w:val="0"/>
                <w:sz w:val="16"/>
              </w:rPr>
            </w:pPr>
            <w:smartTag w:uri="urn:schemas-microsoft-com:office:smarttags" w:element="chsdate">
              <w:smartTagPr>
                <w:attr w:name="IsROCDate" w:val="False"/>
                <w:attr w:name="IsLunarDate" w:val="False"/>
                <w:attr w:name="Day" w:val="26"/>
                <w:attr w:name="Month" w:val="11"/>
                <w:attr w:name="Year" w:val="1993"/>
              </w:smartTagPr>
              <w:r>
                <w:rPr>
                  <w:color w:val="000000"/>
                  <w:kern w:val="0"/>
                  <w:sz w:val="16"/>
                </w:rPr>
                <w:t>1993/11/26</w:t>
              </w:r>
            </w:smartTag>
          </w:p>
        </w:tc>
        <w:tc>
          <w:tcPr>
            <w:tcW w:w="559" w:type="pct"/>
            <w:tcBorders>
              <w:top w:val="nil"/>
              <w:left w:val="nil"/>
              <w:bottom w:val="nil"/>
              <w:right w:val="nil"/>
            </w:tcBorders>
          </w:tcPr>
          <w:p w:rsidR="001A1F2D" w:rsidRDefault="001A1F2D" w:rsidP="001A1F2D">
            <w:pPr>
              <w:autoSpaceDE w:val="0"/>
              <w:autoSpaceDN w:val="0"/>
              <w:adjustRightInd w:val="0"/>
              <w:spacing w:line="240" w:lineRule="exact"/>
              <w:jc w:val="center"/>
              <w:rPr>
                <w:color w:val="000000"/>
                <w:kern w:val="0"/>
                <w:sz w:val="16"/>
              </w:rPr>
            </w:pPr>
            <w:smartTag w:uri="urn:schemas-microsoft-com:office:smarttags" w:element="chsdate">
              <w:smartTagPr>
                <w:attr w:name="IsROCDate" w:val="False"/>
                <w:attr w:name="IsLunarDate" w:val="False"/>
                <w:attr w:name="Day" w:val="28"/>
                <w:attr w:name="Month" w:val="6"/>
                <w:attr w:name="Year" w:val="1995"/>
              </w:smartTagPr>
              <w:r>
                <w:rPr>
                  <w:color w:val="000000"/>
                  <w:kern w:val="0"/>
                  <w:sz w:val="16"/>
                </w:rPr>
                <w:t>1995/06/28</w:t>
              </w:r>
            </w:smartTag>
          </w:p>
        </w:tc>
        <w:tc>
          <w:tcPr>
            <w:tcW w:w="499" w:type="pct"/>
            <w:tcBorders>
              <w:top w:val="nil"/>
              <w:left w:val="nil"/>
              <w:bottom w:val="nil"/>
              <w:right w:val="nil"/>
            </w:tcBorders>
          </w:tcPr>
          <w:p w:rsidR="001A1F2D" w:rsidRDefault="001A1F2D" w:rsidP="001A1F2D">
            <w:pPr>
              <w:autoSpaceDE w:val="0"/>
              <w:autoSpaceDN w:val="0"/>
              <w:adjustRightInd w:val="0"/>
              <w:spacing w:line="240" w:lineRule="exact"/>
              <w:jc w:val="center"/>
              <w:rPr>
                <w:color w:val="000000"/>
                <w:kern w:val="0"/>
                <w:sz w:val="16"/>
              </w:rPr>
            </w:pPr>
            <w:r>
              <w:rPr>
                <w:color w:val="000000"/>
                <w:kern w:val="0"/>
                <w:sz w:val="16"/>
              </w:rPr>
              <w:t>Shenzhen</w:t>
            </w:r>
          </w:p>
        </w:tc>
        <w:tc>
          <w:tcPr>
            <w:tcW w:w="407" w:type="pct"/>
            <w:tcBorders>
              <w:top w:val="nil"/>
              <w:left w:val="nil"/>
              <w:bottom w:val="nil"/>
              <w:right w:val="nil"/>
            </w:tcBorders>
          </w:tcPr>
          <w:p w:rsidR="001A1F2D" w:rsidRDefault="001A1F2D" w:rsidP="001A1F2D">
            <w:pPr>
              <w:autoSpaceDE w:val="0"/>
              <w:autoSpaceDN w:val="0"/>
              <w:adjustRightInd w:val="0"/>
              <w:spacing w:line="240" w:lineRule="exact"/>
              <w:jc w:val="center"/>
              <w:rPr>
                <w:color w:val="000000"/>
                <w:kern w:val="0"/>
                <w:sz w:val="16"/>
              </w:rPr>
            </w:pPr>
            <w:r>
              <w:rPr>
                <w:color w:val="000000"/>
                <w:kern w:val="0"/>
                <w:sz w:val="16"/>
              </w:rPr>
              <w:t>99</w:t>
            </w:r>
          </w:p>
        </w:tc>
        <w:tc>
          <w:tcPr>
            <w:tcW w:w="401" w:type="pct"/>
            <w:tcBorders>
              <w:top w:val="nil"/>
              <w:left w:val="nil"/>
              <w:bottom w:val="nil"/>
              <w:right w:val="nil"/>
            </w:tcBorders>
          </w:tcPr>
          <w:p w:rsidR="001A1F2D" w:rsidRDefault="001A1F2D" w:rsidP="001A1F2D">
            <w:pPr>
              <w:autoSpaceDE w:val="0"/>
              <w:autoSpaceDN w:val="0"/>
              <w:adjustRightInd w:val="0"/>
              <w:spacing w:line="240" w:lineRule="exact"/>
              <w:jc w:val="center"/>
              <w:rPr>
                <w:color w:val="000000"/>
                <w:kern w:val="0"/>
                <w:sz w:val="16"/>
              </w:rPr>
            </w:pPr>
            <w:r>
              <w:rPr>
                <w:color w:val="000000"/>
                <w:kern w:val="0"/>
                <w:sz w:val="16"/>
              </w:rPr>
              <w:t>204</w:t>
            </w:r>
          </w:p>
        </w:tc>
        <w:tc>
          <w:tcPr>
            <w:tcW w:w="407" w:type="pct"/>
            <w:tcBorders>
              <w:top w:val="nil"/>
              <w:left w:val="nil"/>
              <w:bottom w:val="nil"/>
              <w:right w:val="nil"/>
            </w:tcBorders>
          </w:tcPr>
          <w:p w:rsidR="001A1F2D" w:rsidRDefault="001A1F2D" w:rsidP="001A1F2D">
            <w:pPr>
              <w:autoSpaceDE w:val="0"/>
              <w:autoSpaceDN w:val="0"/>
              <w:adjustRightInd w:val="0"/>
              <w:spacing w:line="240" w:lineRule="exact"/>
              <w:jc w:val="center"/>
              <w:rPr>
                <w:color w:val="000000"/>
                <w:kern w:val="0"/>
                <w:sz w:val="16"/>
              </w:rPr>
            </w:pPr>
            <w:r>
              <w:rPr>
                <w:rFonts w:eastAsia="MingLiU"/>
                <w:color w:val="000000"/>
                <w:kern w:val="0"/>
                <w:sz w:val="16"/>
                <w:szCs w:val="18"/>
              </w:rPr>
              <w:t>0.562</w:t>
            </w:r>
          </w:p>
        </w:tc>
        <w:tc>
          <w:tcPr>
            <w:tcW w:w="400" w:type="pct"/>
            <w:tcBorders>
              <w:top w:val="nil"/>
              <w:left w:val="nil"/>
              <w:bottom w:val="nil"/>
              <w:right w:val="nil"/>
            </w:tcBorders>
          </w:tcPr>
          <w:p w:rsidR="001A1F2D" w:rsidRDefault="001A1F2D" w:rsidP="001A1F2D">
            <w:pPr>
              <w:autoSpaceDE w:val="0"/>
              <w:autoSpaceDN w:val="0"/>
              <w:adjustRightInd w:val="0"/>
              <w:spacing w:line="240" w:lineRule="exact"/>
              <w:jc w:val="center"/>
              <w:rPr>
                <w:color w:val="000000"/>
                <w:kern w:val="0"/>
                <w:sz w:val="16"/>
              </w:rPr>
            </w:pPr>
            <w:r>
              <w:rPr>
                <w:rFonts w:eastAsia="MingLiU"/>
                <w:color w:val="000000"/>
                <w:kern w:val="0"/>
                <w:sz w:val="16"/>
                <w:szCs w:val="18"/>
              </w:rPr>
              <w:t>0.556</w:t>
            </w:r>
          </w:p>
        </w:tc>
      </w:tr>
      <w:tr w:rsidR="001A1F2D">
        <w:trPr>
          <w:trHeight w:hRule="exact" w:val="227"/>
        </w:trPr>
        <w:tc>
          <w:tcPr>
            <w:tcW w:w="653" w:type="pct"/>
            <w:tcBorders>
              <w:top w:val="nil"/>
              <w:left w:val="nil"/>
              <w:bottom w:val="nil"/>
              <w:right w:val="nil"/>
            </w:tcBorders>
          </w:tcPr>
          <w:p w:rsidR="001A1F2D" w:rsidRDefault="001A1F2D" w:rsidP="001A1F2D">
            <w:pPr>
              <w:autoSpaceDE w:val="0"/>
              <w:autoSpaceDN w:val="0"/>
              <w:adjustRightInd w:val="0"/>
              <w:spacing w:line="240" w:lineRule="exact"/>
              <w:jc w:val="both"/>
              <w:rPr>
                <w:color w:val="000000"/>
                <w:kern w:val="0"/>
                <w:sz w:val="16"/>
              </w:rPr>
            </w:pPr>
            <w:smartTag w:uri="urn:schemas-microsoft-com:office:smarttags" w:element="place">
              <w:smartTag w:uri="urn:schemas-microsoft-com:office:smarttags" w:element="City">
                <w:r>
                  <w:rPr>
                    <w:color w:val="000000"/>
                    <w:kern w:val="0"/>
                    <w:sz w:val="16"/>
                  </w:rPr>
                  <w:t>Hefei</w:t>
                </w:r>
              </w:smartTag>
            </w:smartTag>
            <w:r>
              <w:rPr>
                <w:color w:val="000000"/>
                <w:kern w:val="0"/>
                <w:sz w:val="16"/>
              </w:rPr>
              <w:t xml:space="preserve">                 </w:t>
            </w:r>
          </w:p>
        </w:tc>
        <w:tc>
          <w:tcPr>
            <w:tcW w:w="557" w:type="pct"/>
            <w:tcBorders>
              <w:top w:val="nil"/>
              <w:left w:val="nil"/>
              <w:bottom w:val="nil"/>
              <w:right w:val="nil"/>
            </w:tcBorders>
          </w:tcPr>
          <w:p w:rsidR="001A1F2D" w:rsidRDefault="001A1F2D" w:rsidP="001A1F2D">
            <w:pPr>
              <w:autoSpaceDE w:val="0"/>
              <w:autoSpaceDN w:val="0"/>
              <w:adjustRightInd w:val="0"/>
              <w:spacing w:line="240" w:lineRule="exact"/>
              <w:jc w:val="center"/>
              <w:rPr>
                <w:color w:val="000000"/>
                <w:kern w:val="0"/>
                <w:sz w:val="16"/>
              </w:rPr>
            </w:pPr>
            <w:smartTag w:uri="urn:schemas-microsoft-com:office:smarttags" w:element="chsdate">
              <w:smartTagPr>
                <w:attr w:name="IsROCDate" w:val="False"/>
                <w:attr w:name="IsLunarDate" w:val="False"/>
                <w:attr w:name="Day" w:val="30"/>
                <w:attr w:name="Month" w:val="8"/>
                <w:attr w:name="Year" w:val="1993"/>
              </w:smartTagPr>
              <w:r>
                <w:rPr>
                  <w:color w:val="000000"/>
                  <w:kern w:val="0"/>
                  <w:sz w:val="16"/>
                </w:rPr>
                <w:t>1993/08/30</w:t>
              </w:r>
            </w:smartTag>
          </w:p>
        </w:tc>
        <w:tc>
          <w:tcPr>
            <w:tcW w:w="559" w:type="pct"/>
            <w:tcBorders>
              <w:top w:val="nil"/>
              <w:left w:val="nil"/>
              <w:bottom w:val="nil"/>
              <w:right w:val="nil"/>
            </w:tcBorders>
          </w:tcPr>
          <w:p w:rsidR="001A1F2D" w:rsidRDefault="001A1F2D" w:rsidP="001A1F2D">
            <w:pPr>
              <w:autoSpaceDE w:val="0"/>
              <w:autoSpaceDN w:val="0"/>
              <w:adjustRightInd w:val="0"/>
              <w:spacing w:line="240" w:lineRule="exact"/>
              <w:jc w:val="center"/>
              <w:rPr>
                <w:color w:val="000000"/>
                <w:kern w:val="0"/>
                <w:sz w:val="16"/>
              </w:rPr>
            </w:pPr>
            <w:smartTag w:uri="urn:schemas-microsoft-com:office:smarttags" w:element="chsdate">
              <w:smartTagPr>
                <w:attr w:name="IsROCDate" w:val="False"/>
                <w:attr w:name="IsLunarDate" w:val="False"/>
                <w:attr w:name="Day" w:val="14"/>
                <w:attr w:name="Month" w:val="8"/>
                <w:attr w:name="Year" w:val="1996"/>
              </w:smartTagPr>
              <w:r>
                <w:rPr>
                  <w:color w:val="000000"/>
                  <w:kern w:val="0"/>
                  <w:sz w:val="16"/>
                </w:rPr>
                <w:t>1996/08/14</w:t>
              </w:r>
            </w:smartTag>
          </w:p>
        </w:tc>
        <w:tc>
          <w:tcPr>
            <w:tcW w:w="558" w:type="pct"/>
            <w:tcBorders>
              <w:top w:val="nil"/>
              <w:left w:val="nil"/>
              <w:bottom w:val="nil"/>
              <w:right w:val="nil"/>
            </w:tcBorders>
          </w:tcPr>
          <w:p w:rsidR="001A1F2D" w:rsidRDefault="001A1F2D" w:rsidP="001A1F2D">
            <w:pPr>
              <w:autoSpaceDE w:val="0"/>
              <w:autoSpaceDN w:val="0"/>
              <w:adjustRightInd w:val="0"/>
              <w:spacing w:line="240" w:lineRule="exact"/>
              <w:jc w:val="center"/>
              <w:rPr>
                <w:color w:val="000000"/>
                <w:kern w:val="0"/>
                <w:sz w:val="16"/>
              </w:rPr>
            </w:pPr>
            <w:smartTag w:uri="urn:schemas-microsoft-com:office:smarttags" w:element="chsdate">
              <w:smartTagPr>
                <w:attr w:name="IsROCDate" w:val="False"/>
                <w:attr w:name="IsLunarDate" w:val="False"/>
                <w:attr w:name="Day" w:val="18"/>
                <w:attr w:name="Month" w:val="10"/>
                <w:attr w:name="Year" w:val="1993"/>
              </w:smartTagPr>
              <w:r>
                <w:rPr>
                  <w:color w:val="000000"/>
                  <w:kern w:val="0"/>
                  <w:sz w:val="16"/>
                </w:rPr>
                <w:t>1993/10/18</w:t>
              </w:r>
            </w:smartTag>
          </w:p>
        </w:tc>
        <w:tc>
          <w:tcPr>
            <w:tcW w:w="559" w:type="pct"/>
            <w:tcBorders>
              <w:top w:val="nil"/>
              <w:left w:val="nil"/>
              <w:bottom w:val="nil"/>
              <w:right w:val="nil"/>
            </w:tcBorders>
          </w:tcPr>
          <w:p w:rsidR="001A1F2D" w:rsidRDefault="001A1F2D" w:rsidP="001A1F2D">
            <w:pPr>
              <w:autoSpaceDE w:val="0"/>
              <w:autoSpaceDN w:val="0"/>
              <w:adjustRightInd w:val="0"/>
              <w:spacing w:line="240" w:lineRule="exact"/>
              <w:jc w:val="center"/>
              <w:rPr>
                <w:color w:val="000000"/>
                <w:kern w:val="0"/>
                <w:sz w:val="16"/>
              </w:rPr>
            </w:pPr>
            <w:smartTag w:uri="urn:schemas-microsoft-com:office:smarttags" w:element="chsdate">
              <w:smartTagPr>
                <w:attr w:name="IsROCDate" w:val="False"/>
                <w:attr w:name="IsLunarDate" w:val="False"/>
                <w:attr w:name="Day" w:val="28"/>
                <w:attr w:name="Month" w:val="8"/>
                <w:attr w:name="Year" w:val="1996"/>
              </w:smartTagPr>
              <w:r>
                <w:rPr>
                  <w:color w:val="000000"/>
                  <w:kern w:val="0"/>
                  <w:sz w:val="16"/>
                </w:rPr>
                <w:t>1996/08/28</w:t>
              </w:r>
            </w:smartTag>
          </w:p>
        </w:tc>
        <w:tc>
          <w:tcPr>
            <w:tcW w:w="499" w:type="pct"/>
            <w:tcBorders>
              <w:top w:val="nil"/>
              <w:left w:val="nil"/>
              <w:bottom w:val="nil"/>
              <w:right w:val="nil"/>
            </w:tcBorders>
          </w:tcPr>
          <w:p w:rsidR="001A1F2D" w:rsidRDefault="001A1F2D" w:rsidP="001A1F2D">
            <w:pPr>
              <w:autoSpaceDE w:val="0"/>
              <w:autoSpaceDN w:val="0"/>
              <w:adjustRightInd w:val="0"/>
              <w:spacing w:line="240" w:lineRule="exact"/>
              <w:jc w:val="center"/>
              <w:rPr>
                <w:color w:val="000000"/>
                <w:kern w:val="0"/>
                <w:sz w:val="16"/>
              </w:rPr>
            </w:pPr>
            <w:r>
              <w:rPr>
                <w:color w:val="000000"/>
                <w:kern w:val="0"/>
                <w:sz w:val="16"/>
              </w:rPr>
              <w:t>Shenzhen</w:t>
            </w:r>
          </w:p>
        </w:tc>
        <w:tc>
          <w:tcPr>
            <w:tcW w:w="407" w:type="pct"/>
            <w:tcBorders>
              <w:top w:val="nil"/>
              <w:left w:val="nil"/>
              <w:bottom w:val="nil"/>
              <w:right w:val="nil"/>
            </w:tcBorders>
          </w:tcPr>
          <w:p w:rsidR="001A1F2D" w:rsidRDefault="001A1F2D" w:rsidP="001A1F2D">
            <w:pPr>
              <w:autoSpaceDE w:val="0"/>
              <w:autoSpaceDN w:val="0"/>
              <w:adjustRightInd w:val="0"/>
              <w:spacing w:line="240" w:lineRule="exact"/>
              <w:jc w:val="center"/>
              <w:rPr>
                <w:color w:val="000000"/>
                <w:kern w:val="0"/>
                <w:sz w:val="16"/>
              </w:rPr>
            </w:pPr>
            <w:r>
              <w:rPr>
                <w:color w:val="000000"/>
                <w:kern w:val="0"/>
                <w:sz w:val="16"/>
              </w:rPr>
              <w:t>69</w:t>
            </w:r>
          </w:p>
        </w:tc>
        <w:tc>
          <w:tcPr>
            <w:tcW w:w="401" w:type="pct"/>
            <w:tcBorders>
              <w:top w:val="nil"/>
              <w:left w:val="nil"/>
              <w:bottom w:val="nil"/>
              <w:right w:val="nil"/>
            </w:tcBorders>
          </w:tcPr>
          <w:p w:rsidR="001A1F2D" w:rsidRDefault="001A1F2D" w:rsidP="001A1F2D">
            <w:pPr>
              <w:autoSpaceDE w:val="0"/>
              <w:autoSpaceDN w:val="0"/>
              <w:adjustRightInd w:val="0"/>
              <w:spacing w:line="240" w:lineRule="exact"/>
              <w:jc w:val="center"/>
              <w:rPr>
                <w:color w:val="000000"/>
                <w:kern w:val="0"/>
                <w:sz w:val="16"/>
              </w:rPr>
            </w:pPr>
            <w:r>
              <w:rPr>
                <w:color w:val="000000"/>
                <w:kern w:val="0"/>
                <w:sz w:val="16"/>
              </w:rPr>
              <w:t>100</w:t>
            </w:r>
          </w:p>
        </w:tc>
        <w:tc>
          <w:tcPr>
            <w:tcW w:w="407" w:type="pct"/>
            <w:tcBorders>
              <w:top w:val="nil"/>
              <w:left w:val="nil"/>
              <w:bottom w:val="nil"/>
              <w:right w:val="nil"/>
            </w:tcBorders>
          </w:tcPr>
          <w:p w:rsidR="001A1F2D" w:rsidRDefault="001A1F2D" w:rsidP="001A1F2D">
            <w:pPr>
              <w:autoSpaceDE w:val="0"/>
              <w:autoSpaceDN w:val="0"/>
              <w:adjustRightInd w:val="0"/>
              <w:spacing w:line="240" w:lineRule="exact"/>
              <w:jc w:val="center"/>
              <w:rPr>
                <w:color w:val="000000"/>
                <w:kern w:val="0"/>
                <w:sz w:val="16"/>
              </w:rPr>
            </w:pPr>
            <w:r>
              <w:rPr>
                <w:rFonts w:eastAsia="MingLiU"/>
                <w:color w:val="000000"/>
                <w:kern w:val="0"/>
                <w:sz w:val="16"/>
                <w:szCs w:val="18"/>
              </w:rPr>
              <w:t>1.473</w:t>
            </w:r>
          </w:p>
        </w:tc>
        <w:tc>
          <w:tcPr>
            <w:tcW w:w="400" w:type="pct"/>
            <w:tcBorders>
              <w:top w:val="nil"/>
              <w:left w:val="nil"/>
              <w:bottom w:val="nil"/>
              <w:right w:val="nil"/>
            </w:tcBorders>
          </w:tcPr>
          <w:p w:rsidR="001A1F2D" w:rsidRDefault="001A1F2D" w:rsidP="001A1F2D">
            <w:pPr>
              <w:autoSpaceDE w:val="0"/>
              <w:autoSpaceDN w:val="0"/>
              <w:adjustRightInd w:val="0"/>
              <w:spacing w:line="240" w:lineRule="exact"/>
              <w:jc w:val="center"/>
              <w:rPr>
                <w:color w:val="000000"/>
                <w:kern w:val="0"/>
                <w:sz w:val="16"/>
              </w:rPr>
            </w:pPr>
            <w:r>
              <w:rPr>
                <w:color w:val="000000"/>
                <w:kern w:val="0"/>
                <w:sz w:val="16"/>
              </w:rPr>
              <w:t>0.440</w:t>
            </w:r>
          </w:p>
        </w:tc>
      </w:tr>
      <w:tr w:rsidR="001A1F2D">
        <w:trPr>
          <w:trHeight w:hRule="exact" w:val="227"/>
        </w:trPr>
        <w:tc>
          <w:tcPr>
            <w:tcW w:w="653" w:type="pct"/>
            <w:tcBorders>
              <w:top w:val="nil"/>
              <w:left w:val="nil"/>
              <w:bottom w:val="nil"/>
              <w:right w:val="nil"/>
            </w:tcBorders>
          </w:tcPr>
          <w:p w:rsidR="001A1F2D" w:rsidRDefault="001A1F2D" w:rsidP="001A1F2D">
            <w:pPr>
              <w:autoSpaceDE w:val="0"/>
              <w:autoSpaceDN w:val="0"/>
              <w:adjustRightInd w:val="0"/>
              <w:spacing w:line="240" w:lineRule="exact"/>
              <w:jc w:val="both"/>
              <w:rPr>
                <w:color w:val="000000"/>
                <w:kern w:val="0"/>
                <w:sz w:val="16"/>
              </w:rPr>
            </w:pPr>
            <w:r>
              <w:rPr>
                <w:color w:val="000000"/>
                <w:kern w:val="0"/>
                <w:sz w:val="16"/>
              </w:rPr>
              <w:t xml:space="preserve">Jiangling Motors            </w:t>
            </w:r>
          </w:p>
        </w:tc>
        <w:tc>
          <w:tcPr>
            <w:tcW w:w="557" w:type="pct"/>
            <w:tcBorders>
              <w:top w:val="nil"/>
              <w:left w:val="nil"/>
              <w:bottom w:val="nil"/>
              <w:right w:val="nil"/>
            </w:tcBorders>
          </w:tcPr>
          <w:p w:rsidR="001A1F2D" w:rsidRDefault="001A1F2D" w:rsidP="001A1F2D">
            <w:pPr>
              <w:autoSpaceDE w:val="0"/>
              <w:autoSpaceDN w:val="0"/>
              <w:adjustRightInd w:val="0"/>
              <w:spacing w:line="240" w:lineRule="exact"/>
              <w:jc w:val="center"/>
              <w:rPr>
                <w:color w:val="000000"/>
                <w:kern w:val="0"/>
                <w:sz w:val="16"/>
              </w:rPr>
            </w:pPr>
            <w:smartTag w:uri="urn:schemas-microsoft-com:office:smarttags" w:element="chsdate">
              <w:smartTagPr>
                <w:attr w:name="IsROCDate" w:val="False"/>
                <w:attr w:name="IsLunarDate" w:val="False"/>
                <w:attr w:name="Day" w:val="17"/>
                <w:attr w:name="Month" w:val="10"/>
                <w:attr w:name="Year" w:val="1993"/>
              </w:smartTagPr>
              <w:r>
                <w:rPr>
                  <w:color w:val="000000"/>
                  <w:kern w:val="0"/>
                  <w:sz w:val="16"/>
                </w:rPr>
                <w:t>1993/10/17</w:t>
              </w:r>
            </w:smartTag>
          </w:p>
        </w:tc>
        <w:tc>
          <w:tcPr>
            <w:tcW w:w="559" w:type="pct"/>
            <w:tcBorders>
              <w:top w:val="nil"/>
              <w:left w:val="nil"/>
              <w:bottom w:val="nil"/>
              <w:right w:val="nil"/>
            </w:tcBorders>
          </w:tcPr>
          <w:p w:rsidR="001A1F2D" w:rsidRDefault="001A1F2D" w:rsidP="001A1F2D">
            <w:pPr>
              <w:autoSpaceDE w:val="0"/>
              <w:autoSpaceDN w:val="0"/>
              <w:adjustRightInd w:val="0"/>
              <w:spacing w:line="240" w:lineRule="exact"/>
              <w:jc w:val="center"/>
              <w:rPr>
                <w:color w:val="000000"/>
                <w:kern w:val="0"/>
                <w:sz w:val="16"/>
              </w:rPr>
            </w:pPr>
            <w:smartTag w:uri="urn:schemas-microsoft-com:office:smarttags" w:element="chsdate">
              <w:smartTagPr>
                <w:attr w:name="IsROCDate" w:val="False"/>
                <w:attr w:name="IsLunarDate" w:val="False"/>
                <w:attr w:name="Day" w:val="13"/>
                <w:attr w:name="Month" w:val="9"/>
                <w:attr w:name="Year" w:val="1995"/>
              </w:smartTagPr>
              <w:r>
                <w:rPr>
                  <w:color w:val="000000"/>
                  <w:kern w:val="0"/>
                  <w:sz w:val="16"/>
                </w:rPr>
                <w:t>1995/09/13</w:t>
              </w:r>
            </w:smartTag>
          </w:p>
        </w:tc>
        <w:tc>
          <w:tcPr>
            <w:tcW w:w="558" w:type="pct"/>
            <w:tcBorders>
              <w:top w:val="nil"/>
              <w:left w:val="nil"/>
              <w:bottom w:val="nil"/>
              <w:right w:val="nil"/>
            </w:tcBorders>
          </w:tcPr>
          <w:p w:rsidR="001A1F2D" w:rsidRDefault="001A1F2D" w:rsidP="001A1F2D">
            <w:pPr>
              <w:autoSpaceDE w:val="0"/>
              <w:autoSpaceDN w:val="0"/>
              <w:adjustRightInd w:val="0"/>
              <w:spacing w:line="240" w:lineRule="exact"/>
              <w:jc w:val="center"/>
              <w:rPr>
                <w:color w:val="000000"/>
                <w:kern w:val="0"/>
                <w:sz w:val="16"/>
              </w:rPr>
            </w:pPr>
            <w:smartTag w:uri="urn:schemas-microsoft-com:office:smarttags" w:element="chsdate">
              <w:smartTagPr>
                <w:attr w:name="IsROCDate" w:val="False"/>
                <w:attr w:name="IsLunarDate" w:val="False"/>
                <w:attr w:name="Day" w:val="1"/>
                <w:attr w:name="Month" w:val="12"/>
                <w:attr w:name="Year" w:val="1993"/>
              </w:smartTagPr>
              <w:r>
                <w:rPr>
                  <w:color w:val="000000"/>
                  <w:kern w:val="0"/>
                  <w:sz w:val="16"/>
                </w:rPr>
                <w:t>1993/12/01</w:t>
              </w:r>
            </w:smartTag>
          </w:p>
        </w:tc>
        <w:tc>
          <w:tcPr>
            <w:tcW w:w="559" w:type="pct"/>
            <w:tcBorders>
              <w:top w:val="nil"/>
              <w:left w:val="nil"/>
              <w:bottom w:val="nil"/>
              <w:right w:val="nil"/>
            </w:tcBorders>
          </w:tcPr>
          <w:p w:rsidR="001A1F2D" w:rsidRDefault="001A1F2D" w:rsidP="001A1F2D">
            <w:pPr>
              <w:autoSpaceDE w:val="0"/>
              <w:autoSpaceDN w:val="0"/>
              <w:adjustRightInd w:val="0"/>
              <w:spacing w:line="240" w:lineRule="exact"/>
              <w:jc w:val="center"/>
              <w:rPr>
                <w:color w:val="000000"/>
                <w:kern w:val="0"/>
                <w:sz w:val="16"/>
              </w:rPr>
            </w:pPr>
            <w:smartTag w:uri="urn:schemas-microsoft-com:office:smarttags" w:element="chsdate">
              <w:smartTagPr>
                <w:attr w:name="IsROCDate" w:val="False"/>
                <w:attr w:name="IsLunarDate" w:val="False"/>
                <w:attr w:name="Day" w:val="29"/>
                <w:attr w:name="Month" w:val="9"/>
                <w:attr w:name="Year" w:val="1995"/>
              </w:smartTagPr>
              <w:r>
                <w:rPr>
                  <w:color w:val="000000"/>
                  <w:kern w:val="0"/>
                  <w:sz w:val="16"/>
                </w:rPr>
                <w:t>1995/09/29</w:t>
              </w:r>
            </w:smartTag>
          </w:p>
        </w:tc>
        <w:tc>
          <w:tcPr>
            <w:tcW w:w="499" w:type="pct"/>
            <w:tcBorders>
              <w:top w:val="nil"/>
              <w:left w:val="nil"/>
              <w:bottom w:val="nil"/>
              <w:right w:val="nil"/>
            </w:tcBorders>
          </w:tcPr>
          <w:p w:rsidR="001A1F2D" w:rsidRDefault="001A1F2D" w:rsidP="001A1F2D">
            <w:pPr>
              <w:autoSpaceDE w:val="0"/>
              <w:autoSpaceDN w:val="0"/>
              <w:adjustRightInd w:val="0"/>
              <w:spacing w:line="240" w:lineRule="exact"/>
              <w:jc w:val="center"/>
              <w:rPr>
                <w:color w:val="000000"/>
                <w:kern w:val="0"/>
                <w:sz w:val="16"/>
              </w:rPr>
            </w:pPr>
            <w:r>
              <w:rPr>
                <w:color w:val="000000"/>
                <w:kern w:val="0"/>
                <w:sz w:val="16"/>
              </w:rPr>
              <w:t>Shenzhen</w:t>
            </w:r>
          </w:p>
        </w:tc>
        <w:tc>
          <w:tcPr>
            <w:tcW w:w="407" w:type="pct"/>
            <w:tcBorders>
              <w:top w:val="nil"/>
              <w:left w:val="nil"/>
              <w:bottom w:val="nil"/>
              <w:right w:val="nil"/>
            </w:tcBorders>
          </w:tcPr>
          <w:p w:rsidR="001A1F2D" w:rsidRDefault="001A1F2D" w:rsidP="001A1F2D">
            <w:pPr>
              <w:autoSpaceDE w:val="0"/>
              <w:autoSpaceDN w:val="0"/>
              <w:adjustRightInd w:val="0"/>
              <w:spacing w:line="240" w:lineRule="exact"/>
              <w:jc w:val="center"/>
              <w:rPr>
                <w:color w:val="000000"/>
                <w:kern w:val="0"/>
                <w:sz w:val="16"/>
              </w:rPr>
            </w:pPr>
            <w:r>
              <w:rPr>
                <w:color w:val="000000"/>
                <w:kern w:val="0"/>
                <w:sz w:val="16"/>
              </w:rPr>
              <w:t>118</w:t>
            </w:r>
          </w:p>
        </w:tc>
        <w:tc>
          <w:tcPr>
            <w:tcW w:w="401" w:type="pct"/>
            <w:tcBorders>
              <w:top w:val="nil"/>
              <w:left w:val="nil"/>
              <w:bottom w:val="nil"/>
              <w:right w:val="nil"/>
            </w:tcBorders>
          </w:tcPr>
          <w:p w:rsidR="001A1F2D" w:rsidRDefault="001A1F2D" w:rsidP="001A1F2D">
            <w:pPr>
              <w:autoSpaceDE w:val="0"/>
              <w:autoSpaceDN w:val="0"/>
              <w:adjustRightInd w:val="0"/>
              <w:spacing w:line="240" w:lineRule="exact"/>
              <w:jc w:val="center"/>
              <w:rPr>
                <w:color w:val="000000"/>
                <w:kern w:val="0"/>
                <w:sz w:val="16"/>
              </w:rPr>
            </w:pPr>
            <w:r>
              <w:rPr>
                <w:color w:val="000000"/>
                <w:kern w:val="0"/>
                <w:sz w:val="16"/>
              </w:rPr>
              <w:t>174</w:t>
            </w:r>
          </w:p>
        </w:tc>
        <w:tc>
          <w:tcPr>
            <w:tcW w:w="407" w:type="pct"/>
            <w:tcBorders>
              <w:top w:val="nil"/>
              <w:left w:val="nil"/>
              <w:bottom w:val="nil"/>
              <w:right w:val="nil"/>
            </w:tcBorders>
          </w:tcPr>
          <w:p w:rsidR="001A1F2D" w:rsidRDefault="001A1F2D" w:rsidP="001A1F2D">
            <w:pPr>
              <w:autoSpaceDE w:val="0"/>
              <w:autoSpaceDN w:val="0"/>
              <w:adjustRightInd w:val="0"/>
              <w:spacing w:line="240" w:lineRule="exact"/>
              <w:jc w:val="center"/>
              <w:rPr>
                <w:color w:val="000000"/>
                <w:kern w:val="0"/>
                <w:sz w:val="16"/>
              </w:rPr>
            </w:pPr>
            <w:r>
              <w:rPr>
                <w:rFonts w:eastAsia="MingLiU"/>
                <w:color w:val="000000"/>
                <w:kern w:val="0"/>
                <w:sz w:val="16"/>
                <w:szCs w:val="18"/>
              </w:rPr>
              <w:t>0.501</w:t>
            </w:r>
          </w:p>
        </w:tc>
        <w:tc>
          <w:tcPr>
            <w:tcW w:w="400" w:type="pct"/>
            <w:tcBorders>
              <w:top w:val="nil"/>
              <w:left w:val="nil"/>
              <w:bottom w:val="nil"/>
              <w:right w:val="nil"/>
            </w:tcBorders>
          </w:tcPr>
          <w:p w:rsidR="001A1F2D" w:rsidRDefault="001A1F2D" w:rsidP="001A1F2D">
            <w:pPr>
              <w:autoSpaceDE w:val="0"/>
              <w:autoSpaceDN w:val="0"/>
              <w:adjustRightInd w:val="0"/>
              <w:spacing w:line="240" w:lineRule="exact"/>
              <w:jc w:val="center"/>
              <w:rPr>
                <w:color w:val="000000"/>
                <w:kern w:val="0"/>
                <w:sz w:val="16"/>
              </w:rPr>
            </w:pPr>
            <w:r>
              <w:rPr>
                <w:color w:val="000000"/>
                <w:kern w:val="0"/>
                <w:sz w:val="16"/>
              </w:rPr>
              <w:t>0.189</w:t>
            </w:r>
          </w:p>
        </w:tc>
      </w:tr>
      <w:tr w:rsidR="001A1F2D">
        <w:trPr>
          <w:trHeight w:hRule="exact" w:val="227"/>
        </w:trPr>
        <w:tc>
          <w:tcPr>
            <w:tcW w:w="653" w:type="pct"/>
            <w:tcBorders>
              <w:top w:val="nil"/>
              <w:left w:val="nil"/>
              <w:bottom w:val="nil"/>
              <w:right w:val="nil"/>
            </w:tcBorders>
          </w:tcPr>
          <w:p w:rsidR="001A1F2D" w:rsidRDefault="001A1F2D" w:rsidP="001A1F2D">
            <w:pPr>
              <w:autoSpaceDE w:val="0"/>
              <w:autoSpaceDN w:val="0"/>
              <w:adjustRightInd w:val="0"/>
              <w:spacing w:line="240" w:lineRule="exact"/>
              <w:jc w:val="both"/>
              <w:rPr>
                <w:color w:val="000000"/>
                <w:kern w:val="0"/>
                <w:sz w:val="16"/>
              </w:rPr>
            </w:pPr>
            <w:r>
              <w:rPr>
                <w:color w:val="000000"/>
                <w:kern w:val="0"/>
                <w:sz w:val="16"/>
              </w:rPr>
              <w:t>Nanshan Power</w:t>
            </w:r>
          </w:p>
        </w:tc>
        <w:tc>
          <w:tcPr>
            <w:tcW w:w="557" w:type="pct"/>
            <w:tcBorders>
              <w:top w:val="nil"/>
              <w:left w:val="nil"/>
              <w:bottom w:val="nil"/>
              <w:right w:val="nil"/>
            </w:tcBorders>
          </w:tcPr>
          <w:p w:rsidR="001A1F2D" w:rsidRDefault="001A1F2D" w:rsidP="001A1F2D">
            <w:pPr>
              <w:autoSpaceDE w:val="0"/>
              <w:autoSpaceDN w:val="0"/>
              <w:adjustRightInd w:val="0"/>
              <w:spacing w:line="240" w:lineRule="exact"/>
              <w:jc w:val="center"/>
              <w:rPr>
                <w:color w:val="000000"/>
                <w:kern w:val="0"/>
                <w:sz w:val="16"/>
              </w:rPr>
            </w:pPr>
            <w:smartTag w:uri="urn:schemas-microsoft-com:office:smarttags" w:element="chsdate">
              <w:smartTagPr>
                <w:attr w:name="IsROCDate" w:val="False"/>
                <w:attr w:name="IsLunarDate" w:val="False"/>
                <w:attr w:name="Day" w:val="3"/>
                <w:attr w:name="Month" w:val="1"/>
                <w:attr w:name="Year" w:val="1994"/>
              </w:smartTagPr>
              <w:r>
                <w:rPr>
                  <w:color w:val="000000"/>
                  <w:kern w:val="0"/>
                  <w:sz w:val="16"/>
                </w:rPr>
                <w:t>1994/01/03</w:t>
              </w:r>
            </w:smartTag>
          </w:p>
        </w:tc>
        <w:tc>
          <w:tcPr>
            <w:tcW w:w="559" w:type="pct"/>
            <w:tcBorders>
              <w:top w:val="nil"/>
              <w:left w:val="nil"/>
              <w:bottom w:val="nil"/>
              <w:right w:val="nil"/>
            </w:tcBorders>
          </w:tcPr>
          <w:p w:rsidR="001A1F2D" w:rsidRDefault="001A1F2D" w:rsidP="001A1F2D">
            <w:pPr>
              <w:autoSpaceDE w:val="0"/>
              <w:autoSpaceDN w:val="0"/>
              <w:adjustRightInd w:val="0"/>
              <w:spacing w:line="240" w:lineRule="exact"/>
              <w:jc w:val="center"/>
              <w:rPr>
                <w:color w:val="000000"/>
                <w:kern w:val="0"/>
                <w:sz w:val="16"/>
              </w:rPr>
            </w:pPr>
            <w:smartTag w:uri="urn:schemas-microsoft-com:office:smarttags" w:element="chsdate">
              <w:smartTagPr>
                <w:attr w:name="IsROCDate" w:val="False"/>
                <w:attr w:name="IsLunarDate" w:val="False"/>
                <w:attr w:name="Day" w:val="11"/>
                <w:attr w:name="Month" w:val="11"/>
                <w:attr w:name="Year" w:val="1994"/>
              </w:smartTagPr>
              <w:r>
                <w:rPr>
                  <w:color w:val="000000"/>
                  <w:kern w:val="0"/>
                  <w:sz w:val="16"/>
                </w:rPr>
                <w:t>1994/11/11</w:t>
              </w:r>
            </w:smartTag>
          </w:p>
        </w:tc>
        <w:tc>
          <w:tcPr>
            <w:tcW w:w="558" w:type="pct"/>
            <w:tcBorders>
              <w:top w:val="nil"/>
              <w:left w:val="nil"/>
              <w:bottom w:val="nil"/>
              <w:right w:val="nil"/>
            </w:tcBorders>
          </w:tcPr>
          <w:p w:rsidR="001A1F2D" w:rsidRDefault="001A1F2D" w:rsidP="001A1F2D">
            <w:pPr>
              <w:autoSpaceDE w:val="0"/>
              <w:autoSpaceDN w:val="0"/>
              <w:adjustRightInd w:val="0"/>
              <w:spacing w:line="240" w:lineRule="exact"/>
              <w:jc w:val="center"/>
              <w:rPr>
                <w:color w:val="000000"/>
                <w:kern w:val="0"/>
                <w:sz w:val="16"/>
              </w:rPr>
            </w:pPr>
            <w:smartTag w:uri="urn:schemas-microsoft-com:office:smarttags" w:element="chsdate">
              <w:smartTagPr>
                <w:attr w:name="IsROCDate" w:val="False"/>
                <w:attr w:name="IsLunarDate" w:val="False"/>
                <w:attr w:name="Day" w:val="1"/>
                <w:attr w:name="Month" w:val="7"/>
                <w:attr w:name="Year" w:val="1994"/>
              </w:smartTagPr>
              <w:r>
                <w:rPr>
                  <w:color w:val="000000"/>
                  <w:kern w:val="0"/>
                  <w:sz w:val="16"/>
                </w:rPr>
                <w:t>1994/07/01</w:t>
              </w:r>
            </w:smartTag>
          </w:p>
        </w:tc>
        <w:tc>
          <w:tcPr>
            <w:tcW w:w="559" w:type="pct"/>
            <w:tcBorders>
              <w:top w:val="nil"/>
              <w:left w:val="nil"/>
              <w:bottom w:val="nil"/>
              <w:right w:val="nil"/>
            </w:tcBorders>
          </w:tcPr>
          <w:p w:rsidR="001A1F2D" w:rsidRDefault="001A1F2D" w:rsidP="001A1F2D">
            <w:pPr>
              <w:autoSpaceDE w:val="0"/>
              <w:autoSpaceDN w:val="0"/>
              <w:adjustRightInd w:val="0"/>
              <w:spacing w:line="240" w:lineRule="exact"/>
              <w:jc w:val="center"/>
              <w:rPr>
                <w:color w:val="000000"/>
                <w:kern w:val="0"/>
                <w:sz w:val="16"/>
              </w:rPr>
            </w:pPr>
            <w:smartTag w:uri="urn:schemas-microsoft-com:office:smarttags" w:element="chsdate">
              <w:smartTagPr>
                <w:attr w:name="IsROCDate" w:val="False"/>
                <w:attr w:name="IsLunarDate" w:val="False"/>
                <w:attr w:name="Day" w:val="28"/>
                <w:attr w:name="Month" w:val="11"/>
                <w:attr w:name="Year" w:val="1994"/>
              </w:smartTagPr>
              <w:r>
                <w:rPr>
                  <w:color w:val="000000"/>
                  <w:kern w:val="0"/>
                  <w:sz w:val="16"/>
                </w:rPr>
                <w:t>1994/11/28</w:t>
              </w:r>
            </w:smartTag>
          </w:p>
        </w:tc>
        <w:tc>
          <w:tcPr>
            <w:tcW w:w="499" w:type="pct"/>
            <w:tcBorders>
              <w:top w:val="nil"/>
              <w:left w:val="nil"/>
              <w:bottom w:val="nil"/>
              <w:right w:val="nil"/>
            </w:tcBorders>
          </w:tcPr>
          <w:p w:rsidR="001A1F2D" w:rsidRDefault="001A1F2D" w:rsidP="001A1F2D">
            <w:pPr>
              <w:autoSpaceDE w:val="0"/>
              <w:autoSpaceDN w:val="0"/>
              <w:adjustRightInd w:val="0"/>
              <w:spacing w:line="240" w:lineRule="exact"/>
              <w:jc w:val="center"/>
              <w:rPr>
                <w:color w:val="000000"/>
                <w:kern w:val="0"/>
                <w:sz w:val="16"/>
              </w:rPr>
            </w:pPr>
            <w:r>
              <w:rPr>
                <w:color w:val="000000"/>
                <w:kern w:val="0"/>
                <w:sz w:val="16"/>
              </w:rPr>
              <w:t>Shenzhen</w:t>
            </w:r>
          </w:p>
        </w:tc>
        <w:tc>
          <w:tcPr>
            <w:tcW w:w="407" w:type="pct"/>
            <w:tcBorders>
              <w:top w:val="nil"/>
              <w:left w:val="nil"/>
              <w:bottom w:val="nil"/>
              <w:right w:val="nil"/>
            </w:tcBorders>
          </w:tcPr>
          <w:p w:rsidR="001A1F2D" w:rsidRDefault="001A1F2D" w:rsidP="001A1F2D">
            <w:pPr>
              <w:autoSpaceDE w:val="0"/>
              <w:autoSpaceDN w:val="0"/>
              <w:adjustRightInd w:val="0"/>
              <w:spacing w:line="240" w:lineRule="exact"/>
              <w:jc w:val="center"/>
              <w:rPr>
                <w:color w:val="000000"/>
                <w:kern w:val="0"/>
                <w:sz w:val="16"/>
              </w:rPr>
            </w:pPr>
            <w:r>
              <w:rPr>
                <w:color w:val="000000"/>
                <w:kern w:val="0"/>
                <w:sz w:val="16"/>
              </w:rPr>
              <w:t>17</w:t>
            </w:r>
          </w:p>
        </w:tc>
        <w:tc>
          <w:tcPr>
            <w:tcW w:w="401" w:type="pct"/>
            <w:tcBorders>
              <w:top w:val="nil"/>
              <w:left w:val="nil"/>
              <w:bottom w:val="nil"/>
              <w:right w:val="nil"/>
            </w:tcBorders>
          </w:tcPr>
          <w:p w:rsidR="001A1F2D" w:rsidRDefault="001A1F2D" w:rsidP="001A1F2D">
            <w:pPr>
              <w:autoSpaceDE w:val="0"/>
              <w:autoSpaceDN w:val="0"/>
              <w:adjustRightInd w:val="0"/>
              <w:spacing w:line="240" w:lineRule="exact"/>
              <w:jc w:val="center"/>
              <w:rPr>
                <w:color w:val="000000"/>
                <w:kern w:val="0"/>
                <w:sz w:val="16"/>
              </w:rPr>
            </w:pPr>
            <w:r>
              <w:rPr>
                <w:color w:val="000000"/>
                <w:kern w:val="0"/>
                <w:sz w:val="16"/>
              </w:rPr>
              <w:t>37</w:t>
            </w:r>
          </w:p>
        </w:tc>
        <w:tc>
          <w:tcPr>
            <w:tcW w:w="407" w:type="pct"/>
            <w:tcBorders>
              <w:top w:val="nil"/>
              <w:left w:val="nil"/>
              <w:bottom w:val="nil"/>
              <w:right w:val="nil"/>
            </w:tcBorders>
          </w:tcPr>
          <w:p w:rsidR="001A1F2D" w:rsidRDefault="001A1F2D" w:rsidP="001A1F2D">
            <w:pPr>
              <w:autoSpaceDE w:val="0"/>
              <w:autoSpaceDN w:val="0"/>
              <w:adjustRightInd w:val="0"/>
              <w:spacing w:line="240" w:lineRule="exact"/>
              <w:jc w:val="center"/>
              <w:rPr>
                <w:color w:val="000000"/>
                <w:kern w:val="0"/>
                <w:sz w:val="16"/>
              </w:rPr>
            </w:pPr>
            <w:r>
              <w:rPr>
                <w:rFonts w:eastAsia="MingLiU"/>
                <w:color w:val="000000"/>
                <w:kern w:val="0"/>
                <w:sz w:val="16"/>
                <w:szCs w:val="18"/>
              </w:rPr>
              <w:t>1.258</w:t>
            </w:r>
          </w:p>
        </w:tc>
        <w:tc>
          <w:tcPr>
            <w:tcW w:w="400" w:type="pct"/>
            <w:tcBorders>
              <w:top w:val="nil"/>
              <w:left w:val="nil"/>
              <w:bottom w:val="nil"/>
              <w:right w:val="nil"/>
            </w:tcBorders>
          </w:tcPr>
          <w:p w:rsidR="001A1F2D" w:rsidRDefault="001A1F2D" w:rsidP="001A1F2D">
            <w:pPr>
              <w:autoSpaceDE w:val="0"/>
              <w:autoSpaceDN w:val="0"/>
              <w:adjustRightInd w:val="0"/>
              <w:spacing w:line="240" w:lineRule="exact"/>
              <w:jc w:val="center"/>
              <w:rPr>
                <w:color w:val="000000"/>
                <w:kern w:val="0"/>
                <w:sz w:val="16"/>
              </w:rPr>
            </w:pPr>
            <w:r>
              <w:rPr>
                <w:color w:val="000000"/>
                <w:kern w:val="0"/>
                <w:sz w:val="16"/>
              </w:rPr>
              <w:t>0.554</w:t>
            </w:r>
          </w:p>
        </w:tc>
      </w:tr>
      <w:tr w:rsidR="001A1F2D">
        <w:trPr>
          <w:trHeight w:hRule="exact" w:val="227"/>
        </w:trPr>
        <w:tc>
          <w:tcPr>
            <w:tcW w:w="653" w:type="pct"/>
            <w:tcBorders>
              <w:top w:val="nil"/>
              <w:left w:val="nil"/>
              <w:bottom w:val="nil"/>
              <w:right w:val="nil"/>
            </w:tcBorders>
          </w:tcPr>
          <w:p w:rsidR="001A1F2D" w:rsidRDefault="001A1F2D" w:rsidP="001A1F2D">
            <w:pPr>
              <w:autoSpaceDE w:val="0"/>
              <w:autoSpaceDN w:val="0"/>
              <w:adjustRightInd w:val="0"/>
              <w:spacing w:line="240" w:lineRule="exact"/>
              <w:jc w:val="both"/>
              <w:rPr>
                <w:color w:val="000000"/>
                <w:kern w:val="0"/>
                <w:sz w:val="16"/>
              </w:rPr>
            </w:pPr>
            <w:smartTag w:uri="urn:schemas-microsoft-com:office:smarttags" w:element="place">
              <w:r>
                <w:rPr>
                  <w:color w:val="000000"/>
                  <w:kern w:val="0"/>
                  <w:sz w:val="16"/>
                </w:rPr>
                <w:t>Pearl River</w:t>
              </w:r>
            </w:smartTag>
            <w:r>
              <w:rPr>
                <w:color w:val="000000"/>
                <w:kern w:val="0"/>
                <w:sz w:val="16"/>
              </w:rPr>
              <w:t xml:space="preserve">        </w:t>
            </w:r>
          </w:p>
        </w:tc>
        <w:tc>
          <w:tcPr>
            <w:tcW w:w="557" w:type="pct"/>
            <w:tcBorders>
              <w:top w:val="nil"/>
              <w:left w:val="nil"/>
              <w:bottom w:val="nil"/>
              <w:right w:val="nil"/>
            </w:tcBorders>
          </w:tcPr>
          <w:p w:rsidR="001A1F2D" w:rsidRDefault="001A1F2D" w:rsidP="001A1F2D">
            <w:pPr>
              <w:autoSpaceDE w:val="0"/>
              <w:autoSpaceDN w:val="0"/>
              <w:adjustRightInd w:val="0"/>
              <w:spacing w:line="240" w:lineRule="exact"/>
              <w:jc w:val="center"/>
              <w:rPr>
                <w:color w:val="000000"/>
                <w:kern w:val="0"/>
                <w:sz w:val="16"/>
              </w:rPr>
            </w:pPr>
            <w:smartTag w:uri="urn:schemas-microsoft-com:office:smarttags" w:element="chsdate">
              <w:smartTagPr>
                <w:attr w:name="IsROCDate" w:val="False"/>
                <w:attr w:name="IsLunarDate" w:val="False"/>
                <w:attr w:name="Day" w:val="20"/>
                <w:attr w:name="Month" w:val="1"/>
                <w:attr w:name="Year" w:val="1992"/>
              </w:smartTagPr>
              <w:r>
                <w:rPr>
                  <w:color w:val="000000"/>
                  <w:kern w:val="0"/>
                  <w:sz w:val="16"/>
                </w:rPr>
                <w:t>1992/01/20</w:t>
              </w:r>
            </w:smartTag>
          </w:p>
        </w:tc>
        <w:tc>
          <w:tcPr>
            <w:tcW w:w="559" w:type="pct"/>
            <w:tcBorders>
              <w:top w:val="nil"/>
              <w:left w:val="nil"/>
              <w:bottom w:val="nil"/>
              <w:right w:val="nil"/>
            </w:tcBorders>
          </w:tcPr>
          <w:p w:rsidR="001A1F2D" w:rsidRDefault="001A1F2D" w:rsidP="001A1F2D">
            <w:pPr>
              <w:autoSpaceDE w:val="0"/>
              <w:autoSpaceDN w:val="0"/>
              <w:adjustRightInd w:val="0"/>
              <w:spacing w:line="240" w:lineRule="exact"/>
              <w:jc w:val="center"/>
              <w:rPr>
                <w:color w:val="000000"/>
                <w:kern w:val="0"/>
                <w:sz w:val="16"/>
              </w:rPr>
            </w:pPr>
            <w:smartTag w:uri="urn:schemas-microsoft-com:office:smarttags" w:element="chsdate">
              <w:smartTagPr>
                <w:attr w:name="IsROCDate" w:val="False"/>
                <w:attr w:name="IsLunarDate" w:val="False"/>
                <w:attr w:name="Day" w:val="12"/>
                <w:attr w:name="Month" w:val="4"/>
                <w:attr w:name="Year" w:val="1995"/>
              </w:smartTagPr>
              <w:r>
                <w:rPr>
                  <w:color w:val="000000"/>
                  <w:kern w:val="0"/>
                  <w:sz w:val="16"/>
                </w:rPr>
                <w:t>1995/04/12</w:t>
              </w:r>
            </w:smartTag>
          </w:p>
        </w:tc>
        <w:tc>
          <w:tcPr>
            <w:tcW w:w="558" w:type="pct"/>
            <w:tcBorders>
              <w:top w:val="nil"/>
              <w:left w:val="nil"/>
              <w:bottom w:val="nil"/>
              <w:right w:val="nil"/>
            </w:tcBorders>
          </w:tcPr>
          <w:p w:rsidR="001A1F2D" w:rsidRDefault="001A1F2D" w:rsidP="001A1F2D">
            <w:pPr>
              <w:autoSpaceDE w:val="0"/>
              <w:autoSpaceDN w:val="0"/>
              <w:adjustRightInd w:val="0"/>
              <w:spacing w:line="240" w:lineRule="exact"/>
              <w:jc w:val="center"/>
              <w:rPr>
                <w:color w:val="000000"/>
                <w:kern w:val="0"/>
                <w:sz w:val="16"/>
              </w:rPr>
            </w:pPr>
            <w:smartTag w:uri="urn:schemas-microsoft-com:office:smarttags" w:element="chsdate">
              <w:smartTagPr>
                <w:attr w:name="IsROCDate" w:val="False"/>
                <w:attr w:name="IsLunarDate" w:val="False"/>
                <w:attr w:name="Day" w:val="21"/>
                <w:attr w:name="Month" w:val="12"/>
                <w:attr w:name="Year" w:val="1992"/>
              </w:smartTagPr>
              <w:r>
                <w:rPr>
                  <w:color w:val="000000"/>
                  <w:kern w:val="0"/>
                  <w:sz w:val="16"/>
                </w:rPr>
                <w:t>1992/12/21</w:t>
              </w:r>
            </w:smartTag>
          </w:p>
        </w:tc>
        <w:tc>
          <w:tcPr>
            <w:tcW w:w="559" w:type="pct"/>
            <w:tcBorders>
              <w:top w:val="nil"/>
              <w:left w:val="nil"/>
              <w:bottom w:val="nil"/>
              <w:right w:val="nil"/>
            </w:tcBorders>
          </w:tcPr>
          <w:p w:rsidR="001A1F2D" w:rsidRDefault="001A1F2D" w:rsidP="001A1F2D">
            <w:pPr>
              <w:autoSpaceDE w:val="0"/>
              <w:autoSpaceDN w:val="0"/>
              <w:adjustRightInd w:val="0"/>
              <w:spacing w:line="240" w:lineRule="exact"/>
              <w:jc w:val="center"/>
              <w:rPr>
                <w:color w:val="000000"/>
                <w:kern w:val="0"/>
                <w:sz w:val="16"/>
              </w:rPr>
            </w:pPr>
            <w:smartTag w:uri="urn:schemas-microsoft-com:office:smarttags" w:element="chsdate">
              <w:smartTagPr>
                <w:attr w:name="IsROCDate" w:val="False"/>
                <w:attr w:name="IsLunarDate" w:val="False"/>
                <w:attr w:name="Day" w:val="29"/>
                <w:attr w:name="Month" w:val="6"/>
                <w:attr w:name="Year" w:val="1995"/>
              </w:smartTagPr>
              <w:r>
                <w:rPr>
                  <w:color w:val="000000"/>
                  <w:kern w:val="0"/>
                  <w:sz w:val="16"/>
                </w:rPr>
                <w:t>1995/06/29</w:t>
              </w:r>
            </w:smartTag>
          </w:p>
        </w:tc>
        <w:tc>
          <w:tcPr>
            <w:tcW w:w="499" w:type="pct"/>
            <w:tcBorders>
              <w:top w:val="nil"/>
              <w:left w:val="nil"/>
              <w:bottom w:val="nil"/>
              <w:right w:val="nil"/>
            </w:tcBorders>
          </w:tcPr>
          <w:p w:rsidR="001A1F2D" w:rsidRDefault="001A1F2D" w:rsidP="001A1F2D">
            <w:pPr>
              <w:autoSpaceDE w:val="0"/>
              <w:autoSpaceDN w:val="0"/>
              <w:adjustRightInd w:val="0"/>
              <w:spacing w:line="240" w:lineRule="exact"/>
              <w:jc w:val="center"/>
              <w:rPr>
                <w:color w:val="000000"/>
                <w:kern w:val="0"/>
                <w:sz w:val="16"/>
              </w:rPr>
            </w:pPr>
            <w:r>
              <w:rPr>
                <w:color w:val="000000"/>
                <w:kern w:val="0"/>
                <w:sz w:val="16"/>
              </w:rPr>
              <w:t>Shenzhen</w:t>
            </w:r>
          </w:p>
        </w:tc>
        <w:tc>
          <w:tcPr>
            <w:tcW w:w="407" w:type="pct"/>
            <w:tcBorders>
              <w:top w:val="nil"/>
              <w:left w:val="nil"/>
              <w:bottom w:val="nil"/>
              <w:right w:val="nil"/>
            </w:tcBorders>
          </w:tcPr>
          <w:p w:rsidR="001A1F2D" w:rsidRDefault="001A1F2D" w:rsidP="001A1F2D">
            <w:pPr>
              <w:autoSpaceDE w:val="0"/>
              <w:autoSpaceDN w:val="0"/>
              <w:adjustRightInd w:val="0"/>
              <w:spacing w:line="240" w:lineRule="exact"/>
              <w:jc w:val="center"/>
              <w:rPr>
                <w:color w:val="000000"/>
                <w:kern w:val="0"/>
                <w:sz w:val="16"/>
              </w:rPr>
            </w:pPr>
            <w:r>
              <w:rPr>
                <w:color w:val="000000"/>
                <w:kern w:val="0"/>
                <w:sz w:val="16"/>
              </w:rPr>
              <w:t>99</w:t>
            </w:r>
          </w:p>
        </w:tc>
        <w:tc>
          <w:tcPr>
            <w:tcW w:w="401" w:type="pct"/>
            <w:tcBorders>
              <w:top w:val="nil"/>
              <w:left w:val="nil"/>
              <w:bottom w:val="nil"/>
              <w:right w:val="nil"/>
            </w:tcBorders>
          </w:tcPr>
          <w:p w:rsidR="001A1F2D" w:rsidRDefault="001A1F2D" w:rsidP="001A1F2D">
            <w:pPr>
              <w:autoSpaceDE w:val="0"/>
              <w:autoSpaceDN w:val="0"/>
              <w:adjustRightInd w:val="0"/>
              <w:spacing w:line="240" w:lineRule="exact"/>
              <w:jc w:val="center"/>
              <w:rPr>
                <w:color w:val="000000"/>
                <w:kern w:val="0"/>
                <w:sz w:val="16"/>
              </w:rPr>
            </w:pPr>
            <w:r>
              <w:rPr>
                <w:color w:val="000000"/>
                <w:kern w:val="0"/>
                <w:sz w:val="16"/>
              </w:rPr>
              <w:t>50</w:t>
            </w:r>
          </w:p>
        </w:tc>
        <w:tc>
          <w:tcPr>
            <w:tcW w:w="407" w:type="pct"/>
            <w:tcBorders>
              <w:top w:val="nil"/>
              <w:left w:val="nil"/>
              <w:bottom w:val="nil"/>
              <w:right w:val="nil"/>
            </w:tcBorders>
          </w:tcPr>
          <w:p w:rsidR="001A1F2D" w:rsidRDefault="001A1F2D" w:rsidP="001A1F2D">
            <w:pPr>
              <w:autoSpaceDE w:val="0"/>
              <w:autoSpaceDN w:val="0"/>
              <w:adjustRightInd w:val="0"/>
              <w:spacing w:line="240" w:lineRule="exact"/>
              <w:jc w:val="center"/>
              <w:rPr>
                <w:color w:val="000000"/>
                <w:kern w:val="0"/>
                <w:sz w:val="16"/>
              </w:rPr>
            </w:pPr>
            <w:r>
              <w:rPr>
                <w:rFonts w:eastAsia="MingLiU"/>
                <w:color w:val="000000"/>
                <w:kern w:val="0"/>
                <w:sz w:val="16"/>
                <w:szCs w:val="18"/>
              </w:rPr>
              <w:t>0.495</w:t>
            </w:r>
          </w:p>
        </w:tc>
        <w:tc>
          <w:tcPr>
            <w:tcW w:w="400" w:type="pct"/>
            <w:tcBorders>
              <w:top w:val="nil"/>
              <w:left w:val="nil"/>
              <w:bottom w:val="nil"/>
              <w:right w:val="nil"/>
            </w:tcBorders>
          </w:tcPr>
          <w:p w:rsidR="001A1F2D" w:rsidRDefault="001A1F2D" w:rsidP="001A1F2D">
            <w:pPr>
              <w:autoSpaceDE w:val="0"/>
              <w:autoSpaceDN w:val="0"/>
              <w:adjustRightInd w:val="0"/>
              <w:spacing w:line="240" w:lineRule="exact"/>
              <w:jc w:val="center"/>
              <w:rPr>
                <w:color w:val="000000"/>
                <w:kern w:val="0"/>
                <w:sz w:val="16"/>
              </w:rPr>
            </w:pPr>
            <w:r>
              <w:rPr>
                <w:rFonts w:eastAsia="MingLiU"/>
                <w:color w:val="000000"/>
                <w:kern w:val="0"/>
                <w:sz w:val="16"/>
                <w:szCs w:val="18"/>
              </w:rPr>
              <w:t>0.333</w:t>
            </w:r>
          </w:p>
        </w:tc>
      </w:tr>
      <w:tr w:rsidR="001A1F2D">
        <w:trPr>
          <w:trHeight w:hRule="exact" w:val="227"/>
        </w:trPr>
        <w:tc>
          <w:tcPr>
            <w:tcW w:w="653" w:type="pct"/>
            <w:tcBorders>
              <w:top w:val="nil"/>
              <w:left w:val="nil"/>
              <w:right w:val="nil"/>
            </w:tcBorders>
          </w:tcPr>
          <w:p w:rsidR="001A1F2D" w:rsidRDefault="001A1F2D" w:rsidP="001A1F2D">
            <w:pPr>
              <w:autoSpaceDE w:val="0"/>
              <w:autoSpaceDN w:val="0"/>
              <w:adjustRightInd w:val="0"/>
              <w:spacing w:line="240" w:lineRule="exact"/>
              <w:jc w:val="both"/>
              <w:rPr>
                <w:color w:val="000000"/>
                <w:kern w:val="0"/>
                <w:sz w:val="16"/>
              </w:rPr>
            </w:pPr>
            <w:smartTag w:uri="urn:schemas-microsoft-com:office:smarttags" w:element="place">
              <w:smartTag w:uri="urn:schemas-microsoft-com:office:smarttags" w:element="City">
                <w:r>
                  <w:rPr>
                    <w:color w:val="000000"/>
                    <w:kern w:val="0"/>
                    <w:sz w:val="16"/>
                  </w:rPr>
                  <w:t>Dalian</w:t>
                </w:r>
              </w:smartTag>
            </w:smartTag>
            <w:r>
              <w:rPr>
                <w:color w:val="000000"/>
                <w:kern w:val="0"/>
                <w:sz w:val="16"/>
              </w:rPr>
              <w:t xml:space="preserve"> Refrig</w:t>
            </w:r>
          </w:p>
        </w:tc>
        <w:tc>
          <w:tcPr>
            <w:tcW w:w="557" w:type="pct"/>
            <w:tcBorders>
              <w:top w:val="nil"/>
              <w:left w:val="nil"/>
              <w:right w:val="nil"/>
            </w:tcBorders>
          </w:tcPr>
          <w:p w:rsidR="001A1F2D" w:rsidRDefault="001A1F2D" w:rsidP="001A1F2D">
            <w:pPr>
              <w:autoSpaceDE w:val="0"/>
              <w:autoSpaceDN w:val="0"/>
              <w:adjustRightInd w:val="0"/>
              <w:spacing w:line="240" w:lineRule="exact"/>
              <w:jc w:val="center"/>
              <w:rPr>
                <w:color w:val="000000"/>
                <w:kern w:val="0"/>
                <w:sz w:val="16"/>
              </w:rPr>
            </w:pPr>
            <w:smartTag w:uri="urn:schemas-microsoft-com:office:smarttags" w:element="chsdate">
              <w:smartTagPr>
                <w:attr w:name="IsROCDate" w:val="False"/>
                <w:attr w:name="IsLunarDate" w:val="False"/>
                <w:attr w:name="Day" w:val="18"/>
                <w:attr w:name="Month" w:val="10"/>
                <w:attr w:name="Year" w:val="1993"/>
              </w:smartTagPr>
              <w:r>
                <w:rPr>
                  <w:color w:val="000000"/>
                  <w:kern w:val="0"/>
                  <w:sz w:val="16"/>
                </w:rPr>
                <w:t>1993/10/18</w:t>
              </w:r>
            </w:smartTag>
          </w:p>
        </w:tc>
        <w:tc>
          <w:tcPr>
            <w:tcW w:w="559" w:type="pct"/>
            <w:tcBorders>
              <w:top w:val="nil"/>
              <w:left w:val="nil"/>
              <w:right w:val="nil"/>
            </w:tcBorders>
          </w:tcPr>
          <w:p w:rsidR="001A1F2D" w:rsidRDefault="001A1F2D" w:rsidP="001A1F2D">
            <w:pPr>
              <w:autoSpaceDE w:val="0"/>
              <w:autoSpaceDN w:val="0"/>
              <w:adjustRightInd w:val="0"/>
              <w:spacing w:line="240" w:lineRule="exact"/>
              <w:jc w:val="center"/>
              <w:rPr>
                <w:color w:val="000000"/>
                <w:kern w:val="0"/>
                <w:sz w:val="16"/>
              </w:rPr>
            </w:pPr>
            <w:smartTag w:uri="urn:schemas-microsoft-com:office:smarttags" w:element="chsdate">
              <w:smartTagPr>
                <w:attr w:name="IsROCDate" w:val="False"/>
                <w:attr w:name="IsLunarDate" w:val="False"/>
                <w:attr w:name="Day" w:val="27"/>
                <w:attr w:name="Month" w:val="2"/>
                <w:attr w:name="Year" w:val="1998"/>
              </w:smartTagPr>
              <w:r>
                <w:rPr>
                  <w:color w:val="000000"/>
                  <w:kern w:val="0"/>
                  <w:sz w:val="16"/>
                </w:rPr>
                <w:t>1998/02/27</w:t>
              </w:r>
            </w:smartTag>
          </w:p>
        </w:tc>
        <w:tc>
          <w:tcPr>
            <w:tcW w:w="558" w:type="pct"/>
            <w:tcBorders>
              <w:top w:val="nil"/>
              <w:left w:val="nil"/>
              <w:right w:val="nil"/>
            </w:tcBorders>
          </w:tcPr>
          <w:p w:rsidR="001A1F2D" w:rsidRDefault="001A1F2D" w:rsidP="001A1F2D">
            <w:pPr>
              <w:autoSpaceDE w:val="0"/>
              <w:autoSpaceDN w:val="0"/>
              <w:adjustRightInd w:val="0"/>
              <w:spacing w:line="240" w:lineRule="exact"/>
              <w:jc w:val="center"/>
              <w:rPr>
                <w:color w:val="000000"/>
                <w:kern w:val="0"/>
                <w:sz w:val="16"/>
              </w:rPr>
            </w:pPr>
            <w:smartTag w:uri="urn:schemas-microsoft-com:office:smarttags" w:element="chsdate">
              <w:smartTagPr>
                <w:attr w:name="IsROCDate" w:val="False"/>
                <w:attr w:name="IsLunarDate" w:val="False"/>
                <w:attr w:name="Day" w:val="8"/>
                <w:attr w:name="Month" w:val="12"/>
                <w:attr w:name="Year" w:val="1993"/>
              </w:smartTagPr>
              <w:r>
                <w:rPr>
                  <w:color w:val="000000"/>
                  <w:kern w:val="0"/>
                  <w:sz w:val="16"/>
                </w:rPr>
                <w:t>1993/12/08</w:t>
              </w:r>
            </w:smartTag>
          </w:p>
        </w:tc>
        <w:tc>
          <w:tcPr>
            <w:tcW w:w="559" w:type="pct"/>
            <w:tcBorders>
              <w:top w:val="nil"/>
              <w:left w:val="nil"/>
              <w:right w:val="nil"/>
            </w:tcBorders>
          </w:tcPr>
          <w:p w:rsidR="001A1F2D" w:rsidRDefault="001A1F2D" w:rsidP="001A1F2D">
            <w:pPr>
              <w:autoSpaceDE w:val="0"/>
              <w:autoSpaceDN w:val="0"/>
              <w:adjustRightInd w:val="0"/>
              <w:spacing w:line="240" w:lineRule="exact"/>
              <w:jc w:val="center"/>
              <w:rPr>
                <w:color w:val="000000"/>
                <w:kern w:val="0"/>
                <w:sz w:val="16"/>
              </w:rPr>
            </w:pPr>
            <w:smartTag w:uri="urn:schemas-microsoft-com:office:smarttags" w:element="chsdate">
              <w:smartTagPr>
                <w:attr w:name="IsROCDate" w:val="False"/>
                <w:attr w:name="IsLunarDate" w:val="False"/>
                <w:attr w:name="Day" w:val="20"/>
                <w:attr w:name="Month" w:val="3"/>
                <w:attr w:name="Year" w:val="1998"/>
              </w:smartTagPr>
              <w:r>
                <w:rPr>
                  <w:color w:val="000000"/>
                  <w:kern w:val="0"/>
                  <w:sz w:val="16"/>
                </w:rPr>
                <w:t>1998/03/20</w:t>
              </w:r>
            </w:smartTag>
          </w:p>
        </w:tc>
        <w:tc>
          <w:tcPr>
            <w:tcW w:w="499" w:type="pct"/>
            <w:tcBorders>
              <w:top w:val="nil"/>
              <w:left w:val="nil"/>
              <w:right w:val="nil"/>
            </w:tcBorders>
          </w:tcPr>
          <w:p w:rsidR="001A1F2D" w:rsidRDefault="001A1F2D" w:rsidP="001A1F2D">
            <w:pPr>
              <w:autoSpaceDE w:val="0"/>
              <w:autoSpaceDN w:val="0"/>
              <w:adjustRightInd w:val="0"/>
              <w:spacing w:line="240" w:lineRule="exact"/>
              <w:jc w:val="center"/>
              <w:rPr>
                <w:color w:val="000000"/>
                <w:kern w:val="0"/>
                <w:sz w:val="16"/>
              </w:rPr>
            </w:pPr>
            <w:r>
              <w:rPr>
                <w:color w:val="000000"/>
                <w:kern w:val="0"/>
                <w:sz w:val="16"/>
              </w:rPr>
              <w:t>Shenzhen</w:t>
            </w:r>
          </w:p>
        </w:tc>
        <w:tc>
          <w:tcPr>
            <w:tcW w:w="407" w:type="pct"/>
            <w:tcBorders>
              <w:top w:val="nil"/>
              <w:left w:val="nil"/>
              <w:right w:val="nil"/>
            </w:tcBorders>
          </w:tcPr>
          <w:p w:rsidR="001A1F2D" w:rsidRDefault="001A1F2D" w:rsidP="001A1F2D">
            <w:pPr>
              <w:autoSpaceDE w:val="0"/>
              <w:autoSpaceDN w:val="0"/>
              <w:adjustRightInd w:val="0"/>
              <w:spacing w:line="240" w:lineRule="exact"/>
              <w:jc w:val="center"/>
              <w:rPr>
                <w:color w:val="000000"/>
                <w:kern w:val="0"/>
                <w:sz w:val="16"/>
              </w:rPr>
            </w:pPr>
            <w:r>
              <w:rPr>
                <w:color w:val="000000"/>
                <w:kern w:val="0"/>
                <w:sz w:val="16"/>
              </w:rPr>
              <w:t>98</w:t>
            </w:r>
          </w:p>
        </w:tc>
        <w:tc>
          <w:tcPr>
            <w:tcW w:w="401" w:type="pct"/>
            <w:tcBorders>
              <w:top w:val="nil"/>
              <w:left w:val="nil"/>
              <w:right w:val="nil"/>
            </w:tcBorders>
          </w:tcPr>
          <w:p w:rsidR="001A1F2D" w:rsidRDefault="001A1F2D" w:rsidP="001A1F2D">
            <w:pPr>
              <w:autoSpaceDE w:val="0"/>
              <w:autoSpaceDN w:val="0"/>
              <w:adjustRightInd w:val="0"/>
              <w:spacing w:line="240" w:lineRule="exact"/>
              <w:jc w:val="center"/>
              <w:rPr>
                <w:color w:val="000000"/>
                <w:kern w:val="0"/>
                <w:sz w:val="16"/>
              </w:rPr>
            </w:pPr>
            <w:r>
              <w:rPr>
                <w:color w:val="000000"/>
                <w:kern w:val="0"/>
                <w:sz w:val="16"/>
              </w:rPr>
              <w:t>115</w:t>
            </w:r>
          </w:p>
        </w:tc>
        <w:tc>
          <w:tcPr>
            <w:tcW w:w="407" w:type="pct"/>
            <w:tcBorders>
              <w:top w:val="nil"/>
              <w:left w:val="nil"/>
              <w:right w:val="nil"/>
            </w:tcBorders>
          </w:tcPr>
          <w:p w:rsidR="001A1F2D" w:rsidRDefault="001A1F2D" w:rsidP="001A1F2D">
            <w:pPr>
              <w:autoSpaceDE w:val="0"/>
              <w:autoSpaceDN w:val="0"/>
              <w:adjustRightInd w:val="0"/>
              <w:spacing w:line="240" w:lineRule="exact"/>
              <w:jc w:val="center"/>
              <w:rPr>
                <w:color w:val="000000"/>
                <w:kern w:val="0"/>
                <w:sz w:val="16"/>
              </w:rPr>
            </w:pPr>
            <w:r>
              <w:rPr>
                <w:rFonts w:eastAsia="MingLiU"/>
                <w:color w:val="000000"/>
                <w:kern w:val="0"/>
                <w:sz w:val="16"/>
                <w:szCs w:val="18"/>
              </w:rPr>
              <w:t>1.316</w:t>
            </w:r>
          </w:p>
        </w:tc>
        <w:tc>
          <w:tcPr>
            <w:tcW w:w="400" w:type="pct"/>
            <w:tcBorders>
              <w:top w:val="nil"/>
              <w:left w:val="nil"/>
              <w:right w:val="nil"/>
            </w:tcBorders>
          </w:tcPr>
          <w:p w:rsidR="001A1F2D" w:rsidRDefault="001A1F2D" w:rsidP="001A1F2D">
            <w:pPr>
              <w:autoSpaceDE w:val="0"/>
              <w:autoSpaceDN w:val="0"/>
              <w:adjustRightInd w:val="0"/>
              <w:spacing w:line="240" w:lineRule="exact"/>
              <w:jc w:val="center"/>
              <w:rPr>
                <w:color w:val="000000"/>
                <w:kern w:val="0"/>
                <w:sz w:val="16"/>
              </w:rPr>
            </w:pPr>
            <w:r>
              <w:rPr>
                <w:color w:val="000000"/>
                <w:kern w:val="0"/>
                <w:sz w:val="16"/>
              </w:rPr>
              <w:t>0.377</w:t>
            </w:r>
          </w:p>
        </w:tc>
      </w:tr>
      <w:tr w:rsidR="001A1F2D">
        <w:trPr>
          <w:trHeight w:hRule="exact" w:val="227"/>
        </w:trPr>
        <w:tc>
          <w:tcPr>
            <w:tcW w:w="653" w:type="pct"/>
            <w:tcBorders>
              <w:top w:val="nil"/>
              <w:left w:val="nil"/>
              <w:bottom w:val="single" w:sz="4" w:space="0" w:color="auto"/>
              <w:right w:val="nil"/>
            </w:tcBorders>
          </w:tcPr>
          <w:p w:rsidR="001A1F2D" w:rsidRDefault="001A1F2D" w:rsidP="001A1F2D">
            <w:pPr>
              <w:autoSpaceDE w:val="0"/>
              <w:autoSpaceDN w:val="0"/>
              <w:adjustRightInd w:val="0"/>
              <w:spacing w:line="240" w:lineRule="exact"/>
              <w:jc w:val="both"/>
              <w:rPr>
                <w:color w:val="000000"/>
                <w:kern w:val="0"/>
                <w:sz w:val="16"/>
              </w:rPr>
            </w:pPr>
            <w:smartTag w:uri="urn:schemas-microsoft-com:office:smarttags" w:element="place">
              <w:smartTag w:uri="urn:schemas-microsoft-com:office:smarttags" w:element="State">
                <w:r>
                  <w:rPr>
                    <w:color w:val="000000"/>
                    <w:kern w:val="0"/>
                    <w:sz w:val="16"/>
                  </w:rPr>
                  <w:t>Hubei</w:t>
                </w:r>
              </w:smartTag>
            </w:smartTag>
            <w:r>
              <w:rPr>
                <w:color w:val="000000"/>
                <w:kern w:val="0"/>
                <w:sz w:val="16"/>
              </w:rPr>
              <w:t xml:space="preserve"> Sanonda</w:t>
            </w:r>
          </w:p>
        </w:tc>
        <w:tc>
          <w:tcPr>
            <w:tcW w:w="557" w:type="pct"/>
            <w:tcBorders>
              <w:top w:val="nil"/>
              <w:left w:val="nil"/>
              <w:bottom w:val="single" w:sz="4" w:space="0" w:color="auto"/>
              <w:right w:val="nil"/>
            </w:tcBorders>
          </w:tcPr>
          <w:p w:rsidR="001A1F2D" w:rsidRDefault="001A1F2D" w:rsidP="001A1F2D">
            <w:pPr>
              <w:autoSpaceDE w:val="0"/>
              <w:autoSpaceDN w:val="0"/>
              <w:adjustRightInd w:val="0"/>
              <w:spacing w:line="240" w:lineRule="exact"/>
              <w:jc w:val="center"/>
              <w:rPr>
                <w:color w:val="000000"/>
                <w:kern w:val="0"/>
                <w:sz w:val="16"/>
              </w:rPr>
            </w:pPr>
            <w:smartTag w:uri="urn:schemas-microsoft-com:office:smarttags" w:element="chsdate">
              <w:smartTagPr>
                <w:attr w:name="IsROCDate" w:val="False"/>
                <w:attr w:name="IsLunarDate" w:val="False"/>
                <w:attr w:name="Day" w:val="28"/>
                <w:attr w:name="Month" w:val="10"/>
                <w:attr w:name="Year" w:val="1993"/>
              </w:smartTagPr>
              <w:r>
                <w:rPr>
                  <w:color w:val="000000"/>
                  <w:kern w:val="0"/>
                  <w:sz w:val="16"/>
                </w:rPr>
                <w:t>1993/10/28</w:t>
              </w:r>
            </w:smartTag>
          </w:p>
        </w:tc>
        <w:tc>
          <w:tcPr>
            <w:tcW w:w="559" w:type="pct"/>
            <w:tcBorders>
              <w:top w:val="nil"/>
              <w:left w:val="nil"/>
              <w:bottom w:val="single" w:sz="4" w:space="0" w:color="auto"/>
              <w:right w:val="nil"/>
            </w:tcBorders>
          </w:tcPr>
          <w:p w:rsidR="001A1F2D" w:rsidRDefault="001A1F2D" w:rsidP="001A1F2D">
            <w:pPr>
              <w:autoSpaceDE w:val="0"/>
              <w:autoSpaceDN w:val="0"/>
              <w:adjustRightInd w:val="0"/>
              <w:spacing w:line="240" w:lineRule="exact"/>
              <w:jc w:val="center"/>
              <w:rPr>
                <w:color w:val="000000"/>
                <w:kern w:val="0"/>
                <w:sz w:val="16"/>
              </w:rPr>
            </w:pPr>
            <w:smartTag w:uri="urn:schemas-microsoft-com:office:smarttags" w:element="chsdate">
              <w:smartTagPr>
                <w:attr w:name="IsROCDate" w:val="False"/>
                <w:attr w:name="IsLunarDate" w:val="False"/>
                <w:attr w:name="Day" w:val="29"/>
                <w:attr w:name="Month" w:val="4"/>
                <w:attr w:name="Year" w:val="1997"/>
              </w:smartTagPr>
              <w:r>
                <w:rPr>
                  <w:color w:val="000000"/>
                  <w:kern w:val="0"/>
                  <w:sz w:val="16"/>
                </w:rPr>
                <w:t>1997/04/29</w:t>
              </w:r>
            </w:smartTag>
          </w:p>
        </w:tc>
        <w:tc>
          <w:tcPr>
            <w:tcW w:w="558" w:type="pct"/>
            <w:tcBorders>
              <w:top w:val="nil"/>
              <w:left w:val="nil"/>
              <w:bottom w:val="single" w:sz="4" w:space="0" w:color="auto"/>
              <w:right w:val="nil"/>
            </w:tcBorders>
          </w:tcPr>
          <w:p w:rsidR="001A1F2D" w:rsidRDefault="001A1F2D" w:rsidP="001A1F2D">
            <w:pPr>
              <w:autoSpaceDE w:val="0"/>
              <w:autoSpaceDN w:val="0"/>
              <w:adjustRightInd w:val="0"/>
              <w:spacing w:line="240" w:lineRule="exact"/>
              <w:jc w:val="center"/>
              <w:rPr>
                <w:color w:val="000000"/>
                <w:kern w:val="0"/>
                <w:sz w:val="16"/>
              </w:rPr>
            </w:pPr>
            <w:smartTag w:uri="urn:schemas-microsoft-com:office:smarttags" w:element="chsdate">
              <w:smartTagPr>
                <w:attr w:name="IsROCDate" w:val="False"/>
                <w:attr w:name="IsLunarDate" w:val="False"/>
                <w:attr w:name="Day" w:val="3"/>
                <w:attr w:name="Month" w:val="12"/>
                <w:attr w:name="Year" w:val="1993"/>
              </w:smartTagPr>
              <w:r>
                <w:rPr>
                  <w:color w:val="000000"/>
                  <w:kern w:val="0"/>
                  <w:sz w:val="16"/>
                </w:rPr>
                <w:t>1993/12/03</w:t>
              </w:r>
            </w:smartTag>
          </w:p>
        </w:tc>
        <w:tc>
          <w:tcPr>
            <w:tcW w:w="559" w:type="pct"/>
            <w:tcBorders>
              <w:top w:val="nil"/>
              <w:left w:val="nil"/>
              <w:bottom w:val="single" w:sz="4" w:space="0" w:color="auto"/>
              <w:right w:val="nil"/>
            </w:tcBorders>
          </w:tcPr>
          <w:p w:rsidR="001A1F2D" w:rsidRDefault="001A1F2D" w:rsidP="001A1F2D">
            <w:pPr>
              <w:autoSpaceDE w:val="0"/>
              <w:autoSpaceDN w:val="0"/>
              <w:adjustRightInd w:val="0"/>
              <w:spacing w:line="240" w:lineRule="exact"/>
              <w:jc w:val="center"/>
              <w:rPr>
                <w:color w:val="000000"/>
                <w:kern w:val="0"/>
                <w:sz w:val="16"/>
              </w:rPr>
            </w:pPr>
            <w:smartTag w:uri="urn:schemas-microsoft-com:office:smarttags" w:element="chsdate">
              <w:smartTagPr>
                <w:attr w:name="IsROCDate" w:val="False"/>
                <w:attr w:name="IsLunarDate" w:val="False"/>
                <w:attr w:name="Day" w:val="15"/>
                <w:attr w:name="Month" w:val="5"/>
                <w:attr w:name="Year" w:val="1997"/>
              </w:smartTagPr>
              <w:r>
                <w:rPr>
                  <w:color w:val="000000"/>
                  <w:kern w:val="0"/>
                  <w:sz w:val="16"/>
                </w:rPr>
                <w:t>1997/05/15</w:t>
              </w:r>
            </w:smartTag>
          </w:p>
        </w:tc>
        <w:tc>
          <w:tcPr>
            <w:tcW w:w="499" w:type="pct"/>
            <w:tcBorders>
              <w:top w:val="nil"/>
              <w:left w:val="nil"/>
              <w:bottom w:val="single" w:sz="4" w:space="0" w:color="auto"/>
              <w:right w:val="nil"/>
            </w:tcBorders>
          </w:tcPr>
          <w:p w:rsidR="001A1F2D" w:rsidRDefault="001A1F2D" w:rsidP="001A1F2D">
            <w:pPr>
              <w:autoSpaceDE w:val="0"/>
              <w:autoSpaceDN w:val="0"/>
              <w:adjustRightInd w:val="0"/>
              <w:spacing w:line="240" w:lineRule="exact"/>
              <w:jc w:val="center"/>
              <w:rPr>
                <w:color w:val="000000"/>
                <w:kern w:val="0"/>
                <w:sz w:val="16"/>
              </w:rPr>
            </w:pPr>
            <w:r>
              <w:rPr>
                <w:color w:val="000000"/>
                <w:kern w:val="0"/>
                <w:sz w:val="16"/>
              </w:rPr>
              <w:t>Shenzhen</w:t>
            </w:r>
          </w:p>
        </w:tc>
        <w:tc>
          <w:tcPr>
            <w:tcW w:w="407" w:type="pct"/>
            <w:tcBorders>
              <w:top w:val="nil"/>
              <w:left w:val="nil"/>
              <w:bottom w:val="single" w:sz="4" w:space="0" w:color="auto"/>
              <w:right w:val="nil"/>
            </w:tcBorders>
          </w:tcPr>
          <w:p w:rsidR="001A1F2D" w:rsidRDefault="001A1F2D" w:rsidP="001A1F2D">
            <w:pPr>
              <w:autoSpaceDE w:val="0"/>
              <w:autoSpaceDN w:val="0"/>
              <w:adjustRightInd w:val="0"/>
              <w:spacing w:line="240" w:lineRule="exact"/>
              <w:jc w:val="center"/>
              <w:rPr>
                <w:color w:val="000000"/>
                <w:kern w:val="0"/>
                <w:sz w:val="16"/>
              </w:rPr>
            </w:pPr>
            <w:r>
              <w:rPr>
                <w:color w:val="000000"/>
                <w:kern w:val="0"/>
                <w:sz w:val="16"/>
              </w:rPr>
              <w:t>97</w:t>
            </w:r>
          </w:p>
        </w:tc>
        <w:tc>
          <w:tcPr>
            <w:tcW w:w="401" w:type="pct"/>
            <w:tcBorders>
              <w:top w:val="nil"/>
              <w:left w:val="nil"/>
              <w:bottom w:val="single" w:sz="4" w:space="0" w:color="auto"/>
              <w:right w:val="nil"/>
            </w:tcBorders>
          </w:tcPr>
          <w:p w:rsidR="001A1F2D" w:rsidRDefault="001A1F2D" w:rsidP="001A1F2D">
            <w:pPr>
              <w:autoSpaceDE w:val="0"/>
              <w:autoSpaceDN w:val="0"/>
              <w:adjustRightInd w:val="0"/>
              <w:spacing w:line="240" w:lineRule="exact"/>
              <w:jc w:val="center"/>
              <w:rPr>
                <w:color w:val="000000"/>
                <w:kern w:val="0"/>
                <w:sz w:val="16"/>
              </w:rPr>
            </w:pPr>
            <w:r>
              <w:rPr>
                <w:color w:val="000000"/>
                <w:kern w:val="0"/>
                <w:sz w:val="16"/>
              </w:rPr>
              <w:t>100</w:t>
            </w:r>
          </w:p>
        </w:tc>
        <w:tc>
          <w:tcPr>
            <w:tcW w:w="407" w:type="pct"/>
            <w:tcBorders>
              <w:top w:val="nil"/>
              <w:left w:val="nil"/>
              <w:bottom w:val="single" w:sz="4" w:space="0" w:color="auto"/>
              <w:right w:val="nil"/>
            </w:tcBorders>
          </w:tcPr>
          <w:p w:rsidR="001A1F2D" w:rsidRDefault="001A1F2D" w:rsidP="001A1F2D">
            <w:pPr>
              <w:autoSpaceDE w:val="0"/>
              <w:autoSpaceDN w:val="0"/>
              <w:adjustRightInd w:val="0"/>
              <w:spacing w:line="240" w:lineRule="exact"/>
              <w:jc w:val="center"/>
              <w:rPr>
                <w:color w:val="000000"/>
                <w:kern w:val="0"/>
                <w:sz w:val="16"/>
              </w:rPr>
            </w:pPr>
            <w:r>
              <w:rPr>
                <w:rFonts w:eastAsia="MingLiU"/>
                <w:color w:val="000000"/>
                <w:kern w:val="0"/>
                <w:sz w:val="16"/>
                <w:szCs w:val="18"/>
              </w:rPr>
              <w:t>1.668</w:t>
            </w:r>
          </w:p>
        </w:tc>
        <w:tc>
          <w:tcPr>
            <w:tcW w:w="400" w:type="pct"/>
            <w:tcBorders>
              <w:top w:val="nil"/>
              <w:left w:val="nil"/>
              <w:bottom w:val="single" w:sz="4" w:space="0" w:color="auto"/>
              <w:right w:val="nil"/>
            </w:tcBorders>
          </w:tcPr>
          <w:p w:rsidR="001A1F2D" w:rsidRDefault="001A1F2D" w:rsidP="001A1F2D">
            <w:pPr>
              <w:autoSpaceDE w:val="0"/>
              <w:autoSpaceDN w:val="0"/>
              <w:adjustRightInd w:val="0"/>
              <w:spacing w:line="240" w:lineRule="exact"/>
              <w:jc w:val="center"/>
              <w:rPr>
                <w:color w:val="000000"/>
                <w:kern w:val="0"/>
                <w:sz w:val="16"/>
              </w:rPr>
            </w:pPr>
            <w:r>
              <w:rPr>
                <w:color w:val="000000"/>
                <w:kern w:val="0"/>
                <w:sz w:val="16"/>
              </w:rPr>
              <w:t>0.761</w:t>
            </w:r>
          </w:p>
        </w:tc>
      </w:tr>
      <w:tr w:rsidR="001A1F2D">
        <w:trPr>
          <w:cantSplit/>
          <w:trHeight w:hRule="exact" w:val="284"/>
        </w:trPr>
        <w:tc>
          <w:tcPr>
            <w:tcW w:w="5000" w:type="pct"/>
            <w:gridSpan w:val="10"/>
            <w:tcBorders>
              <w:top w:val="single" w:sz="4" w:space="0" w:color="auto"/>
              <w:left w:val="nil"/>
              <w:bottom w:val="single" w:sz="4" w:space="0" w:color="auto"/>
              <w:right w:val="nil"/>
            </w:tcBorders>
            <w:vAlign w:val="center"/>
          </w:tcPr>
          <w:p w:rsidR="001A1F2D" w:rsidRDefault="001A1F2D" w:rsidP="001A1F2D">
            <w:pPr>
              <w:autoSpaceDE w:val="0"/>
              <w:autoSpaceDN w:val="0"/>
              <w:adjustRightInd w:val="0"/>
              <w:spacing w:line="240" w:lineRule="exact"/>
              <w:jc w:val="both"/>
              <w:rPr>
                <w:rFonts w:eastAsia="MingLiU"/>
                <w:color w:val="000000"/>
                <w:kern w:val="0"/>
                <w:sz w:val="18"/>
                <w:szCs w:val="18"/>
              </w:rPr>
            </w:pPr>
            <w:r>
              <w:rPr>
                <w:color w:val="000000"/>
                <w:kern w:val="0"/>
                <w:sz w:val="18"/>
              </w:rPr>
              <w:t>Panel B: B-shares with A-share listing</w:t>
            </w:r>
          </w:p>
        </w:tc>
      </w:tr>
      <w:tr w:rsidR="001A1F2D">
        <w:trPr>
          <w:trHeight w:hRule="exact" w:val="57"/>
        </w:trPr>
        <w:tc>
          <w:tcPr>
            <w:tcW w:w="653" w:type="pct"/>
            <w:tcBorders>
              <w:top w:val="nil"/>
              <w:left w:val="nil"/>
              <w:bottom w:val="nil"/>
              <w:right w:val="nil"/>
            </w:tcBorders>
          </w:tcPr>
          <w:p w:rsidR="001A1F2D" w:rsidRDefault="001A1F2D" w:rsidP="001A1F2D">
            <w:pPr>
              <w:autoSpaceDE w:val="0"/>
              <w:autoSpaceDN w:val="0"/>
              <w:adjustRightInd w:val="0"/>
              <w:spacing w:line="240" w:lineRule="exact"/>
              <w:jc w:val="both"/>
              <w:rPr>
                <w:color w:val="000000"/>
                <w:kern w:val="0"/>
                <w:sz w:val="16"/>
              </w:rPr>
            </w:pPr>
          </w:p>
        </w:tc>
        <w:tc>
          <w:tcPr>
            <w:tcW w:w="557" w:type="pct"/>
            <w:tcBorders>
              <w:top w:val="nil"/>
              <w:left w:val="nil"/>
              <w:bottom w:val="nil"/>
              <w:right w:val="nil"/>
            </w:tcBorders>
          </w:tcPr>
          <w:p w:rsidR="001A1F2D" w:rsidRDefault="001A1F2D" w:rsidP="001A1F2D">
            <w:pPr>
              <w:autoSpaceDE w:val="0"/>
              <w:autoSpaceDN w:val="0"/>
              <w:adjustRightInd w:val="0"/>
              <w:spacing w:line="240" w:lineRule="exact"/>
              <w:jc w:val="center"/>
              <w:rPr>
                <w:color w:val="000000"/>
                <w:kern w:val="0"/>
                <w:sz w:val="16"/>
              </w:rPr>
            </w:pPr>
          </w:p>
        </w:tc>
        <w:tc>
          <w:tcPr>
            <w:tcW w:w="559" w:type="pct"/>
            <w:tcBorders>
              <w:top w:val="nil"/>
              <w:left w:val="nil"/>
              <w:bottom w:val="nil"/>
              <w:right w:val="nil"/>
            </w:tcBorders>
          </w:tcPr>
          <w:p w:rsidR="001A1F2D" w:rsidRDefault="001A1F2D" w:rsidP="001A1F2D">
            <w:pPr>
              <w:autoSpaceDE w:val="0"/>
              <w:autoSpaceDN w:val="0"/>
              <w:adjustRightInd w:val="0"/>
              <w:spacing w:line="240" w:lineRule="exact"/>
              <w:jc w:val="center"/>
              <w:rPr>
                <w:color w:val="000000"/>
                <w:kern w:val="0"/>
                <w:sz w:val="16"/>
              </w:rPr>
            </w:pPr>
          </w:p>
        </w:tc>
        <w:tc>
          <w:tcPr>
            <w:tcW w:w="558" w:type="pct"/>
            <w:tcBorders>
              <w:top w:val="nil"/>
              <w:left w:val="nil"/>
              <w:bottom w:val="nil"/>
              <w:right w:val="nil"/>
            </w:tcBorders>
          </w:tcPr>
          <w:p w:rsidR="001A1F2D" w:rsidRDefault="001A1F2D" w:rsidP="001A1F2D">
            <w:pPr>
              <w:autoSpaceDE w:val="0"/>
              <w:autoSpaceDN w:val="0"/>
              <w:adjustRightInd w:val="0"/>
              <w:spacing w:line="240" w:lineRule="exact"/>
              <w:jc w:val="center"/>
              <w:rPr>
                <w:color w:val="000000"/>
                <w:kern w:val="0"/>
                <w:sz w:val="16"/>
              </w:rPr>
            </w:pPr>
          </w:p>
        </w:tc>
        <w:tc>
          <w:tcPr>
            <w:tcW w:w="559" w:type="pct"/>
            <w:tcBorders>
              <w:top w:val="nil"/>
              <w:left w:val="nil"/>
              <w:bottom w:val="nil"/>
              <w:right w:val="nil"/>
            </w:tcBorders>
          </w:tcPr>
          <w:p w:rsidR="001A1F2D" w:rsidRDefault="001A1F2D" w:rsidP="001A1F2D">
            <w:pPr>
              <w:autoSpaceDE w:val="0"/>
              <w:autoSpaceDN w:val="0"/>
              <w:adjustRightInd w:val="0"/>
              <w:spacing w:line="240" w:lineRule="exact"/>
              <w:jc w:val="center"/>
              <w:rPr>
                <w:color w:val="000000"/>
                <w:kern w:val="0"/>
                <w:sz w:val="16"/>
              </w:rPr>
            </w:pPr>
          </w:p>
        </w:tc>
        <w:tc>
          <w:tcPr>
            <w:tcW w:w="499" w:type="pct"/>
            <w:tcBorders>
              <w:top w:val="nil"/>
              <w:left w:val="nil"/>
              <w:bottom w:val="nil"/>
              <w:right w:val="nil"/>
            </w:tcBorders>
          </w:tcPr>
          <w:p w:rsidR="001A1F2D" w:rsidRDefault="001A1F2D" w:rsidP="001A1F2D">
            <w:pPr>
              <w:autoSpaceDE w:val="0"/>
              <w:autoSpaceDN w:val="0"/>
              <w:adjustRightInd w:val="0"/>
              <w:spacing w:line="240" w:lineRule="exact"/>
              <w:jc w:val="center"/>
              <w:rPr>
                <w:color w:val="000000"/>
                <w:kern w:val="0"/>
                <w:sz w:val="16"/>
              </w:rPr>
            </w:pPr>
          </w:p>
        </w:tc>
        <w:tc>
          <w:tcPr>
            <w:tcW w:w="407" w:type="pct"/>
            <w:tcBorders>
              <w:top w:val="nil"/>
              <w:left w:val="nil"/>
              <w:bottom w:val="nil"/>
              <w:right w:val="nil"/>
            </w:tcBorders>
          </w:tcPr>
          <w:p w:rsidR="001A1F2D" w:rsidRDefault="001A1F2D" w:rsidP="001A1F2D">
            <w:pPr>
              <w:autoSpaceDE w:val="0"/>
              <w:autoSpaceDN w:val="0"/>
              <w:adjustRightInd w:val="0"/>
              <w:spacing w:line="240" w:lineRule="exact"/>
              <w:jc w:val="center"/>
              <w:rPr>
                <w:color w:val="000000"/>
                <w:kern w:val="0"/>
                <w:sz w:val="16"/>
              </w:rPr>
            </w:pPr>
          </w:p>
        </w:tc>
        <w:tc>
          <w:tcPr>
            <w:tcW w:w="401" w:type="pct"/>
            <w:tcBorders>
              <w:top w:val="nil"/>
              <w:left w:val="nil"/>
              <w:bottom w:val="nil"/>
              <w:right w:val="nil"/>
            </w:tcBorders>
          </w:tcPr>
          <w:p w:rsidR="001A1F2D" w:rsidRDefault="001A1F2D" w:rsidP="001A1F2D">
            <w:pPr>
              <w:autoSpaceDE w:val="0"/>
              <w:autoSpaceDN w:val="0"/>
              <w:adjustRightInd w:val="0"/>
              <w:spacing w:line="240" w:lineRule="exact"/>
              <w:jc w:val="center"/>
              <w:rPr>
                <w:color w:val="000000"/>
                <w:kern w:val="0"/>
                <w:sz w:val="16"/>
              </w:rPr>
            </w:pPr>
          </w:p>
        </w:tc>
        <w:tc>
          <w:tcPr>
            <w:tcW w:w="407" w:type="pct"/>
            <w:tcBorders>
              <w:top w:val="nil"/>
              <w:left w:val="nil"/>
              <w:bottom w:val="nil"/>
              <w:right w:val="nil"/>
            </w:tcBorders>
          </w:tcPr>
          <w:p w:rsidR="001A1F2D" w:rsidRDefault="001A1F2D" w:rsidP="001A1F2D">
            <w:pPr>
              <w:autoSpaceDE w:val="0"/>
              <w:autoSpaceDN w:val="0"/>
              <w:adjustRightInd w:val="0"/>
              <w:spacing w:line="240" w:lineRule="exact"/>
              <w:jc w:val="center"/>
              <w:rPr>
                <w:rFonts w:eastAsia="MingLiU"/>
                <w:color w:val="000000"/>
                <w:kern w:val="0"/>
                <w:sz w:val="16"/>
                <w:szCs w:val="18"/>
              </w:rPr>
            </w:pPr>
          </w:p>
        </w:tc>
        <w:tc>
          <w:tcPr>
            <w:tcW w:w="400" w:type="pct"/>
            <w:tcBorders>
              <w:top w:val="nil"/>
              <w:left w:val="nil"/>
              <w:bottom w:val="nil"/>
              <w:right w:val="nil"/>
            </w:tcBorders>
          </w:tcPr>
          <w:p w:rsidR="001A1F2D" w:rsidRDefault="001A1F2D" w:rsidP="001A1F2D">
            <w:pPr>
              <w:autoSpaceDE w:val="0"/>
              <w:autoSpaceDN w:val="0"/>
              <w:adjustRightInd w:val="0"/>
              <w:spacing w:line="240" w:lineRule="exact"/>
              <w:jc w:val="center"/>
              <w:rPr>
                <w:rFonts w:eastAsia="MingLiU"/>
                <w:color w:val="000000"/>
                <w:kern w:val="0"/>
                <w:sz w:val="16"/>
                <w:szCs w:val="18"/>
              </w:rPr>
            </w:pPr>
          </w:p>
        </w:tc>
      </w:tr>
      <w:tr w:rsidR="001A1F2D">
        <w:trPr>
          <w:trHeight w:hRule="exact" w:val="227"/>
        </w:trPr>
        <w:tc>
          <w:tcPr>
            <w:tcW w:w="653" w:type="pct"/>
            <w:tcBorders>
              <w:top w:val="nil"/>
              <w:left w:val="nil"/>
              <w:bottom w:val="nil"/>
              <w:right w:val="nil"/>
            </w:tcBorders>
          </w:tcPr>
          <w:p w:rsidR="001A1F2D" w:rsidRDefault="001A1F2D" w:rsidP="001A1F2D">
            <w:pPr>
              <w:autoSpaceDE w:val="0"/>
              <w:autoSpaceDN w:val="0"/>
              <w:adjustRightInd w:val="0"/>
              <w:spacing w:line="240" w:lineRule="exact"/>
              <w:jc w:val="both"/>
              <w:rPr>
                <w:color w:val="000000"/>
                <w:kern w:val="0"/>
                <w:sz w:val="16"/>
              </w:rPr>
            </w:pPr>
            <w:smartTag w:uri="urn:schemas-microsoft-com:office:smarttags" w:element="place">
              <w:smartTag w:uri="urn:schemas-microsoft-com:office:smarttags" w:element="City">
                <w:r>
                  <w:rPr>
                    <w:color w:val="000000"/>
                    <w:kern w:val="0"/>
                    <w:sz w:val="16"/>
                  </w:rPr>
                  <w:t>Tianjin</w:t>
                </w:r>
              </w:smartTag>
            </w:smartTag>
            <w:r>
              <w:rPr>
                <w:color w:val="000000"/>
                <w:kern w:val="0"/>
                <w:sz w:val="16"/>
              </w:rPr>
              <w:t xml:space="preserve"> Marine</w:t>
            </w:r>
          </w:p>
        </w:tc>
        <w:tc>
          <w:tcPr>
            <w:tcW w:w="557" w:type="pct"/>
            <w:tcBorders>
              <w:top w:val="nil"/>
              <w:left w:val="nil"/>
              <w:bottom w:val="nil"/>
              <w:right w:val="nil"/>
            </w:tcBorders>
          </w:tcPr>
          <w:p w:rsidR="001A1F2D" w:rsidRDefault="001A1F2D" w:rsidP="001A1F2D">
            <w:pPr>
              <w:autoSpaceDE w:val="0"/>
              <w:autoSpaceDN w:val="0"/>
              <w:adjustRightInd w:val="0"/>
              <w:spacing w:line="240" w:lineRule="exact"/>
              <w:jc w:val="center"/>
              <w:rPr>
                <w:color w:val="000000"/>
                <w:kern w:val="0"/>
                <w:sz w:val="16"/>
              </w:rPr>
            </w:pPr>
            <w:smartTag w:uri="urn:schemas-microsoft-com:office:smarttags" w:element="chsdate">
              <w:smartTagPr>
                <w:attr w:name="IsROCDate" w:val="False"/>
                <w:attr w:name="IsLunarDate" w:val="False"/>
                <w:attr w:name="Day" w:val="21"/>
                <w:attr w:name="Month" w:val="7"/>
                <w:attr w:name="Year" w:val="1992"/>
              </w:smartTagPr>
              <w:r>
                <w:rPr>
                  <w:color w:val="000000"/>
                  <w:kern w:val="0"/>
                  <w:sz w:val="16"/>
                </w:rPr>
                <w:t>1992/07/21</w:t>
              </w:r>
            </w:smartTag>
          </w:p>
        </w:tc>
        <w:tc>
          <w:tcPr>
            <w:tcW w:w="559" w:type="pct"/>
            <w:tcBorders>
              <w:top w:val="nil"/>
              <w:left w:val="nil"/>
              <w:bottom w:val="nil"/>
              <w:right w:val="nil"/>
            </w:tcBorders>
          </w:tcPr>
          <w:p w:rsidR="001A1F2D" w:rsidRDefault="001A1F2D" w:rsidP="001A1F2D">
            <w:pPr>
              <w:autoSpaceDE w:val="0"/>
              <w:autoSpaceDN w:val="0"/>
              <w:adjustRightInd w:val="0"/>
              <w:spacing w:line="240" w:lineRule="exact"/>
              <w:jc w:val="center"/>
              <w:rPr>
                <w:color w:val="000000"/>
                <w:kern w:val="0"/>
                <w:sz w:val="16"/>
              </w:rPr>
            </w:pPr>
            <w:smartTag w:uri="urn:schemas-microsoft-com:office:smarttags" w:element="chsdate">
              <w:smartTagPr>
                <w:attr w:name="IsROCDate" w:val="False"/>
                <w:attr w:name="IsLunarDate" w:val="False"/>
                <w:attr w:name="Day" w:val="2"/>
                <w:attr w:name="Month" w:val="4"/>
                <w:attr w:name="Year" w:val="1996"/>
              </w:smartTagPr>
              <w:r>
                <w:rPr>
                  <w:color w:val="000000"/>
                  <w:kern w:val="0"/>
                  <w:sz w:val="16"/>
                </w:rPr>
                <w:t>1996/04/02</w:t>
              </w:r>
            </w:smartTag>
          </w:p>
        </w:tc>
        <w:tc>
          <w:tcPr>
            <w:tcW w:w="558" w:type="pct"/>
            <w:tcBorders>
              <w:top w:val="nil"/>
              <w:left w:val="nil"/>
              <w:bottom w:val="nil"/>
              <w:right w:val="nil"/>
            </w:tcBorders>
          </w:tcPr>
          <w:p w:rsidR="001A1F2D" w:rsidRDefault="001A1F2D" w:rsidP="001A1F2D">
            <w:pPr>
              <w:autoSpaceDE w:val="0"/>
              <w:autoSpaceDN w:val="0"/>
              <w:adjustRightInd w:val="0"/>
              <w:spacing w:line="240" w:lineRule="exact"/>
              <w:jc w:val="center"/>
              <w:rPr>
                <w:color w:val="000000"/>
                <w:kern w:val="0"/>
                <w:sz w:val="16"/>
              </w:rPr>
            </w:pPr>
            <w:smartTag w:uri="urn:schemas-microsoft-com:office:smarttags" w:element="chsdate">
              <w:smartTagPr>
                <w:attr w:name="IsROCDate" w:val="False"/>
                <w:attr w:name="IsLunarDate" w:val="False"/>
                <w:attr w:name="Day" w:val="9"/>
                <w:attr w:name="Month" w:val="9"/>
                <w:attr w:name="Year" w:val="1996"/>
              </w:smartTagPr>
              <w:r>
                <w:rPr>
                  <w:color w:val="000000"/>
                  <w:kern w:val="0"/>
                  <w:sz w:val="16"/>
                </w:rPr>
                <w:t>1996/09/09</w:t>
              </w:r>
            </w:smartTag>
          </w:p>
        </w:tc>
        <w:tc>
          <w:tcPr>
            <w:tcW w:w="559" w:type="pct"/>
            <w:tcBorders>
              <w:top w:val="nil"/>
              <w:left w:val="nil"/>
              <w:bottom w:val="nil"/>
              <w:right w:val="nil"/>
            </w:tcBorders>
          </w:tcPr>
          <w:p w:rsidR="001A1F2D" w:rsidRDefault="001A1F2D" w:rsidP="001A1F2D">
            <w:pPr>
              <w:autoSpaceDE w:val="0"/>
              <w:autoSpaceDN w:val="0"/>
              <w:adjustRightInd w:val="0"/>
              <w:spacing w:line="240" w:lineRule="exact"/>
              <w:jc w:val="center"/>
              <w:rPr>
                <w:color w:val="000000"/>
                <w:kern w:val="0"/>
                <w:sz w:val="16"/>
              </w:rPr>
            </w:pPr>
            <w:smartTag w:uri="urn:schemas-microsoft-com:office:smarttags" w:element="chsdate">
              <w:smartTagPr>
                <w:attr w:name="IsROCDate" w:val="False"/>
                <w:attr w:name="IsLunarDate" w:val="False"/>
                <w:attr w:name="Day" w:val="30"/>
                <w:attr w:name="Month" w:val="4"/>
                <w:attr w:name="Year" w:val="1996"/>
              </w:smartTagPr>
              <w:r>
                <w:rPr>
                  <w:color w:val="000000"/>
                  <w:kern w:val="0"/>
                  <w:sz w:val="16"/>
                </w:rPr>
                <w:t>1996/04/30</w:t>
              </w:r>
            </w:smartTag>
          </w:p>
        </w:tc>
        <w:tc>
          <w:tcPr>
            <w:tcW w:w="499" w:type="pct"/>
            <w:tcBorders>
              <w:top w:val="nil"/>
              <w:left w:val="nil"/>
              <w:bottom w:val="nil"/>
              <w:right w:val="nil"/>
            </w:tcBorders>
          </w:tcPr>
          <w:p w:rsidR="001A1F2D" w:rsidRDefault="001A1F2D" w:rsidP="001A1F2D">
            <w:pPr>
              <w:autoSpaceDE w:val="0"/>
              <w:autoSpaceDN w:val="0"/>
              <w:adjustRightInd w:val="0"/>
              <w:spacing w:line="240" w:lineRule="exact"/>
              <w:jc w:val="center"/>
              <w:rPr>
                <w:color w:val="000000"/>
                <w:kern w:val="0"/>
                <w:sz w:val="16"/>
              </w:rPr>
            </w:pPr>
            <w:smartTag w:uri="urn:schemas-microsoft-com:office:smarttags" w:element="place">
              <w:smartTag w:uri="urn:schemas-microsoft-com:office:smarttags" w:element="City">
                <w:r>
                  <w:rPr>
                    <w:color w:val="000000"/>
                    <w:kern w:val="0"/>
                    <w:sz w:val="16"/>
                  </w:rPr>
                  <w:t>Shanghai</w:t>
                </w:r>
              </w:smartTag>
            </w:smartTag>
          </w:p>
        </w:tc>
        <w:tc>
          <w:tcPr>
            <w:tcW w:w="407" w:type="pct"/>
            <w:tcBorders>
              <w:top w:val="nil"/>
              <w:left w:val="nil"/>
              <w:bottom w:val="nil"/>
              <w:right w:val="nil"/>
            </w:tcBorders>
          </w:tcPr>
          <w:p w:rsidR="001A1F2D" w:rsidRDefault="001A1F2D" w:rsidP="001A1F2D">
            <w:pPr>
              <w:autoSpaceDE w:val="0"/>
              <w:autoSpaceDN w:val="0"/>
              <w:adjustRightInd w:val="0"/>
              <w:spacing w:line="240" w:lineRule="exact"/>
              <w:jc w:val="center"/>
              <w:rPr>
                <w:color w:val="000000"/>
                <w:kern w:val="0"/>
                <w:sz w:val="16"/>
              </w:rPr>
            </w:pPr>
            <w:r>
              <w:rPr>
                <w:color w:val="000000"/>
                <w:kern w:val="0"/>
                <w:sz w:val="16"/>
              </w:rPr>
              <w:t>40</w:t>
            </w:r>
          </w:p>
        </w:tc>
        <w:tc>
          <w:tcPr>
            <w:tcW w:w="401" w:type="pct"/>
            <w:tcBorders>
              <w:top w:val="nil"/>
              <w:left w:val="nil"/>
              <w:bottom w:val="nil"/>
              <w:right w:val="nil"/>
            </w:tcBorders>
          </w:tcPr>
          <w:p w:rsidR="001A1F2D" w:rsidRDefault="001A1F2D" w:rsidP="001A1F2D">
            <w:pPr>
              <w:autoSpaceDE w:val="0"/>
              <w:autoSpaceDN w:val="0"/>
              <w:adjustRightInd w:val="0"/>
              <w:spacing w:line="240" w:lineRule="exact"/>
              <w:jc w:val="center"/>
              <w:rPr>
                <w:color w:val="000000"/>
                <w:kern w:val="0"/>
                <w:sz w:val="16"/>
              </w:rPr>
            </w:pPr>
            <w:r>
              <w:rPr>
                <w:color w:val="000000"/>
                <w:kern w:val="0"/>
                <w:sz w:val="16"/>
              </w:rPr>
              <w:t>90</w:t>
            </w:r>
          </w:p>
        </w:tc>
        <w:tc>
          <w:tcPr>
            <w:tcW w:w="407" w:type="pct"/>
            <w:tcBorders>
              <w:top w:val="nil"/>
              <w:left w:val="nil"/>
              <w:bottom w:val="nil"/>
              <w:right w:val="nil"/>
            </w:tcBorders>
          </w:tcPr>
          <w:p w:rsidR="001A1F2D" w:rsidRDefault="001A1F2D" w:rsidP="001A1F2D">
            <w:pPr>
              <w:autoSpaceDE w:val="0"/>
              <w:autoSpaceDN w:val="0"/>
              <w:adjustRightInd w:val="0"/>
              <w:spacing w:line="240" w:lineRule="exact"/>
              <w:jc w:val="center"/>
              <w:rPr>
                <w:color w:val="000000"/>
                <w:kern w:val="0"/>
                <w:sz w:val="16"/>
              </w:rPr>
            </w:pPr>
            <w:r>
              <w:rPr>
                <w:rFonts w:eastAsia="MingLiU"/>
                <w:color w:val="000000"/>
                <w:kern w:val="0"/>
                <w:sz w:val="16"/>
                <w:szCs w:val="18"/>
              </w:rPr>
              <w:t>1.761</w:t>
            </w:r>
          </w:p>
        </w:tc>
        <w:tc>
          <w:tcPr>
            <w:tcW w:w="400" w:type="pct"/>
            <w:tcBorders>
              <w:top w:val="nil"/>
              <w:left w:val="nil"/>
              <w:bottom w:val="nil"/>
              <w:right w:val="nil"/>
            </w:tcBorders>
          </w:tcPr>
          <w:p w:rsidR="001A1F2D" w:rsidRDefault="001A1F2D" w:rsidP="001A1F2D">
            <w:pPr>
              <w:autoSpaceDE w:val="0"/>
              <w:autoSpaceDN w:val="0"/>
              <w:adjustRightInd w:val="0"/>
              <w:spacing w:line="240" w:lineRule="exact"/>
              <w:jc w:val="center"/>
              <w:rPr>
                <w:color w:val="000000"/>
                <w:kern w:val="0"/>
                <w:sz w:val="16"/>
              </w:rPr>
            </w:pPr>
            <w:r>
              <w:rPr>
                <w:rFonts w:eastAsia="MingLiU"/>
                <w:color w:val="000000"/>
                <w:kern w:val="0"/>
                <w:sz w:val="16"/>
                <w:szCs w:val="18"/>
              </w:rPr>
              <w:t>0.328</w:t>
            </w:r>
          </w:p>
        </w:tc>
      </w:tr>
      <w:tr w:rsidR="001A1F2D">
        <w:trPr>
          <w:trHeight w:hRule="exact" w:val="227"/>
        </w:trPr>
        <w:tc>
          <w:tcPr>
            <w:tcW w:w="653" w:type="pct"/>
            <w:tcBorders>
              <w:top w:val="nil"/>
              <w:left w:val="nil"/>
              <w:bottom w:val="nil"/>
              <w:right w:val="nil"/>
            </w:tcBorders>
          </w:tcPr>
          <w:p w:rsidR="001A1F2D" w:rsidRDefault="001A1F2D" w:rsidP="001A1F2D">
            <w:pPr>
              <w:autoSpaceDE w:val="0"/>
              <w:autoSpaceDN w:val="0"/>
              <w:adjustRightInd w:val="0"/>
              <w:spacing w:line="240" w:lineRule="exact"/>
              <w:jc w:val="both"/>
              <w:rPr>
                <w:color w:val="000000"/>
                <w:kern w:val="0"/>
                <w:sz w:val="16"/>
              </w:rPr>
            </w:pPr>
            <w:smartTag w:uri="urn:schemas-microsoft-com:office:smarttags" w:element="place">
              <w:r>
                <w:rPr>
                  <w:color w:val="000000"/>
                  <w:kern w:val="0"/>
                  <w:sz w:val="16"/>
                </w:rPr>
                <w:t>Hainan</w:t>
              </w:r>
            </w:smartTag>
            <w:r>
              <w:rPr>
                <w:color w:val="000000"/>
                <w:kern w:val="0"/>
                <w:sz w:val="16"/>
              </w:rPr>
              <w:t xml:space="preserve"> Airline</w:t>
            </w:r>
          </w:p>
        </w:tc>
        <w:tc>
          <w:tcPr>
            <w:tcW w:w="557" w:type="pct"/>
            <w:tcBorders>
              <w:top w:val="nil"/>
              <w:left w:val="nil"/>
              <w:bottom w:val="nil"/>
              <w:right w:val="nil"/>
            </w:tcBorders>
          </w:tcPr>
          <w:p w:rsidR="001A1F2D" w:rsidRDefault="001A1F2D" w:rsidP="001A1F2D">
            <w:pPr>
              <w:autoSpaceDE w:val="0"/>
              <w:autoSpaceDN w:val="0"/>
              <w:adjustRightInd w:val="0"/>
              <w:spacing w:line="240" w:lineRule="exact"/>
              <w:jc w:val="center"/>
              <w:rPr>
                <w:color w:val="000000"/>
                <w:kern w:val="0"/>
                <w:sz w:val="16"/>
              </w:rPr>
            </w:pPr>
            <w:smartTag w:uri="urn:schemas-microsoft-com:office:smarttags" w:element="chsdate">
              <w:smartTagPr>
                <w:attr w:name="IsROCDate" w:val="False"/>
                <w:attr w:name="IsLunarDate" w:val="False"/>
                <w:attr w:name="Day" w:val="11"/>
                <w:attr w:name="Month" w:val="10"/>
                <w:attr w:name="Year" w:val="1999"/>
              </w:smartTagPr>
              <w:r>
                <w:rPr>
                  <w:color w:val="000000"/>
                  <w:kern w:val="0"/>
                  <w:sz w:val="16"/>
                </w:rPr>
                <w:t>1999/10/11</w:t>
              </w:r>
            </w:smartTag>
          </w:p>
        </w:tc>
        <w:tc>
          <w:tcPr>
            <w:tcW w:w="559" w:type="pct"/>
            <w:tcBorders>
              <w:top w:val="nil"/>
              <w:left w:val="nil"/>
              <w:bottom w:val="nil"/>
              <w:right w:val="nil"/>
            </w:tcBorders>
          </w:tcPr>
          <w:p w:rsidR="001A1F2D" w:rsidRDefault="001A1F2D" w:rsidP="001A1F2D">
            <w:pPr>
              <w:autoSpaceDE w:val="0"/>
              <w:autoSpaceDN w:val="0"/>
              <w:adjustRightInd w:val="0"/>
              <w:spacing w:line="240" w:lineRule="exact"/>
              <w:jc w:val="center"/>
              <w:rPr>
                <w:color w:val="000000"/>
                <w:kern w:val="0"/>
                <w:sz w:val="16"/>
              </w:rPr>
            </w:pPr>
            <w:smartTag w:uri="urn:schemas-microsoft-com:office:smarttags" w:element="chsdate">
              <w:smartTagPr>
                <w:attr w:name="IsROCDate" w:val="False"/>
                <w:attr w:name="IsLunarDate" w:val="False"/>
                <w:attr w:name="Day" w:val="16"/>
                <w:attr w:name="Month" w:val="6"/>
                <w:attr w:name="Year" w:val="1997"/>
              </w:smartTagPr>
              <w:r>
                <w:rPr>
                  <w:color w:val="000000"/>
                  <w:kern w:val="0"/>
                  <w:sz w:val="16"/>
                </w:rPr>
                <w:t>1997/06/16</w:t>
              </w:r>
            </w:smartTag>
          </w:p>
        </w:tc>
        <w:tc>
          <w:tcPr>
            <w:tcW w:w="558" w:type="pct"/>
            <w:tcBorders>
              <w:top w:val="nil"/>
              <w:left w:val="nil"/>
              <w:bottom w:val="nil"/>
              <w:right w:val="nil"/>
            </w:tcBorders>
          </w:tcPr>
          <w:p w:rsidR="001A1F2D" w:rsidRDefault="001A1F2D" w:rsidP="001A1F2D">
            <w:pPr>
              <w:autoSpaceDE w:val="0"/>
              <w:autoSpaceDN w:val="0"/>
              <w:adjustRightInd w:val="0"/>
              <w:spacing w:line="240" w:lineRule="exact"/>
              <w:jc w:val="center"/>
              <w:rPr>
                <w:color w:val="000000"/>
                <w:kern w:val="0"/>
                <w:sz w:val="16"/>
              </w:rPr>
            </w:pPr>
            <w:smartTag w:uri="urn:schemas-microsoft-com:office:smarttags" w:element="chsdate">
              <w:smartTagPr>
                <w:attr w:name="IsROCDate" w:val="False"/>
                <w:attr w:name="IsLunarDate" w:val="False"/>
                <w:attr w:name="Day" w:val="25"/>
                <w:attr w:name="Month" w:val="11"/>
                <w:attr w:name="Year" w:val="1999"/>
              </w:smartTagPr>
              <w:r>
                <w:rPr>
                  <w:color w:val="000000"/>
                  <w:kern w:val="0"/>
                  <w:sz w:val="16"/>
                </w:rPr>
                <w:t>1999/11/25</w:t>
              </w:r>
            </w:smartTag>
          </w:p>
        </w:tc>
        <w:tc>
          <w:tcPr>
            <w:tcW w:w="559" w:type="pct"/>
            <w:tcBorders>
              <w:top w:val="nil"/>
              <w:left w:val="nil"/>
              <w:bottom w:val="nil"/>
              <w:right w:val="nil"/>
            </w:tcBorders>
          </w:tcPr>
          <w:p w:rsidR="001A1F2D" w:rsidRDefault="001A1F2D" w:rsidP="001A1F2D">
            <w:pPr>
              <w:autoSpaceDE w:val="0"/>
              <w:autoSpaceDN w:val="0"/>
              <w:adjustRightInd w:val="0"/>
              <w:spacing w:line="240" w:lineRule="exact"/>
              <w:jc w:val="center"/>
              <w:rPr>
                <w:color w:val="000000"/>
                <w:kern w:val="0"/>
                <w:sz w:val="16"/>
              </w:rPr>
            </w:pPr>
            <w:smartTag w:uri="urn:schemas-microsoft-com:office:smarttags" w:element="chsdate">
              <w:smartTagPr>
                <w:attr w:name="IsROCDate" w:val="False"/>
                <w:attr w:name="IsLunarDate" w:val="False"/>
                <w:attr w:name="Day" w:val="26"/>
                <w:attr w:name="Month" w:val="6"/>
                <w:attr w:name="Year" w:val="1997"/>
              </w:smartTagPr>
              <w:r>
                <w:rPr>
                  <w:color w:val="000000"/>
                  <w:kern w:val="0"/>
                  <w:sz w:val="16"/>
                </w:rPr>
                <w:t>1997/06/26</w:t>
              </w:r>
            </w:smartTag>
          </w:p>
        </w:tc>
        <w:tc>
          <w:tcPr>
            <w:tcW w:w="499" w:type="pct"/>
            <w:tcBorders>
              <w:top w:val="nil"/>
              <w:left w:val="nil"/>
              <w:bottom w:val="nil"/>
              <w:right w:val="nil"/>
            </w:tcBorders>
          </w:tcPr>
          <w:p w:rsidR="001A1F2D" w:rsidRDefault="001A1F2D" w:rsidP="001A1F2D">
            <w:pPr>
              <w:autoSpaceDE w:val="0"/>
              <w:autoSpaceDN w:val="0"/>
              <w:adjustRightInd w:val="0"/>
              <w:spacing w:line="240" w:lineRule="exact"/>
              <w:jc w:val="center"/>
              <w:rPr>
                <w:color w:val="000000"/>
                <w:kern w:val="0"/>
                <w:sz w:val="16"/>
              </w:rPr>
            </w:pPr>
            <w:smartTag w:uri="urn:schemas-microsoft-com:office:smarttags" w:element="place">
              <w:smartTag w:uri="urn:schemas-microsoft-com:office:smarttags" w:element="City">
                <w:r>
                  <w:rPr>
                    <w:color w:val="000000"/>
                    <w:kern w:val="0"/>
                    <w:sz w:val="16"/>
                  </w:rPr>
                  <w:t>Shanghai</w:t>
                </w:r>
              </w:smartTag>
            </w:smartTag>
          </w:p>
        </w:tc>
        <w:tc>
          <w:tcPr>
            <w:tcW w:w="407" w:type="pct"/>
            <w:tcBorders>
              <w:top w:val="nil"/>
              <w:left w:val="nil"/>
              <w:bottom w:val="nil"/>
              <w:right w:val="nil"/>
            </w:tcBorders>
          </w:tcPr>
          <w:p w:rsidR="001A1F2D" w:rsidRDefault="001A1F2D" w:rsidP="001A1F2D">
            <w:pPr>
              <w:autoSpaceDE w:val="0"/>
              <w:autoSpaceDN w:val="0"/>
              <w:adjustRightInd w:val="0"/>
              <w:spacing w:line="240" w:lineRule="exact"/>
              <w:jc w:val="center"/>
              <w:rPr>
                <w:color w:val="000000"/>
                <w:kern w:val="0"/>
                <w:sz w:val="16"/>
              </w:rPr>
            </w:pPr>
            <w:r>
              <w:rPr>
                <w:color w:val="000000"/>
                <w:kern w:val="0"/>
                <w:sz w:val="16"/>
              </w:rPr>
              <w:t>265</w:t>
            </w:r>
          </w:p>
        </w:tc>
        <w:tc>
          <w:tcPr>
            <w:tcW w:w="401" w:type="pct"/>
            <w:tcBorders>
              <w:top w:val="nil"/>
              <w:left w:val="nil"/>
              <w:bottom w:val="nil"/>
              <w:right w:val="nil"/>
            </w:tcBorders>
          </w:tcPr>
          <w:p w:rsidR="001A1F2D" w:rsidRDefault="001A1F2D" w:rsidP="001A1F2D">
            <w:pPr>
              <w:autoSpaceDE w:val="0"/>
              <w:autoSpaceDN w:val="0"/>
              <w:adjustRightInd w:val="0"/>
              <w:spacing w:line="240" w:lineRule="exact"/>
              <w:jc w:val="center"/>
              <w:rPr>
                <w:color w:val="000000"/>
                <w:kern w:val="0"/>
                <w:sz w:val="16"/>
              </w:rPr>
            </w:pPr>
            <w:r>
              <w:rPr>
                <w:color w:val="000000"/>
                <w:kern w:val="0"/>
                <w:sz w:val="16"/>
              </w:rPr>
              <w:t>71</w:t>
            </w:r>
          </w:p>
        </w:tc>
        <w:tc>
          <w:tcPr>
            <w:tcW w:w="407" w:type="pct"/>
            <w:tcBorders>
              <w:top w:val="nil"/>
              <w:left w:val="nil"/>
              <w:bottom w:val="nil"/>
              <w:right w:val="nil"/>
            </w:tcBorders>
          </w:tcPr>
          <w:p w:rsidR="001A1F2D" w:rsidRDefault="001A1F2D" w:rsidP="001A1F2D">
            <w:pPr>
              <w:autoSpaceDE w:val="0"/>
              <w:autoSpaceDN w:val="0"/>
              <w:adjustRightInd w:val="0"/>
              <w:spacing w:line="240" w:lineRule="exact"/>
              <w:jc w:val="center"/>
              <w:rPr>
                <w:color w:val="000000"/>
                <w:kern w:val="0"/>
                <w:sz w:val="16"/>
              </w:rPr>
            </w:pPr>
            <w:r>
              <w:rPr>
                <w:rFonts w:eastAsia="MingLiU"/>
                <w:color w:val="000000"/>
                <w:kern w:val="0"/>
                <w:sz w:val="16"/>
                <w:szCs w:val="18"/>
              </w:rPr>
              <w:t>0.725</w:t>
            </w:r>
          </w:p>
        </w:tc>
        <w:tc>
          <w:tcPr>
            <w:tcW w:w="400" w:type="pct"/>
            <w:tcBorders>
              <w:top w:val="nil"/>
              <w:left w:val="nil"/>
              <w:bottom w:val="nil"/>
              <w:right w:val="nil"/>
            </w:tcBorders>
          </w:tcPr>
          <w:p w:rsidR="001A1F2D" w:rsidRDefault="001A1F2D" w:rsidP="001A1F2D">
            <w:pPr>
              <w:autoSpaceDE w:val="0"/>
              <w:autoSpaceDN w:val="0"/>
              <w:adjustRightInd w:val="0"/>
              <w:spacing w:line="240" w:lineRule="exact"/>
              <w:jc w:val="center"/>
              <w:rPr>
                <w:color w:val="000000"/>
                <w:kern w:val="0"/>
                <w:sz w:val="16"/>
              </w:rPr>
            </w:pPr>
            <w:r>
              <w:rPr>
                <w:rFonts w:eastAsia="MingLiU"/>
                <w:color w:val="000000"/>
                <w:kern w:val="0"/>
                <w:sz w:val="16"/>
                <w:szCs w:val="18"/>
              </w:rPr>
              <w:t>0.310</w:t>
            </w:r>
          </w:p>
        </w:tc>
      </w:tr>
      <w:tr w:rsidR="001A1F2D">
        <w:trPr>
          <w:trHeight w:hRule="exact" w:val="227"/>
        </w:trPr>
        <w:tc>
          <w:tcPr>
            <w:tcW w:w="653" w:type="pct"/>
            <w:tcBorders>
              <w:top w:val="nil"/>
              <w:left w:val="nil"/>
              <w:bottom w:val="nil"/>
              <w:right w:val="nil"/>
            </w:tcBorders>
          </w:tcPr>
          <w:p w:rsidR="001A1F2D" w:rsidRDefault="001A1F2D" w:rsidP="001A1F2D">
            <w:pPr>
              <w:autoSpaceDE w:val="0"/>
              <w:autoSpaceDN w:val="0"/>
              <w:adjustRightInd w:val="0"/>
              <w:spacing w:line="240" w:lineRule="exact"/>
              <w:jc w:val="both"/>
              <w:rPr>
                <w:color w:val="000000"/>
                <w:kern w:val="0"/>
                <w:sz w:val="16"/>
              </w:rPr>
            </w:pPr>
            <w:r>
              <w:rPr>
                <w:color w:val="000000"/>
                <w:kern w:val="0"/>
                <w:sz w:val="16"/>
              </w:rPr>
              <w:t>Huangshan Tour</w:t>
            </w:r>
          </w:p>
        </w:tc>
        <w:tc>
          <w:tcPr>
            <w:tcW w:w="557" w:type="pct"/>
            <w:tcBorders>
              <w:top w:val="nil"/>
              <w:left w:val="nil"/>
              <w:bottom w:val="nil"/>
              <w:right w:val="nil"/>
            </w:tcBorders>
          </w:tcPr>
          <w:p w:rsidR="001A1F2D" w:rsidRDefault="001A1F2D" w:rsidP="001A1F2D">
            <w:pPr>
              <w:autoSpaceDE w:val="0"/>
              <w:autoSpaceDN w:val="0"/>
              <w:adjustRightInd w:val="0"/>
              <w:spacing w:line="240" w:lineRule="exact"/>
              <w:jc w:val="center"/>
              <w:rPr>
                <w:color w:val="000000"/>
                <w:kern w:val="0"/>
                <w:sz w:val="16"/>
              </w:rPr>
            </w:pPr>
            <w:smartTag w:uri="urn:schemas-microsoft-com:office:smarttags" w:element="chsdate">
              <w:smartTagPr>
                <w:attr w:name="IsROCDate" w:val="False"/>
                <w:attr w:name="IsLunarDate" w:val="False"/>
                <w:attr w:name="Day" w:val="17"/>
                <w:attr w:name="Month" w:val="4"/>
                <w:attr w:name="Year" w:val="1997"/>
              </w:smartTagPr>
              <w:r>
                <w:rPr>
                  <w:color w:val="000000"/>
                  <w:kern w:val="0"/>
                  <w:sz w:val="16"/>
                </w:rPr>
                <w:t>1997/04/17</w:t>
              </w:r>
            </w:smartTag>
          </w:p>
        </w:tc>
        <w:tc>
          <w:tcPr>
            <w:tcW w:w="559" w:type="pct"/>
            <w:tcBorders>
              <w:top w:val="nil"/>
              <w:left w:val="nil"/>
              <w:bottom w:val="nil"/>
              <w:right w:val="nil"/>
            </w:tcBorders>
          </w:tcPr>
          <w:p w:rsidR="001A1F2D" w:rsidRDefault="001A1F2D" w:rsidP="001A1F2D">
            <w:pPr>
              <w:autoSpaceDE w:val="0"/>
              <w:autoSpaceDN w:val="0"/>
              <w:adjustRightInd w:val="0"/>
              <w:spacing w:line="240" w:lineRule="exact"/>
              <w:jc w:val="center"/>
              <w:rPr>
                <w:color w:val="000000"/>
                <w:kern w:val="0"/>
                <w:sz w:val="16"/>
              </w:rPr>
            </w:pPr>
            <w:smartTag w:uri="urn:schemas-microsoft-com:office:smarttags" w:element="chsdate">
              <w:smartTagPr>
                <w:attr w:name="IsROCDate" w:val="False"/>
                <w:attr w:name="IsLunarDate" w:val="False"/>
                <w:attr w:name="Day" w:val="31"/>
                <w:attr w:name="Month" w:val="10"/>
                <w:attr w:name="Year" w:val="1996"/>
              </w:smartTagPr>
              <w:r>
                <w:rPr>
                  <w:color w:val="000000"/>
                  <w:kern w:val="0"/>
                  <w:sz w:val="16"/>
                </w:rPr>
                <w:t>1996/10/31</w:t>
              </w:r>
            </w:smartTag>
          </w:p>
        </w:tc>
        <w:tc>
          <w:tcPr>
            <w:tcW w:w="558" w:type="pct"/>
            <w:tcBorders>
              <w:top w:val="nil"/>
              <w:left w:val="nil"/>
              <w:bottom w:val="nil"/>
              <w:right w:val="nil"/>
            </w:tcBorders>
          </w:tcPr>
          <w:p w:rsidR="001A1F2D" w:rsidRDefault="001A1F2D" w:rsidP="001A1F2D">
            <w:pPr>
              <w:autoSpaceDE w:val="0"/>
              <w:autoSpaceDN w:val="0"/>
              <w:adjustRightInd w:val="0"/>
              <w:spacing w:line="240" w:lineRule="exact"/>
              <w:jc w:val="center"/>
              <w:rPr>
                <w:color w:val="000000"/>
                <w:kern w:val="0"/>
                <w:sz w:val="16"/>
              </w:rPr>
            </w:pPr>
            <w:smartTag w:uri="urn:schemas-microsoft-com:office:smarttags" w:element="chsdate">
              <w:smartTagPr>
                <w:attr w:name="IsROCDate" w:val="False"/>
                <w:attr w:name="IsLunarDate" w:val="False"/>
                <w:attr w:name="Day" w:val="6"/>
                <w:attr w:name="Month" w:val="5"/>
                <w:attr w:name="Year" w:val="1997"/>
              </w:smartTagPr>
              <w:r>
                <w:rPr>
                  <w:color w:val="000000"/>
                  <w:kern w:val="0"/>
                  <w:sz w:val="16"/>
                </w:rPr>
                <w:t>1997/05/06</w:t>
              </w:r>
            </w:smartTag>
          </w:p>
        </w:tc>
        <w:tc>
          <w:tcPr>
            <w:tcW w:w="559" w:type="pct"/>
            <w:tcBorders>
              <w:top w:val="nil"/>
              <w:left w:val="nil"/>
              <w:bottom w:val="nil"/>
              <w:right w:val="nil"/>
            </w:tcBorders>
          </w:tcPr>
          <w:p w:rsidR="001A1F2D" w:rsidRDefault="001A1F2D" w:rsidP="001A1F2D">
            <w:pPr>
              <w:autoSpaceDE w:val="0"/>
              <w:autoSpaceDN w:val="0"/>
              <w:adjustRightInd w:val="0"/>
              <w:spacing w:line="240" w:lineRule="exact"/>
              <w:jc w:val="center"/>
              <w:rPr>
                <w:color w:val="000000"/>
                <w:kern w:val="0"/>
                <w:sz w:val="16"/>
              </w:rPr>
            </w:pPr>
            <w:smartTag w:uri="urn:schemas-microsoft-com:office:smarttags" w:element="chsdate">
              <w:smartTagPr>
                <w:attr w:name="IsROCDate" w:val="False"/>
                <w:attr w:name="IsLunarDate" w:val="False"/>
                <w:attr w:name="Day" w:val="22"/>
                <w:attr w:name="Month" w:val="11"/>
                <w:attr w:name="Year" w:val="1996"/>
              </w:smartTagPr>
              <w:r>
                <w:rPr>
                  <w:color w:val="000000"/>
                  <w:kern w:val="0"/>
                  <w:sz w:val="16"/>
                </w:rPr>
                <w:t>1996/11/22</w:t>
              </w:r>
            </w:smartTag>
          </w:p>
        </w:tc>
        <w:tc>
          <w:tcPr>
            <w:tcW w:w="499" w:type="pct"/>
            <w:tcBorders>
              <w:top w:val="nil"/>
              <w:left w:val="nil"/>
              <w:bottom w:val="nil"/>
              <w:right w:val="nil"/>
            </w:tcBorders>
          </w:tcPr>
          <w:p w:rsidR="001A1F2D" w:rsidRDefault="001A1F2D" w:rsidP="001A1F2D">
            <w:pPr>
              <w:autoSpaceDE w:val="0"/>
              <w:autoSpaceDN w:val="0"/>
              <w:adjustRightInd w:val="0"/>
              <w:spacing w:line="240" w:lineRule="exact"/>
              <w:jc w:val="center"/>
              <w:rPr>
                <w:color w:val="000000"/>
                <w:kern w:val="0"/>
                <w:sz w:val="16"/>
              </w:rPr>
            </w:pPr>
            <w:smartTag w:uri="urn:schemas-microsoft-com:office:smarttags" w:element="place">
              <w:smartTag w:uri="urn:schemas-microsoft-com:office:smarttags" w:element="City">
                <w:r>
                  <w:rPr>
                    <w:color w:val="000000"/>
                    <w:kern w:val="0"/>
                    <w:sz w:val="16"/>
                  </w:rPr>
                  <w:t>Shanghai</w:t>
                </w:r>
              </w:smartTag>
            </w:smartTag>
          </w:p>
        </w:tc>
        <w:tc>
          <w:tcPr>
            <w:tcW w:w="407" w:type="pct"/>
            <w:tcBorders>
              <w:top w:val="nil"/>
              <w:left w:val="nil"/>
              <w:bottom w:val="nil"/>
              <w:right w:val="nil"/>
            </w:tcBorders>
          </w:tcPr>
          <w:p w:rsidR="001A1F2D" w:rsidRDefault="001A1F2D" w:rsidP="001A1F2D">
            <w:pPr>
              <w:autoSpaceDE w:val="0"/>
              <w:autoSpaceDN w:val="0"/>
              <w:adjustRightInd w:val="0"/>
              <w:spacing w:line="240" w:lineRule="exact"/>
              <w:jc w:val="center"/>
              <w:rPr>
                <w:color w:val="000000"/>
                <w:kern w:val="0"/>
                <w:sz w:val="16"/>
              </w:rPr>
            </w:pPr>
            <w:r>
              <w:rPr>
                <w:color w:val="000000"/>
                <w:kern w:val="0"/>
                <w:sz w:val="16"/>
              </w:rPr>
              <w:t>40</w:t>
            </w:r>
          </w:p>
        </w:tc>
        <w:tc>
          <w:tcPr>
            <w:tcW w:w="401" w:type="pct"/>
            <w:tcBorders>
              <w:top w:val="nil"/>
              <w:left w:val="nil"/>
              <w:bottom w:val="nil"/>
              <w:right w:val="nil"/>
            </w:tcBorders>
          </w:tcPr>
          <w:p w:rsidR="001A1F2D" w:rsidRDefault="001A1F2D" w:rsidP="001A1F2D">
            <w:pPr>
              <w:autoSpaceDE w:val="0"/>
              <w:autoSpaceDN w:val="0"/>
              <w:adjustRightInd w:val="0"/>
              <w:spacing w:line="240" w:lineRule="exact"/>
              <w:jc w:val="center"/>
              <w:rPr>
                <w:color w:val="000000"/>
                <w:kern w:val="0"/>
                <w:sz w:val="16"/>
              </w:rPr>
            </w:pPr>
            <w:r>
              <w:rPr>
                <w:color w:val="000000"/>
                <w:kern w:val="0"/>
                <w:sz w:val="16"/>
              </w:rPr>
              <w:t>80</w:t>
            </w:r>
          </w:p>
        </w:tc>
        <w:tc>
          <w:tcPr>
            <w:tcW w:w="407" w:type="pct"/>
            <w:tcBorders>
              <w:top w:val="nil"/>
              <w:left w:val="nil"/>
              <w:bottom w:val="nil"/>
              <w:right w:val="nil"/>
            </w:tcBorders>
          </w:tcPr>
          <w:p w:rsidR="001A1F2D" w:rsidRDefault="001A1F2D" w:rsidP="001A1F2D">
            <w:pPr>
              <w:autoSpaceDE w:val="0"/>
              <w:autoSpaceDN w:val="0"/>
              <w:adjustRightInd w:val="0"/>
              <w:spacing w:line="240" w:lineRule="exact"/>
              <w:jc w:val="center"/>
              <w:rPr>
                <w:color w:val="000000"/>
                <w:kern w:val="0"/>
                <w:sz w:val="16"/>
              </w:rPr>
            </w:pPr>
            <w:r>
              <w:rPr>
                <w:rFonts w:eastAsia="MingLiU"/>
                <w:color w:val="000000"/>
                <w:kern w:val="0"/>
                <w:sz w:val="16"/>
                <w:szCs w:val="18"/>
              </w:rPr>
              <w:t>2.576</w:t>
            </w:r>
          </w:p>
        </w:tc>
        <w:tc>
          <w:tcPr>
            <w:tcW w:w="400" w:type="pct"/>
            <w:tcBorders>
              <w:top w:val="nil"/>
              <w:left w:val="nil"/>
              <w:bottom w:val="nil"/>
              <w:right w:val="nil"/>
            </w:tcBorders>
          </w:tcPr>
          <w:p w:rsidR="001A1F2D" w:rsidRDefault="001A1F2D" w:rsidP="001A1F2D">
            <w:pPr>
              <w:autoSpaceDE w:val="0"/>
              <w:autoSpaceDN w:val="0"/>
              <w:adjustRightInd w:val="0"/>
              <w:spacing w:line="240" w:lineRule="exact"/>
              <w:jc w:val="center"/>
              <w:rPr>
                <w:color w:val="000000"/>
                <w:kern w:val="0"/>
                <w:sz w:val="16"/>
              </w:rPr>
            </w:pPr>
            <w:r>
              <w:rPr>
                <w:color w:val="000000"/>
                <w:kern w:val="0"/>
                <w:sz w:val="16"/>
              </w:rPr>
              <w:t>0.898</w:t>
            </w:r>
          </w:p>
        </w:tc>
      </w:tr>
      <w:tr w:rsidR="001A1F2D">
        <w:trPr>
          <w:trHeight w:hRule="exact" w:val="227"/>
        </w:trPr>
        <w:tc>
          <w:tcPr>
            <w:tcW w:w="653" w:type="pct"/>
            <w:tcBorders>
              <w:top w:val="nil"/>
              <w:left w:val="nil"/>
              <w:bottom w:val="nil"/>
              <w:right w:val="nil"/>
            </w:tcBorders>
          </w:tcPr>
          <w:p w:rsidR="001A1F2D" w:rsidRDefault="001A1F2D" w:rsidP="001A1F2D">
            <w:pPr>
              <w:autoSpaceDE w:val="0"/>
              <w:autoSpaceDN w:val="0"/>
              <w:adjustRightInd w:val="0"/>
              <w:spacing w:line="240" w:lineRule="exact"/>
              <w:jc w:val="both"/>
              <w:rPr>
                <w:color w:val="000000"/>
                <w:kern w:val="0"/>
                <w:sz w:val="16"/>
              </w:rPr>
            </w:pPr>
            <w:smartTag w:uri="urn:schemas-microsoft-com:office:smarttags" w:element="place">
              <w:smartTag w:uri="urn:schemas-microsoft-com:office:smarttags" w:element="PlaceName">
                <w:r>
                  <w:rPr>
                    <w:color w:val="000000"/>
                    <w:kern w:val="0"/>
                    <w:sz w:val="16"/>
                  </w:rPr>
                  <w:t>Jinzhou</w:t>
                </w:r>
              </w:smartTag>
              <w:r>
                <w:rPr>
                  <w:color w:val="000000"/>
                  <w:kern w:val="0"/>
                  <w:sz w:val="16"/>
                </w:rPr>
                <w:t xml:space="preserve"> </w:t>
              </w:r>
              <w:smartTag w:uri="urn:schemas-microsoft-com:office:smarttags" w:element="PlaceType">
                <w:r>
                  <w:rPr>
                    <w:color w:val="000000"/>
                    <w:kern w:val="0"/>
                    <w:sz w:val="16"/>
                  </w:rPr>
                  <w:t>Port</w:t>
                </w:r>
              </w:smartTag>
            </w:smartTag>
          </w:p>
        </w:tc>
        <w:tc>
          <w:tcPr>
            <w:tcW w:w="557" w:type="pct"/>
            <w:tcBorders>
              <w:top w:val="nil"/>
              <w:left w:val="nil"/>
              <w:bottom w:val="nil"/>
              <w:right w:val="nil"/>
            </w:tcBorders>
          </w:tcPr>
          <w:p w:rsidR="001A1F2D" w:rsidRDefault="001A1F2D" w:rsidP="001A1F2D">
            <w:pPr>
              <w:autoSpaceDE w:val="0"/>
              <w:autoSpaceDN w:val="0"/>
              <w:adjustRightInd w:val="0"/>
              <w:spacing w:line="240" w:lineRule="exact"/>
              <w:jc w:val="center"/>
              <w:rPr>
                <w:color w:val="000000"/>
                <w:kern w:val="0"/>
                <w:sz w:val="16"/>
              </w:rPr>
            </w:pPr>
            <w:smartTag w:uri="urn:schemas-microsoft-com:office:smarttags" w:element="chsdate">
              <w:smartTagPr>
                <w:attr w:name="IsROCDate" w:val="False"/>
                <w:attr w:name="IsLunarDate" w:val="False"/>
                <w:attr w:name="Day" w:val="7"/>
                <w:attr w:name="Month" w:val="5"/>
                <w:attr w:name="Year" w:val="1999"/>
              </w:smartTagPr>
              <w:r>
                <w:rPr>
                  <w:color w:val="000000"/>
                  <w:kern w:val="0"/>
                  <w:sz w:val="16"/>
                </w:rPr>
                <w:t>1999/05/07</w:t>
              </w:r>
            </w:smartTag>
          </w:p>
        </w:tc>
        <w:tc>
          <w:tcPr>
            <w:tcW w:w="559" w:type="pct"/>
            <w:tcBorders>
              <w:top w:val="nil"/>
              <w:left w:val="nil"/>
              <w:bottom w:val="nil"/>
              <w:right w:val="nil"/>
            </w:tcBorders>
          </w:tcPr>
          <w:p w:rsidR="001A1F2D" w:rsidRDefault="001A1F2D" w:rsidP="001A1F2D">
            <w:pPr>
              <w:autoSpaceDE w:val="0"/>
              <w:autoSpaceDN w:val="0"/>
              <w:adjustRightInd w:val="0"/>
              <w:spacing w:line="240" w:lineRule="exact"/>
              <w:jc w:val="center"/>
              <w:rPr>
                <w:color w:val="000000"/>
                <w:kern w:val="0"/>
                <w:sz w:val="16"/>
              </w:rPr>
            </w:pPr>
            <w:smartTag w:uri="urn:schemas-microsoft-com:office:smarttags" w:element="chsdate">
              <w:smartTagPr>
                <w:attr w:name="IsROCDate" w:val="False"/>
                <w:attr w:name="IsLunarDate" w:val="False"/>
                <w:attr w:name="Day" w:val="5"/>
                <w:attr w:name="Month" w:val="5"/>
                <w:attr w:name="Year" w:val="1998"/>
              </w:smartTagPr>
              <w:r>
                <w:rPr>
                  <w:color w:val="000000"/>
                  <w:kern w:val="0"/>
                  <w:sz w:val="16"/>
                </w:rPr>
                <w:t>1998/05/05</w:t>
              </w:r>
            </w:smartTag>
          </w:p>
        </w:tc>
        <w:tc>
          <w:tcPr>
            <w:tcW w:w="558" w:type="pct"/>
            <w:tcBorders>
              <w:top w:val="nil"/>
              <w:left w:val="nil"/>
              <w:bottom w:val="nil"/>
              <w:right w:val="nil"/>
            </w:tcBorders>
          </w:tcPr>
          <w:p w:rsidR="001A1F2D" w:rsidRDefault="001A1F2D" w:rsidP="001A1F2D">
            <w:pPr>
              <w:autoSpaceDE w:val="0"/>
              <w:autoSpaceDN w:val="0"/>
              <w:adjustRightInd w:val="0"/>
              <w:spacing w:line="240" w:lineRule="exact"/>
              <w:jc w:val="center"/>
              <w:rPr>
                <w:color w:val="000000"/>
                <w:kern w:val="0"/>
                <w:sz w:val="16"/>
              </w:rPr>
            </w:pPr>
            <w:smartTag w:uri="urn:schemas-microsoft-com:office:smarttags" w:element="chsdate">
              <w:smartTagPr>
                <w:attr w:name="IsROCDate" w:val="False"/>
                <w:attr w:name="IsLunarDate" w:val="False"/>
                <w:attr w:name="Day" w:val="9"/>
                <w:attr w:name="Month" w:val="6"/>
                <w:attr w:name="Year" w:val="1999"/>
              </w:smartTagPr>
              <w:r>
                <w:rPr>
                  <w:color w:val="000000"/>
                  <w:kern w:val="0"/>
                  <w:sz w:val="16"/>
                </w:rPr>
                <w:t>1999/06/09</w:t>
              </w:r>
            </w:smartTag>
          </w:p>
        </w:tc>
        <w:tc>
          <w:tcPr>
            <w:tcW w:w="559" w:type="pct"/>
            <w:tcBorders>
              <w:top w:val="nil"/>
              <w:left w:val="nil"/>
              <w:bottom w:val="nil"/>
              <w:right w:val="nil"/>
            </w:tcBorders>
          </w:tcPr>
          <w:p w:rsidR="001A1F2D" w:rsidRDefault="001A1F2D" w:rsidP="001A1F2D">
            <w:pPr>
              <w:autoSpaceDE w:val="0"/>
              <w:autoSpaceDN w:val="0"/>
              <w:adjustRightInd w:val="0"/>
              <w:spacing w:line="240" w:lineRule="exact"/>
              <w:jc w:val="center"/>
              <w:rPr>
                <w:color w:val="000000"/>
                <w:kern w:val="0"/>
                <w:sz w:val="16"/>
              </w:rPr>
            </w:pPr>
            <w:smartTag w:uri="urn:schemas-microsoft-com:office:smarttags" w:element="chsdate">
              <w:smartTagPr>
                <w:attr w:name="IsROCDate" w:val="False"/>
                <w:attr w:name="IsLunarDate" w:val="False"/>
                <w:attr w:name="Day" w:val="19"/>
                <w:attr w:name="Month" w:val="5"/>
                <w:attr w:name="Year" w:val="1998"/>
              </w:smartTagPr>
              <w:r>
                <w:rPr>
                  <w:color w:val="000000"/>
                  <w:kern w:val="0"/>
                  <w:sz w:val="16"/>
                </w:rPr>
                <w:t>1998/05/19</w:t>
              </w:r>
            </w:smartTag>
          </w:p>
        </w:tc>
        <w:tc>
          <w:tcPr>
            <w:tcW w:w="499" w:type="pct"/>
            <w:tcBorders>
              <w:top w:val="nil"/>
              <w:left w:val="nil"/>
              <w:bottom w:val="nil"/>
              <w:right w:val="nil"/>
            </w:tcBorders>
          </w:tcPr>
          <w:p w:rsidR="001A1F2D" w:rsidRDefault="001A1F2D" w:rsidP="001A1F2D">
            <w:pPr>
              <w:autoSpaceDE w:val="0"/>
              <w:autoSpaceDN w:val="0"/>
              <w:adjustRightInd w:val="0"/>
              <w:spacing w:line="240" w:lineRule="exact"/>
              <w:jc w:val="center"/>
              <w:rPr>
                <w:color w:val="000000"/>
                <w:kern w:val="0"/>
                <w:sz w:val="16"/>
              </w:rPr>
            </w:pPr>
            <w:smartTag w:uri="urn:schemas-microsoft-com:office:smarttags" w:element="place">
              <w:smartTag w:uri="urn:schemas-microsoft-com:office:smarttags" w:element="City">
                <w:r>
                  <w:rPr>
                    <w:color w:val="000000"/>
                    <w:kern w:val="0"/>
                    <w:sz w:val="16"/>
                  </w:rPr>
                  <w:t>Shanghai</w:t>
                </w:r>
              </w:smartTag>
            </w:smartTag>
          </w:p>
        </w:tc>
        <w:tc>
          <w:tcPr>
            <w:tcW w:w="407" w:type="pct"/>
            <w:tcBorders>
              <w:top w:val="nil"/>
              <w:left w:val="nil"/>
              <w:bottom w:val="nil"/>
              <w:right w:val="nil"/>
            </w:tcBorders>
          </w:tcPr>
          <w:p w:rsidR="001A1F2D" w:rsidRDefault="001A1F2D" w:rsidP="001A1F2D">
            <w:pPr>
              <w:autoSpaceDE w:val="0"/>
              <w:autoSpaceDN w:val="0"/>
              <w:adjustRightInd w:val="0"/>
              <w:spacing w:line="240" w:lineRule="exact"/>
              <w:jc w:val="center"/>
              <w:rPr>
                <w:color w:val="000000"/>
                <w:kern w:val="0"/>
                <w:sz w:val="16"/>
              </w:rPr>
            </w:pPr>
            <w:r>
              <w:rPr>
                <w:color w:val="000000"/>
                <w:kern w:val="0"/>
                <w:sz w:val="16"/>
              </w:rPr>
              <w:t>152</w:t>
            </w:r>
          </w:p>
        </w:tc>
        <w:tc>
          <w:tcPr>
            <w:tcW w:w="401" w:type="pct"/>
            <w:tcBorders>
              <w:top w:val="nil"/>
              <w:left w:val="nil"/>
              <w:bottom w:val="nil"/>
              <w:right w:val="nil"/>
            </w:tcBorders>
          </w:tcPr>
          <w:p w:rsidR="001A1F2D" w:rsidRDefault="001A1F2D" w:rsidP="001A1F2D">
            <w:pPr>
              <w:autoSpaceDE w:val="0"/>
              <w:autoSpaceDN w:val="0"/>
              <w:adjustRightInd w:val="0"/>
              <w:spacing w:line="240" w:lineRule="exact"/>
              <w:jc w:val="center"/>
              <w:rPr>
                <w:color w:val="000000"/>
                <w:kern w:val="0"/>
                <w:sz w:val="16"/>
              </w:rPr>
            </w:pPr>
            <w:r>
              <w:rPr>
                <w:color w:val="000000"/>
                <w:kern w:val="0"/>
                <w:sz w:val="16"/>
              </w:rPr>
              <w:t>111</w:t>
            </w:r>
          </w:p>
        </w:tc>
        <w:tc>
          <w:tcPr>
            <w:tcW w:w="407" w:type="pct"/>
            <w:tcBorders>
              <w:top w:val="nil"/>
              <w:left w:val="nil"/>
              <w:bottom w:val="nil"/>
              <w:right w:val="nil"/>
            </w:tcBorders>
          </w:tcPr>
          <w:p w:rsidR="001A1F2D" w:rsidRDefault="001A1F2D" w:rsidP="001A1F2D">
            <w:pPr>
              <w:autoSpaceDE w:val="0"/>
              <w:autoSpaceDN w:val="0"/>
              <w:adjustRightInd w:val="0"/>
              <w:spacing w:line="240" w:lineRule="exact"/>
              <w:jc w:val="center"/>
              <w:rPr>
                <w:color w:val="000000"/>
                <w:kern w:val="0"/>
                <w:sz w:val="16"/>
              </w:rPr>
            </w:pPr>
            <w:r>
              <w:rPr>
                <w:rFonts w:eastAsia="MingLiU"/>
                <w:color w:val="000000"/>
                <w:kern w:val="0"/>
                <w:sz w:val="16"/>
                <w:szCs w:val="18"/>
              </w:rPr>
              <w:t>1.096</w:t>
            </w:r>
          </w:p>
        </w:tc>
        <w:tc>
          <w:tcPr>
            <w:tcW w:w="400" w:type="pct"/>
            <w:tcBorders>
              <w:top w:val="nil"/>
              <w:left w:val="nil"/>
              <w:bottom w:val="nil"/>
              <w:right w:val="nil"/>
            </w:tcBorders>
          </w:tcPr>
          <w:p w:rsidR="001A1F2D" w:rsidRDefault="001A1F2D" w:rsidP="001A1F2D">
            <w:pPr>
              <w:autoSpaceDE w:val="0"/>
              <w:autoSpaceDN w:val="0"/>
              <w:adjustRightInd w:val="0"/>
              <w:spacing w:line="240" w:lineRule="exact"/>
              <w:jc w:val="center"/>
              <w:rPr>
                <w:color w:val="000000"/>
                <w:kern w:val="0"/>
                <w:sz w:val="16"/>
              </w:rPr>
            </w:pPr>
            <w:r>
              <w:rPr>
                <w:color w:val="000000"/>
                <w:kern w:val="0"/>
                <w:sz w:val="16"/>
              </w:rPr>
              <w:t>0.194</w:t>
            </w:r>
          </w:p>
        </w:tc>
      </w:tr>
      <w:tr w:rsidR="001A1F2D">
        <w:trPr>
          <w:trHeight w:hRule="exact" w:val="227"/>
        </w:trPr>
        <w:tc>
          <w:tcPr>
            <w:tcW w:w="653" w:type="pct"/>
            <w:tcBorders>
              <w:top w:val="nil"/>
              <w:left w:val="nil"/>
              <w:bottom w:val="nil"/>
              <w:right w:val="nil"/>
            </w:tcBorders>
          </w:tcPr>
          <w:p w:rsidR="001A1F2D" w:rsidRDefault="001A1F2D" w:rsidP="001A1F2D">
            <w:pPr>
              <w:autoSpaceDE w:val="0"/>
              <w:autoSpaceDN w:val="0"/>
              <w:adjustRightInd w:val="0"/>
              <w:spacing w:line="240" w:lineRule="exact"/>
              <w:jc w:val="both"/>
              <w:rPr>
                <w:color w:val="000000"/>
                <w:kern w:val="0"/>
                <w:sz w:val="16"/>
              </w:rPr>
            </w:pPr>
            <w:r>
              <w:rPr>
                <w:color w:val="000000"/>
                <w:kern w:val="0"/>
                <w:sz w:val="16"/>
              </w:rPr>
              <w:t xml:space="preserve">New </w:t>
            </w:r>
            <w:smartTag w:uri="urn:schemas-microsoft-com:office:smarttags" w:element="place">
              <w:r>
                <w:rPr>
                  <w:color w:val="000000"/>
                  <w:kern w:val="0"/>
                  <w:sz w:val="16"/>
                </w:rPr>
                <w:t>Asia</w:t>
              </w:r>
            </w:smartTag>
          </w:p>
        </w:tc>
        <w:tc>
          <w:tcPr>
            <w:tcW w:w="557" w:type="pct"/>
            <w:tcBorders>
              <w:top w:val="nil"/>
              <w:left w:val="nil"/>
              <w:bottom w:val="nil"/>
              <w:right w:val="nil"/>
            </w:tcBorders>
          </w:tcPr>
          <w:p w:rsidR="001A1F2D" w:rsidRDefault="001A1F2D" w:rsidP="001A1F2D">
            <w:pPr>
              <w:autoSpaceDE w:val="0"/>
              <w:autoSpaceDN w:val="0"/>
              <w:adjustRightInd w:val="0"/>
              <w:spacing w:line="240" w:lineRule="exact"/>
              <w:jc w:val="center"/>
              <w:rPr>
                <w:color w:val="000000"/>
                <w:kern w:val="0"/>
                <w:sz w:val="16"/>
              </w:rPr>
            </w:pPr>
            <w:smartTag w:uri="urn:schemas-microsoft-com:office:smarttags" w:element="chsdate">
              <w:smartTagPr>
                <w:attr w:name="IsROCDate" w:val="False"/>
                <w:attr w:name="IsLunarDate" w:val="False"/>
                <w:attr w:name="Day" w:val="13"/>
                <w:attr w:name="Month" w:val="9"/>
                <w:attr w:name="Year" w:val="1996"/>
              </w:smartTagPr>
              <w:r>
                <w:rPr>
                  <w:color w:val="000000"/>
                  <w:kern w:val="0"/>
                  <w:sz w:val="16"/>
                </w:rPr>
                <w:t>1996/09/13</w:t>
              </w:r>
            </w:smartTag>
          </w:p>
        </w:tc>
        <w:tc>
          <w:tcPr>
            <w:tcW w:w="559" w:type="pct"/>
            <w:tcBorders>
              <w:top w:val="nil"/>
              <w:left w:val="nil"/>
              <w:bottom w:val="nil"/>
              <w:right w:val="nil"/>
            </w:tcBorders>
          </w:tcPr>
          <w:p w:rsidR="001A1F2D" w:rsidRDefault="001A1F2D" w:rsidP="001A1F2D">
            <w:pPr>
              <w:autoSpaceDE w:val="0"/>
              <w:autoSpaceDN w:val="0"/>
              <w:adjustRightInd w:val="0"/>
              <w:spacing w:line="240" w:lineRule="exact"/>
              <w:jc w:val="center"/>
              <w:rPr>
                <w:color w:val="000000"/>
                <w:kern w:val="0"/>
                <w:sz w:val="16"/>
              </w:rPr>
            </w:pPr>
            <w:smartTag w:uri="urn:schemas-microsoft-com:office:smarttags" w:element="chsdate">
              <w:smartTagPr>
                <w:attr w:name="IsROCDate" w:val="False"/>
                <w:attr w:name="IsLunarDate" w:val="False"/>
                <w:attr w:name="Day" w:val="1"/>
                <w:attr w:name="Month" w:val="12"/>
                <w:attr w:name="Year" w:val="1994"/>
              </w:smartTagPr>
              <w:r>
                <w:rPr>
                  <w:color w:val="000000"/>
                  <w:kern w:val="0"/>
                  <w:sz w:val="16"/>
                </w:rPr>
                <w:t>1994/12/01</w:t>
              </w:r>
            </w:smartTag>
          </w:p>
        </w:tc>
        <w:tc>
          <w:tcPr>
            <w:tcW w:w="558" w:type="pct"/>
            <w:tcBorders>
              <w:top w:val="nil"/>
              <w:left w:val="nil"/>
              <w:bottom w:val="nil"/>
              <w:right w:val="nil"/>
            </w:tcBorders>
          </w:tcPr>
          <w:p w:rsidR="001A1F2D" w:rsidRDefault="001A1F2D" w:rsidP="001A1F2D">
            <w:pPr>
              <w:autoSpaceDE w:val="0"/>
              <w:autoSpaceDN w:val="0"/>
              <w:adjustRightInd w:val="0"/>
              <w:spacing w:line="240" w:lineRule="exact"/>
              <w:jc w:val="center"/>
              <w:rPr>
                <w:color w:val="000000"/>
                <w:kern w:val="0"/>
                <w:sz w:val="16"/>
              </w:rPr>
            </w:pPr>
            <w:smartTag w:uri="urn:schemas-microsoft-com:office:smarttags" w:element="chsdate">
              <w:smartTagPr>
                <w:attr w:name="IsROCDate" w:val="False"/>
                <w:attr w:name="IsLunarDate" w:val="False"/>
                <w:attr w:name="Day" w:val="11"/>
                <w:attr w:name="Month" w:val="10"/>
                <w:attr w:name="Year" w:val="1996"/>
              </w:smartTagPr>
              <w:r>
                <w:rPr>
                  <w:color w:val="000000"/>
                  <w:kern w:val="0"/>
                  <w:sz w:val="16"/>
                </w:rPr>
                <w:t>1996/10/11</w:t>
              </w:r>
            </w:smartTag>
          </w:p>
        </w:tc>
        <w:tc>
          <w:tcPr>
            <w:tcW w:w="559" w:type="pct"/>
            <w:tcBorders>
              <w:top w:val="nil"/>
              <w:left w:val="nil"/>
              <w:bottom w:val="nil"/>
              <w:right w:val="nil"/>
            </w:tcBorders>
          </w:tcPr>
          <w:p w:rsidR="001A1F2D" w:rsidRDefault="001A1F2D" w:rsidP="001A1F2D">
            <w:pPr>
              <w:autoSpaceDE w:val="0"/>
              <w:autoSpaceDN w:val="0"/>
              <w:adjustRightInd w:val="0"/>
              <w:spacing w:line="240" w:lineRule="exact"/>
              <w:jc w:val="center"/>
              <w:rPr>
                <w:color w:val="000000"/>
                <w:kern w:val="0"/>
                <w:sz w:val="16"/>
              </w:rPr>
            </w:pPr>
            <w:smartTag w:uri="urn:schemas-microsoft-com:office:smarttags" w:element="chsdate">
              <w:smartTagPr>
                <w:attr w:name="IsROCDate" w:val="False"/>
                <w:attr w:name="IsLunarDate" w:val="False"/>
                <w:attr w:name="Day" w:val="15"/>
                <w:attr w:name="Month" w:val="12"/>
                <w:attr w:name="Year" w:val="1994"/>
              </w:smartTagPr>
              <w:r>
                <w:rPr>
                  <w:color w:val="000000"/>
                  <w:kern w:val="0"/>
                  <w:sz w:val="16"/>
                </w:rPr>
                <w:t>1994/12/15</w:t>
              </w:r>
            </w:smartTag>
          </w:p>
        </w:tc>
        <w:tc>
          <w:tcPr>
            <w:tcW w:w="499" w:type="pct"/>
            <w:tcBorders>
              <w:top w:val="nil"/>
              <w:left w:val="nil"/>
              <w:bottom w:val="nil"/>
              <w:right w:val="nil"/>
            </w:tcBorders>
          </w:tcPr>
          <w:p w:rsidR="001A1F2D" w:rsidRDefault="001A1F2D" w:rsidP="001A1F2D">
            <w:pPr>
              <w:autoSpaceDE w:val="0"/>
              <w:autoSpaceDN w:val="0"/>
              <w:adjustRightInd w:val="0"/>
              <w:spacing w:line="240" w:lineRule="exact"/>
              <w:jc w:val="center"/>
              <w:rPr>
                <w:color w:val="000000"/>
                <w:kern w:val="0"/>
                <w:sz w:val="16"/>
              </w:rPr>
            </w:pPr>
            <w:smartTag w:uri="urn:schemas-microsoft-com:office:smarttags" w:element="place">
              <w:smartTag w:uri="urn:schemas-microsoft-com:office:smarttags" w:element="City">
                <w:r>
                  <w:rPr>
                    <w:color w:val="000000"/>
                    <w:kern w:val="0"/>
                    <w:sz w:val="16"/>
                  </w:rPr>
                  <w:t>Shanghai</w:t>
                </w:r>
              </w:smartTag>
            </w:smartTag>
          </w:p>
        </w:tc>
        <w:tc>
          <w:tcPr>
            <w:tcW w:w="407" w:type="pct"/>
            <w:tcBorders>
              <w:top w:val="nil"/>
              <w:left w:val="nil"/>
              <w:bottom w:val="nil"/>
              <w:right w:val="nil"/>
            </w:tcBorders>
          </w:tcPr>
          <w:p w:rsidR="001A1F2D" w:rsidRDefault="001A1F2D" w:rsidP="001A1F2D">
            <w:pPr>
              <w:autoSpaceDE w:val="0"/>
              <w:autoSpaceDN w:val="0"/>
              <w:adjustRightInd w:val="0"/>
              <w:spacing w:line="240" w:lineRule="exact"/>
              <w:jc w:val="center"/>
              <w:rPr>
                <w:color w:val="000000"/>
                <w:kern w:val="0"/>
                <w:sz w:val="16"/>
              </w:rPr>
            </w:pPr>
            <w:r>
              <w:rPr>
                <w:color w:val="000000"/>
                <w:kern w:val="0"/>
                <w:sz w:val="16"/>
              </w:rPr>
              <w:t>31</w:t>
            </w:r>
          </w:p>
        </w:tc>
        <w:tc>
          <w:tcPr>
            <w:tcW w:w="401" w:type="pct"/>
            <w:tcBorders>
              <w:top w:val="nil"/>
              <w:left w:val="nil"/>
              <w:bottom w:val="nil"/>
              <w:right w:val="nil"/>
            </w:tcBorders>
          </w:tcPr>
          <w:p w:rsidR="001A1F2D" w:rsidRDefault="001A1F2D" w:rsidP="001A1F2D">
            <w:pPr>
              <w:autoSpaceDE w:val="0"/>
              <w:autoSpaceDN w:val="0"/>
              <w:adjustRightInd w:val="0"/>
              <w:spacing w:line="240" w:lineRule="exact"/>
              <w:jc w:val="center"/>
              <w:rPr>
                <w:color w:val="000000"/>
                <w:kern w:val="0"/>
                <w:sz w:val="16"/>
              </w:rPr>
            </w:pPr>
            <w:r>
              <w:rPr>
                <w:color w:val="000000"/>
                <w:kern w:val="0"/>
                <w:sz w:val="16"/>
              </w:rPr>
              <w:t>100</w:t>
            </w:r>
          </w:p>
        </w:tc>
        <w:tc>
          <w:tcPr>
            <w:tcW w:w="407" w:type="pct"/>
            <w:tcBorders>
              <w:top w:val="nil"/>
              <w:left w:val="nil"/>
              <w:bottom w:val="nil"/>
              <w:right w:val="nil"/>
            </w:tcBorders>
          </w:tcPr>
          <w:p w:rsidR="001A1F2D" w:rsidRDefault="001A1F2D" w:rsidP="001A1F2D">
            <w:pPr>
              <w:autoSpaceDE w:val="0"/>
              <w:autoSpaceDN w:val="0"/>
              <w:adjustRightInd w:val="0"/>
              <w:spacing w:line="240" w:lineRule="exact"/>
              <w:jc w:val="center"/>
              <w:rPr>
                <w:color w:val="000000"/>
                <w:kern w:val="0"/>
                <w:sz w:val="16"/>
              </w:rPr>
            </w:pPr>
            <w:r>
              <w:rPr>
                <w:rFonts w:eastAsia="MingLiU"/>
                <w:color w:val="000000"/>
                <w:kern w:val="0"/>
                <w:sz w:val="16"/>
                <w:szCs w:val="18"/>
              </w:rPr>
              <w:t>1.414</w:t>
            </w:r>
          </w:p>
        </w:tc>
        <w:tc>
          <w:tcPr>
            <w:tcW w:w="400" w:type="pct"/>
            <w:tcBorders>
              <w:top w:val="nil"/>
              <w:left w:val="nil"/>
              <w:bottom w:val="nil"/>
              <w:right w:val="nil"/>
            </w:tcBorders>
          </w:tcPr>
          <w:p w:rsidR="001A1F2D" w:rsidRDefault="001A1F2D" w:rsidP="001A1F2D">
            <w:pPr>
              <w:autoSpaceDE w:val="0"/>
              <w:autoSpaceDN w:val="0"/>
              <w:adjustRightInd w:val="0"/>
              <w:spacing w:line="240" w:lineRule="exact"/>
              <w:jc w:val="center"/>
              <w:rPr>
                <w:color w:val="000000"/>
                <w:kern w:val="0"/>
                <w:sz w:val="16"/>
              </w:rPr>
            </w:pPr>
            <w:r>
              <w:rPr>
                <w:color w:val="000000"/>
                <w:kern w:val="0"/>
                <w:sz w:val="16"/>
              </w:rPr>
              <w:t>0.486</w:t>
            </w:r>
          </w:p>
        </w:tc>
      </w:tr>
      <w:tr w:rsidR="001A1F2D">
        <w:trPr>
          <w:trHeight w:hRule="exact" w:val="227"/>
        </w:trPr>
        <w:tc>
          <w:tcPr>
            <w:tcW w:w="653" w:type="pct"/>
            <w:tcBorders>
              <w:top w:val="nil"/>
              <w:left w:val="nil"/>
              <w:bottom w:val="nil"/>
              <w:right w:val="nil"/>
            </w:tcBorders>
          </w:tcPr>
          <w:p w:rsidR="001A1F2D" w:rsidRDefault="001A1F2D" w:rsidP="001A1F2D">
            <w:pPr>
              <w:autoSpaceDE w:val="0"/>
              <w:autoSpaceDN w:val="0"/>
              <w:adjustRightInd w:val="0"/>
              <w:spacing w:line="240" w:lineRule="exact"/>
              <w:jc w:val="both"/>
              <w:rPr>
                <w:color w:val="000000"/>
                <w:kern w:val="0"/>
                <w:sz w:val="16"/>
              </w:rPr>
            </w:pPr>
            <w:r>
              <w:rPr>
                <w:color w:val="000000"/>
                <w:kern w:val="0"/>
                <w:sz w:val="16"/>
              </w:rPr>
              <w:t>Worldbest</w:t>
            </w:r>
          </w:p>
        </w:tc>
        <w:tc>
          <w:tcPr>
            <w:tcW w:w="557" w:type="pct"/>
            <w:tcBorders>
              <w:top w:val="nil"/>
              <w:left w:val="nil"/>
              <w:bottom w:val="nil"/>
              <w:right w:val="nil"/>
            </w:tcBorders>
          </w:tcPr>
          <w:p w:rsidR="001A1F2D" w:rsidRDefault="001A1F2D" w:rsidP="001A1F2D">
            <w:pPr>
              <w:autoSpaceDE w:val="0"/>
              <w:autoSpaceDN w:val="0"/>
              <w:adjustRightInd w:val="0"/>
              <w:spacing w:line="240" w:lineRule="exact"/>
              <w:jc w:val="center"/>
              <w:rPr>
                <w:color w:val="000000"/>
                <w:kern w:val="0"/>
                <w:sz w:val="16"/>
              </w:rPr>
            </w:pPr>
            <w:smartTag w:uri="urn:schemas-microsoft-com:office:smarttags" w:element="chsdate">
              <w:smartTagPr>
                <w:attr w:name="IsROCDate" w:val="False"/>
                <w:attr w:name="IsLunarDate" w:val="False"/>
                <w:attr w:name="Day" w:val="24"/>
                <w:attr w:name="Month" w:val="6"/>
                <w:attr w:name="Year" w:val="1997"/>
              </w:smartTagPr>
              <w:r>
                <w:rPr>
                  <w:color w:val="000000"/>
                  <w:kern w:val="0"/>
                  <w:sz w:val="16"/>
                </w:rPr>
                <w:t>1997/06/24</w:t>
              </w:r>
            </w:smartTag>
          </w:p>
        </w:tc>
        <w:tc>
          <w:tcPr>
            <w:tcW w:w="559" w:type="pct"/>
            <w:tcBorders>
              <w:top w:val="nil"/>
              <w:left w:val="nil"/>
              <w:bottom w:val="nil"/>
              <w:right w:val="nil"/>
            </w:tcBorders>
          </w:tcPr>
          <w:p w:rsidR="001A1F2D" w:rsidRDefault="001A1F2D" w:rsidP="001A1F2D">
            <w:pPr>
              <w:autoSpaceDE w:val="0"/>
              <w:autoSpaceDN w:val="0"/>
              <w:adjustRightInd w:val="0"/>
              <w:spacing w:line="240" w:lineRule="exact"/>
              <w:jc w:val="center"/>
              <w:rPr>
                <w:color w:val="000000"/>
                <w:kern w:val="0"/>
                <w:sz w:val="16"/>
              </w:rPr>
            </w:pPr>
            <w:smartTag w:uri="urn:schemas-microsoft-com:office:smarttags" w:element="chsdate">
              <w:smartTagPr>
                <w:attr w:name="IsROCDate" w:val="False"/>
                <w:attr w:name="IsLunarDate" w:val="False"/>
                <w:attr w:name="Day" w:val="2"/>
                <w:attr w:name="Month" w:val="7"/>
                <w:attr w:name="Year" w:val="1996"/>
              </w:smartTagPr>
              <w:r>
                <w:rPr>
                  <w:color w:val="000000"/>
                  <w:kern w:val="0"/>
                  <w:sz w:val="16"/>
                </w:rPr>
                <w:t>1996/07/02</w:t>
              </w:r>
            </w:smartTag>
          </w:p>
        </w:tc>
        <w:tc>
          <w:tcPr>
            <w:tcW w:w="558" w:type="pct"/>
            <w:tcBorders>
              <w:top w:val="nil"/>
              <w:left w:val="nil"/>
              <w:bottom w:val="nil"/>
              <w:right w:val="nil"/>
            </w:tcBorders>
          </w:tcPr>
          <w:p w:rsidR="001A1F2D" w:rsidRDefault="001A1F2D" w:rsidP="001A1F2D">
            <w:pPr>
              <w:autoSpaceDE w:val="0"/>
              <w:autoSpaceDN w:val="0"/>
              <w:adjustRightInd w:val="0"/>
              <w:spacing w:line="240" w:lineRule="exact"/>
              <w:jc w:val="center"/>
              <w:rPr>
                <w:color w:val="000000"/>
                <w:kern w:val="0"/>
                <w:sz w:val="16"/>
              </w:rPr>
            </w:pPr>
            <w:smartTag w:uri="urn:schemas-microsoft-com:office:smarttags" w:element="chsdate">
              <w:smartTagPr>
                <w:attr w:name="IsROCDate" w:val="False"/>
                <w:attr w:name="IsLunarDate" w:val="False"/>
                <w:attr w:name="Day" w:val="3"/>
                <w:attr w:name="Month" w:val="7"/>
                <w:attr w:name="Year" w:val="1997"/>
              </w:smartTagPr>
              <w:r>
                <w:rPr>
                  <w:color w:val="000000"/>
                  <w:kern w:val="0"/>
                  <w:sz w:val="16"/>
                </w:rPr>
                <w:t>1997/07/03</w:t>
              </w:r>
            </w:smartTag>
          </w:p>
        </w:tc>
        <w:tc>
          <w:tcPr>
            <w:tcW w:w="559" w:type="pct"/>
            <w:tcBorders>
              <w:top w:val="nil"/>
              <w:left w:val="nil"/>
              <w:bottom w:val="nil"/>
              <w:right w:val="nil"/>
            </w:tcBorders>
          </w:tcPr>
          <w:p w:rsidR="001A1F2D" w:rsidRDefault="001A1F2D" w:rsidP="001A1F2D">
            <w:pPr>
              <w:autoSpaceDE w:val="0"/>
              <w:autoSpaceDN w:val="0"/>
              <w:adjustRightInd w:val="0"/>
              <w:spacing w:line="240" w:lineRule="exact"/>
              <w:jc w:val="center"/>
              <w:rPr>
                <w:color w:val="000000"/>
                <w:kern w:val="0"/>
                <w:sz w:val="16"/>
              </w:rPr>
            </w:pPr>
            <w:smartTag w:uri="urn:schemas-microsoft-com:office:smarttags" w:element="chsdate">
              <w:smartTagPr>
                <w:attr w:name="IsROCDate" w:val="False"/>
                <w:attr w:name="IsLunarDate" w:val="False"/>
                <w:attr w:name="Day" w:val="26"/>
                <w:attr w:name="Month" w:val="7"/>
                <w:attr w:name="Year" w:val="1996"/>
              </w:smartTagPr>
              <w:r>
                <w:rPr>
                  <w:color w:val="000000"/>
                  <w:kern w:val="0"/>
                  <w:sz w:val="16"/>
                </w:rPr>
                <w:t>1996/07/26</w:t>
              </w:r>
            </w:smartTag>
          </w:p>
        </w:tc>
        <w:tc>
          <w:tcPr>
            <w:tcW w:w="499" w:type="pct"/>
            <w:tcBorders>
              <w:top w:val="nil"/>
              <w:left w:val="nil"/>
              <w:bottom w:val="nil"/>
              <w:right w:val="nil"/>
            </w:tcBorders>
          </w:tcPr>
          <w:p w:rsidR="001A1F2D" w:rsidRDefault="001A1F2D" w:rsidP="001A1F2D">
            <w:pPr>
              <w:autoSpaceDE w:val="0"/>
              <w:autoSpaceDN w:val="0"/>
              <w:adjustRightInd w:val="0"/>
              <w:spacing w:line="240" w:lineRule="exact"/>
              <w:jc w:val="center"/>
              <w:rPr>
                <w:color w:val="000000"/>
                <w:kern w:val="0"/>
                <w:sz w:val="16"/>
              </w:rPr>
            </w:pPr>
            <w:smartTag w:uri="urn:schemas-microsoft-com:office:smarttags" w:element="place">
              <w:smartTag w:uri="urn:schemas-microsoft-com:office:smarttags" w:element="City">
                <w:r>
                  <w:rPr>
                    <w:color w:val="000000"/>
                    <w:kern w:val="0"/>
                    <w:sz w:val="16"/>
                  </w:rPr>
                  <w:t>Shanghai</w:t>
                </w:r>
              </w:smartTag>
            </w:smartTag>
          </w:p>
        </w:tc>
        <w:tc>
          <w:tcPr>
            <w:tcW w:w="407" w:type="pct"/>
            <w:tcBorders>
              <w:top w:val="nil"/>
              <w:left w:val="nil"/>
              <w:bottom w:val="nil"/>
              <w:right w:val="nil"/>
            </w:tcBorders>
          </w:tcPr>
          <w:p w:rsidR="001A1F2D" w:rsidRDefault="001A1F2D" w:rsidP="001A1F2D">
            <w:pPr>
              <w:autoSpaceDE w:val="0"/>
              <w:autoSpaceDN w:val="0"/>
              <w:adjustRightInd w:val="0"/>
              <w:spacing w:line="240" w:lineRule="exact"/>
              <w:jc w:val="center"/>
              <w:rPr>
                <w:color w:val="000000"/>
                <w:kern w:val="0"/>
                <w:sz w:val="16"/>
              </w:rPr>
            </w:pPr>
            <w:r>
              <w:rPr>
                <w:color w:val="000000"/>
                <w:kern w:val="0"/>
                <w:sz w:val="16"/>
              </w:rPr>
              <w:t>40</w:t>
            </w:r>
          </w:p>
        </w:tc>
        <w:tc>
          <w:tcPr>
            <w:tcW w:w="401" w:type="pct"/>
            <w:tcBorders>
              <w:top w:val="nil"/>
              <w:left w:val="nil"/>
              <w:bottom w:val="nil"/>
              <w:right w:val="nil"/>
            </w:tcBorders>
          </w:tcPr>
          <w:p w:rsidR="001A1F2D" w:rsidRDefault="001A1F2D" w:rsidP="001A1F2D">
            <w:pPr>
              <w:autoSpaceDE w:val="0"/>
              <w:autoSpaceDN w:val="0"/>
              <w:adjustRightInd w:val="0"/>
              <w:spacing w:line="240" w:lineRule="exact"/>
              <w:jc w:val="center"/>
              <w:rPr>
                <w:color w:val="000000"/>
                <w:kern w:val="0"/>
                <w:sz w:val="16"/>
              </w:rPr>
            </w:pPr>
            <w:r>
              <w:rPr>
                <w:color w:val="000000"/>
                <w:kern w:val="0"/>
                <w:sz w:val="16"/>
              </w:rPr>
              <w:t>115</w:t>
            </w:r>
          </w:p>
        </w:tc>
        <w:tc>
          <w:tcPr>
            <w:tcW w:w="407" w:type="pct"/>
            <w:tcBorders>
              <w:top w:val="nil"/>
              <w:left w:val="nil"/>
              <w:bottom w:val="nil"/>
              <w:right w:val="nil"/>
            </w:tcBorders>
          </w:tcPr>
          <w:p w:rsidR="001A1F2D" w:rsidRDefault="001A1F2D" w:rsidP="001A1F2D">
            <w:pPr>
              <w:autoSpaceDE w:val="0"/>
              <w:autoSpaceDN w:val="0"/>
              <w:adjustRightInd w:val="0"/>
              <w:spacing w:line="240" w:lineRule="exact"/>
              <w:jc w:val="center"/>
              <w:rPr>
                <w:color w:val="000000"/>
                <w:kern w:val="0"/>
                <w:sz w:val="16"/>
              </w:rPr>
            </w:pPr>
            <w:r>
              <w:rPr>
                <w:rFonts w:eastAsia="MingLiU"/>
                <w:color w:val="000000"/>
                <w:kern w:val="0"/>
                <w:sz w:val="16"/>
                <w:szCs w:val="18"/>
              </w:rPr>
              <w:t>1.310</w:t>
            </w:r>
          </w:p>
        </w:tc>
        <w:tc>
          <w:tcPr>
            <w:tcW w:w="400" w:type="pct"/>
            <w:tcBorders>
              <w:top w:val="nil"/>
              <w:left w:val="nil"/>
              <w:bottom w:val="nil"/>
              <w:right w:val="nil"/>
            </w:tcBorders>
          </w:tcPr>
          <w:p w:rsidR="001A1F2D" w:rsidRDefault="001A1F2D" w:rsidP="001A1F2D">
            <w:pPr>
              <w:autoSpaceDE w:val="0"/>
              <w:autoSpaceDN w:val="0"/>
              <w:adjustRightInd w:val="0"/>
              <w:spacing w:line="240" w:lineRule="exact"/>
              <w:jc w:val="center"/>
              <w:rPr>
                <w:color w:val="000000"/>
                <w:kern w:val="0"/>
                <w:sz w:val="16"/>
              </w:rPr>
            </w:pPr>
            <w:r>
              <w:rPr>
                <w:color w:val="000000"/>
                <w:kern w:val="0"/>
                <w:sz w:val="16"/>
              </w:rPr>
              <w:t>0.540</w:t>
            </w:r>
          </w:p>
        </w:tc>
      </w:tr>
      <w:tr w:rsidR="001A1F2D">
        <w:trPr>
          <w:trHeight w:hRule="exact" w:val="227"/>
        </w:trPr>
        <w:tc>
          <w:tcPr>
            <w:tcW w:w="653" w:type="pct"/>
            <w:tcBorders>
              <w:top w:val="nil"/>
              <w:left w:val="nil"/>
              <w:bottom w:val="nil"/>
              <w:right w:val="nil"/>
            </w:tcBorders>
          </w:tcPr>
          <w:p w:rsidR="001A1F2D" w:rsidRDefault="001A1F2D" w:rsidP="001A1F2D">
            <w:pPr>
              <w:autoSpaceDE w:val="0"/>
              <w:autoSpaceDN w:val="0"/>
              <w:adjustRightInd w:val="0"/>
              <w:spacing w:line="240" w:lineRule="exact"/>
              <w:jc w:val="both"/>
              <w:rPr>
                <w:color w:val="000000"/>
                <w:kern w:val="0"/>
                <w:sz w:val="16"/>
              </w:rPr>
            </w:pPr>
            <w:r>
              <w:rPr>
                <w:color w:val="000000"/>
                <w:kern w:val="0"/>
                <w:sz w:val="16"/>
              </w:rPr>
              <w:t xml:space="preserve">Inter’l </w:t>
            </w:r>
            <w:smartTag w:uri="urn:schemas-microsoft-com:office:smarttags" w:element="place">
              <w:smartTag w:uri="urn:schemas-microsoft-com:office:smarttags" w:element="City">
                <w:r>
                  <w:rPr>
                    <w:color w:val="000000"/>
                    <w:kern w:val="0"/>
                    <w:sz w:val="16"/>
                  </w:rPr>
                  <w:t>Enterprise</w:t>
                </w:r>
              </w:smartTag>
            </w:smartTag>
            <w:r>
              <w:rPr>
                <w:color w:val="000000"/>
                <w:kern w:val="0"/>
                <w:sz w:val="16"/>
              </w:rPr>
              <w:t xml:space="preserve"> </w:t>
            </w:r>
          </w:p>
        </w:tc>
        <w:tc>
          <w:tcPr>
            <w:tcW w:w="557" w:type="pct"/>
            <w:tcBorders>
              <w:top w:val="nil"/>
              <w:left w:val="nil"/>
              <w:bottom w:val="nil"/>
              <w:right w:val="nil"/>
            </w:tcBorders>
          </w:tcPr>
          <w:p w:rsidR="001A1F2D" w:rsidRDefault="001A1F2D" w:rsidP="001A1F2D">
            <w:pPr>
              <w:autoSpaceDE w:val="0"/>
              <w:autoSpaceDN w:val="0"/>
              <w:adjustRightInd w:val="0"/>
              <w:spacing w:line="240" w:lineRule="exact"/>
              <w:jc w:val="center"/>
              <w:rPr>
                <w:color w:val="000000"/>
                <w:kern w:val="0"/>
                <w:sz w:val="16"/>
              </w:rPr>
            </w:pPr>
            <w:smartTag w:uri="urn:schemas-microsoft-com:office:smarttags" w:element="chsdate">
              <w:smartTagPr>
                <w:attr w:name="IsROCDate" w:val="False"/>
                <w:attr w:name="IsLunarDate" w:val="False"/>
                <w:attr w:name="Day" w:val="21"/>
                <w:attr w:name="Month" w:val="6"/>
                <w:attr w:name="Year" w:val="1996"/>
              </w:smartTagPr>
              <w:r>
                <w:rPr>
                  <w:color w:val="000000"/>
                  <w:kern w:val="0"/>
                  <w:sz w:val="16"/>
                </w:rPr>
                <w:t>1996/06/21</w:t>
              </w:r>
            </w:smartTag>
          </w:p>
        </w:tc>
        <w:tc>
          <w:tcPr>
            <w:tcW w:w="559" w:type="pct"/>
            <w:tcBorders>
              <w:top w:val="nil"/>
              <w:left w:val="nil"/>
              <w:bottom w:val="nil"/>
              <w:right w:val="nil"/>
            </w:tcBorders>
          </w:tcPr>
          <w:p w:rsidR="001A1F2D" w:rsidRDefault="001A1F2D" w:rsidP="001A1F2D">
            <w:pPr>
              <w:autoSpaceDE w:val="0"/>
              <w:autoSpaceDN w:val="0"/>
              <w:adjustRightInd w:val="0"/>
              <w:spacing w:line="240" w:lineRule="exact"/>
              <w:jc w:val="center"/>
              <w:rPr>
                <w:color w:val="000000"/>
                <w:kern w:val="0"/>
                <w:sz w:val="16"/>
              </w:rPr>
            </w:pPr>
            <w:smartTag w:uri="urn:schemas-microsoft-com:office:smarttags" w:element="chsdate">
              <w:smartTagPr>
                <w:attr w:name="IsROCDate" w:val="False"/>
                <w:attr w:name="IsLunarDate" w:val="False"/>
                <w:attr w:name="Day" w:val="1"/>
                <w:attr w:name="Month" w:val="9"/>
                <w:attr w:name="Year" w:val="1995"/>
              </w:smartTagPr>
              <w:r>
                <w:rPr>
                  <w:color w:val="000000"/>
                  <w:kern w:val="0"/>
                  <w:sz w:val="16"/>
                </w:rPr>
                <w:t>1995/09/01</w:t>
              </w:r>
            </w:smartTag>
          </w:p>
        </w:tc>
        <w:tc>
          <w:tcPr>
            <w:tcW w:w="558" w:type="pct"/>
            <w:tcBorders>
              <w:top w:val="nil"/>
              <w:left w:val="nil"/>
              <w:bottom w:val="nil"/>
              <w:right w:val="nil"/>
            </w:tcBorders>
          </w:tcPr>
          <w:p w:rsidR="001A1F2D" w:rsidRDefault="001A1F2D" w:rsidP="001A1F2D">
            <w:pPr>
              <w:autoSpaceDE w:val="0"/>
              <w:autoSpaceDN w:val="0"/>
              <w:adjustRightInd w:val="0"/>
              <w:spacing w:line="240" w:lineRule="exact"/>
              <w:jc w:val="center"/>
              <w:rPr>
                <w:color w:val="000000"/>
                <w:kern w:val="0"/>
                <w:sz w:val="16"/>
              </w:rPr>
            </w:pPr>
            <w:smartTag w:uri="urn:schemas-microsoft-com:office:smarttags" w:element="chsdate">
              <w:smartTagPr>
                <w:attr w:name="IsROCDate" w:val="False"/>
                <w:attr w:name="IsLunarDate" w:val="False"/>
                <w:attr w:name="Day" w:val="8"/>
                <w:attr w:name="Month" w:val="7"/>
                <w:attr w:name="Year" w:val="1996"/>
              </w:smartTagPr>
              <w:r>
                <w:rPr>
                  <w:color w:val="000000"/>
                  <w:kern w:val="0"/>
                  <w:sz w:val="16"/>
                </w:rPr>
                <w:t>1996/07/08</w:t>
              </w:r>
            </w:smartTag>
          </w:p>
        </w:tc>
        <w:tc>
          <w:tcPr>
            <w:tcW w:w="559" w:type="pct"/>
            <w:tcBorders>
              <w:top w:val="nil"/>
              <w:left w:val="nil"/>
              <w:bottom w:val="nil"/>
              <w:right w:val="nil"/>
            </w:tcBorders>
          </w:tcPr>
          <w:p w:rsidR="001A1F2D" w:rsidRDefault="001A1F2D" w:rsidP="001A1F2D">
            <w:pPr>
              <w:autoSpaceDE w:val="0"/>
              <w:autoSpaceDN w:val="0"/>
              <w:adjustRightInd w:val="0"/>
              <w:spacing w:line="240" w:lineRule="exact"/>
              <w:jc w:val="center"/>
              <w:rPr>
                <w:color w:val="000000"/>
                <w:kern w:val="0"/>
                <w:sz w:val="16"/>
              </w:rPr>
            </w:pPr>
            <w:smartTag w:uri="urn:schemas-microsoft-com:office:smarttags" w:element="chsdate">
              <w:smartTagPr>
                <w:attr w:name="IsROCDate" w:val="False"/>
                <w:attr w:name="IsLunarDate" w:val="False"/>
                <w:attr w:name="Day" w:val="30"/>
                <w:attr w:name="Month" w:val="10"/>
                <w:attr w:name="Year" w:val="1995"/>
              </w:smartTagPr>
              <w:r>
                <w:rPr>
                  <w:color w:val="000000"/>
                  <w:kern w:val="0"/>
                  <w:sz w:val="16"/>
                </w:rPr>
                <w:t>1995/10/30</w:t>
              </w:r>
            </w:smartTag>
          </w:p>
        </w:tc>
        <w:tc>
          <w:tcPr>
            <w:tcW w:w="499" w:type="pct"/>
            <w:tcBorders>
              <w:top w:val="nil"/>
              <w:left w:val="nil"/>
              <w:bottom w:val="nil"/>
              <w:right w:val="nil"/>
            </w:tcBorders>
          </w:tcPr>
          <w:p w:rsidR="001A1F2D" w:rsidRDefault="001A1F2D" w:rsidP="001A1F2D">
            <w:pPr>
              <w:autoSpaceDE w:val="0"/>
              <w:autoSpaceDN w:val="0"/>
              <w:adjustRightInd w:val="0"/>
              <w:spacing w:line="240" w:lineRule="exact"/>
              <w:jc w:val="center"/>
              <w:rPr>
                <w:color w:val="000000"/>
                <w:kern w:val="0"/>
                <w:sz w:val="16"/>
              </w:rPr>
            </w:pPr>
            <w:r>
              <w:rPr>
                <w:color w:val="000000"/>
                <w:kern w:val="0"/>
                <w:sz w:val="16"/>
              </w:rPr>
              <w:t>Shenzhen</w:t>
            </w:r>
          </w:p>
        </w:tc>
        <w:tc>
          <w:tcPr>
            <w:tcW w:w="407" w:type="pct"/>
            <w:tcBorders>
              <w:top w:val="nil"/>
              <w:left w:val="nil"/>
              <w:bottom w:val="nil"/>
              <w:right w:val="nil"/>
            </w:tcBorders>
          </w:tcPr>
          <w:p w:rsidR="001A1F2D" w:rsidRDefault="001A1F2D" w:rsidP="001A1F2D">
            <w:pPr>
              <w:autoSpaceDE w:val="0"/>
              <w:autoSpaceDN w:val="0"/>
              <w:adjustRightInd w:val="0"/>
              <w:spacing w:line="240" w:lineRule="exact"/>
              <w:jc w:val="center"/>
              <w:rPr>
                <w:color w:val="000000"/>
                <w:kern w:val="0"/>
                <w:sz w:val="16"/>
              </w:rPr>
            </w:pPr>
            <w:r>
              <w:rPr>
                <w:color w:val="000000"/>
                <w:kern w:val="0"/>
                <w:sz w:val="16"/>
              </w:rPr>
              <w:t>38</w:t>
            </w:r>
          </w:p>
        </w:tc>
        <w:tc>
          <w:tcPr>
            <w:tcW w:w="401" w:type="pct"/>
            <w:tcBorders>
              <w:top w:val="nil"/>
              <w:left w:val="nil"/>
              <w:bottom w:val="nil"/>
              <w:right w:val="nil"/>
            </w:tcBorders>
          </w:tcPr>
          <w:p w:rsidR="001A1F2D" w:rsidRDefault="001A1F2D" w:rsidP="001A1F2D">
            <w:pPr>
              <w:autoSpaceDE w:val="0"/>
              <w:autoSpaceDN w:val="0"/>
              <w:adjustRightInd w:val="0"/>
              <w:spacing w:line="240" w:lineRule="exact"/>
              <w:jc w:val="center"/>
              <w:rPr>
                <w:color w:val="000000"/>
                <w:kern w:val="0"/>
                <w:sz w:val="16"/>
              </w:rPr>
            </w:pPr>
            <w:r>
              <w:rPr>
                <w:color w:val="000000"/>
                <w:kern w:val="0"/>
                <w:sz w:val="16"/>
              </w:rPr>
              <w:t>50</w:t>
            </w:r>
          </w:p>
        </w:tc>
        <w:tc>
          <w:tcPr>
            <w:tcW w:w="407" w:type="pct"/>
            <w:tcBorders>
              <w:top w:val="nil"/>
              <w:left w:val="nil"/>
              <w:bottom w:val="nil"/>
              <w:right w:val="nil"/>
            </w:tcBorders>
          </w:tcPr>
          <w:p w:rsidR="001A1F2D" w:rsidRDefault="001A1F2D" w:rsidP="001A1F2D">
            <w:pPr>
              <w:autoSpaceDE w:val="0"/>
              <w:autoSpaceDN w:val="0"/>
              <w:adjustRightInd w:val="0"/>
              <w:spacing w:line="240" w:lineRule="exact"/>
              <w:jc w:val="center"/>
              <w:rPr>
                <w:color w:val="000000"/>
                <w:kern w:val="0"/>
                <w:sz w:val="16"/>
              </w:rPr>
            </w:pPr>
            <w:r>
              <w:rPr>
                <w:rFonts w:eastAsia="MingLiU"/>
                <w:color w:val="000000"/>
                <w:kern w:val="0"/>
                <w:sz w:val="16"/>
                <w:szCs w:val="18"/>
              </w:rPr>
              <w:t>1.037</w:t>
            </w:r>
          </w:p>
        </w:tc>
        <w:tc>
          <w:tcPr>
            <w:tcW w:w="400" w:type="pct"/>
            <w:tcBorders>
              <w:top w:val="nil"/>
              <w:left w:val="nil"/>
              <w:bottom w:val="nil"/>
              <w:right w:val="nil"/>
            </w:tcBorders>
          </w:tcPr>
          <w:p w:rsidR="001A1F2D" w:rsidRDefault="001A1F2D" w:rsidP="001A1F2D">
            <w:pPr>
              <w:autoSpaceDE w:val="0"/>
              <w:autoSpaceDN w:val="0"/>
              <w:adjustRightInd w:val="0"/>
              <w:spacing w:line="240" w:lineRule="exact"/>
              <w:jc w:val="center"/>
              <w:rPr>
                <w:color w:val="000000"/>
                <w:kern w:val="0"/>
                <w:sz w:val="16"/>
              </w:rPr>
            </w:pPr>
            <w:r>
              <w:rPr>
                <w:rFonts w:eastAsia="MingLiU"/>
                <w:color w:val="000000"/>
                <w:kern w:val="0"/>
                <w:sz w:val="16"/>
                <w:szCs w:val="18"/>
              </w:rPr>
              <w:t>0.287</w:t>
            </w:r>
          </w:p>
        </w:tc>
      </w:tr>
      <w:tr w:rsidR="001A1F2D">
        <w:trPr>
          <w:trHeight w:hRule="exact" w:val="227"/>
        </w:trPr>
        <w:tc>
          <w:tcPr>
            <w:tcW w:w="653" w:type="pct"/>
            <w:tcBorders>
              <w:top w:val="nil"/>
              <w:left w:val="nil"/>
              <w:bottom w:val="nil"/>
              <w:right w:val="nil"/>
            </w:tcBorders>
          </w:tcPr>
          <w:p w:rsidR="001A1F2D" w:rsidRDefault="001A1F2D" w:rsidP="001A1F2D">
            <w:pPr>
              <w:autoSpaceDE w:val="0"/>
              <w:autoSpaceDN w:val="0"/>
              <w:adjustRightInd w:val="0"/>
              <w:spacing w:line="240" w:lineRule="exact"/>
              <w:jc w:val="both"/>
              <w:rPr>
                <w:color w:val="000000"/>
                <w:kern w:val="0"/>
                <w:sz w:val="16"/>
              </w:rPr>
            </w:pPr>
            <w:r>
              <w:rPr>
                <w:color w:val="000000"/>
                <w:kern w:val="0"/>
                <w:sz w:val="16"/>
              </w:rPr>
              <w:t>Bengang Steel</w:t>
            </w:r>
          </w:p>
        </w:tc>
        <w:tc>
          <w:tcPr>
            <w:tcW w:w="557" w:type="pct"/>
            <w:tcBorders>
              <w:top w:val="nil"/>
              <w:left w:val="nil"/>
              <w:bottom w:val="nil"/>
              <w:right w:val="nil"/>
            </w:tcBorders>
          </w:tcPr>
          <w:p w:rsidR="001A1F2D" w:rsidRDefault="001A1F2D" w:rsidP="001A1F2D">
            <w:pPr>
              <w:autoSpaceDE w:val="0"/>
              <w:autoSpaceDN w:val="0"/>
              <w:adjustRightInd w:val="0"/>
              <w:spacing w:line="240" w:lineRule="exact"/>
              <w:jc w:val="center"/>
              <w:rPr>
                <w:color w:val="000000"/>
                <w:kern w:val="0"/>
                <w:sz w:val="16"/>
              </w:rPr>
            </w:pPr>
            <w:smartTag w:uri="urn:schemas-microsoft-com:office:smarttags" w:element="chsdate">
              <w:smartTagPr>
                <w:attr w:name="IsROCDate" w:val="False"/>
                <w:attr w:name="IsLunarDate" w:val="False"/>
                <w:attr w:name="Day" w:val="3"/>
                <w:attr w:name="Month" w:val="11"/>
                <w:attr w:name="Year" w:val="1997"/>
              </w:smartTagPr>
              <w:r>
                <w:rPr>
                  <w:color w:val="000000"/>
                  <w:kern w:val="0"/>
                  <w:sz w:val="16"/>
                </w:rPr>
                <w:t>1997/11/03</w:t>
              </w:r>
            </w:smartTag>
          </w:p>
        </w:tc>
        <w:tc>
          <w:tcPr>
            <w:tcW w:w="559" w:type="pct"/>
            <w:tcBorders>
              <w:top w:val="nil"/>
              <w:left w:val="nil"/>
              <w:bottom w:val="nil"/>
              <w:right w:val="nil"/>
            </w:tcBorders>
          </w:tcPr>
          <w:p w:rsidR="001A1F2D" w:rsidRDefault="001A1F2D" w:rsidP="001A1F2D">
            <w:pPr>
              <w:autoSpaceDE w:val="0"/>
              <w:autoSpaceDN w:val="0"/>
              <w:adjustRightInd w:val="0"/>
              <w:spacing w:line="240" w:lineRule="exact"/>
              <w:jc w:val="center"/>
              <w:rPr>
                <w:color w:val="000000"/>
                <w:kern w:val="0"/>
                <w:sz w:val="16"/>
              </w:rPr>
            </w:pPr>
            <w:smartTag w:uri="urn:schemas-microsoft-com:office:smarttags" w:element="chsdate">
              <w:smartTagPr>
                <w:attr w:name="IsROCDate" w:val="False"/>
                <w:attr w:name="IsLunarDate" w:val="False"/>
                <w:attr w:name="Day" w:val="10"/>
                <w:attr w:name="Month" w:val="6"/>
                <w:attr w:name="Year" w:val="1997"/>
              </w:smartTagPr>
              <w:r>
                <w:rPr>
                  <w:color w:val="000000"/>
                  <w:kern w:val="0"/>
                  <w:sz w:val="16"/>
                </w:rPr>
                <w:t>1997/06/10</w:t>
              </w:r>
            </w:smartTag>
          </w:p>
        </w:tc>
        <w:tc>
          <w:tcPr>
            <w:tcW w:w="558" w:type="pct"/>
            <w:tcBorders>
              <w:top w:val="nil"/>
              <w:left w:val="nil"/>
              <w:bottom w:val="nil"/>
              <w:right w:val="nil"/>
            </w:tcBorders>
          </w:tcPr>
          <w:p w:rsidR="001A1F2D" w:rsidRDefault="001A1F2D" w:rsidP="001A1F2D">
            <w:pPr>
              <w:autoSpaceDE w:val="0"/>
              <w:autoSpaceDN w:val="0"/>
              <w:adjustRightInd w:val="0"/>
              <w:spacing w:line="240" w:lineRule="exact"/>
              <w:jc w:val="center"/>
              <w:rPr>
                <w:color w:val="000000"/>
                <w:kern w:val="0"/>
                <w:sz w:val="16"/>
              </w:rPr>
            </w:pPr>
            <w:smartTag w:uri="urn:schemas-microsoft-com:office:smarttags" w:element="chsdate">
              <w:smartTagPr>
                <w:attr w:name="IsROCDate" w:val="False"/>
                <w:attr w:name="IsLunarDate" w:val="False"/>
                <w:attr w:name="Day" w:val="15"/>
                <w:attr w:name="Month" w:val="1"/>
                <w:attr w:name="Year" w:val="1998"/>
              </w:smartTagPr>
              <w:r>
                <w:rPr>
                  <w:color w:val="000000"/>
                  <w:kern w:val="0"/>
                  <w:sz w:val="16"/>
                </w:rPr>
                <w:t>1998/01/15</w:t>
              </w:r>
            </w:smartTag>
          </w:p>
        </w:tc>
        <w:tc>
          <w:tcPr>
            <w:tcW w:w="559" w:type="pct"/>
            <w:tcBorders>
              <w:top w:val="nil"/>
              <w:left w:val="nil"/>
              <w:bottom w:val="nil"/>
              <w:right w:val="nil"/>
            </w:tcBorders>
          </w:tcPr>
          <w:p w:rsidR="001A1F2D" w:rsidRDefault="001A1F2D" w:rsidP="001A1F2D">
            <w:pPr>
              <w:autoSpaceDE w:val="0"/>
              <w:autoSpaceDN w:val="0"/>
              <w:adjustRightInd w:val="0"/>
              <w:spacing w:line="240" w:lineRule="exact"/>
              <w:jc w:val="center"/>
              <w:rPr>
                <w:color w:val="000000"/>
                <w:kern w:val="0"/>
                <w:sz w:val="16"/>
              </w:rPr>
            </w:pPr>
            <w:smartTag w:uri="urn:schemas-microsoft-com:office:smarttags" w:element="chsdate">
              <w:smartTagPr>
                <w:attr w:name="IsROCDate" w:val="False"/>
                <w:attr w:name="IsLunarDate" w:val="False"/>
                <w:attr w:name="Day" w:val="8"/>
                <w:attr w:name="Month" w:val="7"/>
                <w:attr w:name="Year" w:val="1997"/>
              </w:smartTagPr>
              <w:r>
                <w:rPr>
                  <w:color w:val="000000"/>
                  <w:kern w:val="0"/>
                  <w:sz w:val="16"/>
                </w:rPr>
                <w:t>1997/07/08</w:t>
              </w:r>
            </w:smartTag>
          </w:p>
        </w:tc>
        <w:tc>
          <w:tcPr>
            <w:tcW w:w="499" w:type="pct"/>
            <w:tcBorders>
              <w:top w:val="nil"/>
              <w:left w:val="nil"/>
              <w:bottom w:val="nil"/>
              <w:right w:val="nil"/>
            </w:tcBorders>
          </w:tcPr>
          <w:p w:rsidR="001A1F2D" w:rsidRDefault="001A1F2D" w:rsidP="001A1F2D">
            <w:pPr>
              <w:autoSpaceDE w:val="0"/>
              <w:autoSpaceDN w:val="0"/>
              <w:adjustRightInd w:val="0"/>
              <w:spacing w:line="240" w:lineRule="exact"/>
              <w:jc w:val="center"/>
              <w:rPr>
                <w:color w:val="000000"/>
                <w:kern w:val="0"/>
                <w:sz w:val="16"/>
              </w:rPr>
            </w:pPr>
            <w:r>
              <w:rPr>
                <w:color w:val="000000"/>
                <w:kern w:val="0"/>
                <w:sz w:val="16"/>
              </w:rPr>
              <w:t>Shenzhen</w:t>
            </w:r>
          </w:p>
        </w:tc>
        <w:tc>
          <w:tcPr>
            <w:tcW w:w="407" w:type="pct"/>
            <w:tcBorders>
              <w:top w:val="nil"/>
              <w:left w:val="nil"/>
              <w:bottom w:val="nil"/>
              <w:right w:val="nil"/>
            </w:tcBorders>
          </w:tcPr>
          <w:p w:rsidR="001A1F2D" w:rsidRDefault="001A1F2D" w:rsidP="001A1F2D">
            <w:pPr>
              <w:autoSpaceDE w:val="0"/>
              <w:autoSpaceDN w:val="0"/>
              <w:adjustRightInd w:val="0"/>
              <w:spacing w:line="240" w:lineRule="exact"/>
              <w:jc w:val="center"/>
              <w:rPr>
                <w:color w:val="000000"/>
                <w:kern w:val="0"/>
                <w:sz w:val="16"/>
              </w:rPr>
            </w:pPr>
            <w:r>
              <w:rPr>
                <w:color w:val="000000"/>
                <w:kern w:val="0"/>
                <w:sz w:val="16"/>
              </w:rPr>
              <w:t>120</w:t>
            </w:r>
          </w:p>
        </w:tc>
        <w:tc>
          <w:tcPr>
            <w:tcW w:w="401" w:type="pct"/>
            <w:tcBorders>
              <w:top w:val="nil"/>
              <w:left w:val="nil"/>
              <w:bottom w:val="nil"/>
              <w:right w:val="nil"/>
            </w:tcBorders>
          </w:tcPr>
          <w:p w:rsidR="001A1F2D" w:rsidRDefault="001A1F2D" w:rsidP="001A1F2D">
            <w:pPr>
              <w:autoSpaceDE w:val="0"/>
              <w:autoSpaceDN w:val="0"/>
              <w:adjustRightInd w:val="0"/>
              <w:spacing w:line="240" w:lineRule="exact"/>
              <w:jc w:val="center"/>
              <w:rPr>
                <w:color w:val="000000"/>
                <w:kern w:val="0"/>
                <w:sz w:val="16"/>
              </w:rPr>
            </w:pPr>
            <w:r>
              <w:rPr>
                <w:color w:val="000000"/>
                <w:kern w:val="0"/>
                <w:sz w:val="16"/>
              </w:rPr>
              <w:t>400</w:t>
            </w:r>
          </w:p>
        </w:tc>
        <w:tc>
          <w:tcPr>
            <w:tcW w:w="407" w:type="pct"/>
            <w:tcBorders>
              <w:top w:val="nil"/>
              <w:left w:val="nil"/>
              <w:bottom w:val="nil"/>
              <w:right w:val="nil"/>
            </w:tcBorders>
          </w:tcPr>
          <w:p w:rsidR="001A1F2D" w:rsidRDefault="001A1F2D" w:rsidP="001A1F2D">
            <w:pPr>
              <w:autoSpaceDE w:val="0"/>
              <w:autoSpaceDN w:val="0"/>
              <w:adjustRightInd w:val="0"/>
              <w:spacing w:line="240" w:lineRule="exact"/>
              <w:jc w:val="center"/>
              <w:rPr>
                <w:color w:val="000000"/>
                <w:kern w:val="0"/>
                <w:sz w:val="16"/>
              </w:rPr>
            </w:pPr>
            <w:r>
              <w:rPr>
                <w:rFonts w:eastAsia="MingLiU"/>
                <w:color w:val="000000"/>
                <w:kern w:val="0"/>
                <w:sz w:val="16"/>
                <w:szCs w:val="18"/>
              </w:rPr>
              <w:t>0.858</w:t>
            </w:r>
          </w:p>
        </w:tc>
        <w:tc>
          <w:tcPr>
            <w:tcW w:w="400" w:type="pct"/>
            <w:tcBorders>
              <w:top w:val="nil"/>
              <w:left w:val="nil"/>
              <w:bottom w:val="nil"/>
              <w:right w:val="nil"/>
            </w:tcBorders>
          </w:tcPr>
          <w:p w:rsidR="001A1F2D" w:rsidRDefault="001A1F2D" w:rsidP="001A1F2D">
            <w:pPr>
              <w:autoSpaceDE w:val="0"/>
              <w:autoSpaceDN w:val="0"/>
              <w:adjustRightInd w:val="0"/>
              <w:spacing w:line="240" w:lineRule="exact"/>
              <w:jc w:val="center"/>
              <w:rPr>
                <w:color w:val="000000"/>
                <w:kern w:val="0"/>
                <w:sz w:val="16"/>
              </w:rPr>
            </w:pPr>
            <w:r>
              <w:rPr>
                <w:color w:val="000000"/>
                <w:kern w:val="0"/>
                <w:sz w:val="16"/>
              </w:rPr>
              <w:t>0.185</w:t>
            </w:r>
          </w:p>
        </w:tc>
      </w:tr>
      <w:tr w:rsidR="001A1F2D">
        <w:trPr>
          <w:trHeight w:hRule="exact" w:val="227"/>
        </w:trPr>
        <w:tc>
          <w:tcPr>
            <w:tcW w:w="653" w:type="pct"/>
            <w:tcBorders>
              <w:top w:val="nil"/>
              <w:left w:val="nil"/>
              <w:bottom w:val="nil"/>
              <w:right w:val="nil"/>
            </w:tcBorders>
          </w:tcPr>
          <w:p w:rsidR="001A1F2D" w:rsidRDefault="001A1F2D" w:rsidP="001A1F2D">
            <w:pPr>
              <w:autoSpaceDE w:val="0"/>
              <w:autoSpaceDN w:val="0"/>
              <w:adjustRightInd w:val="0"/>
              <w:spacing w:line="240" w:lineRule="exact"/>
              <w:jc w:val="both"/>
              <w:rPr>
                <w:color w:val="000000"/>
                <w:kern w:val="0"/>
                <w:sz w:val="16"/>
              </w:rPr>
            </w:pPr>
            <w:r>
              <w:rPr>
                <w:color w:val="000000"/>
                <w:kern w:val="0"/>
                <w:sz w:val="16"/>
              </w:rPr>
              <w:t>Changan Auto</w:t>
            </w:r>
          </w:p>
        </w:tc>
        <w:tc>
          <w:tcPr>
            <w:tcW w:w="557" w:type="pct"/>
            <w:tcBorders>
              <w:top w:val="nil"/>
              <w:left w:val="nil"/>
              <w:bottom w:val="nil"/>
              <w:right w:val="nil"/>
            </w:tcBorders>
          </w:tcPr>
          <w:p w:rsidR="001A1F2D" w:rsidRDefault="001A1F2D" w:rsidP="001A1F2D">
            <w:pPr>
              <w:autoSpaceDE w:val="0"/>
              <w:autoSpaceDN w:val="0"/>
              <w:adjustRightInd w:val="0"/>
              <w:spacing w:line="240" w:lineRule="exact"/>
              <w:jc w:val="center"/>
              <w:rPr>
                <w:color w:val="000000"/>
                <w:kern w:val="0"/>
                <w:sz w:val="16"/>
              </w:rPr>
            </w:pPr>
            <w:smartTag w:uri="urn:schemas-microsoft-com:office:smarttags" w:element="chsdate">
              <w:smartTagPr>
                <w:attr w:name="IsROCDate" w:val="False"/>
                <w:attr w:name="IsLunarDate" w:val="False"/>
                <w:attr w:name="Day" w:val="23"/>
                <w:attr w:name="Month" w:val="5"/>
                <w:attr w:name="Year" w:val="1997"/>
              </w:smartTagPr>
              <w:r>
                <w:rPr>
                  <w:color w:val="000000"/>
                  <w:kern w:val="0"/>
                  <w:sz w:val="16"/>
                </w:rPr>
                <w:t>1997/05/23</w:t>
              </w:r>
            </w:smartTag>
          </w:p>
        </w:tc>
        <w:tc>
          <w:tcPr>
            <w:tcW w:w="559" w:type="pct"/>
            <w:tcBorders>
              <w:top w:val="nil"/>
              <w:left w:val="nil"/>
              <w:bottom w:val="nil"/>
              <w:right w:val="nil"/>
            </w:tcBorders>
          </w:tcPr>
          <w:p w:rsidR="001A1F2D" w:rsidRDefault="001A1F2D" w:rsidP="001A1F2D">
            <w:pPr>
              <w:autoSpaceDE w:val="0"/>
              <w:autoSpaceDN w:val="0"/>
              <w:adjustRightInd w:val="0"/>
              <w:spacing w:line="240" w:lineRule="exact"/>
              <w:jc w:val="center"/>
              <w:rPr>
                <w:color w:val="000000"/>
                <w:kern w:val="0"/>
                <w:sz w:val="16"/>
              </w:rPr>
            </w:pPr>
            <w:smartTag w:uri="urn:schemas-microsoft-com:office:smarttags" w:element="chsdate">
              <w:smartTagPr>
                <w:attr w:name="IsROCDate" w:val="False"/>
                <w:attr w:name="IsLunarDate" w:val="False"/>
                <w:attr w:name="Day" w:val="16"/>
                <w:attr w:name="Month" w:val="10"/>
                <w:attr w:name="Year" w:val="1996"/>
              </w:smartTagPr>
              <w:r>
                <w:rPr>
                  <w:color w:val="000000"/>
                  <w:kern w:val="0"/>
                  <w:sz w:val="16"/>
                </w:rPr>
                <w:t>1996/10/16</w:t>
              </w:r>
            </w:smartTag>
          </w:p>
        </w:tc>
        <w:tc>
          <w:tcPr>
            <w:tcW w:w="558" w:type="pct"/>
            <w:tcBorders>
              <w:top w:val="nil"/>
              <w:left w:val="nil"/>
              <w:bottom w:val="nil"/>
              <w:right w:val="nil"/>
            </w:tcBorders>
          </w:tcPr>
          <w:p w:rsidR="001A1F2D" w:rsidRDefault="001A1F2D" w:rsidP="001A1F2D">
            <w:pPr>
              <w:autoSpaceDE w:val="0"/>
              <w:autoSpaceDN w:val="0"/>
              <w:adjustRightInd w:val="0"/>
              <w:spacing w:line="240" w:lineRule="exact"/>
              <w:jc w:val="center"/>
              <w:rPr>
                <w:color w:val="000000"/>
                <w:kern w:val="0"/>
                <w:sz w:val="16"/>
              </w:rPr>
            </w:pPr>
            <w:smartTag w:uri="urn:schemas-microsoft-com:office:smarttags" w:element="chsdate">
              <w:smartTagPr>
                <w:attr w:name="IsROCDate" w:val="False"/>
                <w:attr w:name="IsLunarDate" w:val="False"/>
                <w:attr w:name="Day" w:val="10"/>
                <w:attr w:name="Month" w:val="6"/>
                <w:attr w:name="Year" w:val="1997"/>
              </w:smartTagPr>
              <w:r>
                <w:rPr>
                  <w:color w:val="000000"/>
                  <w:kern w:val="0"/>
                  <w:sz w:val="16"/>
                </w:rPr>
                <w:t>1997/06/10</w:t>
              </w:r>
            </w:smartTag>
          </w:p>
        </w:tc>
        <w:tc>
          <w:tcPr>
            <w:tcW w:w="559" w:type="pct"/>
            <w:tcBorders>
              <w:top w:val="nil"/>
              <w:left w:val="nil"/>
              <w:bottom w:val="nil"/>
              <w:right w:val="nil"/>
            </w:tcBorders>
          </w:tcPr>
          <w:p w:rsidR="001A1F2D" w:rsidRDefault="001A1F2D" w:rsidP="001A1F2D">
            <w:pPr>
              <w:autoSpaceDE w:val="0"/>
              <w:autoSpaceDN w:val="0"/>
              <w:adjustRightInd w:val="0"/>
              <w:spacing w:line="240" w:lineRule="exact"/>
              <w:jc w:val="center"/>
              <w:rPr>
                <w:color w:val="000000"/>
                <w:kern w:val="0"/>
                <w:sz w:val="16"/>
              </w:rPr>
            </w:pPr>
            <w:smartTag w:uri="urn:schemas-microsoft-com:office:smarttags" w:element="chsdate">
              <w:smartTagPr>
                <w:attr w:name="IsROCDate" w:val="False"/>
                <w:attr w:name="IsLunarDate" w:val="False"/>
                <w:attr w:name="Day" w:val="8"/>
                <w:attr w:name="Month" w:val="11"/>
                <w:attr w:name="Year" w:val="1996"/>
              </w:smartTagPr>
              <w:r>
                <w:rPr>
                  <w:color w:val="000000"/>
                  <w:kern w:val="0"/>
                  <w:sz w:val="16"/>
                </w:rPr>
                <w:t>1996/11/08</w:t>
              </w:r>
            </w:smartTag>
          </w:p>
        </w:tc>
        <w:tc>
          <w:tcPr>
            <w:tcW w:w="499" w:type="pct"/>
            <w:tcBorders>
              <w:top w:val="nil"/>
              <w:left w:val="nil"/>
              <w:bottom w:val="nil"/>
              <w:right w:val="nil"/>
            </w:tcBorders>
          </w:tcPr>
          <w:p w:rsidR="001A1F2D" w:rsidRDefault="001A1F2D" w:rsidP="001A1F2D">
            <w:pPr>
              <w:autoSpaceDE w:val="0"/>
              <w:autoSpaceDN w:val="0"/>
              <w:adjustRightInd w:val="0"/>
              <w:spacing w:line="240" w:lineRule="exact"/>
              <w:jc w:val="center"/>
              <w:rPr>
                <w:color w:val="000000"/>
                <w:kern w:val="0"/>
                <w:sz w:val="16"/>
              </w:rPr>
            </w:pPr>
            <w:r>
              <w:rPr>
                <w:color w:val="000000"/>
                <w:kern w:val="0"/>
                <w:sz w:val="16"/>
              </w:rPr>
              <w:t>Shenzhen</w:t>
            </w:r>
          </w:p>
        </w:tc>
        <w:tc>
          <w:tcPr>
            <w:tcW w:w="407" w:type="pct"/>
            <w:tcBorders>
              <w:top w:val="nil"/>
              <w:left w:val="nil"/>
              <w:bottom w:val="nil"/>
              <w:right w:val="nil"/>
            </w:tcBorders>
          </w:tcPr>
          <w:p w:rsidR="001A1F2D" w:rsidRDefault="001A1F2D" w:rsidP="001A1F2D">
            <w:pPr>
              <w:autoSpaceDE w:val="0"/>
              <w:autoSpaceDN w:val="0"/>
              <w:adjustRightInd w:val="0"/>
              <w:spacing w:line="240" w:lineRule="exact"/>
              <w:jc w:val="center"/>
              <w:rPr>
                <w:color w:val="000000"/>
                <w:kern w:val="0"/>
                <w:sz w:val="16"/>
              </w:rPr>
            </w:pPr>
            <w:r>
              <w:rPr>
                <w:color w:val="000000"/>
                <w:kern w:val="0"/>
                <w:sz w:val="16"/>
              </w:rPr>
              <w:t>120</w:t>
            </w:r>
          </w:p>
        </w:tc>
        <w:tc>
          <w:tcPr>
            <w:tcW w:w="401" w:type="pct"/>
            <w:tcBorders>
              <w:top w:val="nil"/>
              <w:left w:val="nil"/>
              <w:bottom w:val="nil"/>
              <w:right w:val="nil"/>
            </w:tcBorders>
          </w:tcPr>
          <w:p w:rsidR="001A1F2D" w:rsidRDefault="001A1F2D" w:rsidP="001A1F2D">
            <w:pPr>
              <w:autoSpaceDE w:val="0"/>
              <w:autoSpaceDN w:val="0"/>
              <w:adjustRightInd w:val="0"/>
              <w:spacing w:line="240" w:lineRule="exact"/>
              <w:jc w:val="center"/>
              <w:rPr>
                <w:color w:val="000000"/>
                <w:kern w:val="0"/>
                <w:sz w:val="16"/>
              </w:rPr>
            </w:pPr>
            <w:r>
              <w:rPr>
                <w:color w:val="000000"/>
                <w:kern w:val="0"/>
                <w:sz w:val="16"/>
              </w:rPr>
              <w:t>250</w:t>
            </w:r>
          </w:p>
        </w:tc>
        <w:tc>
          <w:tcPr>
            <w:tcW w:w="407" w:type="pct"/>
            <w:tcBorders>
              <w:top w:val="nil"/>
              <w:left w:val="nil"/>
              <w:bottom w:val="nil"/>
              <w:right w:val="nil"/>
            </w:tcBorders>
          </w:tcPr>
          <w:p w:rsidR="001A1F2D" w:rsidRDefault="001A1F2D" w:rsidP="001A1F2D">
            <w:pPr>
              <w:autoSpaceDE w:val="0"/>
              <w:autoSpaceDN w:val="0"/>
              <w:adjustRightInd w:val="0"/>
              <w:spacing w:line="240" w:lineRule="exact"/>
              <w:jc w:val="center"/>
              <w:rPr>
                <w:color w:val="000000"/>
                <w:kern w:val="0"/>
                <w:sz w:val="16"/>
              </w:rPr>
            </w:pPr>
            <w:r>
              <w:rPr>
                <w:rFonts w:eastAsia="MingLiU"/>
                <w:color w:val="000000"/>
                <w:kern w:val="0"/>
                <w:sz w:val="16"/>
                <w:szCs w:val="18"/>
              </w:rPr>
              <w:t>1.406</w:t>
            </w:r>
          </w:p>
        </w:tc>
        <w:tc>
          <w:tcPr>
            <w:tcW w:w="400" w:type="pct"/>
            <w:tcBorders>
              <w:top w:val="nil"/>
              <w:left w:val="nil"/>
              <w:bottom w:val="nil"/>
              <w:right w:val="nil"/>
            </w:tcBorders>
          </w:tcPr>
          <w:p w:rsidR="001A1F2D" w:rsidRDefault="001A1F2D" w:rsidP="001A1F2D">
            <w:pPr>
              <w:autoSpaceDE w:val="0"/>
              <w:autoSpaceDN w:val="0"/>
              <w:adjustRightInd w:val="0"/>
              <w:spacing w:line="240" w:lineRule="exact"/>
              <w:jc w:val="center"/>
              <w:rPr>
                <w:color w:val="000000"/>
                <w:kern w:val="0"/>
                <w:sz w:val="16"/>
              </w:rPr>
            </w:pPr>
            <w:r>
              <w:rPr>
                <w:color w:val="000000"/>
                <w:kern w:val="0"/>
                <w:sz w:val="16"/>
              </w:rPr>
              <w:t>0.429</w:t>
            </w:r>
          </w:p>
        </w:tc>
      </w:tr>
      <w:tr w:rsidR="001A1F2D">
        <w:trPr>
          <w:trHeight w:hRule="exact" w:val="227"/>
        </w:trPr>
        <w:tc>
          <w:tcPr>
            <w:tcW w:w="653" w:type="pct"/>
            <w:tcBorders>
              <w:top w:val="nil"/>
              <w:left w:val="nil"/>
              <w:bottom w:val="nil"/>
              <w:right w:val="nil"/>
            </w:tcBorders>
          </w:tcPr>
          <w:p w:rsidR="001A1F2D" w:rsidRDefault="001A1F2D" w:rsidP="001A1F2D">
            <w:pPr>
              <w:autoSpaceDE w:val="0"/>
              <w:autoSpaceDN w:val="0"/>
              <w:adjustRightInd w:val="0"/>
              <w:spacing w:line="240" w:lineRule="exact"/>
              <w:jc w:val="both"/>
              <w:rPr>
                <w:color w:val="000000"/>
                <w:kern w:val="0"/>
                <w:sz w:val="16"/>
              </w:rPr>
            </w:pPr>
            <w:smartTag w:uri="urn:schemas-microsoft-com:office:smarttags" w:element="place">
              <w:smartTag w:uri="urn:schemas-microsoft-com:office:smarttags" w:element="State">
                <w:r>
                  <w:rPr>
                    <w:color w:val="000000"/>
                    <w:kern w:val="0"/>
                    <w:sz w:val="16"/>
                  </w:rPr>
                  <w:t>Guangdong</w:t>
                </w:r>
              </w:smartTag>
            </w:smartTag>
            <w:r>
              <w:rPr>
                <w:color w:val="000000"/>
                <w:kern w:val="0"/>
                <w:sz w:val="16"/>
              </w:rPr>
              <w:t xml:space="preserve"> Prov</w:t>
            </w:r>
          </w:p>
        </w:tc>
        <w:tc>
          <w:tcPr>
            <w:tcW w:w="557" w:type="pct"/>
            <w:tcBorders>
              <w:top w:val="nil"/>
              <w:left w:val="nil"/>
              <w:bottom w:val="nil"/>
              <w:right w:val="nil"/>
            </w:tcBorders>
          </w:tcPr>
          <w:p w:rsidR="001A1F2D" w:rsidRDefault="001A1F2D" w:rsidP="001A1F2D">
            <w:pPr>
              <w:autoSpaceDE w:val="0"/>
              <w:autoSpaceDN w:val="0"/>
              <w:adjustRightInd w:val="0"/>
              <w:spacing w:line="240" w:lineRule="exact"/>
              <w:jc w:val="center"/>
              <w:rPr>
                <w:color w:val="000000"/>
                <w:kern w:val="0"/>
                <w:sz w:val="16"/>
              </w:rPr>
            </w:pPr>
            <w:smartTag w:uri="urn:schemas-microsoft-com:office:smarttags" w:element="chsdate">
              <w:smartTagPr>
                <w:attr w:name="IsROCDate" w:val="False"/>
                <w:attr w:name="IsLunarDate" w:val="False"/>
                <w:attr w:name="Day" w:val="9"/>
                <w:attr w:name="Month" w:val="1"/>
                <w:attr w:name="Year" w:val="1998"/>
              </w:smartTagPr>
              <w:r>
                <w:rPr>
                  <w:color w:val="000000"/>
                  <w:kern w:val="0"/>
                  <w:sz w:val="16"/>
                </w:rPr>
                <w:t>1998/01/09</w:t>
              </w:r>
            </w:smartTag>
          </w:p>
        </w:tc>
        <w:tc>
          <w:tcPr>
            <w:tcW w:w="559" w:type="pct"/>
            <w:tcBorders>
              <w:top w:val="nil"/>
              <w:left w:val="nil"/>
              <w:bottom w:val="nil"/>
              <w:right w:val="nil"/>
            </w:tcBorders>
          </w:tcPr>
          <w:p w:rsidR="001A1F2D" w:rsidRDefault="001A1F2D" w:rsidP="001A1F2D">
            <w:pPr>
              <w:autoSpaceDE w:val="0"/>
              <w:autoSpaceDN w:val="0"/>
              <w:adjustRightInd w:val="0"/>
              <w:spacing w:line="240" w:lineRule="exact"/>
              <w:jc w:val="center"/>
              <w:rPr>
                <w:color w:val="000000"/>
                <w:kern w:val="0"/>
                <w:sz w:val="16"/>
              </w:rPr>
            </w:pPr>
            <w:smartTag w:uri="urn:schemas-microsoft-com:office:smarttags" w:element="chsdate">
              <w:smartTagPr>
                <w:attr w:name="IsROCDate" w:val="False"/>
                <w:attr w:name="IsLunarDate" w:val="False"/>
                <w:attr w:name="Day" w:val="26"/>
                <w:attr w:name="Month" w:val="7"/>
                <w:attr w:name="Year" w:val="1996"/>
              </w:smartTagPr>
              <w:r>
                <w:rPr>
                  <w:color w:val="000000"/>
                  <w:kern w:val="0"/>
                  <w:sz w:val="16"/>
                </w:rPr>
                <w:t>1996/07/26</w:t>
              </w:r>
            </w:smartTag>
          </w:p>
        </w:tc>
        <w:tc>
          <w:tcPr>
            <w:tcW w:w="558" w:type="pct"/>
            <w:tcBorders>
              <w:top w:val="nil"/>
              <w:left w:val="nil"/>
              <w:bottom w:val="nil"/>
              <w:right w:val="nil"/>
            </w:tcBorders>
          </w:tcPr>
          <w:p w:rsidR="001A1F2D" w:rsidRDefault="001A1F2D" w:rsidP="001A1F2D">
            <w:pPr>
              <w:autoSpaceDE w:val="0"/>
              <w:autoSpaceDN w:val="0"/>
              <w:adjustRightInd w:val="0"/>
              <w:spacing w:line="240" w:lineRule="exact"/>
              <w:jc w:val="center"/>
              <w:rPr>
                <w:color w:val="000000"/>
                <w:kern w:val="0"/>
                <w:sz w:val="16"/>
              </w:rPr>
            </w:pPr>
            <w:smartTag w:uri="urn:schemas-microsoft-com:office:smarttags" w:element="chsdate">
              <w:smartTagPr>
                <w:attr w:name="IsROCDate" w:val="False"/>
                <w:attr w:name="IsLunarDate" w:val="False"/>
                <w:attr w:name="Day" w:val="20"/>
                <w:attr w:name="Month" w:val="2"/>
                <w:attr w:name="Year" w:val="1998"/>
              </w:smartTagPr>
              <w:r>
                <w:rPr>
                  <w:color w:val="000000"/>
                  <w:kern w:val="0"/>
                  <w:sz w:val="16"/>
                </w:rPr>
                <w:t>1998/02/20</w:t>
              </w:r>
            </w:smartTag>
          </w:p>
        </w:tc>
        <w:tc>
          <w:tcPr>
            <w:tcW w:w="559" w:type="pct"/>
            <w:tcBorders>
              <w:top w:val="nil"/>
              <w:left w:val="nil"/>
              <w:bottom w:val="nil"/>
              <w:right w:val="nil"/>
            </w:tcBorders>
          </w:tcPr>
          <w:p w:rsidR="001A1F2D" w:rsidRDefault="001A1F2D" w:rsidP="001A1F2D">
            <w:pPr>
              <w:autoSpaceDE w:val="0"/>
              <w:autoSpaceDN w:val="0"/>
              <w:adjustRightInd w:val="0"/>
              <w:spacing w:line="240" w:lineRule="exact"/>
              <w:jc w:val="center"/>
              <w:rPr>
                <w:color w:val="000000"/>
                <w:kern w:val="0"/>
                <w:sz w:val="16"/>
              </w:rPr>
            </w:pPr>
            <w:smartTag w:uri="urn:schemas-microsoft-com:office:smarttags" w:element="chsdate">
              <w:smartTagPr>
                <w:attr w:name="IsROCDate" w:val="False"/>
                <w:attr w:name="IsLunarDate" w:val="False"/>
                <w:attr w:name="Day" w:val="15"/>
                <w:attr w:name="Month" w:val="8"/>
                <w:attr w:name="Year" w:val="1996"/>
              </w:smartTagPr>
              <w:r>
                <w:rPr>
                  <w:color w:val="000000"/>
                  <w:kern w:val="0"/>
                  <w:sz w:val="16"/>
                </w:rPr>
                <w:t>1996/08/15</w:t>
              </w:r>
            </w:smartTag>
          </w:p>
        </w:tc>
        <w:tc>
          <w:tcPr>
            <w:tcW w:w="499" w:type="pct"/>
            <w:tcBorders>
              <w:top w:val="nil"/>
              <w:left w:val="nil"/>
              <w:bottom w:val="nil"/>
              <w:right w:val="nil"/>
            </w:tcBorders>
          </w:tcPr>
          <w:p w:rsidR="001A1F2D" w:rsidRDefault="001A1F2D" w:rsidP="001A1F2D">
            <w:pPr>
              <w:autoSpaceDE w:val="0"/>
              <w:autoSpaceDN w:val="0"/>
              <w:adjustRightInd w:val="0"/>
              <w:spacing w:line="240" w:lineRule="exact"/>
              <w:jc w:val="center"/>
              <w:rPr>
                <w:color w:val="000000"/>
                <w:kern w:val="0"/>
                <w:sz w:val="16"/>
              </w:rPr>
            </w:pPr>
            <w:r>
              <w:rPr>
                <w:color w:val="000000"/>
                <w:kern w:val="0"/>
                <w:sz w:val="16"/>
              </w:rPr>
              <w:t>Shenzhen</w:t>
            </w:r>
          </w:p>
        </w:tc>
        <w:tc>
          <w:tcPr>
            <w:tcW w:w="407" w:type="pct"/>
            <w:tcBorders>
              <w:top w:val="nil"/>
              <w:left w:val="nil"/>
              <w:bottom w:val="nil"/>
              <w:right w:val="nil"/>
            </w:tcBorders>
          </w:tcPr>
          <w:p w:rsidR="001A1F2D" w:rsidRDefault="001A1F2D" w:rsidP="001A1F2D">
            <w:pPr>
              <w:autoSpaceDE w:val="0"/>
              <w:autoSpaceDN w:val="0"/>
              <w:adjustRightInd w:val="0"/>
              <w:spacing w:line="240" w:lineRule="exact"/>
              <w:jc w:val="center"/>
              <w:rPr>
                <w:color w:val="000000"/>
                <w:kern w:val="0"/>
                <w:sz w:val="16"/>
              </w:rPr>
            </w:pPr>
            <w:r>
              <w:rPr>
                <w:color w:val="000000"/>
                <w:kern w:val="0"/>
                <w:sz w:val="16"/>
              </w:rPr>
              <w:t>141</w:t>
            </w:r>
          </w:p>
        </w:tc>
        <w:tc>
          <w:tcPr>
            <w:tcW w:w="401" w:type="pct"/>
            <w:tcBorders>
              <w:top w:val="nil"/>
              <w:left w:val="nil"/>
              <w:bottom w:val="nil"/>
              <w:right w:val="nil"/>
            </w:tcBorders>
          </w:tcPr>
          <w:p w:rsidR="001A1F2D" w:rsidRDefault="001A1F2D" w:rsidP="001A1F2D">
            <w:pPr>
              <w:autoSpaceDE w:val="0"/>
              <w:autoSpaceDN w:val="0"/>
              <w:adjustRightInd w:val="0"/>
              <w:spacing w:line="240" w:lineRule="exact"/>
              <w:jc w:val="center"/>
              <w:rPr>
                <w:color w:val="000000"/>
                <w:kern w:val="0"/>
                <w:sz w:val="16"/>
              </w:rPr>
            </w:pPr>
            <w:r>
              <w:rPr>
                <w:color w:val="000000"/>
                <w:kern w:val="0"/>
                <w:sz w:val="16"/>
              </w:rPr>
              <w:t>203</w:t>
            </w:r>
          </w:p>
        </w:tc>
        <w:tc>
          <w:tcPr>
            <w:tcW w:w="407" w:type="pct"/>
            <w:tcBorders>
              <w:top w:val="nil"/>
              <w:left w:val="nil"/>
              <w:bottom w:val="nil"/>
              <w:right w:val="nil"/>
            </w:tcBorders>
          </w:tcPr>
          <w:p w:rsidR="001A1F2D" w:rsidRDefault="001A1F2D" w:rsidP="001A1F2D">
            <w:pPr>
              <w:autoSpaceDE w:val="0"/>
              <w:autoSpaceDN w:val="0"/>
              <w:adjustRightInd w:val="0"/>
              <w:spacing w:line="240" w:lineRule="exact"/>
              <w:jc w:val="center"/>
              <w:rPr>
                <w:color w:val="000000"/>
                <w:kern w:val="0"/>
                <w:sz w:val="16"/>
              </w:rPr>
            </w:pPr>
            <w:r>
              <w:rPr>
                <w:rFonts w:eastAsia="MingLiU"/>
                <w:color w:val="000000"/>
                <w:kern w:val="0"/>
                <w:sz w:val="16"/>
                <w:szCs w:val="18"/>
              </w:rPr>
              <w:t>1.167</w:t>
            </w:r>
          </w:p>
        </w:tc>
        <w:tc>
          <w:tcPr>
            <w:tcW w:w="400" w:type="pct"/>
            <w:tcBorders>
              <w:top w:val="nil"/>
              <w:left w:val="nil"/>
              <w:bottom w:val="nil"/>
              <w:right w:val="nil"/>
            </w:tcBorders>
          </w:tcPr>
          <w:p w:rsidR="001A1F2D" w:rsidRDefault="001A1F2D" w:rsidP="001A1F2D">
            <w:pPr>
              <w:autoSpaceDE w:val="0"/>
              <w:autoSpaceDN w:val="0"/>
              <w:adjustRightInd w:val="0"/>
              <w:spacing w:line="240" w:lineRule="exact"/>
              <w:jc w:val="center"/>
              <w:rPr>
                <w:color w:val="000000"/>
                <w:kern w:val="0"/>
                <w:sz w:val="16"/>
              </w:rPr>
            </w:pPr>
            <w:r>
              <w:rPr>
                <w:color w:val="000000"/>
                <w:kern w:val="0"/>
                <w:sz w:val="16"/>
              </w:rPr>
              <w:t>0.395</w:t>
            </w:r>
          </w:p>
        </w:tc>
      </w:tr>
      <w:tr w:rsidR="001A1F2D">
        <w:trPr>
          <w:trHeight w:hRule="exact" w:val="227"/>
        </w:trPr>
        <w:tc>
          <w:tcPr>
            <w:tcW w:w="653" w:type="pct"/>
            <w:tcBorders>
              <w:top w:val="nil"/>
              <w:left w:val="nil"/>
              <w:right w:val="nil"/>
            </w:tcBorders>
          </w:tcPr>
          <w:p w:rsidR="001A1F2D" w:rsidRDefault="001A1F2D" w:rsidP="001A1F2D">
            <w:pPr>
              <w:autoSpaceDE w:val="0"/>
              <w:autoSpaceDN w:val="0"/>
              <w:adjustRightInd w:val="0"/>
              <w:spacing w:line="240" w:lineRule="exact"/>
              <w:jc w:val="both"/>
              <w:rPr>
                <w:color w:val="000000"/>
                <w:kern w:val="0"/>
                <w:sz w:val="16"/>
              </w:rPr>
            </w:pPr>
            <w:r>
              <w:rPr>
                <w:color w:val="000000"/>
                <w:kern w:val="0"/>
                <w:sz w:val="16"/>
              </w:rPr>
              <w:t>Little Swan</w:t>
            </w:r>
          </w:p>
        </w:tc>
        <w:tc>
          <w:tcPr>
            <w:tcW w:w="557" w:type="pct"/>
            <w:tcBorders>
              <w:top w:val="nil"/>
              <w:left w:val="nil"/>
              <w:right w:val="nil"/>
            </w:tcBorders>
          </w:tcPr>
          <w:p w:rsidR="001A1F2D" w:rsidRDefault="001A1F2D" w:rsidP="001A1F2D">
            <w:pPr>
              <w:autoSpaceDE w:val="0"/>
              <w:autoSpaceDN w:val="0"/>
              <w:adjustRightInd w:val="0"/>
              <w:spacing w:line="240" w:lineRule="exact"/>
              <w:jc w:val="center"/>
              <w:rPr>
                <w:color w:val="000000"/>
                <w:kern w:val="0"/>
                <w:sz w:val="16"/>
              </w:rPr>
            </w:pPr>
            <w:smartTag w:uri="urn:schemas-microsoft-com:office:smarttags" w:element="chsdate">
              <w:smartTagPr>
                <w:attr w:name="IsROCDate" w:val="False"/>
                <w:attr w:name="IsLunarDate" w:val="False"/>
                <w:attr w:name="Day" w:val="18"/>
                <w:attr w:name="Month" w:val="3"/>
                <w:attr w:name="Year" w:val="1997"/>
              </w:smartTagPr>
              <w:r>
                <w:rPr>
                  <w:color w:val="000000"/>
                  <w:kern w:val="0"/>
                  <w:sz w:val="16"/>
                </w:rPr>
                <w:t>1997/03/18</w:t>
              </w:r>
            </w:smartTag>
          </w:p>
        </w:tc>
        <w:tc>
          <w:tcPr>
            <w:tcW w:w="559" w:type="pct"/>
            <w:tcBorders>
              <w:top w:val="nil"/>
              <w:left w:val="nil"/>
              <w:right w:val="nil"/>
            </w:tcBorders>
          </w:tcPr>
          <w:p w:rsidR="001A1F2D" w:rsidRDefault="001A1F2D" w:rsidP="001A1F2D">
            <w:pPr>
              <w:autoSpaceDE w:val="0"/>
              <w:autoSpaceDN w:val="0"/>
              <w:adjustRightInd w:val="0"/>
              <w:spacing w:line="240" w:lineRule="exact"/>
              <w:jc w:val="center"/>
              <w:rPr>
                <w:color w:val="000000"/>
                <w:kern w:val="0"/>
                <w:sz w:val="16"/>
              </w:rPr>
            </w:pPr>
            <w:smartTag w:uri="urn:schemas-microsoft-com:office:smarttags" w:element="chsdate">
              <w:smartTagPr>
                <w:attr w:name="IsROCDate" w:val="False"/>
                <w:attr w:name="IsLunarDate" w:val="False"/>
                <w:attr w:name="Day" w:val="1"/>
                <w:attr w:name="Month" w:val="7"/>
                <w:attr w:name="Year" w:val="1996"/>
              </w:smartTagPr>
              <w:r>
                <w:rPr>
                  <w:color w:val="000000"/>
                  <w:kern w:val="0"/>
                  <w:sz w:val="16"/>
                </w:rPr>
                <w:t>1996/07/01</w:t>
              </w:r>
            </w:smartTag>
          </w:p>
        </w:tc>
        <w:tc>
          <w:tcPr>
            <w:tcW w:w="558" w:type="pct"/>
            <w:tcBorders>
              <w:top w:val="nil"/>
              <w:left w:val="nil"/>
              <w:right w:val="nil"/>
            </w:tcBorders>
          </w:tcPr>
          <w:p w:rsidR="001A1F2D" w:rsidRDefault="001A1F2D" w:rsidP="001A1F2D">
            <w:pPr>
              <w:autoSpaceDE w:val="0"/>
              <w:autoSpaceDN w:val="0"/>
              <w:adjustRightInd w:val="0"/>
              <w:spacing w:line="240" w:lineRule="exact"/>
              <w:jc w:val="center"/>
              <w:rPr>
                <w:color w:val="000000"/>
                <w:kern w:val="0"/>
                <w:sz w:val="16"/>
              </w:rPr>
            </w:pPr>
            <w:smartTag w:uri="urn:schemas-microsoft-com:office:smarttags" w:element="chsdate">
              <w:smartTagPr>
                <w:attr w:name="IsROCDate" w:val="False"/>
                <w:attr w:name="IsLunarDate" w:val="False"/>
                <w:attr w:name="Day" w:val="28"/>
                <w:attr w:name="Month" w:val="3"/>
                <w:attr w:name="Year" w:val="1997"/>
              </w:smartTagPr>
              <w:r>
                <w:rPr>
                  <w:color w:val="000000"/>
                  <w:kern w:val="0"/>
                  <w:sz w:val="16"/>
                </w:rPr>
                <w:t>1997/03/28</w:t>
              </w:r>
            </w:smartTag>
          </w:p>
        </w:tc>
        <w:tc>
          <w:tcPr>
            <w:tcW w:w="559" w:type="pct"/>
            <w:tcBorders>
              <w:top w:val="nil"/>
              <w:left w:val="nil"/>
              <w:right w:val="nil"/>
            </w:tcBorders>
          </w:tcPr>
          <w:p w:rsidR="001A1F2D" w:rsidRDefault="001A1F2D" w:rsidP="001A1F2D">
            <w:pPr>
              <w:autoSpaceDE w:val="0"/>
              <w:autoSpaceDN w:val="0"/>
              <w:adjustRightInd w:val="0"/>
              <w:spacing w:line="240" w:lineRule="exact"/>
              <w:jc w:val="center"/>
              <w:rPr>
                <w:color w:val="000000"/>
                <w:kern w:val="0"/>
                <w:sz w:val="16"/>
              </w:rPr>
            </w:pPr>
            <w:smartTag w:uri="urn:schemas-microsoft-com:office:smarttags" w:element="chsdate">
              <w:smartTagPr>
                <w:attr w:name="IsROCDate" w:val="False"/>
                <w:attr w:name="IsLunarDate" w:val="False"/>
                <w:attr w:name="Day" w:val="18"/>
                <w:attr w:name="Month" w:val="7"/>
                <w:attr w:name="Year" w:val="1996"/>
              </w:smartTagPr>
              <w:r>
                <w:rPr>
                  <w:color w:val="000000"/>
                  <w:kern w:val="0"/>
                  <w:sz w:val="16"/>
                </w:rPr>
                <w:t>1996/07/18</w:t>
              </w:r>
            </w:smartTag>
          </w:p>
        </w:tc>
        <w:tc>
          <w:tcPr>
            <w:tcW w:w="499" w:type="pct"/>
            <w:tcBorders>
              <w:top w:val="nil"/>
              <w:left w:val="nil"/>
              <w:right w:val="nil"/>
            </w:tcBorders>
          </w:tcPr>
          <w:p w:rsidR="001A1F2D" w:rsidRDefault="001A1F2D" w:rsidP="001A1F2D">
            <w:pPr>
              <w:autoSpaceDE w:val="0"/>
              <w:autoSpaceDN w:val="0"/>
              <w:adjustRightInd w:val="0"/>
              <w:spacing w:line="240" w:lineRule="exact"/>
              <w:jc w:val="center"/>
              <w:rPr>
                <w:color w:val="000000"/>
                <w:kern w:val="0"/>
                <w:sz w:val="16"/>
              </w:rPr>
            </w:pPr>
            <w:r>
              <w:rPr>
                <w:color w:val="000000"/>
                <w:kern w:val="0"/>
                <w:sz w:val="16"/>
              </w:rPr>
              <w:t>Shenzhen</w:t>
            </w:r>
          </w:p>
        </w:tc>
        <w:tc>
          <w:tcPr>
            <w:tcW w:w="407" w:type="pct"/>
            <w:tcBorders>
              <w:top w:val="nil"/>
              <w:left w:val="nil"/>
              <w:right w:val="nil"/>
            </w:tcBorders>
          </w:tcPr>
          <w:p w:rsidR="001A1F2D" w:rsidRDefault="001A1F2D" w:rsidP="001A1F2D">
            <w:pPr>
              <w:autoSpaceDE w:val="0"/>
              <w:autoSpaceDN w:val="0"/>
              <w:adjustRightInd w:val="0"/>
              <w:spacing w:line="240" w:lineRule="exact"/>
              <w:jc w:val="center"/>
              <w:rPr>
                <w:color w:val="000000"/>
                <w:kern w:val="0"/>
                <w:sz w:val="16"/>
              </w:rPr>
            </w:pPr>
            <w:r>
              <w:rPr>
                <w:color w:val="000000"/>
                <w:kern w:val="0"/>
                <w:sz w:val="16"/>
              </w:rPr>
              <w:t>60</w:t>
            </w:r>
          </w:p>
        </w:tc>
        <w:tc>
          <w:tcPr>
            <w:tcW w:w="401" w:type="pct"/>
            <w:tcBorders>
              <w:top w:val="nil"/>
              <w:left w:val="nil"/>
              <w:right w:val="nil"/>
            </w:tcBorders>
          </w:tcPr>
          <w:p w:rsidR="001A1F2D" w:rsidRDefault="001A1F2D" w:rsidP="001A1F2D">
            <w:pPr>
              <w:autoSpaceDE w:val="0"/>
              <w:autoSpaceDN w:val="0"/>
              <w:adjustRightInd w:val="0"/>
              <w:spacing w:line="240" w:lineRule="exact"/>
              <w:jc w:val="center"/>
              <w:rPr>
                <w:color w:val="000000"/>
                <w:kern w:val="0"/>
                <w:sz w:val="16"/>
              </w:rPr>
            </w:pPr>
            <w:r>
              <w:rPr>
                <w:color w:val="000000"/>
                <w:kern w:val="0"/>
                <w:sz w:val="16"/>
              </w:rPr>
              <w:t>70</w:t>
            </w:r>
          </w:p>
        </w:tc>
        <w:tc>
          <w:tcPr>
            <w:tcW w:w="407" w:type="pct"/>
            <w:tcBorders>
              <w:top w:val="nil"/>
              <w:left w:val="nil"/>
              <w:right w:val="nil"/>
            </w:tcBorders>
          </w:tcPr>
          <w:p w:rsidR="001A1F2D" w:rsidRDefault="001A1F2D" w:rsidP="001A1F2D">
            <w:pPr>
              <w:autoSpaceDE w:val="0"/>
              <w:autoSpaceDN w:val="0"/>
              <w:adjustRightInd w:val="0"/>
              <w:spacing w:line="240" w:lineRule="exact"/>
              <w:jc w:val="center"/>
              <w:rPr>
                <w:color w:val="000000"/>
                <w:kern w:val="0"/>
                <w:sz w:val="16"/>
              </w:rPr>
            </w:pPr>
            <w:r>
              <w:rPr>
                <w:rFonts w:eastAsia="MingLiU"/>
                <w:color w:val="000000"/>
                <w:kern w:val="0"/>
                <w:sz w:val="16"/>
                <w:szCs w:val="18"/>
              </w:rPr>
              <w:t>3.375</w:t>
            </w:r>
          </w:p>
        </w:tc>
        <w:tc>
          <w:tcPr>
            <w:tcW w:w="400" w:type="pct"/>
            <w:tcBorders>
              <w:top w:val="nil"/>
              <w:left w:val="nil"/>
              <w:right w:val="nil"/>
            </w:tcBorders>
          </w:tcPr>
          <w:p w:rsidR="001A1F2D" w:rsidRDefault="001A1F2D" w:rsidP="001A1F2D">
            <w:pPr>
              <w:autoSpaceDE w:val="0"/>
              <w:autoSpaceDN w:val="0"/>
              <w:adjustRightInd w:val="0"/>
              <w:spacing w:line="240" w:lineRule="exact"/>
              <w:jc w:val="center"/>
              <w:rPr>
                <w:color w:val="000000"/>
                <w:kern w:val="0"/>
                <w:sz w:val="16"/>
              </w:rPr>
            </w:pPr>
            <w:r>
              <w:rPr>
                <w:color w:val="000000"/>
                <w:kern w:val="0"/>
                <w:sz w:val="16"/>
              </w:rPr>
              <w:t>1.369</w:t>
            </w:r>
          </w:p>
        </w:tc>
      </w:tr>
      <w:tr w:rsidR="001A1F2D">
        <w:trPr>
          <w:trHeight w:hRule="exact" w:val="227"/>
        </w:trPr>
        <w:tc>
          <w:tcPr>
            <w:tcW w:w="653" w:type="pct"/>
            <w:tcBorders>
              <w:top w:val="nil"/>
              <w:left w:val="nil"/>
              <w:bottom w:val="single" w:sz="4" w:space="0" w:color="auto"/>
              <w:right w:val="nil"/>
            </w:tcBorders>
          </w:tcPr>
          <w:p w:rsidR="001A1F2D" w:rsidRDefault="001A1F2D" w:rsidP="001A1F2D">
            <w:pPr>
              <w:autoSpaceDE w:val="0"/>
              <w:autoSpaceDN w:val="0"/>
              <w:adjustRightInd w:val="0"/>
              <w:spacing w:line="240" w:lineRule="exact"/>
              <w:jc w:val="both"/>
              <w:rPr>
                <w:color w:val="000000"/>
                <w:kern w:val="0"/>
                <w:sz w:val="16"/>
              </w:rPr>
            </w:pPr>
            <w:r>
              <w:rPr>
                <w:color w:val="000000"/>
                <w:kern w:val="0"/>
                <w:sz w:val="16"/>
              </w:rPr>
              <w:t>Weifu</w:t>
            </w:r>
          </w:p>
        </w:tc>
        <w:tc>
          <w:tcPr>
            <w:tcW w:w="557" w:type="pct"/>
            <w:tcBorders>
              <w:top w:val="nil"/>
              <w:left w:val="nil"/>
              <w:bottom w:val="single" w:sz="4" w:space="0" w:color="auto"/>
              <w:right w:val="nil"/>
            </w:tcBorders>
          </w:tcPr>
          <w:p w:rsidR="001A1F2D" w:rsidRDefault="001A1F2D" w:rsidP="001A1F2D">
            <w:pPr>
              <w:autoSpaceDE w:val="0"/>
              <w:autoSpaceDN w:val="0"/>
              <w:adjustRightInd w:val="0"/>
              <w:spacing w:line="240" w:lineRule="exact"/>
              <w:jc w:val="center"/>
              <w:rPr>
                <w:color w:val="000000"/>
                <w:kern w:val="0"/>
                <w:sz w:val="16"/>
              </w:rPr>
            </w:pPr>
            <w:smartTag w:uri="urn:schemas-microsoft-com:office:smarttags" w:element="chsdate">
              <w:smartTagPr>
                <w:attr w:name="IsROCDate" w:val="False"/>
                <w:attr w:name="IsLunarDate" w:val="False"/>
                <w:attr w:name="Day" w:val="29"/>
                <w:attr w:name="Month" w:val="6"/>
                <w:attr w:name="Year" w:val="1998"/>
              </w:smartTagPr>
              <w:r>
                <w:rPr>
                  <w:color w:val="000000"/>
                  <w:kern w:val="0"/>
                  <w:sz w:val="16"/>
                </w:rPr>
                <w:t>1998/06/29</w:t>
              </w:r>
            </w:smartTag>
          </w:p>
        </w:tc>
        <w:tc>
          <w:tcPr>
            <w:tcW w:w="559" w:type="pct"/>
            <w:tcBorders>
              <w:top w:val="nil"/>
              <w:left w:val="nil"/>
              <w:bottom w:val="single" w:sz="4" w:space="0" w:color="auto"/>
              <w:right w:val="nil"/>
            </w:tcBorders>
          </w:tcPr>
          <w:p w:rsidR="001A1F2D" w:rsidRDefault="001A1F2D" w:rsidP="001A1F2D">
            <w:pPr>
              <w:autoSpaceDE w:val="0"/>
              <w:autoSpaceDN w:val="0"/>
              <w:adjustRightInd w:val="0"/>
              <w:spacing w:line="240" w:lineRule="exact"/>
              <w:jc w:val="center"/>
              <w:rPr>
                <w:color w:val="000000"/>
                <w:kern w:val="0"/>
                <w:sz w:val="16"/>
              </w:rPr>
            </w:pPr>
            <w:smartTag w:uri="urn:schemas-microsoft-com:office:smarttags" w:element="chsdate">
              <w:smartTagPr>
                <w:attr w:name="IsROCDate" w:val="False"/>
                <w:attr w:name="IsLunarDate" w:val="False"/>
                <w:attr w:name="Day" w:val="16"/>
                <w:attr w:name="Month" w:val="8"/>
                <w:attr w:name="Year" w:val="1995"/>
              </w:smartTagPr>
              <w:r>
                <w:rPr>
                  <w:color w:val="000000"/>
                  <w:kern w:val="0"/>
                  <w:sz w:val="16"/>
                </w:rPr>
                <w:t>1995/08/16</w:t>
              </w:r>
            </w:smartTag>
          </w:p>
        </w:tc>
        <w:tc>
          <w:tcPr>
            <w:tcW w:w="558" w:type="pct"/>
            <w:tcBorders>
              <w:top w:val="nil"/>
              <w:left w:val="nil"/>
              <w:bottom w:val="single" w:sz="4" w:space="0" w:color="auto"/>
              <w:right w:val="nil"/>
            </w:tcBorders>
          </w:tcPr>
          <w:p w:rsidR="001A1F2D" w:rsidRDefault="001A1F2D" w:rsidP="001A1F2D">
            <w:pPr>
              <w:autoSpaceDE w:val="0"/>
              <w:autoSpaceDN w:val="0"/>
              <w:adjustRightInd w:val="0"/>
              <w:spacing w:line="240" w:lineRule="exact"/>
              <w:jc w:val="center"/>
              <w:rPr>
                <w:color w:val="000000"/>
                <w:kern w:val="0"/>
                <w:sz w:val="16"/>
              </w:rPr>
            </w:pPr>
            <w:smartTag w:uri="urn:schemas-microsoft-com:office:smarttags" w:element="chsdate">
              <w:smartTagPr>
                <w:attr w:name="IsROCDate" w:val="False"/>
                <w:attr w:name="IsLunarDate" w:val="False"/>
                <w:attr w:name="Day" w:val="24"/>
                <w:attr w:name="Month" w:val="9"/>
                <w:attr w:name="Year" w:val="1998"/>
              </w:smartTagPr>
              <w:r>
                <w:rPr>
                  <w:color w:val="000000"/>
                  <w:kern w:val="0"/>
                  <w:sz w:val="16"/>
                </w:rPr>
                <w:t>1998/09/24</w:t>
              </w:r>
            </w:smartTag>
          </w:p>
        </w:tc>
        <w:tc>
          <w:tcPr>
            <w:tcW w:w="559" w:type="pct"/>
            <w:tcBorders>
              <w:top w:val="nil"/>
              <w:left w:val="nil"/>
              <w:bottom w:val="single" w:sz="4" w:space="0" w:color="auto"/>
              <w:right w:val="nil"/>
            </w:tcBorders>
          </w:tcPr>
          <w:p w:rsidR="001A1F2D" w:rsidRDefault="001A1F2D" w:rsidP="001A1F2D">
            <w:pPr>
              <w:autoSpaceDE w:val="0"/>
              <w:autoSpaceDN w:val="0"/>
              <w:adjustRightInd w:val="0"/>
              <w:spacing w:line="240" w:lineRule="exact"/>
              <w:jc w:val="center"/>
              <w:rPr>
                <w:color w:val="000000"/>
                <w:kern w:val="0"/>
                <w:sz w:val="16"/>
              </w:rPr>
            </w:pPr>
            <w:smartTag w:uri="urn:schemas-microsoft-com:office:smarttags" w:element="chsdate">
              <w:smartTagPr>
                <w:attr w:name="IsROCDate" w:val="False"/>
                <w:attr w:name="IsLunarDate" w:val="False"/>
                <w:attr w:name="Day" w:val="11"/>
                <w:attr w:name="Month" w:val="9"/>
                <w:attr w:name="Year" w:val="1995"/>
              </w:smartTagPr>
              <w:r>
                <w:rPr>
                  <w:color w:val="000000"/>
                  <w:kern w:val="0"/>
                  <w:sz w:val="16"/>
                </w:rPr>
                <w:t>1995/09/11</w:t>
              </w:r>
            </w:smartTag>
          </w:p>
        </w:tc>
        <w:tc>
          <w:tcPr>
            <w:tcW w:w="499" w:type="pct"/>
            <w:tcBorders>
              <w:top w:val="nil"/>
              <w:left w:val="nil"/>
              <w:bottom w:val="single" w:sz="4" w:space="0" w:color="auto"/>
              <w:right w:val="nil"/>
            </w:tcBorders>
          </w:tcPr>
          <w:p w:rsidR="001A1F2D" w:rsidRDefault="001A1F2D" w:rsidP="001A1F2D">
            <w:pPr>
              <w:autoSpaceDE w:val="0"/>
              <w:autoSpaceDN w:val="0"/>
              <w:adjustRightInd w:val="0"/>
              <w:spacing w:line="240" w:lineRule="exact"/>
              <w:jc w:val="center"/>
              <w:rPr>
                <w:color w:val="000000"/>
                <w:kern w:val="0"/>
                <w:sz w:val="16"/>
              </w:rPr>
            </w:pPr>
            <w:r>
              <w:rPr>
                <w:color w:val="000000"/>
                <w:kern w:val="0"/>
                <w:sz w:val="16"/>
              </w:rPr>
              <w:t>Shenzhen</w:t>
            </w:r>
          </w:p>
        </w:tc>
        <w:tc>
          <w:tcPr>
            <w:tcW w:w="407" w:type="pct"/>
            <w:tcBorders>
              <w:top w:val="nil"/>
              <w:left w:val="nil"/>
              <w:bottom w:val="single" w:sz="4" w:space="0" w:color="auto"/>
              <w:right w:val="nil"/>
            </w:tcBorders>
          </w:tcPr>
          <w:p w:rsidR="001A1F2D" w:rsidRDefault="001A1F2D" w:rsidP="001A1F2D">
            <w:pPr>
              <w:autoSpaceDE w:val="0"/>
              <w:autoSpaceDN w:val="0"/>
              <w:adjustRightInd w:val="0"/>
              <w:spacing w:line="240" w:lineRule="exact"/>
              <w:jc w:val="center"/>
              <w:rPr>
                <w:color w:val="000000"/>
                <w:kern w:val="0"/>
                <w:sz w:val="16"/>
              </w:rPr>
            </w:pPr>
            <w:r>
              <w:rPr>
                <w:color w:val="000000"/>
                <w:kern w:val="0"/>
                <w:sz w:val="16"/>
              </w:rPr>
              <w:t>135</w:t>
            </w:r>
          </w:p>
        </w:tc>
        <w:tc>
          <w:tcPr>
            <w:tcW w:w="401" w:type="pct"/>
            <w:tcBorders>
              <w:top w:val="nil"/>
              <w:left w:val="nil"/>
              <w:bottom w:val="single" w:sz="4" w:space="0" w:color="auto"/>
              <w:right w:val="nil"/>
            </w:tcBorders>
          </w:tcPr>
          <w:p w:rsidR="001A1F2D" w:rsidRDefault="001A1F2D" w:rsidP="001A1F2D">
            <w:pPr>
              <w:autoSpaceDE w:val="0"/>
              <w:autoSpaceDN w:val="0"/>
              <w:adjustRightInd w:val="0"/>
              <w:spacing w:line="240" w:lineRule="exact"/>
              <w:jc w:val="center"/>
              <w:rPr>
                <w:color w:val="000000"/>
                <w:kern w:val="0"/>
                <w:sz w:val="16"/>
              </w:rPr>
            </w:pPr>
            <w:r>
              <w:rPr>
                <w:color w:val="000000"/>
                <w:kern w:val="0"/>
                <w:sz w:val="16"/>
              </w:rPr>
              <w:t>68</w:t>
            </w:r>
          </w:p>
        </w:tc>
        <w:tc>
          <w:tcPr>
            <w:tcW w:w="407" w:type="pct"/>
            <w:tcBorders>
              <w:top w:val="nil"/>
              <w:left w:val="nil"/>
              <w:bottom w:val="single" w:sz="4" w:space="0" w:color="auto"/>
              <w:right w:val="nil"/>
            </w:tcBorders>
          </w:tcPr>
          <w:p w:rsidR="001A1F2D" w:rsidRDefault="001A1F2D" w:rsidP="001A1F2D">
            <w:pPr>
              <w:autoSpaceDE w:val="0"/>
              <w:autoSpaceDN w:val="0"/>
              <w:adjustRightInd w:val="0"/>
              <w:spacing w:line="240" w:lineRule="exact"/>
              <w:jc w:val="center"/>
              <w:rPr>
                <w:color w:val="000000"/>
                <w:kern w:val="0"/>
                <w:sz w:val="16"/>
              </w:rPr>
            </w:pPr>
            <w:r>
              <w:rPr>
                <w:rFonts w:eastAsia="MingLiU"/>
                <w:color w:val="000000"/>
                <w:kern w:val="0"/>
                <w:sz w:val="16"/>
                <w:szCs w:val="18"/>
              </w:rPr>
              <w:t>0.787</w:t>
            </w:r>
          </w:p>
        </w:tc>
        <w:tc>
          <w:tcPr>
            <w:tcW w:w="400" w:type="pct"/>
            <w:tcBorders>
              <w:top w:val="nil"/>
              <w:left w:val="nil"/>
              <w:bottom w:val="single" w:sz="4" w:space="0" w:color="auto"/>
              <w:right w:val="nil"/>
            </w:tcBorders>
          </w:tcPr>
          <w:p w:rsidR="001A1F2D" w:rsidRDefault="001A1F2D" w:rsidP="001A1F2D">
            <w:pPr>
              <w:autoSpaceDE w:val="0"/>
              <w:autoSpaceDN w:val="0"/>
              <w:adjustRightInd w:val="0"/>
              <w:spacing w:line="240" w:lineRule="exact"/>
              <w:jc w:val="center"/>
              <w:rPr>
                <w:color w:val="000000"/>
                <w:kern w:val="0"/>
                <w:sz w:val="16"/>
              </w:rPr>
            </w:pPr>
            <w:r>
              <w:rPr>
                <w:color w:val="000000"/>
                <w:kern w:val="0"/>
                <w:sz w:val="16"/>
              </w:rPr>
              <w:t>0.303</w:t>
            </w:r>
          </w:p>
        </w:tc>
      </w:tr>
      <w:tr w:rsidR="001A1F2D">
        <w:trPr>
          <w:cantSplit/>
          <w:trHeight w:hRule="exact" w:val="284"/>
        </w:trPr>
        <w:tc>
          <w:tcPr>
            <w:tcW w:w="5000" w:type="pct"/>
            <w:gridSpan w:val="10"/>
            <w:tcBorders>
              <w:top w:val="nil"/>
              <w:left w:val="nil"/>
              <w:bottom w:val="single" w:sz="4" w:space="0" w:color="auto"/>
              <w:right w:val="nil"/>
            </w:tcBorders>
          </w:tcPr>
          <w:p w:rsidR="001A1F2D" w:rsidRDefault="001A1F2D" w:rsidP="001A1F2D">
            <w:pPr>
              <w:autoSpaceDE w:val="0"/>
              <w:autoSpaceDN w:val="0"/>
              <w:adjustRightInd w:val="0"/>
              <w:spacing w:line="240" w:lineRule="exact"/>
              <w:jc w:val="both"/>
              <w:rPr>
                <w:color w:val="000000"/>
                <w:kern w:val="0"/>
                <w:sz w:val="18"/>
              </w:rPr>
            </w:pPr>
            <w:r>
              <w:rPr>
                <w:color w:val="000000"/>
                <w:kern w:val="0"/>
                <w:sz w:val="18"/>
              </w:rPr>
              <w:t>Panel C: H-shares with A-share listing</w:t>
            </w:r>
          </w:p>
        </w:tc>
      </w:tr>
      <w:tr w:rsidR="001A1F2D">
        <w:trPr>
          <w:trHeight w:hRule="exact" w:val="57"/>
        </w:trPr>
        <w:tc>
          <w:tcPr>
            <w:tcW w:w="653" w:type="pct"/>
            <w:tcBorders>
              <w:top w:val="single" w:sz="4" w:space="0" w:color="auto"/>
              <w:left w:val="nil"/>
              <w:right w:val="nil"/>
            </w:tcBorders>
          </w:tcPr>
          <w:p w:rsidR="001A1F2D" w:rsidRDefault="001A1F2D" w:rsidP="001A1F2D">
            <w:pPr>
              <w:autoSpaceDE w:val="0"/>
              <w:autoSpaceDN w:val="0"/>
              <w:adjustRightInd w:val="0"/>
              <w:spacing w:line="240" w:lineRule="exact"/>
              <w:jc w:val="both"/>
              <w:rPr>
                <w:color w:val="000000"/>
                <w:kern w:val="0"/>
                <w:sz w:val="16"/>
              </w:rPr>
            </w:pPr>
          </w:p>
        </w:tc>
        <w:tc>
          <w:tcPr>
            <w:tcW w:w="557" w:type="pct"/>
            <w:tcBorders>
              <w:top w:val="single" w:sz="4" w:space="0" w:color="auto"/>
              <w:left w:val="nil"/>
              <w:right w:val="nil"/>
            </w:tcBorders>
          </w:tcPr>
          <w:p w:rsidR="001A1F2D" w:rsidRDefault="001A1F2D" w:rsidP="001A1F2D">
            <w:pPr>
              <w:autoSpaceDE w:val="0"/>
              <w:autoSpaceDN w:val="0"/>
              <w:adjustRightInd w:val="0"/>
              <w:spacing w:line="240" w:lineRule="exact"/>
              <w:jc w:val="center"/>
              <w:rPr>
                <w:color w:val="000000"/>
                <w:kern w:val="0"/>
                <w:sz w:val="16"/>
              </w:rPr>
            </w:pPr>
          </w:p>
        </w:tc>
        <w:tc>
          <w:tcPr>
            <w:tcW w:w="559" w:type="pct"/>
            <w:tcBorders>
              <w:top w:val="single" w:sz="4" w:space="0" w:color="auto"/>
              <w:left w:val="nil"/>
              <w:right w:val="nil"/>
            </w:tcBorders>
          </w:tcPr>
          <w:p w:rsidR="001A1F2D" w:rsidRDefault="001A1F2D" w:rsidP="001A1F2D">
            <w:pPr>
              <w:autoSpaceDE w:val="0"/>
              <w:autoSpaceDN w:val="0"/>
              <w:adjustRightInd w:val="0"/>
              <w:spacing w:line="240" w:lineRule="exact"/>
              <w:jc w:val="center"/>
              <w:rPr>
                <w:color w:val="000000"/>
                <w:kern w:val="0"/>
                <w:sz w:val="16"/>
              </w:rPr>
            </w:pPr>
          </w:p>
        </w:tc>
        <w:tc>
          <w:tcPr>
            <w:tcW w:w="558" w:type="pct"/>
            <w:tcBorders>
              <w:top w:val="single" w:sz="4" w:space="0" w:color="auto"/>
              <w:left w:val="nil"/>
              <w:right w:val="nil"/>
            </w:tcBorders>
          </w:tcPr>
          <w:p w:rsidR="001A1F2D" w:rsidRDefault="001A1F2D" w:rsidP="001A1F2D">
            <w:pPr>
              <w:autoSpaceDE w:val="0"/>
              <w:autoSpaceDN w:val="0"/>
              <w:adjustRightInd w:val="0"/>
              <w:spacing w:line="240" w:lineRule="exact"/>
              <w:jc w:val="center"/>
              <w:rPr>
                <w:color w:val="000000"/>
                <w:kern w:val="0"/>
                <w:sz w:val="16"/>
              </w:rPr>
            </w:pPr>
          </w:p>
        </w:tc>
        <w:tc>
          <w:tcPr>
            <w:tcW w:w="559" w:type="pct"/>
            <w:tcBorders>
              <w:top w:val="single" w:sz="4" w:space="0" w:color="auto"/>
              <w:left w:val="nil"/>
              <w:right w:val="nil"/>
            </w:tcBorders>
          </w:tcPr>
          <w:p w:rsidR="001A1F2D" w:rsidRDefault="001A1F2D" w:rsidP="001A1F2D">
            <w:pPr>
              <w:autoSpaceDE w:val="0"/>
              <w:autoSpaceDN w:val="0"/>
              <w:adjustRightInd w:val="0"/>
              <w:spacing w:line="240" w:lineRule="exact"/>
              <w:jc w:val="center"/>
              <w:rPr>
                <w:color w:val="000000"/>
                <w:kern w:val="0"/>
                <w:sz w:val="16"/>
              </w:rPr>
            </w:pPr>
          </w:p>
        </w:tc>
        <w:tc>
          <w:tcPr>
            <w:tcW w:w="499" w:type="pct"/>
            <w:tcBorders>
              <w:top w:val="single" w:sz="4" w:space="0" w:color="auto"/>
              <w:left w:val="nil"/>
              <w:right w:val="nil"/>
            </w:tcBorders>
          </w:tcPr>
          <w:p w:rsidR="001A1F2D" w:rsidRDefault="001A1F2D" w:rsidP="001A1F2D">
            <w:pPr>
              <w:autoSpaceDE w:val="0"/>
              <w:autoSpaceDN w:val="0"/>
              <w:adjustRightInd w:val="0"/>
              <w:spacing w:line="240" w:lineRule="exact"/>
              <w:jc w:val="center"/>
              <w:rPr>
                <w:color w:val="000000"/>
                <w:kern w:val="0"/>
                <w:sz w:val="16"/>
              </w:rPr>
            </w:pPr>
          </w:p>
        </w:tc>
        <w:tc>
          <w:tcPr>
            <w:tcW w:w="407" w:type="pct"/>
            <w:tcBorders>
              <w:top w:val="single" w:sz="4" w:space="0" w:color="auto"/>
              <w:left w:val="nil"/>
              <w:right w:val="nil"/>
            </w:tcBorders>
          </w:tcPr>
          <w:p w:rsidR="001A1F2D" w:rsidRDefault="001A1F2D" w:rsidP="001A1F2D">
            <w:pPr>
              <w:autoSpaceDE w:val="0"/>
              <w:autoSpaceDN w:val="0"/>
              <w:adjustRightInd w:val="0"/>
              <w:spacing w:line="240" w:lineRule="exact"/>
              <w:jc w:val="center"/>
              <w:rPr>
                <w:color w:val="000000"/>
                <w:kern w:val="0"/>
                <w:sz w:val="16"/>
              </w:rPr>
            </w:pPr>
          </w:p>
        </w:tc>
        <w:tc>
          <w:tcPr>
            <w:tcW w:w="401" w:type="pct"/>
            <w:tcBorders>
              <w:top w:val="single" w:sz="4" w:space="0" w:color="auto"/>
              <w:left w:val="nil"/>
              <w:right w:val="nil"/>
            </w:tcBorders>
          </w:tcPr>
          <w:p w:rsidR="001A1F2D" w:rsidRDefault="001A1F2D" w:rsidP="001A1F2D">
            <w:pPr>
              <w:autoSpaceDE w:val="0"/>
              <w:autoSpaceDN w:val="0"/>
              <w:adjustRightInd w:val="0"/>
              <w:spacing w:line="240" w:lineRule="exact"/>
              <w:jc w:val="center"/>
              <w:rPr>
                <w:color w:val="000000"/>
                <w:kern w:val="0"/>
                <w:sz w:val="16"/>
              </w:rPr>
            </w:pPr>
          </w:p>
        </w:tc>
        <w:tc>
          <w:tcPr>
            <w:tcW w:w="407" w:type="pct"/>
            <w:tcBorders>
              <w:top w:val="single" w:sz="4" w:space="0" w:color="auto"/>
              <w:left w:val="nil"/>
              <w:right w:val="nil"/>
            </w:tcBorders>
          </w:tcPr>
          <w:p w:rsidR="001A1F2D" w:rsidRDefault="001A1F2D" w:rsidP="001A1F2D">
            <w:pPr>
              <w:autoSpaceDE w:val="0"/>
              <w:autoSpaceDN w:val="0"/>
              <w:adjustRightInd w:val="0"/>
              <w:spacing w:line="240" w:lineRule="exact"/>
              <w:jc w:val="center"/>
              <w:rPr>
                <w:rFonts w:eastAsia="MingLiU"/>
                <w:color w:val="000000"/>
                <w:kern w:val="0"/>
                <w:sz w:val="16"/>
                <w:szCs w:val="18"/>
              </w:rPr>
            </w:pPr>
          </w:p>
        </w:tc>
        <w:tc>
          <w:tcPr>
            <w:tcW w:w="400" w:type="pct"/>
            <w:tcBorders>
              <w:top w:val="single" w:sz="4" w:space="0" w:color="auto"/>
              <w:left w:val="nil"/>
              <w:right w:val="nil"/>
            </w:tcBorders>
          </w:tcPr>
          <w:p w:rsidR="001A1F2D" w:rsidRDefault="001A1F2D" w:rsidP="001A1F2D">
            <w:pPr>
              <w:autoSpaceDE w:val="0"/>
              <w:autoSpaceDN w:val="0"/>
              <w:adjustRightInd w:val="0"/>
              <w:spacing w:line="240" w:lineRule="exact"/>
              <w:jc w:val="center"/>
              <w:rPr>
                <w:rFonts w:eastAsia="MingLiU"/>
                <w:color w:val="000000"/>
                <w:kern w:val="0"/>
                <w:sz w:val="16"/>
                <w:szCs w:val="18"/>
              </w:rPr>
            </w:pPr>
          </w:p>
        </w:tc>
      </w:tr>
      <w:tr w:rsidR="001A1F2D">
        <w:trPr>
          <w:trHeight w:hRule="exact" w:val="227"/>
        </w:trPr>
        <w:tc>
          <w:tcPr>
            <w:tcW w:w="653" w:type="pct"/>
            <w:tcBorders>
              <w:left w:val="nil"/>
              <w:right w:val="nil"/>
            </w:tcBorders>
          </w:tcPr>
          <w:p w:rsidR="001A1F2D" w:rsidRDefault="001A1F2D" w:rsidP="001A1F2D">
            <w:pPr>
              <w:autoSpaceDE w:val="0"/>
              <w:autoSpaceDN w:val="0"/>
              <w:adjustRightInd w:val="0"/>
              <w:spacing w:line="240" w:lineRule="exact"/>
              <w:jc w:val="both"/>
              <w:rPr>
                <w:color w:val="000000"/>
                <w:kern w:val="0"/>
                <w:sz w:val="16"/>
              </w:rPr>
            </w:pPr>
            <w:r>
              <w:rPr>
                <w:color w:val="000000"/>
                <w:kern w:val="0"/>
                <w:sz w:val="16"/>
              </w:rPr>
              <w:t>Beiren Printing</w:t>
            </w:r>
          </w:p>
        </w:tc>
        <w:tc>
          <w:tcPr>
            <w:tcW w:w="557" w:type="pct"/>
            <w:tcBorders>
              <w:left w:val="nil"/>
              <w:right w:val="nil"/>
            </w:tcBorders>
          </w:tcPr>
          <w:p w:rsidR="001A1F2D" w:rsidRDefault="001A1F2D" w:rsidP="001A1F2D">
            <w:pPr>
              <w:autoSpaceDE w:val="0"/>
              <w:autoSpaceDN w:val="0"/>
              <w:adjustRightInd w:val="0"/>
              <w:spacing w:line="240" w:lineRule="exact"/>
              <w:jc w:val="center"/>
              <w:rPr>
                <w:color w:val="000000"/>
                <w:kern w:val="0"/>
                <w:sz w:val="16"/>
              </w:rPr>
            </w:pPr>
            <w:smartTag w:uri="urn:schemas-microsoft-com:office:smarttags" w:element="chsdate">
              <w:smartTagPr>
                <w:attr w:name="IsROCDate" w:val="False"/>
                <w:attr w:name="IsLunarDate" w:val="False"/>
                <w:attr w:name="Day" w:val="27"/>
                <w:attr w:name="Month" w:val="3"/>
                <w:attr w:name="Year" w:val="1994"/>
              </w:smartTagPr>
              <w:r>
                <w:rPr>
                  <w:color w:val="000000"/>
                  <w:kern w:val="0"/>
                  <w:sz w:val="16"/>
                </w:rPr>
                <w:t>1994/03/27</w:t>
              </w:r>
            </w:smartTag>
          </w:p>
        </w:tc>
        <w:tc>
          <w:tcPr>
            <w:tcW w:w="559" w:type="pct"/>
            <w:tcBorders>
              <w:left w:val="nil"/>
              <w:right w:val="nil"/>
            </w:tcBorders>
          </w:tcPr>
          <w:p w:rsidR="001A1F2D" w:rsidRDefault="001A1F2D" w:rsidP="001A1F2D">
            <w:pPr>
              <w:autoSpaceDE w:val="0"/>
              <w:autoSpaceDN w:val="0"/>
              <w:adjustRightInd w:val="0"/>
              <w:spacing w:line="240" w:lineRule="exact"/>
              <w:jc w:val="center"/>
              <w:rPr>
                <w:color w:val="000000"/>
                <w:kern w:val="0"/>
                <w:sz w:val="16"/>
              </w:rPr>
            </w:pPr>
            <w:smartTag w:uri="urn:schemas-microsoft-com:office:smarttags" w:element="chsdate">
              <w:smartTagPr>
                <w:attr w:name="IsROCDate" w:val="False"/>
                <w:attr w:name="IsLunarDate" w:val="False"/>
                <w:attr w:name="Day" w:val="23"/>
                <w:attr w:name="Month" w:val="7"/>
                <w:attr w:name="Year" w:val="1993"/>
              </w:smartTagPr>
              <w:r>
                <w:rPr>
                  <w:color w:val="000000"/>
                  <w:kern w:val="0"/>
                  <w:sz w:val="16"/>
                </w:rPr>
                <w:t>1993/07/23</w:t>
              </w:r>
            </w:smartTag>
          </w:p>
        </w:tc>
        <w:tc>
          <w:tcPr>
            <w:tcW w:w="558" w:type="pct"/>
            <w:tcBorders>
              <w:left w:val="nil"/>
              <w:right w:val="nil"/>
            </w:tcBorders>
          </w:tcPr>
          <w:p w:rsidR="001A1F2D" w:rsidRDefault="001A1F2D" w:rsidP="001A1F2D">
            <w:pPr>
              <w:autoSpaceDE w:val="0"/>
              <w:autoSpaceDN w:val="0"/>
              <w:adjustRightInd w:val="0"/>
              <w:spacing w:line="240" w:lineRule="exact"/>
              <w:jc w:val="center"/>
              <w:rPr>
                <w:color w:val="000000"/>
                <w:kern w:val="0"/>
                <w:sz w:val="16"/>
              </w:rPr>
            </w:pPr>
            <w:smartTag w:uri="urn:schemas-microsoft-com:office:smarttags" w:element="chsdate">
              <w:smartTagPr>
                <w:attr w:name="IsROCDate" w:val="False"/>
                <w:attr w:name="IsLunarDate" w:val="False"/>
                <w:attr w:name="Day" w:val="6"/>
                <w:attr w:name="Month" w:val="5"/>
                <w:attr w:name="Year" w:val="1994"/>
              </w:smartTagPr>
              <w:r>
                <w:rPr>
                  <w:color w:val="000000"/>
                  <w:kern w:val="0"/>
                  <w:sz w:val="16"/>
                </w:rPr>
                <w:t>1994/05/06</w:t>
              </w:r>
            </w:smartTag>
          </w:p>
        </w:tc>
        <w:tc>
          <w:tcPr>
            <w:tcW w:w="559" w:type="pct"/>
            <w:tcBorders>
              <w:left w:val="nil"/>
              <w:right w:val="nil"/>
            </w:tcBorders>
          </w:tcPr>
          <w:p w:rsidR="001A1F2D" w:rsidRDefault="001A1F2D" w:rsidP="001A1F2D">
            <w:pPr>
              <w:autoSpaceDE w:val="0"/>
              <w:autoSpaceDN w:val="0"/>
              <w:adjustRightInd w:val="0"/>
              <w:spacing w:line="240" w:lineRule="exact"/>
              <w:jc w:val="center"/>
              <w:rPr>
                <w:color w:val="000000"/>
                <w:kern w:val="0"/>
                <w:sz w:val="16"/>
              </w:rPr>
            </w:pPr>
            <w:smartTag w:uri="urn:schemas-microsoft-com:office:smarttags" w:element="chsdate">
              <w:smartTagPr>
                <w:attr w:name="IsROCDate" w:val="False"/>
                <w:attr w:name="IsLunarDate" w:val="False"/>
                <w:attr w:name="Day" w:val="6"/>
                <w:attr w:name="Month" w:val="8"/>
                <w:attr w:name="Year" w:val="1993"/>
              </w:smartTagPr>
              <w:r>
                <w:rPr>
                  <w:color w:val="000000"/>
                  <w:kern w:val="0"/>
                  <w:sz w:val="16"/>
                </w:rPr>
                <w:t>1993/08/06</w:t>
              </w:r>
            </w:smartTag>
          </w:p>
        </w:tc>
        <w:tc>
          <w:tcPr>
            <w:tcW w:w="499" w:type="pct"/>
            <w:tcBorders>
              <w:left w:val="nil"/>
              <w:right w:val="nil"/>
            </w:tcBorders>
          </w:tcPr>
          <w:p w:rsidR="001A1F2D" w:rsidRDefault="001A1F2D" w:rsidP="001A1F2D">
            <w:pPr>
              <w:autoSpaceDE w:val="0"/>
              <w:autoSpaceDN w:val="0"/>
              <w:adjustRightInd w:val="0"/>
              <w:spacing w:line="240" w:lineRule="exact"/>
              <w:jc w:val="center"/>
              <w:rPr>
                <w:color w:val="000000"/>
                <w:kern w:val="0"/>
                <w:sz w:val="16"/>
              </w:rPr>
            </w:pPr>
            <w:smartTag w:uri="urn:schemas-microsoft-com:office:smarttags" w:element="place">
              <w:smartTag w:uri="urn:schemas-microsoft-com:office:smarttags" w:element="City">
                <w:r>
                  <w:rPr>
                    <w:color w:val="000000"/>
                    <w:kern w:val="0"/>
                    <w:sz w:val="16"/>
                  </w:rPr>
                  <w:t>Shanghai</w:t>
                </w:r>
              </w:smartTag>
            </w:smartTag>
          </w:p>
        </w:tc>
        <w:tc>
          <w:tcPr>
            <w:tcW w:w="407" w:type="pct"/>
            <w:tcBorders>
              <w:left w:val="nil"/>
              <w:right w:val="nil"/>
            </w:tcBorders>
          </w:tcPr>
          <w:p w:rsidR="001A1F2D" w:rsidRDefault="001A1F2D" w:rsidP="001A1F2D">
            <w:pPr>
              <w:autoSpaceDE w:val="0"/>
              <w:autoSpaceDN w:val="0"/>
              <w:adjustRightInd w:val="0"/>
              <w:spacing w:line="240" w:lineRule="exact"/>
              <w:jc w:val="center"/>
              <w:rPr>
                <w:color w:val="000000"/>
                <w:kern w:val="0"/>
                <w:sz w:val="16"/>
              </w:rPr>
            </w:pPr>
            <w:r>
              <w:rPr>
                <w:color w:val="000000"/>
                <w:kern w:val="0"/>
                <w:sz w:val="16"/>
              </w:rPr>
              <w:t>50</w:t>
            </w:r>
          </w:p>
        </w:tc>
        <w:tc>
          <w:tcPr>
            <w:tcW w:w="401" w:type="pct"/>
            <w:tcBorders>
              <w:left w:val="nil"/>
              <w:right w:val="nil"/>
            </w:tcBorders>
          </w:tcPr>
          <w:p w:rsidR="001A1F2D" w:rsidRDefault="001A1F2D" w:rsidP="001A1F2D">
            <w:pPr>
              <w:autoSpaceDE w:val="0"/>
              <w:autoSpaceDN w:val="0"/>
              <w:adjustRightInd w:val="0"/>
              <w:spacing w:line="240" w:lineRule="exact"/>
              <w:jc w:val="center"/>
              <w:rPr>
                <w:color w:val="000000"/>
                <w:kern w:val="0"/>
                <w:sz w:val="16"/>
              </w:rPr>
            </w:pPr>
            <w:r>
              <w:rPr>
                <w:color w:val="000000"/>
                <w:kern w:val="0"/>
                <w:sz w:val="16"/>
              </w:rPr>
              <w:t>100</w:t>
            </w:r>
          </w:p>
        </w:tc>
        <w:tc>
          <w:tcPr>
            <w:tcW w:w="407" w:type="pct"/>
            <w:tcBorders>
              <w:left w:val="nil"/>
              <w:right w:val="nil"/>
            </w:tcBorders>
          </w:tcPr>
          <w:p w:rsidR="001A1F2D" w:rsidRDefault="001A1F2D" w:rsidP="001A1F2D">
            <w:pPr>
              <w:autoSpaceDE w:val="0"/>
              <w:autoSpaceDN w:val="0"/>
              <w:adjustRightInd w:val="0"/>
              <w:spacing w:line="240" w:lineRule="exact"/>
              <w:jc w:val="center"/>
              <w:rPr>
                <w:color w:val="000000"/>
                <w:kern w:val="0"/>
                <w:sz w:val="16"/>
              </w:rPr>
            </w:pPr>
            <w:r>
              <w:rPr>
                <w:rFonts w:eastAsia="MingLiU"/>
                <w:color w:val="000000"/>
                <w:kern w:val="0"/>
                <w:sz w:val="16"/>
                <w:szCs w:val="18"/>
              </w:rPr>
              <w:t>0.786</w:t>
            </w:r>
          </w:p>
        </w:tc>
        <w:tc>
          <w:tcPr>
            <w:tcW w:w="400" w:type="pct"/>
            <w:tcBorders>
              <w:left w:val="nil"/>
              <w:right w:val="nil"/>
            </w:tcBorders>
          </w:tcPr>
          <w:p w:rsidR="001A1F2D" w:rsidRDefault="001A1F2D" w:rsidP="001A1F2D">
            <w:pPr>
              <w:autoSpaceDE w:val="0"/>
              <w:autoSpaceDN w:val="0"/>
              <w:adjustRightInd w:val="0"/>
              <w:spacing w:line="240" w:lineRule="exact"/>
              <w:jc w:val="center"/>
              <w:rPr>
                <w:color w:val="000000"/>
                <w:kern w:val="0"/>
                <w:sz w:val="16"/>
              </w:rPr>
            </w:pPr>
            <w:r>
              <w:rPr>
                <w:rFonts w:eastAsia="MingLiU"/>
                <w:color w:val="000000"/>
                <w:kern w:val="0"/>
                <w:sz w:val="16"/>
                <w:szCs w:val="18"/>
              </w:rPr>
              <w:t>0.492</w:t>
            </w:r>
          </w:p>
        </w:tc>
      </w:tr>
      <w:tr w:rsidR="001A1F2D">
        <w:trPr>
          <w:trHeight w:hRule="exact" w:val="227"/>
        </w:trPr>
        <w:tc>
          <w:tcPr>
            <w:tcW w:w="653" w:type="pct"/>
            <w:tcBorders>
              <w:top w:val="nil"/>
              <w:left w:val="nil"/>
              <w:right w:val="nil"/>
            </w:tcBorders>
          </w:tcPr>
          <w:p w:rsidR="001A1F2D" w:rsidRDefault="001A1F2D" w:rsidP="001A1F2D">
            <w:pPr>
              <w:autoSpaceDE w:val="0"/>
              <w:autoSpaceDN w:val="0"/>
              <w:adjustRightInd w:val="0"/>
              <w:spacing w:line="240" w:lineRule="exact"/>
              <w:jc w:val="both"/>
              <w:rPr>
                <w:color w:val="000000"/>
                <w:kern w:val="0"/>
                <w:sz w:val="16"/>
              </w:rPr>
            </w:pPr>
            <w:r>
              <w:rPr>
                <w:color w:val="000000"/>
                <w:kern w:val="0"/>
                <w:sz w:val="16"/>
              </w:rPr>
              <w:t>Yizheng Chem</w:t>
            </w:r>
          </w:p>
        </w:tc>
        <w:tc>
          <w:tcPr>
            <w:tcW w:w="557" w:type="pct"/>
            <w:tcBorders>
              <w:top w:val="nil"/>
              <w:left w:val="nil"/>
              <w:right w:val="nil"/>
            </w:tcBorders>
          </w:tcPr>
          <w:p w:rsidR="001A1F2D" w:rsidRDefault="001A1F2D" w:rsidP="001A1F2D">
            <w:pPr>
              <w:autoSpaceDE w:val="0"/>
              <w:autoSpaceDN w:val="0"/>
              <w:adjustRightInd w:val="0"/>
              <w:spacing w:line="240" w:lineRule="exact"/>
              <w:jc w:val="center"/>
              <w:rPr>
                <w:color w:val="000000"/>
                <w:kern w:val="0"/>
                <w:sz w:val="16"/>
              </w:rPr>
            </w:pPr>
            <w:smartTag w:uri="urn:schemas-microsoft-com:office:smarttags" w:element="chsdate">
              <w:smartTagPr>
                <w:attr w:name="IsROCDate" w:val="False"/>
                <w:attr w:name="IsLunarDate" w:val="False"/>
                <w:attr w:name="Day" w:val="18"/>
                <w:attr w:name="Month" w:val="1"/>
                <w:attr w:name="Year" w:val="1995"/>
              </w:smartTagPr>
              <w:r>
                <w:rPr>
                  <w:color w:val="000000"/>
                  <w:kern w:val="0"/>
                  <w:sz w:val="16"/>
                </w:rPr>
                <w:t>1995/01/18</w:t>
              </w:r>
            </w:smartTag>
          </w:p>
        </w:tc>
        <w:tc>
          <w:tcPr>
            <w:tcW w:w="559" w:type="pct"/>
            <w:tcBorders>
              <w:top w:val="nil"/>
              <w:left w:val="nil"/>
              <w:right w:val="nil"/>
            </w:tcBorders>
          </w:tcPr>
          <w:p w:rsidR="001A1F2D" w:rsidRDefault="001A1F2D" w:rsidP="001A1F2D">
            <w:pPr>
              <w:autoSpaceDE w:val="0"/>
              <w:autoSpaceDN w:val="0"/>
              <w:adjustRightInd w:val="0"/>
              <w:spacing w:line="240" w:lineRule="exact"/>
              <w:jc w:val="center"/>
              <w:rPr>
                <w:color w:val="000000"/>
                <w:kern w:val="0"/>
                <w:sz w:val="16"/>
              </w:rPr>
            </w:pPr>
            <w:smartTag w:uri="urn:schemas-microsoft-com:office:smarttags" w:element="chsdate">
              <w:smartTagPr>
                <w:attr w:name="IsROCDate" w:val="False"/>
                <w:attr w:name="IsLunarDate" w:val="False"/>
                <w:attr w:name="Day" w:val="14"/>
                <w:attr w:name="Month" w:val="3"/>
                <w:attr w:name="Year" w:val="1994"/>
              </w:smartTagPr>
              <w:r>
                <w:rPr>
                  <w:color w:val="000000"/>
                  <w:kern w:val="0"/>
                  <w:sz w:val="16"/>
                </w:rPr>
                <w:t>1994/03/14</w:t>
              </w:r>
            </w:smartTag>
          </w:p>
        </w:tc>
        <w:tc>
          <w:tcPr>
            <w:tcW w:w="558" w:type="pct"/>
            <w:tcBorders>
              <w:top w:val="nil"/>
              <w:left w:val="nil"/>
              <w:right w:val="nil"/>
            </w:tcBorders>
          </w:tcPr>
          <w:p w:rsidR="001A1F2D" w:rsidRDefault="001A1F2D" w:rsidP="001A1F2D">
            <w:pPr>
              <w:autoSpaceDE w:val="0"/>
              <w:autoSpaceDN w:val="0"/>
              <w:adjustRightInd w:val="0"/>
              <w:spacing w:line="240" w:lineRule="exact"/>
              <w:jc w:val="center"/>
              <w:rPr>
                <w:color w:val="000000"/>
                <w:kern w:val="0"/>
                <w:sz w:val="16"/>
              </w:rPr>
            </w:pPr>
            <w:smartTag w:uri="urn:schemas-microsoft-com:office:smarttags" w:element="chsdate">
              <w:smartTagPr>
                <w:attr w:name="IsROCDate" w:val="False"/>
                <w:attr w:name="IsLunarDate" w:val="False"/>
                <w:attr w:name="Day" w:val="11"/>
                <w:attr w:name="Month" w:val="4"/>
                <w:attr w:name="Year" w:val="1995"/>
              </w:smartTagPr>
              <w:r>
                <w:rPr>
                  <w:color w:val="000000"/>
                  <w:kern w:val="0"/>
                  <w:sz w:val="16"/>
                </w:rPr>
                <w:t>1995/04/11</w:t>
              </w:r>
            </w:smartTag>
          </w:p>
        </w:tc>
        <w:tc>
          <w:tcPr>
            <w:tcW w:w="559" w:type="pct"/>
            <w:tcBorders>
              <w:top w:val="nil"/>
              <w:left w:val="nil"/>
              <w:right w:val="nil"/>
            </w:tcBorders>
          </w:tcPr>
          <w:p w:rsidR="001A1F2D" w:rsidRDefault="001A1F2D" w:rsidP="001A1F2D">
            <w:pPr>
              <w:autoSpaceDE w:val="0"/>
              <w:autoSpaceDN w:val="0"/>
              <w:adjustRightInd w:val="0"/>
              <w:spacing w:line="240" w:lineRule="exact"/>
              <w:jc w:val="center"/>
              <w:rPr>
                <w:color w:val="000000"/>
                <w:kern w:val="0"/>
                <w:sz w:val="16"/>
              </w:rPr>
            </w:pPr>
            <w:smartTag w:uri="urn:schemas-microsoft-com:office:smarttags" w:element="chsdate">
              <w:smartTagPr>
                <w:attr w:name="IsROCDate" w:val="False"/>
                <w:attr w:name="IsLunarDate" w:val="False"/>
                <w:attr w:name="Day" w:val="29"/>
                <w:attr w:name="Month" w:val="3"/>
                <w:attr w:name="Year" w:val="1994"/>
              </w:smartTagPr>
              <w:r>
                <w:rPr>
                  <w:color w:val="000000"/>
                  <w:kern w:val="0"/>
                  <w:sz w:val="16"/>
                </w:rPr>
                <w:t>1994/03/29</w:t>
              </w:r>
            </w:smartTag>
          </w:p>
        </w:tc>
        <w:tc>
          <w:tcPr>
            <w:tcW w:w="499" w:type="pct"/>
            <w:tcBorders>
              <w:top w:val="nil"/>
              <w:left w:val="nil"/>
              <w:right w:val="nil"/>
            </w:tcBorders>
          </w:tcPr>
          <w:p w:rsidR="001A1F2D" w:rsidRDefault="001A1F2D" w:rsidP="001A1F2D">
            <w:pPr>
              <w:autoSpaceDE w:val="0"/>
              <w:autoSpaceDN w:val="0"/>
              <w:adjustRightInd w:val="0"/>
              <w:spacing w:line="240" w:lineRule="exact"/>
              <w:jc w:val="center"/>
              <w:rPr>
                <w:color w:val="000000"/>
                <w:kern w:val="0"/>
                <w:sz w:val="16"/>
              </w:rPr>
            </w:pPr>
            <w:smartTag w:uri="urn:schemas-microsoft-com:office:smarttags" w:element="place">
              <w:smartTag w:uri="urn:schemas-microsoft-com:office:smarttags" w:element="City">
                <w:r>
                  <w:rPr>
                    <w:color w:val="000000"/>
                    <w:kern w:val="0"/>
                    <w:sz w:val="16"/>
                  </w:rPr>
                  <w:t>Shanghai</w:t>
                </w:r>
              </w:smartTag>
            </w:smartTag>
          </w:p>
        </w:tc>
        <w:tc>
          <w:tcPr>
            <w:tcW w:w="407" w:type="pct"/>
            <w:tcBorders>
              <w:top w:val="nil"/>
              <w:left w:val="nil"/>
              <w:right w:val="nil"/>
            </w:tcBorders>
          </w:tcPr>
          <w:p w:rsidR="001A1F2D" w:rsidRDefault="001A1F2D" w:rsidP="001A1F2D">
            <w:pPr>
              <w:autoSpaceDE w:val="0"/>
              <w:autoSpaceDN w:val="0"/>
              <w:adjustRightInd w:val="0"/>
              <w:spacing w:line="240" w:lineRule="exact"/>
              <w:jc w:val="center"/>
              <w:rPr>
                <w:color w:val="000000"/>
                <w:kern w:val="0"/>
                <w:sz w:val="16"/>
              </w:rPr>
            </w:pPr>
            <w:r>
              <w:rPr>
                <w:color w:val="000000"/>
                <w:kern w:val="0"/>
                <w:sz w:val="16"/>
              </w:rPr>
              <w:t>20</w:t>
            </w:r>
          </w:p>
        </w:tc>
        <w:tc>
          <w:tcPr>
            <w:tcW w:w="401" w:type="pct"/>
            <w:tcBorders>
              <w:top w:val="nil"/>
              <w:left w:val="nil"/>
              <w:right w:val="nil"/>
            </w:tcBorders>
          </w:tcPr>
          <w:p w:rsidR="001A1F2D" w:rsidRDefault="001A1F2D" w:rsidP="001A1F2D">
            <w:pPr>
              <w:autoSpaceDE w:val="0"/>
              <w:autoSpaceDN w:val="0"/>
              <w:adjustRightInd w:val="0"/>
              <w:spacing w:line="240" w:lineRule="exact"/>
              <w:jc w:val="center"/>
              <w:rPr>
                <w:color w:val="000000"/>
                <w:kern w:val="0"/>
                <w:sz w:val="16"/>
              </w:rPr>
            </w:pPr>
            <w:r>
              <w:rPr>
                <w:color w:val="000000"/>
                <w:kern w:val="0"/>
                <w:sz w:val="16"/>
              </w:rPr>
              <w:t>1400</w:t>
            </w:r>
          </w:p>
        </w:tc>
        <w:tc>
          <w:tcPr>
            <w:tcW w:w="407" w:type="pct"/>
            <w:tcBorders>
              <w:top w:val="nil"/>
              <w:left w:val="nil"/>
              <w:right w:val="nil"/>
            </w:tcBorders>
          </w:tcPr>
          <w:p w:rsidR="001A1F2D" w:rsidRDefault="001A1F2D" w:rsidP="001A1F2D">
            <w:pPr>
              <w:autoSpaceDE w:val="0"/>
              <w:autoSpaceDN w:val="0"/>
              <w:adjustRightInd w:val="0"/>
              <w:spacing w:line="240" w:lineRule="exact"/>
              <w:jc w:val="center"/>
              <w:rPr>
                <w:color w:val="000000"/>
                <w:kern w:val="0"/>
                <w:sz w:val="16"/>
              </w:rPr>
            </w:pPr>
            <w:r>
              <w:rPr>
                <w:rFonts w:eastAsia="MingLiU"/>
                <w:color w:val="000000"/>
                <w:kern w:val="0"/>
                <w:sz w:val="16"/>
                <w:szCs w:val="18"/>
              </w:rPr>
              <w:t>0.405</w:t>
            </w:r>
          </w:p>
        </w:tc>
        <w:tc>
          <w:tcPr>
            <w:tcW w:w="400" w:type="pct"/>
            <w:tcBorders>
              <w:top w:val="nil"/>
              <w:left w:val="nil"/>
              <w:right w:val="nil"/>
            </w:tcBorders>
          </w:tcPr>
          <w:p w:rsidR="001A1F2D" w:rsidRDefault="001A1F2D" w:rsidP="001A1F2D">
            <w:pPr>
              <w:autoSpaceDE w:val="0"/>
              <w:autoSpaceDN w:val="0"/>
              <w:adjustRightInd w:val="0"/>
              <w:spacing w:line="240" w:lineRule="exact"/>
              <w:jc w:val="center"/>
              <w:rPr>
                <w:color w:val="000000"/>
                <w:kern w:val="0"/>
                <w:sz w:val="16"/>
              </w:rPr>
            </w:pPr>
            <w:r>
              <w:rPr>
                <w:rFonts w:eastAsia="MingLiU"/>
                <w:color w:val="000000"/>
                <w:kern w:val="0"/>
                <w:sz w:val="16"/>
                <w:szCs w:val="18"/>
              </w:rPr>
              <w:t>0.359</w:t>
            </w:r>
          </w:p>
        </w:tc>
      </w:tr>
      <w:tr w:rsidR="001A1F2D">
        <w:trPr>
          <w:trHeight w:hRule="exact" w:val="227"/>
        </w:trPr>
        <w:tc>
          <w:tcPr>
            <w:tcW w:w="653" w:type="pct"/>
            <w:tcBorders>
              <w:top w:val="nil"/>
              <w:left w:val="nil"/>
              <w:right w:val="nil"/>
            </w:tcBorders>
          </w:tcPr>
          <w:p w:rsidR="001A1F2D" w:rsidRDefault="001A1F2D" w:rsidP="001A1F2D">
            <w:pPr>
              <w:autoSpaceDE w:val="0"/>
              <w:autoSpaceDN w:val="0"/>
              <w:adjustRightInd w:val="0"/>
              <w:spacing w:line="240" w:lineRule="exact"/>
              <w:jc w:val="both"/>
              <w:rPr>
                <w:color w:val="000000"/>
                <w:kern w:val="0"/>
                <w:sz w:val="16"/>
              </w:rPr>
            </w:pPr>
            <w:smartTag w:uri="urn:schemas-microsoft-com:office:smarttags" w:element="place">
              <w:smartTag w:uri="urn:schemas-microsoft-com:office:smarttags" w:element="City">
                <w:r>
                  <w:rPr>
                    <w:color w:val="000000"/>
                    <w:kern w:val="0"/>
                    <w:sz w:val="16"/>
                  </w:rPr>
                  <w:t>Tianjin</w:t>
                </w:r>
              </w:smartTag>
            </w:smartTag>
            <w:r>
              <w:rPr>
                <w:color w:val="000000"/>
                <w:kern w:val="0"/>
                <w:sz w:val="16"/>
              </w:rPr>
              <w:t xml:space="preserve"> Bohai</w:t>
            </w:r>
          </w:p>
        </w:tc>
        <w:tc>
          <w:tcPr>
            <w:tcW w:w="557" w:type="pct"/>
            <w:tcBorders>
              <w:top w:val="nil"/>
              <w:left w:val="nil"/>
              <w:right w:val="nil"/>
            </w:tcBorders>
          </w:tcPr>
          <w:p w:rsidR="001A1F2D" w:rsidRDefault="001A1F2D" w:rsidP="001A1F2D">
            <w:pPr>
              <w:autoSpaceDE w:val="0"/>
              <w:autoSpaceDN w:val="0"/>
              <w:adjustRightInd w:val="0"/>
              <w:spacing w:line="240" w:lineRule="exact"/>
              <w:jc w:val="center"/>
              <w:rPr>
                <w:color w:val="000000"/>
                <w:kern w:val="0"/>
                <w:sz w:val="16"/>
              </w:rPr>
            </w:pPr>
            <w:smartTag w:uri="urn:schemas-microsoft-com:office:smarttags" w:element="chsdate">
              <w:smartTagPr>
                <w:attr w:name="IsROCDate" w:val="False"/>
                <w:attr w:name="IsLunarDate" w:val="False"/>
                <w:attr w:name="Day" w:val="10"/>
                <w:attr w:name="Month" w:val="6"/>
                <w:attr w:name="Year" w:val="1995"/>
              </w:smartTagPr>
              <w:r>
                <w:rPr>
                  <w:color w:val="000000"/>
                  <w:kern w:val="0"/>
                  <w:sz w:val="16"/>
                </w:rPr>
                <w:t>1995/06/10</w:t>
              </w:r>
            </w:smartTag>
          </w:p>
        </w:tc>
        <w:tc>
          <w:tcPr>
            <w:tcW w:w="559" w:type="pct"/>
            <w:tcBorders>
              <w:top w:val="nil"/>
              <w:left w:val="nil"/>
              <w:right w:val="nil"/>
            </w:tcBorders>
          </w:tcPr>
          <w:p w:rsidR="001A1F2D" w:rsidRDefault="001A1F2D" w:rsidP="001A1F2D">
            <w:pPr>
              <w:autoSpaceDE w:val="0"/>
              <w:autoSpaceDN w:val="0"/>
              <w:adjustRightInd w:val="0"/>
              <w:spacing w:line="240" w:lineRule="exact"/>
              <w:jc w:val="center"/>
              <w:rPr>
                <w:color w:val="000000"/>
                <w:kern w:val="0"/>
                <w:sz w:val="16"/>
              </w:rPr>
            </w:pPr>
            <w:smartTag w:uri="urn:schemas-microsoft-com:office:smarttags" w:element="chsdate">
              <w:smartTagPr>
                <w:attr w:name="IsROCDate" w:val="False"/>
                <w:attr w:name="IsLunarDate" w:val="False"/>
                <w:attr w:name="Day" w:val="3"/>
                <w:attr w:name="Month" w:val="5"/>
                <w:attr w:name="Year" w:val="1994"/>
              </w:smartTagPr>
              <w:r>
                <w:rPr>
                  <w:color w:val="000000"/>
                  <w:kern w:val="0"/>
                  <w:sz w:val="16"/>
                </w:rPr>
                <w:t>1994/05/03</w:t>
              </w:r>
            </w:smartTag>
          </w:p>
        </w:tc>
        <w:tc>
          <w:tcPr>
            <w:tcW w:w="558" w:type="pct"/>
            <w:tcBorders>
              <w:top w:val="nil"/>
              <w:left w:val="nil"/>
              <w:right w:val="nil"/>
            </w:tcBorders>
          </w:tcPr>
          <w:p w:rsidR="001A1F2D" w:rsidRDefault="001A1F2D" w:rsidP="001A1F2D">
            <w:pPr>
              <w:autoSpaceDE w:val="0"/>
              <w:autoSpaceDN w:val="0"/>
              <w:adjustRightInd w:val="0"/>
              <w:spacing w:line="240" w:lineRule="exact"/>
              <w:jc w:val="center"/>
              <w:rPr>
                <w:color w:val="000000"/>
                <w:kern w:val="0"/>
                <w:sz w:val="16"/>
              </w:rPr>
            </w:pPr>
            <w:smartTag w:uri="urn:schemas-microsoft-com:office:smarttags" w:element="chsdate">
              <w:smartTagPr>
                <w:attr w:name="IsROCDate" w:val="False"/>
                <w:attr w:name="IsLunarDate" w:val="False"/>
                <w:attr w:name="Day" w:val="30"/>
                <w:attr w:name="Month" w:val="6"/>
                <w:attr w:name="Year" w:val="1995"/>
              </w:smartTagPr>
              <w:r>
                <w:rPr>
                  <w:color w:val="000000"/>
                  <w:kern w:val="0"/>
                  <w:sz w:val="16"/>
                </w:rPr>
                <w:t>1995/06/30</w:t>
              </w:r>
            </w:smartTag>
          </w:p>
        </w:tc>
        <w:tc>
          <w:tcPr>
            <w:tcW w:w="559" w:type="pct"/>
            <w:tcBorders>
              <w:top w:val="nil"/>
              <w:left w:val="nil"/>
              <w:right w:val="nil"/>
            </w:tcBorders>
          </w:tcPr>
          <w:p w:rsidR="001A1F2D" w:rsidRDefault="001A1F2D" w:rsidP="001A1F2D">
            <w:pPr>
              <w:autoSpaceDE w:val="0"/>
              <w:autoSpaceDN w:val="0"/>
              <w:adjustRightInd w:val="0"/>
              <w:spacing w:line="240" w:lineRule="exact"/>
              <w:jc w:val="center"/>
              <w:rPr>
                <w:color w:val="000000"/>
                <w:kern w:val="0"/>
                <w:sz w:val="16"/>
              </w:rPr>
            </w:pPr>
            <w:smartTag w:uri="urn:schemas-microsoft-com:office:smarttags" w:element="chsdate">
              <w:smartTagPr>
                <w:attr w:name="IsROCDate" w:val="False"/>
                <w:attr w:name="IsLunarDate" w:val="False"/>
                <w:attr w:name="Day" w:val="17"/>
                <w:attr w:name="Month" w:val="5"/>
                <w:attr w:name="Year" w:val="1994"/>
              </w:smartTagPr>
              <w:r>
                <w:rPr>
                  <w:color w:val="000000"/>
                  <w:kern w:val="0"/>
                  <w:sz w:val="16"/>
                </w:rPr>
                <w:t>1994/05/17</w:t>
              </w:r>
            </w:smartTag>
          </w:p>
        </w:tc>
        <w:tc>
          <w:tcPr>
            <w:tcW w:w="499" w:type="pct"/>
            <w:tcBorders>
              <w:top w:val="nil"/>
              <w:left w:val="nil"/>
              <w:right w:val="nil"/>
            </w:tcBorders>
          </w:tcPr>
          <w:p w:rsidR="001A1F2D" w:rsidRDefault="001A1F2D" w:rsidP="001A1F2D">
            <w:pPr>
              <w:autoSpaceDE w:val="0"/>
              <w:autoSpaceDN w:val="0"/>
              <w:adjustRightInd w:val="0"/>
              <w:spacing w:line="240" w:lineRule="exact"/>
              <w:jc w:val="center"/>
              <w:rPr>
                <w:color w:val="000000"/>
                <w:kern w:val="0"/>
                <w:sz w:val="16"/>
              </w:rPr>
            </w:pPr>
            <w:smartTag w:uri="urn:schemas-microsoft-com:office:smarttags" w:element="place">
              <w:smartTag w:uri="urn:schemas-microsoft-com:office:smarttags" w:element="City">
                <w:r>
                  <w:rPr>
                    <w:color w:val="000000"/>
                    <w:kern w:val="0"/>
                    <w:sz w:val="16"/>
                  </w:rPr>
                  <w:t>Shanghai</w:t>
                </w:r>
              </w:smartTag>
            </w:smartTag>
          </w:p>
        </w:tc>
        <w:tc>
          <w:tcPr>
            <w:tcW w:w="407" w:type="pct"/>
            <w:tcBorders>
              <w:top w:val="nil"/>
              <w:left w:val="nil"/>
              <w:right w:val="nil"/>
            </w:tcBorders>
          </w:tcPr>
          <w:p w:rsidR="001A1F2D" w:rsidRDefault="001A1F2D" w:rsidP="001A1F2D">
            <w:pPr>
              <w:autoSpaceDE w:val="0"/>
              <w:autoSpaceDN w:val="0"/>
              <w:adjustRightInd w:val="0"/>
              <w:spacing w:line="240" w:lineRule="exact"/>
              <w:jc w:val="center"/>
              <w:rPr>
                <w:color w:val="000000"/>
                <w:kern w:val="0"/>
                <w:sz w:val="16"/>
              </w:rPr>
            </w:pPr>
            <w:r>
              <w:rPr>
                <w:color w:val="000000"/>
                <w:kern w:val="0"/>
                <w:sz w:val="16"/>
              </w:rPr>
              <w:t>69</w:t>
            </w:r>
          </w:p>
        </w:tc>
        <w:tc>
          <w:tcPr>
            <w:tcW w:w="401" w:type="pct"/>
            <w:tcBorders>
              <w:top w:val="nil"/>
              <w:left w:val="nil"/>
              <w:right w:val="nil"/>
            </w:tcBorders>
          </w:tcPr>
          <w:p w:rsidR="001A1F2D" w:rsidRDefault="001A1F2D" w:rsidP="001A1F2D">
            <w:pPr>
              <w:autoSpaceDE w:val="0"/>
              <w:autoSpaceDN w:val="0"/>
              <w:adjustRightInd w:val="0"/>
              <w:spacing w:line="240" w:lineRule="exact"/>
              <w:jc w:val="center"/>
              <w:rPr>
                <w:color w:val="000000"/>
                <w:kern w:val="0"/>
                <w:sz w:val="16"/>
              </w:rPr>
            </w:pPr>
            <w:r>
              <w:rPr>
                <w:color w:val="000000"/>
                <w:kern w:val="0"/>
                <w:sz w:val="16"/>
              </w:rPr>
              <w:t>340</w:t>
            </w:r>
          </w:p>
        </w:tc>
        <w:tc>
          <w:tcPr>
            <w:tcW w:w="407" w:type="pct"/>
            <w:tcBorders>
              <w:top w:val="nil"/>
              <w:left w:val="nil"/>
              <w:right w:val="nil"/>
            </w:tcBorders>
          </w:tcPr>
          <w:p w:rsidR="001A1F2D" w:rsidRDefault="001A1F2D" w:rsidP="001A1F2D">
            <w:pPr>
              <w:autoSpaceDE w:val="0"/>
              <w:autoSpaceDN w:val="0"/>
              <w:adjustRightInd w:val="0"/>
              <w:spacing w:line="240" w:lineRule="exact"/>
              <w:jc w:val="center"/>
              <w:rPr>
                <w:color w:val="000000"/>
                <w:kern w:val="0"/>
                <w:sz w:val="16"/>
              </w:rPr>
            </w:pPr>
            <w:r>
              <w:rPr>
                <w:rFonts w:eastAsia="MingLiU"/>
                <w:color w:val="000000"/>
                <w:kern w:val="0"/>
                <w:sz w:val="16"/>
                <w:szCs w:val="18"/>
              </w:rPr>
              <w:t>0.493</w:t>
            </w:r>
          </w:p>
        </w:tc>
        <w:tc>
          <w:tcPr>
            <w:tcW w:w="400" w:type="pct"/>
            <w:tcBorders>
              <w:top w:val="nil"/>
              <w:left w:val="nil"/>
              <w:right w:val="nil"/>
            </w:tcBorders>
          </w:tcPr>
          <w:p w:rsidR="001A1F2D" w:rsidRDefault="001A1F2D" w:rsidP="001A1F2D">
            <w:pPr>
              <w:autoSpaceDE w:val="0"/>
              <w:autoSpaceDN w:val="0"/>
              <w:adjustRightInd w:val="0"/>
              <w:spacing w:line="240" w:lineRule="exact"/>
              <w:jc w:val="center"/>
              <w:rPr>
                <w:color w:val="000000"/>
                <w:kern w:val="0"/>
                <w:sz w:val="16"/>
              </w:rPr>
            </w:pPr>
            <w:r>
              <w:rPr>
                <w:rFonts w:eastAsia="MingLiU"/>
                <w:color w:val="000000"/>
                <w:kern w:val="0"/>
                <w:sz w:val="16"/>
                <w:szCs w:val="18"/>
              </w:rPr>
              <w:t>0.134</w:t>
            </w:r>
          </w:p>
        </w:tc>
      </w:tr>
      <w:tr w:rsidR="001A1F2D">
        <w:trPr>
          <w:trHeight w:hRule="exact" w:val="227"/>
        </w:trPr>
        <w:tc>
          <w:tcPr>
            <w:tcW w:w="653" w:type="pct"/>
            <w:tcBorders>
              <w:top w:val="nil"/>
              <w:left w:val="nil"/>
              <w:right w:val="nil"/>
            </w:tcBorders>
          </w:tcPr>
          <w:p w:rsidR="001A1F2D" w:rsidRDefault="001A1F2D" w:rsidP="001A1F2D">
            <w:pPr>
              <w:autoSpaceDE w:val="0"/>
              <w:autoSpaceDN w:val="0"/>
              <w:adjustRightInd w:val="0"/>
              <w:spacing w:line="240" w:lineRule="exact"/>
              <w:jc w:val="both"/>
              <w:rPr>
                <w:color w:val="000000"/>
                <w:kern w:val="0"/>
                <w:sz w:val="16"/>
              </w:rPr>
            </w:pPr>
            <w:r>
              <w:rPr>
                <w:color w:val="000000"/>
                <w:kern w:val="0"/>
                <w:sz w:val="16"/>
              </w:rPr>
              <w:t>DongFang Elec</w:t>
            </w:r>
          </w:p>
        </w:tc>
        <w:tc>
          <w:tcPr>
            <w:tcW w:w="557" w:type="pct"/>
            <w:tcBorders>
              <w:top w:val="nil"/>
              <w:left w:val="nil"/>
              <w:right w:val="nil"/>
            </w:tcBorders>
          </w:tcPr>
          <w:p w:rsidR="001A1F2D" w:rsidRDefault="001A1F2D" w:rsidP="001A1F2D">
            <w:pPr>
              <w:autoSpaceDE w:val="0"/>
              <w:autoSpaceDN w:val="0"/>
              <w:adjustRightInd w:val="0"/>
              <w:spacing w:line="240" w:lineRule="exact"/>
              <w:jc w:val="center"/>
              <w:rPr>
                <w:color w:val="000000"/>
                <w:kern w:val="0"/>
                <w:sz w:val="16"/>
              </w:rPr>
            </w:pPr>
            <w:smartTag w:uri="urn:schemas-microsoft-com:office:smarttags" w:element="chsdate">
              <w:smartTagPr>
                <w:attr w:name="IsROCDate" w:val="False"/>
                <w:attr w:name="IsLunarDate" w:val="False"/>
                <w:attr w:name="Day" w:val="4"/>
                <w:attr w:name="Month" w:val="7"/>
                <w:attr w:name="Year" w:val="1995"/>
              </w:smartTagPr>
              <w:r>
                <w:rPr>
                  <w:color w:val="000000"/>
                  <w:kern w:val="0"/>
                  <w:sz w:val="16"/>
                </w:rPr>
                <w:t>1995/07/04</w:t>
              </w:r>
            </w:smartTag>
          </w:p>
        </w:tc>
        <w:tc>
          <w:tcPr>
            <w:tcW w:w="559" w:type="pct"/>
            <w:tcBorders>
              <w:top w:val="nil"/>
              <w:left w:val="nil"/>
              <w:right w:val="nil"/>
            </w:tcBorders>
          </w:tcPr>
          <w:p w:rsidR="001A1F2D" w:rsidRDefault="001A1F2D" w:rsidP="001A1F2D">
            <w:pPr>
              <w:autoSpaceDE w:val="0"/>
              <w:autoSpaceDN w:val="0"/>
              <w:adjustRightInd w:val="0"/>
              <w:spacing w:line="240" w:lineRule="exact"/>
              <w:jc w:val="center"/>
              <w:rPr>
                <w:color w:val="000000"/>
                <w:kern w:val="0"/>
                <w:sz w:val="16"/>
              </w:rPr>
            </w:pPr>
            <w:smartTag w:uri="urn:schemas-microsoft-com:office:smarttags" w:element="chsdate">
              <w:smartTagPr>
                <w:attr w:name="IsROCDate" w:val="False"/>
                <w:attr w:name="IsLunarDate" w:val="False"/>
                <w:attr w:name="Day" w:val="19"/>
                <w:attr w:name="Month" w:val="5"/>
                <w:attr w:name="Year" w:val="1994"/>
              </w:smartTagPr>
              <w:r>
                <w:rPr>
                  <w:color w:val="000000"/>
                  <w:kern w:val="0"/>
                  <w:sz w:val="16"/>
                </w:rPr>
                <w:t>1994/05/19</w:t>
              </w:r>
            </w:smartTag>
          </w:p>
        </w:tc>
        <w:tc>
          <w:tcPr>
            <w:tcW w:w="558" w:type="pct"/>
            <w:tcBorders>
              <w:top w:val="nil"/>
              <w:left w:val="nil"/>
              <w:right w:val="nil"/>
            </w:tcBorders>
          </w:tcPr>
          <w:p w:rsidR="001A1F2D" w:rsidRDefault="001A1F2D" w:rsidP="001A1F2D">
            <w:pPr>
              <w:autoSpaceDE w:val="0"/>
              <w:autoSpaceDN w:val="0"/>
              <w:adjustRightInd w:val="0"/>
              <w:spacing w:line="240" w:lineRule="exact"/>
              <w:jc w:val="center"/>
              <w:rPr>
                <w:color w:val="000000"/>
                <w:kern w:val="0"/>
                <w:sz w:val="16"/>
              </w:rPr>
            </w:pPr>
            <w:smartTag w:uri="urn:schemas-microsoft-com:office:smarttags" w:element="chsdate">
              <w:smartTagPr>
                <w:attr w:name="IsROCDate" w:val="False"/>
                <w:attr w:name="IsLunarDate" w:val="False"/>
                <w:attr w:name="Day" w:val="10"/>
                <w:attr w:name="Month" w:val="10"/>
                <w:attr w:name="Year" w:val="1995"/>
              </w:smartTagPr>
              <w:r>
                <w:rPr>
                  <w:color w:val="000000"/>
                  <w:kern w:val="0"/>
                  <w:sz w:val="16"/>
                </w:rPr>
                <w:t>1995/10/10</w:t>
              </w:r>
            </w:smartTag>
          </w:p>
        </w:tc>
        <w:tc>
          <w:tcPr>
            <w:tcW w:w="559" w:type="pct"/>
            <w:tcBorders>
              <w:top w:val="nil"/>
              <w:left w:val="nil"/>
              <w:right w:val="nil"/>
            </w:tcBorders>
          </w:tcPr>
          <w:p w:rsidR="001A1F2D" w:rsidRDefault="001A1F2D" w:rsidP="001A1F2D">
            <w:pPr>
              <w:autoSpaceDE w:val="0"/>
              <w:autoSpaceDN w:val="0"/>
              <w:adjustRightInd w:val="0"/>
              <w:spacing w:line="240" w:lineRule="exact"/>
              <w:jc w:val="center"/>
              <w:rPr>
                <w:color w:val="000000"/>
                <w:kern w:val="0"/>
                <w:sz w:val="16"/>
              </w:rPr>
            </w:pPr>
            <w:smartTag w:uri="urn:schemas-microsoft-com:office:smarttags" w:element="chsdate">
              <w:smartTagPr>
                <w:attr w:name="IsROCDate" w:val="False"/>
                <w:attr w:name="IsLunarDate" w:val="False"/>
                <w:attr w:name="Day" w:val="6"/>
                <w:attr w:name="Month" w:val="6"/>
                <w:attr w:name="Year" w:val="1994"/>
              </w:smartTagPr>
              <w:r>
                <w:rPr>
                  <w:color w:val="000000"/>
                  <w:kern w:val="0"/>
                  <w:sz w:val="16"/>
                </w:rPr>
                <w:t>1994/06/06</w:t>
              </w:r>
            </w:smartTag>
          </w:p>
        </w:tc>
        <w:tc>
          <w:tcPr>
            <w:tcW w:w="499" w:type="pct"/>
            <w:tcBorders>
              <w:top w:val="nil"/>
              <w:left w:val="nil"/>
              <w:right w:val="nil"/>
            </w:tcBorders>
          </w:tcPr>
          <w:p w:rsidR="001A1F2D" w:rsidRDefault="001A1F2D" w:rsidP="001A1F2D">
            <w:pPr>
              <w:autoSpaceDE w:val="0"/>
              <w:autoSpaceDN w:val="0"/>
              <w:adjustRightInd w:val="0"/>
              <w:spacing w:line="240" w:lineRule="exact"/>
              <w:jc w:val="center"/>
              <w:rPr>
                <w:color w:val="000000"/>
                <w:kern w:val="0"/>
                <w:sz w:val="16"/>
              </w:rPr>
            </w:pPr>
            <w:smartTag w:uri="urn:schemas-microsoft-com:office:smarttags" w:element="place">
              <w:smartTag w:uri="urn:schemas-microsoft-com:office:smarttags" w:element="City">
                <w:r>
                  <w:rPr>
                    <w:color w:val="000000"/>
                    <w:kern w:val="0"/>
                    <w:sz w:val="16"/>
                  </w:rPr>
                  <w:t>Shanghai</w:t>
                </w:r>
              </w:smartTag>
            </w:smartTag>
          </w:p>
        </w:tc>
        <w:tc>
          <w:tcPr>
            <w:tcW w:w="407" w:type="pct"/>
            <w:tcBorders>
              <w:top w:val="nil"/>
              <w:left w:val="nil"/>
              <w:right w:val="nil"/>
            </w:tcBorders>
          </w:tcPr>
          <w:p w:rsidR="001A1F2D" w:rsidRDefault="001A1F2D" w:rsidP="001A1F2D">
            <w:pPr>
              <w:autoSpaceDE w:val="0"/>
              <w:autoSpaceDN w:val="0"/>
              <w:adjustRightInd w:val="0"/>
              <w:spacing w:line="240" w:lineRule="exact"/>
              <w:jc w:val="center"/>
              <w:rPr>
                <w:color w:val="000000"/>
                <w:kern w:val="0"/>
                <w:sz w:val="16"/>
              </w:rPr>
            </w:pPr>
            <w:r>
              <w:rPr>
                <w:color w:val="000000"/>
                <w:kern w:val="0"/>
                <w:sz w:val="16"/>
              </w:rPr>
              <w:t>60</w:t>
            </w:r>
          </w:p>
        </w:tc>
        <w:tc>
          <w:tcPr>
            <w:tcW w:w="401" w:type="pct"/>
            <w:tcBorders>
              <w:top w:val="nil"/>
              <w:left w:val="nil"/>
              <w:right w:val="nil"/>
            </w:tcBorders>
          </w:tcPr>
          <w:p w:rsidR="001A1F2D" w:rsidRDefault="001A1F2D" w:rsidP="001A1F2D">
            <w:pPr>
              <w:autoSpaceDE w:val="0"/>
              <w:autoSpaceDN w:val="0"/>
              <w:adjustRightInd w:val="0"/>
              <w:spacing w:line="240" w:lineRule="exact"/>
              <w:jc w:val="center"/>
              <w:rPr>
                <w:color w:val="000000"/>
                <w:kern w:val="0"/>
                <w:sz w:val="16"/>
              </w:rPr>
            </w:pPr>
            <w:r>
              <w:rPr>
                <w:color w:val="000000"/>
                <w:kern w:val="0"/>
                <w:sz w:val="16"/>
              </w:rPr>
              <w:t>170</w:t>
            </w:r>
          </w:p>
        </w:tc>
        <w:tc>
          <w:tcPr>
            <w:tcW w:w="407" w:type="pct"/>
            <w:tcBorders>
              <w:top w:val="nil"/>
              <w:left w:val="nil"/>
              <w:right w:val="nil"/>
            </w:tcBorders>
          </w:tcPr>
          <w:p w:rsidR="001A1F2D" w:rsidRDefault="001A1F2D" w:rsidP="001A1F2D">
            <w:pPr>
              <w:autoSpaceDE w:val="0"/>
              <w:autoSpaceDN w:val="0"/>
              <w:adjustRightInd w:val="0"/>
              <w:spacing w:line="240" w:lineRule="exact"/>
              <w:jc w:val="center"/>
              <w:rPr>
                <w:color w:val="000000"/>
                <w:kern w:val="0"/>
                <w:sz w:val="16"/>
              </w:rPr>
            </w:pPr>
            <w:r>
              <w:rPr>
                <w:rFonts w:eastAsia="MingLiU"/>
                <w:color w:val="000000"/>
                <w:kern w:val="0"/>
                <w:sz w:val="16"/>
                <w:szCs w:val="18"/>
              </w:rPr>
              <w:t>2.029</w:t>
            </w:r>
          </w:p>
        </w:tc>
        <w:tc>
          <w:tcPr>
            <w:tcW w:w="400" w:type="pct"/>
            <w:tcBorders>
              <w:top w:val="nil"/>
              <w:left w:val="nil"/>
              <w:right w:val="nil"/>
            </w:tcBorders>
          </w:tcPr>
          <w:p w:rsidR="001A1F2D" w:rsidRDefault="001A1F2D" w:rsidP="001A1F2D">
            <w:pPr>
              <w:autoSpaceDE w:val="0"/>
              <w:autoSpaceDN w:val="0"/>
              <w:adjustRightInd w:val="0"/>
              <w:spacing w:line="240" w:lineRule="exact"/>
              <w:jc w:val="center"/>
              <w:rPr>
                <w:color w:val="000000"/>
                <w:kern w:val="0"/>
                <w:sz w:val="16"/>
              </w:rPr>
            </w:pPr>
            <w:r>
              <w:rPr>
                <w:rFonts w:eastAsia="MingLiU"/>
                <w:color w:val="000000"/>
                <w:kern w:val="0"/>
                <w:sz w:val="16"/>
                <w:szCs w:val="18"/>
              </w:rPr>
              <w:t>0.310</w:t>
            </w:r>
          </w:p>
        </w:tc>
      </w:tr>
      <w:tr w:rsidR="001A1F2D">
        <w:trPr>
          <w:trHeight w:hRule="exact" w:val="227"/>
        </w:trPr>
        <w:tc>
          <w:tcPr>
            <w:tcW w:w="653" w:type="pct"/>
            <w:tcBorders>
              <w:top w:val="nil"/>
              <w:left w:val="nil"/>
              <w:right w:val="nil"/>
            </w:tcBorders>
          </w:tcPr>
          <w:p w:rsidR="001A1F2D" w:rsidRDefault="001A1F2D" w:rsidP="001A1F2D">
            <w:pPr>
              <w:autoSpaceDE w:val="0"/>
              <w:autoSpaceDN w:val="0"/>
              <w:adjustRightInd w:val="0"/>
              <w:spacing w:line="240" w:lineRule="exact"/>
              <w:jc w:val="both"/>
              <w:rPr>
                <w:color w:val="000000"/>
                <w:kern w:val="0"/>
                <w:sz w:val="16"/>
              </w:rPr>
            </w:pPr>
            <w:r>
              <w:rPr>
                <w:color w:val="000000"/>
                <w:kern w:val="0"/>
                <w:sz w:val="16"/>
              </w:rPr>
              <w:t>Louyang Glass</w:t>
            </w:r>
          </w:p>
        </w:tc>
        <w:tc>
          <w:tcPr>
            <w:tcW w:w="557" w:type="pct"/>
            <w:tcBorders>
              <w:top w:val="nil"/>
              <w:left w:val="nil"/>
              <w:right w:val="nil"/>
            </w:tcBorders>
          </w:tcPr>
          <w:p w:rsidR="001A1F2D" w:rsidRDefault="001A1F2D" w:rsidP="001A1F2D">
            <w:pPr>
              <w:autoSpaceDE w:val="0"/>
              <w:autoSpaceDN w:val="0"/>
              <w:adjustRightInd w:val="0"/>
              <w:spacing w:line="240" w:lineRule="exact"/>
              <w:jc w:val="center"/>
              <w:rPr>
                <w:color w:val="000000"/>
                <w:kern w:val="0"/>
                <w:sz w:val="16"/>
              </w:rPr>
            </w:pPr>
            <w:smartTag w:uri="urn:schemas-microsoft-com:office:smarttags" w:element="chsdate">
              <w:smartTagPr>
                <w:attr w:name="IsROCDate" w:val="False"/>
                <w:attr w:name="IsLunarDate" w:val="False"/>
                <w:attr w:name="Day" w:val="25"/>
                <w:attr w:name="Month" w:val="9"/>
                <w:attr w:name="Year" w:val="1995"/>
              </w:smartTagPr>
              <w:r>
                <w:rPr>
                  <w:color w:val="000000"/>
                  <w:kern w:val="0"/>
                  <w:sz w:val="16"/>
                </w:rPr>
                <w:t>1995/09/25</w:t>
              </w:r>
            </w:smartTag>
          </w:p>
        </w:tc>
        <w:tc>
          <w:tcPr>
            <w:tcW w:w="559" w:type="pct"/>
            <w:tcBorders>
              <w:top w:val="nil"/>
              <w:left w:val="nil"/>
              <w:right w:val="nil"/>
            </w:tcBorders>
          </w:tcPr>
          <w:p w:rsidR="001A1F2D" w:rsidRDefault="001A1F2D" w:rsidP="001A1F2D">
            <w:pPr>
              <w:autoSpaceDE w:val="0"/>
              <w:autoSpaceDN w:val="0"/>
              <w:adjustRightInd w:val="0"/>
              <w:spacing w:line="240" w:lineRule="exact"/>
              <w:jc w:val="center"/>
              <w:rPr>
                <w:color w:val="000000"/>
                <w:kern w:val="0"/>
                <w:sz w:val="16"/>
              </w:rPr>
            </w:pPr>
            <w:smartTag w:uri="urn:schemas-microsoft-com:office:smarttags" w:element="chsdate">
              <w:smartTagPr>
                <w:attr w:name="IsROCDate" w:val="False"/>
                <w:attr w:name="IsLunarDate" w:val="False"/>
                <w:attr w:name="Day" w:val="21"/>
                <w:attr w:name="Month" w:val="6"/>
                <w:attr w:name="Year" w:val="1994"/>
              </w:smartTagPr>
              <w:r>
                <w:rPr>
                  <w:color w:val="000000"/>
                  <w:kern w:val="0"/>
                  <w:sz w:val="16"/>
                </w:rPr>
                <w:t>1994/06/21</w:t>
              </w:r>
            </w:smartTag>
          </w:p>
        </w:tc>
        <w:tc>
          <w:tcPr>
            <w:tcW w:w="558" w:type="pct"/>
            <w:tcBorders>
              <w:top w:val="nil"/>
              <w:left w:val="nil"/>
              <w:right w:val="nil"/>
            </w:tcBorders>
          </w:tcPr>
          <w:p w:rsidR="001A1F2D" w:rsidRDefault="001A1F2D" w:rsidP="001A1F2D">
            <w:pPr>
              <w:autoSpaceDE w:val="0"/>
              <w:autoSpaceDN w:val="0"/>
              <w:adjustRightInd w:val="0"/>
              <w:spacing w:line="240" w:lineRule="exact"/>
              <w:jc w:val="center"/>
              <w:rPr>
                <w:color w:val="000000"/>
                <w:kern w:val="0"/>
                <w:sz w:val="16"/>
              </w:rPr>
            </w:pPr>
            <w:smartTag w:uri="urn:schemas-microsoft-com:office:smarttags" w:element="chsdate">
              <w:smartTagPr>
                <w:attr w:name="IsROCDate" w:val="False"/>
                <w:attr w:name="IsLunarDate" w:val="False"/>
                <w:attr w:name="Day" w:val="31"/>
                <w:attr w:name="Month" w:val="10"/>
                <w:attr w:name="Year" w:val="1995"/>
              </w:smartTagPr>
              <w:r>
                <w:rPr>
                  <w:color w:val="000000"/>
                  <w:kern w:val="0"/>
                  <w:sz w:val="16"/>
                </w:rPr>
                <w:t>1995/10/31</w:t>
              </w:r>
            </w:smartTag>
          </w:p>
        </w:tc>
        <w:tc>
          <w:tcPr>
            <w:tcW w:w="559" w:type="pct"/>
            <w:tcBorders>
              <w:top w:val="nil"/>
              <w:left w:val="nil"/>
              <w:right w:val="nil"/>
            </w:tcBorders>
          </w:tcPr>
          <w:p w:rsidR="001A1F2D" w:rsidRDefault="001A1F2D" w:rsidP="001A1F2D">
            <w:pPr>
              <w:autoSpaceDE w:val="0"/>
              <w:autoSpaceDN w:val="0"/>
              <w:adjustRightInd w:val="0"/>
              <w:spacing w:line="240" w:lineRule="exact"/>
              <w:jc w:val="center"/>
              <w:rPr>
                <w:color w:val="000000"/>
                <w:kern w:val="0"/>
                <w:sz w:val="16"/>
              </w:rPr>
            </w:pPr>
            <w:smartTag w:uri="urn:schemas-microsoft-com:office:smarttags" w:element="chsdate">
              <w:smartTagPr>
                <w:attr w:name="IsROCDate" w:val="False"/>
                <w:attr w:name="IsLunarDate" w:val="False"/>
                <w:attr w:name="Day" w:val="8"/>
                <w:attr w:name="Month" w:val="7"/>
                <w:attr w:name="Year" w:val="1994"/>
              </w:smartTagPr>
              <w:r>
                <w:rPr>
                  <w:color w:val="000000"/>
                  <w:kern w:val="0"/>
                  <w:sz w:val="16"/>
                </w:rPr>
                <w:t>1994/07/08</w:t>
              </w:r>
            </w:smartTag>
          </w:p>
        </w:tc>
        <w:tc>
          <w:tcPr>
            <w:tcW w:w="499" w:type="pct"/>
            <w:tcBorders>
              <w:top w:val="nil"/>
              <w:left w:val="nil"/>
              <w:right w:val="nil"/>
            </w:tcBorders>
          </w:tcPr>
          <w:p w:rsidR="001A1F2D" w:rsidRDefault="001A1F2D" w:rsidP="001A1F2D">
            <w:pPr>
              <w:autoSpaceDE w:val="0"/>
              <w:autoSpaceDN w:val="0"/>
              <w:adjustRightInd w:val="0"/>
              <w:spacing w:line="240" w:lineRule="exact"/>
              <w:jc w:val="center"/>
              <w:rPr>
                <w:color w:val="000000"/>
                <w:kern w:val="0"/>
                <w:sz w:val="16"/>
              </w:rPr>
            </w:pPr>
            <w:smartTag w:uri="urn:schemas-microsoft-com:office:smarttags" w:element="place">
              <w:smartTag w:uri="urn:schemas-microsoft-com:office:smarttags" w:element="City">
                <w:r>
                  <w:rPr>
                    <w:color w:val="000000"/>
                    <w:kern w:val="0"/>
                    <w:sz w:val="16"/>
                  </w:rPr>
                  <w:t>Shanghai</w:t>
                </w:r>
              </w:smartTag>
            </w:smartTag>
          </w:p>
        </w:tc>
        <w:tc>
          <w:tcPr>
            <w:tcW w:w="407" w:type="pct"/>
            <w:tcBorders>
              <w:top w:val="nil"/>
              <w:left w:val="nil"/>
              <w:right w:val="nil"/>
            </w:tcBorders>
          </w:tcPr>
          <w:p w:rsidR="001A1F2D" w:rsidRDefault="001A1F2D" w:rsidP="001A1F2D">
            <w:pPr>
              <w:autoSpaceDE w:val="0"/>
              <w:autoSpaceDN w:val="0"/>
              <w:adjustRightInd w:val="0"/>
              <w:spacing w:line="240" w:lineRule="exact"/>
              <w:jc w:val="center"/>
              <w:rPr>
                <w:color w:val="000000"/>
                <w:kern w:val="0"/>
                <w:sz w:val="16"/>
              </w:rPr>
            </w:pPr>
            <w:r>
              <w:rPr>
                <w:color w:val="000000"/>
                <w:kern w:val="0"/>
                <w:sz w:val="16"/>
              </w:rPr>
              <w:t>41</w:t>
            </w:r>
          </w:p>
        </w:tc>
        <w:tc>
          <w:tcPr>
            <w:tcW w:w="401" w:type="pct"/>
            <w:tcBorders>
              <w:top w:val="nil"/>
              <w:left w:val="nil"/>
              <w:right w:val="nil"/>
            </w:tcBorders>
          </w:tcPr>
          <w:p w:rsidR="001A1F2D" w:rsidRDefault="001A1F2D" w:rsidP="001A1F2D">
            <w:pPr>
              <w:autoSpaceDE w:val="0"/>
              <w:autoSpaceDN w:val="0"/>
              <w:adjustRightInd w:val="0"/>
              <w:spacing w:line="240" w:lineRule="exact"/>
              <w:jc w:val="center"/>
              <w:rPr>
                <w:color w:val="000000"/>
                <w:kern w:val="0"/>
                <w:sz w:val="16"/>
              </w:rPr>
            </w:pPr>
            <w:r>
              <w:rPr>
                <w:color w:val="000000"/>
                <w:kern w:val="0"/>
                <w:sz w:val="16"/>
              </w:rPr>
              <w:t>250</w:t>
            </w:r>
          </w:p>
        </w:tc>
        <w:tc>
          <w:tcPr>
            <w:tcW w:w="407" w:type="pct"/>
            <w:tcBorders>
              <w:top w:val="nil"/>
              <w:left w:val="nil"/>
              <w:right w:val="nil"/>
            </w:tcBorders>
          </w:tcPr>
          <w:p w:rsidR="001A1F2D" w:rsidRDefault="001A1F2D" w:rsidP="001A1F2D">
            <w:pPr>
              <w:autoSpaceDE w:val="0"/>
              <w:autoSpaceDN w:val="0"/>
              <w:adjustRightInd w:val="0"/>
              <w:spacing w:line="240" w:lineRule="exact"/>
              <w:jc w:val="center"/>
              <w:rPr>
                <w:color w:val="000000"/>
                <w:kern w:val="0"/>
                <w:sz w:val="16"/>
              </w:rPr>
            </w:pPr>
            <w:r>
              <w:rPr>
                <w:rFonts w:eastAsia="MingLiU"/>
                <w:color w:val="000000"/>
                <w:kern w:val="0"/>
                <w:sz w:val="16"/>
                <w:szCs w:val="18"/>
              </w:rPr>
              <w:t>1.802</w:t>
            </w:r>
          </w:p>
        </w:tc>
        <w:tc>
          <w:tcPr>
            <w:tcW w:w="400" w:type="pct"/>
            <w:tcBorders>
              <w:top w:val="nil"/>
              <w:left w:val="nil"/>
              <w:right w:val="nil"/>
            </w:tcBorders>
          </w:tcPr>
          <w:p w:rsidR="001A1F2D" w:rsidRDefault="001A1F2D" w:rsidP="001A1F2D">
            <w:pPr>
              <w:autoSpaceDE w:val="0"/>
              <w:autoSpaceDN w:val="0"/>
              <w:adjustRightInd w:val="0"/>
              <w:spacing w:line="240" w:lineRule="exact"/>
              <w:jc w:val="center"/>
              <w:rPr>
                <w:color w:val="000000"/>
                <w:kern w:val="0"/>
                <w:sz w:val="16"/>
              </w:rPr>
            </w:pPr>
            <w:r>
              <w:rPr>
                <w:rFonts w:eastAsia="MingLiU"/>
                <w:color w:val="000000"/>
                <w:kern w:val="0"/>
                <w:sz w:val="16"/>
                <w:szCs w:val="18"/>
              </w:rPr>
              <w:t>0.340</w:t>
            </w:r>
          </w:p>
        </w:tc>
      </w:tr>
      <w:tr w:rsidR="001A1F2D">
        <w:trPr>
          <w:trHeight w:hRule="exact" w:val="227"/>
        </w:trPr>
        <w:tc>
          <w:tcPr>
            <w:tcW w:w="653" w:type="pct"/>
            <w:tcBorders>
              <w:top w:val="nil"/>
              <w:left w:val="nil"/>
              <w:right w:val="nil"/>
            </w:tcBorders>
          </w:tcPr>
          <w:p w:rsidR="001A1F2D" w:rsidRDefault="001A1F2D" w:rsidP="001A1F2D">
            <w:pPr>
              <w:autoSpaceDE w:val="0"/>
              <w:autoSpaceDN w:val="0"/>
              <w:adjustRightInd w:val="0"/>
              <w:spacing w:line="240" w:lineRule="exact"/>
              <w:jc w:val="both"/>
              <w:rPr>
                <w:color w:val="000000"/>
                <w:kern w:val="0"/>
                <w:sz w:val="16"/>
              </w:rPr>
            </w:pPr>
            <w:smartTag w:uri="urn:schemas-microsoft-com:office:smarttags" w:element="place">
              <w:smartTag w:uri="urn:schemas-microsoft-com:office:smarttags" w:element="country-region">
                <w:r>
                  <w:rPr>
                    <w:color w:val="000000"/>
                    <w:kern w:val="0"/>
                    <w:sz w:val="16"/>
                  </w:rPr>
                  <w:t>China</w:t>
                </w:r>
              </w:smartTag>
            </w:smartTag>
            <w:r>
              <w:rPr>
                <w:color w:val="000000"/>
                <w:kern w:val="0"/>
                <w:sz w:val="16"/>
              </w:rPr>
              <w:t xml:space="preserve"> East Air</w:t>
            </w:r>
          </w:p>
        </w:tc>
        <w:tc>
          <w:tcPr>
            <w:tcW w:w="557" w:type="pct"/>
            <w:tcBorders>
              <w:top w:val="nil"/>
              <w:left w:val="nil"/>
              <w:right w:val="nil"/>
            </w:tcBorders>
          </w:tcPr>
          <w:p w:rsidR="001A1F2D" w:rsidRDefault="001A1F2D" w:rsidP="001A1F2D">
            <w:pPr>
              <w:autoSpaceDE w:val="0"/>
              <w:autoSpaceDN w:val="0"/>
              <w:adjustRightInd w:val="0"/>
              <w:spacing w:line="240" w:lineRule="exact"/>
              <w:jc w:val="center"/>
              <w:rPr>
                <w:color w:val="000000"/>
                <w:kern w:val="0"/>
                <w:sz w:val="16"/>
              </w:rPr>
            </w:pPr>
            <w:smartTag w:uri="urn:schemas-microsoft-com:office:smarttags" w:element="chsdate">
              <w:smartTagPr>
                <w:attr w:name="IsROCDate" w:val="False"/>
                <w:attr w:name="IsLunarDate" w:val="False"/>
                <w:attr w:name="Day" w:val="24"/>
                <w:attr w:name="Month" w:val="10"/>
                <w:attr w:name="Year" w:val="1997"/>
              </w:smartTagPr>
              <w:r>
                <w:rPr>
                  <w:color w:val="000000"/>
                  <w:kern w:val="0"/>
                  <w:sz w:val="16"/>
                </w:rPr>
                <w:t>1997/10/24</w:t>
              </w:r>
            </w:smartTag>
          </w:p>
        </w:tc>
        <w:tc>
          <w:tcPr>
            <w:tcW w:w="559" w:type="pct"/>
            <w:tcBorders>
              <w:top w:val="nil"/>
              <w:left w:val="nil"/>
              <w:right w:val="nil"/>
            </w:tcBorders>
          </w:tcPr>
          <w:p w:rsidR="001A1F2D" w:rsidRDefault="001A1F2D" w:rsidP="001A1F2D">
            <w:pPr>
              <w:autoSpaceDE w:val="0"/>
              <w:autoSpaceDN w:val="0"/>
              <w:adjustRightInd w:val="0"/>
              <w:spacing w:line="240" w:lineRule="exact"/>
              <w:jc w:val="center"/>
              <w:rPr>
                <w:color w:val="000000"/>
                <w:kern w:val="0"/>
                <w:sz w:val="16"/>
              </w:rPr>
            </w:pPr>
            <w:smartTag w:uri="urn:schemas-microsoft-com:office:smarttags" w:element="chsdate">
              <w:smartTagPr>
                <w:attr w:name="IsROCDate" w:val="False"/>
                <w:attr w:name="IsLunarDate" w:val="False"/>
                <w:attr w:name="Day" w:val="28"/>
                <w:attr w:name="Month" w:val="1"/>
                <w:attr w:name="Year" w:val="1997"/>
              </w:smartTagPr>
              <w:r>
                <w:rPr>
                  <w:color w:val="000000"/>
                  <w:kern w:val="0"/>
                  <w:sz w:val="16"/>
                </w:rPr>
                <w:t>1997/01/28</w:t>
              </w:r>
            </w:smartTag>
          </w:p>
        </w:tc>
        <w:tc>
          <w:tcPr>
            <w:tcW w:w="558" w:type="pct"/>
            <w:tcBorders>
              <w:top w:val="nil"/>
              <w:left w:val="nil"/>
              <w:right w:val="nil"/>
            </w:tcBorders>
          </w:tcPr>
          <w:p w:rsidR="001A1F2D" w:rsidRDefault="001A1F2D" w:rsidP="001A1F2D">
            <w:pPr>
              <w:autoSpaceDE w:val="0"/>
              <w:autoSpaceDN w:val="0"/>
              <w:adjustRightInd w:val="0"/>
              <w:spacing w:line="240" w:lineRule="exact"/>
              <w:jc w:val="center"/>
              <w:rPr>
                <w:color w:val="000000"/>
                <w:kern w:val="0"/>
                <w:sz w:val="16"/>
              </w:rPr>
            </w:pPr>
            <w:smartTag w:uri="urn:schemas-microsoft-com:office:smarttags" w:element="chsdate">
              <w:smartTagPr>
                <w:attr w:name="IsROCDate" w:val="False"/>
                <w:attr w:name="IsLunarDate" w:val="False"/>
                <w:attr w:name="Day" w:val="5"/>
                <w:attr w:name="Month" w:val="11"/>
                <w:attr w:name="Year" w:val="1997"/>
              </w:smartTagPr>
              <w:r>
                <w:rPr>
                  <w:color w:val="000000"/>
                  <w:kern w:val="0"/>
                  <w:sz w:val="16"/>
                </w:rPr>
                <w:t>1997/11/05</w:t>
              </w:r>
            </w:smartTag>
          </w:p>
        </w:tc>
        <w:tc>
          <w:tcPr>
            <w:tcW w:w="559" w:type="pct"/>
            <w:tcBorders>
              <w:top w:val="nil"/>
              <w:left w:val="nil"/>
              <w:right w:val="nil"/>
            </w:tcBorders>
          </w:tcPr>
          <w:p w:rsidR="001A1F2D" w:rsidRDefault="001A1F2D" w:rsidP="001A1F2D">
            <w:pPr>
              <w:autoSpaceDE w:val="0"/>
              <w:autoSpaceDN w:val="0"/>
              <w:adjustRightInd w:val="0"/>
              <w:spacing w:line="240" w:lineRule="exact"/>
              <w:jc w:val="center"/>
              <w:rPr>
                <w:color w:val="000000"/>
                <w:kern w:val="0"/>
                <w:sz w:val="16"/>
              </w:rPr>
            </w:pPr>
            <w:smartTag w:uri="urn:schemas-microsoft-com:office:smarttags" w:element="chsdate">
              <w:smartTagPr>
                <w:attr w:name="IsROCDate" w:val="False"/>
                <w:attr w:name="IsLunarDate" w:val="False"/>
                <w:attr w:name="Day" w:val="5"/>
                <w:attr w:name="Month" w:val="2"/>
                <w:attr w:name="Year" w:val="1997"/>
              </w:smartTagPr>
              <w:r>
                <w:rPr>
                  <w:color w:val="000000"/>
                  <w:kern w:val="0"/>
                  <w:sz w:val="16"/>
                </w:rPr>
                <w:t>1997/02/05</w:t>
              </w:r>
            </w:smartTag>
          </w:p>
        </w:tc>
        <w:tc>
          <w:tcPr>
            <w:tcW w:w="499" w:type="pct"/>
            <w:tcBorders>
              <w:top w:val="nil"/>
              <w:left w:val="nil"/>
              <w:right w:val="nil"/>
            </w:tcBorders>
          </w:tcPr>
          <w:p w:rsidR="001A1F2D" w:rsidRDefault="001A1F2D" w:rsidP="001A1F2D">
            <w:pPr>
              <w:autoSpaceDE w:val="0"/>
              <w:autoSpaceDN w:val="0"/>
              <w:adjustRightInd w:val="0"/>
              <w:spacing w:line="240" w:lineRule="exact"/>
              <w:jc w:val="center"/>
              <w:rPr>
                <w:color w:val="000000"/>
                <w:kern w:val="0"/>
                <w:sz w:val="16"/>
              </w:rPr>
            </w:pPr>
            <w:smartTag w:uri="urn:schemas-microsoft-com:office:smarttags" w:element="place">
              <w:smartTag w:uri="urn:schemas-microsoft-com:office:smarttags" w:element="City">
                <w:r>
                  <w:rPr>
                    <w:color w:val="000000"/>
                    <w:kern w:val="0"/>
                    <w:sz w:val="16"/>
                  </w:rPr>
                  <w:t>Shanghai</w:t>
                </w:r>
              </w:smartTag>
            </w:smartTag>
          </w:p>
        </w:tc>
        <w:tc>
          <w:tcPr>
            <w:tcW w:w="407" w:type="pct"/>
            <w:tcBorders>
              <w:top w:val="nil"/>
              <w:left w:val="nil"/>
              <w:right w:val="nil"/>
            </w:tcBorders>
          </w:tcPr>
          <w:p w:rsidR="001A1F2D" w:rsidRDefault="001A1F2D" w:rsidP="001A1F2D">
            <w:pPr>
              <w:autoSpaceDE w:val="0"/>
              <w:autoSpaceDN w:val="0"/>
              <w:adjustRightInd w:val="0"/>
              <w:spacing w:line="240" w:lineRule="exact"/>
              <w:jc w:val="center"/>
              <w:rPr>
                <w:color w:val="000000"/>
                <w:kern w:val="0"/>
                <w:sz w:val="16"/>
              </w:rPr>
            </w:pPr>
            <w:r>
              <w:rPr>
                <w:color w:val="000000"/>
                <w:kern w:val="0"/>
                <w:sz w:val="16"/>
              </w:rPr>
              <w:t>300</w:t>
            </w:r>
          </w:p>
        </w:tc>
        <w:tc>
          <w:tcPr>
            <w:tcW w:w="401" w:type="pct"/>
            <w:tcBorders>
              <w:top w:val="nil"/>
              <w:left w:val="nil"/>
              <w:right w:val="nil"/>
            </w:tcBorders>
          </w:tcPr>
          <w:p w:rsidR="001A1F2D" w:rsidRDefault="001A1F2D" w:rsidP="001A1F2D">
            <w:pPr>
              <w:autoSpaceDE w:val="0"/>
              <w:autoSpaceDN w:val="0"/>
              <w:adjustRightInd w:val="0"/>
              <w:spacing w:line="240" w:lineRule="exact"/>
              <w:jc w:val="center"/>
              <w:rPr>
                <w:color w:val="000000"/>
                <w:kern w:val="0"/>
                <w:sz w:val="16"/>
              </w:rPr>
            </w:pPr>
            <w:r>
              <w:rPr>
                <w:color w:val="000000"/>
                <w:kern w:val="0"/>
                <w:sz w:val="16"/>
              </w:rPr>
              <w:t>1567</w:t>
            </w:r>
          </w:p>
        </w:tc>
        <w:tc>
          <w:tcPr>
            <w:tcW w:w="407" w:type="pct"/>
            <w:tcBorders>
              <w:top w:val="nil"/>
              <w:left w:val="nil"/>
              <w:right w:val="nil"/>
            </w:tcBorders>
          </w:tcPr>
          <w:p w:rsidR="001A1F2D" w:rsidRDefault="001A1F2D" w:rsidP="001A1F2D">
            <w:pPr>
              <w:autoSpaceDE w:val="0"/>
              <w:autoSpaceDN w:val="0"/>
              <w:adjustRightInd w:val="0"/>
              <w:spacing w:line="240" w:lineRule="exact"/>
              <w:jc w:val="center"/>
              <w:rPr>
                <w:color w:val="000000"/>
                <w:kern w:val="0"/>
                <w:sz w:val="16"/>
              </w:rPr>
            </w:pPr>
            <w:r>
              <w:rPr>
                <w:rFonts w:eastAsia="MingLiU"/>
                <w:color w:val="000000"/>
                <w:kern w:val="0"/>
                <w:sz w:val="16"/>
                <w:szCs w:val="18"/>
              </w:rPr>
              <w:t>0.882</w:t>
            </w:r>
          </w:p>
        </w:tc>
        <w:tc>
          <w:tcPr>
            <w:tcW w:w="400" w:type="pct"/>
            <w:tcBorders>
              <w:top w:val="nil"/>
              <w:left w:val="nil"/>
              <w:right w:val="nil"/>
            </w:tcBorders>
          </w:tcPr>
          <w:p w:rsidR="001A1F2D" w:rsidRDefault="001A1F2D" w:rsidP="001A1F2D">
            <w:pPr>
              <w:autoSpaceDE w:val="0"/>
              <w:autoSpaceDN w:val="0"/>
              <w:adjustRightInd w:val="0"/>
              <w:spacing w:line="240" w:lineRule="exact"/>
              <w:jc w:val="center"/>
              <w:rPr>
                <w:color w:val="000000"/>
                <w:kern w:val="0"/>
                <w:sz w:val="16"/>
              </w:rPr>
            </w:pPr>
            <w:r>
              <w:rPr>
                <w:rFonts w:eastAsia="MingLiU"/>
                <w:color w:val="000000"/>
                <w:kern w:val="0"/>
                <w:sz w:val="16"/>
                <w:szCs w:val="18"/>
              </w:rPr>
              <w:t>0.233</w:t>
            </w:r>
          </w:p>
        </w:tc>
      </w:tr>
      <w:tr w:rsidR="001A1F2D">
        <w:trPr>
          <w:trHeight w:hRule="exact" w:val="227"/>
        </w:trPr>
        <w:tc>
          <w:tcPr>
            <w:tcW w:w="653" w:type="pct"/>
            <w:tcBorders>
              <w:top w:val="nil"/>
              <w:left w:val="nil"/>
              <w:right w:val="nil"/>
            </w:tcBorders>
          </w:tcPr>
          <w:p w:rsidR="001A1F2D" w:rsidRDefault="001A1F2D" w:rsidP="001A1F2D">
            <w:pPr>
              <w:autoSpaceDE w:val="0"/>
              <w:autoSpaceDN w:val="0"/>
              <w:adjustRightInd w:val="0"/>
              <w:spacing w:line="240" w:lineRule="exact"/>
              <w:jc w:val="both"/>
              <w:rPr>
                <w:color w:val="000000"/>
                <w:kern w:val="0"/>
                <w:sz w:val="16"/>
              </w:rPr>
            </w:pPr>
            <w:r>
              <w:rPr>
                <w:color w:val="000000"/>
                <w:kern w:val="0"/>
                <w:sz w:val="16"/>
              </w:rPr>
              <w:t>Angang Newsteel</w:t>
            </w:r>
          </w:p>
        </w:tc>
        <w:tc>
          <w:tcPr>
            <w:tcW w:w="557" w:type="pct"/>
            <w:tcBorders>
              <w:top w:val="nil"/>
              <w:left w:val="nil"/>
              <w:right w:val="nil"/>
            </w:tcBorders>
          </w:tcPr>
          <w:p w:rsidR="001A1F2D" w:rsidRDefault="001A1F2D" w:rsidP="001A1F2D">
            <w:pPr>
              <w:autoSpaceDE w:val="0"/>
              <w:autoSpaceDN w:val="0"/>
              <w:adjustRightInd w:val="0"/>
              <w:spacing w:line="240" w:lineRule="exact"/>
              <w:jc w:val="center"/>
              <w:rPr>
                <w:color w:val="000000"/>
                <w:kern w:val="0"/>
                <w:sz w:val="16"/>
              </w:rPr>
            </w:pPr>
            <w:smartTag w:uri="urn:schemas-microsoft-com:office:smarttags" w:element="chsdate">
              <w:smartTagPr>
                <w:attr w:name="IsROCDate" w:val="False"/>
                <w:attr w:name="IsLunarDate" w:val="False"/>
                <w:attr w:name="Day" w:val="17"/>
                <w:attr w:name="Month" w:val="11"/>
                <w:attr w:name="Year" w:val="1997"/>
              </w:smartTagPr>
              <w:r>
                <w:rPr>
                  <w:color w:val="000000"/>
                  <w:kern w:val="0"/>
                  <w:sz w:val="16"/>
                </w:rPr>
                <w:t>1997/11/17</w:t>
              </w:r>
            </w:smartTag>
          </w:p>
        </w:tc>
        <w:tc>
          <w:tcPr>
            <w:tcW w:w="559" w:type="pct"/>
            <w:tcBorders>
              <w:top w:val="nil"/>
              <w:left w:val="nil"/>
              <w:right w:val="nil"/>
            </w:tcBorders>
          </w:tcPr>
          <w:p w:rsidR="001A1F2D" w:rsidRDefault="001A1F2D" w:rsidP="001A1F2D">
            <w:pPr>
              <w:autoSpaceDE w:val="0"/>
              <w:autoSpaceDN w:val="0"/>
              <w:adjustRightInd w:val="0"/>
              <w:spacing w:line="240" w:lineRule="exact"/>
              <w:jc w:val="center"/>
              <w:rPr>
                <w:color w:val="000000"/>
                <w:kern w:val="0"/>
                <w:sz w:val="16"/>
              </w:rPr>
            </w:pPr>
            <w:smartTag w:uri="urn:schemas-microsoft-com:office:smarttags" w:element="chsdate">
              <w:smartTagPr>
                <w:attr w:name="IsROCDate" w:val="False"/>
                <w:attr w:name="IsLunarDate" w:val="False"/>
                <w:attr w:name="Day" w:val="15"/>
                <w:attr w:name="Month" w:val="7"/>
                <w:attr w:name="Year" w:val="1997"/>
              </w:smartTagPr>
              <w:r>
                <w:rPr>
                  <w:color w:val="000000"/>
                  <w:kern w:val="0"/>
                  <w:sz w:val="16"/>
                </w:rPr>
                <w:t>1997/07/15</w:t>
              </w:r>
            </w:smartTag>
          </w:p>
        </w:tc>
        <w:tc>
          <w:tcPr>
            <w:tcW w:w="558" w:type="pct"/>
            <w:tcBorders>
              <w:top w:val="nil"/>
              <w:left w:val="nil"/>
              <w:right w:val="nil"/>
            </w:tcBorders>
          </w:tcPr>
          <w:p w:rsidR="001A1F2D" w:rsidRDefault="001A1F2D" w:rsidP="001A1F2D">
            <w:pPr>
              <w:autoSpaceDE w:val="0"/>
              <w:autoSpaceDN w:val="0"/>
              <w:adjustRightInd w:val="0"/>
              <w:spacing w:line="240" w:lineRule="exact"/>
              <w:jc w:val="center"/>
              <w:rPr>
                <w:color w:val="000000"/>
                <w:kern w:val="0"/>
                <w:sz w:val="16"/>
              </w:rPr>
            </w:pPr>
            <w:smartTag w:uri="urn:schemas-microsoft-com:office:smarttags" w:element="chsdate">
              <w:smartTagPr>
                <w:attr w:name="IsROCDate" w:val="False"/>
                <w:attr w:name="IsLunarDate" w:val="False"/>
                <w:attr w:name="Day" w:val="25"/>
                <w:attr w:name="Month" w:val="12"/>
                <w:attr w:name="Year" w:val="1997"/>
              </w:smartTagPr>
              <w:r>
                <w:rPr>
                  <w:color w:val="000000"/>
                  <w:kern w:val="0"/>
                  <w:sz w:val="16"/>
                </w:rPr>
                <w:t>1997/12/25</w:t>
              </w:r>
            </w:smartTag>
          </w:p>
        </w:tc>
        <w:tc>
          <w:tcPr>
            <w:tcW w:w="559" w:type="pct"/>
            <w:tcBorders>
              <w:top w:val="nil"/>
              <w:left w:val="nil"/>
              <w:right w:val="nil"/>
            </w:tcBorders>
          </w:tcPr>
          <w:p w:rsidR="001A1F2D" w:rsidRDefault="001A1F2D" w:rsidP="001A1F2D">
            <w:pPr>
              <w:autoSpaceDE w:val="0"/>
              <w:autoSpaceDN w:val="0"/>
              <w:adjustRightInd w:val="0"/>
              <w:spacing w:line="240" w:lineRule="exact"/>
              <w:jc w:val="center"/>
              <w:rPr>
                <w:color w:val="000000"/>
                <w:kern w:val="0"/>
                <w:sz w:val="16"/>
              </w:rPr>
            </w:pPr>
            <w:smartTag w:uri="urn:schemas-microsoft-com:office:smarttags" w:element="chsdate">
              <w:smartTagPr>
                <w:attr w:name="IsROCDate" w:val="False"/>
                <w:attr w:name="IsLunarDate" w:val="False"/>
                <w:attr w:name="Day" w:val="24"/>
                <w:attr w:name="Month" w:val="7"/>
                <w:attr w:name="Year" w:val="1997"/>
              </w:smartTagPr>
              <w:r>
                <w:rPr>
                  <w:color w:val="000000"/>
                  <w:kern w:val="0"/>
                  <w:sz w:val="16"/>
                </w:rPr>
                <w:t>1997/07/24</w:t>
              </w:r>
            </w:smartTag>
          </w:p>
        </w:tc>
        <w:tc>
          <w:tcPr>
            <w:tcW w:w="499" w:type="pct"/>
            <w:tcBorders>
              <w:top w:val="nil"/>
              <w:left w:val="nil"/>
              <w:right w:val="nil"/>
            </w:tcBorders>
          </w:tcPr>
          <w:p w:rsidR="001A1F2D" w:rsidRDefault="001A1F2D" w:rsidP="001A1F2D">
            <w:pPr>
              <w:autoSpaceDE w:val="0"/>
              <w:autoSpaceDN w:val="0"/>
              <w:adjustRightInd w:val="0"/>
              <w:spacing w:line="240" w:lineRule="exact"/>
              <w:jc w:val="center"/>
              <w:rPr>
                <w:color w:val="000000"/>
                <w:kern w:val="0"/>
                <w:sz w:val="16"/>
              </w:rPr>
            </w:pPr>
            <w:r>
              <w:rPr>
                <w:color w:val="000000"/>
                <w:kern w:val="0"/>
                <w:sz w:val="16"/>
              </w:rPr>
              <w:t>Shenzhen</w:t>
            </w:r>
          </w:p>
        </w:tc>
        <w:tc>
          <w:tcPr>
            <w:tcW w:w="407" w:type="pct"/>
            <w:tcBorders>
              <w:top w:val="nil"/>
              <w:left w:val="nil"/>
              <w:right w:val="nil"/>
            </w:tcBorders>
          </w:tcPr>
          <w:p w:rsidR="001A1F2D" w:rsidRDefault="001A1F2D" w:rsidP="001A1F2D">
            <w:pPr>
              <w:autoSpaceDE w:val="0"/>
              <w:autoSpaceDN w:val="0"/>
              <w:adjustRightInd w:val="0"/>
              <w:spacing w:line="240" w:lineRule="exact"/>
              <w:jc w:val="center"/>
              <w:rPr>
                <w:color w:val="000000"/>
                <w:kern w:val="0"/>
                <w:sz w:val="16"/>
              </w:rPr>
            </w:pPr>
            <w:r>
              <w:rPr>
                <w:color w:val="000000"/>
                <w:kern w:val="0"/>
                <w:sz w:val="16"/>
              </w:rPr>
              <w:t>300</w:t>
            </w:r>
          </w:p>
        </w:tc>
        <w:tc>
          <w:tcPr>
            <w:tcW w:w="401" w:type="pct"/>
            <w:tcBorders>
              <w:top w:val="nil"/>
              <w:left w:val="nil"/>
              <w:right w:val="nil"/>
            </w:tcBorders>
          </w:tcPr>
          <w:p w:rsidR="001A1F2D" w:rsidRDefault="001A1F2D" w:rsidP="001A1F2D">
            <w:pPr>
              <w:autoSpaceDE w:val="0"/>
              <w:autoSpaceDN w:val="0"/>
              <w:adjustRightInd w:val="0"/>
              <w:spacing w:line="240" w:lineRule="exact"/>
              <w:jc w:val="center"/>
              <w:rPr>
                <w:color w:val="000000"/>
                <w:kern w:val="0"/>
                <w:sz w:val="16"/>
              </w:rPr>
            </w:pPr>
            <w:r>
              <w:rPr>
                <w:color w:val="000000"/>
                <w:kern w:val="0"/>
                <w:sz w:val="16"/>
              </w:rPr>
              <w:t>890</w:t>
            </w:r>
          </w:p>
        </w:tc>
        <w:tc>
          <w:tcPr>
            <w:tcW w:w="407" w:type="pct"/>
            <w:tcBorders>
              <w:top w:val="nil"/>
              <w:left w:val="nil"/>
              <w:right w:val="nil"/>
            </w:tcBorders>
          </w:tcPr>
          <w:p w:rsidR="001A1F2D" w:rsidRDefault="001A1F2D" w:rsidP="001A1F2D">
            <w:pPr>
              <w:autoSpaceDE w:val="0"/>
              <w:autoSpaceDN w:val="0"/>
              <w:adjustRightInd w:val="0"/>
              <w:spacing w:line="240" w:lineRule="exact"/>
              <w:jc w:val="center"/>
              <w:rPr>
                <w:color w:val="000000"/>
                <w:kern w:val="0"/>
                <w:sz w:val="16"/>
              </w:rPr>
            </w:pPr>
            <w:r>
              <w:rPr>
                <w:rFonts w:eastAsia="MingLiU"/>
                <w:color w:val="000000"/>
                <w:kern w:val="0"/>
                <w:sz w:val="16"/>
                <w:szCs w:val="18"/>
              </w:rPr>
              <w:t>0.578</w:t>
            </w:r>
          </w:p>
        </w:tc>
        <w:tc>
          <w:tcPr>
            <w:tcW w:w="400" w:type="pct"/>
            <w:tcBorders>
              <w:top w:val="nil"/>
              <w:left w:val="nil"/>
              <w:right w:val="nil"/>
            </w:tcBorders>
          </w:tcPr>
          <w:p w:rsidR="001A1F2D" w:rsidRDefault="001A1F2D" w:rsidP="001A1F2D">
            <w:pPr>
              <w:autoSpaceDE w:val="0"/>
              <w:autoSpaceDN w:val="0"/>
              <w:adjustRightInd w:val="0"/>
              <w:spacing w:line="240" w:lineRule="exact"/>
              <w:jc w:val="center"/>
              <w:rPr>
                <w:color w:val="000000"/>
                <w:kern w:val="0"/>
                <w:sz w:val="16"/>
              </w:rPr>
            </w:pPr>
            <w:r>
              <w:rPr>
                <w:rFonts w:eastAsia="MingLiU"/>
                <w:color w:val="000000"/>
                <w:kern w:val="0"/>
                <w:sz w:val="16"/>
                <w:szCs w:val="18"/>
              </w:rPr>
              <w:t>0.146</w:t>
            </w:r>
          </w:p>
        </w:tc>
      </w:tr>
      <w:tr w:rsidR="001A1F2D">
        <w:trPr>
          <w:trHeight w:hRule="exact" w:val="227"/>
        </w:trPr>
        <w:tc>
          <w:tcPr>
            <w:tcW w:w="653" w:type="pct"/>
            <w:tcBorders>
              <w:top w:val="nil"/>
              <w:left w:val="nil"/>
              <w:right w:val="nil"/>
            </w:tcBorders>
          </w:tcPr>
          <w:p w:rsidR="001A1F2D" w:rsidRDefault="001A1F2D" w:rsidP="001A1F2D">
            <w:pPr>
              <w:autoSpaceDE w:val="0"/>
              <w:autoSpaceDN w:val="0"/>
              <w:adjustRightInd w:val="0"/>
              <w:spacing w:line="240" w:lineRule="exact"/>
              <w:jc w:val="both"/>
              <w:rPr>
                <w:color w:val="000000"/>
                <w:kern w:val="0"/>
                <w:sz w:val="16"/>
              </w:rPr>
            </w:pPr>
            <w:smartTag w:uri="urn:schemas-microsoft-com:office:smarttags" w:element="place">
              <w:smartTag w:uri="urn:schemas-microsoft-com:office:smarttags" w:element="State">
                <w:r>
                  <w:rPr>
                    <w:color w:val="000000"/>
                    <w:kern w:val="0"/>
                    <w:sz w:val="16"/>
                  </w:rPr>
                  <w:t>Jilin</w:t>
                </w:r>
              </w:smartTag>
            </w:smartTag>
            <w:r>
              <w:rPr>
                <w:color w:val="000000"/>
                <w:kern w:val="0"/>
                <w:sz w:val="16"/>
              </w:rPr>
              <w:t xml:space="preserve"> Chemical</w:t>
            </w:r>
          </w:p>
        </w:tc>
        <w:tc>
          <w:tcPr>
            <w:tcW w:w="557" w:type="pct"/>
            <w:tcBorders>
              <w:top w:val="nil"/>
              <w:left w:val="nil"/>
              <w:right w:val="nil"/>
            </w:tcBorders>
          </w:tcPr>
          <w:p w:rsidR="001A1F2D" w:rsidRDefault="001A1F2D" w:rsidP="001A1F2D">
            <w:pPr>
              <w:autoSpaceDE w:val="0"/>
              <w:autoSpaceDN w:val="0"/>
              <w:adjustRightInd w:val="0"/>
              <w:spacing w:line="240" w:lineRule="exact"/>
              <w:jc w:val="center"/>
              <w:rPr>
                <w:color w:val="000000"/>
                <w:kern w:val="0"/>
                <w:sz w:val="16"/>
              </w:rPr>
            </w:pPr>
            <w:smartTag w:uri="urn:schemas-microsoft-com:office:smarttags" w:element="chsdate">
              <w:smartTagPr>
                <w:attr w:name="IsROCDate" w:val="False"/>
                <w:attr w:name="IsLunarDate" w:val="False"/>
                <w:attr w:name="Day" w:val="24"/>
                <w:attr w:name="Month" w:val="9"/>
                <w:attr w:name="Year" w:val="1996"/>
              </w:smartTagPr>
              <w:r>
                <w:rPr>
                  <w:color w:val="000000"/>
                  <w:kern w:val="0"/>
                  <w:sz w:val="16"/>
                </w:rPr>
                <w:t>1996/09/24</w:t>
              </w:r>
            </w:smartTag>
          </w:p>
        </w:tc>
        <w:tc>
          <w:tcPr>
            <w:tcW w:w="559" w:type="pct"/>
            <w:tcBorders>
              <w:top w:val="nil"/>
              <w:left w:val="nil"/>
              <w:right w:val="nil"/>
            </w:tcBorders>
          </w:tcPr>
          <w:p w:rsidR="001A1F2D" w:rsidRDefault="001A1F2D" w:rsidP="001A1F2D">
            <w:pPr>
              <w:autoSpaceDE w:val="0"/>
              <w:autoSpaceDN w:val="0"/>
              <w:adjustRightInd w:val="0"/>
              <w:spacing w:line="240" w:lineRule="exact"/>
              <w:jc w:val="center"/>
              <w:rPr>
                <w:color w:val="000000"/>
                <w:kern w:val="0"/>
                <w:sz w:val="16"/>
              </w:rPr>
            </w:pPr>
            <w:smartTag w:uri="urn:schemas-microsoft-com:office:smarttags" w:element="chsdate">
              <w:smartTagPr>
                <w:attr w:name="IsROCDate" w:val="False"/>
                <w:attr w:name="IsLunarDate" w:val="False"/>
                <w:attr w:name="Day" w:val="15"/>
                <w:attr w:name="Month" w:val="5"/>
                <w:attr w:name="Year" w:val="1995"/>
              </w:smartTagPr>
              <w:r>
                <w:rPr>
                  <w:color w:val="000000"/>
                  <w:kern w:val="0"/>
                  <w:sz w:val="16"/>
                </w:rPr>
                <w:t>1995/05/15</w:t>
              </w:r>
            </w:smartTag>
          </w:p>
        </w:tc>
        <w:tc>
          <w:tcPr>
            <w:tcW w:w="558" w:type="pct"/>
            <w:tcBorders>
              <w:top w:val="nil"/>
              <w:left w:val="nil"/>
              <w:right w:val="nil"/>
            </w:tcBorders>
          </w:tcPr>
          <w:p w:rsidR="001A1F2D" w:rsidRDefault="001A1F2D" w:rsidP="001A1F2D">
            <w:pPr>
              <w:autoSpaceDE w:val="0"/>
              <w:autoSpaceDN w:val="0"/>
              <w:adjustRightInd w:val="0"/>
              <w:spacing w:line="240" w:lineRule="exact"/>
              <w:jc w:val="center"/>
              <w:rPr>
                <w:color w:val="000000"/>
                <w:kern w:val="0"/>
                <w:sz w:val="16"/>
              </w:rPr>
            </w:pPr>
            <w:smartTag w:uri="urn:schemas-microsoft-com:office:smarttags" w:element="chsdate">
              <w:smartTagPr>
                <w:attr w:name="IsROCDate" w:val="False"/>
                <w:attr w:name="IsLunarDate" w:val="False"/>
                <w:attr w:name="Day" w:val="15"/>
                <w:attr w:name="Month" w:val="10"/>
                <w:attr w:name="Year" w:val="1996"/>
              </w:smartTagPr>
              <w:r>
                <w:rPr>
                  <w:color w:val="000000"/>
                  <w:kern w:val="0"/>
                  <w:sz w:val="16"/>
                </w:rPr>
                <w:t>1996/10/15</w:t>
              </w:r>
            </w:smartTag>
          </w:p>
        </w:tc>
        <w:tc>
          <w:tcPr>
            <w:tcW w:w="559" w:type="pct"/>
            <w:tcBorders>
              <w:top w:val="nil"/>
              <w:left w:val="nil"/>
              <w:right w:val="nil"/>
            </w:tcBorders>
          </w:tcPr>
          <w:p w:rsidR="001A1F2D" w:rsidRDefault="001A1F2D" w:rsidP="001A1F2D">
            <w:pPr>
              <w:autoSpaceDE w:val="0"/>
              <w:autoSpaceDN w:val="0"/>
              <w:adjustRightInd w:val="0"/>
              <w:spacing w:line="240" w:lineRule="exact"/>
              <w:jc w:val="center"/>
              <w:rPr>
                <w:color w:val="000000"/>
                <w:kern w:val="0"/>
                <w:sz w:val="16"/>
              </w:rPr>
            </w:pPr>
            <w:smartTag w:uri="urn:schemas-microsoft-com:office:smarttags" w:element="chsdate">
              <w:smartTagPr>
                <w:attr w:name="IsROCDate" w:val="False"/>
                <w:attr w:name="IsLunarDate" w:val="False"/>
                <w:attr w:name="Day" w:val="23"/>
                <w:attr w:name="Month" w:val="5"/>
                <w:attr w:name="Year" w:val="1995"/>
              </w:smartTagPr>
              <w:r>
                <w:rPr>
                  <w:color w:val="000000"/>
                  <w:kern w:val="0"/>
                  <w:sz w:val="16"/>
                </w:rPr>
                <w:t>1995/05/23</w:t>
              </w:r>
            </w:smartTag>
          </w:p>
        </w:tc>
        <w:tc>
          <w:tcPr>
            <w:tcW w:w="499" w:type="pct"/>
            <w:tcBorders>
              <w:top w:val="nil"/>
              <w:left w:val="nil"/>
              <w:right w:val="nil"/>
            </w:tcBorders>
          </w:tcPr>
          <w:p w:rsidR="001A1F2D" w:rsidRDefault="001A1F2D" w:rsidP="001A1F2D">
            <w:pPr>
              <w:autoSpaceDE w:val="0"/>
              <w:autoSpaceDN w:val="0"/>
              <w:adjustRightInd w:val="0"/>
              <w:spacing w:line="240" w:lineRule="exact"/>
              <w:jc w:val="center"/>
              <w:rPr>
                <w:color w:val="000000"/>
                <w:kern w:val="0"/>
                <w:sz w:val="16"/>
              </w:rPr>
            </w:pPr>
            <w:r>
              <w:rPr>
                <w:color w:val="000000"/>
                <w:kern w:val="0"/>
                <w:sz w:val="16"/>
              </w:rPr>
              <w:t>Shenzhen</w:t>
            </w:r>
          </w:p>
        </w:tc>
        <w:tc>
          <w:tcPr>
            <w:tcW w:w="407" w:type="pct"/>
            <w:tcBorders>
              <w:top w:val="nil"/>
              <w:left w:val="nil"/>
              <w:right w:val="nil"/>
            </w:tcBorders>
          </w:tcPr>
          <w:p w:rsidR="001A1F2D" w:rsidRDefault="001A1F2D" w:rsidP="001A1F2D">
            <w:pPr>
              <w:autoSpaceDE w:val="0"/>
              <w:autoSpaceDN w:val="0"/>
              <w:adjustRightInd w:val="0"/>
              <w:spacing w:line="240" w:lineRule="exact"/>
              <w:jc w:val="center"/>
              <w:rPr>
                <w:color w:val="000000"/>
                <w:kern w:val="0"/>
                <w:sz w:val="16"/>
              </w:rPr>
            </w:pPr>
            <w:r>
              <w:rPr>
                <w:color w:val="000000"/>
                <w:kern w:val="0"/>
                <w:sz w:val="16"/>
              </w:rPr>
              <w:t>50</w:t>
            </w:r>
          </w:p>
        </w:tc>
        <w:tc>
          <w:tcPr>
            <w:tcW w:w="401" w:type="pct"/>
            <w:tcBorders>
              <w:top w:val="nil"/>
              <w:left w:val="nil"/>
              <w:right w:val="nil"/>
            </w:tcBorders>
          </w:tcPr>
          <w:p w:rsidR="001A1F2D" w:rsidRDefault="001A1F2D" w:rsidP="001A1F2D">
            <w:pPr>
              <w:autoSpaceDE w:val="0"/>
              <w:autoSpaceDN w:val="0"/>
              <w:adjustRightInd w:val="0"/>
              <w:spacing w:line="240" w:lineRule="exact"/>
              <w:jc w:val="center"/>
              <w:rPr>
                <w:color w:val="000000"/>
                <w:kern w:val="0"/>
                <w:sz w:val="16"/>
              </w:rPr>
            </w:pPr>
            <w:r>
              <w:rPr>
                <w:color w:val="000000"/>
                <w:kern w:val="0"/>
                <w:sz w:val="16"/>
              </w:rPr>
              <w:t>965</w:t>
            </w:r>
          </w:p>
        </w:tc>
        <w:tc>
          <w:tcPr>
            <w:tcW w:w="407" w:type="pct"/>
            <w:tcBorders>
              <w:top w:val="nil"/>
              <w:left w:val="nil"/>
              <w:right w:val="nil"/>
            </w:tcBorders>
          </w:tcPr>
          <w:p w:rsidR="001A1F2D" w:rsidRDefault="001A1F2D" w:rsidP="001A1F2D">
            <w:pPr>
              <w:autoSpaceDE w:val="0"/>
              <w:autoSpaceDN w:val="0"/>
              <w:adjustRightInd w:val="0"/>
              <w:spacing w:line="240" w:lineRule="exact"/>
              <w:jc w:val="center"/>
              <w:rPr>
                <w:color w:val="000000"/>
                <w:kern w:val="0"/>
                <w:sz w:val="16"/>
              </w:rPr>
            </w:pPr>
            <w:r>
              <w:rPr>
                <w:rFonts w:eastAsia="MingLiU"/>
                <w:color w:val="000000"/>
                <w:kern w:val="0"/>
                <w:sz w:val="16"/>
                <w:szCs w:val="18"/>
              </w:rPr>
              <w:t>1.285</w:t>
            </w:r>
          </w:p>
        </w:tc>
        <w:tc>
          <w:tcPr>
            <w:tcW w:w="400" w:type="pct"/>
            <w:tcBorders>
              <w:top w:val="nil"/>
              <w:left w:val="nil"/>
              <w:right w:val="nil"/>
            </w:tcBorders>
          </w:tcPr>
          <w:p w:rsidR="001A1F2D" w:rsidRDefault="001A1F2D" w:rsidP="001A1F2D">
            <w:pPr>
              <w:autoSpaceDE w:val="0"/>
              <w:autoSpaceDN w:val="0"/>
              <w:adjustRightInd w:val="0"/>
              <w:spacing w:line="240" w:lineRule="exact"/>
              <w:jc w:val="center"/>
              <w:rPr>
                <w:color w:val="000000"/>
                <w:kern w:val="0"/>
                <w:sz w:val="16"/>
              </w:rPr>
            </w:pPr>
            <w:r>
              <w:rPr>
                <w:rFonts w:eastAsia="MingLiU"/>
                <w:color w:val="000000"/>
                <w:kern w:val="0"/>
                <w:sz w:val="16"/>
                <w:szCs w:val="18"/>
              </w:rPr>
              <w:t>0.149</w:t>
            </w:r>
          </w:p>
        </w:tc>
      </w:tr>
      <w:tr w:rsidR="001A1F2D">
        <w:trPr>
          <w:trHeight w:hRule="exact" w:val="227"/>
        </w:trPr>
        <w:tc>
          <w:tcPr>
            <w:tcW w:w="653" w:type="pct"/>
            <w:tcBorders>
              <w:top w:val="nil"/>
              <w:left w:val="nil"/>
              <w:right w:val="nil"/>
            </w:tcBorders>
          </w:tcPr>
          <w:p w:rsidR="001A1F2D" w:rsidRDefault="001A1F2D" w:rsidP="001A1F2D">
            <w:pPr>
              <w:autoSpaceDE w:val="0"/>
              <w:autoSpaceDN w:val="0"/>
              <w:adjustRightInd w:val="0"/>
              <w:spacing w:line="240" w:lineRule="exact"/>
              <w:jc w:val="both"/>
              <w:rPr>
                <w:color w:val="000000"/>
                <w:kern w:val="0"/>
                <w:sz w:val="16"/>
              </w:rPr>
            </w:pPr>
            <w:smartTag w:uri="urn:schemas-microsoft-com:office:smarttags" w:element="place">
              <w:r>
                <w:rPr>
                  <w:color w:val="000000"/>
                  <w:kern w:val="0"/>
                  <w:sz w:val="16"/>
                </w:rPr>
                <w:t>Northeast Elec</w:t>
              </w:r>
            </w:smartTag>
          </w:p>
        </w:tc>
        <w:tc>
          <w:tcPr>
            <w:tcW w:w="557" w:type="pct"/>
            <w:tcBorders>
              <w:top w:val="nil"/>
              <w:left w:val="nil"/>
              <w:right w:val="nil"/>
            </w:tcBorders>
          </w:tcPr>
          <w:p w:rsidR="001A1F2D" w:rsidRDefault="001A1F2D" w:rsidP="001A1F2D">
            <w:pPr>
              <w:autoSpaceDE w:val="0"/>
              <w:autoSpaceDN w:val="0"/>
              <w:adjustRightInd w:val="0"/>
              <w:spacing w:line="240" w:lineRule="exact"/>
              <w:jc w:val="center"/>
              <w:rPr>
                <w:color w:val="000000"/>
                <w:kern w:val="0"/>
                <w:sz w:val="16"/>
              </w:rPr>
            </w:pPr>
            <w:smartTag w:uri="urn:schemas-microsoft-com:office:smarttags" w:element="chsdate">
              <w:smartTagPr>
                <w:attr w:name="IsROCDate" w:val="False"/>
                <w:attr w:name="IsLunarDate" w:val="False"/>
                <w:attr w:name="Day" w:val="29"/>
                <w:attr w:name="Month" w:val="11"/>
                <w:attr w:name="Year" w:val="1995"/>
              </w:smartTagPr>
              <w:r>
                <w:rPr>
                  <w:color w:val="000000"/>
                  <w:kern w:val="0"/>
                  <w:sz w:val="16"/>
                </w:rPr>
                <w:t>1995/11/29</w:t>
              </w:r>
            </w:smartTag>
          </w:p>
        </w:tc>
        <w:tc>
          <w:tcPr>
            <w:tcW w:w="559" w:type="pct"/>
            <w:tcBorders>
              <w:top w:val="nil"/>
              <w:left w:val="nil"/>
              <w:right w:val="nil"/>
            </w:tcBorders>
          </w:tcPr>
          <w:p w:rsidR="001A1F2D" w:rsidRDefault="001A1F2D" w:rsidP="001A1F2D">
            <w:pPr>
              <w:autoSpaceDE w:val="0"/>
              <w:autoSpaceDN w:val="0"/>
              <w:adjustRightInd w:val="0"/>
              <w:spacing w:line="240" w:lineRule="exact"/>
              <w:jc w:val="center"/>
              <w:rPr>
                <w:color w:val="000000"/>
                <w:kern w:val="0"/>
                <w:sz w:val="16"/>
              </w:rPr>
            </w:pPr>
            <w:smartTag w:uri="urn:schemas-microsoft-com:office:smarttags" w:element="chsdate">
              <w:smartTagPr>
                <w:attr w:name="IsROCDate" w:val="False"/>
                <w:attr w:name="IsLunarDate" w:val="False"/>
                <w:attr w:name="Day" w:val="22"/>
                <w:attr w:name="Month" w:val="6"/>
                <w:attr w:name="Year" w:val="1995"/>
              </w:smartTagPr>
              <w:r>
                <w:rPr>
                  <w:color w:val="000000"/>
                  <w:kern w:val="0"/>
                  <w:sz w:val="16"/>
                </w:rPr>
                <w:t>1995/06/22</w:t>
              </w:r>
            </w:smartTag>
          </w:p>
        </w:tc>
        <w:tc>
          <w:tcPr>
            <w:tcW w:w="558" w:type="pct"/>
            <w:tcBorders>
              <w:top w:val="nil"/>
              <w:left w:val="nil"/>
              <w:right w:val="nil"/>
            </w:tcBorders>
          </w:tcPr>
          <w:p w:rsidR="001A1F2D" w:rsidRDefault="001A1F2D" w:rsidP="001A1F2D">
            <w:pPr>
              <w:autoSpaceDE w:val="0"/>
              <w:autoSpaceDN w:val="0"/>
              <w:adjustRightInd w:val="0"/>
              <w:spacing w:line="240" w:lineRule="exact"/>
              <w:jc w:val="center"/>
              <w:rPr>
                <w:color w:val="000000"/>
                <w:kern w:val="0"/>
                <w:sz w:val="16"/>
              </w:rPr>
            </w:pPr>
            <w:smartTag w:uri="urn:schemas-microsoft-com:office:smarttags" w:element="chsdate">
              <w:smartTagPr>
                <w:attr w:name="IsROCDate" w:val="False"/>
                <w:attr w:name="IsLunarDate" w:val="False"/>
                <w:attr w:name="Day" w:val="13"/>
                <w:attr w:name="Month" w:val="12"/>
                <w:attr w:name="Year" w:val="1995"/>
              </w:smartTagPr>
              <w:r>
                <w:rPr>
                  <w:color w:val="000000"/>
                  <w:kern w:val="0"/>
                  <w:sz w:val="16"/>
                </w:rPr>
                <w:t>1995/12/13</w:t>
              </w:r>
            </w:smartTag>
          </w:p>
        </w:tc>
        <w:tc>
          <w:tcPr>
            <w:tcW w:w="559" w:type="pct"/>
            <w:tcBorders>
              <w:top w:val="nil"/>
              <w:left w:val="nil"/>
              <w:right w:val="nil"/>
            </w:tcBorders>
          </w:tcPr>
          <w:p w:rsidR="001A1F2D" w:rsidRDefault="001A1F2D" w:rsidP="001A1F2D">
            <w:pPr>
              <w:autoSpaceDE w:val="0"/>
              <w:autoSpaceDN w:val="0"/>
              <w:adjustRightInd w:val="0"/>
              <w:spacing w:line="240" w:lineRule="exact"/>
              <w:jc w:val="center"/>
              <w:rPr>
                <w:color w:val="000000"/>
                <w:kern w:val="0"/>
                <w:sz w:val="16"/>
              </w:rPr>
            </w:pPr>
            <w:smartTag w:uri="urn:schemas-microsoft-com:office:smarttags" w:element="chsdate">
              <w:smartTagPr>
                <w:attr w:name="IsROCDate" w:val="False"/>
                <w:attr w:name="IsLunarDate" w:val="False"/>
                <w:attr w:name="Day" w:val="6"/>
                <w:attr w:name="Month" w:val="7"/>
                <w:attr w:name="Year" w:val="1995"/>
              </w:smartTagPr>
              <w:r>
                <w:rPr>
                  <w:color w:val="000000"/>
                  <w:kern w:val="0"/>
                  <w:sz w:val="16"/>
                </w:rPr>
                <w:t>1995/07/06</w:t>
              </w:r>
            </w:smartTag>
          </w:p>
        </w:tc>
        <w:tc>
          <w:tcPr>
            <w:tcW w:w="499" w:type="pct"/>
            <w:tcBorders>
              <w:top w:val="nil"/>
              <w:left w:val="nil"/>
              <w:right w:val="nil"/>
            </w:tcBorders>
          </w:tcPr>
          <w:p w:rsidR="001A1F2D" w:rsidRDefault="001A1F2D" w:rsidP="001A1F2D">
            <w:pPr>
              <w:autoSpaceDE w:val="0"/>
              <w:autoSpaceDN w:val="0"/>
              <w:adjustRightInd w:val="0"/>
              <w:spacing w:line="240" w:lineRule="exact"/>
              <w:jc w:val="center"/>
              <w:rPr>
                <w:color w:val="000000"/>
                <w:kern w:val="0"/>
                <w:sz w:val="16"/>
              </w:rPr>
            </w:pPr>
            <w:r>
              <w:rPr>
                <w:color w:val="000000"/>
                <w:kern w:val="0"/>
                <w:sz w:val="16"/>
              </w:rPr>
              <w:t>Shenzhen</w:t>
            </w:r>
          </w:p>
        </w:tc>
        <w:tc>
          <w:tcPr>
            <w:tcW w:w="407" w:type="pct"/>
            <w:tcBorders>
              <w:top w:val="nil"/>
              <w:left w:val="nil"/>
              <w:right w:val="nil"/>
            </w:tcBorders>
          </w:tcPr>
          <w:p w:rsidR="001A1F2D" w:rsidRDefault="001A1F2D" w:rsidP="001A1F2D">
            <w:pPr>
              <w:autoSpaceDE w:val="0"/>
              <w:autoSpaceDN w:val="0"/>
              <w:adjustRightInd w:val="0"/>
              <w:spacing w:line="240" w:lineRule="exact"/>
              <w:jc w:val="center"/>
              <w:rPr>
                <w:color w:val="000000"/>
                <w:kern w:val="0"/>
                <w:sz w:val="16"/>
              </w:rPr>
            </w:pPr>
            <w:r>
              <w:rPr>
                <w:color w:val="000000"/>
                <w:kern w:val="0"/>
                <w:sz w:val="16"/>
              </w:rPr>
              <w:t>30</w:t>
            </w:r>
          </w:p>
        </w:tc>
        <w:tc>
          <w:tcPr>
            <w:tcW w:w="401" w:type="pct"/>
            <w:tcBorders>
              <w:top w:val="nil"/>
              <w:left w:val="nil"/>
              <w:right w:val="nil"/>
            </w:tcBorders>
          </w:tcPr>
          <w:p w:rsidR="001A1F2D" w:rsidRDefault="001A1F2D" w:rsidP="001A1F2D">
            <w:pPr>
              <w:autoSpaceDE w:val="0"/>
              <w:autoSpaceDN w:val="0"/>
              <w:adjustRightInd w:val="0"/>
              <w:spacing w:line="240" w:lineRule="exact"/>
              <w:jc w:val="center"/>
              <w:rPr>
                <w:color w:val="000000"/>
                <w:kern w:val="0"/>
                <w:sz w:val="16"/>
              </w:rPr>
            </w:pPr>
            <w:r>
              <w:rPr>
                <w:color w:val="000000"/>
                <w:kern w:val="0"/>
                <w:sz w:val="16"/>
              </w:rPr>
              <w:t>258</w:t>
            </w:r>
          </w:p>
        </w:tc>
        <w:tc>
          <w:tcPr>
            <w:tcW w:w="407" w:type="pct"/>
            <w:tcBorders>
              <w:top w:val="nil"/>
              <w:left w:val="nil"/>
              <w:right w:val="nil"/>
            </w:tcBorders>
          </w:tcPr>
          <w:p w:rsidR="001A1F2D" w:rsidRDefault="001A1F2D" w:rsidP="001A1F2D">
            <w:pPr>
              <w:autoSpaceDE w:val="0"/>
              <w:autoSpaceDN w:val="0"/>
              <w:adjustRightInd w:val="0"/>
              <w:spacing w:line="240" w:lineRule="exact"/>
              <w:jc w:val="center"/>
              <w:rPr>
                <w:color w:val="000000"/>
                <w:kern w:val="0"/>
                <w:sz w:val="16"/>
              </w:rPr>
            </w:pPr>
            <w:r>
              <w:rPr>
                <w:rFonts w:eastAsia="MingLiU"/>
                <w:color w:val="000000"/>
                <w:kern w:val="0"/>
                <w:sz w:val="16"/>
                <w:szCs w:val="18"/>
              </w:rPr>
              <w:t>0.711</w:t>
            </w:r>
          </w:p>
        </w:tc>
        <w:tc>
          <w:tcPr>
            <w:tcW w:w="400" w:type="pct"/>
            <w:tcBorders>
              <w:top w:val="nil"/>
              <w:left w:val="nil"/>
              <w:right w:val="nil"/>
            </w:tcBorders>
          </w:tcPr>
          <w:p w:rsidR="001A1F2D" w:rsidRDefault="001A1F2D" w:rsidP="001A1F2D">
            <w:pPr>
              <w:autoSpaceDE w:val="0"/>
              <w:autoSpaceDN w:val="0"/>
              <w:adjustRightInd w:val="0"/>
              <w:spacing w:line="240" w:lineRule="exact"/>
              <w:jc w:val="center"/>
              <w:rPr>
                <w:color w:val="000000"/>
                <w:kern w:val="0"/>
                <w:sz w:val="16"/>
              </w:rPr>
            </w:pPr>
            <w:r>
              <w:rPr>
                <w:rFonts w:eastAsia="MingLiU"/>
                <w:color w:val="000000"/>
                <w:kern w:val="0"/>
                <w:sz w:val="16"/>
                <w:szCs w:val="18"/>
              </w:rPr>
              <w:t>0.177</w:t>
            </w:r>
          </w:p>
        </w:tc>
      </w:tr>
      <w:tr w:rsidR="001A1F2D">
        <w:trPr>
          <w:trHeight w:hRule="exact" w:val="227"/>
        </w:trPr>
        <w:tc>
          <w:tcPr>
            <w:tcW w:w="653" w:type="pct"/>
            <w:tcBorders>
              <w:top w:val="nil"/>
              <w:left w:val="nil"/>
              <w:right w:val="nil"/>
            </w:tcBorders>
          </w:tcPr>
          <w:p w:rsidR="001A1F2D" w:rsidRDefault="001A1F2D" w:rsidP="001A1F2D">
            <w:pPr>
              <w:autoSpaceDE w:val="0"/>
              <w:autoSpaceDN w:val="0"/>
              <w:adjustRightInd w:val="0"/>
              <w:spacing w:line="240" w:lineRule="exact"/>
              <w:jc w:val="both"/>
              <w:rPr>
                <w:color w:val="000000"/>
                <w:kern w:val="0"/>
                <w:sz w:val="16"/>
              </w:rPr>
            </w:pPr>
            <w:r>
              <w:rPr>
                <w:color w:val="000000"/>
                <w:kern w:val="0"/>
                <w:sz w:val="16"/>
              </w:rPr>
              <w:t>Kelon</w:t>
            </w:r>
          </w:p>
        </w:tc>
        <w:tc>
          <w:tcPr>
            <w:tcW w:w="557" w:type="pct"/>
            <w:tcBorders>
              <w:top w:val="nil"/>
              <w:left w:val="nil"/>
              <w:right w:val="nil"/>
            </w:tcBorders>
          </w:tcPr>
          <w:p w:rsidR="001A1F2D" w:rsidRDefault="001A1F2D" w:rsidP="001A1F2D">
            <w:pPr>
              <w:autoSpaceDE w:val="0"/>
              <w:autoSpaceDN w:val="0"/>
              <w:adjustRightInd w:val="0"/>
              <w:spacing w:line="240" w:lineRule="exact"/>
              <w:jc w:val="center"/>
              <w:rPr>
                <w:color w:val="000000"/>
                <w:kern w:val="0"/>
                <w:sz w:val="16"/>
              </w:rPr>
            </w:pPr>
            <w:smartTag w:uri="urn:schemas-microsoft-com:office:smarttags" w:element="chsdate">
              <w:smartTagPr>
                <w:attr w:name="IsROCDate" w:val="False"/>
                <w:attr w:name="IsLunarDate" w:val="False"/>
                <w:attr w:name="Day" w:val="2"/>
                <w:attr w:name="Month" w:val="6"/>
                <w:attr w:name="Year" w:val="1999"/>
              </w:smartTagPr>
              <w:r>
                <w:rPr>
                  <w:color w:val="000000"/>
                  <w:kern w:val="0"/>
                  <w:sz w:val="16"/>
                </w:rPr>
                <w:t>1999/06/02</w:t>
              </w:r>
            </w:smartTag>
          </w:p>
        </w:tc>
        <w:tc>
          <w:tcPr>
            <w:tcW w:w="559" w:type="pct"/>
            <w:tcBorders>
              <w:top w:val="nil"/>
              <w:left w:val="nil"/>
              <w:right w:val="nil"/>
            </w:tcBorders>
          </w:tcPr>
          <w:p w:rsidR="001A1F2D" w:rsidRDefault="001A1F2D" w:rsidP="001A1F2D">
            <w:pPr>
              <w:autoSpaceDE w:val="0"/>
              <w:autoSpaceDN w:val="0"/>
              <w:adjustRightInd w:val="0"/>
              <w:spacing w:line="240" w:lineRule="exact"/>
              <w:jc w:val="center"/>
              <w:rPr>
                <w:color w:val="000000"/>
                <w:kern w:val="0"/>
                <w:sz w:val="16"/>
              </w:rPr>
            </w:pPr>
            <w:smartTag w:uri="urn:schemas-microsoft-com:office:smarttags" w:element="chsdate">
              <w:smartTagPr>
                <w:attr w:name="IsROCDate" w:val="False"/>
                <w:attr w:name="IsLunarDate" w:val="False"/>
                <w:attr w:name="Day" w:val="15"/>
                <w:attr w:name="Month" w:val="7"/>
                <w:attr w:name="Year" w:val="1996"/>
              </w:smartTagPr>
              <w:r>
                <w:rPr>
                  <w:color w:val="000000"/>
                  <w:kern w:val="0"/>
                  <w:sz w:val="16"/>
                </w:rPr>
                <w:t>1996/07/15</w:t>
              </w:r>
            </w:smartTag>
          </w:p>
        </w:tc>
        <w:tc>
          <w:tcPr>
            <w:tcW w:w="558" w:type="pct"/>
            <w:tcBorders>
              <w:top w:val="nil"/>
              <w:left w:val="nil"/>
              <w:right w:val="nil"/>
            </w:tcBorders>
          </w:tcPr>
          <w:p w:rsidR="001A1F2D" w:rsidRDefault="001A1F2D" w:rsidP="001A1F2D">
            <w:pPr>
              <w:autoSpaceDE w:val="0"/>
              <w:autoSpaceDN w:val="0"/>
              <w:adjustRightInd w:val="0"/>
              <w:spacing w:line="240" w:lineRule="exact"/>
              <w:jc w:val="center"/>
              <w:rPr>
                <w:color w:val="000000"/>
                <w:kern w:val="0"/>
                <w:sz w:val="16"/>
              </w:rPr>
            </w:pPr>
            <w:smartTag w:uri="urn:schemas-microsoft-com:office:smarttags" w:element="chsdate">
              <w:smartTagPr>
                <w:attr w:name="IsROCDate" w:val="False"/>
                <w:attr w:name="IsLunarDate" w:val="False"/>
                <w:attr w:name="Day" w:val="13"/>
                <w:attr w:name="Month" w:val="7"/>
                <w:attr w:name="Year" w:val="1999"/>
              </w:smartTagPr>
              <w:r>
                <w:rPr>
                  <w:color w:val="000000"/>
                  <w:kern w:val="0"/>
                  <w:sz w:val="16"/>
                </w:rPr>
                <w:t>1999/07/13</w:t>
              </w:r>
            </w:smartTag>
          </w:p>
        </w:tc>
        <w:tc>
          <w:tcPr>
            <w:tcW w:w="559" w:type="pct"/>
            <w:tcBorders>
              <w:top w:val="nil"/>
              <w:left w:val="nil"/>
              <w:right w:val="nil"/>
            </w:tcBorders>
          </w:tcPr>
          <w:p w:rsidR="001A1F2D" w:rsidRDefault="001A1F2D" w:rsidP="001A1F2D">
            <w:pPr>
              <w:autoSpaceDE w:val="0"/>
              <w:autoSpaceDN w:val="0"/>
              <w:adjustRightInd w:val="0"/>
              <w:spacing w:line="240" w:lineRule="exact"/>
              <w:jc w:val="center"/>
              <w:rPr>
                <w:color w:val="000000"/>
                <w:kern w:val="0"/>
                <w:sz w:val="16"/>
              </w:rPr>
            </w:pPr>
            <w:smartTag w:uri="urn:schemas-microsoft-com:office:smarttags" w:element="chsdate">
              <w:smartTagPr>
                <w:attr w:name="IsROCDate" w:val="False"/>
                <w:attr w:name="IsLunarDate" w:val="False"/>
                <w:attr w:name="Day" w:val="23"/>
                <w:attr w:name="Month" w:val="7"/>
                <w:attr w:name="Year" w:val="1996"/>
              </w:smartTagPr>
              <w:r>
                <w:rPr>
                  <w:color w:val="000000"/>
                  <w:kern w:val="0"/>
                  <w:sz w:val="16"/>
                </w:rPr>
                <w:t>1996/07/23</w:t>
              </w:r>
            </w:smartTag>
          </w:p>
        </w:tc>
        <w:tc>
          <w:tcPr>
            <w:tcW w:w="499" w:type="pct"/>
            <w:tcBorders>
              <w:top w:val="nil"/>
              <w:left w:val="nil"/>
              <w:right w:val="nil"/>
            </w:tcBorders>
          </w:tcPr>
          <w:p w:rsidR="001A1F2D" w:rsidRDefault="001A1F2D" w:rsidP="001A1F2D">
            <w:pPr>
              <w:autoSpaceDE w:val="0"/>
              <w:autoSpaceDN w:val="0"/>
              <w:adjustRightInd w:val="0"/>
              <w:spacing w:line="240" w:lineRule="exact"/>
              <w:jc w:val="center"/>
              <w:rPr>
                <w:color w:val="000000"/>
                <w:kern w:val="0"/>
                <w:sz w:val="16"/>
              </w:rPr>
            </w:pPr>
            <w:r>
              <w:rPr>
                <w:color w:val="000000"/>
                <w:kern w:val="0"/>
                <w:sz w:val="16"/>
              </w:rPr>
              <w:t>Shenzhen</w:t>
            </w:r>
          </w:p>
        </w:tc>
        <w:tc>
          <w:tcPr>
            <w:tcW w:w="407" w:type="pct"/>
            <w:tcBorders>
              <w:top w:val="nil"/>
              <w:left w:val="nil"/>
              <w:right w:val="nil"/>
            </w:tcBorders>
          </w:tcPr>
          <w:p w:rsidR="001A1F2D" w:rsidRDefault="001A1F2D" w:rsidP="001A1F2D">
            <w:pPr>
              <w:autoSpaceDE w:val="0"/>
              <w:autoSpaceDN w:val="0"/>
              <w:adjustRightInd w:val="0"/>
              <w:spacing w:line="240" w:lineRule="exact"/>
              <w:jc w:val="center"/>
              <w:rPr>
                <w:color w:val="000000"/>
                <w:kern w:val="0"/>
                <w:sz w:val="16"/>
              </w:rPr>
            </w:pPr>
            <w:r>
              <w:rPr>
                <w:color w:val="000000"/>
                <w:kern w:val="0"/>
                <w:sz w:val="16"/>
              </w:rPr>
              <w:t>110</w:t>
            </w:r>
          </w:p>
        </w:tc>
        <w:tc>
          <w:tcPr>
            <w:tcW w:w="401" w:type="pct"/>
            <w:tcBorders>
              <w:top w:val="nil"/>
              <w:left w:val="nil"/>
              <w:right w:val="nil"/>
            </w:tcBorders>
          </w:tcPr>
          <w:p w:rsidR="001A1F2D" w:rsidRDefault="001A1F2D" w:rsidP="001A1F2D">
            <w:pPr>
              <w:autoSpaceDE w:val="0"/>
              <w:autoSpaceDN w:val="0"/>
              <w:adjustRightInd w:val="0"/>
              <w:spacing w:line="240" w:lineRule="exact"/>
              <w:jc w:val="center"/>
              <w:rPr>
                <w:color w:val="000000"/>
                <w:kern w:val="0"/>
                <w:sz w:val="16"/>
              </w:rPr>
            </w:pPr>
            <w:r>
              <w:rPr>
                <w:color w:val="000000"/>
                <w:kern w:val="0"/>
                <w:sz w:val="16"/>
              </w:rPr>
              <w:t>382.99</w:t>
            </w:r>
          </w:p>
        </w:tc>
        <w:tc>
          <w:tcPr>
            <w:tcW w:w="407" w:type="pct"/>
            <w:tcBorders>
              <w:top w:val="nil"/>
              <w:left w:val="nil"/>
              <w:right w:val="nil"/>
            </w:tcBorders>
          </w:tcPr>
          <w:p w:rsidR="001A1F2D" w:rsidRDefault="001A1F2D" w:rsidP="001A1F2D">
            <w:pPr>
              <w:autoSpaceDE w:val="0"/>
              <w:autoSpaceDN w:val="0"/>
              <w:adjustRightInd w:val="0"/>
              <w:spacing w:line="240" w:lineRule="exact"/>
              <w:jc w:val="center"/>
              <w:rPr>
                <w:color w:val="000000"/>
                <w:kern w:val="0"/>
                <w:sz w:val="16"/>
              </w:rPr>
            </w:pPr>
            <w:r>
              <w:rPr>
                <w:rFonts w:eastAsia="MingLiU"/>
                <w:color w:val="000000"/>
                <w:kern w:val="0"/>
                <w:sz w:val="16"/>
                <w:szCs w:val="18"/>
              </w:rPr>
              <w:t>2.416</w:t>
            </w:r>
          </w:p>
        </w:tc>
        <w:tc>
          <w:tcPr>
            <w:tcW w:w="400" w:type="pct"/>
            <w:tcBorders>
              <w:top w:val="nil"/>
              <w:left w:val="nil"/>
              <w:right w:val="nil"/>
            </w:tcBorders>
          </w:tcPr>
          <w:p w:rsidR="001A1F2D" w:rsidRDefault="001A1F2D" w:rsidP="001A1F2D">
            <w:pPr>
              <w:autoSpaceDE w:val="0"/>
              <w:autoSpaceDN w:val="0"/>
              <w:adjustRightInd w:val="0"/>
              <w:spacing w:line="240" w:lineRule="exact"/>
              <w:jc w:val="center"/>
              <w:rPr>
                <w:color w:val="000000"/>
                <w:kern w:val="0"/>
                <w:sz w:val="16"/>
              </w:rPr>
            </w:pPr>
            <w:r>
              <w:rPr>
                <w:rFonts w:eastAsia="MingLiU"/>
                <w:color w:val="000000"/>
                <w:kern w:val="0"/>
                <w:sz w:val="16"/>
                <w:szCs w:val="18"/>
              </w:rPr>
              <w:t>1.327</w:t>
            </w:r>
          </w:p>
        </w:tc>
      </w:tr>
      <w:tr w:rsidR="001A1F2D">
        <w:trPr>
          <w:trHeight w:hRule="exact" w:val="227"/>
        </w:trPr>
        <w:tc>
          <w:tcPr>
            <w:tcW w:w="653" w:type="pct"/>
            <w:tcBorders>
              <w:top w:val="nil"/>
              <w:left w:val="nil"/>
              <w:bottom w:val="single" w:sz="4" w:space="0" w:color="auto"/>
              <w:right w:val="nil"/>
            </w:tcBorders>
          </w:tcPr>
          <w:p w:rsidR="001A1F2D" w:rsidRDefault="001A1F2D" w:rsidP="001A1F2D">
            <w:pPr>
              <w:autoSpaceDE w:val="0"/>
              <w:autoSpaceDN w:val="0"/>
              <w:adjustRightInd w:val="0"/>
              <w:spacing w:line="240" w:lineRule="exact"/>
              <w:jc w:val="both"/>
              <w:rPr>
                <w:color w:val="000000"/>
                <w:kern w:val="0"/>
                <w:sz w:val="16"/>
              </w:rPr>
            </w:pPr>
            <w:r>
              <w:rPr>
                <w:color w:val="000000"/>
                <w:kern w:val="0"/>
                <w:sz w:val="16"/>
              </w:rPr>
              <w:t>Xinhua</w:t>
            </w:r>
          </w:p>
        </w:tc>
        <w:tc>
          <w:tcPr>
            <w:tcW w:w="557" w:type="pct"/>
            <w:tcBorders>
              <w:top w:val="nil"/>
              <w:left w:val="nil"/>
              <w:bottom w:val="single" w:sz="4" w:space="0" w:color="auto"/>
              <w:right w:val="nil"/>
            </w:tcBorders>
          </w:tcPr>
          <w:p w:rsidR="001A1F2D" w:rsidRDefault="001A1F2D" w:rsidP="001A1F2D">
            <w:pPr>
              <w:autoSpaceDE w:val="0"/>
              <w:autoSpaceDN w:val="0"/>
              <w:adjustRightInd w:val="0"/>
              <w:spacing w:line="240" w:lineRule="exact"/>
              <w:jc w:val="center"/>
              <w:rPr>
                <w:color w:val="000000"/>
                <w:kern w:val="0"/>
                <w:sz w:val="16"/>
              </w:rPr>
            </w:pPr>
            <w:smartTag w:uri="urn:schemas-microsoft-com:office:smarttags" w:element="chsdate">
              <w:smartTagPr>
                <w:attr w:name="IsROCDate" w:val="False"/>
                <w:attr w:name="IsLunarDate" w:val="False"/>
                <w:attr w:name="Day" w:val="24"/>
                <w:attr w:name="Month" w:val="7"/>
                <w:attr w:name="Year" w:val="1997"/>
              </w:smartTagPr>
              <w:r>
                <w:rPr>
                  <w:color w:val="000000"/>
                  <w:kern w:val="0"/>
                  <w:sz w:val="16"/>
                </w:rPr>
                <w:t>1997/07/24</w:t>
              </w:r>
            </w:smartTag>
          </w:p>
        </w:tc>
        <w:tc>
          <w:tcPr>
            <w:tcW w:w="559" w:type="pct"/>
            <w:tcBorders>
              <w:top w:val="nil"/>
              <w:left w:val="nil"/>
              <w:bottom w:val="single" w:sz="4" w:space="0" w:color="auto"/>
              <w:right w:val="nil"/>
            </w:tcBorders>
          </w:tcPr>
          <w:p w:rsidR="001A1F2D" w:rsidRDefault="001A1F2D" w:rsidP="001A1F2D">
            <w:pPr>
              <w:autoSpaceDE w:val="0"/>
              <w:autoSpaceDN w:val="0"/>
              <w:adjustRightInd w:val="0"/>
              <w:spacing w:line="240" w:lineRule="exact"/>
              <w:jc w:val="center"/>
              <w:rPr>
                <w:color w:val="000000"/>
                <w:kern w:val="0"/>
                <w:sz w:val="16"/>
              </w:rPr>
            </w:pPr>
            <w:smartTag w:uri="urn:schemas-microsoft-com:office:smarttags" w:element="chsdate">
              <w:smartTagPr>
                <w:attr w:name="IsROCDate" w:val="False"/>
                <w:attr w:name="IsLunarDate" w:val="False"/>
                <w:attr w:name="Day" w:val="17"/>
                <w:attr w:name="Month" w:val="12"/>
                <w:attr w:name="Year" w:val="1996"/>
              </w:smartTagPr>
              <w:r>
                <w:rPr>
                  <w:color w:val="000000"/>
                  <w:kern w:val="0"/>
                  <w:sz w:val="16"/>
                </w:rPr>
                <w:t>1996/12/17</w:t>
              </w:r>
            </w:smartTag>
          </w:p>
        </w:tc>
        <w:tc>
          <w:tcPr>
            <w:tcW w:w="558" w:type="pct"/>
            <w:tcBorders>
              <w:top w:val="nil"/>
              <w:left w:val="nil"/>
              <w:bottom w:val="single" w:sz="4" w:space="0" w:color="auto"/>
              <w:right w:val="nil"/>
            </w:tcBorders>
          </w:tcPr>
          <w:p w:rsidR="001A1F2D" w:rsidRDefault="001A1F2D" w:rsidP="001A1F2D">
            <w:pPr>
              <w:autoSpaceDE w:val="0"/>
              <w:autoSpaceDN w:val="0"/>
              <w:adjustRightInd w:val="0"/>
              <w:spacing w:line="240" w:lineRule="exact"/>
              <w:jc w:val="center"/>
              <w:rPr>
                <w:color w:val="000000"/>
                <w:kern w:val="0"/>
                <w:sz w:val="16"/>
              </w:rPr>
            </w:pPr>
            <w:smartTag w:uri="urn:schemas-microsoft-com:office:smarttags" w:element="chsdate">
              <w:smartTagPr>
                <w:attr w:name="IsROCDate" w:val="False"/>
                <w:attr w:name="IsLunarDate" w:val="False"/>
                <w:attr w:name="Day" w:val="6"/>
                <w:attr w:name="Month" w:val="8"/>
                <w:attr w:name="Year" w:val="1997"/>
              </w:smartTagPr>
              <w:r>
                <w:rPr>
                  <w:color w:val="000000"/>
                  <w:kern w:val="0"/>
                  <w:sz w:val="16"/>
                </w:rPr>
                <w:t>1997/08/06</w:t>
              </w:r>
            </w:smartTag>
          </w:p>
        </w:tc>
        <w:tc>
          <w:tcPr>
            <w:tcW w:w="559" w:type="pct"/>
            <w:tcBorders>
              <w:top w:val="nil"/>
              <w:left w:val="nil"/>
              <w:bottom w:val="single" w:sz="4" w:space="0" w:color="auto"/>
              <w:right w:val="nil"/>
            </w:tcBorders>
          </w:tcPr>
          <w:p w:rsidR="001A1F2D" w:rsidRDefault="001A1F2D" w:rsidP="001A1F2D">
            <w:pPr>
              <w:autoSpaceDE w:val="0"/>
              <w:autoSpaceDN w:val="0"/>
              <w:adjustRightInd w:val="0"/>
              <w:spacing w:line="240" w:lineRule="exact"/>
              <w:jc w:val="center"/>
              <w:rPr>
                <w:color w:val="000000"/>
                <w:kern w:val="0"/>
                <w:sz w:val="16"/>
              </w:rPr>
            </w:pPr>
            <w:smartTag w:uri="urn:schemas-microsoft-com:office:smarttags" w:element="chsdate">
              <w:smartTagPr>
                <w:attr w:name="IsROCDate" w:val="False"/>
                <w:attr w:name="IsLunarDate" w:val="False"/>
                <w:attr w:name="Day" w:val="31"/>
                <w:attr w:name="Month" w:val="12"/>
                <w:attr w:name="Year" w:val="1996"/>
              </w:smartTagPr>
              <w:r>
                <w:rPr>
                  <w:color w:val="000000"/>
                  <w:kern w:val="0"/>
                  <w:sz w:val="16"/>
                </w:rPr>
                <w:t>1996/12/31</w:t>
              </w:r>
            </w:smartTag>
          </w:p>
        </w:tc>
        <w:tc>
          <w:tcPr>
            <w:tcW w:w="499" w:type="pct"/>
            <w:tcBorders>
              <w:top w:val="nil"/>
              <w:left w:val="nil"/>
              <w:bottom w:val="single" w:sz="4" w:space="0" w:color="auto"/>
              <w:right w:val="nil"/>
            </w:tcBorders>
          </w:tcPr>
          <w:p w:rsidR="001A1F2D" w:rsidRDefault="001A1F2D" w:rsidP="001A1F2D">
            <w:pPr>
              <w:autoSpaceDE w:val="0"/>
              <w:autoSpaceDN w:val="0"/>
              <w:adjustRightInd w:val="0"/>
              <w:spacing w:line="240" w:lineRule="exact"/>
              <w:jc w:val="center"/>
              <w:rPr>
                <w:color w:val="000000"/>
                <w:kern w:val="0"/>
                <w:sz w:val="16"/>
              </w:rPr>
            </w:pPr>
            <w:r>
              <w:rPr>
                <w:color w:val="000000"/>
                <w:kern w:val="0"/>
                <w:sz w:val="16"/>
              </w:rPr>
              <w:t>Shenzhen</w:t>
            </w:r>
          </w:p>
        </w:tc>
        <w:tc>
          <w:tcPr>
            <w:tcW w:w="407" w:type="pct"/>
            <w:tcBorders>
              <w:top w:val="nil"/>
              <w:left w:val="nil"/>
              <w:bottom w:val="single" w:sz="4" w:space="0" w:color="auto"/>
              <w:right w:val="nil"/>
            </w:tcBorders>
          </w:tcPr>
          <w:p w:rsidR="001A1F2D" w:rsidRDefault="001A1F2D" w:rsidP="001A1F2D">
            <w:pPr>
              <w:autoSpaceDE w:val="0"/>
              <w:autoSpaceDN w:val="0"/>
              <w:adjustRightInd w:val="0"/>
              <w:spacing w:line="240" w:lineRule="exact"/>
              <w:jc w:val="center"/>
              <w:rPr>
                <w:color w:val="000000"/>
                <w:kern w:val="0"/>
                <w:sz w:val="16"/>
              </w:rPr>
            </w:pPr>
            <w:r>
              <w:rPr>
                <w:color w:val="000000"/>
                <w:kern w:val="0"/>
                <w:sz w:val="16"/>
              </w:rPr>
              <w:t>12.5</w:t>
            </w:r>
          </w:p>
        </w:tc>
        <w:tc>
          <w:tcPr>
            <w:tcW w:w="401" w:type="pct"/>
            <w:tcBorders>
              <w:top w:val="nil"/>
              <w:left w:val="nil"/>
              <w:bottom w:val="single" w:sz="4" w:space="0" w:color="auto"/>
              <w:right w:val="nil"/>
            </w:tcBorders>
          </w:tcPr>
          <w:p w:rsidR="001A1F2D" w:rsidRDefault="001A1F2D" w:rsidP="001A1F2D">
            <w:pPr>
              <w:autoSpaceDE w:val="0"/>
              <w:autoSpaceDN w:val="0"/>
              <w:adjustRightInd w:val="0"/>
              <w:spacing w:line="240" w:lineRule="exact"/>
              <w:jc w:val="center"/>
              <w:rPr>
                <w:color w:val="000000"/>
                <w:kern w:val="0"/>
                <w:sz w:val="16"/>
              </w:rPr>
            </w:pPr>
            <w:r>
              <w:rPr>
                <w:color w:val="000000"/>
                <w:kern w:val="0"/>
                <w:sz w:val="16"/>
              </w:rPr>
              <w:t>150</w:t>
            </w:r>
          </w:p>
        </w:tc>
        <w:tc>
          <w:tcPr>
            <w:tcW w:w="407" w:type="pct"/>
            <w:tcBorders>
              <w:top w:val="nil"/>
              <w:left w:val="nil"/>
              <w:bottom w:val="single" w:sz="4" w:space="0" w:color="auto"/>
              <w:right w:val="nil"/>
            </w:tcBorders>
          </w:tcPr>
          <w:p w:rsidR="001A1F2D" w:rsidRDefault="001A1F2D" w:rsidP="001A1F2D">
            <w:pPr>
              <w:autoSpaceDE w:val="0"/>
              <w:autoSpaceDN w:val="0"/>
              <w:adjustRightInd w:val="0"/>
              <w:spacing w:line="240" w:lineRule="exact"/>
              <w:jc w:val="center"/>
              <w:rPr>
                <w:color w:val="000000"/>
                <w:kern w:val="0"/>
                <w:sz w:val="16"/>
              </w:rPr>
            </w:pPr>
            <w:r>
              <w:rPr>
                <w:rFonts w:eastAsia="MingLiU"/>
                <w:color w:val="000000"/>
                <w:kern w:val="0"/>
                <w:sz w:val="16"/>
                <w:szCs w:val="18"/>
              </w:rPr>
              <w:t>1.446</w:t>
            </w:r>
          </w:p>
        </w:tc>
        <w:tc>
          <w:tcPr>
            <w:tcW w:w="400" w:type="pct"/>
            <w:tcBorders>
              <w:top w:val="nil"/>
              <w:left w:val="nil"/>
              <w:bottom w:val="single" w:sz="4" w:space="0" w:color="auto"/>
              <w:right w:val="nil"/>
            </w:tcBorders>
          </w:tcPr>
          <w:p w:rsidR="001A1F2D" w:rsidRDefault="001A1F2D" w:rsidP="001A1F2D">
            <w:pPr>
              <w:autoSpaceDE w:val="0"/>
              <w:autoSpaceDN w:val="0"/>
              <w:adjustRightInd w:val="0"/>
              <w:spacing w:line="240" w:lineRule="exact"/>
              <w:jc w:val="center"/>
              <w:rPr>
                <w:color w:val="000000"/>
                <w:kern w:val="0"/>
                <w:sz w:val="16"/>
              </w:rPr>
            </w:pPr>
            <w:r>
              <w:rPr>
                <w:rFonts w:eastAsia="MingLiU"/>
                <w:color w:val="000000"/>
                <w:kern w:val="0"/>
                <w:sz w:val="16"/>
                <w:szCs w:val="18"/>
              </w:rPr>
              <w:t>0.407</w:t>
            </w:r>
          </w:p>
        </w:tc>
      </w:tr>
    </w:tbl>
    <w:p w:rsidR="001A1F2D" w:rsidRDefault="001A1F2D" w:rsidP="001A1F2D">
      <w:pPr>
        <w:pStyle w:val="BodyText2"/>
        <w:spacing w:line="240" w:lineRule="exact"/>
        <w:jc w:val="both"/>
        <w:rPr>
          <w:color w:val="000000"/>
          <w:kern w:val="0"/>
          <w:sz w:val="18"/>
        </w:rPr>
      </w:pPr>
      <w:r>
        <w:rPr>
          <w:color w:val="000000"/>
          <w:sz w:val="18"/>
        </w:rPr>
        <w:t xml:space="preserve">Panel </w:t>
      </w:r>
      <w:proofErr w:type="gramStart"/>
      <w:r>
        <w:rPr>
          <w:color w:val="000000"/>
          <w:sz w:val="18"/>
        </w:rPr>
        <w:t>A</w:t>
      </w:r>
      <w:proofErr w:type="gramEnd"/>
      <w:r>
        <w:rPr>
          <w:color w:val="000000"/>
          <w:sz w:val="18"/>
        </w:rPr>
        <w:t xml:space="preserve"> shows the statistics of A-shares having B-share listing on the </w:t>
      </w:r>
      <w:smartTag w:uri="urn:schemas-microsoft-com:office:smarttags" w:element="place">
        <w:smartTag w:uri="urn:schemas-microsoft-com:office:smarttags" w:element="City">
          <w:r>
            <w:rPr>
              <w:color w:val="000000"/>
              <w:sz w:val="18"/>
            </w:rPr>
            <w:t>Shanghai</w:t>
          </w:r>
        </w:smartTag>
      </w:smartTag>
      <w:r>
        <w:rPr>
          <w:color w:val="000000"/>
          <w:sz w:val="18"/>
        </w:rPr>
        <w:t xml:space="preserve"> and Shenzhen Stock Exchange respectively.  Panel B shows the statistics of B-shares having A-share listing on the </w:t>
      </w:r>
      <w:smartTag w:uri="urn:schemas-microsoft-com:office:smarttags" w:element="place">
        <w:smartTag w:uri="urn:schemas-microsoft-com:office:smarttags" w:element="City">
          <w:r>
            <w:rPr>
              <w:color w:val="000000"/>
              <w:sz w:val="18"/>
            </w:rPr>
            <w:t>Shanghai</w:t>
          </w:r>
        </w:smartTag>
      </w:smartTag>
      <w:r>
        <w:rPr>
          <w:color w:val="000000"/>
          <w:sz w:val="18"/>
        </w:rPr>
        <w:t xml:space="preserve"> and Shenzhen Stock Exchange respectively.  Panel C shows the statistics of H-shares having A-share listing on the </w:t>
      </w:r>
      <w:smartTag w:uri="urn:schemas-microsoft-com:office:smarttags" w:element="place">
        <w:smartTag w:uri="urn:schemas-microsoft-com:office:smarttags" w:element="City">
          <w:r>
            <w:rPr>
              <w:color w:val="000000"/>
              <w:sz w:val="18"/>
            </w:rPr>
            <w:t>Shanghai</w:t>
          </w:r>
        </w:smartTag>
      </w:smartTag>
      <w:r>
        <w:rPr>
          <w:color w:val="000000"/>
          <w:sz w:val="18"/>
        </w:rPr>
        <w:t xml:space="preserve"> and Shenzhen Stock Exchange respectively.  </w:t>
      </w:r>
      <w:r>
        <w:rPr>
          <w:color w:val="000000"/>
          <w:kern w:val="0"/>
          <w:sz w:val="18"/>
        </w:rPr>
        <w:t>No. of shares</w:t>
      </w:r>
      <w:r>
        <w:rPr>
          <w:color w:val="000000"/>
          <w:sz w:val="18"/>
        </w:rPr>
        <w:t xml:space="preserve"> (million) denotes the number of shares that can be traded in the market around the cross-listing period.  </w:t>
      </w:r>
      <w:r>
        <w:rPr>
          <w:color w:val="000000"/>
          <w:kern w:val="0"/>
          <w:sz w:val="18"/>
        </w:rPr>
        <w:t>Closing prices of shares on cross-listing day are expressed in US dollar.</w:t>
      </w:r>
    </w:p>
    <w:p w:rsidR="001A1F2D" w:rsidRDefault="001A1F2D" w:rsidP="0050068B">
      <w:pPr>
        <w:spacing w:line="240" w:lineRule="exact"/>
        <w:jc w:val="both"/>
        <w:rPr>
          <w:b/>
          <w:bCs/>
          <w:color w:val="000000"/>
          <w:sz w:val="18"/>
        </w:rPr>
      </w:pPr>
      <w:r>
        <w:rPr>
          <w:color w:val="000000"/>
          <w:sz w:val="18"/>
        </w:rPr>
        <w:br w:type="page"/>
      </w:r>
      <w:r w:rsidR="00393ED8">
        <w:rPr>
          <w:b/>
          <w:bCs/>
          <w:color w:val="000000"/>
          <w:sz w:val="18"/>
        </w:rPr>
        <w:lastRenderedPageBreak/>
        <w:t xml:space="preserve">Table </w:t>
      </w:r>
      <w:r w:rsidR="00CB7459">
        <w:rPr>
          <w:rFonts w:hint="eastAsia"/>
          <w:b/>
          <w:bCs/>
          <w:color w:val="000000"/>
          <w:sz w:val="18"/>
        </w:rPr>
        <w:t>II</w:t>
      </w:r>
      <w:r>
        <w:rPr>
          <w:b/>
          <w:bCs/>
          <w:color w:val="000000"/>
          <w:sz w:val="18"/>
        </w:rPr>
        <w:tab/>
        <w:t>Ratios of Post and Pre-listing Trading Volume and Volatility – share listing</w:t>
      </w:r>
    </w:p>
    <w:tbl>
      <w:tblPr>
        <w:tblW w:w="5000" w:type="pct"/>
        <w:tblCellMar>
          <w:left w:w="0" w:type="dxa"/>
          <w:right w:w="0" w:type="dxa"/>
        </w:tblCellMar>
        <w:tblLook w:val="0000" w:firstRow="0" w:lastRow="0" w:firstColumn="0" w:lastColumn="0" w:noHBand="0" w:noVBand="0"/>
      </w:tblPr>
      <w:tblGrid>
        <w:gridCol w:w="2080"/>
        <w:gridCol w:w="38"/>
        <w:gridCol w:w="671"/>
        <w:gridCol w:w="1009"/>
        <w:gridCol w:w="1621"/>
        <w:gridCol w:w="49"/>
        <w:gridCol w:w="671"/>
        <w:gridCol w:w="1444"/>
        <w:gridCol w:w="1511"/>
      </w:tblGrid>
      <w:tr w:rsidR="001A1F2D">
        <w:trPr>
          <w:cantSplit/>
          <w:trHeight w:hRule="exact" w:val="284"/>
        </w:trPr>
        <w:tc>
          <w:tcPr>
            <w:tcW w:w="1143" w:type="pct"/>
            <w:tcBorders>
              <w:top w:val="single" w:sz="4" w:space="0" w:color="auto"/>
              <w:left w:val="nil"/>
              <w:bottom w:val="nil"/>
              <w:right w:val="nil"/>
            </w:tcBorders>
            <w:noWrap/>
            <w:tcMar>
              <w:top w:w="12" w:type="dxa"/>
              <w:left w:w="12" w:type="dxa"/>
              <w:bottom w:w="0" w:type="dxa"/>
              <w:right w:w="12" w:type="dxa"/>
            </w:tcMar>
            <w:vAlign w:val="center"/>
          </w:tcPr>
          <w:p w:rsidR="001A1F2D" w:rsidRDefault="001A1F2D" w:rsidP="001A1F2D">
            <w:pPr>
              <w:spacing w:line="240" w:lineRule="exact"/>
              <w:rPr>
                <w:color w:val="000000"/>
                <w:sz w:val="18"/>
              </w:rPr>
            </w:pPr>
          </w:p>
        </w:tc>
        <w:tc>
          <w:tcPr>
            <w:tcW w:w="21" w:type="pct"/>
            <w:tcBorders>
              <w:top w:val="single" w:sz="4" w:space="0" w:color="auto"/>
              <w:left w:val="nil"/>
              <w:bottom w:val="nil"/>
              <w:right w:val="nil"/>
            </w:tcBorders>
            <w:vAlign w:val="center"/>
          </w:tcPr>
          <w:p w:rsidR="001A1F2D" w:rsidRDefault="001A1F2D" w:rsidP="001A1F2D">
            <w:pPr>
              <w:spacing w:line="240" w:lineRule="exact"/>
              <w:jc w:val="center"/>
              <w:rPr>
                <w:color w:val="000000"/>
                <w:sz w:val="18"/>
              </w:rPr>
            </w:pPr>
          </w:p>
        </w:tc>
        <w:tc>
          <w:tcPr>
            <w:tcW w:w="369" w:type="pct"/>
            <w:tcBorders>
              <w:top w:val="single" w:sz="4" w:space="0" w:color="auto"/>
              <w:left w:val="nil"/>
              <w:bottom w:val="single" w:sz="4" w:space="0" w:color="auto"/>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555" w:type="pct"/>
            <w:tcBorders>
              <w:top w:val="single" w:sz="4" w:space="0" w:color="auto"/>
              <w:left w:val="nil"/>
              <w:bottom w:val="single" w:sz="4" w:space="0" w:color="auto"/>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Unadjusted</w:t>
            </w:r>
          </w:p>
        </w:tc>
        <w:tc>
          <w:tcPr>
            <w:tcW w:w="891" w:type="pct"/>
            <w:tcBorders>
              <w:top w:val="single" w:sz="4" w:space="0" w:color="auto"/>
              <w:left w:val="nil"/>
              <w:bottom w:val="single" w:sz="4" w:space="0" w:color="auto"/>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27" w:type="pct"/>
            <w:tcBorders>
              <w:top w:val="single" w:sz="4" w:space="0" w:color="auto"/>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369" w:type="pct"/>
            <w:tcBorders>
              <w:top w:val="single" w:sz="4" w:space="0" w:color="auto"/>
              <w:left w:val="nil"/>
              <w:bottom w:val="single" w:sz="4" w:space="0" w:color="auto"/>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794" w:type="pct"/>
            <w:tcBorders>
              <w:top w:val="single" w:sz="4" w:space="0" w:color="auto"/>
              <w:left w:val="nil"/>
              <w:bottom w:val="single" w:sz="4" w:space="0" w:color="auto"/>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Market adjusted</w:t>
            </w:r>
          </w:p>
        </w:tc>
        <w:tc>
          <w:tcPr>
            <w:tcW w:w="831" w:type="pct"/>
            <w:tcBorders>
              <w:top w:val="single" w:sz="4" w:space="0" w:color="auto"/>
              <w:left w:val="nil"/>
              <w:bottom w:val="single" w:sz="4" w:space="0" w:color="auto"/>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r>
      <w:tr w:rsidR="001A1F2D">
        <w:trPr>
          <w:cantSplit/>
          <w:trHeight w:hRule="exact" w:val="284"/>
        </w:trPr>
        <w:tc>
          <w:tcPr>
            <w:tcW w:w="1143" w:type="pct"/>
            <w:tcBorders>
              <w:top w:val="nil"/>
              <w:left w:val="nil"/>
              <w:bottom w:val="single" w:sz="4" w:space="0" w:color="auto"/>
              <w:right w:val="nil"/>
            </w:tcBorders>
            <w:noWrap/>
            <w:tcMar>
              <w:top w:w="12" w:type="dxa"/>
              <w:left w:w="12" w:type="dxa"/>
              <w:bottom w:w="0" w:type="dxa"/>
              <w:right w:w="12" w:type="dxa"/>
            </w:tcMar>
            <w:vAlign w:val="center"/>
          </w:tcPr>
          <w:p w:rsidR="001A1F2D" w:rsidRDefault="001A1F2D" w:rsidP="001A1F2D">
            <w:pPr>
              <w:spacing w:line="240" w:lineRule="exact"/>
              <w:rPr>
                <w:color w:val="000000"/>
                <w:sz w:val="18"/>
              </w:rPr>
            </w:pPr>
            <w:r>
              <w:rPr>
                <w:color w:val="000000"/>
                <w:sz w:val="18"/>
              </w:rPr>
              <w:t>Stock</w:t>
            </w:r>
          </w:p>
        </w:tc>
        <w:tc>
          <w:tcPr>
            <w:tcW w:w="21" w:type="pct"/>
            <w:tcBorders>
              <w:top w:val="nil"/>
              <w:left w:val="nil"/>
              <w:bottom w:val="single" w:sz="4" w:space="0" w:color="auto"/>
              <w:right w:val="nil"/>
            </w:tcBorders>
            <w:vAlign w:val="center"/>
          </w:tcPr>
          <w:p w:rsidR="001A1F2D" w:rsidRDefault="001A1F2D" w:rsidP="001A1F2D">
            <w:pPr>
              <w:spacing w:line="240" w:lineRule="exact"/>
              <w:jc w:val="center"/>
              <w:rPr>
                <w:color w:val="000000"/>
                <w:sz w:val="18"/>
              </w:rPr>
            </w:pPr>
          </w:p>
        </w:tc>
        <w:tc>
          <w:tcPr>
            <w:tcW w:w="369" w:type="pct"/>
            <w:tcBorders>
              <w:top w:val="single" w:sz="4" w:space="0" w:color="auto"/>
              <w:left w:val="nil"/>
              <w:bottom w:val="single" w:sz="4" w:space="0" w:color="auto"/>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Volume</w:t>
            </w:r>
          </w:p>
        </w:tc>
        <w:tc>
          <w:tcPr>
            <w:tcW w:w="555" w:type="pct"/>
            <w:tcBorders>
              <w:top w:val="single" w:sz="4" w:space="0" w:color="auto"/>
              <w:left w:val="nil"/>
              <w:bottom w:val="single" w:sz="4" w:space="0" w:color="auto"/>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H-L</w:t>
            </w:r>
          </w:p>
        </w:tc>
        <w:tc>
          <w:tcPr>
            <w:tcW w:w="891" w:type="pct"/>
            <w:tcBorders>
              <w:top w:val="single" w:sz="4" w:space="0" w:color="auto"/>
              <w:left w:val="nil"/>
              <w:bottom w:val="single" w:sz="4" w:space="0" w:color="auto"/>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Absolute Returns</w:t>
            </w:r>
          </w:p>
        </w:tc>
        <w:tc>
          <w:tcPr>
            <w:tcW w:w="27" w:type="pct"/>
            <w:tcBorders>
              <w:top w:val="nil"/>
              <w:left w:val="nil"/>
              <w:bottom w:val="single" w:sz="4" w:space="0" w:color="auto"/>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369" w:type="pct"/>
            <w:tcBorders>
              <w:top w:val="single" w:sz="4" w:space="0" w:color="auto"/>
              <w:left w:val="nil"/>
              <w:bottom w:val="single" w:sz="4" w:space="0" w:color="auto"/>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Volume</w:t>
            </w:r>
          </w:p>
        </w:tc>
        <w:tc>
          <w:tcPr>
            <w:tcW w:w="794" w:type="pct"/>
            <w:tcBorders>
              <w:top w:val="single" w:sz="4" w:space="0" w:color="auto"/>
              <w:left w:val="nil"/>
              <w:bottom w:val="single" w:sz="4" w:space="0" w:color="auto"/>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H-L</w:t>
            </w:r>
          </w:p>
        </w:tc>
        <w:tc>
          <w:tcPr>
            <w:tcW w:w="831" w:type="pct"/>
            <w:tcBorders>
              <w:top w:val="single" w:sz="4" w:space="0" w:color="auto"/>
              <w:left w:val="nil"/>
              <w:bottom w:val="single" w:sz="4" w:space="0" w:color="auto"/>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Absolute Returns</w:t>
            </w:r>
          </w:p>
        </w:tc>
      </w:tr>
      <w:tr w:rsidR="001A1F2D">
        <w:trPr>
          <w:cantSplit/>
          <w:trHeight w:hRule="exact" w:val="284"/>
        </w:trPr>
        <w:tc>
          <w:tcPr>
            <w:tcW w:w="5000" w:type="pct"/>
            <w:gridSpan w:val="9"/>
            <w:tcBorders>
              <w:top w:val="single" w:sz="4" w:space="0" w:color="auto"/>
              <w:left w:val="nil"/>
              <w:bottom w:val="single" w:sz="4" w:space="0" w:color="auto"/>
              <w:right w:val="nil"/>
            </w:tcBorders>
            <w:noWrap/>
            <w:tcMar>
              <w:top w:w="12" w:type="dxa"/>
              <w:left w:w="12" w:type="dxa"/>
              <w:bottom w:w="0" w:type="dxa"/>
              <w:right w:w="12" w:type="dxa"/>
            </w:tcMar>
            <w:vAlign w:val="center"/>
          </w:tcPr>
          <w:p w:rsidR="001A1F2D" w:rsidRDefault="001A1F2D" w:rsidP="001A1F2D">
            <w:pPr>
              <w:spacing w:line="240" w:lineRule="exact"/>
              <w:jc w:val="both"/>
              <w:rPr>
                <w:color w:val="000000"/>
                <w:sz w:val="20"/>
              </w:rPr>
            </w:pPr>
            <w:r>
              <w:rPr>
                <w:color w:val="000000"/>
                <w:kern w:val="0"/>
                <w:sz w:val="20"/>
              </w:rPr>
              <w:t>Panel A: A-shares</w:t>
            </w:r>
          </w:p>
        </w:tc>
      </w:tr>
      <w:tr w:rsidR="001A1F2D">
        <w:trPr>
          <w:cantSplit/>
          <w:trHeight w:hRule="exact" w:val="284"/>
        </w:trPr>
        <w:tc>
          <w:tcPr>
            <w:tcW w:w="1143" w:type="pct"/>
            <w:tcBorders>
              <w:top w:val="single" w:sz="4" w:space="0" w:color="auto"/>
              <w:left w:val="nil"/>
              <w:bottom w:val="nil"/>
              <w:right w:val="nil"/>
            </w:tcBorders>
            <w:noWrap/>
            <w:tcMar>
              <w:top w:w="12" w:type="dxa"/>
              <w:left w:w="12" w:type="dxa"/>
              <w:bottom w:w="0" w:type="dxa"/>
              <w:right w:w="12" w:type="dxa"/>
            </w:tcMar>
            <w:vAlign w:val="center"/>
          </w:tcPr>
          <w:p w:rsidR="001A1F2D" w:rsidRDefault="001A1F2D" w:rsidP="001A1F2D">
            <w:pPr>
              <w:autoSpaceDE w:val="0"/>
              <w:autoSpaceDN w:val="0"/>
              <w:adjustRightInd w:val="0"/>
              <w:spacing w:line="240" w:lineRule="exact"/>
              <w:jc w:val="both"/>
              <w:rPr>
                <w:color w:val="000000"/>
                <w:kern w:val="0"/>
                <w:sz w:val="18"/>
              </w:rPr>
            </w:pPr>
            <w:r>
              <w:rPr>
                <w:color w:val="000000"/>
                <w:kern w:val="0"/>
                <w:sz w:val="18"/>
              </w:rPr>
              <w:t xml:space="preserve">Huaxincem                   </w:t>
            </w:r>
          </w:p>
        </w:tc>
        <w:tc>
          <w:tcPr>
            <w:tcW w:w="21" w:type="pct"/>
            <w:tcBorders>
              <w:top w:val="single" w:sz="4" w:space="0" w:color="auto"/>
              <w:left w:val="nil"/>
              <w:bottom w:val="nil"/>
              <w:right w:val="nil"/>
            </w:tcBorders>
            <w:vAlign w:val="center"/>
          </w:tcPr>
          <w:p w:rsidR="001A1F2D" w:rsidRDefault="001A1F2D" w:rsidP="001A1F2D">
            <w:pPr>
              <w:spacing w:line="240" w:lineRule="exact"/>
              <w:jc w:val="center"/>
              <w:rPr>
                <w:color w:val="000000"/>
                <w:sz w:val="18"/>
              </w:rPr>
            </w:pPr>
          </w:p>
        </w:tc>
        <w:tc>
          <w:tcPr>
            <w:tcW w:w="369" w:type="pct"/>
            <w:tcBorders>
              <w:top w:val="single" w:sz="4" w:space="0" w:color="auto"/>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1.646</w:t>
            </w:r>
          </w:p>
        </w:tc>
        <w:tc>
          <w:tcPr>
            <w:tcW w:w="555" w:type="pct"/>
            <w:tcBorders>
              <w:top w:val="single" w:sz="4" w:space="0" w:color="auto"/>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1.490</w:t>
            </w:r>
          </w:p>
        </w:tc>
        <w:tc>
          <w:tcPr>
            <w:tcW w:w="891" w:type="pct"/>
            <w:tcBorders>
              <w:top w:val="single" w:sz="4" w:space="0" w:color="auto"/>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1.431</w:t>
            </w:r>
          </w:p>
        </w:tc>
        <w:tc>
          <w:tcPr>
            <w:tcW w:w="27" w:type="pct"/>
            <w:tcBorders>
              <w:top w:val="single" w:sz="4" w:space="0" w:color="auto"/>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369" w:type="pct"/>
            <w:tcBorders>
              <w:top w:val="single" w:sz="4" w:space="0" w:color="auto"/>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0.985</w:t>
            </w:r>
          </w:p>
        </w:tc>
        <w:tc>
          <w:tcPr>
            <w:tcW w:w="794" w:type="pct"/>
            <w:tcBorders>
              <w:top w:val="single" w:sz="4" w:space="0" w:color="auto"/>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0.950</w:t>
            </w:r>
          </w:p>
        </w:tc>
        <w:tc>
          <w:tcPr>
            <w:tcW w:w="831" w:type="pct"/>
            <w:tcBorders>
              <w:top w:val="single" w:sz="4" w:space="0" w:color="auto"/>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0.780</w:t>
            </w:r>
          </w:p>
        </w:tc>
      </w:tr>
      <w:tr w:rsidR="001A1F2D">
        <w:trPr>
          <w:cantSplit/>
          <w:trHeight w:hRule="exact" w:val="284"/>
        </w:trPr>
        <w:tc>
          <w:tcPr>
            <w:tcW w:w="1143" w:type="pct"/>
            <w:tcBorders>
              <w:top w:val="nil"/>
              <w:left w:val="nil"/>
              <w:bottom w:val="nil"/>
              <w:right w:val="nil"/>
            </w:tcBorders>
            <w:noWrap/>
            <w:tcMar>
              <w:top w:w="12" w:type="dxa"/>
              <w:left w:w="12" w:type="dxa"/>
              <w:bottom w:w="0" w:type="dxa"/>
              <w:right w:w="12" w:type="dxa"/>
            </w:tcMar>
            <w:vAlign w:val="center"/>
          </w:tcPr>
          <w:p w:rsidR="001A1F2D" w:rsidRDefault="001A1F2D" w:rsidP="001A1F2D">
            <w:pPr>
              <w:autoSpaceDE w:val="0"/>
              <w:autoSpaceDN w:val="0"/>
              <w:adjustRightInd w:val="0"/>
              <w:spacing w:line="240" w:lineRule="exact"/>
              <w:jc w:val="both"/>
              <w:rPr>
                <w:color w:val="000000"/>
                <w:kern w:val="0"/>
                <w:sz w:val="18"/>
              </w:rPr>
            </w:pPr>
            <w:r>
              <w:rPr>
                <w:color w:val="000000"/>
                <w:kern w:val="0"/>
                <w:sz w:val="18"/>
              </w:rPr>
              <w:t xml:space="preserve">Jin Jiang             </w:t>
            </w:r>
          </w:p>
        </w:tc>
        <w:tc>
          <w:tcPr>
            <w:tcW w:w="21" w:type="pct"/>
            <w:tcBorders>
              <w:top w:val="nil"/>
              <w:left w:val="nil"/>
              <w:bottom w:val="nil"/>
              <w:right w:val="nil"/>
            </w:tcBorders>
            <w:vAlign w:val="center"/>
          </w:tcPr>
          <w:p w:rsidR="001A1F2D" w:rsidRDefault="001A1F2D" w:rsidP="001A1F2D">
            <w:pPr>
              <w:spacing w:line="240" w:lineRule="exact"/>
              <w:jc w:val="center"/>
              <w:rPr>
                <w:color w:val="000000"/>
                <w:sz w:val="18"/>
              </w:rPr>
            </w:pPr>
          </w:p>
        </w:tc>
        <w:tc>
          <w:tcPr>
            <w:tcW w:w="369"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1.261</w:t>
            </w:r>
          </w:p>
        </w:tc>
        <w:tc>
          <w:tcPr>
            <w:tcW w:w="555"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1.110</w:t>
            </w:r>
          </w:p>
        </w:tc>
        <w:tc>
          <w:tcPr>
            <w:tcW w:w="891"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1.589</w:t>
            </w:r>
          </w:p>
        </w:tc>
        <w:tc>
          <w:tcPr>
            <w:tcW w:w="2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369"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0.213</w:t>
            </w:r>
          </w:p>
        </w:tc>
        <w:tc>
          <w:tcPr>
            <w:tcW w:w="794"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1.024</w:t>
            </w:r>
          </w:p>
        </w:tc>
        <w:tc>
          <w:tcPr>
            <w:tcW w:w="831"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0.816</w:t>
            </w:r>
          </w:p>
        </w:tc>
      </w:tr>
      <w:tr w:rsidR="001A1F2D">
        <w:trPr>
          <w:cantSplit/>
          <w:trHeight w:hRule="exact" w:val="284"/>
        </w:trPr>
        <w:tc>
          <w:tcPr>
            <w:tcW w:w="1143" w:type="pct"/>
            <w:tcBorders>
              <w:top w:val="nil"/>
              <w:left w:val="nil"/>
              <w:bottom w:val="nil"/>
              <w:right w:val="nil"/>
            </w:tcBorders>
            <w:noWrap/>
            <w:tcMar>
              <w:top w:w="12" w:type="dxa"/>
              <w:left w:w="12" w:type="dxa"/>
              <w:bottom w:w="0" w:type="dxa"/>
              <w:right w:w="12" w:type="dxa"/>
            </w:tcMar>
            <w:vAlign w:val="center"/>
          </w:tcPr>
          <w:p w:rsidR="001A1F2D" w:rsidRDefault="001A1F2D" w:rsidP="001A1F2D">
            <w:pPr>
              <w:autoSpaceDE w:val="0"/>
              <w:autoSpaceDN w:val="0"/>
              <w:adjustRightInd w:val="0"/>
              <w:spacing w:line="240" w:lineRule="exact"/>
              <w:jc w:val="both"/>
              <w:rPr>
                <w:color w:val="000000"/>
                <w:kern w:val="0"/>
                <w:sz w:val="18"/>
              </w:rPr>
            </w:pPr>
            <w:r>
              <w:rPr>
                <w:color w:val="000000"/>
                <w:kern w:val="0"/>
                <w:sz w:val="18"/>
              </w:rPr>
              <w:t xml:space="preserve">Lianhua Fibre               </w:t>
            </w:r>
          </w:p>
        </w:tc>
        <w:tc>
          <w:tcPr>
            <w:tcW w:w="21" w:type="pct"/>
            <w:tcBorders>
              <w:top w:val="nil"/>
              <w:left w:val="nil"/>
              <w:bottom w:val="nil"/>
              <w:right w:val="nil"/>
            </w:tcBorders>
            <w:vAlign w:val="center"/>
          </w:tcPr>
          <w:p w:rsidR="001A1F2D" w:rsidRDefault="001A1F2D" w:rsidP="001A1F2D">
            <w:pPr>
              <w:spacing w:line="240" w:lineRule="exact"/>
              <w:jc w:val="center"/>
              <w:rPr>
                <w:color w:val="000000"/>
                <w:sz w:val="18"/>
              </w:rPr>
            </w:pPr>
          </w:p>
        </w:tc>
        <w:tc>
          <w:tcPr>
            <w:tcW w:w="369"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0.990</w:t>
            </w:r>
          </w:p>
        </w:tc>
        <w:tc>
          <w:tcPr>
            <w:tcW w:w="555"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2.337</w:t>
            </w:r>
          </w:p>
        </w:tc>
        <w:tc>
          <w:tcPr>
            <w:tcW w:w="891"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1.226</w:t>
            </w:r>
          </w:p>
        </w:tc>
        <w:tc>
          <w:tcPr>
            <w:tcW w:w="2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369"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0.500</w:t>
            </w:r>
          </w:p>
        </w:tc>
        <w:tc>
          <w:tcPr>
            <w:tcW w:w="794"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2.138</w:t>
            </w:r>
          </w:p>
        </w:tc>
        <w:tc>
          <w:tcPr>
            <w:tcW w:w="831"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1.078</w:t>
            </w:r>
          </w:p>
        </w:tc>
      </w:tr>
      <w:tr w:rsidR="001A1F2D">
        <w:trPr>
          <w:cantSplit/>
          <w:trHeight w:hRule="exact" w:val="284"/>
        </w:trPr>
        <w:tc>
          <w:tcPr>
            <w:tcW w:w="1143" w:type="pct"/>
            <w:tcBorders>
              <w:top w:val="nil"/>
              <w:left w:val="nil"/>
              <w:bottom w:val="nil"/>
              <w:right w:val="nil"/>
            </w:tcBorders>
            <w:noWrap/>
            <w:tcMar>
              <w:top w:w="12" w:type="dxa"/>
              <w:left w:w="12" w:type="dxa"/>
              <w:bottom w:w="0" w:type="dxa"/>
              <w:right w:w="12" w:type="dxa"/>
            </w:tcMar>
            <w:vAlign w:val="center"/>
          </w:tcPr>
          <w:p w:rsidR="001A1F2D" w:rsidRDefault="001A1F2D" w:rsidP="001A1F2D">
            <w:pPr>
              <w:autoSpaceDE w:val="0"/>
              <w:autoSpaceDN w:val="0"/>
              <w:adjustRightInd w:val="0"/>
              <w:spacing w:line="240" w:lineRule="exact"/>
              <w:jc w:val="both"/>
              <w:rPr>
                <w:color w:val="000000"/>
                <w:kern w:val="0"/>
                <w:sz w:val="18"/>
              </w:rPr>
            </w:pPr>
            <w:r>
              <w:rPr>
                <w:color w:val="000000"/>
                <w:kern w:val="0"/>
                <w:sz w:val="18"/>
              </w:rPr>
              <w:t xml:space="preserve">Lujiazui                    </w:t>
            </w:r>
          </w:p>
        </w:tc>
        <w:tc>
          <w:tcPr>
            <w:tcW w:w="21" w:type="pct"/>
            <w:tcBorders>
              <w:top w:val="nil"/>
              <w:left w:val="nil"/>
              <w:bottom w:val="nil"/>
              <w:right w:val="nil"/>
            </w:tcBorders>
            <w:vAlign w:val="center"/>
          </w:tcPr>
          <w:p w:rsidR="001A1F2D" w:rsidRDefault="001A1F2D" w:rsidP="001A1F2D">
            <w:pPr>
              <w:spacing w:line="240" w:lineRule="exact"/>
              <w:jc w:val="center"/>
              <w:rPr>
                <w:color w:val="000000"/>
                <w:sz w:val="18"/>
              </w:rPr>
            </w:pPr>
          </w:p>
        </w:tc>
        <w:tc>
          <w:tcPr>
            <w:tcW w:w="369"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0.213</w:t>
            </w:r>
          </w:p>
        </w:tc>
        <w:tc>
          <w:tcPr>
            <w:tcW w:w="555"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0.656</w:t>
            </w:r>
          </w:p>
        </w:tc>
        <w:tc>
          <w:tcPr>
            <w:tcW w:w="891"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0.479</w:t>
            </w:r>
          </w:p>
        </w:tc>
        <w:tc>
          <w:tcPr>
            <w:tcW w:w="2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369"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0.944</w:t>
            </w:r>
          </w:p>
        </w:tc>
        <w:tc>
          <w:tcPr>
            <w:tcW w:w="794"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1.088</w:t>
            </w:r>
          </w:p>
        </w:tc>
        <w:tc>
          <w:tcPr>
            <w:tcW w:w="831"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0.864</w:t>
            </w:r>
          </w:p>
        </w:tc>
      </w:tr>
      <w:tr w:rsidR="001A1F2D">
        <w:trPr>
          <w:cantSplit/>
          <w:trHeight w:hRule="exact" w:val="284"/>
        </w:trPr>
        <w:tc>
          <w:tcPr>
            <w:tcW w:w="1143" w:type="pct"/>
            <w:tcBorders>
              <w:top w:val="nil"/>
              <w:left w:val="nil"/>
              <w:bottom w:val="nil"/>
              <w:right w:val="nil"/>
            </w:tcBorders>
            <w:noWrap/>
            <w:tcMar>
              <w:top w:w="12" w:type="dxa"/>
              <w:left w:w="12" w:type="dxa"/>
              <w:bottom w:w="0" w:type="dxa"/>
              <w:right w:w="12" w:type="dxa"/>
            </w:tcMar>
            <w:vAlign w:val="center"/>
          </w:tcPr>
          <w:p w:rsidR="001A1F2D" w:rsidRDefault="001A1F2D" w:rsidP="001A1F2D">
            <w:pPr>
              <w:autoSpaceDE w:val="0"/>
              <w:autoSpaceDN w:val="0"/>
              <w:adjustRightInd w:val="0"/>
              <w:spacing w:line="240" w:lineRule="exact"/>
              <w:jc w:val="both"/>
              <w:rPr>
                <w:color w:val="000000"/>
                <w:kern w:val="0"/>
                <w:sz w:val="18"/>
              </w:rPr>
            </w:pPr>
            <w:r>
              <w:rPr>
                <w:color w:val="000000"/>
                <w:kern w:val="0"/>
                <w:sz w:val="18"/>
              </w:rPr>
              <w:t xml:space="preserve">Narcissus          </w:t>
            </w:r>
          </w:p>
        </w:tc>
        <w:tc>
          <w:tcPr>
            <w:tcW w:w="21" w:type="pct"/>
            <w:tcBorders>
              <w:top w:val="nil"/>
              <w:left w:val="nil"/>
              <w:bottom w:val="nil"/>
              <w:right w:val="nil"/>
            </w:tcBorders>
            <w:vAlign w:val="center"/>
          </w:tcPr>
          <w:p w:rsidR="001A1F2D" w:rsidRDefault="001A1F2D" w:rsidP="001A1F2D">
            <w:pPr>
              <w:spacing w:line="240" w:lineRule="exact"/>
              <w:jc w:val="center"/>
              <w:rPr>
                <w:color w:val="000000"/>
                <w:sz w:val="18"/>
              </w:rPr>
            </w:pPr>
          </w:p>
        </w:tc>
        <w:tc>
          <w:tcPr>
            <w:tcW w:w="369"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0.176</w:t>
            </w:r>
          </w:p>
        </w:tc>
        <w:tc>
          <w:tcPr>
            <w:tcW w:w="555"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0.365</w:t>
            </w:r>
          </w:p>
        </w:tc>
        <w:tc>
          <w:tcPr>
            <w:tcW w:w="891"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0.253</w:t>
            </w:r>
          </w:p>
        </w:tc>
        <w:tc>
          <w:tcPr>
            <w:tcW w:w="2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369"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0.712</w:t>
            </w:r>
          </w:p>
        </w:tc>
        <w:tc>
          <w:tcPr>
            <w:tcW w:w="794"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1.120</w:t>
            </w:r>
          </w:p>
        </w:tc>
        <w:tc>
          <w:tcPr>
            <w:tcW w:w="831"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1.221</w:t>
            </w:r>
          </w:p>
        </w:tc>
      </w:tr>
      <w:tr w:rsidR="001A1F2D">
        <w:trPr>
          <w:cantSplit/>
          <w:trHeight w:hRule="exact" w:val="284"/>
        </w:trPr>
        <w:tc>
          <w:tcPr>
            <w:tcW w:w="1143" w:type="pct"/>
            <w:tcBorders>
              <w:top w:val="nil"/>
              <w:left w:val="nil"/>
              <w:bottom w:val="nil"/>
              <w:right w:val="nil"/>
            </w:tcBorders>
            <w:noWrap/>
            <w:tcMar>
              <w:top w:w="12" w:type="dxa"/>
              <w:left w:w="12" w:type="dxa"/>
              <w:bottom w:w="0" w:type="dxa"/>
              <w:right w:w="12" w:type="dxa"/>
            </w:tcMar>
            <w:vAlign w:val="center"/>
          </w:tcPr>
          <w:p w:rsidR="001A1F2D" w:rsidRDefault="001A1F2D" w:rsidP="001A1F2D">
            <w:pPr>
              <w:autoSpaceDE w:val="0"/>
              <w:autoSpaceDN w:val="0"/>
              <w:adjustRightInd w:val="0"/>
              <w:spacing w:line="240" w:lineRule="exact"/>
              <w:jc w:val="both"/>
              <w:rPr>
                <w:color w:val="000000"/>
                <w:kern w:val="0"/>
                <w:sz w:val="18"/>
              </w:rPr>
            </w:pPr>
            <w:r>
              <w:rPr>
                <w:color w:val="000000"/>
                <w:kern w:val="0"/>
                <w:sz w:val="18"/>
              </w:rPr>
              <w:t xml:space="preserve">Posts &amp; Tel            </w:t>
            </w:r>
          </w:p>
        </w:tc>
        <w:tc>
          <w:tcPr>
            <w:tcW w:w="21" w:type="pct"/>
            <w:tcBorders>
              <w:top w:val="nil"/>
              <w:left w:val="nil"/>
              <w:bottom w:val="nil"/>
              <w:right w:val="nil"/>
            </w:tcBorders>
            <w:vAlign w:val="center"/>
          </w:tcPr>
          <w:p w:rsidR="001A1F2D" w:rsidRDefault="001A1F2D" w:rsidP="001A1F2D">
            <w:pPr>
              <w:spacing w:line="240" w:lineRule="exact"/>
              <w:jc w:val="center"/>
              <w:rPr>
                <w:color w:val="000000"/>
                <w:sz w:val="18"/>
              </w:rPr>
            </w:pPr>
          </w:p>
        </w:tc>
        <w:tc>
          <w:tcPr>
            <w:tcW w:w="369"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1.026</w:t>
            </w:r>
          </w:p>
        </w:tc>
        <w:tc>
          <w:tcPr>
            <w:tcW w:w="555"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0.686</w:t>
            </w:r>
          </w:p>
        </w:tc>
        <w:tc>
          <w:tcPr>
            <w:tcW w:w="891"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0.816</w:t>
            </w:r>
          </w:p>
        </w:tc>
        <w:tc>
          <w:tcPr>
            <w:tcW w:w="2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369"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1.179</w:t>
            </w:r>
          </w:p>
        </w:tc>
        <w:tc>
          <w:tcPr>
            <w:tcW w:w="794"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1.117</w:t>
            </w:r>
          </w:p>
        </w:tc>
        <w:tc>
          <w:tcPr>
            <w:tcW w:w="831"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1.141</w:t>
            </w:r>
          </w:p>
        </w:tc>
      </w:tr>
      <w:tr w:rsidR="001A1F2D">
        <w:trPr>
          <w:cantSplit/>
          <w:trHeight w:hRule="exact" w:val="284"/>
        </w:trPr>
        <w:tc>
          <w:tcPr>
            <w:tcW w:w="1143" w:type="pct"/>
            <w:tcBorders>
              <w:top w:val="nil"/>
              <w:left w:val="nil"/>
              <w:bottom w:val="nil"/>
              <w:right w:val="nil"/>
            </w:tcBorders>
            <w:noWrap/>
            <w:tcMar>
              <w:top w:w="12" w:type="dxa"/>
              <w:left w:w="12" w:type="dxa"/>
              <w:bottom w:w="0" w:type="dxa"/>
              <w:right w:w="12" w:type="dxa"/>
            </w:tcMar>
            <w:vAlign w:val="center"/>
          </w:tcPr>
          <w:p w:rsidR="001A1F2D" w:rsidRDefault="001A1F2D" w:rsidP="001A1F2D">
            <w:pPr>
              <w:autoSpaceDE w:val="0"/>
              <w:autoSpaceDN w:val="0"/>
              <w:adjustRightInd w:val="0"/>
              <w:spacing w:line="240" w:lineRule="exact"/>
              <w:jc w:val="both"/>
              <w:rPr>
                <w:color w:val="000000"/>
                <w:kern w:val="0"/>
                <w:sz w:val="18"/>
              </w:rPr>
            </w:pPr>
            <w:smartTag w:uri="urn:schemas-microsoft-com:office:smarttags" w:element="place">
              <w:smartTag w:uri="urn:schemas-microsoft-com:office:smarttags" w:element="City">
                <w:r>
                  <w:rPr>
                    <w:color w:val="000000"/>
                    <w:kern w:val="0"/>
                    <w:sz w:val="18"/>
                  </w:rPr>
                  <w:t>Jinan</w:t>
                </w:r>
              </w:smartTag>
            </w:smartTag>
            <w:r>
              <w:rPr>
                <w:color w:val="000000"/>
                <w:kern w:val="0"/>
                <w:sz w:val="18"/>
              </w:rPr>
              <w:t xml:space="preserve"> Qingqi</w:t>
            </w:r>
          </w:p>
        </w:tc>
        <w:tc>
          <w:tcPr>
            <w:tcW w:w="21" w:type="pct"/>
            <w:tcBorders>
              <w:top w:val="nil"/>
              <w:left w:val="nil"/>
              <w:bottom w:val="nil"/>
              <w:right w:val="nil"/>
            </w:tcBorders>
            <w:vAlign w:val="center"/>
          </w:tcPr>
          <w:p w:rsidR="001A1F2D" w:rsidRDefault="001A1F2D" w:rsidP="001A1F2D">
            <w:pPr>
              <w:spacing w:line="240" w:lineRule="exact"/>
              <w:jc w:val="center"/>
              <w:rPr>
                <w:color w:val="000000"/>
                <w:sz w:val="18"/>
              </w:rPr>
            </w:pPr>
          </w:p>
        </w:tc>
        <w:tc>
          <w:tcPr>
            <w:tcW w:w="369"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0.459</w:t>
            </w:r>
          </w:p>
        </w:tc>
        <w:tc>
          <w:tcPr>
            <w:tcW w:w="555"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0.962</w:t>
            </w:r>
          </w:p>
        </w:tc>
        <w:tc>
          <w:tcPr>
            <w:tcW w:w="891"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1.181</w:t>
            </w:r>
          </w:p>
        </w:tc>
        <w:tc>
          <w:tcPr>
            <w:tcW w:w="2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369"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0.568</w:t>
            </w:r>
          </w:p>
        </w:tc>
        <w:tc>
          <w:tcPr>
            <w:tcW w:w="794"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1.083</w:t>
            </w:r>
          </w:p>
        </w:tc>
        <w:tc>
          <w:tcPr>
            <w:tcW w:w="831"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1.446</w:t>
            </w:r>
          </w:p>
        </w:tc>
      </w:tr>
      <w:tr w:rsidR="001A1F2D">
        <w:trPr>
          <w:cantSplit/>
          <w:trHeight w:hRule="exact" w:val="284"/>
        </w:trPr>
        <w:tc>
          <w:tcPr>
            <w:tcW w:w="1143" w:type="pct"/>
            <w:tcBorders>
              <w:top w:val="nil"/>
              <w:left w:val="nil"/>
              <w:bottom w:val="nil"/>
              <w:right w:val="nil"/>
            </w:tcBorders>
            <w:noWrap/>
            <w:tcMar>
              <w:top w:w="12" w:type="dxa"/>
              <w:left w:w="12" w:type="dxa"/>
              <w:bottom w:w="0" w:type="dxa"/>
              <w:right w:w="12" w:type="dxa"/>
            </w:tcMar>
            <w:vAlign w:val="center"/>
          </w:tcPr>
          <w:p w:rsidR="001A1F2D" w:rsidRDefault="001A1F2D" w:rsidP="001A1F2D">
            <w:pPr>
              <w:autoSpaceDE w:val="0"/>
              <w:autoSpaceDN w:val="0"/>
              <w:adjustRightInd w:val="0"/>
              <w:spacing w:line="240" w:lineRule="exact"/>
              <w:jc w:val="both"/>
              <w:rPr>
                <w:color w:val="000000"/>
                <w:kern w:val="0"/>
                <w:sz w:val="18"/>
              </w:rPr>
            </w:pPr>
            <w:r>
              <w:rPr>
                <w:color w:val="000000"/>
                <w:kern w:val="0"/>
                <w:sz w:val="18"/>
              </w:rPr>
              <w:t xml:space="preserve">Changchai                   </w:t>
            </w:r>
          </w:p>
        </w:tc>
        <w:tc>
          <w:tcPr>
            <w:tcW w:w="21" w:type="pct"/>
            <w:tcBorders>
              <w:top w:val="nil"/>
              <w:left w:val="nil"/>
              <w:bottom w:val="nil"/>
              <w:right w:val="nil"/>
            </w:tcBorders>
            <w:vAlign w:val="center"/>
          </w:tcPr>
          <w:p w:rsidR="001A1F2D" w:rsidRDefault="001A1F2D" w:rsidP="001A1F2D">
            <w:pPr>
              <w:spacing w:line="240" w:lineRule="exact"/>
              <w:jc w:val="center"/>
              <w:rPr>
                <w:color w:val="000000"/>
                <w:sz w:val="18"/>
              </w:rPr>
            </w:pPr>
          </w:p>
        </w:tc>
        <w:tc>
          <w:tcPr>
            <w:tcW w:w="369"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0.682</w:t>
            </w:r>
          </w:p>
        </w:tc>
        <w:tc>
          <w:tcPr>
            <w:tcW w:w="555"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0.803</w:t>
            </w:r>
          </w:p>
        </w:tc>
        <w:tc>
          <w:tcPr>
            <w:tcW w:w="891"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0.920</w:t>
            </w:r>
          </w:p>
        </w:tc>
        <w:tc>
          <w:tcPr>
            <w:tcW w:w="2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369"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0.414</w:t>
            </w:r>
          </w:p>
        </w:tc>
        <w:tc>
          <w:tcPr>
            <w:tcW w:w="794"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0.945</w:t>
            </w:r>
          </w:p>
        </w:tc>
        <w:tc>
          <w:tcPr>
            <w:tcW w:w="831"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1.009</w:t>
            </w:r>
          </w:p>
        </w:tc>
      </w:tr>
      <w:tr w:rsidR="001A1F2D">
        <w:trPr>
          <w:cantSplit/>
          <w:trHeight w:hRule="exact" w:val="284"/>
        </w:trPr>
        <w:tc>
          <w:tcPr>
            <w:tcW w:w="1143" w:type="pct"/>
            <w:tcBorders>
              <w:top w:val="nil"/>
              <w:left w:val="nil"/>
              <w:bottom w:val="nil"/>
              <w:right w:val="nil"/>
            </w:tcBorders>
            <w:noWrap/>
            <w:tcMar>
              <w:top w:w="12" w:type="dxa"/>
              <w:left w:w="12" w:type="dxa"/>
              <w:bottom w:w="0" w:type="dxa"/>
              <w:right w:w="12" w:type="dxa"/>
            </w:tcMar>
            <w:vAlign w:val="center"/>
          </w:tcPr>
          <w:p w:rsidR="001A1F2D" w:rsidRDefault="001A1F2D" w:rsidP="001A1F2D">
            <w:pPr>
              <w:autoSpaceDE w:val="0"/>
              <w:autoSpaceDN w:val="0"/>
              <w:adjustRightInd w:val="0"/>
              <w:spacing w:line="240" w:lineRule="exact"/>
              <w:jc w:val="both"/>
              <w:rPr>
                <w:color w:val="000000"/>
                <w:kern w:val="0"/>
                <w:sz w:val="18"/>
              </w:rPr>
            </w:pPr>
            <w:smartTag w:uri="urn:schemas-microsoft-com:office:smarttags" w:element="place">
              <w:smartTag w:uri="urn:schemas-microsoft-com:office:smarttags" w:element="country-region">
                <w:r>
                  <w:rPr>
                    <w:color w:val="000000"/>
                    <w:kern w:val="0"/>
                    <w:sz w:val="18"/>
                  </w:rPr>
                  <w:t>China</w:t>
                </w:r>
              </w:smartTag>
            </w:smartTag>
            <w:r>
              <w:rPr>
                <w:color w:val="000000"/>
                <w:kern w:val="0"/>
                <w:sz w:val="18"/>
              </w:rPr>
              <w:t xml:space="preserve"> Vanke                 </w:t>
            </w:r>
          </w:p>
        </w:tc>
        <w:tc>
          <w:tcPr>
            <w:tcW w:w="21" w:type="pct"/>
            <w:tcBorders>
              <w:top w:val="nil"/>
              <w:left w:val="nil"/>
              <w:bottom w:val="nil"/>
              <w:right w:val="nil"/>
            </w:tcBorders>
            <w:vAlign w:val="center"/>
          </w:tcPr>
          <w:p w:rsidR="001A1F2D" w:rsidRDefault="001A1F2D" w:rsidP="001A1F2D">
            <w:pPr>
              <w:spacing w:line="240" w:lineRule="exact"/>
              <w:jc w:val="center"/>
              <w:rPr>
                <w:color w:val="000000"/>
                <w:sz w:val="18"/>
              </w:rPr>
            </w:pPr>
          </w:p>
        </w:tc>
        <w:tc>
          <w:tcPr>
            <w:tcW w:w="369"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0.350</w:t>
            </w:r>
          </w:p>
        </w:tc>
        <w:tc>
          <w:tcPr>
            <w:tcW w:w="555"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0.623</w:t>
            </w:r>
          </w:p>
        </w:tc>
        <w:tc>
          <w:tcPr>
            <w:tcW w:w="891"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0.774</w:t>
            </w:r>
          </w:p>
        </w:tc>
        <w:tc>
          <w:tcPr>
            <w:tcW w:w="2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369"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0.560</w:t>
            </w:r>
          </w:p>
        </w:tc>
        <w:tc>
          <w:tcPr>
            <w:tcW w:w="794"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0.831</w:t>
            </w:r>
          </w:p>
        </w:tc>
        <w:tc>
          <w:tcPr>
            <w:tcW w:w="831"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0.786</w:t>
            </w:r>
          </w:p>
        </w:tc>
      </w:tr>
      <w:tr w:rsidR="001A1F2D">
        <w:trPr>
          <w:cantSplit/>
          <w:trHeight w:hRule="exact" w:val="284"/>
        </w:trPr>
        <w:tc>
          <w:tcPr>
            <w:tcW w:w="1143" w:type="pct"/>
            <w:tcBorders>
              <w:top w:val="nil"/>
              <w:left w:val="nil"/>
              <w:bottom w:val="nil"/>
              <w:right w:val="nil"/>
            </w:tcBorders>
            <w:noWrap/>
            <w:tcMar>
              <w:top w:w="12" w:type="dxa"/>
              <w:left w:w="12" w:type="dxa"/>
              <w:bottom w:w="0" w:type="dxa"/>
              <w:right w:w="12" w:type="dxa"/>
            </w:tcMar>
            <w:vAlign w:val="center"/>
          </w:tcPr>
          <w:p w:rsidR="001A1F2D" w:rsidRDefault="001A1F2D" w:rsidP="001A1F2D">
            <w:pPr>
              <w:autoSpaceDE w:val="0"/>
              <w:autoSpaceDN w:val="0"/>
              <w:adjustRightInd w:val="0"/>
              <w:spacing w:line="240" w:lineRule="exact"/>
              <w:jc w:val="both"/>
              <w:rPr>
                <w:color w:val="000000"/>
                <w:kern w:val="0"/>
                <w:sz w:val="18"/>
              </w:rPr>
            </w:pPr>
            <w:r>
              <w:rPr>
                <w:color w:val="000000"/>
                <w:kern w:val="0"/>
                <w:sz w:val="18"/>
              </w:rPr>
              <w:t>Foshan Lighting</w:t>
            </w:r>
          </w:p>
        </w:tc>
        <w:tc>
          <w:tcPr>
            <w:tcW w:w="21" w:type="pct"/>
            <w:tcBorders>
              <w:top w:val="nil"/>
              <w:left w:val="nil"/>
              <w:bottom w:val="nil"/>
              <w:right w:val="nil"/>
            </w:tcBorders>
            <w:vAlign w:val="center"/>
          </w:tcPr>
          <w:p w:rsidR="001A1F2D" w:rsidRDefault="001A1F2D" w:rsidP="001A1F2D">
            <w:pPr>
              <w:spacing w:line="240" w:lineRule="exact"/>
              <w:jc w:val="center"/>
              <w:rPr>
                <w:color w:val="000000"/>
                <w:sz w:val="18"/>
              </w:rPr>
            </w:pPr>
          </w:p>
        </w:tc>
        <w:tc>
          <w:tcPr>
            <w:tcW w:w="369"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0.828</w:t>
            </w:r>
          </w:p>
        </w:tc>
        <w:tc>
          <w:tcPr>
            <w:tcW w:w="555"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1.019</w:t>
            </w:r>
          </w:p>
        </w:tc>
        <w:tc>
          <w:tcPr>
            <w:tcW w:w="891"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0.566</w:t>
            </w:r>
          </w:p>
        </w:tc>
        <w:tc>
          <w:tcPr>
            <w:tcW w:w="2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369"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0.443</w:t>
            </w:r>
          </w:p>
        </w:tc>
        <w:tc>
          <w:tcPr>
            <w:tcW w:w="794"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0.747</w:t>
            </w:r>
          </w:p>
        </w:tc>
        <w:tc>
          <w:tcPr>
            <w:tcW w:w="831"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0.390</w:t>
            </w:r>
          </w:p>
        </w:tc>
      </w:tr>
      <w:tr w:rsidR="001A1F2D">
        <w:trPr>
          <w:cantSplit/>
          <w:trHeight w:hRule="exact" w:val="284"/>
        </w:trPr>
        <w:tc>
          <w:tcPr>
            <w:tcW w:w="1143" w:type="pct"/>
            <w:tcBorders>
              <w:top w:val="nil"/>
              <w:left w:val="nil"/>
              <w:bottom w:val="nil"/>
              <w:right w:val="nil"/>
            </w:tcBorders>
            <w:noWrap/>
            <w:tcMar>
              <w:top w:w="12" w:type="dxa"/>
              <w:left w:w="12" w:type="dxa"/>
              <w:bottom w:w="0" w:type="dxa"/>
              <w:right w:w="12" w:type="dxa"/>
            </w:tcMar>
            <w:vAlign w:val="center"/>
          </w:tcPr>
          <w:p w:rsidR="001A1F2D" w:rsidRDefault="001A1F2D" w:rsidP="001A1F2D">
            <w:pPr>
              <w:autoSpaceDE w:val="0"/>
              <w:autoSpaceDN w:val="0"/>
              <w:adjustRightInd w:val="0"/>
              <w:spacing w:line="240" w:lineRule="exact"/>
              <w:jc w:val="both"/>
              <w:rPr>
                <w:color w:val="000000"/>
                <w:kern w:val="0"/>
                <w:sz w:val="18"/>
              </w:rPr>
            </w:pPr>
            <w:r>
              <w:rPr>
                <w:color w:val="000000"/>
                <w:kern w:val="0"/>
                <w:sz w:val="18"/>
              </w:rPr>
              <w:t xml:space="preserve">Gintian            </w:t>
            </w:r>
          </w:p>
        </w:tc>
        <w:tc>
          <w:tcPr>
            <w:tcW w:w="21" w:type="pct"/>
            <w:tcBorders>
              <w:top w:val="nil"/>
              <w:left w:val="nil"/>
              <w:bottom w:val="nil"/>
              <w:right w:val="nil"/>
            </w:tcBorders>
            <w:vAlign w:val="center"/>
          </w:tcPr>
          <w:p w:rsidR="001A1F2D" w:rsidRDefault="001A1F2D" w:rsidP="001A1F2D">
            <w:pPr>
              <w:spacing w:line="240" w:lineRule="exact"/>
              <w:jc w:val="center"/>
              <w:rPr>
                <w:color w:val="000000"/>
                <w:sz w:val="18"/>
              </w:rPr>
            </w:pPr>
          </w:p>
        </w:tc>
        <w:tc>
          <w:tcPr>
            <w:tcW w:w="369"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1.359</w:t>
            </w:r>
          </w:p>
        </w:tc>
        <w:tc>
          <w:tcPr>
            <w:tcW w:w="555"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2.079</w:t>
            </w:r>
          </w:p>
        </w:tc>
        <w:tc>
          <w:tcPr>
            <w:tcW w:w="891"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2.078</w:t>
            </w:r>
          </w:p>
        </w:tc>
        <w:tc>
          <w:tcPr>
            <w:tcW w:w="2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369"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0.798</w:t>
            </w:r>
          </w:p>
        </w:tc>
        <w:tc>
          <w:tcPr>
            <w:tcW w:w="794"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1.294</w:t>
            </w:r>
          </w:p>
        </w:tc>
        <w:tc>
          <w:tcPr>
            <w:tcW w:w="831"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2.077</w:t>
            </w:r>
          </w:p>
        </w:tc>
      </w:tr>
      <w:tr w:rsidR="001A1F2D">
        <w:trPr>
          <w:cantSplit/>
          <w:trHeight w:hRule="exact" w:val="284"/>
        </w:trPr>
        <w:tc>
          <w:tcPr>
            <w:tcW w:w="1143" w:type="pct"/>
            <w:tcBorders>
              <w:top w:val="nil"/>
              <w:left w:val="nil"/>
              <w:bottom w:val="nil"/>
              <w:right w:val="nil"/>
            </w:tcBorders>
            <w:noWrap/>
            <w:tcMar>
              <w:top w:w="12" w:type="dxa"/>
              <w:left w:w="12" w:type="dxa"/>
              <w:bottom w:w="0" w:type="dxa"/>
              <w:right w:w="12" w:type="dxa"/>
            </w:tcMar>
            <w:vAlign w:val="center"/>
          </w:tcPr>
          <w:p w:rsidR="001A1F2D" w:rsidRDefault="001A1F2D" w:rsidP="001A1F2D">
            <w:pPr>
              <w:autoSpaceDE w:val="0"/>
              <w:autoSpaceDN w:val="0"/>
              <w:adjustRightInd w:val="0"/>
              <w:spacing w:line="240" w:lineRule="exact"/>
              <w:jc w:val="both"/>
              <w:rPr>
                <w:color w:val="000000"/>
                <w:kern w:val="0"/>
                <w:sz w:val="18"/>
              </w:rPr>
            </w:pPr>
            <w:smartTag w:uri="urn:schemas-microsoft-com:office:smarttags" w:element="place">
              <w:smartTag w:uri="urn:schemas-microsoft-com:office:smarttags" w:element="State">
                <w:r>
                  <w:rPr>
                    <w:color w:val="000000"/>
                    <w:kern w:val="0"/>
                    <w:sz w:val="18"/>
                  </w:rPr>
                  <w:t>Guangdong</w:t>
                </w:r>
              </w:smartTag>
            </w:smartTag>
            <w:r>
              <w:rPr>
                <w:color w:val="000000"/>
                <w:kern w:val="0"/>
                <w:sz w:val="18"/>
              </w:rPr>
              <w:t xml:space="preserve"> Elec    </w:t>
            </w:r>
          </w:p>
        </w:tc>
        <w:tc>
          <w:tcPr>
            <w:tcW w:w="21" w:type="pct"/>
            <w:tcBorders>
              <w:top w:val="nil"/>
              <w:left w:val="nil"/>
              <w:bottom w:val="nil"/>
              <w:right w:val="nil"/>
            </w:tcBorders>
            <w:vAlign w:val="center"/>
          </w:tcPr>
          <w:p w:rsidR="001A1F2D" w:rsidRDefault="001A1F2D" w:rsidP="001A1F2D">
            <w:pPr>
              <w:spacing w:line="240" w:lineRule="exact"/>
              <w:jc w:val="center"/>
              <w:rPr>
                <w:color w:val="000000"/>
                <w:sz w:val="18"/>
              </w:rPr>
            </w:pPr>
          </w:p>
        </w:tc>
        <w:tc>
          <w:tcPr>
            <w:tcW w:w="369"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0.752</w:t>
            </w:r>
          </w:p>
        </w:tc>
        <w:tc>
          <w:tcPr>
            <w:tcW w:w="555"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0.554</w:t>
            </w:r>
          </w:p>
        </w:tc>
        <w:tc>
          <w:tcPr>
            <w:tcW w:w="891"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0.659</w:t>
            </w:r>
          </w:p>
        </w:tc>
        <w:tc>
          <w:tcPr>
            <w:tcW w:w="2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369"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0.547</w:t>
            </w:r>
          </w:p>
        </w:tc>
        <w:tc>
          <w:tcPr>
            <w:tcW w:w="794"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0.734</w:t>
            </w:r>
          </w:p>
        </w:tc>
        <w:tc>
          <w:tcPr>
            <w:tcW w:w="831"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0.793</w:t>
            </w:r>
          </w:p>
        </w:tc>
      </w:tr>
      <w:tr w:rsidR="001A1F2D">
        <w:trPr>
          <w:cantSplit/>
          <w:trHeight w:hRule="exact" w:val="284"/>
        </w:trPr>
        <w:tc>
          <w:tcPr>
            <w:tcW w:w="1143" w:type="pct"/>
            <w:tcBorders>
              <w:top w:val="nil"/>
              <w:left w:val="nil"/>
              <w:bottom w:val="nil"/>
              <w:right w:val="nil"/>
            </w:tcBorders>
            <w:noWrap/>
            <w:tcMar>
              <w:top w:w="12" w:type="dxa"/>
              <w:left w:w="12" w:type="dxa"/>
              <w:bottom w:w="0" w:type="dxa"/>
              <w:right w:w="12" w:type="dxa"/>
            </w:tcMar>
            <w:vAlign w:val="center"/>
          </w:tcPr>
          <w:p w:rsidR="001A1F2D" w:rsidRDefault="001A1F2D" w:rsidP="001A1F2D">
            <w:pPr>
              <w:autoSpaceDE w:val="0"/>
              <w:autoSpaceDN w:val="0"/>
              <w:adjustRightInd w:val="0"/>
              <w:spacing w:line="240" w:lineRule="exact"/>
              <w:jc w:val="both"/>
              <w:rPr>
                <w:color w:val="000000"/>
                <w:kern w:val="0"/>
                <w:sz w:val="18"/>
              </w:rPr>
            </w:pPr>
            <w:smartTag w:uri="urn:schemas-microsoft-com:office:smarttags" w:element="place">
              <w:smartTag w:uri="urn:schemas-microsoft-com:office:smarttags" w:element="City">
                <w:r>
                  <w:rPr>
                    <w:color w:val="000000"/>
                    <w:kern w:val="0"/>
                    <w:sz w:val="18"/>
                  </w:rPr>
                  <w:t>Hefei</w:t>
                </w:r>
              </w:smartTag>
            </w:smartTag>
            <w:r>
              <w:rPr>
                <w:color w:val="000000"/>
                <w:kern w:val="0"/>
                <w:sz w:val="18"/>
              </w:rPr>
              <w:t xml:space="preserve">                 </w:t>
            </w:r>
          </w:p>
        </w:tc>
        <w:tc>
          <w:tcPr>
            <w:tcW w:w="21" w:type="pct"/>
            <w:tcBorders>
              <w:top w:val="nil"/>
              <w:left w:val="nil"/>
              <w:bottom w:val="nil"/>
              <w:right w:val="nil"/>
            </w:tcBorders>
            <w:vAlign w:val="center"/>
          </w:tcPr>
          <w:p w:rsidR="001A1F2D" w:rsidRDefault="001A1F2D" w:rsidP="001A1F2D">
            <w:pPr>
              <w:spacing w:line="240" w:lineRule="exact"/>
              <w:jc w:val="center"/>
              <w:rPr>
                <w:color w:val="000000"/>
                <w:sz w:val="18"/>
              </w:rPr>
            </w:pPr>
          </w:p>
        </w:tc>
        <w:tc>
          <w:tcPr>
            <w:tcW w:w="369"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1.373</w:t>
            </w:r>
          </w:p>
        </w:tc>
        <w:tc>
          <w:tcPr>
            <w:tcW w:w="555"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1.070</w:t>
            </w:r>
          </w:p>
        </w:tc>
        <w:tc>
          <w:tcPr>
            <w:tcW w:w="891"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0.966</w:t>
            </w:r>
          </w:p>
        </w:tc>
        <w:tc>
          <w:tcPr>
            <w:tcW w:w="2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369"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1.067</w:t>
            </w:r>
          </w:p>
        </w:tc>
        <w:tc>
          <w:tcPr>
            <w:tcW w:w="794"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0.949</w:t>
            </w:r>
          </w:p>
        </w:tc>
        <w:tc>
          <w:tcPr>
            <w:tcW w:w="831"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0.837</w:t>
            </w:r>
          </w:p>
        </w:tc>
      </w:tr>
      <w:tr w:rsidR="001A1F2D">
        <w:trPr>
          <w:cantSplit/>
          <w:trHeight w:hRule="exact" w:val="284"/>
        </w:trPr>
        <w:tc>
          <w:tcPr>
            <w:tcW w:w="1143" w:type="pct"/>
            <w:tcBorders>
              <w:top w:val="nil"/>
              <w:left w:val="nil"/>
              <w:bottom w:val="nil"/>
              <w:right w:val="nil"/>
            </w:tcBorders>
            <w:noWrap/>
            <w:tcMar>
              <w:top w:w="12" w:type="dxa"/>
              <w:left w:w="12" w:type="dxa"/>
              <w:bottom w:w="0" w:type="dxa"/>
              <w:right w:w="12" w:type="dxa"/>
            </w:tcMar>
            <w:vAlign w:val="center"/>
          </w:tcPr>
          <w:p w:rsidR="001A1F2D" w:rsidRDefault="001A1F2D" w:rsidP="001A1F2D">
            <w:pPr>
              <w:autoSpaceDE w:val="0"/>
              <w:autoSpaceDN w:val="0"/>
              <w:adjustRightInd w:val="0"/>
              <w:spacing w:line="240" w:lineRule="exact"/>
              <w:jc w:val="both"/>
              <w:rPr>
                <w:color w:val="000000"/>
                <w:kern w:val="0"/>
                <w:sz w:val="18"/>
              </w:rPr>
            </w:pPr>
            <w:r>
              <w:rPr>
                <w:color w:val="000000"/>
                <w:kern w:val="0"/>
                <w:sz w:val="18"/>
              </w:rPr>
              <w:t xml:space="preserve">Jiangling Motors            </w:t>
            </w:r>
          </w:p>
        </w:tc>
        <w:tc>
          <w:tcPr>
            <w:tcW w:w="21" w:type="pct"/>
            <w:tcBorders>
              <w:top w:val="nil"/>
              <w:left w:val="nil"/>
              <w:bottom w:val="nil"/>
              <w:right w:val="nil"/>
            </w:tcBorders>
            <w:vAlign w:val="center"/>
          </w:tcPr>
          <w:p w:rsidR="001A1F2D" w:rsidRDefault="001A1F2D" w:rsidP="001A1F2D">
            <w:pPr>
              <w:spacing w:line="240" w:lineRule="exact"/>
              <w:jc w:val="center"/>
              <w:rPr>
                <w:color w:val="000000"/>
                <w:sz w:val="18"/>
              </w:rPr>
            </w:pPr>
          </w:p>
        </w:tc>
        <w:tc>
          <w:tcPr>
            <w:tcW w:w="369"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0.874</w:t>
            </w:r>
          </w:p>
        </w:tc>
        <w:tc>
          <w:tcPr>
            <w:tcW w:w="555"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1.003</w:t>
            </w:r>
          </w:p>
        </w:tc>
        <w:tc>
          <w:tcPr>
            <w:tcW w:w="891"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1.253</w:t>
            </w:r>
          </w:p>
        </w:tc>
        <w:tc>
          <w:tcPr>
            <w:tcW w:w="2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369"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0.949</w:t>
            </w:r>
          </w:p>
        </w:tc>
        <w:tc>
          <w:tcPr>
            <w:tcW w:w="794"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0.730</w:t>
            </w:r>
          </w:p>
        </w:tc>
        <w:tc>
          <w:tcPr>
            <w:tcW w:w="831"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0.757</w:t>
            </w:r>
          </w:p>
        </w:tc>
      </w:tr>
      <w:tr w:rsidR="001A1F2D">
        <w:trPr>
          <w:cantSplit/>
          <w:trHeight w:hRule="exact" w:val="284"/>
        </w:trPr>
        <w:tc>
          <w:tcPr>
            <w:tcW w:w="1143" w:type="pct"/>
            <w:tcBorders>
              <w:top w:val="nil"/>
              <w:left w:val="nil"/>
              <w:bottom w:val="nil"/>
              <w:right w:val="nil"/>
            </w:tcBorders>
            <w:noWrap/>
            <w:tcMar>
              <w:top w:w="12" w:type="dxa"/>
              <w:left w:w="12" w:type="dxa"/>
              <w:bottom w:w="0" w:type="dxa"/>
              <w:right w:w="12" w:type="dxa"/>
            </w:tcMar>
            <w:vAlign w:val="center"/>
          </w:tcPr>
          <w:p w:rsidR="001A1F2D" w:rsidRDefault="001A1F2D" w:rsidP="001A1F2D">
            <w:pPr>
              <w:autoSpaceDE w:val="0"/>
              <w:autoSpaceDN w:val="0"/>
              <w:adjustRightInd w:val="0"/>
              <w:spacing w:line="240" w:lineRule="exact"/>
              <w:jc w:val="both"/>
              <w:rPr>
                <w:color w:val="000000"/>
                <w:kern w:val="0"/>
                <w:sz w:val="18"/>
              </w:rPr>
            </w:pPr>
            <w:r>
              <w:rPr>
                <w:color w:val="000000"/>
                <w:kern w:val="0"/>
                <w:sz w:val="18"/>
              </w:rPr>
              <w:t>Nanshan Power</w:t>
            </w:r>
          </w:p>
        </w:tc>
        <w:tc>
          <w:tcPr>
            <w:tcW w:w="21" w:type="pct"/>
            <w:tcBorders>
              <w:top w:val="nil"/>
              <w:left w:val="nil"/>
              <w:bottom w:val="nil"/>
              <w:right w:val="nil"/>
            </w:tcBorders>
            <w:vAlign w:val="center"/>
          </w:tcPr>
          <w:p w:rsidR="001A1F2D" w:rsidRDefault="001A1F2D" w:rsidP="001A1F2D">
            <w:pPr>
              <w:spacing w:line="240" w:lineRule="exact"/>
              <w:jc w:val="center"/>
              <w:rPr>
                <w:color w:val="000000"/>
                <w:sz w:val="18"/>
              </w:rPr>
            </w:pPr>
          </w:p>
        </w:tc>
        <w:tc>
          <w:tcPr>
            <w:tcW w:w="369"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1.025</w:t>
            </w:r>
          </w:p>
        </w:tc>
        <w:tc>
          <w:tcPr>
            <w:tcW w:w="555"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1.278</w:t>
            </w:r>
          </w:p>
        </w:tc>
        <w:tc>
          <w:tcPr>
            <w:tcW w:w="891"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1.092</w:t>
            </w:r>
          </w:p>
        </w:tc>
        <w:tc>
          <w:tcPr>
            <w:tcW w:w="2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369"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2.261</w:t>
            </w:r>
          </w:p>
        </w:tc>
        <w:tc>
          <w:tcPr>
            <w:tcW w:w="794"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1.095</w:t>
            </w:r>
          </w:p>
        </w:tc>
        <w:tc>
          <w:tcPr>
            <w:tcW w:w="831"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0.849</w:t>
            </w:r>
          </w:p>
        </w:tc>
      </w:tr>
      <w:tr w:rsidR="001A1F2D">
        <w:trPr>
          <w:cantSplit/>
          <w:trHeight w:hRule="exact" w:val="284"/>
        </w:trPr>
        <w:tc>
          <w:tcPr>
            <w:tcW w:w="1143" w:type="pct"/>
            <w:tcBorders>
              <w:top w:val="nil"/>
              <w:left w:val="nil"/>
              <w:bottom w:val="nil"/>
              <w:right w:val="nil"/>
            </w:tcBorders>
            <w:noWrap/>
            <w:tcMar>
              <w:top w:w="12" w:type="dxa"/>
              <w:left w:w="12" w:type="dxa"/>
              <w:bottom w:w="0" w:type="dxa"/>
              <w:right w:w="12" w:type="dxa"/>
            </w:tcMar>
            <w:vAlign w:val="center"/>
          </w:tcPr>
          <w:p w:rsidR="001A1F2D" w:rsidRDefault="001A1F2D" w:rsidP="001A1F2D">
            <w:pPr>
              <w:autoSpaceDE w:val="0"/>
              <w:autoSpaceDN w:val="0"/>
              <w:adjustRightInd w:val="0"/>
              <w:spacing w:line="240" w:lineRule="exact"/>
              <w:jc w:val="both"/>
              <w:rPr>
                <w:color w:val="000000"/>
                <w:kern w:val="0"/>
                <w:sz w:val="18"/>
              </w:rPr>
            </w:pPr>
            <w:smartTag w:uri="urn:schemas-microsoft-com:office:smarttags" w:element="place">
              <w:r>
                <w:rPr>
                  <w:color w:val="000000"/>
                  <w:kern w:val="0"/>
                  <w:sz w:val="18"/>
                </w:rPr>
                <w:t>Pearl River</w:t>
              </w:r>
            </w:smartTag>
            <w:r>
              <w:rPr>
                <w:color w:val="000000"/>
                <w:kern w:val="0"/>
                <w:sz w:val="18"/>
              </w:rPr>
              <w:t xml:space="preserve">        </w:t>
            </w:r>
          </w:p>
        </w:tc>
        <w:tc>
          <w:tcPr>
            <w:tcW w:w="21" w:type="pct"/>
            <w:tcBorders>
              <w:top w:val="nil"/>
              <w:left w:val="nil"/>
              <w:bottom w:val="nil"/>
              <w:right w:val="nil"/>
            </w:tcBorders>
            <w:vAlign w:val="center"/>
          </w:tcPr>
          <w:p w:rsidR="001A1F2D" w:rsidRDefault="001A1F2D" w:rsidP="001A1F2D">
            <w:pPr>
              <w:spacing w:line="240" w:lineRule="exact"/>
              <w:jc w:val="center"/>
              <w:rPr>
                <w:color w:val="000000"/>
                <w:sz w:val="18"/>
              </w:rPr>
            </w:pPr>
          </w:p>
        </w:tc>
        <w:tc>
          <w:tcPr>
            <w:tcW w:w="369"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1.768</w:t>
            </w:r>
          </w:p>
        </w:tc>
        <w:tc>
          <w:tcPr>
            <w:tcW w:w="555"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0.859</w:t>
            </w:r>
          </w:p>
        </w:tc>
        <w:tc>
          <w:tcPr>
            <w:tcW w:w="891"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1.241</w:t>
            </w:r>
          </w:p>
        </w:tc>
        <w:tc>
          <w:tcPr>
            <w:tcW w:w="2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369"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1.041</w:t>
            </w:r>
          </w:p>
        </w:tc>
        <w:tc>
          <w:tcPr>
            <w:tcW w:w="794"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1.031</w:t>
            </w:r>
          </w:p>
        </w:tc>
        <w:tc>
          <w:tcPr>
            <w:tcW w:w="831"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1.262</w:t>
            </w:r>
          </w:p>
        </w:tc>
      </w:tr>
      <w:tr w:rsidR="001A1F2D">
        <w:trPr>
          <w:cantSplit/>
          <w:trHeight w:hRule="exact" w:val="284"/>
        </w:trPr>
        <w:tc>
          <w:tcPr>
            <w:tcW w:w="1143" w:type="pct"/>
            <w:tcBorders>
              <w:top w:val="nil"/>
              <w:left w:val="nil"/>
              <w:bottom w:val="nil"/>
              <w:right w:val="nil"/>
            </w:tcBorders>
            <w:noWrap/>
            <w:tcMar>
              <w:top w:w="12" w:type="dxa"/>
              <w:left w:w="12" w:type="dxa"/>
              <w:bottom w:w="0" w:type="dxa"/>
              <w:right w:w="12" w:type="dxa"/>
            </w:tcMar>
            <w:vAlign w:val="center"/>
          </w:tcPr>
          <w:p w:rsidR="001A1F2D" w:rsidRDefault="001A1F2D" w:rsidP="001A1F2D">
            <w:pPr>
              <w:autoSpaceDE w:val="0"/>
              <w:autoSpaceDN w:val="0"/>
              <w:adjustRightInd w:val="0"/>
              <w:spacing w:line="240" w:lineRule="exact"/>
              <w:jc w:val="both"/>
              <w:rPr>
                <w:color w:val="000000"/>
                <w:kern w:val="0"/>
                <w:sz w:val="18"/>
              </w:rPr>
            </w:pPr>
            <w:smartTag w:uri="urn:schemas-microsoft-com:office:smarttags" w:element="place">
              <w:smartTag w:uri="urn:schemas-microsoft-com:office:smarttags" w:element="City">
                <w:r>
                  <w:rPr>
                    <w:color w:val="000000"/>
                    <w:kern w:val="0"/>
                    <w:sz w:val="18"/>
                  </w:rPr>
                  <w:t>Dalian</w:t>
                </w:r>
              </w:smartTag>
            </w:smartTag>
            <w:r>
              <w:rPr>
                <w:color w:val="000000"/>
                <w:kern w:val="0"/>
                <w:sz w:val="18"/>
              </w:rPr>
              <w:t xml:space="preserve"> Refrig</w:t>
            </w:r>
          </w:p>
        </w:tc>
        <w:tc>
          <w:tcPr>
            <w:tcW w:w="21" w:type="pct"/>
            <w:tcBorders>
              <w:top w:val="nil"/>
              <w:left w:val="nil"/>
              <w:bottom w:val="nil"/>
              <w:right w:val="nil"/>
            </w:tcBorders>
            <w:vAlign w:val="center"/>
          </w:tcPr>
          <w:p w:rsidR="001A1F2D" w:rsidRDefault="001A1F2D" w:rsidP="001A1F2D">
            <w:pPr>
              <w:spacing w:line="240" w:lineRule="exact"/>
              <w:jc w:val="center"/>
              <w:rPr>
                <w:color w:val="000000"/>
                <w:sz w:val="18"/>
              </w:rPr>
            </w:pPr>
          </w:p>
        </w:tc>
        <w:tc>
          <w:tcPr>
            <w:tcW w:w="369"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2.483</w:t>
            </w:r>
          </w:p>
        </w:tc>
        <w:tc>
          <w:tcPr>
            <w:tcW w:w="555"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1.060</w:t>
            </w:r>
          </w:p>
        </w:tc>
        <w:tc>
          <w:tcPr>
            <w:tcW w:w="891"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1.243</w:t>
            </w:r>
          </w:p>
        </w:tc>
        <w:tc>
          <w:tcPr>
            <w:tcW w:w="2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369"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1.149</w:t>
            </w:r>
          </w:p>
        </w:tc>
        <w:tc>
          <w:tcPr>
            <w:tcW w:w="794"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1.003</w:t>
            </w:r>
          </w:p>
        </w:tc>
        <w:tc>
          <w:tcPr>
            <w:tcW w:w="831"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1.174</w:t>
            </w:r>
          </w:p>
        </w:tc>
      </w:tr>
      <w:tr w:rsidR="001A1F2D">
        <w:trPr>
          <w:cantSplit/>
          <w:trHeight w:hRule="exact" w:val="284"/>
        </w:trPr>
        <w:tc>
          <w:tcPr>
            <w:tcW w:w="1143" w:type="pct"/>
            <w:tcBorders>
              <w:top w:val="nil"/>
              <w:left w:val="nil"/>
              <w:bottom w:val="nil"/>
              <w:right w:val="nil"/>
            </w:tcBorders>
            <w:noWrap/>
            <w:tcMar>
              <w:top w:w="12" w:type="dxa"/>
              <w:left w:w="12" w:type="dxa"/>
              <w:bottom w:w="0" w:type="dxa"/>
              <w:right w:w="12" w:type="dxa"/>
            </w:tcMar>
            <w:vAlign w:val="center"/>
          </w:tcPr>
          <w:p w:rsidR="001A1F2D" w:rsidRDefault="001A1F2D" w:rsidP="001A1F2D">
            <w:pPr>
              <w:autoSpaceDE w:val="0"/>
              <w:autoSpaceDN w:val="0"/>
              <w:adjustRightInd w:val="0"/>
              <w:spacing w:line="240" w:lineRule="exact"/>
              <w:jc w:val="both"/>
              <w:rPr>
                <w:color w:val="000000"/>
                <w:kern w:val="0"/>
                <w:sz w:val="18"/>
              </w:rPr>
            </w:pPr>
            <w:smartTag w:uri="urn:schemas-microsoft-com:office:smarttags" w:element="place">
              <w:smartTag w:uri="urn:schemas-microsoft-com:office:smarttags" w:element="State">
                <w:r>
                  <w:rPr>
                    <w:color w:val="000000"/>
                    <w:kern w:val="0"/>
                    <w:sz w:val="18"/>
                  </w:rPr>
                  <w:t>Hubei</w:t>
                </w:r>
              </w:smartTag>
            </w:smartTag>
            <w:r>
              <w:rPr>
                <w:color w:val="000000"/>
                <w:kern w:val="0"/>
                <w:sz w:val="18"/>
              </w:rPr>
              <w:t xml:space="preserve"> </w:t>
            </w:r>
          </w:p>
        </w:tc>
        <w:tc>
          <w:tcPr>
            <w:tcW w:w="21" w:type="pct"/>
            <w:tcBorders>
              <w:top w:val="nil"/>
              <w:left w:val="nil"/>
              <w:bottom w:val="nil"/>
              <w:right w:val="nil"/>
            </w:tcBorders>
            <w:vAlign w:val="center"/>
          </w:tcPr>
          <w:p w:rsidR="001A1F2D" w:rsidRDefault="001A1F2D" w:rsidP="001A1F2D">
            <w:pPr>
              <w:spacing w:line="240" w:lineRule="exact"/>
              <w:jc w:val="center"/>
              <w:rPr>
                <w:color w:val="000000"/>
                <w:sz w:val="18"/>
              </w:rPr>
            </w:pPr>
          </w:p>
        </w:tc>
        <w:tc>
          <w:tcPr>
            <w:tcW w:w="369"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0.341</w:t>
            </w:r>
          </w:p>
        </w:tc>
        <w:tc>
          <w:tcPr>
            <w:tcW w:w="555"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1.323</w:t>
            </w:r>
          </w:p>
        </w:tc>
        <w:tc>
          <w:tcPr>
            <w:tcW w:w="891"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1.431</w:t>
            </w:r>
          </w:p>
        </w:tc>
        <w:tc>
          <w:tcPr>
            <w:tcW w:w="2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369"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0.595</w:t>
            </w:r>
          </w:p>
        </w:tc>
        <w:tc>
          <w:tcPr>
            <w:tcW w:w="794"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0.777</w:t>
            </w:r>
          </w:p>
        </w:tc>
        <w:tc>
          <w:tcPr>
            <w:tcW w:w="831"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0.870</w:t>
            </w:r>
          </w:p>
        </w:tc>
      </w:tr>
      <w:tr w:rsidR="001A1F2D">
        <w:trPr>
          <w:cantSplit/>
          <w:trHeight w:hRule="exact" w:val="113"/>
        </w:trPr>
        <w:tc>
          <w:tcPr>
            <w:tcW w:w="1143" w:type="pct"/>
            <w:tcBorders>
              <w:top w:val="nil"/>
              <w:left w:val="nil"/>
              <w:bottom w:val="single" w:sz="4" w:space="0" w:color="auto"/>
              <w:right w:val="nil"/>
            </w:tcBorders>
            <w:noWrap/>
            <w:tcMar>
              <w:top w:w="12" w:type="dxa"/>
              <w:left w:w="12" w:type="dxa"/>
              <w:bottom w:w="0" w:type="dxa"/>
              <w:right w:w="12" w:type="dxa"/>
            </w:tcMar>
            <w:vAlign w:val="center"/>
          </w:tcPr>
          <w:p w:rsidR="001A1F2D" w:rsidRDefault="001A1F2D" w:rsidP="001A1F2D">
            <w:pPr>
              <w:spacing w:line="240" w:lineRule="exact"/>
              <w:rPr>
                <w:color w:val="000000"/>
                <w:sz w:val="18"/>
              </w:rPr>
            </w:pPr>
          </w:p>
        </w:tc>
        <w:tc>
          <w:tcPr>
            <w:tcW w:w="21" w:type="pct"/>
            <w:tcBorders>
              <w:top w:val="nil"/>
              <w:left w:val="nil"/>
              <w:bottom w:val="single" w:sz="4" w:space="0" w:color="auto"/>
              <w:right w:val="nil"/>
            </w:tcBorders>
            <w:vAlign w:val="center"/>
          </w:tcPr>
          <w:p w:rsidR="001A1F2D" w:rsidRDefault="001A1F2D" w:rsidP="001A1F2D">
            <w:pPr>
              <w:spacing w:line="240" w:lineRule="exact"/>
              <w:jc w:val="center"/>
              <w:rPr>
                <w:color w:val="000000"/>
                <w:sz w:val="18"/>
              </w:rPr>
            </w:pPr>
          </w:p>
        </w:tc>
        <w:tc>
          <w:tcPr>
            <w:tcW w:w="369" w:type="pct"/>
            <w:tcBorders>
              <w:top w:val="nil"/>
              <w:left w:val="nil"/>
              <w:bottom w:val="single" w:sz="4" w:space="0" w:color="auto"/>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555" w:type="pct"/>
            <w:tcBorders>
              <w:top w:val="nil"/>
              <w:left w:val="nil"/>
              <w:bottom w:val="single" w:sz="4" w:space="0" w:color="auto"/>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891" w:type="pct"/>
            <w:tcBorders>
              <w:top w:val="nil"/>
              <w:left w:val="nil"/>
              <w:bottom w:val="single" w:sz="4" w:space="0" w:color="auto"/>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27" w:type="pct"/>
            <w:tcBorders>
              <w:top w:val="nil"/>
              <w:left w:val="nil"/>
              <w:bottom w:val="single" w:sz="4" w:space="0" w:color="auto"/>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369" w:type="pct"/>
            <w:tcBorders>
              <w:top w:val="nil"/>
              <w:left w:val="nil"/>
              <w:bottom w:val="single" w:sz="4" w:space="0" w:color="auto"/>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794" w:type="pct"/>
            <w:tcBorders>
              <w:top w:val="nil"/>
              <w:left w:val="nil"/>
              <w:bottom w:val="single" w:sz="4" w:space="0" w:color="auto"/>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831" w:type="pct"/>
            <w:tcBorders>
              <w:top w:val="nil"/>
              <w:left w:val="nil"/>
              <w:bottom w:val="single" w:sz="4" w:space="0" w:color="auto"/>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r>
      <w:tr w:rsidR="001A1F2D">
        <w:trPr>
          <w:cantSplit/>
          <w:trHeight w:hRule="exact" w:val="284"/>
        </w:trPr>
        <w:tc>
          <w:tcPr>
            <w:tcW w:w="1143" w:type="pct"/>
            <w:tcBorders>
              <w:top w:val="single" w:sz="4" w:space="0" w:color="auto"/>
              <w:left w:val="nil"/>
              <w:bottom w:val="nil"/>
              <w:right w:val="nil"/>
            </w:tcBorders>
            <w:noWrap/>
            <w:tcMar>
              <w:top w:w="12" w:type="dxa"/>
              <w:left w:w="12" w:type="dxa"/>
              <w:bottom w:w="0" w:type="dxa"/>
              <w:right w:w="12" w:type="dxa"/>
            </w:tcMar>
            <w:vAlign w:val="center"/>
          </w:tcPr>
          <w:p w:rsidR="001A1F2D" w:rsidRDefault="00003250" w:rsidP="001A1F2D">
            <w:pPr>
              <w:spacing w:line="240" w:lineRule="exact"/>
              <w:rPr>
                <w:color w:val="000000"/>
                <w:sz w:val="18"/>
              </w:rPr>
            </w:pPr>
            <w:r>
              <w:rPr>
                <w:color w:val="000000"/>
                <w:sz w:val="18"/>
              </w:rPr>
              <w:t>M</w:t>
            </w:r>
            <w:r w:rsidR="001A1F2D">
              <w:rPr>
                <w:color w:val="000000"/>
                <w:sz w:val="18"/>
              </w:rPr>
              <w:t>ean</w:t>
            </w:r>
          </w:p>
        </w:tc>
        <w:tc>
          <w:tcPr>
            <w:tcW w:w="21" w:type="pct"/>
            <w:tcBorders>
              <w:top w:val="single" w:sz="4" w:space="0" w:color="auto"/>
              <w:left w:val="nil"/>
              <w:bottom w:val="nil"/>
              <w:right w:val="nil"/>
            </w:tcBorders>
            <w:vAlign w:val="center"/>
          </w:tcPr>
          <w:p w:rsidR="001A1F2D" w:rsidRDefault="001A1F2D" w:rsidP="001A1F2D">
            <w:pPr>
              <w:spacing w:line="240" w:lineRule="exact"/>
              <w:jc w:val="center"/>
              <w:rPr>
                <w:color w:val="000000"/>
                <w:sz w:val="18"/>
              </w:rPr>
            </w:pPr>
          </w:p>
        </w:tc>
        <w:tc>
          <w:tcPr>
            <w:tcW w:w="369" w:type="pct"/>
            <w:tcBorders>
              <w:top w:val="single" w:sz="4" w:space="0" w:color="auto"/>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0.978</w:t>
            </w:r>
          </w:p>
        </w:tc>
        <w:tc>
          <w:tcPr>
            <w:tcW w:w="555" w:type="pct"/>
            <w:tcBorders>
              <w:top w:val="single" w:sz="4" w:space="0" w:color="auto"/>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1.071</w:t>
            </w:r>
          </w:p>
        </w:tc>
        <w:tc>
          <w:tcPr>
            <w:tcW w:w="891" w:type="pct"/>
            <w:tcBorders>
              <w:top w:val="single" w:sz="4" w:space="0" w:color="auto"/>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1.067</w:t>
            </w:r>
          </w:p>
        </w:tc>
        <w:tc>
          <w:tcPr>
            <w:tcW w:w="27" w:type="pct"/>
            <w:tcBorders>
              <w:top w:val="single" w:sz="4" w:space="0" w:color="auto"/>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369" w:type="pct"/>
            <w:tcBorders>
              <w:top w:val="single" w:sz="4" w:space="0" w:color="auto"/>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0.829</w:t>
            </w:r>
          </w:p>
        </w:tc>
        <w:tc>
          <w:tcPr>
            <w:tcW w:w="794" w:type="pct"/>
            <w:tcBorders>
              <w:top w:val="single" w:sz="4" w:space="0" w:color="auto"/>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1.036</w:t>
            </w:r>
          </w:p>
        </w:tc>
        <w:tc>
          <w:tcPr>
            <w:tcW w:w="831" w:type="pct"/>
            <w:tcBorders>
              <w:top w:val="single" w:sz="4" w:space="0" w:color="auto"/>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1.008</w:t>
            </w:r>
          </w:p>
        </w:tc>
      </w:tr>
      <w:tr w:rsidR="001A1F2D">
        <w:trPr>
          <w:cantSplit/>
          <w:trHeight w:hRule="exact" w:val="284"/>
        </w:trPr>
        <w:tc>
          <w:tcPr>
            <w:tcW w:w="1143" w:type="pct"/>
            <w:tcBorders>
              <w:top w:val="nil"/>
              <w:left w:val="nil"/>
              <w:right w:val="nil"/>
            </w:tcBorders>
            <w:noWrap/>
            <w:tcMar>
              <w:top w:w="12" w:type="dxa"/>
              <w:left w:w="12" w:type="dxa"/>
              <w:bottom w:w="0" w:type="dxa"/>
              <w:right w:w="12" w:type="dxa"/>
            </w:tcMar>
            <w:vAlign w:val="center"/>
          </w:tcPr>
          <w:p w:rsidR="001A1F2D" w:rsidRDefault="00003250" w:rsidP="001A1F2D">
            <w:pPr>
              <w:spacing w:line="240" w:lineRule="exact"/>
              <w:rPr>
                <w:color w:val="000000"/>
                <w:sz w:val="18"/>
              </w:rPr>
            </w:pPr>
            <w:r>
              <w:rPr>
                <w:color w:val="000000"/>
                <w:sz w:val="18"/>
              </w:rPr>
              <w:t>M</w:t>
            </w:r>
            <w:r w:rsidR="001A1F2D">
              <w:rPr>
                <w:color w:val="000000"/>
                <w:sz w:val="18"/>
              </w:rPr>
              <w:t>edian</w:t>
            </w:r>
          </w:p>
        </w:tc>
        <w:tc>
          <w:tcPr>
            <w:tcW w:w="21" w:type="pct"/>
            <w:tcBorders>
              <w:top w:val="nil"/>
              <w:left w:val="nil"/>
              <w:right w:val="nil"/>
            </w:tcBorders>
            <w:vAlign w:val="center"/>
          </w:tcPr>
          <w:p w:rsidR="001A1F2D" w:rsidRDefault="001A1F2D" w:rsidP="001A1F2D">
            <w:pPr>
              <w:spacing w:line="240" w:lineRule="exact"/>
              <w:jc w:val="center"/>
              <w:rPr>
                <w:color w:val="000000"/>
                <w:sz w:val="18"/>
              </w:rPr>
            </w:pPr>
          </w:p>
        </w:tc>
        <w:tc>
          <w:tcPr>
            <w:tcW w:w="369" w:type="pct"/>
            <w:tcBorders>
              <w:top w:val="nil"/>
              <w:left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0.932</w:t>
            </w:r>
          </w:p>
        </w:tc>
        <w:tc>
          <w:tcPr>
            <w:tcW w:w="555" w:type="pct"/>
            <w:tcBorders>
              <w:top w:val="nil"/>
              <w:left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1.011</w:t>
            </w:r>
          </w:p>
        </w:tc>
        <w:tc>
          <w:tcPr>
            <w:tcW w:w="891" w:type="pct"/>
            <w:tcBorders>
              <w:top w:val="nil"/>
              <w:left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1.137</w:t>
            </w:r>
          </w:p>
        </w:tc>
        <w:tc>
          <w:tcPr>
            <w:tcW w:w="27" w:type="pct"/>
            <w:tcBorders>
              <w:top w:val="nil"/>
              <w:left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369" w:type="pct"/>
            <w:tcBorders>
              <w:top w:val="nil"/>
              <w:left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0.755</w:t>
            </w:r>
          </w:p>
        </w:tc>
        <w:tc>
          <w:tcPr>
            <w:tcW w:w="794" w:type="pct"/>
            <w:tcBorders>
              <w:top w:val="nil"/>
              <w:left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1.013</w:t>
            </w:r>
          </w:p>
        </w:tc>
        <w:tc>
          <w:tcPr>
            <w:tcW w:w="831" w:type="pct"/>
            <w:tcBorders>
              <w:top w:val="nil"/>
              <w:left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0.867</w:t>
            </w:r>
          </w:p>
        </w:tc>
      </w:tr>
      <w:tr w:rsidR="001A1F2D">
        <w:trPr>
          <w:cantSplit/>
          <w:trHeight w:hRule="exact" w:val="284"/>
        </w:trPr>
        <w:tc>
          <w:tcPr>
            <w:tcW w:w="1143" w:type="pct"/>
            <w:tcBorders>
              <w:top w:val="nil"/>
              <w:left w:val="nil"/>
              <w:bottom w:val="single" w:sz="4" w:space="0" w:color="auto"/>
              <w:right w:val="nil"/>
            </w:tcBorders>
            <w:noWrap/>
            <w:tcMar>
              <w:top w:w="12" w:type="dxa"/>
              <w:left w:w="12" w:type="dxa"/>
              <w:bottom w:w="0" w:type="dxa"/>
              <w:right w:w="12" w:type="dxa"/>
            </w:tcMar>
            <w:vAlign w:val="center"/>
          </w:tcPr>
          <w:p w:rsidR="001A1F2D" w:rsidRDefault="001A1F2D" w:rsidP="001A1F2D">
            <w:pPr>
              <w:spacing w:line="240" w:lineRule="exact"/>
              <w:rPr>
                <w:color w:val="000000"/>
                <w:sz w:val="18"/>
              </w:rPr>
            </w:pPr>
            <w:r>
              <w:rPr>
                <w:color w:val="000000"/>
                <w:sz w:val="18"/>
              </w:rPr>
              <w:t>p-value</w:t>
            </w:r>
          </w:p>
        </w:tc>
        <w:tc>
          <w:tcPr>
            <w:tcW w:w="21" w:type="pct"/>
            <w:tcBorders>
              <w:top w:val="nil"/>
              <w:left w:val="nil"/>
              <w:bottom w:val="single" w:sz="4" w:space="0" w:color="auto"/>
              <w:right w:val="nil"/>
            </w:tcBorders>
            <w:vAlign w:val="center"/>
          </w:tcPr>
          <w:p w:rsidR="001A1F2D" w:rsidRDefault="001A1F2D" w:rsidP="001A1F2D">
            <w:pPr>
              <w:spacing w:line="240" w:lineRule="exact"/>
              <w:jc w:val="center"/>
              <w:rPr>
                <w:color w:val="000000"/>
                <w:sz w:val="18"/>
              </w:rPr>
            </w:pPr>
          </w:p>
        </w:tc>
        <w:tc>
          <w:tcPr>
            <w:tcW w:w="369" w:type="pct"/>
            <w:tcBorders>
              <w:top w:val="nil"/>
              <w:left w:val="nil"/>
              <w:bottom w:val="single" w:sz="4" w:space="0" w:color="auto"/>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0.70</w:t>
            </w:r>
          </w:p>
        </w:tc>
        <w:tc>
          <w:tcPr>
            <w:tcW w:w="555" w:type="pct"/>
            <w:tcBorders>
              <w:top w:val="nil"/>
              <w:left w:val="nil"/>
              <w:bottom w:val="single" w:sz="4" w:space="0" w:color="auto"/>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0.93</w:t>
            </w:r>
          </w:p>
        </w:tc>
        <w:tc>
          <w:tcPr>
            <w:tcW w:w="891" w:type="pct"/>
            <w:tcBorders>
              <w:top w:val="nil"/>
              <w:left w:val="nil"/>
              <w:bottom w:val="single" w:sz="4" w:space="0" w:color="auto"/>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0.58</w:t>
            </w:r>
          </w:p>
        </w:tc>
        <w:tc>
          <w:tcPr>
            <w:tcW w:w="27" w:type="pct"/>
            <w:tcBorders>
              <w:top w:val="nil"/>
              <w:left w:val="nil"/>
              <w:bottom w:val="single" w:sz="4" w:space="0" w:color="auto"/>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369" w:type="pct"/>
            <w:tcBorders>
              <w:top w:val="nil"/>
              <w:left w:val="nil"/>
              <w:bottom w:val="single" w:sz="4" w:space="0" w:color="auto"/>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0.04</w:t>
            </w:r>
          </w:p>
        </w:tc>
        <w:tc>
          <w:tcPr>
            <w:tcW w:w="794" w:type="pct"/>
            <w:tcBorders>
              <w:top w:val="nil"/>
              <w:left w:val="nil"/>
              <w:bottom w:val="single" w:sz="4" w:space="0" w:color="auto"/>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1.00</w:t>
            </w:r>
          </w:p>
        </w:tc>
        <w:tc>
          <w:tcPr>
            <w:tcW w:w="831" w:type="pct"/>
            <w:tcBorders>
              <w:top w:val="nil"/>
              <w:left w:val="nil"/>
              <w:bottom w:val="single" w:sz="4" w:space="0" w:color="auto"/>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0.77</w:t>
            </w:r>
          </w:p>
        </w:tc>
      </w:tr>
      <w:tr w:rsidR="001A1F2D">
        <w:trPr>
          <w:cantSplit/>
          <w:trHeight w:hRule="exact" w:val="284"/>
        </w:trPr>
        <w:tc>
          <w:tcPr>
            <w:tcW w:w="1143" w:type="pct"/>
            <w:tcBorders>
              <w:top w:val="nil"/>
              <w:left w:val="nil"/>
              <w:bottom w:val="single" w:sz="4" w:space="0" w:color="auto"/>
              <w:right w:val="nil"/>
            </w:tcBorders>
            <w:noWrap/>
            <w:tcMar>
              <w:top w:w="12" w:type="dxa"/>
              <w:left w:w="12" w:type="dxa"/>
              <w:bottom w:w="0" w:type="dxa"/>
              <w:right w:w="12" w:type="dxa"/>
            </w:tcMar>
            <w:vAlign w:val="center"/>
          </w:tcPr>
          <w:p w:rsidR="001A1F2D" w:rsidRDefault="001A1F2D" w:rsidP="001A1F2D">
            <w:pPr>
              <w:spacing w:line="240" w:lineRule="exact"/>
              <w:rPr>
                <w:color w:val="000000"/>
                <w:sz w:val="18"/>
              </w:rPr>
            </w:pPr>
          </w:p>
        </w:tc>
        <w:tc>
          <w:tcPr>
            <w:tcW w:w="21" w:type="pct"/>
            <w:tcBorders>
              <w:top w:val="nil"/>
              <w:left w:val="nil"/>
              <w:bottom w:val="single" w:sz="4" w:space="0" w:color="auto"/>
              <w:right w:val="nil"/>
            </w:tcBorders>
            <w:vAlign w:val="center"/>
          </w:tcPr>
          <w:p w:rsidR="001A1F2D" w:rsidRDefault="001A1F2D" w:rsidP="001A1F2D">
            <w:pPr>
              <w:spacing w:line="240" w:lineRule="exact"/>
              <w:jc w:val="center"/>
              <w:rPr>
                <w:color w:val="000000"/>
                <w:sz w:val="18"/>
              </w:rPr>
            </w:pPr>
          </w:p>
        </w:tc>
        <w:tc>
          <w:tcPr>
            <w:tcW w:w="369" w:type="pct"/>
            <w:tcBorders>
              <w:top w:val="nil"/>
              <w:left w:val="nil"/>
              <w:bottom w:val="single" w:sz="4" w:space="0" w:color="auto"/>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555" w:type="pct"/>
            <w:tcBorders>
              <w:top w:val="nil"/>
              <w:left w:val="nil"/>
              <w:bottom w:val="single" w:sz="4" w:space="0" w:color="auto"/>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891" w:type="pct"/>
            <w:tcBorders>
              <w:top w:val="nil"/>
              <w:left w:val="nil"/>
              <w:bottom w:val="single" w:sz="4" w:space="0" w:color="auto"/>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27" w:type="pct"/>
            <w:tcBorders>
              <w:top w:val="nil"/>
              <w:left w:val="nil"/>
              <w:bottom w:val="single" w:sz="4" w:space="0" w:color="auto"/>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369" w:type="pct"/>
            <w:tcBorders>
              <w:top w:val="nil"/>
              <w:left w:val="nil"/>
              <w:bottom w:val="single" w:sz="4" w:space="0" w:color="auto"/>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794" w:type="pct"/>
            <w:tcBorders>
              <w:top w:val="nil"/>
              <w:left w:val="nil"/>
              <w:bottom w:val="single" w:sz="4" w:space="0" w:color="auto"/>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831" w:type="pct"/>
            <w:tcBorders>
              <w:top w:val="nil"/>
              <w:left w:val="nil"/>
              <w:bottom w:val="single" w:sz="4" w:space="0" w:color="auto"/>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r>
      <w:tr w:rsidR="001A1F2D">
        <w:trPr>
          <w:cantSplit/>
          <w:trHeight w:hRule="exact" w:val="284"/>
        </w:trPr>
        <w:tc>
          <w:tcPr>
            <w:tcW w:w="5000" w:type="pct"/>
            <w:gridSpan w:val="9"/>
            <w:tcBorders>
              <w:top w:val="nil"/>
              <w:left w:val="nil"/>
              <w:bottom w:val="single" w:sz="4" w:space="0" w:color="auto"/>
              <w:right w:val="nil"/>
            </w:tcBorders>
            <w:noWrap/>
            <w:tcMar>
              <w:top w:w="12" w:type="dxa"/>
              <w:left w:w="12" w:type="dxa"/>
              <w:bottom w:w="0" w:type="dxa"/>
              <w:right w:w="12" w:type="dxa"/>
            </w:tcMar>
            <w:vAlign w:val="center"/>
          </w:tcPr>
          <w:p w:rsidR="001A1F2D" w:rsidRDefault="001A1F2D" w:rsidP="001A1F2D">
            <w:pPr>
              <w:spacing w:line="240" w:lineRule="exact"/>
              <w:jc w:val="both"/>
              <w:rPr>
                <w:color w:val="000000"/>
                <w:sz w:val="18"/>
              </w:rPr>
            </w:pPr>
            <w:r>
              <w:rPr>
                <w:color w:val="000000"/>
                <w:kern w:val="0"/>
                <w:sz w:val="20"/>
              </w:rPr>
              <w:t>Panel B: B-shares</w:t>
            </w:r>
          </w:p>
        </w:tc>
      </w:tr>
      <w:tr w:rsidR="001A1F2D">
        <w:trPr>
          <w:cantSplit/>
          <w:trHeight w:hRule="exact" w:val="284"/>
        </w:trPr>
        <w:tc>
          <w:tcPr>
            <w:tcW w:w="1143" w:type="pct"/>
            <w:tcBorders>
              <w:top w:val="single" w:sz="4" w:space="0" w:color="auto"/>
              <w:left w:val="nil"/>
              <w:right w:val="nil"/>
            </w:tcBorders>
            <w:noWrap/>
            <w:tcMar>
              <w:top w:w="12" w:type="dxa"/>
              <w:left w:w="12" w:type="dxa"/>
              <w:bottom w:w="0" w:type="dxa"/>
              <w:right w:w="12" w:type="dxa"/>
            </w:tcMar>
          </w:tcPr>
          <w:p w:rsidR="001A1F2D" w:rsidRDefault="001A1F2D" w:rsidP="001A1F2D">
            <w:pPr>
              <w:autoSpaceDE w:val="0"/>
              <w:autoSpaceDN w:val="0"/>
              <w:adjustRightInd w:val="0"/>
              <w:spacing w:line="240" w:lineRule="exact"/>
              <w:jc w:val="both"/>
              <w:rPr>
                <w:color w:val="000000"/>
                <w:kern w:val="0"/>
                <w:sz w:val="18"/>
              </w:rPr>
            </w:pPr>
            <w:smartTag w:uri="urn:schemas-microsoft-com:office:smarttags" w:element="place">
              <w:smartTag w:uri="urn:schemas-microsoft-com:office:smarttags" w:element="City">
                <w:r>
                  <w:rPr>
                    <w:color w:val="000000"/>
                    <w:kern w:val="0"/>
                    <w:sz w:val="18"/>
                  </w:rPr>
                  <w:t>Tianjin</w:t>
                </w:r>
              </w:smartTag>
            </w:smartTag>
            <w:r>
              <w:rPr>
                <w:color w:val="000000"/>
                <w:kern w:val="0"/>
                <w:sz w:val="18"/>
              </w:rPr>
              <w:t xml:space="preserve"> Marine</w:t>
            </w:r>
          </w:p>
        </w:tc>
        <w:tc>
          <w:tcPr>
            <w:tcW w:w="21" w:type="pct"/>
            <w:tcBorders>
              <w:top w:val="single" w:sz="4" w:space="0" w:color="auto"/>
              <w:left w:val="nil"/>
              <w:right w:val="nil"/>
            </w:tcBorders>
            <w:vAlign w:val="center"/>
          </w:tcPr>
          <w:p w:rsidR="001A1F2D" w:rsidRDefault="001A1F2D" w:rsidP="001A1F2D">
            <w:pPr>
              <w:spacing w:line="240" w:lineRule="exact"/>
              <w:jc w:val="center"/>
              <w:rPr>
                <w:color w:val="000000"/>
                <w:sz w:val="18"/>
              </w:rPr>
            </w:pPr>
          </w:p>
        </w:tc>
        <w:tc>
          <w:tcPr>
            <w:tcW w:w="369" w:type="pct"/>
            <w:tcBorders>
              <w:top w:val="single" w:sz="4" w:space="0" w:color="auto"/>
              <w:left w:val="nil"/>
              <w:right w:val="nil"/>
            </w:tcBorders>
            <w:noWrap/>
            <w:tcMar>
              <w:top w:w="12" w:type="dxa"/>
              <w:left w:w="12" w:type="dxa"/>
              <w:bottom w:w="0" w:type="dxa"/>
              <w:right w:w="12" w:type="dxa"/>
            </w:tcMar>
            <w:vAlign w:val="bottom"/>
          </w:tcPr>
          <w:p w:rsidR="001A1F2D" w:rsidRDefault="001A1F2D" w:rsidP="001A1F2D">
            <w:pPr>
              <w:spacing w:line="240" w:lineRule="exact"/>
              <w:jc w:val="center"/>
              <w:rPr>
                <w:color w:val="000000"/>
                <w:sz w:val="18"/>
              </w:rPr>
            </w:pPr>
            <w:r>
              <w:rPr>
                <w:color w:val="000000"/>
                <w:sz w:val="18"/>
              </w:rPr>
              <w:t>0.448</w:t>
            </w:r>
          </w:p>
        </w:tc>
        <w:tc>
          <w:tcPr>
            <w:tcW w:w="555" w:type="pct"/>
            <w:tcBorders>
              <w:top w:val="single" w:sz="4" w:space="0" w:color="auto"/>
              <w:left w:val="nil"/>
              <w:right w:val="nil"/>
            </w:tcBorders>
            <w:noWrap/>
            <w:tcMar>
              <w:top w:w="12" w:type="dxa"/>
              <w:left w:w="12" w:type="dxa"/>
              <w:bottom w:w="0" w:type="dxa"/>
              <w:right w:w="12" w:type="dxa"/>
            </w:tcMar>
            <w:vAlign w:val="bottom"/>
          </w:tcPr>
          <w:p w:rsidR="001A1F2D" w:rsidRDefault="001A1F2D" w:rsidP="001A1F2D">
            <w:pPr>
              <w:spacing w:line="240" w:lineRule="exact"/>
              <w:jc w:val="center"/>
              <w:rPr>
                <w:color w:val="000000"/>
                <w:sz w:val="18"/>
              </w:rPr>
            </w:pPr>
            <w:r>
              <w:rPr>
                <w:color w:val="000000"/>
                <w:sz w:val="18"/>
              </w:rPr>
              <w:t>0.945</w:t>
            </w:r>
          </w:p>
        </w:tc>
        <w:tc>
          <w:tcPr>
            <w:tcW w:w="891" w:type="pct"/>
            <w:tcBorders>
              <w:top w:val="single" w:sz="4" w:space="0" w:color="auto"/>
              <w:left w:val="nil"/>
              <w:right w:val="nil"/>
            </w:tcBorders>
            <w:noWrap/>
            <w:tcMar>
              <w:top w:w="12" w:type="dxa"/>
              <w:left w:w="12" w:type="dxa"/>
              <w:bottom w:w="0" w:type="dxa"/>
              <w:right w:w="12" w:type="dxa"/>
            </w:tcMar>
            <w:vAlign w:val="bottom"/>
          </w:tcPr>
          <w:p w:rsidR="001A1F2D" w:rsidRDefault="001A1F2D" w:rsidP="001A1F2D">
            <w:pPr>
              <w:spacing w:line="240" w:lineRule="exact"/>
              <w:jc w:val="center"/>
              <w:rPr>
                <w:color w:val="000000"/>
                <w:sz w:val="18"/>
              </w:rPr>
            </w:pPr>
            <w:r>
              <w:rPr>
                <w:color w:val="000000"/>
                <w:sz w:val="18"/>
              </w:rPr>
              <w:t>1.048</w:t>
            </w:r>
          </w:p>
        </w:tc>
        <w:tc>
          <w:tcPr>
            <w:tcW w:w="27" w:type="pct"/>
            <w:tcBorders>
              <w:top w:val="single" w:sz="4" w:space="0" w:color="auto"/>
              <w:left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369" w:type="pct"/>
            <w:tcBorders>
              <w:top w:val="single" w:sz="4" w:space="0" w:color="auto"/>
              <w:left w:val="nil"/>
              <w:right w:val="nil"/>
            </w:tcBorders>
            <w:noWrap/>
            <w:tcMar>
              <w:top w:w="12" w:type="dxa"/>
              <w:left w:w="12" w:type="dxa"/>
              <w:bottom w:w="0" w:type="dxa"/>
              <w:right w:w="12" w:type="dxa"/>
            </w:tcMar>
            <w:vAlign w:val="bottom"/>
          </w:tcPr>
          <w:p w:rsidR="001A1F2D" w:rsidRDefault="001A1F2D" w:rsidP="001A1F2D">
            <w:pPr>
              <w:spacing w:line="240" w:lineRule="exact"/>
              <w:jc w:val="center"/>
              <w:rPr>
                <w:color w:val="000000"/>
                <w:sz w:val="18"/>
              </w:rPr>
            </w:pPr>
            <w:r>
              <w:rPr>
                <w:color w:val="000000"/>
                <w:sz w:val="18"/>
              </w:rPr>
              <w:t>0.699</w:t>
            </w:r>
          </w:p>
        </w:tc>
        <w:tc>
          <w:tcPr>
            <w:tcW w:w="794" w:type="pct"/>
            <w:tcBorders>
              <w:top w:val="single" w:sz="4" w:space="0" w:color="auto"/>
              <w:left w:val="nil"/>
              <w:right w:val="nil"/>
            </w:tcBorders>
            <w:noWrap/>
            <w:tcMar>
              <w:top w:w="12" w:type="dxa"/>
              <w:left w:w="12" w:type="dxa"/>
              <w:bottom w:w="0" w:type="dxa"/>
              <w:right w:w="12" w:type="dxa"/>
            </w:tcMar>
            <w:vAlign w:val="bottom"/>
          </w:tcPr>
          <w:p w:rsidR="001A1F2D" w:rsidRDefault="001A1F2D" w:rsidP="001A1F2D">
            <w:pPr>
              <w:spacing w:line="240" w:lineRule="exact"/>
              <w:jc w:val="center"/>
              <w:rPr>
                <w:color w:val="000000"/>
                <w:sz w:val="18"/>
              </w:rPr>
            </w:pPr>
            <w:r>
              <w:rPr>
                <w:color w:val="000000"/>
                <w:sz w:val="18"/>
              </w:rPr>
              <w:t>1.060</w:t>
            </w:r>
          </w:p>
        </w:tc>
        <w:tc>
          <w:tcPr>
            <w:tcW w:w="831" w:type="pct"/>
            <w:tcBorders>
              <w:top w:val="single" w:sz="4" w:space="0" w:color="auto"/>
              <w:left w:val="nil"/>
              <w:right w:val="nil"/>
            </w:tcBorders>
            <w:noWrap/>
            <w:tcMar>
              <w:top w:w="12" w:type="dxa"/>
              <w:left w:w="12" w:type="dxa"/>
              <w:bottom w:w="0" w:type="dxa"/>
              <w:right w:w="12" w:type="dxa"/>
            </w:tcMar>
            <w:vAlign w:val="bottom"/>
          </w:tcPr>
          <w:p w:rsidR="001A1F2D" w:rsidRDefault="001A1F2D" w:rsidP="001A1F2D">
            <w:pPr>
              <w:spacing w:line="240" w:lineRule="exact"/>
              <w:jc w:val="center"/>
              <w:rPr>
                <w:color w:val="000000"/>
                <w:sz w:val="18"/>
              </w:rPr>
            </w:pPr>
            <w:r>
              <w:rPr>
                <w:color w:val="000000"/>
                <w:sz w:val="18"/>
              </w:rPr>
              <w:t>1.382</w:t>
            </w:r>
          </w:p>
        </w:tc>
      </w:tr>
      <w:tr w:rsidR="001A1F2D">
        <w:trPr>
          <w:cantSplit/>
          <w:trHeight w:hRule="exact" w:val="284"/>
        </w:trPr>
        <w:tc>
          <w:tcPr>
            <w:tcW w:w="1143" w:type="pct"/>
            <w:tcBorders>
              <w:top w:val="nil"/>
              <w:left w:val="nil"/>
              <w:right w:val="nil"/>
            </w:tcBorders>
            <w:noWrap/>
            <w:tcMar>
              <w:top w:w="12" w:type="dxa"/>
              <w:left w:w="12" w:type="dxa"/>
              <w:bottom w:w="0" w:type="dxa"/>
              <w:right w:w="12" w:type="dxa"/>
            </w:tcMar>
          </w:tcPr>
          <w:p w:rsidR="001A1F2D" w:rsidRDefault="001A1F2D" w:rsidP="001A1F2D">
            <w:pPr>
              <w:autoSpaceDE w:val="0"/>
              <w:autoSpaceDN w:val="0"/>
              <w:adjustRightInd w:val="0"/>
              <w:spacing w:line="240" w:lineRule="exact"/>
              <w:jc w:val="both"/>
              <w:rPr>
                <w:color w:val="000000"/>
                <w:kern w:val="0"/>
                <w:sz w:val="18"/>
              </w:rPr>
            </w:pPr>
            <w:smartTag w:uri="urn:schemas-microsoft-com:office:smarttags" w:element="place">
              <w:r>
                <w:rPr>
                  <w:color w:val="000000"/>
                  <w:kern w:val="0"/>
                  <w:sz w:val="18"/>
                </w:rPr>
                <w:t>Hainan</w:t>
              </w:r>
            </w:smartTag>
            <w:r>
              <w:rPr>
                <w:color w:val="000000"/>
                <w:kern w:val="0"/>
                <w:sz w:val="18"/>
              </w:rPr>
              <w:t xml:space="preserve"> Airline</w:t>
            </w:r>
          </w:p>
        </w:tc>
        <w:tc>
          <w:tcPr>
            <w:tcW w:w="21" w:type="pct"/>
            <w:tcBorders>
              <w:top w:val="nil"/>
              <w:left w:val="nil"/>
              <w:right w:val="nil"/>
            </w:tcBorders>
            <w:vAlign w:val="center"/>
          </w:tcPr>
          <w:p w:rsidR="001A1F2D" w:rsidRDefault="001A1F2D" w:rsidP="001A1F2D">
            <w:pPr>
              <w:spacing w:line="240" w:lineRule="exact"/>
              <w:jc w:val="center"/>
              <w:rPr>
                <w:color w:val="000000"/>
                <w:sz w:val="18"/>
              </w:rPr>
            </w:pPr>
          </w:p>
        </w:tc>
        <w:tc>
          <w:tcPr>
            <w:tcW w:w="369" w:type="pct"/>
            <w:tcBorders>
              <w:top w:val="nil"/>
              <w:left w:val="nil"/>
              <w:right w:val="nil"/>
            </w:tcBorders>
            <w:noWrap/>
            <w:tcMar>
              <w:top w:w="12" w:type="dxa"/>
              <w:left w:w="12" w:type="dxa"/>
              <w:bottom w:w="0" w:type="dxa"/>
              <w:right w:w="12" w:type="dxa"/>
            </w:tcMar>
            <w:vAlign w:val="bottom"/>
          </w:tcPr>
          <w:p w:rsidR="001A1F2D" w:rsidRDefault="001A1F2D" w:rsidP="001A1F2D">
            <w:pPr>
              <w:spacing w:line="240" w:lineRule="exact"/>
              <w:jc w:val="center"/>
              <w:rPr>
                <w:color w:val="000000"/>
                <w:sz w:val="18"/>
              </w:rPr>
            </w:pPr>
            <w:r>
              <w:rPr>
                <w:color w:val="000000"/>
                <w:sz w:val="18"/>
              </w:rPr>
              <w:t>0.796</w:t>
            </w:r>
          </w:p>
        </w:tc>
        <w:tc>
          <w:tcPr>
            <w:tcW w:w="555" w:type="pct"/>
            <w:tcBorders>
              <w:top w:val="nil"/>
              <w:left w:val="nil"/>
              <w:right w:val="nil"/>
            </w:tcBorders>
            <w:noWrap/>
            <w:tcMar>
              <w:top w:w="12" w:type="dxa"/>
              <w:left w:w="12" w:type="dxa"/>
              <w:bottom w:w="0" w:type="dxa"/>
              <w:right w:w="12" w:type="dxa"/>
            </w:tcMar>
            <w:vAlign w:val="bottom"/>
          </w:tcPr>
          <w:p w:rsidR="001A1F2D" w:rsidRDefault="001A1F2D" w:rsidP="001A1F2D">
            <w:pPr>
              <w:spacing w:line="240" w:lineRule="exact"/>
              <w:jc w:val="center"/>
              <w:rPr>
                <w:color w:val="000000"/>
                <w:sz w:val="18"/>
              </w:rPr>
            </w:pPr>
            <w:r>
              <w:rPr>
                <w:color w:val="000000"/>
                <w:sz w:val="18"/>
              </w:rPr>
              <w:t>0.494</w:t>
            </w:r>
          </w:p>
        </w:tc>
        <w:tc>
          <w:tcPr>
            <w:tcW w:w="891" w:type="pct"/>
            <w:tcBorders>
              <w:top w:val="nil"/>
              <w:left w:val="nil"/>
              <w:right w:val="nil"/>
            </w:tcBorders>
            <w:noWrap/>
            <w:tcMar>
              <w:top w:w="12" w:type="dxa"/>
              <w:left w:w="12" w:type="dxa"/>
              <w:bottom w:w="0" w:type="dxa"/>
              <w:right w:w="12" w:type="dxa"/>
            </w:tcMar>
            <w:vAlign w:val="bottom"/>
          </w:tcPr>
          <w:p w:rsidR="001A1F2D" w:rsidRDefault="001A1F2D" w:rsidP="001A1F2D">
            <w:pPr>
              <w:spacing w:line="240" w:lineRule="exact"/>
              <w:jc w:val="center"/>
              <w:rPr>
                <w:color w:val="000000"/>
                <w:sz w:val="18"/>
              </w:rPr>
            </w:pPr>
            <w:r>
              <w:rPr>
                <w:color w:val="000000"/>
                <w:sz w:val="18"/>
              </w:rPr>
              <w:t>0.332</w:t>
            </w:r>
          </w:p>
        </w:tc>
        <w:tc>
          <w:tcPr>
            <w:tcW w:w="27" w:type="pct"/>
            <w:tcBorders>
              <w:top w:val="nil"/>
              <w:left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369" w:type="pct"/>
            <w:tcBorders>
              <w:top w:val="nil"/>
              <w:left w:val="nil"/>
              <w:right w:val="nil"/>
            </w:tcBorders>
            <w:noWrap/>
            <w:tcMar>
              <w:top w:w="12" w:type="dxa"/>
              <w:left w:w="12" w:type="dxa"/>
              <w:bottom w:w="0" w:type="dxa"/>
              <w:right w:w="12" w:type="dxa"/>
            </w:tcMar>
            <w:vAlign w:val="bottom"/>
          </w:tcPr>
          <w:p w:rsidR="001A1F2D" w:rsidRDefault="001A1F2D" w:rsidP="001A1F2D">
            <w:pPr>
              <w:spacing w:line="240" w:lineRule="exact"/>
              <w:jc w:val="center"/>
              <w:rPr>
                <w:color w:val="000000"/>
                <w:sz w:val="18"/>
              </w:rPr>
            </w:pPr>
            <w:r>
              <w:rPr>
                <w:color w:val="000000"/>
                <w:sz w:val="18"/>
              </w:rPr>
              <w:t>1.346</w:t>
            </w:r>
          </w:p>
        </w:tc>
        <w:tc>
          <w:tcPr>
            <w:tcW w:w="794" w:type="pct"/>
            <w:tcBorders>
              <w:top w:val="nil"/>
              <w:left w:val="nil"/>
              <w:right w:val="nil"/>
            </w:tcBorders>
            <w:noWrap/>
            <w:tcMar>
              <w:top w:w="12" w:type="dxa"/>
              <w:left w:w="12" w:type="dxa"/>
              <w:bottom w:w="0" w:type="dxa"/>
              <w:right w:w="12" w:type="dxa"/>
            </w:tcMar>
            <w:vAlign w:val="bottom"/>
          </w:tcPr>
          <w:p w:rsidR="001A1F2D" w:rsidRDefault="001A1F2D" w:rsidP="001A1F2D">
            <w:pPr>
              <w:spacing w:line="240" w:lineRule="exact"/>
              <w:jc w:val="center"/>
              <w:rPr>
                <w:color w:val="000000"/>
                <w:sz w:val="18"/>
              </w:rPr>
            </w:pPr>
            <w:r>
              <w:rPr>
                <w:color w:val="000000"/>
                <w:sz w:val="18"/>
              </w:rPr>
              <w:t>0.516</w:t>
            </w:r>
          </w:p>
        </w:tc>
        <w:tc>
          <w:tcPr>
            <w:tcW w:w="831" w:type="pct"/>
            <w:tcBorders>
              <w:top w:val="nil"/>
              <w:left w:val="nil"/>
              <w:right w:val="nil"/>
            </w:tcBorders>
            <w:noWrap/>
            <w:tcMar>
              <w:top w:w="12" w:type="dxa"/>
              <w:left w:w="12" w:type="dxa"/>
              <w:bottom w:w="0" w:type="dxa"/>
              <w:right w:w="12" w:type="dxa"/>
            </w:tcMar>
            <w:vAlign w:val="bottom"/>
          </w:tcPr>
          <w:p w:rsidR="001A1F2D" w:rsidRDefault="001A1F2D" w:rsidP="001A1F2D">
            <w:pPr>
              <w:spacing w:line="240" w:lineRule="exact"/>
              <w:jc w:val="center"/>
              <w:rPr>
                <w:color w:val="000000"/>
                <w:sz w:val="18"/>
              </w:rPr>
            </w:pPr>
            <w:r>
              <w:rPr>
                <w:color w:val="000000"/>
                <w:sz w:val="18"/>
              </w:rPr>
              <w:t>0.399</w:t>
            </w:r>
          </w:p>
        </w:tc>
      </w:tr>
      <w:tr w:rsidR="001A1F2D">
        <w:trPr>
          <w:cantSplit/>
          <w:trHeight w:hRule="exact" w:val="284"/>
        </w:trPr>
        <w:tc>
          <w:tcPr>
            <w:tcW w:w="1143" w:type="pct"/>
            <w:tcBorders>
              <w:top w:val="nil"/>
              <w:left w:val="nil"/>
              <w:right w:val="nil"/>
            </w:tcBorders>
            <w:noWrap/>
            <w:tcMar>
              <w:top w:w="12" w:type="dxa"/>
              <w:left w:w="12" w:type="dxa"/>
              <w:bottom w:w="0" w:type="dxa"/>
              <w:right w:w="12" w:type="dxa"/>
            </w:tcMar>
          </w:tcPr>
          <w:p w:rsidR="001A1F2D" w:rsidRDefault="001A1F2D" w:rsidP="001A1F2D">
            <w:pPr>
              <w:autoSpaceDE w:val="0"/>
              <w:autoSpaceDN w:val="0"/>
              <w:adjustRightInd w:val="0"/>
              <w:spacing w:line="240" w:lineRule="exact"/>
              <w:jc w:val="both"/>
              <w:rPr>
                <w:color w:val="000000"/>
                <w:kern w:val="0"/>
                <w:sz w:val="18"/>
              </w:rPr>
            </w:pPr>
            <w:r>
              <w:rPr>
                <w:color w:val="000000"/>
                <w:kern w:val="0"/>
                <w:sz w:val="18"/>
              </w:rPr>
              <w:t>Huangshan Tour</w:t>
            </w:r>
          </w:p>
        </w:tc>
        <w:tc>
          <w:tcPr>
            <w:tcW w:w="21" w:type="pct"/>
            <w:tcBorders>
              <w:top w:val="nil"/>
              <w:left w:val="nil"/>
              <w:right w:val="nil"/>
            </w:tcBorders>
            <w:vAlign w:val="center"/>
          </w:tcPr>
          <w:p w:rsidR="001A1F2D" w:rsidRDefault="001A1F2D" w:rsidP="001A1F2D">
            <w:pPr>
              <w:spacing w:line="240" w:lineRule="exact"/>
              <w:jc w:val="center"/>
              <w:rPr>
                <w:color w:val="000000"/>
                <w:sz w:val="18"/>
              </w:rPr>
            </w:pPr>
          </w:p>
        </w:tc>
        <w:tc>
          <w:tcPr>
            <w:tcW w:w="369" w:type="pct"/>
            <w:tcBorders>
              <w:top w:val="nil"/>
              <w:left w:val="nil"/>
              <w:right w:val="nil"/>
            </w:tcBorders>
            <w:noWrap/>
            <w:tcMar>
              <w:top w:w="12" w:type="dxa"/>
              <w:left w:w="12" w:type="dxa"/>
              <w:bottom w:w="0" w:type="dxa"/>
              <w:right w:w="12" w:type="dxa"/>
            </w:tcMar>
            <w:vAlign w:val="bottom"/>
          </w:tcPr>
          <w:p w:rsidR="001A1F2D" w:rsidRDefault="001A1F2D" w:rsidP="001A1F2D">
            <w:pPr>
              <w:spacing w:line="240" w:lineRule="exact"/>
              <w:jc w:val="center"/>
              <w:rPr>
                <w:color w:val="000000"/>
                <w:sz w:val="18"/>
              </w:rPr>
            </w:pPr>
            <w:r>
              <w:rPr>
                <w:color w:val="000000"/>
                <w:sz w:val="18"/>
              </w:rPr>
              <w:t>0.494</w:t>
            </w:r>
          </w:p>
        </w:tc>
        <w:tc>
          <w:tcPr>
            <w:tcW w:w="555" w:type="pct"/>
            <w:tcBorders>
              <w:top w:val="nil"/>
              <w:left w:val="nil"/>
              <w:right w:val="nil"/>
            </w:tcBorders>
            <w:noWrap/>
            <w:tcMar>
              <w:top w:w="12" w:type="dxa"/>
              <w:left w:w="12" w:type="dxa"/>
              <w:bottom w:w="0" w:type="dxa"/>
              <w:right w:w="12" w:type="dxa"/>
            </w:tcMar>
            <w:vAlign w:val="bottom"/>
          </w:tcPr>
          <w:p w:rsidR="001A1F2D" w:rsidRDefault="001A1F2D" w:rsidP="001A1F2D">
            <w:pPr>
              <w:spacing w:line="240" w:lineRule="exact"/>
              <w:jc w:val="center"/>
              <w:rPr>
                <w:color w:val="000000"/>
                <w:sz w:val="18"/>
              </w:rPr>
            </w:pPr>
            <w:r>
              <w:rPr>
                <w:color w:val="000000"/>
                <w:sz w:val="18"/>
              </w:rPr>
              <w:t>0.802</w:t>
            </w:r>
          </w:p>
        </w:tc>
        <w:tc>
          <w:tcPr>
            <w:tcW w:w="891" w:type="pct"/>
            <w:tcBorders>
              <w:top w:val="nil"/>
              <w:left w:val="nil"/>
              <w:right w:val="nil"/>
            </w:tcBorders>
            <w:noWrap/>
            <w:tcMar>
              <w:top w:w="12" w:type="dxa"/>
              <w:left w:w="12" w:type="dxa"/>
              <w:bottom w:w="0" w:type="dxa"/>
              <w:right w:w="12" w:type="dxa"/>
            </w:tcMar>
            <w:vAlign w:val="bottom"/>
          </w:tcPr>
          <w:p w:rsidR="001A1F2D" w:rsidRDefault="001A1F2D" w:rsidP="001A1F2D">
            <w:pPr>
              <w:spacing w:line="240" w:lineRule="exact"/>
              <w:jc w:val="center"/>
              <w:rPr>
                <w:color w:val="000000"/>
                <w:sz w:val="18"/>
              </w:rPr>
            </w:pPr>
            <w:r>
              <w:rPr>
                <w:color w:val="000000"/>
                <w:sz w:val="18"/>
              </w:rPr>
              <w:t>0.646</w:t>
            </w:r>
          </w:p>
        </w:tc>
        <w:tc>
          <w:tcPr>
            <w:tcW w:w="27" w:type="pct"/>
            <w:tcBorders>
              <w:top w:val="nil"/>
              <w:left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369" w:type="pct"/>
            <w:tcBorders>
              <w:top w:val="nil"/>
              <w:left w:val="nil"/>
              <w:right w:val="nil"/>
            </w:tcBorders>
            <w:noWrap/>
            <w:tcMar>
              <w:top w:w="12" w:type="dxa"/>
              <w:left w:w="12" w:type="dxa"/>
              <w:bottom w:w="0" w:type="dxa"/>
              <w:right w:w="12" w:type="dxa"/>
            </w:tcMar>
            <w:vAlign w:val="bottom"/>
          </w:tcPr>
          <w:p w:rsidR="001A1F2D" w:rsidRDefault="001A1F2D" w:rsidP="001A1F2D">
            <w:pPr>
              <w:spacing w:line="240" w:lineRule="exact"/>
              <w:jc w:val="center"/>
              <w:rPr>
                <w:color w:val="000000"/>
                <w:sz w:val="18"/>
              </w:rPr>
            </w:pPr>
            <w:r>
              <w:rPr>
                <w:color w:val="000000"/>
                <w:sz w:val="18"/>
              </w:rPr>
              <w:t>0.573</w:t>
            </w:r>
          </w:p>
        </w:tc>
        <w:tc>
          <w:tcPr>
            <w:tcW w:w="794" w:type="pct"/>
            <w:tcBorders>
              <w:top w:val="nil"/>
              <w:left w:val="nil"/>
              <w:right w:val="nil"/>
            </w:tcBorders>
            <w:noWrap/>
            <w:tcMar>
              <w:top w:w="12" w:type="dxa"/>
              <w:left w:w="12" w:type="dxa"/>
              <w:bottom w:w="0" w:type="dxa"/>
              <w:right w:w="12" w:type="dxa"/>
            </w:tcMar>
            <w:vAlign w:val="bottom"/>
          </w:tcPr>
          <w:p w:rsidR="001A1F2D" w:rsidRDefault="001A1F2D" w:rsidP="001A1F2D">
            <w:pPr>
              <w:spacing w:line="240" w:lineRule="exact"/>
              <w:jc w:val="center"/>
              <w:rPr>
                <w:color w:val="000000"/>
                <w:sz w:val="18"/>
              </w:rPr>
            </w:pPr>
            <w:r>
              <w:rPr>
                <w:color w:val="000000"/>
                <w:sz w:val="18"/>
              </w:rPr>
              <w:t>0.536</w:t>
            </w:r>
          </w:p>
        </w:tc>
        <w:tc>
          <w:tcPr>
            <w:tcW w:w="831" w:type="pct"/>
            <w:tcBorders>
              <w:top w:val="nil"/>
              <w:left w:val="nil"/>
              <w:right w:val="nil"/>
            </w:tcBorders>
            <w:noWrap/>
            <w:tcMar>
              <w:top w:w="12" w:type="dxa"/>
              <w:left w:w="12" w:type="dxa"/>
              <w:bottom w:w="0" w:type="dxa"/>
              <w:right w:w="12" w:type="dxa"/>
            </w:tcMar>
            <w:vAlign w:val="bottom"/>
          </w:tcPr>
          <w:p w:rsidR="001A1F2D" w:rsidRDefault="001A1F2D" w:rsidP="001A1F2D">
            <w:pPr>
              <w:spacing w:line="240" w:lineRule="exact"/>
              <w:jc w:val="center"/>
              <w:rPr>
                <w:color w:val="000000"/>
                <w:sz w:val="18"/>
              </w:rPr>
            </w:pPr>
            <w:r>
              <w:rPr>
                <w:color w:val="000000"/>
                <w:sz w:val="18"/>
              </w:rPr>
              <w:t>0.428</w:t>
            </w:r>
          </w:p>
        </w:tc>
      </w:tr>
      <w:tr w:rsidR="001A1F2D">
        <w:trPr>
          <w:cantSplit/>
          <w:trHeight w:hRule="exact" w:val="284"/>
        </w:trPr>
        <w:tc>
          <w:tcPr>
            <w:tcW w:w="1143" w:type="pct"/>
            <w:tcBorders>
              <w:top w:val="nil"/>
              <w:left w:val="nil"/>
              <w:right w:val="nil"/>
            </w:tcBorders>
            <w:noWrap/>
            <w:tcMar>
              <w:top w:w="12" w:type="dxa"/>
              <w:left w:w="12" w:type="dxa"/>
              <w:bottom w:w="0" w:type="dxa"/>
              <w:right w:w="12" w:type="dxa"/>
            </w:tcMar>
          </w:tcPr>
          <w:p w:rsidR="001A1F2D" w:rsidRDefault="001A1F2D" w:rsidP="001A1F2D">
            <w:pPr>
              <w:autoSpaceDE w:val="0"/>
              <w:autoSpaceDN w:val="0"/>
              <w:adjustRightInd w:val="0"/>
              <w:spacing w:line="240" w:lineRule="exact"/>
              <w:jc w:val="both"/>
              <w:rPr>
                <w:color w:val="000000"/>
                <w:kern w:val="0"/>
                <w:sz w:val="18"/>
              </w:rPr>
            </w:pPr>
            <w:smartTag w:uri="urn:schemas-microsoft-com:office:smarttags" w:element="place">
              <w:smartTag w:uri="urn:schemas-microsoft-com:office:smarttags" w:element="PlaceName">
                <w:r>
                  <w:rPr>
                    <w:color w:val="000000"/>
                    <w:kern w:val="0"/>
                    <w:sz w:val="18"/>
                  </w:rPr>
                  <w:t>Jinzhou</w:t>
                </w:r>
              </w:smartTag>
              <w:r>
                <w:rPr>
                  <w:color w:val="000000"/>
                  <w:kern w:val="0"/>
                  <w:sz w:val="18"/>
                </w:rPr>
                <w:t xml:space="preserve"> </w:t>
              </w:r>
              <w:smartTag w:uri="urn:schemas-microsoft-com:office:smarttags" w:element="PlaceType">
                <w:r>
                  <w:rPr>
                    <w:color w:val="000000"/>
                    <w:kern w:val="0"/>
                    <w:sz w:val="18"/>
                  </w:rPr>
                  <w:t>Port</w:t>
                </w:r>
              </w:smartTag>
            </w:smartTag>
          </w:p>
        </w:tc>
        <w:tc>
          <w:tcPr>
            <w:tcW w:w="21" w:type="pct"/>
            <w:tcBorders>
              <w:top w:val="nil"/>
              <w:left w:val="nil"/>
              <w:right w:val="nil"/>
            </w:tcBorders>
            <w:vAlign w:val="center"/>
          </w:tcPr>
          <w:p w:rsidR="001A1F2D" w:rsidRDefault="001A1F2D" w:rsidP="001A1F2D">
            <w:pPr>
              <w:spacing w:line="240" w:lineRule="exact"/>
              <w:jc w:val="center"/>
              <w:rPr>
                <w:color w:val="000000"/>
                <w:sz w:val="18"/>
              </w:rPr>
            </w:pPr>
          </w:p>
        </w:tc>
        <w:tc>
          <w:tcPr>
            <w:tcW w:w="369" w:type="pct"/>
            <w:tcBorders>
              <w:top w:val="nil"/>
              <w:left w:val="nil"/>
              <w:right w:val="nil"/>
            </w:tcBorders>
            <w:noWrap/>
            <w:tcMar>
              <w:top w:w="12" w:type="dxa"/>
              <w:left w:w="12" w:type="dxa"/>
              <w:bottom w:w="0" w:type="dxa"/>
              <w:right w:w="12" w:type="dxa"/>
            </w:tcMar>
            <w:vAlign w:val="bottom"/>
          </w:tcPr>
          <w:p w:rsidR="001A1F2D" w:rsidRDefault="001A1F2D" w:rsidP="001A1F2D">
            <w:pPr>
              <w:spacing w:line="240" w:lineRule="exact"/>
              <w:jc w:val="center"/>
              <w:rPr>
                <w:color w:val="000000"/>
                <w:sz w:val="18"/>
              </w:rPr>
            </w:pPr>
            <w:r>
              <w:rPr>
                <w:color w:val="000000"/>
                <w:sz w:val="18"/>
              </w:rPr>
              <w:t>3.186</w:t>
            </w:r>
          </w:p>
        </w:tc>
        <w:tc>
          <w:tcPr>
            <w:tcW w:w="555" w:type="pct"/>
            <w:tcBorders>
              <w:top w:val="nil"/>
              <w:left w:val="nil"/>
              <w:right w:val="nil"/>
            </w:tcBorders>
            <w:noWrap/>
            <w:tcMar>
              <w:top w:w="12" w:type="dxa"/>
              <w:left w:w="12" w:type="dxa"/>
              <w:bottom w:w="0" w:type="dxa"/>
              <w:right w:w="12" w:type="dxa"/>
            </w:tcMar>
            <w:vAlign w:val="bottom"/>
          </w:tcPr>
          <w:p w:rsidR="001A1F2D" w:rsidRDefault="001A1F2D" w:rsidP="001A1F2D">
            <w:pPr>
              <w:spacing w:line="240" w:lineRule="exact"/>
              <w:jc w:val="center"/>
              <w:rPr>
                <w:color w:val="000000"/>
                <w:sz w:val="18"/>
              </w:rPr>
            </w:pPr>
            <w:r>
              <w:rPr>
                <w:color w:val="000000"/>
                <w:sz w:val="18"/>
              </w:rPr>
              <w:t>1.656</w:t>
            </w:r>
          </w:p>
        </w:tc>
        <w:tc>
          <w:tcPr>
            <w:tcW w:w="891" w:type="pct"/>
            <w:tcBorders>
              <w:top w:val="nil"/>
              <w:left w:val="nil"/>
              <w:right w:val="nil"/>
            </w:tcBorders>
            <w:noWrap/>
            <w:tcMar>
              <w:top w:w="12" w:type="dxa"/>
              <w:left w:w="12" w:type="dxa"/>
              <w:bottom w:w="0" w:type="dxa"/>
              <w:right w:w="12" w:type="dxa"/>
            </w:tcMar>
            <w:vAlign w:val="bottom"/>
          </w:tcPr>
          <w:p w:rsidR="001A1F2D" w:rsidRDefault="001A1F2D" w:rsidP="001A1F2D">
            <w:pPr>
              <w:spacing w:line="240" w:lineRule="exact"/>
              <w:jc w:val="center"/>
              <w:rPr>
                <w:color w:val="000000"/>
                <w:sz w:val="18"/>
              </w:rPr>
            </w:pPr>
            <w:r>
              <w:rPr>
                <w:color w:val="000000"/>
                <w:sz w:val="18"/>
              </w:rPr>
              <w:t>1.440</w:t>
            </w:r>
          </w:p>
        </w:tc>
        <w:tc>
          <w:tcPr>
            <w:tcW w:w="27" w:type="pct"/>
            <w:tcBorders>
              <w:top w:val="nil"/>
              <w:left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369" w:type="pct"/>
            <w:tcBorders>
              <w:top w:val="nil"/>
              <w:left w:val="nil"/>
              <w:right w:val="nil"/>
            </w:tcBorders>
            <w:noWrap/>
            <w:tcMar>
              <w:top w:w="12" w:type="dxa"/>
              <w:left w:w="12" w:type="dxa"/>
              <w:bottom w:w="0" w:type="dxa"/>
              <w:right w:w="12" w:type="dxa"/>
            </w:tcMar>
            <w:vAlign w:val="bottom"/>
          </w:tcPr>
          <w:p w:rsidR="001A1F2D" w:rsidRDefault="001A1F2D" w:rsidP="001A1F2D">
            <w:pPr>
              <w:spacing w:line="240" w:lineRule="exact"/>
              <w:jc w:val="center"/>
              <w:rPr>
                <w:color w:val="000000"/>
                <w:sz w:val="18"/>
              </w:rPr>
            </w:pPr>
            <w:r>
              <w:rPr>
                <w:color w:val="000000"/>
                <w:sz w:val="18"/>
              </w:rPr>
              <w:t>2.170</w:t>
            </w:r>
          </w:p>
        </w:tc>
        <w:tc>
          <w:tcPr>
            <w:tcW w:w="794" w:type="pct"/>
            <w:tcBorders>
              <w:top w:val="nil"/>
              <w:left w:val="nil"/>
              <w:right w:val="nil"/>
            </w:tcBorders>
            <w:noWrap/>
            <w:tcMar>
              <w:top w:w="12" w:type="dxa"/>
              <w:left w:w="12" w:type="dxa"/>
              <w:bottom w:w="0" w:type="dxa"/>
              <w:right w:w="12" w:type="dxa"/>
            </w:tcMar>
            <w:vAlign w:val="bottom"/>
          </w:tcPr>
          <w:p w:rsidR="001A1F2D" w:rsidRDefault="001A1F2D" w:rsidP="001A1F2D">
            <w:pPr>
              <w:spacing w:line="240" w:lineRule="exact"/>
              <w:jc w:val="center"/>
              <w:rPr>
                <w:color w:val="000000"/>
                <w:sz w:val="18"/>
              </w:rPr>
            </w:pPr>
            <w:r>
              <w:rPr>
                <w:color w:val="000000"/>
                <w:sz w:val="18"/>
              </w:rPr>
              <w:t>1.341</w:t>
            </w:r>
          </w:p>
        </w:tc>
        <w:tc>
          <w:tcPr>
            <w:tcW w:w="831" w:type="pct"/>
            <w:tcBorders>
              <w:top w:val="nil"/>
              <w:left w:val="nil"/>
              <w:right w:val="nil"/>
            </w:tcBorders>
            <w:noWrap/>
            <w:tcMar>
              <w:top w:w="12" w:type="dxa"/>
              <w:left w:w="12" w:type="dxa"/>
              <w:bottom w:w="0" w:type="dxa"/>
              <w:right w:w="12" w:type="dxa"/>
            </w:tcMar>
            <w:vAlign w:val="bottom"/>
          </w:tcPr>
          <w:p w:rsidR="001A1F2D" w:rsidRDefault="001A1F2D" w:rsidP="001A1F2D">
            <w:pPr>
              <w:spacing w:line="240" w:lineRule="exact"/>
              <w:jc w:val="center"/>
              <w:rPr>
                <w:color w:val="000000"/>
                <w:sz w:val="18"/>
              </w:rPr>
            </w:pPr>
            <w:r>
              <w:rPr>
                <w:color w:val="000000"/>
                <w:sz w:val="18"/>
              </w:rPr>
              <w:t>1.270</w:t>
            </w:r>
          </w:p>
        </w:tc>
      </w:tr>
      <w:tr w:rsidR="001A1F2D">
        <w:trPr>
          <w:cantSplit/>
          <w:trHeight w:hRule="exact" w:val="284"/>
        </w:trPr>
        <w:tc>
          <w:tcPr>
            <w:tcW w:w="1143" w:type="pct"/>
            <w:tcBorders>
              <w:top w:val="nil"/>
              <w:left w:val="nil"/>
              <w:right w:val="nil"/>
            </w:tcBorders>
            <w:noWrap/>
            <w:tcMar>
              <w:top w:w="12" w:type="dxa"/>
              <w:left w:w="12" w:type="dxa"/>
              <w:bottom w:w="0" w:type="dxa"/>
              <w:right w:w="12" w:type="dxa"/>
            </w:tcMar>
          </w:tcPr>
          <w:p w:rsidR="001A1F2D" w:rsidRDefault="001A1F2D" w:rsidP="001A1F2D">
            <w:pPr>
              <w:autoSpaceDE w:val="0"/>
              <w:autoSpaceDN w:val="0"/>
              <w:adjustRightInd w:val="0"/>
              <w:spacing w:line="240" w:lineRule="exact"/>
              <w:jc w:val="both"/>
              <w:rPr>
                <w:color w:val="000000"/>
                <w:kern w:val="0"/>
                <w:sz w:val="18"/>
              </w:rPr>
            </w:pPr>
            <w:r>
              <w:rPr>
                <w:color w:val="000000"/>
                <w:kern w:val="0"/>
                <w:sz w:val="18"/>
              </w:rPr>
              <w:t xml:space="preserve">New </w:t>
            </w:r>
            <w:smartTag w:uri="urn:schemas-microsoft-com:office:smarttags" w:element="place">
              <w:r>
                <w:rPr>
                  <w:color w:val="000000"/>
                  <w:kern w:val="0"/>
                  <w:sz w:val="18"/>
                </w:rPr>
                <w:t>Asia</w:t>
              </w:r>
            </w:smartTag>
          </w:p>
        </w:tc>
        <w:tc>
          <w:tcPr>
            <w:tcW w:w="21" w:type="pct"/>
            <w:tcBorders>
              <w:top w:val="nil"/>
              <w:left w:val="nil"/>
              <w:right w:val="nil"/>
            </w:tcBorders>
            <w:vAlign w:val="center"/>
          </w:tcPr>
          <w:p w:rsidR="001A1F2D" w:rsidRDefault="001A1F2D" w:rsidP="001A1F2D">
            <w:pPr>
              <w:spacing w:line="240" w:lineRule="exact"/>
              <w:jc w:val="center"/>
              <w:rPr>
                <w:color w:val="000000"/>
                <w:sz w:val="18"/>
              </w:rPr>
            </w:pPr>
          </w:p>
        </w:tc>
        <w:tc>
          <w:tcPr>
            <w:tcW w:w="369" w:type="pct"/>
            <w:tcBorders>
              <w:top w:val="nil"/>
              <w:left w:val="nil"/>
              <w:right w:val="nil"/>
            </w:tcBorders>
            <w:noWrap/>
            <w:tcMar>
              <w:top w:w="12" w:type="dxa"/>
              <w:left w:w="12" w:type="dxa"/>
              <w:bottom w:w="0" w:type="dxa"/>
              <w:right w:w="12" w:type="dxa"/>
            </w:tcMar>
            <w:vAlign w:val="bottom"/>
          </w:tcPr>
          <w:p w:rsidR="001A1F2D" w:rsidRDefault="001A1F2D" w:rsidP="001A1F2D">
            <w:pPr>
              <w:spacing w:line="240" w:lineRule="exact"/>
              <w:jc w:val="center"/>
              <w:rPr>
                <w:color w:val="000000"/>
                <w:sz w:val="18"/>
              </w:rPr>
            </w:pPr>
            <w:r>
              <w:rPr>
                <w:color w:val="000000"/>
                <w:sz w:val="18"/>
              </w:rPr>
              <w:t>1.883</w:t>
            </w:r>
          </w:p>
        </w:tc>
        <w:tc>
          <w:tcPr>
            <w:tcW w:w="555" w:type="pct"/>
            <w:tcBorders>
              <w:top w:val="nil"/>
              <w:left w:val="nil"/>
              <w:right w:val="nil"/>
            </w:tcBorders>
            <w:noWrap/>
            <w:tcMar>
              <w:top w:w="12" w:type="dxa"/>
              <w:left w:w="12" w:type="dxa"/>
              <w:bottom w:w="0" w:type="dxa"/>
              <w:right w:w="12" w:type="dxa"/>
            </w:tcMar>
            <w:vAlign w:val="bottom"/>
          </w:tcPr>
          <w:p w:rsidR="001A1F2D" w:rsidRDefault="001A1F2D" w:rsidP="001A1F2D">
            <w:pPr>
              <w:spacing w:line="240" w:lineRule="exact"/>
              <w:jc w:val="center"/>
              <w:rPr>
                <w:color w:val="000000"/>
                <w:sz w:val="18"/>
              </w:rPr>
            </w:pPr>
            <w:r>
              <w:rPr>
                <w:color w:val="000000"/>
                <w:sz w:val="18"/>
              </w:rPr>
              <w:t>0.954</w:t>
            </w:r>
          </w:p>
        </w:tc>
        <w:tc>
          <w:tcPr>
            <w:tcW w:w="891" w:type="pct"/>
            <w:tcBorders>
              <w:top w:val="nil"/>
              <w:left w:val="nil"/>
              <w:right w:val="nil"/>
            </w:tcBorders>
            <w:noWrap/>
            <w:tcMar>
              <w:top w:w="12" w:type="dxa"/>
              <w:left w:w="12" w:type="dxa"/>
              <w:bottom w:w="0" w:type="dxa"/>
              <w:right w:w="12" w:type="dxa"/>
            </w:tcMar>
            <w:vAlign w:val="bottom"/>
          </w:tcPr>
          <w:p w:rsidR="001A1F2D" w:rsidRDefault="001A1F2D" w:rsidP="001A1F2D">
            <w:pPr>
              <w:spacing w:line="240" w:lineRule="exact"/>
              <w:jc w:val="center"/>
              <w:rPr>
                <w:color w:val="000000"/>
                <w:sz w:val="18"/>
              </w:rPr>
            </w:pPr>
            <w:r>
              <w:rPr>
                <w:color w:val="000000"/>
                <w:sz w:val="18"/>
              </w:rPr>
              <w:t>0.639</w:t>
            </w:r>
          </w:p>
        </w:tc>
        <w:tc>
          <w:tcPr>
            <w:tcW w:w="27" w:type="pct"/>
            <w:tcBorders>
              <w:top w:val="nil"/>
              <w:left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369" w:type="pct"/>
            <w:tcBorders>
              <w:top w:val="nil"/>
              <w:left w:val="nil"/>
              <w:right w:val="nil"/>
            </w:tcBorders>
            <w:noWrap/>
            <w:tcMar>
              <w:top w:w="12" w:type="dxa"/>
              <w:left w:w="12" w:type="dxa"/>
              <w:bottom w:w="0" w:type="dxa"/>
              <w:right w:w="12" w:type="dxa"/>
            </w:tcMar>
            <w:vAlign w:val="bottom"/>
          </w:tcPr>
          <w:p w:rsidR="001A1F2D" w:rsidRDefault="001A1F2D" w:rsidP="001A1F2D">
            <w:pPr>
              <w:spacing w:line="240" w:lineRule="exact"/>
              <w:jc w:val="center"/>
              <w:rPr>
                <w:color w:val="000000"/>
                <w:sz w:val="18"/>
              </w:rPr>
            </w:pPr>
            <w:r>
              <w:rPr>
                <w:color w:val="000000"/>
                <w:sz w:val="18"/>
              </w:rPr>
              <w:t>2.506</w:t>
            </w:r>
          </w:p>
        </w:tc>
        <w:tc>
          <w:tcPr>
            <w:tcW w:w="794" w:type="pct"/>
            <w:tcBorders>
              <w:top w:val="nil"/>
              <w:left w:val="nil"/>
              <w:right w:val="nil"/>
            </w:tcBorders>
            <w:noWrap/>
            <w:tcMar>
              <w:top w:w="12" w:type="dxa"/>
              <w:left w:w="12" w:type="dxa"/>
              <w:bottom w:w="0" w:type="dxa"/>
              <w:right w:w="12" w:type="dxa"/>
            </w:tcMar>
            <w:vAlign w:val="bottom"/>
          </w:tcPr>
          <w:p w:rsidR="001A1F2D" w:rsidRDefault="001A1F2D" w:rsidP="001A1F2D">
            <w:pPr>
              <w:spacing w:line="240" w:lineRule="exact"/>
              <w:jc w:val="center"/>
              <w:rPr>
                <w:color w:val="000000"/>
                <w:sz w:val="18"/>
              </w:rPr>
            </w:pPr>
            <w:r>
              <w:rPr>
                <w:color w:val="000000"/>
                <w:sz w:val="18"/>
              </w:rPr>
              <w:t>1.010</w:t>
            </w:r>
          </w:p>
        </w:tc>
        <w:tc>
          <w:tcPr>
            <w:tcW w:w="831" w:type="pct"/>
            <w:tcBorders>
              <w:top w:val="nil"/>
              <w:left w:val="nil"/>
              <w:right w:val="nil"/>
            </w:tcBorders>
            <w:noWrap/>
            <w:tcMar>
              <w:top w:w="12" w:type="dxa"/>
              <w:left w:w="12" w:type="dxa"/>
              <w:bottom w:w="0" w:type="dxa"/>
              <w:right w:w="12" w:type="dxa"/>
            </w:tcMar>
            <w:vAlign w:val="bottom"/>
          </w:tcPr>
          <w:p w:rsidR="001A1F2D" w:rsidRDefault="001A1F2D" w:rsidP="001A1F2D">
            <w:pPr>
              <w:spacing w:line="240" w:lineRule="exact"/>
              <w:jc w:val="center"/>
              <w:rPr>
                <w:color w:val="000000"/>
                <w:sz w:val="18"/>
              </w:rPr>
            </w:pPr>
            <w:r>
              <w:rPr>
                <w:color w:val="000000"/>
                <w:sz w:val="18"/>
              </w:rPr>
              <w:t>0.510</w:t>
            </w:r>
          </w:p>
        </w:tc>
      </w:tr>
      <w:tr w:rsidR="001A1F2D">
        <w:trPr>
          <w:cantSplit/>
          <w:trHeight w:hRule="exact" w:val="284"/>
        </w:trPr>
        <w:tc>
          <w:tcPr>
            <w:tcW w:w="1143" w:type="pct"/>
            <w:tcBorders>
              <w:top w:val="nil"/>
              <w:left w:val="nil"/>
              <w:right w:val="nil"/>
            </w:tcBorders>
            <w:noWrap/>
            <w:tcMar>
              <w:top w:w="12" w:type="dxa"/>
              <w:left w:w="12" w:type="dxa"/>
              <w:bottom w:w="0" w:type="dxa"/>
              <w:right w:w="12" w:type="dxa"/>
            </w:tcMar>
          </w:tcPr>
          <w:p w:rsidR="001A1F2D" w:rsidRDefault="001A1F2D" w:rsidP="001A1F2D">
            <w:pPr>
              <w:autoSpaceDE w:val="0"/>
              <w:autoSpaceDN w:val="0"/>
              <w:adjustRightInd w:val="0"/>
              <w:spacing w:line="240" w:lineRule="exact"/>
              <w:jc w:val="both"/>
              <w:rPr>
                <w:color w:val="000000"/>
                <w:kern w:val="0"/>
                <w:sz w:val="18"/>
              </w:rPr>
            </w:pPr>
            <w:r>
              <w:rPr>
                <w:color w:val="000000"/>
                <w:kern w:val="0"/>
                <w:sz w:val="18"/>
              </w:rPr>
              <w:t>Worldbest</w:t>
            </w:r>
          </w:p>
        </w:tc>
        <w:tc>
          <w:tcPr>
            <w:tcW w:w="21" w:type="pct"/>
            <w:tcBorders>
              <w:top w:val="nil"/>
              <w:left w:val="nil"/>
              <w:right w:val="nil"/>
            </w:tcBorders>
            <w:vAlign w:val="center"/>
          </w:tcPr>
          <w:p w:rsidR="001A1F2D" w:rsidRDefault="001A1F2D" w:rsidP="001A1F2D">
            <w:pPr>
              <w:spacing w:line="240" w:lineRule="exact"/>
              <w:jc w:val="center"/>
              <w:rPr>
                <w:color w:val="000000"/>
                <w:sz w:val="18"/>
              </w:rPr>
            </w:pPr>
          </w:p>
        </w:tc>
        <w:tc>
          <w:tcPr>
            <w:tcW w:w="369" w:type="pct"/>
            <w:tcBorders>
              <w:top w:val="nil"/>
              <w:left w:val="nil"/>
              <w:right w:val="nil"/>
            </w:tcBorders>
            <w:noWrap/>
            <w:tcMar>
              <w:top w:w="12" w:type="dxa"/>
              <w:left w:w="12" w:type="dxa"/>
              <w:bottom w:w="0" w:type="dxa"/>
              <w:right w:w="12" w:type="dxa"/>
            </w:tcMar>
            <w:vAlign w:val="bottom"/>
          </w:tcPr>
          <w:p w:rsidR="001A1F2D" w:rsidRDefault="001A1F2D" w:rsidP="001A1F2D">
            <w:pPr>
              <w:spacing w:line="240" w:lineRule="exact"/>
              <w:jc w:val="center"/>
              <w:rPr>
                <w:color w:val="000000"/>
                <w:sz w:val="18"/>
              </w:rPr>
            </w:pPr>
            <w:r>
              <w:rPr>
                <w:color w:val="000000"/>
                <w:sz w:val="18"/>
              </w:rPr>
              <w:t>0.425</w:t>
            </w:r>
          </w:p>
        </w:tc>
        <w:tc>
          <w:tcPr>
            <w:tcW w:w="555" w:type="pct"/>
            <w:tcBorders>
              <w:top w:val="nil"/>
              <w:left w:val="nil"/>
              <w:right w:val="nil"/>
            </w:tcBorders>
            <w:noWrap/>
            <w:tcMar>
              <w:top w:w="12" w:type="dxa"/>
              <w:left w:w="12" w:type="dxa"/>
              <w:bottom w:w="0" w:type="dxa"/>
              <w:right w:w="12" w:type="dxa"/>
            </w:tcMar>
            <w:vAlign w:val="bottom"/>
          </w:tcPr>
          <w:p w:rsidR="001A1F2D" w:rsidRDefault="001A1F2D" w:rsidP="001A1F2D">
            <w:pPr>
              <w:spacing w:line="240" w:lineRule="exact"/>
              <w:jc w:val="center"/>
              <w:rPr>
                <w:color w:val="000000"/>
                <w:sz w:val="18"/>
              </w:rPr>
            </w:pPr>
            <w:r>
              <w:rPr>
                <w:color w:val="000000"/>
                <w:sz w:val="18"/>
              </w:rPr>
              <w:t>0.790</w:t>
            </w:r>
          </w:p>
        </w:tc>
        <w:tc>
          <w:tcPr>
            <w:tcW w:w="891" w:type="pct"/>
            <w:tcBorders>
              <w:top w:val="nil"/>
              <w:left w:val="nil"/>
              <w:right w:val="nil"/>
            </w:tcBorders>
            <w:noWrap/>
            <w:tcMar>
              <w:top w:w="12" w:type="dxa"/>
              <w:left w:w="12" w:type="dxa"/>
              <w:bottom w:w="0" w:type="dxa"/>
              <w:right w:w="12" w:type="dxa"/>
            </w:tcMar>
            <w:vAlign w:val="bottom"/>
          </w:tcPr>
          <w:p w:rsidR="001A1F2D" w:rsidRDefault="001A1F2D" w:rsidP="001A1F2D">
            <w:pPr>
              <w:spacing w:line="240" w:lineRule="exact"/>
              <w:jc w:val="center"/>
              <w:rPr>
                <w:color w:val="000000"/>
                <w:sz w:val="18"/>
              </w:rPr>
            </w:pPr>
            <w:r>
              <w:rPr>
                <w:color w:val="000000"/>
                <w:sz w:val="18"/>
              </w:rPr>
              <w:t>1.154</w:t>
            </w:r>
          </w:p>
        </w:tc>
        <w:tc>
          <w:tcPr>
            <w:tcW w:w="27" w:type="pct"/>
            <w:tcBorders>
              <w:top w:val="nil"/>
              <w:left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369" w:type="pct"/>
            <w:tcBorders>
              <w:top w:val="nil"/>
              <w:left w:val="nil"/>
              <w:right w:val="nil"/>
            </w:tcBorders>
            <w:noWrap/>
            <w:tcMar>
              <w:top w:w="12" w:type="dxa"/>
              <w:left w:w="12" w:type="dxa"/>
              <w:bottom w:w="0" w:type="dxa"/>
              <w:right w:w="12" w:type="dxa"/>
            </w:tcMar>
            <w:vAlign w:val="bottom"/>
          </w:tcPr>
          <w:p w:rsidR="001A1F2D" w:rsidRDefault="001A1F2D" w:rsidP="001A1F2D">
            <w:pPr>
              <w:spacing w:line="240" w:lineRule="exact"/>
              <w:jc w:val="center"/>
              <w:rPr>
                <w:color w:val="000000"/>
                <w:sz w:val="18"/>
              </w:rPr>
            </w:pPr>
            <w:r>
              <w:rPr>
                <w:color w:val="000000"/>
                <w:sz w:val="18"/>
              </w:rPr>
              <w:t>0.714</w:t>
            </w:r>
          </w:p>
        </w:tc>
        <w:tc>
          <w:tcPr>
            <w:tcW w:w="794" w:type="pct"/>
            <w:tcBorders>
              <w:top w:val="nil"/>
              <w:left w:val="nil"/>
              <w:right w:val="nil"/>
            </w:tcBorders>
            <w:noWrap/>
            <w:tcMar>
              <w:top w:w="12" w:type="dxa"/>
              <w:left w:w="12" w:type="dxa"/>
              <w:bottom w:w="0" w:type="dxa"/>
              <w:right w:w="12" w:type="dxa"/>
            </w:tcMar>
            <w:vAlign w:val="bottom"/>
          </w:tcPr>
          <w:p w:rsidR="001A1F2D" w:rsidRDefault="001A1F2D" w:rsidP="001A1F2D">
            <w:pPr>
              <w:spacing w:line="240" w:lineRule="exact"/>
              <w:jc w:val="center"/>
              <w:rPr>
                <w:color w:val="000000"/>
                <w:sz w:val="18"/>
              </w:rPr>
            </w:pPr>
            <w:r>
              <w:rPr>
                <w:color w:val="000000"/>
                <w:sz w:val="18"/>
              </w:rPr>
              <w:t>0.943</w:t>
            </w:r>
          </w:p>
        </w:tc>
        <w:tc>
          <w:tcPr>
            <w:tcW w:w="831" w:type="pct"/>
            <w:tcBorders>
              <w:top w:val="nil"/>
              <w:left w:val="nil"/>
              <w:right w:val="nil"/>
            </w:tcBorders>
            <w:noWrap/>
            <w:tcMar>
              <w:top w:w="12" w:type="dxa"/>
              <w:left w:w="12" w:type="dxa"/>
              <w:bottom w:w="0" w:type="dxa"/>
              <w:right w:w="12" w:type="dxa"/>
            </w:tcMar>
            <w:vAlign w:val="bottom"/>
          </w:tcPr>
          <w:p w:rsidR="001A1F2D" w:rsidRDefault="001A1F2D" w:rsidP="001A1F2D">
            <w:pPr>
              <w:spacing w:line="240" w:lineRule="exact"/>
              <w:jc w:val="center"/>
              <w:rPr>
                <w:color w:val="000000"/>
                <w:sz w:val="18"/>
              </w:rPr>
            </w:pPr>
            <w:r>
              <w:rPr>
                <w:color w:val="000000"/>
                <w:sz w:val="18"/>
              </w:rPr>
              <w:t>1.327</w:t>
            </w:r>
          </w:p>
        </w:tc>
      </w:tr>
      <w:tr w:rsidR="001A1F2D">
        <w:trPr>
          <w:cantSplit/>
          <w:trHeight w:hRule="exact" w:val="284"/>
        </w:trPr>
        <w:tc>
          <w:tcPr>
            <w:tcW w:w="1143" w:type="pct"/>
            <w:tcBorders>
              <w:top w:val="nil"/>
              <w:left w:val="nil"/>
              <w:right w:val="nil"/>
            </w:tcBorders>
            <w:noWrap/>
            <w:tcMar>
              <w:top w:w="12" w:type="dxa"/>
              <w:left w:w="12" w:type="dxa"/>
              <w:bottom w:w="0" w:type="dxa"/>
              <w:right w:w="12" w:type="dxa"/>
            </w:tcMar>
          </w:tcPr>
          <w:p w:rsidR="001A1F2D" w:rsidRDefault="001A1F2D" w:rsidP="001A1F2D">
            <w:pPr>
              <w:autoSpaceDE w:val="0"/>
              <w:autoSpaceDN w:val="0"/>
              <w:adjustRightInd w:val="0"/>
              <w:spacing w:line="240" w:lineRule="exact"/>
              <w:jc w:val="both"/>
              <w:rPr>
                <w:color w:val="000000"/>
                <w:kern w:val="0"/>
                <w:sz w:val="18"/>
              </w:rPr>
            </w:pPr>
            <w:r>
              <w:rPr>
                <w:color w:val="000000"/>
                <w:kern w:val="0"/>
                <w:sz w:val="18"/>
              </w:rPr>
              <w:t>Int’l Enterprise</w:t>
            </w:r>
          </w:p>
        </w:tc>
        <w:tc>
          <w:tcPr>
            <w:tcW w:w="21" w:type="pct"/>
            <w:tcBorders>
              <w:top w:val="nil"/>
              <w:left w:val="nil"/>
              <w:right w:val="nil"/>
            </w:tcBorders>
            <w:vAlign w:val="center"/>
          </w:tcPr>
          <w:p w:rsidR="001A1F2D" w:rsidRDefault="001A1F2D" w:rsidP="001A1F2D">
            <w:pPr>
              <w:spacing w:line="240" w:lineRule="exact"/>
              <w:jc w:val="center"/>
              <w:rPr>
                <w:color w:val="000000"/>
                <w:sz w:val="18"/>
              </w:rPr>
            </w:pPr>
          </w:p>
        </w:tc>
        <w:tc>
          <w:tcPr>
            <w:tcW w:w="369" w:type="pct"/>
            <w:tcBorders>
              <w:top w:val="nil"/>
              <w:left w:val="nil"/>
              <w:right w:val="nil"/>
            </w:tcBorders>
            <w:noWrap/>
            <w:tcMar>
              <w:top w:w="12" w:type="dxa"/>
              <w:left w:w="12" w:type="dxa"/>
              <w:bottom w:w="0" w:type="dxa"/>
              <w:right w:w="12" w:type="dxa"/>
            </w:tcMar>
            <w:vAlign w:val="bottom"/>
          </w:tcPr>
          <w:p w:rsidR="001A1F2D" w:rsidRDefault="001A1F2D" w:rsidP="001A1F2D">
            <w:pPr>
              <w:spacing w:line="240" w:lineRule="exact"/>
              <w:jc w:val="center"/>
              <w:rPr>
                <w:color w:val="000000"/>
                <w:sz w:val="18"/>
              </w:rPr>
            </w:pPr>
            <w:r>
              <w:rPr>
                <w:color w:val="000000"/>
                <w:sz w:val="18"/>
              </w:rPr>
              <w:t>0.523</w:t>
            </w:r>
          </w:p>
        </w:tc>
        <w:tc>
          <w:tcPr>
            <w:tcW w:w="555" w:type="pct"/>
            <w:tcBorders>
              <w:top w:val="nil"/>
              <w:left w:val="nil"/>
              <w:right w:val="nil"/>
            </w:tcBorders>
            <w:noWrap/>
            <w:tcMar>
              <w:top w:w="12" w:type="dxa"/>
              <w:left w:w="12" w:type="dxa"/>
              <w:bottom w:w="0" w:type="dxa"/>
              <w:right w:w="12" w:type="dxa"/>
            </w:tcMar>
            <w:vAlign w:val="bottom"/>
          </w:tcPr>
          <w:p w:rsidR="001A1F2D" w:rsidRDefault="001A1F2D" w:rsidP="001A1F2D">
            <w:pPr>
              <w:spacing w:line="240" w:lineRule="exact"/>
              <w:jc w:val="center"/>
              <w:rPr>
                <w:color w:val="000000"/>
                <w:sz w:val="18"/>
              </w:rPr>
            </w:pPr>
            <w:r>
              <w:rPr>
                <w:color w:val="000000"/>
                <w:sz w:val="18"/>
              </w:rPr>
              <w:t>0.482</w:t>
            </w:r>
          </w:p>
        </w:tc>
        <w:tc>
          <w:tcPr>
            <w:tcW w:w="891" w:type="pct"/>
            <w:tcBorders>
              <w:top w:val="nil"/>
              <w:left w:val="nil"/>
              <w:right w:val="nil"/>
            </w:tcBorders>
            <w:noWrap/>
            <w:tcMar>
              <w:top w:w="12" w:type="dxa"/>
              <w:left w:w="12" w:type="dxa"/>
              <w:bottom w:w="0" w:type="dxa"/>
              <w:right w:w="12" w:type="dxa"/>
            </w:tcMar>
            <w:vAlign w:val="bottom"/>
          </w:tcPr>
          <w:p w:rsidR="001A1F2D" w:rsidRDefault="001A1F2D" w:rsidP="001A1F2D">
            <w:pPr>
              <w:spacing w:line="240" w:lineRule="exact"/>
              <w:jc w:val="center"/>
              <w:rPr>
                <w:color w:val="000000"/>
                <w:sz w:val="18"/>
              </w:rPr>
            </w:pPr>
            <w:r>
              <w:rPr>
                <w:color w:val="000000"/>
                <w:sz w:val="18"/>
              </w:rPr>
              <w:t>0.355</w:t>
            </w:r>
          </w:p>
        </w:tc>
        <w:tc>
          <w:tcPr>
            <w:tcW w:w="27" w:type="pct"/>
            <w:tcBorders>
              <w:top w:val="nil"/>
              <w:left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369" w:type="pct"/>
            <w:tcBorders>
              <w:top w:val="nil"/>
              <w:left w:val="nil"/>
              <w:right w:val="nil"/>
            </w:tcBorders>
            <w:noWrap/>
            <w:tcMar>
              <w:top w:w="12" w:type="dxa"/>
              <w:left w:w="12" w:type="dxa"/>
              <w:bottom w:w="0" w:type="dxa"/>
              <w:right w:w="12" w:type="dxa"/>
            </w:tcMar>
            <w:vAlign w:val="bottom"/>
          </w:tcPr>
          <w:p w:rsidR="001A1F2D" w:rsidRDefault="001A1F2D" w:rsidP="001A1F2D">
            <w:pPr>
              <w:spacing w:line="240" w:lineRule="exact"/>
              <w:jc w:val="center"/>
              <w:rPr>
                <w:color w:val="000000"/>
                <w:sz w:val="18"/>
              </w:rPr>
            </w:pPr>
            <w:r>
              <w:rPr>
                <w:color w:val="000000"/>
                <w:sz w:val="18"/>
              </w:rPr>
              <w:t>0.486</w:t>
            </w:r>
          </w:p>
        </w:tc>
        <w:tc>
          <w:tcPr>
            <w:tcW w:w="794" w:type="pct"/>
            <w:tcBorders>
              <w:top w:val="nil"/>
              <w:left w:val="nil"/>
              <w:right w:val="nil"/>
            </w:tcBorders>
            <w:noWrap/>
            <w:tcMar>
              <w:top w:w="12" w:type="dxa"/>
              <w:left w:w="12" w:type="dxa"/>
              <w:bottom w:w="0" w:type="dxa"/>
              <w:right w:w="12" w:type="dxa"/>
            </w:tcMar>
            <w:vAlign w:val="bottom"/>
          </w:tcPr>
          <w:p w:rsidR="001A1F2D" w:rsidRDefault="001A1F2D" w:rsidP="001A1F2D">
            <w:pPr>
              <w:spacing w:line="240" w:lineRule="exact"/>
              <w:jc w:val="center"/>
              <w:rPr>
                <w:color w:val="000000"/>
                <w:sz w:val="18"/>
              </w:rPr>
            </w:pPr>
            <w:r>
              <w:rPr>
                <w:color w:val="000000"/>
                <w:sz w:val="18"/>
              </w:rPr>
              <w:t>1.075</w:t>
            </w:r>
          </w:p>
        </w:tc>
        <w:tc>
          <w:tcPr>
            <w:tcW w:w="831" w:type="pct"/>
            <w:tcBorders>
              <w:top w:val="nil"/>
              <w:left w:val="nil"/>
              <w:right w:val="nil"/>
            </w:tcBorders>
            <w:noWrap/>
            <w:tcMar>
              <w:top w:w="12" w:type="dxa"/>
              <w:left w:w="12" w:type="dxa"/>
              <w:bottom w:w="0" w:type="dxa"/>
              <w:right w:w="12" w:type="dxa"/>
            </w:tcMar>
            <w:vAlign w:val="bottom"/>
          </w:tcPr>
          <w:p w:rsidR="001A1F2D" w:rsidRDefault="001A1F2D" w:rsidP="001A1F2D">
            <w:pPr>
              <w:spacing w:line="240" w:lineRule="exact"/>
              <w:jc w:val="center"/>
              <w:rPr>
                <w:color w:val="000000"/>
                <w:sz w:val="18"/>
              </w:rPr>
            </w:pPr>
            <w:r>
              <w:rPr>
                <w:color w:val="000000"/>
                <w:sz w:val="18"/>
              </w:rPr>
              <w:t>1.135</w:t>
            </w:r>
          </w:p>
        </w:tc>
      </w:tr>
      <w:tr w:rsidR="001A1F2D">
        <w:trPr>
          <w:cantSplit/>
          <w:trHeight w:hRule="exact" w:val="284"/>
        </w:trPr>
        <w:tc>
          <w:tcPr>
            <w:tcW w:w="1143" w:type="pct"/>
            <w:tcBorders>
              <w:top w:val="nil"/>
              <w:left w:val="nil"/>
              <w:right w:val="nil"/>
            </w:tcBorders>
            <w:noWrap/>
            <w:tcMar>
              <w:top w:w="12" w:type="dxa"/>
              <w:left w:w="12" w:type="dxa"/>
              <w:bottom w:w="0" w:type="dxa"/>
              <w:right w:w="12" w:type="dxa"/>
            </w:tcMar>
          </w:tcPr>
          <w:p w:rsidR="001A1F2D" w:rsidRDefault="001A1F2D" w:rsidP="001A1F2D">
            <w:pPr>
              <w:autoSpaceDE w:val="0"/>
              <w:autoSpaceDN w:val="0"/>
              <w:adjustRightInd w:val="0"/>
              <w:spacing w:line="240" w:lineRule="exact"/>
              <w:jc w:val="both"/>
              <w:rPr>
                <w:color w:val="000000"/>
                <w:kern w:val="0"/>
                <w:sz w:val="18"/>
              </w:rPr>
            </w:pPr>
            <w:r>
              <w:rPr>
                <w:color w:val="000000"/>
                <w:kern w:val="0"/>
                <w:sz w:val="18"/>
              </w:rPr>
              <w:t>Bengang Steel</w:t>
            </w:r>
          </w:p>
        </w:tc>
        <w:tc>
          <w:tcPr>
            <w:tcW w:w="21" w:type="pct"/>
            <w:tcBorders>
              <w:top w:val="nil"/>
              <w:left w:val="nil"/>
              <w:right w:val="nil"/>
            </w:tcBorders>
            <w:vAlign w:val="center"/>
          </w:tcPr>
          <w:p w:rsidR="001A1F2D" w:rsidRDefault="001A1F2D" w:rsidP="001A1F2D">
            <w:pPr>
              <w:spacing w:line="240" w:lineRule="exact"/>
              <w:jc w:val="center"/>
              <w:rPr>
                <w:color w:val="000000"/>
                <w:sz w:val="18"/>
              </w:rPr>
            </w:pPr>
          </w:p>
        </w:tc>
        <w:tc>
          <w:tcPr>
            <w:tcW w:w="369" w:type="pct"/>
            <w:tcBorders>
              <w:top w:val="nil"/>
              <w:left w:val="nil"/>
              <w:right w:val="nil"/>
            </w:tcBorders>
            <w:noWrap/>
            <w:tcMar>
              <w:top w:w="12" w:type="dxa"/>
              <w:left w:w="12" w:type="dxa"/>
              <w:bottom w:w="0" w:type="dxa"/>
              <w:right w:w="12" w:type="dxa"/>
            </w:tcMar>
            <w:vAlign w:val="bottom"/>
          </w:tcPr>
          <w:p w:rsidR="001A1F2D" w:rsidRDefault="001A1F2D" w:rsidP="001A1F2D">
            <w:pPr>
              <w:spacing w:line="240" w:lineRule="exact"/>
              <w:jc w:val="center"/>
              <w:rPr>
                <w:color w:val="000000"/>
                <w:sz w:val="18"/>
              </w:rPr>
            </w:pPr>
            <w:r>
              <w:rPr>
                <w:color w:val="000000"/>
                <w:sz w:val="18"/>
              </w:rPr>
              <w:t>0.944</w:t>
            </w:r>
          </w:p>
        </w:tc>
        <w:tc>
          <w:tcPr>
            <w:tcW w:w="555" w:type="pct"/>
            <w:tcBorders>
              <w:top w:val="nil"/>
              <w:left w:val="nil"/>
              <w:right w:val="nil"/>
            </w:tcBorders>
            <w:noWrap/>
            <w:tcMar>
              <w:top w:w="12" w:type="dxa"/>
              <w:left w:w="12" w:type="dxa"/>
              <w:bottom w:w="0" w:type="dxa"/>
              <w:right w:w="12" w:type="dxa"/>
            </w:tcMar>
            <w:vAlign w:val="bottom"/>
          </w:tcPr>
          <w:p w:rsidR="001A1F2D" w:rsidRDefault="001A1F2D" w:rsidP="001A1F2D">
            <w:pPr>
              <w:spacing w:line="240" w:lineRule="exact"/>
              <w:jc w:val="center"/>
              <w:rPr>
                <w:color w:val="000000"/>
                <w:sz w:val="18"/>
              </w:rPr>
            </w:pPr>
            <w:r>
              <w:rPr>
                <w:color w:val="000000"/>
                <w:sz w:val="18"/>
              </w:rPr>
              <w:t>0.986</w:t>
            </w:r>
          </w:p>
        </w:tc>
        <w:tc>
          <w:tcPr>
            <w:tcW w:w="891" w:type="pct"/>
            <w:tcBorders>
              <w:top w:val="nil"/>
              <w:left w:val="nil"/>
              <w:right w:val="nil"/>
            </w:tcBorders>
            <w:noWrap/>
            <w:tcMar>
              <w:top w:w="12" w:type="dxa"/>
              <w:left w:w="12" w:type="dxa"/>
              <w:bottom w:w="0" w:type="dxa"/>
              <w:right w:w="12" w:type="dxa"/>
            </w:tcMar>
            <w:vAlign w:val="bottom"/>
          </w:tcPr>
          <w:p w:rsidR="001A1F2D" w:rsidRDefault="001A1F2D" w:rsidP="001A1F2D">
            <w:pPr>
              <w:spacing w:line="240" w:lineRule="exact"/>
              <w:jc w:val="center"/>
              <w:rPr>
                <w:color w:val="000000"/>
                <w:sz w:val="18"/>
              </w:rPr>
            </w:pPr>
            <w:r>
              <w:rPr>
                <w:color w:val="000000"/>
                <w:sz w:val="18"/>
              </w:rPr>
              <w:t>0.811</w:t>
            </w:r>
          </w:p>
        </w:tc>
        <w:tc>
          <w:tcPr>
            <w:tcW w:w="27" w:type="pct"/>
            <w:tcBorders>
              <w:top w:val="nil"/>
              <w:left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369" w:type="pct"/>
            <w:tcBorders>
              <w:top w:val="nil"/>
              <w:left w:val="nil"/>
              <w:right w:val="nil"/>
            </w:tcBorders>
            <w:noWrap/>
            <w:tcMar>
              <w:top w:w="12" w:type="dxa"/>
              <w:left w:w="12" w:type="dxa"/>
              <w:bottom w:w="0" w:type="dxa"/>
              <w:right w:w="12" w:type="dxa"/>
            </w:tcMar>
            <w:vAlign w:val="bottom"/>
          </w:tcPr>
          <w:p w:rsidR="001A1F2D" w:rsidRDefault="001A1F2D" w:rsidP="001A1F2D">
            <w:pPr>
              <w:spacing w:line="240" w:lineRule="exact"/>
              <w:jc w:val="center"/>
              <w:rPr>
                <w:color w:val="000000"/>
                <w:sz w:val="18"/>
              </w:rPr>
            </w:pPr>
            <w:r>
              <w:rPr>
                <w:color w:val="000000"/>
                <w:sz w:val="18"/>
              </w:rPr>
              <w:t>0.745</w:t>
            </w:r>
          </w:p>
        </w:tc>
        <w:tc>
          <w:tcPr>
            <w:tcW w:w="794" w:type="pct"/>
            <w:tcBorders>
              <w:top w:val="nil"/>
              <w:left w:val="nil"/>
              <w:right w:val="nil"/>
            </w:tcBorders>
            <w:noWrap/>
            <w:tcMar>
              <w:top w:w="12" w:type="dxa"/>
              <w:left w:w="12" w:type="dxa"/>
              <w:bottom w:w="0" w:type="dxa"/>
              <w:right w:w="12" w:type="dxa"/>
            </w:tcMar>
            <w:vAlign w:val="bottom"/>
          </w:tcPr>
          <w:p w:rsidR="001A1F2D" w:rsidRDefault="001A1F2D" w:rsidP="001A1F2D">
            <w:pPr>
              <w:spacing w:line="240" w:lineRule="exact"/>
              <w:jc w:val="center"/>
              <w:rPr>
                <w:color w:val="000000"/>
                <w:sz w:val="18"/>
              </w:rPr>
            </w:pPr>
            <w:r>
              <w:rPr>
                <w:color w:val="000000"/>
                <w:sz w:val="18"/>
              </w:rPr>
              <w:t>1.469</w:t>
            </w:r>
          </w:p>
        </w:tc>
        <w:tc>
          <w:tcPr>
            <w:tcW w:w="831" w:type="pct"/>
            <w:tcBorders>
              <w:top w:val="nil"/>
              <w:left w:val="nil"/>
              <w:right w:val="nil"/>
            </w:tcBorders>
            <w:noWrap/>
            <w:tcMar>
              <w:top w:w="12" w:type="dxa"/>
              <w:left w:w="12" w:type="dxa"/>
              <w:bottom w:w="0" w:type="dxa"/>
              <w:right w:w="12" w:type="dxa"/>
            </w:tcMar>
            <w:vAlign w:val="bottom"/>
          </w:tcPr>
          <w:p w:rsidR="001A1F2D" w:rsidRDefault="001A1F2D" w:rsidP="001A1F2D">
            <w:pPr>
              <w:spacing w:line="240" w:lineRule="exact"/>
              <w:jc w:val="center"/>
              <w:rPr>
                <w:color w:val="000000"/>
                <w:sz w:val="18"/>
              </w:rPr>
            </w:pPr>
            <w:r>
              <w:rPr>
                <w:color w:val="000000"/>
                <w:sz w:val="18"/>
              </w:rPr>
              <w:t>1.232</w:t>
            </w:r>
          </w:p>
        </w:tc>
      </w:tr>
      <w:tr w:rsidR="001A1F2D">
        <w:trPr>
          <w:cantSplit/>
          <w:trHeight w:hRule="exact" w:val="284"/>
        </w:trPr>
        <w:tc>
          <w:tcPr>
            <w:tcW w:w="1143" w:type="pct"/>
            <w:tcBorders>
              <w:top w:val="nil"/>
              <w:left w:val="nil"/>
              <w:right w:val="nil"/>
            </w:tcBorders>
            <w:noWrap/>
            <w:tcMar>
              <w:top w:w="12" w:type="dxa"/>
              <w:left w:w="12" w:type="dxa"/>
              <w:bottom w:w="0" w:type="dxa"/>
              <w:right w:w="12" w:type="dxa"/>
            </w:tcMar>
          </w:tcPr>
          <w:p w:rsidR="001A1F2D" w:rsidRDefault="001A1F2D" w:rsidP="001A1F2D">
            <w:pPr>
              <w:autoSpaceDE w:val="0"/>
              <w:autoSpaceDN w:val="0"/>
              <w:adjustRightInd w:val="0"/>
              <w:spacing w:line="240" w:lineRule="exact"/>
              <w:jc w:val="both"/>
              <w:rPr>
                <w:color w:val="000000"/>
                <w:kern w:val="0"/>
                <w:sz w:val="18"/>
              </w:rPr>
            </w:pPr>
            <w:r>
              <w:rPr>
                <w:color w:val="000000"/>
                <w:kern w:val="0"/>
                <w:sz w:val="18"/>
              </w:rPr>
              <w:t>Changan Auto</w:t>
            </w:r>
          </w:p>
        </w:tc>
        <w:tc>
          <w:tcPr>
            <w:tcW w:w="21" w:type="pct"/>
            <w:tcBorders>
              <w:top w:val="nil"/>
              <w:left w:val="nil"/>
              <w:right w:val="nil"/>
            </w:tcBorders>
            <w:vAlign w:val="center"/>
          </w:tcPr>
          <w:p w:rsidR="001A1F2D" w:rsidRDefault="001A1F2D" w:rsidP="001A1F2D">
            <w:pPr>
              <w:spacing w:line="240" w:lineRule="exact"/>
              <w:jc w:val="center"/>
              <w:rPr>
                <w:color w:val="000000"/>
                <w:sz w:val="18"/>
              </w:rPr>
            </w:pPr>
          </w:p>
        </w:tc>
        <w:tc>
          <w:tcPr>
            <w:tcW w:w="369" w:type="pct"/>
            <w:tcBorders>
              <w:top w:val="nil"/>
              <w:left w:val="nil"/>
              <w:right w:val="nil"/>
            </w:tcBorders>
            <w:noWrap/>
            <w:tcMar>
              <w:top w:w="12" w:type="dxa"/>
              <w:left w:w="12" w:type="dxa"/>
              <w:bottom w:w="0" w:type="dxa"/>
              <w:right w:w="12" w:type="dxa"/>
            </w:tcMar>
            <w:vAlign w:val="bottom"/>
          </w:tcPr>
          <w:p w:rsidR="001A1F2D" w:rsidRDefault="001A1F2D" w:rsidP="001A1F2D">
            <w:pPr>
              <w:spacing w:line="240" w:lineRule="exact"/>
              <w:jc w:val="center"/>
              <w:rPr>
                <w:color w:val="000000"/>
                <w:sz w:val="18"/>
              </w:rPr>
            </w:pPr>
            <w:r>
              <w:rPr>
                <w:color w:val="000000"/>
                <w:sz w:val="18"/>
              </w:rPr>
              <w:t>0.581</w:t>
            </w:r>
          </w:p>
        </w:tc>
        <w:tc>
          <w:tcPr>
            <w:tcW w:w="555" w:type="pct"/>
            <w:tcBorders>
              <w:top w:val="nil"/>
              <w:left w:val="nil"/>
              <w:right w:val="nil"/>
            </w:tcBorders>
            <w:noWrap/>
            <w:tcMar>
              <w:top w:w="12" w:type="dxa"/>
              <w:left w:w="12" w:type="dxa"/>
              <w:bottom w:w="0" w:type="dxa"/>
              <w:right w:w="12" w:type="dxa"/>
            </w:tcMar>
            <w:vAlign w:val="bottom"/>
          </w:tcPr>
          <w:p w:rsidR="001A1F2D" w:rsidRDefault="001A1F2D" w:rsidP="001A1F2D">
            <w:pPr>
              <w:spacing w:line="240" w:lineRule="exact"/>
              <w:jc w:val="center"/>
              <w:rPr>
                <w:color w:val="000000"/>
                <w:sz w:val="18"/>
              </w:rPr>
            </w:pPr>
            <w:r>
              <w:rPr>
                <w:color w:val="000000"/>
                <w:sz w:val="18"/>
              </w:rPr>
              <w:t>1.036</w:t>
            </w:r>
          </w:p>
        </w:tc>
        <w:tc>
          <w:tcPr>
            <w:tcW w:w="891" w:type="pct"/>
            <w:tcBorders>
              <w:top w:val="nil"/>
              <w:left w:val="nil"/>
              <w:right w:val="nil"/>
            </w:tcBorders>
            <w:noWrap/>
            <w:tcMar>
              <w:top w:w="12" w:type="dxa"/>
              <w:left w:w="12" w:type="dxa"/>
              <w:bottom w:w="0" w:type="dxa"/>
              <w:right w:w="12" w:type="dxa"/>
            </w:tcMar>
            <w:vAlign w:val="bottom"/>
          </w:tcPr>
          <w:p w:rsidR="001A1F2D" w:rsidRDefault="001A1F2D" w:rsidP="001A1F2D">
            <w:pPr>
              <w:spacing w:line="240" w:lineRule="exact"/>
              <w:jc w:val="center"/>
              <w:rPr>
                <w:color w:val="000000"/>
                <w:sz w:val="18"/>
              </w:rPr>
            </w:pPr>
            <w:r>
              <w:rPr>
                <w:color w:val="000000"/>
                <w:sz w:val="18"/>
              </w:rPr>
              <w:t>1.271</w:t>
            </w:r>
          </w:p>
        </w:tc>
        <w:tc>
          <w:tcPr>
            <w:tcW w:w="27" w:type="pct"/>
            <w:tcBorders>
              <w:top w:val="nil"/>
              <w:left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369" w:type="pct"/>
            <w:tcBorders>
              <w:top w:val="nil"/>
              <w:left w:val="nil"/>
              <w:right w:val="nil"/>
            </w:tcBorders>
            <w:noWrap/>
            <w:tcMar>
              <w:top w:w="12" w:type="dxa"/>
              <w:left w:w="12" w:type="dxa"/>
              <w:bottom w:w="0" w:type="dxa"/>
              <w:right w:w="12" w:type="dxa"/>
            </w:tcMar>
            <w:vAlign w:val="bottom"/>
          </w:tcPr>
          <w:p w:rsidR="001A1F2D" w:rsidRDefault="001A1F2D" w:rsidP="001A1F2D">
            <w:pPr>
              <w:spacing w:line="240" w:lineRule="exact"/>
              <w:jc w:val="center"/>
              <w:rPr>
                <w:color w:val="000000"/>
                <w:sz w:val="18"/>
              </w:rPr>
            </w:pPr>
            <w:r>
              <w:rPr>
                <w:color w:val="000000"/>
                <w:sz w:val="18"/>
              </w:rPr>
              <w:t>0.725</w:t>
            </w:r>
          </w:p>
        </w:tc>
        <w:tc>
          <w:tcPr>
            <w:tcW w:w="794" w:type="pct"/>
            <w:tcBorders>
              <w:top w:val="nil"/>
              <w:left w:val="nil"/>
              <w:right w:val="nil"/>
            </w:tcBorders>
            <w:noWrap/>
            <w:tcMar>
              <w:top w:w="12" w:type="dxa"/>
              <w:left w:w="12" w:type="dxa"/>
              <w:bottom w:w="0" w:type="dxa"/>
              <w:right w:w="12" w:type="dxa"/>
            </w:tcMar>
            <w:vAlign w:val="bottom"/>
          </w:tcPr>
          <w:p w:rsidR="001A1F2D" w:rsidRDefault="001A1F2D" w:rsidP="001A1F2D">
            <w:pPr>
              <w:spacing w:line="240" w:lineRule="exact"/>
              <w:jc w:val="center"/>
              <w:rPr>
                <w:color w:val="000000"/>
                <w:sz w:val="18"/>
              </w:rPr>
            </w:pPr>
            <w:r>
              <w:rPr>
                <w:color w:val="000000"/>
                <w:sz w:val="18"/>
              </w:rPr>
              <w:t>1.179</w:t>
            </w:r>
          </w:p>
        </w:tc>
        <w:tc>
          <w:tcPr>
            <w:tcW w:w="831" w:type="pct"/>
            <w:tcBorders>
              <w:top w:val="nil"/>
              <w:left w:val="nil"/>
              <w:right w:val="nil"/>
            </w:tcBorders>
            <w:noWrap/>
            <w:tcMar>
              <w:top w:w="12" w:type="dxa"/>
              <w:left w:w="12" w:type="dxa"/>
              <w:bottom w:w="0" w:type="dxa"/>
              <w:right w:w="12" w:type="dxa"/>
            </w:tcMar>
            <w:vAlign w:val="bottom"/>
          </w:tcPr>
          <w:p w:rsidR="001A1F2D" w:rsidRDefault="001A1F2D" w:rsidP="001A1F2D">
            <w:pPr>
              <w:spacing w:line="240" w:lineRule="exact"/>
              <w:jc w:val="center"/>
              <w:rPr>
                <w:color w:val="000000"/>
                <w:sz w:val="18"/>
              </w:rPr>
            </w:pPr>
            <w:r>
              <w:rPr>
                <w:color w:val="000000"/>
                <w:sz w:val="18"/>
              </w:rPr>
              <w:t>1.980</w:t>
            </w:r>
          </w:p>
        </w:tc>
      </w:tr>
      <w:tr w:rsidR="001A1F2D">
        <w:trPr>
          <w:cantSplit/>
          <w:trHeight w:hRule="exact" w:val="284"/>
        </w:trPr>
        <w:tc>
          <w:tcPr>
            <w:tcW w:w="1143" w:type="pct"/>
            <w:tcBorders>
              <w:top w:val="nil"/>
              <w:left w:val="nil"/>
              <w:right w:val="nil"/>
            </w:tcBorders>
            <w:noWrap/>
            <w:tcMar>
              <w:top w:w="12" w:type="dxa"/>
              <w:left w:w="12" w:type="dxa"/>
              <w:bottom w:w="0" w:type="dxa"/>
              <w:right w:w="12" w:type="dxa"/>
            </w:tcMar>
          </w:tcPr>
          <w:p w:rsidR="001A1F2D" w:rsidRDefault="001A1F2D" w:rsidP="001A1F2D">
            <w:pPr>
              <w:autoSpaceDE w:val="0"/>
              <w:autoSpaceDN w:val="0"/>
              <w:adjustRightInd w:val="0"/>
              <w:spacing w:line="240" w:lineRule="exact"/>
              <w:jc w:val="both"/>
              <w:rPr>
                <w:color w:val="000000"/>
                <w:kern w:val="0"/>
                <w:sz w:val="18"/>
              </w:rPr>
            </w:pPr>
            <w:smartTag w:uri="urn:schemas-microsoft-com:office:smarttags" w:element="place">
              <w:smartTag w:uri="urn:schemas-microsoft-com:office:smarttags" w:element="State">
                <w:r>
                  <w:rPr>
                    <w:color w:val="000000"/>
                    <w:kern w:val="0"/>
                    <w:sz w:val="18"/>
                  </w:rPr>
                  <w:t>Guangdong</w:t>
                </w:r>
              </w:smartTag>
            </w:smartTag>
            <w:r>
              <w:rPr>
                <w:color w:val="000000"/>
                <w:kern w:val="0"/>
                <w:sz w:val="18"/>
              </w:rPr>
              <w:t xml:space="preserve"> Prov</w:t>
            </w:r>
          </w:p>
        </w:tc>
        <w:tc>
          <w:tcPr>
            <w:tcW w:w="21" w:type="pct"/>
            <w:tcBorders>
              <w:top w:val="nil"/>
              <w:left w:val="nil"/>
              <w:right w:val="nil"/>
            </w:tcBorders>
            <w:vAlign w:val="center"/>
          </w:tcPr>
          <w:p w:rsidR="001A1F2D" w:rsidRDefault="001A1F2D" w:rsidP="001A1F2D">
            <w:pPr>
              <w:spacing w:line="240" w:lineRule="exact"/>
              <w:jc w:val="center"/>
              <w:rPr>
                <w:color w:val="000000"/>
                <w:sz w:val="18"/>
              </w:rPr>
            </w:pPr>
          </w:p>
        </w:tc>
        <w:tc>
          <w:tcPr>
            <w:tcW w:w="369" w:type="pct"/>
            <w:tcBorders>
              <w:top w:val="nil"/>
              <w:left w:val="nil"/>
              <w:right w:val="nil"/>
            </w:tcBorders>
            <w:noWrap/>
            <w:tcMar>
              <w:top w:w="12" w:type="dxa"/>
              <w:left w:w="12" w:type="dxa"/>
              <w:bottom w:w="0" w:type="dxa"/>
              <w:right w:w="12" w:type="dxa"/>
            </w:tcMar>
            <w:vAlign w:val="bottom"/>
          </w:tcPr>
          <w:p w:rsidR="001A1F2D" w:rsidRDefault="001A1F2D" w:rsidP="001A1F2D">
            <w:pPr>
              <w:spacing w:line="240" w:lineRule="exact"/>
              <w:jc w:val="center"/>
              <w:rPr>
                <w:color w:val="000000"/>
                <w:sz w:val="18"/>
              </w:rPr>
            </w:pPr>
            <w:r>
              <w:rPr>
                <w:color w:val="000000"/>
                <w:sz w:val="18"/>
              </w:rPr>
              <w:t>0.467</w:t>
            </w:r>
          </w:p>
        </w:tc>
        <w:tc>
          <w:tcPr>
            <w:tcW w:w="555" w:type="pct"/>
            <w:tcBorders>
              <w:top w:val="nil"/>
              <w:left w:val="nil"/>
              <w:right w:val="nil"/>
            </w:tcBorders>
            <w:noWrap/>
            <w:tcMar>
              <w:top w:w="12" w:type="dxa"/>
              <w:left w:w="12" w:type="dxa"/>
              <w:bottom w:w="0" w:type="dxa"/>
              <w:right w:w="12" w:type="dxa"/>
            </w:tcMar>
            <w:vAlign w:val="bottom"/>
          </w:tcPr>
          <w:p w:rsidR="001A1F2D" w:rsidRDefault="001A1F2D" w:rsidP="001A1F2D">
            <w:pPr>
              <w:spacing w:line="240" w:lineRule="exact"/>
              <w:jc w:val="center"/>
              <w:rPr>
                <w:color w:val="000000"/>
                <w:sz w:val="18"/>
              </w:rPr>
            </w:pPr>
            <w:r>
              <w:rPr>
                <w:color w:val="000000"/>
                <w:sz w:val="18"/>
              </w:rPr>
              <w:t>0.429</w:t>
            </w:r>
          </w:p>
        </w:tc>
        <w:tc>
          <w:tcPr>
            <w:tcW w:w="891" w:type="pct"/>
            <w:tcBorders>
              <w:top w:val="nil"/>
              <w:left w:val="nil"/>
              <w:right w:val="nil"/>
            </w:tcBorders>
            <w:noWrap/>
            <w:tcMar>
              <w:top w:w="12" w:type="dxa"/>
              <w:left w:w="12" w:type="dxa"/>
              <w:bottom w:w="0" w:type="dxa"/>
              <w:right w:w="12" w:type="dxa"/>
            </w:tcMar>
            <w:vAlign w:val="bottom"/>
          </w:tcPr>
          <w:p w:rsidR="001A1F2D" w:rsidRDefault="001A1F2D" w:rsidP="001A1F2D">
            <w:pPr>
              <w:spacing w:line="240" w:lineRule="exact"/>
              <w:jc w:val="center"/>
              <w:rPr>
                <w:color w:val="000000"/>
                <w:sz w:val="18"/>
              </w:rPr>
            </w:pPr>
            <w:r>
              <w:rPr>
                <w:color w:val="000000"/>
                <w:sz w:val="18"/>
              </w:rPr>
              <w:t>0.440</w:t>
            </w:r>
          </w:p>
        </w:tc>
        <w:tc>
          <w:tcPr>
            <w:tcW w:w="27" w:type="pct"/>
            <w:tcBorders>
              <w:top w:val="nil"/>
              <w:left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369" w:type="pct"/>
            <w:tcBorders>
              <w:top w:val="nil"/>
              <w:left w:val="nil"/>
              <w:right w:val="nil"/>
            </w:tcBorders>
            <w:noWrap/>
            <w:tcMar>
              <w:top w:w="12" w:type="dxa"/>
              <w:left w:w="12" w:type="dxa"/>
              <w:bottom w:w="0" w:type="dxa"/>
              <w:right w:w="12" w:type="dxa"/>
            </w:tcMar>
            <w:vAlign w:val="bottom"/>
          </w:tcPr>
          <w:p w:rsidR="001A1F2D" w:rsidRDefault="001A1F2D" w:rsidP="001A1F2D">
            <w:pPr>
              <w:spacing w:line="240" w:lineRule="exact"/>
              <w:jc w:val="center"/>
              <w:rPr>
                <w:color w:val="000000"/>
                <w:sz w:val="18"/>
              </w:rPr>
            </w:pPr>
            <w:r>
              <w:rPr>
                <w:color w:val="000000"/>
                <w:sz w:val="18"/>
              </w:rPr>
              <w:t>1.115</w:t>
            </w:r>
          </w:p>
        </w:tc>
        <w:tc>
          <w:tcPr>
            <w:tcW w:w="794" w:type="pct"/>
            <w:tcBorders>
              <w:top w:val="nil"/>
              <w:left w:val="nil"/>
              <w:right w:val="nil"/>
            </w:tcBorders>
            <w:noWrap/>
            <w:tcMar>
              <w:top w:w="12" w:type="dxa"/>
              <w:left w:w="12" w:type="dxa"/>
              <w:bottom w:w="0" w:type="dxa"/>
              <w:right w:w="12" w:type="dxa"/>
            </w:tcMar>
            <w:vAlign w:val="bottom"/>
          </w:tcPr>
          <w:p w:rsidR="001A1F2D" w:rsidRDefault="001A1F2D" w:rsidP="001A1F2D">
            <w:pPr>
              <w:spacing w:line="240" w:lineRule="exact"/>
              <w:jc w:val="center"/>
              <w:rPr>
                <w:color w:val="000000"/>
                <w:sz w:val="18"/>
              </w:rPr>
            </w:pPr>
            <w:r>
              <w:rPr>
                <w:color w:val="000000"/>
                <w:sz w:val="18"/>
              </w:rPr>
              <w:t>1.265</w:t>
            </w:r>
          </w:p>
        </w:tc>
        <w:tc>
          <w:tcPr>
            <w:tcW w:w="831" w:type="pct"/>
            <w:tcBorders>
              <w:top w:val="nil"/>
              <w:left w:val="nil"/>
              <w:right w:val="nil"/>
            </w:tcBorders>
            <w:noWrap/>
            <w:tcMar>
              <w:top w:w="12" w:type="dxa"/>
              <w:left w:w="12" w:type="dxa"/>
              <w:bottom w:w="0" w:type="dxa"/>
              <w:right w:w="12" w:type="dxa"/>
            </w:tcMar>
            <w:vAlign w:val="bottom"/>
          </w:tcPr>
          <w:p w:rsidR="001A1F2D" w:rsidRDefault="001A1F2D" w:rsidP="001A1F2D">
            <w:pPr>
              <w:spacing w:line="240" w:lineRule="exact"/>
              <w:jc w:val="center"/>
              <w:rPr>
                <w:color w:val="000000"/>
                <w:sz w:val="18"/>
              </w:rPr>
            </w:pPr>
            <w:r>
              <w:rPr>
                <w:color w:val="000000"/>
                <w:sz w:val="18"/>
              </w:rPr>
              <w:t>1.577</w:t>
            </w:r>
          </w:p>
        </w:tc>
      </w:tr>
      <w:tr w:rsidR="001A1F2D">
        <w:trPr>
          <w:cantSplit/>
          <w:trHeight w:hRule="exact" w:val="284"/>
        </w:trPr>
        <w:tc>
          <w:tcPr>
            <w:tcW w:w="1143" w:type="pct"/>
            <w:tcBorders>
              <w:top w:val="nil"/>
              <w:left w:val="nil"/>
              <w:right w:val="nil"/>
            </w:tcBorders>
            <w:noWrap/>
            <w:tcMar>
              <w:top w:w="12" w:type="dxa"/>
              <w:left w:w="12" w:type="dxa"/>
              <w:bottom w:w="0" w:type="dxa"/>
              <w:right w:w="12" w:type="dxa"/>
            </w:tcMar>
          </w:tcPr>
          <w:p w:rsidR="001A1F2D" w:rsidRDefault="001A1F2D" w:rsidP="001A1F2D">
            <w:pPr>
              <w:autoSpaceDE w:val="0"/>
              <w:autoSpaceDN w:val="0"/>
              <w:adjustRightInd w:val="0"/>
              <w:spacing w:line="240" w:lineRule="exact"/>
              <w:jc w:val="both"/>
              <w:rPr>
                <w:color w:val="000000"/>
                <w:kern w:val="0"/>
                <w:sz w:val="18"/>
              </w:rPr>
            </w:pPr>
            <w:r>
              <w:rPr>
                <w:color w:val="000000"/>
                <w:kern w:val="0"/>
                <w:sz w:val="18"/>
              </w:rPr>
              <w:t>Little Swan</w:t>
            </w:r>
          </w:p>
        </w:tc>
        <w:tc>
          <w:tcPr>
            <w:tcW w:w="21" w:type="pct"/>
            <w:tcBorders>
              <w:top w:val="nil"/>
              <w:left w:val="nil"/>
              <w:right w:val="nil"/>
            </w:tcBorders>
            <w:vAlign w:val="center"/>
          </w:tcPr>
          <w:p w:rsidR="001A1F2D" w:rsidRDefault="001A1F2D" w:rsidP="001A1F2D">
            <w:pPr>
              <w:spacing w:line="240" w:lineRule="exact"/>
              <w:jc w:val="center"/>
              <w:rPr>
                <w:color w:val="000000"/>
                <w:sz w:val="18"/>
              </w:rPr>
            </w:pPr>
          </w:p>
        </w:tc>
        <w:tc>
          <w:tcPr>
            <w:tcW w:w="369" w:type="pct"/>
            <w:tcBorders>
              <w:top w:val="nil"/>
              <w:left w:val="nil"/>
              <w:right w:val="nil"/>
            </w:tcBorders>
            <w:noWrap/>
            <w:tcMar>
              <w:top w:w="12" w:type="dxa"/>
              <w:left w:w="12" w:type="dxa"/>
              <w:bottom w:w="0" w:type="dxa"/>
              <w:right w:w="12" w:type="dxa"/>
            </w:tcMar>
            <w:vAlign w:val="bottom"/>
          </w:tcPr>
          <w:p w:rsidR="001A1F2D" w:rsidRDefault="001A1F2D" w:rsidP="001A1F2D">
            <w:pPr>
              <w:spacing w:line="240" w:lineRule="exact"/>
              <w:jc w:val="center"/>
              <w:rPr>
                <w:color w:val="000000"/>
                <w:sz w:val="18"/>
              </w:rPr>
            </w:pPr>
            <w:r>
              <w:rPr>
                <w:color w:val="000000"/>
                <w:sz w:val="18"/>
              </w:rPr>
              <w:t>0.899</w:t>
            </w:r>
          </w:p>
        </w:tc>
        <w:tc>
          <w:tcPr>
            <w:tcW w:w="555" w:type="pct"/>
            <w:tcBorders>
              <w:top w:val="nil"/>
              <w:left w:val="nil"/>
              <w:right w:val="nil"/>
            </w:tcBorders>
            <w:noWrap/>
            <w:tcMar>
              <w:top w:w="12" w:type="dxa"/>
              <w:left w:w="12" w:type="dxa"/>
              <w:bottom w:w="0" w:type="dxa"/>
              <w:right w:w="12" w:type="dxa"/>
            </w:tcMar>
            <w:vAlign w:val="bottom"/>
          </w:tcPr>
          <w:p w:rsidR="001A1F2D" w:rsidRDefault="001A1F2D" w:rsidP="001A1F2D">
            <w:pPr>
              <w:spacing w:line="240" w:lineRule="exact"/>
              <w:jc w:val="center"/>
              <w:rPr>
                <w:color w:val="000000"/>
                <w:sz w:val="18"/>
              </w:rPr>
            </w:pPr>
            <w:r>
              <w:rPr>
                <w:color w:val="000000"/>
                <w:sz w:val="18"/>
              </w:rPr>
              <w:t>1.245</w:t>
            </w:r>
          </w:p>
        </w:tc>
        <w:tc>
          <w:tcPr>
            <w:tcW w:w="891" w:type="pct"/>
            <w:tcBorders>
              <w:top w:val="nil"/>
              <w:left w:val="nil"/>
              <w:right w:val="nil"/>
            </w:tcBorders>
            <w:noWrap/>
            <w:tcMar>
              <w:top w:w="12" w:type="dxa"/>
              <w:left w:w="12" w:type="dxa"/>
              <w:bottom w:w="0" w:type="dxa"/>
              <w:right w:w="12" w:type="dxa"/>
            </w:tcMar>
            <w:vAlign w:val="bottom"/>
          </w:tcPr>
          <w:p w:rsidR="001A1F2D" w:rsidRDefault="001A1F2D" w:rsidP="001A1F2D">
            <w:pPr>
              <w:spacing w:line="240" w:lineRule="exact"/>
              <w:jc w:val="center"/>
              <w:rPr>
                <w:color w:val="000000"/>
                <w:sz w:val="18"/>
              </w:rPr>
            </w:pPr>
            <w:r>
              <w:rPr>
                <w:color w:val="000000"/>
                <w:sz w:val="18"/>
              </w:rPr>
              <w:t>1.239</w:t>
            </w:r>
          </w:p>
        </w:tc>
        <w:tc>
          <w:tcPr>
            <w:tcW w:w="27" w:type="pct"/>
            <w:tcBorders>
              <w:top w:val="nil"/>
              <w:left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369" w:type="pct"/>
            <w:tcBorders>
              <w:top w:val="nil"/>
              <w:left w:val="nil"/>
              <w:right w:val="nil"/>
            </w:tcBorders>
            <w:noWrap/>
            <w:tcMar>
              <w:top w:w="12" w:type="dxa"/>
              <w:left w:w="12" w:type="dxa"/>
              <w:bottom w:w="0" w:type="dxa"/>
              <w:right w:w="12" w:type="dxa"/>
            </w:tcMar>
            <w:vAlign w:val="bottom"/>
          </w:tcPr>
          <w:p w:rsidR="001A1F2D" w:rsidRDefault="001A1F2D" w:rsidP="001A1F2D">
            <w:pPr>
              <w:spacing w:line="240" w:lineRule="exact"/>
              <w:jc w:val="center"/>
              <w:rPr>
                <w:color w:val="000000"/>
                <w:sz w:val="18"/>
              </w:rPr>
            </w:pPr>
            <w:r>
              <w:rPr>
                <w:color w:val="000000"/>
                <w:sz w:val="18"/>
              </w:rPr>
              <w:t>0.894</w:t>
            </w:r>
          </w:p>
        </w:tc>
        <w:tc>
          <w:tcPr>
            <w:tcW w:w="794" w:type="pct"/>
            <w:tcBorders>
              <w:top w:val="nil"/>
              <w:left w:val="nil"/>
              <w:right w:val="nil"/>
            </w:tcBorders>
            <w:noWrap/>
            <w:tcMar>
              <w:top w:w="12" w:type="dxa"/>
              <w:left w:w="12" w:type="dxa"/>
              <w:bottom w:w="0" w:type="dxa"/>
              <w:right w:w="12" w:type="dxa"/>
            </w:tcMar>
            <w:vAlign w:val="bottom"/>
          </w:tcPr>
          <w:p w:rsidR="001A1F2D" w:rsidRDefault="001A1F2D" w:rsidP="001A1F2D">
            <w:pPr>
              <w:spacing w:line="240" w:lineRule="exact"/>
              <w:jc w:val="center"/>
              <w:rPr>
                <w:color w:val="000000"/>
                <w:sz w:val="18"/>
              </w:rPr>
            </w:pPr>
            <w:r>
              <w:rPr>
                <w:color w:val="000000"/>
                <w:sz w:val="18"/>
              </w:rPr>
              <w:t>0.970</w:t>
            </w:r>
          </w:p>
        </w:tc>
        <w:tc>
          <w:tcPr>
            <w:tcW w:w="831" w:type="pct"/>
            <w:tcBorders>
              <w:top w:val="nil"/>
              <w:left w:val="nil"/>
              <w:right w:val="nil"/>
            </w:tcBorders>
            <w:noWrap/>
            <w:tcMar>
              <w:top w:w="12" w:type="dxa"/>
              <w:left w:w="12" w:type="dxa"/>
              <w:bottom w:w="0" w:type="dxa"/>
              <w:right w:w="12" w:type="dxa"/>
            </w:tcMar>
            <w:vAlign w:val="bottom"/>
          </w:tcPr>
          <w:p w:rsidR="001A1F2D" w:rsidRDefault="001A1F2D" w:rsidP="001A1F2D">
            <w:pPr>
              <w:spacing w:line="240" w:lineRule="exact"/>
              <w:jc w:val="center"/>
              <w:rPr>
                <w:color w:val="000000"/>
                <w:sz w:val="18"/>
              </w:rPr>
            </w:pPr>
            <w:r>
              <w:rPr>
                <w:color w:val="000000"/>
                <w:sz w:val="18"/>
              </w:rPr>
              <w:t>1.134</w:t>
            </w:r>
          </w:p>
        </w:tc>
      </w:tr>
      <w:tr w:rsidR="001A1F2D">
        <w:trPr>
          <w:cantSplit/>
          <w:trHeight w:hRule="exact" w:val="284"/>
        </w:trPr>
        <w:tc>
          <w:tcPr>
            <w:tcW w:w="1143" w:type="pct"/>
            <w:tcBorders>
              <w:top w:val="nil"/>
              <w:left w:val="nil"/>
              <w:right w:val="nil"/>
            </w:tcBorders>
            <w:noWrap/>
            <w:tcMar>
              <w:top w:w="12" w:type="dxa"/>
              <w:left w:w="12" w:type="dxa"/>
              <w:bottom w:w="0" w:type="dxa"/>
              <w:right w:w="12" w:type="dxa"/>
            </w:tcMar>
          </w:tcPr>
          <w:p w:rsidR="001A1F2D" w:rsidRDefault="001A1F2D" w:rsidP="001A1F2D">
            <w:pPr>
              <w:autoSpaceDE w:val="0"/>
              <w:autoSpaceDN w:val="0"/>
              <w:adjustRightInd w:val="0"/>
              <w:spacing w:line="240" w:lineRule="exact"/>
              <w:jc w:val="both"/>
              <w:rPr>
                <w:color w:val="000000"/>
                <w:kern w:val="0"/>
                <w:sz w:val="18"/>
              </w:rPr>
            </w:pPr>
            <w:r>
              <w:rPr>
                <w:color w:val="000000"/>
                <w:kern w:val="0"/>
                <w:sz w:val="18"/>
              </w:rPr>
              <w:t>Weifu</w:t>
            </w:r>
          </w:p>
        </w:tc>
        <w:tc>
          <w:tcPr>
            <w:tcW w:w="21" w:type="pct"/>
            <w:tcBorders>
              <w:top w:val="nil"/>
              <w:left w:val="nil"/>
              <w:right w:val="nil"/>
            </w:tcBorders>
            <w:vAlign w:val="center"/>
          </w:tcPr>
          <w:p w:rsidR="001A1F2D" w:rsidRDefault="001A1F2D" w:rsidP="001A1F2D">
            <w:pPr>
              <w:spacing w:line="240" w:lineRule="exact"/>
              <w:jc w:val="center"/>
              <w:rPr>
                <w:color w:val="000000"/>
                <w:sz w:val="18"/>
              </w:rPr>
            </w:pPr>
          </w:p>
        </w:tc>
        <w:tc>
          <w:tcPr>
            <w:tcW w:w="369" w:type="pct"/>
            <w:tcBorders>
              <w:top w:val="nil"/>
              <w:left w:val="nil"/>
              <w:right w:val="nil"/>
            </w:tcBorders>
            <w:noWrap/>
            <w:tcMar>
              <w:top w:w="12" w:type="dxa"/>
              <w:left w:w="12" w:type="dxa"/>
              <w:bottom w:w="0" w:type="dxa"/>
              <w:right w:w="12" w:type="dxa"/>
            </w:tcMar>
            <w:vAlign w:val="bottom"/>
          </w:tcPr>
          <w:p w:rsidR="001A1F2D" w:rsidRDefault="001A1F2D" w:rsidP="001A1F2D">
            <w:pPr>
              <w:spacing w:line="240" w:lineRule="exact"/>
              <w:jc w:val="center"/>
              <w:rPr>
                <w:color w:val="000000"/>
                <w:sz w:val="18"/>
              </w:rPr>
            </w:pPr>
            <w:r>
              <w:rPr>
                <w:color w:val="000000"/>
                <w:sz w:val="18"/>
              </w:rPr>
              <w:t>0.365</w:t>
            </w:r>
          </w:p>
        </w:tc>
        <w:tc>
          <w:tcPr>
            <w:tcW w:w="555" w:type="pct"/>
            <w:tcBorders>
              <w:top w:val="nil"/>
              <w:left w:val="nil"/>
              <w:right w:val="nil"/>
            </w:tcBorders>
            <w:noWrap/>
            <w:tcMar>
              <w:top w:w="12" w:type="dxa"/>
              <w:left w:w="12" w:type="dxa"/>
              <w:bottom w:w="0" w:type="dxa"/>
              <w:right w:w="12" w:type="dxa"/>
            </w:tcMar>
            <w:vAlign w:val="bottom"/>
          </w:tcPr>
          <w:p w:rsidR="001A1F2D" w:rsidRDefault="001A1F2D" w:rsidP="001A1F2D">
            <w:pPr>
              <w:spacing w:line="240" w:lineRule="exact"/>
              <w:jc w:val="center"/>
              <w:rPr>
                <w:color w:val="000000"/>
                <w:sz w:val="18"/>
              </w:rPr>
            </w:pPr>
            <w:r>
              <w:rPr>
                <w:color w:val="000000"/>
                <w:sz w:val="18"/>
              </w:rPr>
              <w:t>0.644</w:t>
            </w:r>
          </w:p>
        </w:tc>
        <w:tc>
          <w:tcPr>
            <w:tcW w:w="891" w:type="pct"/>
            <w:tcBorders>
              <w:top w:val="nil"/>
              <w:left w:val="nil"/>
              <w:right w:val="nil"/>
            </w:tcBorders>
            <w:noWrap/>
            <w:tcMar>
              <w:top w:w="12" w:type="dxa"/>
              <w:left w:w="12" w:type="dxa"/>
              <w:bottom w:w="0" w:type="dxa"/>
              <w:right w:w="12" w:type="dxa"/>
            </w:tcMar>
            <w:vAlign w:val="bottom"/>
          </w:tcPr>
          <w:p w:rsidR="001A1F2D" w:rsidRDefault="001A1F2D" w:rsidP="001A1F2D">
            <w:pPr>
              <w:spacing w:line="240" w:lineRule="exact"/>
              <w:jc w:val="center"/>
              <w:rPr>
                <w:color w:val="000000"/>
                <w:sz w:val="18"/>
              </w:rPr>
            </w:pPr>
            <w:r>
              <w:rPr>
                <w:color w:val="000000"/>
                <w:sz w:val="18"/>
              </w:rPr>
              <w:t>0.737</w:t>
            </w:r>
          </w:p>
        </w:tc>
        <w:tc>
          <w:tcPr>
            <w:tcW w:w="27" w:type="pct"/>
            <w:tcBorders>
              <w:top w:val="nil"/>
              <w:left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369" w:type="pct"/>
            <w:tcBorders>
              <w:top w:val="nil"/>
              <w:left w:val="nil"/>
              <w:right w:val="nil"/>
            </w:tcBorders>
            <w:noWrap/>
            <w:tcMar>
              <w:top w:w="12" w:type="dxa"/>
              <w:left w:w="12" w:type="dxa"/>
              <w:bottom w:w="0" w:type="dxa"/>
              <w:right w:w="12" w:type="dxa"/>
            </w:tcMar>
            <w:vAlign w:val="bottom"/>
          </w:tcPr>
          <w:p w:rsidR="001A1F2D" w:rsidRDefault="001A1F2D" w:rsidP="001A1F2D">
            <w:pPr>
              <w:spacing w:line="240" w:lineRule="exact"/>
              <w:jc w:val="center"/>
              <w:rPr>
                <w:color w:val="000000"/>
                <w:sz w:val="18"/>
              </w:rPr>
            </w:pPr>
            <w:r>
              <w:rPr>
                <w:color w:val="000000"/>
                <w:sz w:val="18"/>
              </w:rPr>
              <w:t>0.709</w:t>
            </w:r>
          </w:p>
        </w:tc>
        <w:tc>
          <w:tcPr>
            <w:tcW w:w="794" w:type="pct"/>
            <w:tcBorders>
              <w:top w:val="nil"/>
              <w:left w:val="nil"/>
              <w:right w:val="nil"/>
            </w:tcBorders>
            <w:noWrap/>
            <w:tcMar>
              <w:top w:w="12" w:type="dxa"/>
              <w:left w:w="12" w:type="dxa"/>
              <w:bottom w:w="0" w:type="dxa"/>
              <w:right w:w="12" w:type="dxa"/>
            </w:tcMar>
            <w:vAlign w:val="bottom"/>
          </w:tcPr>
          <w:p w:rsidR="001A1F2D" w:rsidRDefault="001A1F2D" w:rsidP="001A1F2D">
            <w:pPr>
              <w:spacing w:line="240" w:lineRule="exact"/>
              <w:jc w:val="center"/>
              <w:rPr>
                <w:color w:val="000000"/>
                <w:sz w:val="18"/>
              </w:rPr>
            </w:pPr>
            <w:r>
              <w:rPr>
                <w:color w:val="000000"/>
                <w:sz w:val="18"/>
              </w:rPr>
              <w:t>1.063</w:t>
            </w:r>
          </w:p>
        </w:tc>
        <w:tc>
          <w:tcPr>
            <w:tcW w:w="831" w:type="pct"/>
            <w:tcBorders>
              <w:top w:val="nil"/>
              <w:left w:val="nil"/>
              <w:right w:val="nil"/>
            </w:tcBorders>
            <w:noWrap/>
            <w:tcMar>
              <w:top w:w="12" w:type="dxa"/>
              <w:left w:w="12" w:type="dxa"/>
              <w:bottom w:w="0" w:type="dxa"/>
              <w:right w:w="12" w:type="dxa"/>
            </w:tcMar>
            <w:vAlign w:val="bottom"/>
          </w:tcPr>
          <w:p w:rsidR="001A1F2D" w:rsidRDefault="001A1F2D" w:rsidP="001A1F2D">
            <w:pPr>
              <w:spacing w:line="240" w:lineRule="exact"/>
              <w:jc w:val="center"/>
              <w:rPr>
                <w:color w:val="000000"/>
                <w:sz w:val="18"/>
              </w:rPr>
            </w:pPr>
            <w:r>
              <w:rPr>
                <w:color w:val="000000"/>
                <w:sz w:val="18"/>
              </w:rPr>
              <w:t>1.451</w:t>
            </w:r>
          </w:p>
        </w:tc>
      </w:tr>
      <w:tr w:rsidR="001A1F2D">
        <w:trPr>
          <w:cantSplit/>
          <w:trHeight w:hRule="exact" w:val="113"/>
        </w:trPr>
        <w:tc>
          <w:tcPr>
            <w:tcW w:w="1143" w:type="pct"/>
            <w:tcBorders>
              <w:top w:val="nil"/>
              <w:left w:val="nil"/>
              <w:bottom w:val="single" w:sz="4" w:space="0" w:color="auto"/>
              <w:right w:val="nil"/>
            </w:tcBorders>
            <w:noWrap/>
            <w:tcMar>
              <w:top w:w="12" w:type="dxa"/>
              <w:left w:w="12" w:type="dxa"/>
              <w:bottom w:w="0" w:type="dxa"/>
              <w:right w:w="12" w:type="dxa"/>
            </w:tcMar>
            <w:vAlign w:val="center"/>
          </w:tcPr>
          <w:p w:rsidR="001A1F2D" w:rsidRDefault="001A1F2D" w:rsidP="001A1F2D">
            <w:pPr>
              <w:spacing w:line="240" w:lineRule="exact"/>
              <w:rPr>
                <w:color w:val="000000"/>
                <w:sz w:val="18"/>
              </w:rPr>
            </w:pPr>
          </w:p>
        </w:tc>
        <w:tc>
          <w:tcPr>
            <w:tcW w:w="21" w:type="pct"/>
            <w:tcBorders>
              <w:top w:val="nil"/>
              <w:left w:val="nil"/>
              <w:bottom w:val="single" w:sz="4" w:space="0" w:color="auto"/>
              <w:right w:val="nil"/>
            </w:tcBorders>
            <w:vAlign w:val="center"/>
          </w:tcPr>
          <w:p w:rsidR="001A1F2D" w:rsidRDefault="001A1F2D" w:rsidP="001A1F2D">
            <w:pPr>
              <w:spacing w:line="240" w:lineRule="exact"/>
              <w:jc w:val="center"/>
              <w:rPr>
                <w:color w:val="000000"/>
                <w:sz w:val="18"/>
              </w:rPr>
            </w:pPr>
          </w:p>
        </w:tc>
        <w:tc>
          <w:tcPr>
            <w:tcW w:w="369" w:type="pct"/>
            <w:tcBorders>
              <w:top w:val="nil"/>
              <w:left w:val="nil"/>
              <w:bottom w:val="single" w:sz="4" w:space="0" w:color="auto"/>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555" w:type="pct"/>
            <w:tcBorders>
              <w:top w:val="nil"/>
              <w:left w:val="nil"/>
              <w:bottom w:val="single" w:sz="4" w:space="0" w:color="auto"/>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891" w:type="pct"/>
            <w:tcBorders>
              <w:top w:val="nil"/>
              <w:left w:val="nil"/>
              <w:bottom w:val="single" w:sz="4" w:space="0" w:color="auto"/>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27" w:type="pct"/>
            <w:tcBorders>
              <w:top w:val="nil"/>
              <w:left w:val="nil"/>
              <w:bottom w:val="single" w:sz="4" w:space="0" w:color="auto"/>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369" w:type="pct"/>
            <w:tcBorders>
              <w:top w:val="nil"/>
              <w:left w:val="nil"/>
              <w:bottom w:val="single" w:sz="4" w:space="0" w:color="auto"/>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794" w:type="pct"/>
            <w:tcBorders>
              <w:top w:val="nil"/>
              <w:left w:val="nil"/>
              <w:bottom w:val="single" w:sz="4" w:space="0" w:color="auto"/>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831" w:type="pct"/>
            <w:tcBorders>
              <w:top w:val="nil"/>
              <w:left w:val="nil"/>
              <w:bottom w:val="single" w:sz="4" w:space="0" w:color="auto"/>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r>
      <w:tr w:rsidR="001A1F2D">
        <w:trPr>
          <w:cantSplit/>
          <w:trHeight w:hRule="exact" w:val="284"/>
        </w:trPr>
        <w:tc>
          <w:tcPr>
            <w:tcW w:w="1143" w:type="pct"/>
            <w:tcBorders>
              <w:top w:val="single" w:sz="4" w:space="0" w:color="auto"/>
              <w:left w:val="nil"/>
              <w:right w:val="nil"/>
            </w:tcBorders>
            <w:noWrap/>
            <w:tcMar>
              <w:top w:w="12" w:type="dxa"/>
              <w:left w:w="12" w:type="dxa"/>
              <w:bottom w:w="0" w:type="dxa"/>
              <w:right w:w="12" w:type="dxa"/>
            </w:tcMar>
            <w:vAlign w:val="bottom"/>
          </w:tcPr>
          <w:p w:rsidR="001A1F2D" w:rsidRDefault="001A1F2D" w:rsidP="001A1F2D">
            <w:pPr>
              <w:spacing w:line="240" w:lineRule="exact"/>
              <w:rPr>
                <w:color w:val="000000"/>
                <w:sz w:val="18"/>
              </w:rPr>
            </w:pPr>
            <w:r>
              <w:rPr>
                <w:color w:val="000000"/>
                <w:sz w:val="18"/>
              </w:rPr>
              <w:t>Mean</w:t>
            </w:r>
          </w:p>
        </w:tc>
        <w:tc>
          <w:tcPr>
            <w:tcW w:w="21" w:type="pct"/>
            <w:tcBorders>
              <w:top w:val="single" w:sz="4" w:space="0" w:color="auto"/>
              <w:left w:val="nil"/>
              <w:right w:val="nil"/>
            </w:tcBorders>
            <w:vAlign w:val="center"/>
          </w:tcPr>
          <w:p w:rsidR="001A1F2D" w:rsidRDefault="001A1F2D" w:rsidP="001A1F2D">
            <w:pPr>
              <w:spacing w:line="240" w:lineRule="exact"/>
              <w:jc w:val="center"/>
              <w:rPr>
                <w:color w:val="000000"/>
                <w:sz w:val="18"/>
              </w:rPr>
            </w:pPr>
          </w:p>
        </w:tc>
        <w:tc>
          <w:tcPr>
            <w:tcW w:w="369" w:type="pct"/>
            <w:tcBorders>
              <w:top w:val="single" w:sz="4" w:space="0" w:color="auto"/>
              <w:left w:val="nil"/>
              <w:right w:val="nil"/>
            </w:tcBorders>
            <w:noWrap/>
            <w:tcMar>
              <w:top w:w="12" w:type="dxa"/>
              <w:left w:w="12" w:type="dxa"/>
              <w:bottom w:w="0" w:type="dxa"/>
              <w:right w:w="12" w:type="dxa"/>
            </w:tcMar>
            <w:vAlign w:val="bottom"/>
          </w:tcPr>
          <w:p w:rsidR="001A1F2D" w:rsidRDefault="001A1F2D" w:rsidP="001A1F2D">
            <w:pPr>
              <w:spacing w:line="240" w:lineRule="exact"/>
              <w:jc w:val="center"/>
              <w:rPr>
                <w:color w:val="000000"/>
                <w:sz w:val="18"/>
              </w:rPr>
            </w:pPr>
            <w:r>
              <w:rPr>
                <w:color w:val="000000"/>
                <w:sz w:val="18"/>
              </w:rPr>
              <w:t>0.918</w:t>
            </w:r>
          </w:p>
        </w:tc>
        <w:tc>
          <w:tcPr>
            <w:tcW w:w="555" w:type="pct"/>
            <w:tcBorders>
              <w:top w:val="single" w:sz="4" w:space="0" w:color="auto"/>
              <w:left w:val="nil"/>
              <w:right w:val="nil"/>
            </w:tcBorders>
            <w:noWrap/>
            <w:tcMar>
              <w:top w:w="12" w:type="dxa"/>
              <w:left w:w="12" w:type="dxa"/>
              <w:bottom w:w="0" w:type="dxa"/>
              <w:right w:w="12" w:type="dxa"/>
            </w:tcMar>
            <w:vAlign w:val="bottom"/>
          </w:tcPr>
          <w:p w:rsidR="001A1F2D" w:rsidRDefault="001A1F2D" w:rsidP="001A1F2D">
            <w:pPr>
              <w:spacing w:line="240" w:lineRule="exact"/>
              <w:jc w:val="center"/>
              <w:rPr>
                <w:color w:val="000000"/>
                <w:sz w:val="18"/>
              </w:rPr>
            </w:pPr>
            <w:r>
              <w:rPr>
                <w:color w:val="000000"/>
                <w:sz w:val="18"/>
              </w:rPr>
              <w:t>0.872</w:t>
            </w:r>
          </w:p>
        </w:tc>
        <w:tc>
          <w:tcPr>
            <w:tcW w:w="891" w:type="pct"/>
            <w:tcBorders>
              <w:top w:val="single" w:sz="4" w:space="0" w:color="auto"/>
              <w:left w:val="nil"/>
              <w:right w:val="nil"/>
            </w:tcBorders>
            <w:noWrap/>
            <w:tcMar>
              <w:top w:w="12" w:type="dxa"/>
              <w:left w:w="12" w:type="dxa"/>
              <w:bottom w:w="0" w:type="dxa"/>
              <w:right w:w="12" w:type="dxa"/>
            </w:tcMar>
            <w:vAlign w:val="bottom"/>
          </w:tcPr>
          <w:p w:rsidR="001A1F2D" w:rsidRDefault="001A1F2D" w:rsidP="001A1F2D">
            <w:pPr>
              <w:spacing w:line="240" w:lineRule="exact"/>
              <w:jc w:val="center"/>
              <w:rPr>
                <w:color w:val="000000"/>
                <w:sz w:val="18"/>
              </w:rPr>
            </w:pPr>
            <w:r>
              <w:rPr>
                <w:color w:val="000000"/>
                <w:sz w:val="18"/>
              </w:rPr>
              <w:t>0.843</w:t>
            </w:r>
          </w:p>
        </w:tc>
        <w:tc>
          <w:tcPr>
            <w:tcW w:w="27" w:type="pct"/>
            <w:tcBorders>
              <w:top w:val="single" w:sz="4" w:space="0" w:color="auto"/>
              <w:left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369" w:type="pct"/>
            <w:tcBorders>
              <w:top w:val="single" w:sz="4" w:space="0" w:color="auto"/>
              <w:left w:val="nil"/>
              <w:right w:val="nil"/>
            </w:tcBorders>
            <w:noWrap/>
            <w:tcMar>
              <w:top w:w="12" w:type="dxa"/>
              <w:left w:w="12" w:type="dxa"/>
              <w:bottom w:w="0" w:type="dxa"/>
              <w:right w:w="12" w:type="dxa"/>
            </w:tcMar>
            <w:vAlign w:val="bottom"/>
          </w:tcPr>
          <w:p w:rsidR="001A1F2D" w:rsidRDefault="001A1F2D" w:rsidP="001A1F2D">
            <w:pPr>
              <w:spacing w:line="240" w:lineRule="exact"/>
              <w:jc w:val="center"/>
              <w:rPr>
                <w:color w:val="000000"/>
                <w:sz w:val="18"/>
              </w:rPr>
            </w:pPr>
            <w:r>
              <w:rPr>
                <w:color w:val="000000"/>
                <w:sz w:val="18"/>
              </w:rPr>
              <w:t>1.057</w:t>
            </w:r>
          </w:p>
        </w:tc>
        <w:tc>
          <w:tcPr>
            <w:tcW w:w="794" w:type="pct"/>
            <w:tcBorders>
              <w:top w:val="single" w:sz="4" w:space="0" w:color="auto"/>
              <w:left w:val="nil"/>
              <w:right w:val="nil"/>
            </w:tcBorders>
            <w:noWrap/>
            <w:tcMar>
              <w:top w:w="12" w:type="dxa"/>
              <w:left w:w="12" w:type="dxa"/>
              <w:bottom w:w="0" w:type="dxa"/>
              <w:right w:w="12" w:type="dxa"/>
            </w:tcMar>
            <w:vAlign w:val="bottom"/>
          </w:tcPr>
          <w:p w:rsidR="001A1F2D" w:rsidRDefault="001A1F2D" w:rsidP="001A1F2D">
            <w:pPr>
              <w:spacing w:line="240" w:lineRule="exact"/>
              <w:jc w:val="center"/>
              <w:rPr>
                <w:color w:val="000000"/>
                <w:sz w:val="18"/>
              </w:rPr>
            </w:pPr>
            <w:r>
              <w:rPr>
                <w:color w:val="000000"/>
                <w:sz w:val="18"/>
              </w:rPr>
              <w:t>1.036</w:t>
            </w:r>
          </w:p>
        </w:tc>
        <w:tc>
          <w:tcPr>
            <w:tcW w:w="831" w:type="pct"/>
            <w:tcBorders>
              <w:top w:val="single" w:sz="4" w:space="0" w:color="auto"/>
              <w:left w:val="nil"/>
              <w:right w:val="nil"/>
            </w:tcBorders>
            <w:noWrap/>
            <w:tcMar>
              <w:top w:w="12" w:type="dxa"/>
              <w:left w:w="12" w:type="dxa"/>
              <w:bottom w:w="0" w:type="dxa"/>
              <w:right w:w="12" w:type="dxa"/>
            </w:tcMar>
            <w:vAlign w:val="bottom"/>
          </w:tcPr>
          <w:p w:rsidR="001A1F2D" w:rsidRDefault="001A1F2D" w:rsidP="001A1F2D">
            <w:pPr>
              <w:spacing w:line="240" w:lineRule="exact"/>
              <w:jc w:val="center"/>
              <w:rPr>
                <w:color w:val="000000"/>
                <w:sz w:val="18"/>
              </w:rPr>
            </w:pPr>
            <w:r>
              <w:rPr>
                <w:color w:val="000000"/>
                <w:sz w:val="18"/>
              </w:rPr>
              <w:t>1.152</w:t>
            </w:r>
          </w:p>
        </w:tc>
      </w:tr>
      <w:tr w:rsidR="001A1F2D">
        <w:trPr>
          <w:cantSplit/>
          <w:trHeight w:hRule="exact" w:val="284"/>
        </w:trPr>
        <w:tc>
          <w:tcPr>
            <w:tcW w:w="1143" w:type="pct"/>
            <w:tcBorders>
              <w:top w:val="nil"/>
              <w:left w:val="nil"/>
              <w:right w:val="nil"/>
            </w:tcBorders>
            <w:noWrap/>
            <w:tcMar>
              <w:top w:w="12" w:type="dxa"/>
              <w:left w:w="12" w:type="dxa"/>
              <w:bottom w:w="0" w:type="dxa"/>
              <w:right w:w="12" w:type="dxa"/>
            </w:tcMar>
            <w:vAlign w:val="bottom"/>
          </w:tcPr>
          <w:p w:rsidR="001A1F2D" w:rsidRDefault="001A1F2D" w:rsidP="001A1F2D">
            <w:pPr>
              <w:spacing w:line="240" w:lineRule="exact"/>
              <w:rPr>
                <w:color w:val="000000"/>
                <w:sz w:val="18"/>
              </w:rPr>
            </w:pPr>
            <w:r>
              <w:rPr>
                <w:color w:val="000000"/>
                <w:sz w:val="18"/>
              </w:rPr>
              <w:t>Median</w:t>
            </w:r>
          </w:p>
        </w:tc>
        <w:tc>
          <w:tcPr>
            <w:tcW w:w="21" w:type="pct"/>
            <w:tcBorders>
              <w:top w:val="nil"/>
              <w:left w:val="nil"/>
              <w:right w:val="nil"/>
            </w:tcBorders>
            <w:vAlign w:val="center"/>
          </w:tcPr>
          <w:p w:rsidR="001A1F2D" w:rsidRDefault="001A1F2D" w:rsidP="001A1F2D">
            <w:pPr>
              <w:spacing w:line="240" w:lineRule="exact"/>
              <w:jc w:val="center"/>
              <w:rPr>
                <w:color w:val="000000"/>
                <w:sz w:val="18"/>
              </w:rPr>
            </w:pPr>
          </w:p>
        </w:tc>
        <w:tc>
          <w:tcPr>
            <w:tcW w:w="369" w:type="pct"/>
            <w:tcBorders>
              <w:top w:val="nil"/>
              <w:left w:val="nil"/>
              <w:right w:val="nil"/>
            </w:tcBorders>
            <w:noWrap/>
            <w:tcMar>
              <w:top w:w="12" w:type="dxa"/>
              <w:left w:w="12" w:type="dxa"/>
              <w:bottom w:w="0" w:type="dxa"/>
              <w:right w:w="12" w:type="dxa"/>
            </w:tcMar>
            <w:vAlign w:val="bottom"/>
          </w:tcPr>
          <w:p w:rsidR="001A1F2D" w:rsidRDefault="001A1F2D" w:rsidP="001A1F2D">
            <w:pPr>
              <w:spacing w:line="240" w:lineRule="exact"/>
              <w:jc w:val="center"/>
              <w:rPr>
                <w:color w:val="000000"/>
                <w:sz w:val="18"/>
              </w:rPr>
            </w:pPr>
            <w:r>
              <w:rPr>
                <w:color w:val="000000"/>
                <w:sz w:val="18"/>
              </w:rPr>
              <w:t>0.552</w:t>
            </w:r>
          </w:p>
        </w:tc>
        <w:tc>
          <w:tcPr>
            <w:tcW w:w="555" w:type="pct"/>
            <w:tcBorders>
              <w:top w:val="nil"/>
              <w:left w:val="nil"/>
              <w:right w:val="nil"/>
            </w:tcBorders>
            <w:noWrap/>
            <w:tcMar>
              <w:top w:w="12" w:type="dxa"/>
              <w:left w:w="12" w:type="dxa"/>
              <w:bottom w:w="0" w:type="dxa"/>
              <w:right w:w="12" w:type="dxa"/>
            </w:tcMar>
            <w:vAlign w:val="bottom"/>
          </w:tcPr>
          <w:p w:rsidR="001A1F2D" w:rsidRDefault="001A1F2D" w:rsidP="001A1F2D">
            <w:pPr>
              <w:spacing w:line="240" w:lineRule="exact"/>
              <w:jc w:val="center"/>
              <w:rPr>
                <w:color w:val="000000"/>
                <w:sz w:val="18"/>
              </w:rPr>
            </w:pPr>
            <w:r>
              <w:rPr>
                <w:color w:val="000000"/>
                <w:sz w:val="18"/>
              </w:rPr>
              <w:t>0.873</w:t>
            </w:r>
          </w:p>
        </w:tc>
        <w:tc>
          <w:tcPr>
            <w:tcW w:w="891" w:type="pct"/>
            <w:tcBorders>
              <w:top w:val="nil"/>
              <w:left w:val="nil"/>
              <w:right w:val="nil"/>
            </w:tcBorders>
            <w:noWrap/>
            <w:tcMar>
              <w:top w:w="12" w:type="dxa"/>
              <w:left w:w="12" w:type="dxa"/>
              <w:bottom w:w="0" w:type="dxa"/>
              <w:right w:w="12" w:type="dxa"/>
            </w:tcMar>
            <w:vAlign w:val="bottom"/>
          </w:tcPr>
          <w:p w:rsidR="001A1F2D" w:rsidRDefault="001A1F2D" w:rsidP="001A1F2D">
            <w:pPr>
              <w:spacing w:line="240" w:lineRule="exact"/>
              <w:jc w:val="center"/>
              <w:rPr>
                <w:color w:val="000000"/>
                <w:sz w:val="18"/>
              </w:rPr>
            </w:pPr>
            <w:r>
              <w:rPr>
                <w:color w:val="000000"/>
                <w:sz w:val="18"/>
              </w:rPr>
              <w:t>0.774</w:t>
            </w:r>
          </w:p>
        </w:tc>
        <w:tc>
          <w:tcPr>
            <w:tcW w:w="27" w:type="pct"/>
            <w:tcBorders>
              <w:top w:val="nil"/>
              <w:left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369" w:type="pct"/>
            <w:tcBorders>
              <w:top w:val="nil"/>
              <w:left w:val="nil"/>
              <w:right w:val="nil"/>
            </w:tcBorders>
            <w:noWrap/>
            <w:tcMar>
              <w:top w:w="12" w:type="dxa"/>
              <w:left w:w="12" w:type="dxa"/>
              <w:bottom w:w="0" w:type="dxa"/>
              <w:right w:w="12" w:type="dxa"/>
            </w:tcMar>
            <w:vAlign w:val="bottom"/>
          </w:tcPr>
          <w:p w:rsidR="001A1F2D" w:rsidRDefault="001A1F2D" w:rsidP="001A1F2D">
            <w:pPr>
              <w:spacing w:line="240" w:lineRule="exact"/>
              <w:jc w:val="center"/>
              <w:rPr>
                <w:color w:val="000000"/>
                <w:sz w:val="18"/>
              </w:rPr>
            </w:pPr>
            <w:r>
              <w:rPr>
                <w:color w:val="000000"/>
                <w:sz w:val="18"/>
              </w:rPr>
              <w:t>0.735</w:t>
            </w:r>
          </w:p>
        </w:tc>
        <w:tc>
          <w:tcPr>
            <w:tcW w:w="794" w:type="pct"/>
            <w:tcBorders>
              <w:top w:val="nil"/>
              <w:left w:val="nil"/>
              <w:right w:val="nil"/>
            </w:tcBorders>
            <w:noWrap/>
            <w:tcMar>
              <w:top w:w="12" w:type="dxa"/>
              <w:left w:w="12" w:type="dxa"/>
              <w:bottom w:w="0" w:type="dxa"/>
              <w:right w:w="12" w:type="dxa"/>
            </w:tcMar>
            <w:vAlign w:val="bottom"/>
          </w:tcPr>
          <w:p w:rsidR="001A1F2D" w:rsidRDefault="001A1F2D" w:rsidP="001A1F2D">
            <w:pPr>
              <w:spacing w:line="240" w:lineRule="exact"/>
              <w:jc w:val="center"/>
              <w:rPr>
                <w:color w:val="000000"/>
                <w:sz w:val="18"/>
              </w:rPr>
            </w:pPr>
            <w:r>
              <w:rPr>
                <w:color w:val="000000"/>
                <w:sz w:val="18"/>
              </w:rPr>
              <w:t>1.062</w:t>
            </w:r>
          </w:p>
        </w:tc>
        <w:tc>
          <w:tcPr>
            <w:tcW w:w="831" w:type="pct"/>
            <w:tcBorders>
              <w:top w:val="nil"/>
              <w:left w:val="nil"/>
              <w:right w:val="nil"/>
            </w:tcBorders>
            <w:noWrap/>
            <w:tcMar>
              <w:top w:w="12" w:type="dxa"/>
              <w:left w:w="12" w:type="dxa"/>
              <w:bottom w:w="0" w:type="dxa"/>
              <w:right w:w="12" w:type="dxa"/>
            </w:tcMar>
            <w:vAlign w:val="bottom"/>
          </w:tcPr>
          <w:p w:rsidR="001A1F2D" w:rsidRDefault="001A1F2D" w:rsidP="001A1F2D">
            <w:pPr>
              <w:spacing w:line="240" w:lineRule="exact"/>
              <w:jc w:val="center"/>
              <w:rPr>
                <w:color w:val="000000"/>
                <w:sz w:val="18"/>
              </w:rPr>
            </w:pPr>
            <w:r>
              <w:rPr>
                <w:color w:val="000000"/>
                <w:sz w:val="18"/>
              </w:rPr>
              <w:t>1.251</w:t>
            </w:r>
          </w:p>
        </w:tc>
      </w:tr>
      <w:tr w:rsidR="001A1F2D">
        <w:trPr>
          <w:cantSplit/>
          <w:trHeight w:hRule="exact" w:val="284"/>
        </w:trPr>
        <w:tc>
          <w:tcPr>
            <w:tcW w:w="1143" w:type="pct"/>
            <w:tcBorders>
              <w:top w:val="nil"/>
              <w:left w:val="nil"/>
              <w:bottom w:val="single" w:sz="4" w:space="0" w:color="auto"/>
              <w:right w:val="nil"/>
            </w:tcBorders>
            <w:noWrap/>
            <w:tcMar>
              <w:top w:w="12" w:type="dxa"/>
              <w:left w:w="12" w:type="dxa"/>
              <w:bottom w:w="0" w:type="dxa"/>
              <w:right w:w="12" w:type="dxa"/>
            </w:tcMar>
            <w:vAlign w:val="bottom"/>
          </w:tcPr>
          <w:p w:rsidR="001A1F2D" w:rsidRDefault="001A1F2D" w:rsidP="001A1F2D">
            <w:pPr>
              <w:spacing w:line="240" w:lineRule="exact"/>
              <w:rPr>
                <w:color w:val="000000"/>
                <w:sz w:val="18"/>
              </w:rPr>
            </w:pPr>
            <w:r>
              <w:rPr>
                <w:color w:val="000000"/>
                <w:sz w:val="18"/>
              </w:rPr>
              <w:t>p-value</w:t>
            </w:r>
          </w:p>
        </w:tc>
        <w:tc>
          <w:tcPr>
            <w:tcW w:w="21" w:type="pct"/>
            <w:tcBorders>
              <w:top w:val="nil"/>
              <w:left w:val="nil"/>
              <w:bottom w:val="single" w:sz="4" w:space="0" w:color="auto"/>
              <w:right w:val="nil"/>
            </w:tcBorders>
            <w:vAlign w:val="center"/>
          </w:tcPr>
          <w:p w:rsidR="001A1F2D" w:rsidRDefault="001A1F2D" w:rsidP="001A1F2D">
            <w:pPr>
              <w:spacing w:line="240" w:lineRule="exact"/>
              <w:jc w:val="center"/>
              <w:rPr>
                <w:color w:val="000000"/>
                <w:sz w:val="18"/>
              </w:rPr>
            </w:pPr>
          </w:p>
        </w:tc>
        <w:tc>
          <w:tcPr>
            <w:tcW w:w="369" w:type="pct"/>
            <w:tcBorders>
              <w:top w:val="nil"/>
              <w:left w:val="nil"/>
              <w:bottom w:val="single" w:sz="4" w:space="0" w:color="auto"/>
              <w:right w:val="nil"/>
            </w:tcBorders>
            <w:noWrap/>
            <w:tcMar>
              <w:top w:w="12" w:type="dxa"/>
              <w:left w:w="12" w:type="dxa"/>
              <w:bottom w:w="0" w:type="dxa"/>
              <w:right w:w="12" w:type="dxa"/>
            </w:tcMar>
            <w:vAlign w:val="bottom"/>
          </w:tcPr>
          <w:p w:rsidR="001A1F2D" w:rsidRDefault="001A1F2D" w:rsidP="001A1F2D">
            <w:pPr>
              <w:spacing w:line="240" w:lineRule="exact"/>
              <w:jc w:val="center"/>
              <w:rPr>
                <w:color w:val="000000"/>
                <w:sz w:val="18"/>
              </w:rPr>
            </w:pPr>
            <w:r>
              <w:rPr>
                <w:color w:val="000000"/>
                <w:sz w:val="18"/>
              </w:rPr>
              <w:t>0.23</w:t>
            </w:r>
          </w:p>
        </w:tc>
        <w:tc>
          <w:tcPr>
            <w:tcW w:w="555" w:type="pct"/>
            <w:tcBorders>
              <w:top w:val="nil"/>
              <w:left w:val="nil"/>
              <w:bottom w:val="single" w:sz="4" w:space="0" w:color="auto"/>
              <w:right w:val="nil"/>
            </w:tcBorders>
            <w:noWrap/>
            <w:tcMar>
              <w:top w:w="12" w:type="dxa"/>
              <w:left w:w="12" w:type="dxa"/>
              <w:bottom w:w="0" w:type="dxa"/>
              <w:right w:w="12" w:type="dxa"/>
            </w:tcMar>
            <w:vAlign w:val="bottom"/>
          </w:tcPr>
          <w:p w:rsidR="001A1F2D" w:rsidRDefault="001A1F2D" w:rsidP="001A1F2D">
            <w:pPr>
              <w:spacing w:line="240" w:lineRule="exact"/>
              <w:jc w:val="center"/>
              <w:rPr>
                <w:color w:val="000000"/>
                <w:sz w:val="18"/>
              </w:rPr>
            </w:pPr>
            <w:r>
              <w:rPr>
                <w:color w:val="000000"/>
                <w:sz w:val="18"/>
              </w:rPr>
              <w:t>0.18</w:t>
            </w:r>
          </w:p>
        </w:tc>
        <w:tc>
          <w:tcPr>
            <w:tcW w:w="891" w:type="pct"/>
            <w:tcBorders>
              <w:top w:val="nil"/>
              <w:left w:val="nil"/>
              <w:bottom w:val="single" w:sz="4" w:space="0" w:color="auto"/>
              <w:right w:val="nil"/>
            </w:tcBorders>
            <w:noWrap/>
            <w:tcMar>
              <w:top w:w="12" w:type="dxa"/>
              <w:left w:w="12" w:type="dxa"/>
              <w:bottom w:w="0" w:type="dxa"/>
              <w:right w:w="12" w:type="dxa"/>
            </w:tcMar>
            <w:vAlign w:val="bottom"/>
          </w:tcPr>
          <w:p w:rsidR="001A1F2D" w:rsidRDefault="001A1F2D" w:rsidP="001A1F2D">
            <w:pPr>
              <w:spacing w:line="240" w:lineRule="exact"/>
              <w:jc w:val="center"/>
              <w:rPr>
                <w:color w:val="000000"/>
                <w:sz w:val="18"/>
              </w:rPr>
            </w:pPr>
            <w:r>
              <w:rPr>
                <w:color w:val="000000"/>
                <w:sz w:val="18"/>
              </w:rPr>
              <w:t>0.20</w:t>
            </w:r>
          </w:p>
        </w:tc>
        <w:tc>
          <w:tcPr>
            <w:tcW w:w="27" w:type="pct"/>
            <w:tcBorders>
              <w:top w:val="nil"/>
              <w:left w:val="nil"/>
              <w:bottom w:val="single" w:sz="4" w:space="0" w:color="auto"/>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369" w:type="pct"/>
            <w:tcBorders>
              <w:top w:val="nil"/>
              <w:left w:val="nil"/>
              <w:bottom w:val="single" w:sz="4" w:space="0" w:color="auto"/>
              <w:right w:val="nil"/>
            </w:tcBorders>
            <w:noWrap/>
            <w:tcMar>
              <w:top w:w="12" w:type="dxa"/>
              <w:left w:w="12" w:type="dxa"/>
              <w:bottom w:w="0" w:type="dxa"/>
              <w:right w:w="12" w:type="dxa"/>
            </w:tcMar>
            <w:vAlign w:val="bottom"/>
          </w:tcPr>
          <w:p w:rsidR="001A1F2D" w:rsidRDefault="001A1F2D" w:rsidP="001A1F2D">
            <w:pPr>
              <w:spacing w:line="240" w:lineRule="exact"/>
              <w:jc w:val="center"/>
              <w:rPr>
                <w:color w:val="000000"/>
                <w:sz w:val="18"/>
              </w:rPr>
            </w:pPr>
            <w:r>
              <w:rPr>
                <w:color w:val="000000"/>
                <w:sz w:val="18"/>
              </w:rPr>
              <w:t>0.68</w:t>
            </w:r>
          </w:p>
        </w:tc>
        <w:tc>
          <w:tcPr>
            <w:tcW w:w="794" w:type="pct"/>
            <w:tcBorders>
              <w:top w:val="nil"/>
              <w:left w:val="nil"/>
              <w:bottom w:val="single" w:sz="4" w:space="0" w:color="auto"/>
              <w:right w:val="nil"/>
            </w:tcBorders>
            <w:noWrap/>
            <w:tcMar>
              <w:top w:w="12" w:type="dxa"/>
              <w:left w:w="12" w:type="dxa"/>
              <w:bottom w:w="0" w:type="dxa"/>
              <w:right w:w="12" w:type="dxa"/>
            </w:tcMar>
            <w:vAlign w:val="bottom"/>
          </w:tcPr>
          <w:p w:rsidR="001A1F2D" w:rsidRDefault="001A1F2D" w:rsidP="001A1F2D">
            <w:pPr>
              <w:spacing w:line="240" w:lineRule="exact"/>
              <w:jc w:val="center"/>
              <w:rPr>
                <w:color w:val="000000"/>
                <w:sz w:val="18"/>
              </w:rPr>
            </w:pPr>
            <w:r>
              <w:rPr>
                <w:color w:val="000000"/>
                <w:sz w:val="18"/>
              </w:rPr>
              <w:t>0.38</w:t>
            </w:r>
          </w:p>
        </w:tc>
        <w:tc>
          <w:tcPr>
            <w:tcW w:w="831" w:type="pct"/>
            <w:tcBorders>
              <w:top w:val="nil"/>
              <w:left w:val="nil"/>
              <w:bottom w:val="single" w:sz="4" w:space="0" w:color="auto"/>
              <w:right w:val="nil"/>
            </w:tcBorders>
            <w:noWrap/>
            <w:tcMar>
              <w:top w:w="12" w:type="dxa"/>
              <w:left w:w="12" w:type="dxa"/>
              <w:bottom w:w="0" w:type="dxa"/>
              <w:right w:w="12" w:type="dxa"/>
            </w:tcMar>
            <w:vAlign w:val="bottom"/>
          </w:tcPr>
          <w:p w:rsidR="001A1F2D" w:rsidRDefault="001A1F2D" w:rsidP="001A1F2D">
            <w:pPr>
              <w:spacing w:line="240" w:lineRule="exact"/>
              <w:jc w:val="center"/>
              <w:rPr>
                <w:color w:val="000000"/>
                <w:sz w:val="18"/>
              </w:rPr>
            </w:pPr>
            <w:r>
              <w:rPr>
                <w:color w:val="000000"/>
                <w:sz w:val="18"/>
              </w:rPr>
              <w:t>0.42</w:t>
            </w:r>
          </w:p>
        </w:tc>
      </w:tr>
      <w:tr w:rsidR="001A1F2D">
        <w:trPr>
          <w:cantSplit/>
          <w:trHeight w:hRule="exact" w:val="284"/>
        </w:trPr>
        <w:tc>
          <w:tcPr>
            <w:tcW w:w="1143" w:type="pct"/>
            <w:tcBorders>
              <w:top w:val="single" w:sz="4" w:space="0" w:color="auto"/>
              <w:left w:val="nil"/>
              <w:right w:val="nil"/>
            </w:tcBorders>
            <w:noWrap/>
            <w:tcMar>
              <w:top w:w="12" w:type="dxa"/>
              <w:left w:w="12" w:type="dxa"/>
              <w:bottom w:w="0" w:type="dxa"/>
              <w:right w:w="12" w:type="dxa"/>
            </w:tcMar>
            <w:vAlign w:val="center"/>
          </w:tcPr>
          <w:p w:rsidR="001A1F2D" w:rsidRDefault="001A1F2D" w:rsidP="001A1F2D">
            <w:pPr>
              <w:spacing w:line="240" w:lineRule="exact"/>
              <w:rPr>
                <w:color w:val="000000"/>
                <w:sz w:val="18"/>
              </w:rPr>
            </w:pPr>
          </w:p>
        </w:tc>
        <w:tc>
          <w:tcPr>
            <w:tcW w:w="21" w:type="pct"/>
            <w:tcBorders>
              <w:top w:val="single" w:sz="4" w:space="0" w:color="auto"/>
              <w:left w:val="nil"/>
              <w:right w:val="nil"/>
            </w:tcBorders>
            <w:vAlign w:val="center"/>
          </w:tcPr>
          <w:p w:rsidR="001A1F2D" w:rsidRDefault="001A1F2D" w:rsidP="001A1F2D">
            <w:pPr>
              <w:spacing w:line="240" w:lineRule="exact"/>
              <w:jc w:val="center"/>
              <w:rPr>
                <w:color w:val="000000"/>
                <w:sz w:val="18"/>
              </w:rPr>
            </w:pPr>
          </w:p>
        </w:tc>
        <w:tc>
          <w:tcPr>
            <w:tcW w:w="369" w:type="pct"/>
            <w:tcBorders>
              <w:top w:val="single" w:sz="4" w:space="0" w:color="auto"/>
              <w:left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555" w:type="pct"/>
            <w:tcBorders>
              <w:top w:val="single" w:sz="4" w:space="0" w:color="auto"/>
              <w:left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891" w:type="pct"/>
            <w:tcBorders>
              <w:top w:val="single" w:sz="4" w:space="0" w:color="auto"/>
              <w:left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27" w:type="pct"/>
            <w:tcBorders>
              <w:top w:val="single" w:sz="4" w:space="0" w:color="auto"/>
              <w:left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369" w:type="pct"/>
            <w:tcBorders>
              <w:top w:val="single" w:sz="4" w:space="0" w:color="auto"/>
              <w:left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794" w:type="pct"/>
            <w:tcBorders>
              <w:top w:val="single" w:sz="4" w:space="0" w:color="auto"/>
              <w:left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831" w:type="pct"/>
            <w:tcBorders>
              <w:top w:val="single" w:sz="4" w:space="0" w:color="auto"/>
              <w:left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r>
      <w:tr w:rsidR="001A1F2D">
        <w:trPr>
          <w:cantSplit/>
          <w:trHeight w:hRule="exact" w:val="284"/>
        </w:trPr>
        <w:tc>
          <w:tcPr>
            <w:tcW w:w="1143" w:type="pct"/>
            <w:tcBorders>
              <w:top w:val="nil"/>
              <w:left w:val="nil"/>
              <w:right w:val="nil"/>
            </w:tcBorders>
            <w:noWrap/>
            <w:tcMar>
              <w:top w:w="12" w:type="dxa"/>
              <w:left w:w="12" w:type="dxa"/>
              <w:bottom w:w="0" w:type="dxa"/>
              <w:right w:w="12" w:type="dxa"/>
            </w:tcMar>
            <w:vAlign w:val="center"/>
          </w:tcPr>
          <w:p w:rsidR="001A1F2D" w:rsidRDefault="001A1F2D" w:rsidP="001A1F2D">
            <w:pPr>
              <w:spacing w:line="240" w:lineRule="exact"/>
              <w:rPr>
                <w:color w:val="000000"/>
                <w:sz w:val="18"/>
              </w:rPr>
            </w:pPr>
          </w:p>
        </w:tc>
        <w:tc>
          <w:tcPr>
            <w:tcW w:w="21" w:type="pct"/>
            <w:tcBorders>
              <w:top w:val="nil"/>
              <w:left w:val="nil"/>
              <w:right w:val="nil"/>
            </w:tcBorders>
            <w:vAlign w:val="center"/>
          </w:tcPr>
          <w:p w:rsidR="001A1F2D" w:rsidRDefault="001A1F2D" w:rsidP="001A1F2D">
            <w:pPr>
              <w:spacing w:line="240" w:lineRule="exact"/>
              <w:jc w:val="center"/>
              <w:rPr>
                <w:color w:val="000000"/>
                <w:sz w:val="18"/>
              </w:rPr>
            </w:pPr>
          </w:p>
        </w:tc>
        <w:tc>
          <w:tcPr>
            <w:tcW w:w="369" w:type="pct"/>
            <w:tcBorders>
              <w:top w:val="nil"/>
              <w:left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555" w:type="pct"/>
            <w:tcBorders>
              <w:top w:val="nil"/>
              <w:left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891" w:type="pct"/>
            <w:tcBorders>
              <w:top w:val="nil"/>
              <w:left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27" w:type="pct"/>
            <w:tcBorders>
              <w:top w:val="nil"/>
              <w:left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369" w:type="pct"/>
            <w:tcBorders>
              <w:top w:val="nil"/>
              <w:left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794" w:type="pct"/>
            <w:tcBorders>
              <w:top w:val="nil"/>
              <w:left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831" w:type="pct"/>
            <w:tcBorders>
              <w:top w:val="nil"/>
              <w:left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r>
      <w:tr w:rsidR="001A1F2D">
        <w:trPr>
          <w:cantSplit/>
          <w:trHeight w:hRule="exact" w:val="284"/>
        </w:trPr>
        <w:tc>
          <w:tcPr>
            <w:tcW w:w="1143" w:type="pct"/>
            <w:tcBorders>
              <w:top w:val="nil"/>
              <w:left w:val="nil"/>
              <w:right w:val="nil"/>
            </w:tcBorders>
            <w:noWrap/>
            <w:tcMar>
              <w:top w:w="12" w:type="dxa"/>
              <w:left w:w="12" w:type="dxa"/>
              <w:bottom w:w="0" w:type="dxa"/>
              <w:right w:w="12" w:type="dxa"/>
            </w:tcMar>
            <w:vAlign w:val="center"/>
          </w:tcPr>
          <w:p w:rsidR="001A1F2D" w:rsidRDefault="001A1F2D" w:rsidP="001A1F2D">
            <w:pPr>
              <w:spacing w:line="240" w:lineRule="exact"/>
              <w:rPr>
                <w:color w:val="000000"/>
                <w:sz w:val="18"/>
              </w:rPr>
            </w:pPr>
          </w:p>
        </w:tc>
        <w:tc>
          <w:tcPr>
            <w:tcW w:w="21" w:type="pct"/>
            <w:tcBorders>
              <w:top w:val="nil"/>
              <w:left w:val="nil"/>
              <w:right w:val="nil"/>
            </w:tcBorders>
            <w:vAlign w:val="center"/>
          </w:tcPr>
          <w:p w:rsidR="001A1F2D" w:rsidRDefault="001A1F2D" w:rsidP="001A1F2D">
            <w:pPr>
              <w:spacing w:line="240" w:lineRule="exact"/>
              <w:jc w:val="center"/>
              <w:rPr>
                <w:color w:val="000000"/>
                <w:sz w:val="18"/>
              </w:rPr>
            </w:pPr>
          </w:p>
        </w:tc>
        <w:tc>
          <w:tcPr>
            <w:tcW w:w="369" w:type="pct"/>
            <w:tcBorders>
              <w:top w:val="nil"/>
              <w:left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555" w:type="pct"/>
            <w:tcBorders>
              <w:top w:val="nil"/>
              <w:left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891" w:type="pct"/>
            <w:tcBorders>
              <w:top w:val="nil"/>
              <w:left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27" w:type="pct"/>
            <w:tcBorders>
              <w:top w:val="nil"/>
              <w:left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369" w:type="pct"/>
            <w:tcBorders>
              <w:top w:val="nil"/>
              <w:left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794" w:type="pct"/>
            <w:tcBorders>
              <w:top w:val="nil"/>
              <w:left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831" w:type="pct"/>
            <w:tcBorders>
              <w:top w:val="nil"/>
              <w:left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r>
      <w:tr w:rsidR="001A1F2D">
        <w:trPr>
          <w:cantSplit/>
          <w:trHeight w:hRule="exact" w:val="284"/>
        </w:trPr>
        <w:tc>
          <w:tcPr>
            <w:tcW w:w="1143" w:type="pct"/>
            <w:tcBorders>
              <w:top w:val="nil"/>
              <w:left w:val="nil"/>
              <w:right w:val="nil"/>
            </w:tcBorders>
            <w:noWrap/>
            <w:tcMar>
              <w:top w:w="12" w:type="dxa"/>
              <w:left w:w="12" w:type="dxa"/>
              <w:bottom w:w="0" w:type="dxa"/>
              <w:right w:w="12" w:type="dxa"/>
            </w:tcMar>
            <w:vAlign w:val="center"/>
          </w:tcPr>
          <w:p w:rsidR="001A1F2D" w:rsidRDefault="001A1F2D" w:rsidP="001A1F2D">
            <w:pPr>
              <w:spacing w:line="240" w:lineRule="exact"/>
              <w:rPr>
                <w:color w:val="000000"/>
                <w:sz w:val="18"/>
              </w:rPr>
            </w:pPr>
          </w:p>
          <w:p w:rsidR="00597930" w:rsidRDefault="00597930" w:rsidP="001A1F2D">
            <w:pPr>
              <w:spacing w:line="240" w:lineRule="exact"/>
              <w:rPr>
                <w:color w:val="000000"/>
                <w:sz w:val="18"/>
              </w:rPr>
            </w:pPr>
          </w:p>
          <w:p w:rsidR="00597930" w:rsidRDefault="00597930" w:rsidP="001A1F2D">
            <w:pPr>
              <w:spacing w:line="240" w:lineRule="exact"/>
              <w:rPr>
                <w:color w:val="000000"/>
                <w:sz w:val="18"/>
              </w:rPr>
            </w:pPr>
          </w:p>
        </w:tc>
        <w:tc>
          <w:tcPr>
            <w:tcW w:w="21" w:type="pct"/>
            <w:tcBorders>
              <w:top w:val="nil"/>
              <w:left w:val="nil"/>
              <w:right w:val="nil"/>
            </w:tcBorders>
            <w:vAlign w:val="center"/>
          </w:tcPr>
          <w:p w:rsidR="001A1F2D" w:rsidRDefault="001A1F2D" w:rsidP="001A1F2D">
            <w:pPr>
              <w:spacing w:line="240" w:lineRule="exact"/>
              <w:jc w:val="center"/>
              <w:rPr>
                <w:color w:val="000000"/>
                <w:sz w:val="18"/>
              </w:rPr>
            </w:pPr>
          </w:p>
        </w:tc>
        <w:tc>
          <w:tcPr>
            <w:tcW w:w="369" w:type="pct"/>
            <w:tcBorders>
              <w:top w:val="nil"/>
              <w:left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555" w:type="pct"/>
            <w:tcBorders>
              <w:top w:val="nil"/>
              <w:left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891" w:type="pct"/>
            <w:tcBorders>
              <w:top w:val="nil"/>
              <w:left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27" w:type="pct"/>
            <w:tcBorders>
              <w:top w:val="nil"/>
              <w:left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369" w:type="pct"/>
            <w:tcBorders>
              <w:top w:val="nil"/>
              <w:left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794" w:type="pct"/>
            <w:tcBorders>
              <w:top w:val="nil"/>
              <w:left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831" w:type="pct"/>
            <w:tcBorders>
              <w:top w:val="nil"/>
              <w:left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r>
    </w:tbl>
    <w:p w:rsidR="00597930" w:rsidRDefault="00597930">
      <w:r>
        <w:br w:type="page"/>
      </w:r>
    </w:p>
    <w:tbl>
      <w:tblPr>
        <w:tblW w:w="5000" w:type="pct"/>
        <w:tblCellMar>
          <w:left w:w="0" w:type="dxa"/>
          <w:right w:w="0" w:type="dxa"/>
        </w:tblCellMar>
        <w:tblLook w:val="0000" w:firstRow="0" w:lastRow="0" w:firstColumn="0" w:lastColumn="0" w:noHBand="0" w:noVBand="0"/>
      </w:tblPr>
      <w:tblGrid>
        <w:gridCol w:w="2080"/>
        <w:gridCol w:w="38"/>
        <w:gridCol w:w="671"/>
        <w:gridCol w:w="1009"/>
        <w:gridCol w:w="1621"/>
        <w:gridCol w:w="49"/>
        <w:gridCol w:w="671"/>
        <w:gridCol w:w="1444"/>
        <w:gridCol w:w="1511"/>
      </w:tblGrid>
      <w:tr w:rsidR="001A1F2D">
        <w:trPr>
          <w:cantSplit/>
          <w:trHeight w:hRule="exact" w:val="284"/>
        </w:trPr>
        <w:tc>
          <w:tcPr>
            <w:tcW w:w="1143" w:type="pct"/>
            <w:tcBorders>
              <w:top w:val="nil"/>
              <w:left w:val="nil"/>
              <w:right w:val="nil"/>
            </w:tcBorders>
            <w:noWrap/>
            <w:tcMar>
              <w:top w:w="12" w:type="dxa"/>
              <w:left w:w="12" w:type="dxa"/>
              <w:bottom w:w="0" w:type="dxa"/>
              <w:right w:w="12" w:type="dxa"/>
            </w:tcMar>
            <w:vAlign w:val="center"/>
          </w:tcPr>
          <w:p w:rsidR="001A1F2D" w:rsidRDefault="001A1F2D" w:rsidP="001A1F2D">
            <w:pPr>
              <w:spacing w:line="240" w:lineRule="exact"/>
              <w:rPr>
                <w:color w:val="000000"/>
                <w:sz w:val="18"/>
              </w:rPr>
            </w:pPr>
          </w:p>
        </w:tc>
        <w:tc>
          <w:tcPr>
            <w:tcW w:w="21" w:type="pct"/>
            <w:tcBorders>
              <w:top w:val="nil"/>
              <w:left w:val="nil"/>
              <w:right w:val="nil"/>
            </w:tcBorders>
            <w:vAlign w:val="center"/>
          </w:tcPr>
          <w:p w:rsidR="001A1F2D" w:rsidRDefault="001A1F2D" w:rsidP="001A1F2D">
            <w:pPr>
              <w:spacing w:line="240" w:lineRule="exact"/>
              <w:jc w:val="center"/>
              <w:rPr>
                <w:color w:val="000000"/>
                <w:sz w:val="18"/>
              </w:rPr>
            </w:pPr>
          </w:p>
        </w:tc>
        <w:tc>
          <w:tcPr>
            <w:tcW w:w="369" w:type="pct"/>
            <w:tcBorders>
              <w:top w:val="nil"/>
              <w:left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555" w:type="pct"/>
            <w:tcBorders>
              <w:top w:val="nil"/>
              <w:left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891" w:type="pct"/>
            <w:tcBorders>
              <w:top w:val="nil"/>
              <w:left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27" w:type="pct"/>
            <w:tcBorders>
              <w:top w:val="nil"/>
              <w:left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369" w:type="pct"/>
            <w:tcBorders>
              <w:top w:val="nil"/>
              <w:left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794" w:type="pct"/>
            <w:tcBorders>
              <w:top w:val="nil"/>
              <w:left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831" w:type="pct"/>
            <w:tcBorders>
              <w:top w:val="nil"/>
              <w:left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r>
      <w:tr w:rsidR="001A1F2D">
        <w:trPr>
          <w:cantSplit/>
          <w:trHeight w:hRule="exact" w:val="284"/>
        </w:trPr>
        <w:tc>
          <w:tcPr>
            <w:tcW w:w="1143" w:type="pct"/>
            <w:tcBorders>
              <w:left w:val="nil"/>
              <w:bottom w:val="single" w:sz="4" w:space="0" w:color="auto"/>
              <w:right w:val="nil"/>
            </w:tcBorders>
            <w:noWrap/>
            <w:tcMar>
              <w:top w:w="12" w:type="dxa"/>
              <w:left w:w="12" w:type="dxa"/>
              <w:bottom w:w="0" w:type="dxa"/>
              <w:right w:w="12" w:type="dxa"/>
            </w:tcMar>
            <w:vAlign w:val="center"/>
          </w:tcPr>
          <w:p w:rsidR="001A1F2D" w:rsidRDefault="00393ED8" w:rsidP="00CB7459">
            <w:pPr>
              <w:spacing w:line="240" w:lineRule="exact"/>
              <w:rPr>
                <w:color w:val="000000"/>
                <w:sz w:val="18"/>
              </w:rPr>
            </w:pPr>
            <w:r>
              <w:rPr>
                <w:b/>
                <w:bCs/>
                <w:color w:val="000000"/>
                <w:sz w:val="20"/>
              </w:rPr>
              <w:t xml:space="preserve">Table </w:t>
            </w:r>
            <w:r w:rsidR="00CB7459">
              <w:rPr>
                <w:rFonts w:hint="eastAsia"/>
                <w:b/>
                <w:bCs/>
                <w:color w:val="000000"/>
                <w:sz w:val="20"/>
              </w:rPr>
              <w:t>II</w:t>
            </w:r>
            <w:r w:rsidR="001A1F2D">
              <w:rPr>
                <w:b/>
                <w:bCs/>
                <w:color w:val="000000"/>
                <w:sz w:val="20"/>
              </w:rPr>
              <w:t xml:space="preserve"> (</w:t>
            </w:r>
            <w:r w:rsidR="001A1F2D">
              <w:rPr>
                <w:b/>
                <w:bCs/>
                <w:i/>
                <w:iCs/>
                <w:color w:val="000000"/>
                <w:sz w:val="20"/>
              </w:rPr>
              <w:t>continued</w:t>
            </w:r>
            <w:r w:rsidR="001A1F2D">
              <w:rPr>
                <w:b/>
                <w:bCs/>
                <w:color w:val="000000"/>
                <w:sz w:val="20"/>
              </w:rPr>
              <w:t>)</w:t>
            </w:r>
          </w:p>
        </w:tc>
        <w:tc>
          <w:tcPr>
            <w:tcW w:w="21" w:type="pct"/>
            <w:tcBorders>
              <w:left w:val="nil"/>
              <w:bottom w:val="single" w:sz="4" w:space="0" w:color="auto"/>
              <w:right w:val="nil"/>
            </w:tcBorders>
            <w:vAlign w:val="center"/>
          </w:tcPr>
          <w:p w:rsidR="001A1F2D" w:rsidRDefault="001A1F2D" w:rsidP="001A1F2D">
            <w:pPr>
              <w:spacing w:line="240" w:lineRule="exact"/>
              <w:jc w:val="center"/>
              <w:rPr>
                <w:color w:val="000000"/>
                <w:sz w:val="18"/>
              </w:rPr>
            </w:pPr>
          </w:p>
        </w:tc>
        <w:tc>
          <w:tcPr>
            <w:tcW w:w="369" w:type="pct"/>
            <w:tcBorders>
              <w:left w:val="nil"/>
              <w:bottom w:val="single" w:sz="4" w:space="0" w:color="auto"/>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555" w:type="pct"/>
            <w:tcBorders>
              <w:left w:val="nil"/>
              <w:bottom w:val="single" w:sz="4" w:space="0" w:color="auto"/>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891" w:type="pct"/>
            <w:tcBorders>
              <w:left w:val="nil"/>
              <w:bottom w:val="single" w:sz="4" w:space="0" w:color="auto"/>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27" w:type="pct"/>
            <w:tcBorders>
              <w:left w:val="nil"/>
              <w:bottom w:val="single" w:sz="4" w:space="0" w:color="auto"/>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369" w:type="pct"/>
            <w:tcBorders>
              <w:left w:val="nil"/>
              <w:bottom w:val="single" w:sz="4" w:space="0" w:color="auto"/>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794" w:type="pct"/>
            <w:tcBorders>
              <w:left w:val="nil"/>
              <w:bottom w:val="single" w:sz="4" w:space="0" w:color="auto"/>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831" w:type="pct"/>
            <w:tcBorders>
              <w:left w:val="nil"/>
              <w:bottom w:val="single" w:sz="4" w:space="0" w:color="auto"/>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r>
      <w:tr w:rsidR="001A1F2D">
        <w:trPr>
          <w:cantSplit/>
          <w:trHeight w:hRule="exact" w:val="284"/>
        </w:trPr>
        <w:tc>
          <w:tcPr>
            <w:tcW w:w="1143" w:type="pct"/>
            <w:tcBorders>
              <w:top w:val="single" w:sz="4" w:space="0" w:color="auto"/>
              <w:left w:val="nil"/>
              <w:bottom w:val="nil"/>
              <w:right w:val="nil"/>
            </w:tcBorders>
            <w:noWrap/>
            <w:tcMar>
              <w:top w:w="12" w:type="dxa"/>
              <w:left w:w="12" w:type="dxa"/>
              <w:bottom w:w="0" w:type="dxa"/>
              <w:right w:w="12" w:type="dxa"/>
            </w:tcMar>
            <w:vAlign w:val="center"/>
          </w:tcPr>
          <w:p w:rsidR="001A1F2D" w:rsidRDefault="001A1F2D" w:rsidP="001A1F2D">
            <w:pPr>
              <w:spacing w:line="240" w:lineRule="exact"/>
              <w:rPr>
                <w:color w:val="000000"/>
                <w:sz w:val="18"/>
              </w:rPr>
            </w:pPr>
          </w:p>
        </w:tc>
        <w:tc>
          <w:tcPr>
            <w:tcW w:w="21" w:type="pct"/>
            <w:tcBorders>
              <w:top w:val="single" w:sz="4" w:space="0" w:color="auto"/>
              <w:left w:val="nil"/>
              <w:bottom w:val="nil"/>
              <w:right w:val="nil"/>
            </w:tcBorders>
            <w:vAlign w:val="center"/>
          </w:tcPr>
          <w:p w:rsidR="001A1F2D" w:rsidRDefault="001A1F2D" w:rsidP="001A1F2D">
            <w:pPr>
              <w:spacing w:line="240" w:lineRule="exact"/>
              <w:jc w:val="center"/>
              <w:rPr>
                <w:color w:val="000000"/>
                <w:sz w:val="18"/>
              </w:rPr>
            </w:pPr>
          </w:p>
        </w:tc>
        <w:tc>
          <w:tcPr>
            <w:tcW w:w="369" w:type="pct"/>
            <w:tcBorders>
              <w:top w:val="single" w:sz="4" w:space="0" w:color="auto"/>
              <w:left w:val="nil"/>
              <w:bottom w:val="single" w:sz="4" w:space="0" w:color="auto"/>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555" w:type="pct"/>
            <w:tcBorders>
              <w:top w:val="single" w:sz="4" w:space="0" w:color="auto"/>
              <w:left w:val="nil"/>
              <w:bottom w:val="single" w:sz="4" w:space="0" w:color="auto"/>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Unadjusted</w:t>
            </w:r>
          </w:p>
        </w:tc>
        <w:tc>
          <w:tcPr>
            <w:tcW w:w="891" w:type="pct"/>
            <w:tcBorders>
              <w:top w:val="single" w:sz="4" w:space="0" w:color="auto"/>
              <w:left w:val="nil"/>
              <w:bottom w:val="single" w:sz="4" w:space="0" w:color="auto"/>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27" w:type="pct"/>
            <w:tcBorders>
              <w:top w:val="single" w:sz="4" w:space="0" w:color="auto"/>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369" w:type="pct"/>
            <w:tcBorders>
              <w:top w:val="single" w:sz="4" w:space="0" w:color="auto"/>
              <w:left w:val="nil"/>
              <w:bottom w:val="single" w:sz="4" w:space="0" w:color="auto"/>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794" w:type="pct"/>
            <w:tcBorders>
              <w:top w:val="single" w:sz="4" w:space="0" w:color="auto"/>
              <w:left w:val="nil"/>
              <w:bottom w:val="single" w:sz="4" w:space="0" w:color="auto"/>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Market adjusted</w:t>
            </w:r>
          </w:p>
        </w:tc>
        <w:tc>
          <w:tcPr>
            <w:tcW w:w="831" w:type="pct"/>
            <w:tcBorders>
              <w:top w:val="single" w:sz="4" w:space="0" w:color="auto"/>
              <w:left w:val="nil"/>
              <w:bottom w:val="single" w:sz="4" w:space="0" w:color="auto"/>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r>
      <w:tr w:rsidR="001A1F2D">
        <w:trPr>
          <w:cantSplit/>
          <w:trHeight w:hRule="exact" w:val="284"/>
        </w:trPr>
        <w:tc>
          <w:tcPr>
            <w:tcW w:w="1143" w:type="pct"/>
            <w:tcBorders>
              <w:top w:val="nil"/>
              <w:left w:val="nil"/>
              <w:bottom w:val="single" w:sz="4" w:space="0" w:color="auto"/>
              <w:right w:val="nil"/>
            </w:tcBorders>
            <w:noWrap/>
            <w:tcMar>
              <w:top w:w="12" w:type="dxa"/>
              <w:left w:w="12" w:type="dxa"/>
              <w:bottom w:w="0" w:type="dxa"/>
              <w:right w:w="12" w:type="dxa"/>
            </w:tcMar>
            <w:vAlign w:val="center"/>
          </w:tcPr>
          <w:p w:rsidR="001A1F2D" w:rsidRDefault="001A1F2D" w:rsidP="001A1F2D">
            <w:pPr>
              <w:spacing w:line="240" w:lineRule="exact"/>
              <w:rPr>
                <w:color w:val="000000"/>
                <w:sz w:val="18"/>
              </w:rPr>
            </w:pPr>
            <w:r>
              <w:rPr>
                <w:color w:val="000000"/>
                <w:sz w:val="18"/>
              </w:rPr>
              <w:t>Stock</w:t>
            </w:r>
          </w:p>
        </w:tc>
        <w:tc>
          <w:tcPr>
            <w:tcW w:w="21" w:type="pct"/>
            <w:tcBorders>
              <w:top w:val="nil"/>
              <w:left w:val="nil"/>
              <w:bottom w:val="single" w:sz="4" w:space="0" w:color="auto"/>
              <w:right w:val="nil"/>
            </w:tcBorders>
            <w:vAlign w:val="center"/>
          </w:tcPr>
          <w:p w:rsidR="001A1F2D" w:rsidRDefault="001A1F2D" w:rsidP="001A1F2D">
            <w:pPr>
              <w:spacing w:line="240" w:lineRule="exact"/>
              <w:jc w:val="center"/>
              <w:rPr>
                <w:color w:val="000000"/>
                <w:sz w:val="18"/>
              </w:rPr>
            </w:pPr>
          </w:p>
        </w:tc>
        <w:tc>
          <w:tcPr>
            <w:tcW w:w="369" w:type="pct"/>
            <w:tcBorders>
              <w:top w:val="single" w:sz="4" w:space="0" w:color="auto"/>
              <w:left w:val="nil"/>
              <w:bottom w:val="single" w:sz="4" w:space="0" w:color="auto"/>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Volume</w:t>
            </w:r>
          </w:p>
        </w:tc>
        <w:tc>
          <w:tcPr>
            <w:tcW w:w="555" w:type="pct"/>
            <w:tcBorders>
              <w:top w:val="single" w:sz="4" w:space="0" w:color="auto"/>
              <w:left w:val="nil"/>
              <w:bottom w:val="single" w:sz="4" w:space="0" w:color="auto"/>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H-L</w:t>
            </w:r>
          </w:p>
        </w:tc>
        <w:tc>
          <w:tcPr>
            <w:tcW w:w="891" w:type="pct"/>
            <w:tcBorders>
              <w:top w:val="single" w:sz="4" w:space="0" w:color="auto"/>
              <w:left w:val="nil"/>
              <w:bottom w:val="single" w:sz="4" w:space="0" w:color="auto"/>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Absolute Returns</w:t>
            </w:r>
          </w:p>
        </w:tc>
        <w:tc>
          <w:tcPr>
            <w:tcW w:w="27" w:type="pct"/>
            <w:tcBorders>
              <w:top w:val="nil"/>
              <w:left w:val="nil"/>
              <w:bottom w:val="single" w:sz="4" w:space="0" w:color="auto"/>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369" w:type="pct"/>
            <w:tcBorders>
              <w:top w:val="single" w:sz="4" w:space="0" w:color="auto"/>
              <w:left w:val="nil"/>
              <w:bottom w:val="single" w:sz="4" w:space="0" w:color="auto"/>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Volume</w:t>
            </w:r>
          </w:p>
        </w:tc>
        <w:tc>
          <w:tcPr>
            <w:tcW w:w="794" w:type="pct"/>
            <w:tcBorders>
              <w:top w:val="single" w:sz="4" w:space="0" w:color="auto"/>
              <w:left w:val="nil"/>
              <w:bottom w:val="single" w:sz="4" w:space="0" w:color="auto"/>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H-L</w:t>
            </w:r>
          </w:p>
        </w:tc>
        <w:tc>
          <w:tcPr>
            <w:tcW w:w="831" w:type="pct"/>
            <w:tcBorders>
              <w:top w:val="single" w:sz="4" w:space="0" w:color="auto"/>
              <w:left w:val="nil"/>
              <w:bottom w:val="single" w:sz="4" w:space="0" w:color="auto"/>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Absolute Returns</w:t>
            </w:r>
          </w:p>
        </w:tc>
      </w:tr>
      <w:tr w:rsidR="001A1F2D">
        <w:trPr>
          <w:cantSplit/>
          <w:trHeight w:hRule="exact" w:val="284"/>
        </w:trPr>
        <w:tc>
          <w:tcPr>
            <w:tcW w:w="5000" w:type="pct"/>
            <w:gridSpan w:val="9"/>
            <w:tcBorders>
              <w:left w:val="nil"/>
              <w:bottom w:val="single" w:sz="4" w:space="0" w:color="auto"/>
              <w:right w:val="nil"/>
            </w:tcBorders>
            <w:noWrap/>
            <w:tcMar>
              <w:top w:w="12" w:type="dxa"/>
              <w:left w:w="12" w:type="dxa"/>
              <w:bottom w:w="0" w:type="dxa"/>
              <w:right w:w="12" w:type="dxa"/>
            </w:tcMar>
            <w:vAlign w:val="center"/>
          </w:tcPr>
          <w:p w:rsidR="001A1F2D" w:rsidRDefault="001A1F2D" w:rsidP="001A1F2D">
            <w:pPr>
              <w:spacing w:line="240" w:lineRule="exact"/>
              <w:jc w:val="both"/>
              <w:rPr>
                <w:color w:val="000000"/>
                <w:sz w:val="18"/>
              </w:rPr>
            </w:pPr>
            <w:r>
              <w:rPr>
                <w:color w:val="000000"/>
                <w:sz w:val="20"/>
              </w:rPr>
              <w:t>Panel C: H-shares</w:t>
            </w:r>
          </w:p>
        </w:tc>
      </w:tr>
      <w:tr w:rsidR="001A1F2D">
        <w:trPr>
          <w:cantSplit/>
          <w:trHeight w:hRule="exact" w:val="284"/>
        </w:trPr>
        <w:tc>
          <w:tcPr>
            <w:tcW w:w="1143" w:type="pct"/>
            <w:tcBorders>
              <w:top w:val="single" w:sz="4" w:space="0" w:color="auto"/>
              <w:left w:val="nil"/>
              <w:right w:val="nil"/>
            </w:tcBorders>
            <w:noWrap/>
            <w:tcMar>
              <w:top w:w="12" w:type="dxa"/>
              <w:left w:w="12" w:type="dxa"/>
              <w:bottom w:w="0" w:type="dxa"/>
              <w:right w:w="12" w:type="dxa"/>
            </w:tcMar>
          </w:tcPr>
          <w:p w:rsidR="001A1F2D" w:rsidRDefault="001A1F2D" w:rsidP="001A1F2D">
            <w:pPr>
              <w:autoSpaceDE w:val="0"/>
              <w:autoSpaceDN w:val="0"/>
              <w:adjustRightInd w:val="0"/>
              <w:spacing w:line="240" w:lineRule="exact"/>
              <w:jc w:val="both"/>
              <w:rPr>
                <w:color w:val="000000"/>
                <w:kern w:val="0"/>
                <w:sz w:val="18"/>
              </w:rPr>
            </w:pPr>
            <w:r>
              <w:rPr>
                <w:color w:val="000000"/>
                <w:kern w:val="0"/>
                <w:sz w:val="18"/>
              </w:rPr>
              <w:t>Beiren Printing</w:t>
            </w:r>
          </w:p>
        </w:tc>
        <w:tc>
          <w:tcPr>
            <w:tcW w:w="21" w:type="pct"/>
            <w:tcBorders>
              <w:top w:val="single" w:sz="4" w:space="0" w:color="auto"/>
              <w:left w:val="nil"/>
              <w:right w:val="nil"/>
            </w:tcBorders>
            <w:vAlign w:val="center"/>
          </w:tcPr>
          <w:p w:rsidR="001A1F2D" w:rsidRDefault="001A1F2D" w:rsidP="001A1F2D">
            <w:pPr>
              <w:spacing w:line="240" w:lineRule="exact"/>
              <w:jc w:val="center"/>
              <w:rPr>
                <w:color w:val="000000"/>
                <w:sz w:val="18"/>
              </w:rPr>
            </w:pPr>
          </w:p>
        </w:tc>
        <w:tc>
          <w:tcPr>
            <w:tcW w:w="369" w:type="pct"/>
            <w:tcBorders>
              <w:top w:val="single" w:sz="4" w:space="0" w:color="auto"/>
              <w:left w:val="nil"/>
              <w:right w:val="nil"/>
            </w:tcBorders>
            <w:noWrap/>
            <w:tcMar>
              <w:top w:w="12" w:type="dxa"/>
              <w:left w:w="12" w:type="dxa"/>
              <w:bottom w:w="0" w:type="dxa"/>
              <w:right w:w="12" w:type="dxa"/>
            </w:tcMar>
            <w:vAlign w:val="bottom"/>
          </w:tcPr>
          <w:p w:rsidR="001A1F2D" w:rsidRDefault="001A1F2D" w:rsidP="001A1F2D">
            <w:pPr>
              <w:spacing w:line="240" w:lineRule="exact"/>
              <w:jc w:val="center"/>
              <w:rPr>
                <w:color w:val="000000"/>
                <w:sz w:val="18"/>
              </w:rPr>
            </w:pPr>
            <w:r>
              <w:rPr>
                <w:color w:val="000000"/>
                <w:sz w:val="18"/>
              </w:rPr>
              <w:t>2.504</w:t>
            </w:r>
          </w:p>
        </w:tc>
        <w:tc>
          <w:tcPr>
            <w:tcW w:w="555" w:type="pct"/>
            <w:tcBorders>
              <w:top w:val="single" w:sz="4" w:space="0" w:color="auto"/>
              <w:left w:val="nil"/>
              <w:right w:val="nil"/>
            </w:tcBorders>
            <w:noWrap/>
            <w:tcMar>
              <w:top w:w="12" w:type="dxa"/>
              <w:left w:w="12" w:type="dxa"/>
              <w:bottom w:w="0" w:type="dxa"/>
              <w:right w:w="12" w:type="dxa"/>
            </w:tcMar>
            <w:vAlign w:val="bottom"/>
          </w:tcPr>
          <w:p w:rsidR="001A1F2D" w:rsidRDefault="001A1F2D" w:rsidP="001A1F2D">
            <w:pPr>
              <w:spacing w:line="240" w:lineRule="exact"/>
              <w:jc w:val="center"/>
              <w:rPr>
                <w:color w:val="000000"/>
                <w:sz w:val="18"/>
              </w:rPr>
            </w:pPr>
            <w:r>
              <w:rPr>
                <w:color w:val="000000"/>
                <w:sz w:val="18"/>
              </w:rPr>
              <w:t>1.454</w:t>
            </w:r>
          </w:p>
        </w:tc>
        <w:tc>
          <w:tcPr>
            <w:tcW w:w="891" w:type="pct"/>
            <w:tcBorders>
              <w:top w:val="single" w:sz="4" w:space="0" w:color="auto"/>
              <w:left w:val="nil"/>
              <w:right w:val="nil"/>
            </w:tcBorders>
            <w:noWrap/>
            <w:tcMar>
              <w:top w:w="12" w:type="dxa"/>
              <w:left w:w="12" w:type="dxa"/>
              <w:bottom w:w="0" w:type="dxa"/>
              <w:right w:w="12" w:type="dxa"/>
            </w:tcMar>
            <w:vAlign w:val="bottom"/>
          </w:tcPr>
          <w:p w:rsidR="001A1F2D" w:rsidRDefault="001A1F2D" w:rsidP="001A1F2D">
            <w:pPr>
              <w:spacing w:line="240" w:lineRule="exact"/>
              <w:jc w:val="center"/>
              <w:rPr>
                <w:color w:val="000000"/>
                <w:sz w:val="18"/>
              </w:rPr>
            </w:pPr>
            <w:r>
              <w:rPr>
                <w:color w:val="000000"/>
                <w:sz w:val="18"/>
              </w:rPr>
              <w:t>1.115</w:t>
            </w:r>
          </w:p>
        </w:tc>
        <w:tc>
          <w:tcPr>
            <w:tcW w:w="27" w:type="pct"/>
            <w:tcBorders>
              <w:top w:val="single" w:sz="4" w:space="0" w:color="auto"/>
              <w:left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369" w:type="pct"/>
            <w:tcBorders>
              <w:top w:val="single" w:sz="4" w:space="0" w:color="auto"/>
              <w:left w:val="nil"/>
              <w:right w:val="nil"/>
            </w:tcBorders>
            <w:noWrap/>
            <w:tcMar>
              <w:top w:w="12" w:type="dxa"/>
              <w:left w:w="12" w:type="dxa"/>
              <w:bottom w:w="0" w:type="dxa"/>
              <w:right w:w="12" w:type="dxa"/>
            </w:tcMar>
            <w:vAlign w:val="bottom"/>
          </w:tcPr>
          <w:p w:rsidR="001A1F2D" w:rsidRDefault="001A1F2D" w:rsidP="001A1F2D">
            <w:pPr>
              <w:spacing w:line="240" w:lineRule="exact"/>
              <w:jc w:val="center"/>
              <w:rPr>
                <w:color w:val="000000"/>
                <w:sz w:val="18"/>
              </w:rPr>
            </w:pPr>
            <w:r>
              <w:rPr>
                <w:color w:val="000000"/>
                <w:sz w:val="18"/>
              </w:rPr>
              <w:t>1.548</w:t>
            </w:r>
          </w:p>
        </w:tc>
        <w:tc>
          <w:tcPr>
            <w:tcW w:w="794" w:type="pct"/>
            <w:tcBorders>
              <w:top w:val="single" w:sz="4" w:space="0" w:color="auto"/>
              <w:left w:val="nil"/>
              <w:right w:val="nil"/>
            </w:tcBorders>
            <w:noWrap/>
            <w:tcMar>
              <w:top w:w="12" w:type="dxa"/>
              <w:left w:w="12" w:type="dxa"/>
              <w:bottom w:w="0" w:type="dxa"/>
              <w:right w:w="12" w:type="dxa"/>
            </w:tcMar>
            <w:vAlign w:val="bottom"/>
          </w:tcPr>
          <w:p w:rsidR="001A1F2D" w:rsidRDefault="001A1F2D" w:rsidP="001A1F2D">
            <w:pPr>
              <w:spacing w:line="240" w:lineRule="exact"/>
              <w:jc w:val="center"/>
              <w:rPr>
                <w:color w:val="000000"/>
                <w:sz w:val="18"/>
              </w:rPr>
            </w:pPr>
            <w:r>
              <w:rPr>
                <w:color w:val="000000"/>
                <w:sz w:val="18"/>
              </w:rPr>
              <w:t>1.464</w:t>
            </w:r>
          </w:p>
        </w:tc>
        <w:tc>
          <w:tcPr>
            <w:tcW w:w="831" w:type="pct"/>
            <w:tcBorders>
              <w:top w:val="single" w:sz="4" w:space="0" w:color="auto"/>
              <w:left w:val="nil"/>
              <w:right w:val="nil"/>
            </w:tcBorders>
            <w:noWrap/>
            <w:tcMar>
              <w:top w:w="12" w:type="dxa"/>
              <w:left w:w="12" w:type="dxa"/>
              <w:bottom w:w="0" w:type="dxa"/>
              <w:right w:w="12" w:type="dxa"/>
            </w:tcMar>
            <w:vAlign w:val="bottom"/>
          </w:tcPr>
          <w:p w:rsidR="001A1F2D" w:rsidRDefault="001A1F2D" w:rsidP="001A1F2D">
            <w:pPr>
              <w:spacing w:line="240" w:lineRule="exact"/>
              <w:jc w:val="center"/>
              <w:rPr>
                <w:color w:val="000000"/>
                <w:sz w:val="18"/>
              </w:rPr>
            </w:pPr>
            <w:r>
              <w:rPr>
                <w:color w:val="000000"/>
                <w:sz w:val="18"/>
              </w:rPr>
              <w:t>1.118</w:t>
            </w:r>
          </w:p>
        </w:tc>
      </w:tr>
      <w:tr w:rsidR="001A1F2D">
        <w:trPr>
          <w:cantSplit/>
          <w:trHeight w:hRule="exact" w:val="284"/>
        </w:trPr>
        <w:tc>
          <w:tcPr>
            <w:tcW w:w="1143" w:type="pct"/>
            <w:tcBorders>
              <w:top w:val="nil"/>
              <w:left w:val="nil"/>
              <w:right w:val="nil"/>
            </w:tcBorders>
            <w:noWrap/>
            <w:tcMar>
              <w:top w:w="12" w:type="dxa"/>
              <w:left w:w="12" w:type="dxa"/>
              <w:bottom w:w="0" w:type="dxa"/>
              <w:right w:w="12" w:type="dxa"/>
            </w:tcMar>
          </w:tcPr>
          <w:p w:rsidR="001A1F2D" w:rsidRDefault="001A1F2D" w:rsidP="001A1F2D">
            <w:pPr>
              <w:autoSpaceDE w:val="0"/>
              <w:autoSpaceDN w:val="0"/>
              <w:adjustRightInd w:val="0"/>
              <w:spacing w:line="240" w:lineRule="exact"/>
              <w:jc w:val="both"/>
              <w:rPr>
                <w:color w:val="000000"/>
                <w:kern w:val="0"/>
                <w:sz w:val="18"/>
              </w:rPr>
            </w:pPr>
            <w:r>
              <w:rPr>
                <w:color w:val="000000"/>
                <w:kern w:val="0"/>
                <w:sz w:val="18"/>
              </w:rPr>
              <w:t>Yizheng Chem</w:t>
            </w:r>
          </w:p>
        </w:tc>
        <w:tc>
          <w:tcPr>
            <w:tcW w:w="21" w:type="pct"/>
            <w:tcBorders>
              <w:top w:val="nil"/>
              <w:left w:val="nil"/>
              <w:right w:val="nil"/>
            </w:tcBorders>
            <w:vAlign w:val="center"/>
          </w:tcPr>
          <w:p w:rsidR="001A1F2D" w:rsidRDefault="001A1F2D" w:rsidP="001A1F2D">
            <w:pPr>
              <w:spacing w:line="240" w:lineRule="exact"/>
              <w:jc w:val="center"/>
              <w:rPr>
                <w:color w:val="000000"/>
                <w:sz w:val="18"/>
              </w:rPr>
            </w:pPr>
          </w:p>
        </w:tc>
        <w:tc>
          <w:tcPr>
            <w:tcW w:w="369" w:type="pct"/>
            <w:tcBorders>
              <w:top w:val="nil"/>
              <w:left w:val="nil"/>
              <w:right w:val="nil"/>
            </w:tcBorders>
            <w:noWrap/>
            <w:tcMar>
              <w:top w:w="12" w:type="dxa"/>
              <w:left w:w="12" w:type="dxa"/>
              <w:bottom w:w="0" w:type="dxa"/>
              <w:right w:w="12" w:type="dxa"/>
            </w:tcMar>
            <w:vAlign w:val="bottom"/>
          </w:tcPr>
          <w:p w:rsidR="001A1F2D" w:rsidRDefault="001A1F2D" w:rsidP="001A1F2D">
            <w:pPr>
              <w:spacing w:line="240" w:lineRule="exact"/>
              <w:jc w:val="center"/>
              <w:rPr>
                <w:color w:val="000000"/>
                <w:sz w:val="18"/>
              </w:rPr>
            </w:pPr>
            <w:r>
              <w:rPr>
                <w:color w:val="000000"/>
                <w:sz w:val="18"/>
              </w:rPr>
              <w:t>1.384</w:t>
            </w:r>
          </w:p>
        </w:tc>
        <w:tc>
          <w:tcPr>
            <w:tcW w:w="555" w:type="pct"/>
            <w:tcBorders>
              <w:top w:val="nil"/>
              <w:left w:val="nil"/>
              <w:right w:val="nil"/>
            </w:tcBorders>
            <w:noWrap/>
            <w:tcMar>
              <w:top w:w="12" w:type="dxa"/>
              <w:left w:w="12" w:type="dxa"/>
              <w:bottom w:w="0" w:type="dxa"/>
              <w:right w:w="12" w:type="dxa"/>
            </w:tcMar>
            <w:vAlign w:val="bottom"/>
          </w:tcPr>
          <w:p w:rsidR="001A1F2D" w:rsidRDefault="001A1F2D" w:rsidP="001A1F2D">
            <w:pPr>
              <w:spacing w:line="240" w:lineRule="exact"/>
              <w:jc w:val="center"/>
              <w:rPr>
                <w:color w:val="000000"/>
                <w:sz w:val="18"/>
              </w:rPr>
            </w:pPr>
            <w:r>
              <w:rPr>
                <w:color w:val="000000"/>
                <w:sz w:val="18"/>
              </w:rPr>
              <w:t>0.884</w:t>
            </w:r>
          </w:p>
        </w:tc>
        <w:tc>
          <w:tcPr>
            <w:tcW w:w="891" w:type="pct"/>
            <w:tcBorders>
              <w:top w:val="nil"/>
              <w:left w:val="nil"/>
              <w:right w:val="nil"/>
            </w:tcBorders>
            <w:noWrap/>
            <w:tcMar>
              <w:top w:w="12" w:type="dxa"/>
              <w:left w:w="12" w:type="dxa"/>
              <w:bottom w:w="0" w:type="dxa"/>
              <w:right w:w="12" w:type="dxa"/>
            </w:tcMar>
            <w:vAlign w:val="bottom"/>
          </w:tcPr>
          <w:p w:rsidR="001A1F2D" w:rsidRDefault="001A1F2D" w:rsidP="001A1F2D">
            <w:pPr>
              <w:spacing w:line="240" w:lineRule="exact"/>
              <w:jc w:val="center"/>
              <w:rPr>
                <w:color w:val="000000"/>
                <w:sz w:val="18"/>
              </w:rPr>
            </w:pPr>
            <w:r>
              <w:rPr>
                <w:color w:val="000000"/>
                <w:sz w:val="18"/>
              </w:rPr>
              <w:t>0.683</w:t>
            </w:r>
          </w:p>
        </w:tc>
        <w:tc>
          <w:tcPr>
            <w:tcW w:w="27" w:type="pct"/>
            <w:tcBorders>
              <w:top w:val="nil"/>
              <w:left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369" w:type="pct"/>
            <w:tcBorders>
              <w:top w:val="nil"/>
              <w:left w:val="nil"/>
              <w:right w:val="nil"/>
            </w:tcBorders>
            <w:noWrap/>
            <w:tcMar>
              <w:top w:w="12" w:type="dxa"/>
              <w:left w:w="12" w:type="dxa"/>
              <w:bottom w:w="0" w:type="dxa"/>
              <w:right w:w="12" w:type="dxa"/>
            </w:tcMar>
            <w:vAlign w:val="bottom"/>
          </w:tcPr>
          <w:p w:rsidR="001A1F2D" w:rsidRDefault="001A1F2D" w:rsidP="001A1F2D">
            <w:pPr>
              <w:spacing w:line="240" w:lineRule="exact"/>
              <w:jc w:val="center"/>
              <w:rPr>
                <w:color w:val="000000"/>
                <w:sz w:val="18"/>
              </w:rPr>
            </w:pPr>
            <w:r>
              <w:rPr>
                <w:color w:val="000000"/>
                <w:sz w:val="18"/>
              </w:rPr>
              <w:t>1.218</w:t>
            </w:r>
          </w:p>
        </w:tc>
        <w:tc>
          <w:tcPr>
            <w:tcW w:w="794" w:type="pct"/>
            <w:tcBorders>
              <w:top w:val="nil"/>
              <w:left w:val="nil"/>
              <w:right w:val="nil"/>
            </w:tcBorders>
            <w:noWrap/>
            <w:tcMar>
              <w:top w:w="12" w:type="dxa"/>
              <w:left w:w="12" w:type="dxa"/>
              <w:bottom w:w="0" w:type="dxa"/>
              <w:right w:w="12" w:type="dxa"/>
            </w:tcMar>
            <w:vAlign w:val="bottom"/>
          </w:tcPr>
          <w:p w:rsidR="001A1F2D" w:rsidRDefault="001A1F2D" w:rsidP="001A1F2D">
            <w:pPr>
              <w:spacing w:line="240" w:lineRule="exact"/>
              <w:jc w:val="center"/>
              <w:rPr>
                <w:color w:val="000000"/>
                <w:sz w:val="18"/>
              </w:rPr>
            </w:pPr>
            <w:r>
              <w:rPr>
                <w:color w:val="000000"/>
                <w:sz w:val="18"/>
              </w:rPr>
              <w:t>0.777</w:t>
            </w:r>
          </w:p>
        </w:tc>
        <w:tc>
          <w:tcPr>
            <w:tcW w:w="831" w:type="pct"/>
            <w:tcBorders>
              <w:top w:val="nil"/>
              <w:left w:val="nil"/>
              <w:right w:val="nil"/>
            </w:tcBorders>
            <w:noWrap/>
            <w:tcMar>
              <w:top w:w="12" w:type="dxa"/>
              <w:left w:w="12" w:type="dxa"/>
              <w:bottom w:w="0" w:type="dxa"/>
              <w:right w:w="12" w:type="dxa"/>
            </w:tcMar>
            <w:vAlign w:val="bottom"/>
          </w:tcPr>
          <w:p w:rsidR="001A1F2D" w:rsidRDefault="001A1F2D" w:rsidP="001A1F2D">
            <w:pPr>
              <w:spacing w:line="240" w:lineRule="exact"/>
              <w:jc w:val="center"/>
              <w:rPr>
                <w:color w:val="000000"/>
                <w:sz w:val="18"/>
              </w:rPr>
            </w:pPr>
            <w:r>
              <w:rPr>
                <w:color w:val="000000"/>
                <w:sz w:val="18"/>
              </w:rPr>
              <w:t>0.752</w:t>
            </w:r>
          </w:p>
        </w:tc>
      </w:tr>
      <w:tr w:rsidR="001A1F2D">
        <w:trPr>
          <w:cantSplit/>
          <w:trHeight w:hRule="exact" w:val="284"/>
        </w:trPr>
        <w:tc>
          <w:tcPr>
            <w:tcW w:w="1143" w:type="pct"/>
            <w:tcBorders>
              <w:top w:val="nil"/>
              <w:left w:val="nil"/>
              <w:right w:val="nil"/>
            </w:tcBorders>
            <w:noWrap/>
            <w:tcMar>
              <w:top w:w="12" w:type="dxa"/>
              <w:left w:w="12" w:type="dxa"/>
              <w:bottom w:w="0" w:type="dxa"/>
              <w:right w:w="12" w:type="dxa"/>
            </w:tcMar>
          </w:tcPr>
          <w:p w:rsidR="001A1F2D" w:rsidRDefault="001A1F2D" w:rsidP="001A1F2D">
            <w:pPr>
              <w:autoSpaceDE w:val="0"/>
              <w:autoSpaceDN w:val="0"/>
              <w:adjustRightInd w:val="0"/>
              <w:spacing w:line="240" w:lineRule="exact"/>
              <w:jc w:val="both"/>
              <w:rPr>
                <w:color w:val="000000"/>
                <w:kern w:val="0"/>
                <w:sz w:val="18"/>
              </w:rPr>
            </w:pPr>
            <w:smartTag w:uri="urn:schemas-microsoft-com:office:smarttags" w:element="place">
              <w:smartTag w:uri="urn:schemas-microsoft-com:office:smarttags" w:element="City">
                <w:r>
                  <w:rPr>
                    <w:color w:val="000000"/>
                    <w:kern w:val="0"/>
                    <w:sz w:val="18"/>
                  </w:rPr>
                  <w:t>Tianjin</w:t>
                </w:r>
              </w:smartTag>
            </w:smartTag>
            <w:r>
              <w:rPr>
                <w:color w:val="000000"/>
                <w:kern w:val="0"/>
                <w:sz w:val="18"/>
              </w:rPr>
              <w:t xml:space="preserve"> Bohai</w:t>
            </w:r>
          </w:p>
        </w:tc>
        <w:tc>
          <w:tcPr>
            <w:tcW w:w="21" w:type="pct"/>
            <w:tcBorders>
              <w:top w:val="nil"/>
              <w:left w:val="nil"/>
              <w:right w:val="nil"/>
            </w:tcBorders>
            <w:vAlign w:val="center"/>
          </w:tcPr>
          <w:p w:rsidR="001A1F2D" w:rsidRDefault="001A1F2D" w:rsidP="001A1F2D">
            <w:pPr>
              <w:spacing w:line="240" w:lineRule="exact"/>
              <w:jc w:val="center"/>
              <w:rPr>
                <w:color w:val="000000"/>
                <w:sz w:val="18"/>
              </w:rPr>
            </w:pPr>
          </w:p>
        </w:tc>
        <w:tc>
          <w:tcPr>
            <w:tcW w:w="369" w:type="pct"/>
            <w:tcBorders>
              <w:top w:val="nil"/>
              <w:left w:val="nil"/>
              <w:right w:val="nil"/>
            </w:tcBorders>
            <w:noWrap/>
            <w:tcMar>
              <w:top w:w="12" w:type="dxa"/>
              <w:left w:w="12" w:type="dxa"/>
              <w:bottom w:w="0" w:type="dxa"/>
              <w:right w:w="12" w:type="dxa"/>
            </w:tcMar>
            <w:vAlign w:val="bottom"/>
          </w:tcPr>
          <w:p w:rsidR="001A1F2D" w:rsidRDefault="001A1F2D" w:rsidP="001A1F2D">
            <w:pPr>
              <w:spacing w:line="240" w:lineRule="exact"/>
              <w:jc w:val="center"/>
              <w:rPr>
                <w:color w:val="000000"/>
                <w:sz w:val="18"/>
              </w:rPr>
            </w:pPr>
            <w:r>
              <w:rPr>
                <w:color w:val="000000"/>
                <w:sz w:val="18"/>
              </w:rPr>
              <w:t>1.166</w:t>
            </w:r>
          </w:p>
        </w:tc>
        <w:tc>
          <w:tcPr>
            <w:tcW w:w="555" w:type="pct"/>
            <w:tcBorders>
              <w:top w:val="nil"/>
              <w:left w:val="nil"/>
              <w:right w:val="nil"/>
            </w:tcBorders>
            <w:noWrap/>
            <w:tcMar>
              <w:top w:w="12" w:type="dxa"/>
              <w:left w:w="12" w:type="dxa"/>
              <w:bottom w:w="0" w:type="dxa"/>
              <w:right w:w="12" w:type="dxa"/>
            </w:tcMar>
            <w:vAlign w:val="bottom"/>
          </w:tcPr>
          <w:p w:rsidR="001A1F2D" w:rsidRDefault="001A1F2D" w:rsidP="001A1F2D">
            <w:pPr>
              <w:spacing w:line="240" w:lineRule="exact"/>
              <w:jc w:val="center"/>
              <w:rPr>
                <w:color w:val="000000"/>
                <w:sz w:val="18"/>
              </w:rPr>
            </w:pPr>
            <w:r>
              <w:rPr>
                <w:color w:val="000000"/>
                <w:sz w:val="18"/>
              </w:rPr>
              <w:t>0.852</w:t>
            </w:r>
          </w:p>
        </w:tc>
        <w:tc>
          <w:tcPr>
            <w:tcW w:w="891" w:type="pct"/>
            <w:tcBorders>
              <w:top w:val="nil"/>
              <w:left w:val="nil"/>
              <w:right w:val="nil"/>
            </w:tcBorders>
            <w:noWrap/>
            <w:tcMar>
              <w:top w:w="12" w:type="dxa"/>
              <w:left w:w="12" w:type="dxa"/>
              <w:bottom w:w="0" w:type="dxa"/>
              <w:right w:w="12" w:type="dxa"/>
            </w:tcMar>
            <w:vAlign w:val="bottom"/>
          </w:tcPr>
          <w:p w:rsidR="001A1F2D" w:rsidRDefault="001A1F2D" w:rsidP="001A1F2D">
            <w:pPr>
              <w:spacing w:line="240" w:lineRule="exact"/>
              <w:jc w:val="center"/>
              <w:rPr>
                <w:color w:val="000000"/>
                <w:sz w:val="18"/>
              </w:rPr>
            </w:pPr>
            <w:r>
              <w:rPr>
                <w:color w:val="000000"/>
                <w:sz w:val="18"/>
              </w:rPr>
              <w:t>0.758</w:t>
            </w:r>
          </w:p>
        </w:tc>
        <w:tc>
          <w:tcPr>
            <w:tcW w:w="27" w:type="pct"/>
            <w:tcBorders>
              <w:top w:val="nil"/>
              <w:left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369" w:type="pct"/>
            <w:tcBorders>
              <w:top w:val="nil"/>
              <w:left w:val="nil"/>
              <w:right w:val="nil"/>
            </w:tcBorders>
            <w:noWrap/>
            <w:tcMar>
              <w:top w:w="12" w:type="dxa"/>
              <w:left w:w="12" w:type="dxa"/>
              <w:bottom w:w="0" w:type="dxa"/>
              <w:right w:w="12" w:type="dxa"/>
            </w:tcMar>
            <w:vAlign w:val="bottom"/>
          </w:tcPr>
          <w:p w:rsidR="001A1F2D" w:rsidRDefault="001A1F2D" w:rsidP="001A1F2D">
            <w:pPr>
              <w:spacing w:line="240" w:lineRule="exact"/>
              <w:jc w:val="center"/>
              <w:rPr>
                <w:color w:val="000000"/>
                <w:sz w:val="18"/>
              </w:rPr>
            </w:pPr>
            <w:r>
              <w:rPr>
                <w:color w:val="000000"/>
                <w:sz w:val="18"/>
              </w:rPr>
              <w:t>1.058</w:t>
            </w:r>
          </w:p>
        </w:tc>
        <w:tc>
          <w:tcPr>
            <w:tcW w:w="794" w:type="pct"/>
            <w:tcBorders>
              <w:top w:val="nil"/>
              <w:left w:val="nil"/>
              <w:right w:val="nil"/>
            </w:tcBorders>
            <w:noWrap/>
            <w:tcMar>
              <w:top w:w="12" w:type="dxa"/>
              <w:left w:w="12" w:type="dxa"/>
              <w:bottom w:w="0" w:type="dxa"/>
              <w:right w:w="12" w:type="dxa"/>
            </w:tcMar>
            <w:vAlign w:val="bottom"/>
          </w:tcPr>
          <w:p w:rsidR="001A1F2D" w:rsidRDefault="001A1F2D" w:rsidP="001A1F2D">
            <w:pPr>
              <w:spacing w:line="240" w:lineRule="exact"/>
              <w:jc w:val="center"/>
              <w:rPr>
                <w:color w:val="000000"/>
                <w:sz w:val="18"/>
              </w:rPr>
            </w:pPr>
            <w:r>
              <w:rPr>
                <w:color w:val="000000"/>
                <w:sz w:val="18"/>
              </w:rPr>
              <w:t>0.828</w:t>
            </w:r>
          </w:p>
        </w:tc>
        <w:tc>
          <w:tcPr>
            <w:tcW w:w="831" w:type="pct"/>
            <w:tcBorders>
              <w:top w:val="nil"/>
              <w:left w:val="nil"/>
              <w:right w:val="nil"/>
            </w:tcBorders>
            <w:noWrap/>
            <w:tcMar>
              <w:top w:w="12" w:type="dxa"/>
              <w:left w:w="12" w:type="dxa"/>
              <w:bottom w:w="0" w:type="dxa"/>
              <w:right w:w="12" w:type="dxa"/>
            </w:tcMar>
            <w:vAlign w:val="bottom"/>
          </w:tcPr>
          <w:p w:rsidR="001A1F2D" w:rsidRDefault="001A1F2D" w:rsidP="001A1F2D">
            <w:pPr>
              <w:spacing w:line="240" w:lineRule="exact"/>
              <w:jc w:val="center"/>
              <w:rPr>
                <w:color w:val="000000"/>
                <w:sz w:val="18"/>
              </w:rPr>
            </w:pPr>
            <w:r>
              <w:rPr>
                <w:color w:val="000000"/>
                <w:sz w:val="18"/>
              </w:rPr>
              <w:t>0.791</w:t>
            </w:r>
          </w:p>
        </w:tc>
      </w:tr>
      <w:tr w:rsidR="001A1F2D">
        <w:trPr>
          <w:cantSplit/>
          <w:trHeight w:hRule="exact" w:val="284"/>
        </w:trPr>
        <w:tc>
          <w:tcPr>
            <w:tcW w:w="1143" w:type="pct"/>
            <w:tcBorders>
              <w:top w:val="nil"/>
              <w:left w:val="nil"/>
              <w:right w:val="nil"/>
            </w:tcBorders>
            <w:noWrap/>
            <w:tcMar>
              <w:top w:w="12" w:type="dxa"/>
              <w:left w:w="12" w:type="dxa"/>
              <w:bottom w:w="0" w:type="dxa"/>
              <w:right w:w="12" w:type="dxa"/>
            </w:tcMar>
          </w:tcPr>
          <w:p w:rsidR="001A1F2D" w:rsidRDefault="001A1F2D" w:rsidP="001A1F2D">
            <w:pPr>
              <w:autoSpaceDE w:val="0"/>
              <w:autoSpaceDN w:val="0"/>
              <w:adjustRightInd w:val="0"/>
              <w:spacing w:line="240" w:lineRule="exact"/>
              <w:jc w:val="both"/>
              <w:rPr>
                <w:color w:val="000000"/>
                <w:kern w:val="0"/>
                <w:sz w:val="18"/>
              </w:rPr>
            </w:pPr>
            <w:r>
              <w:rPr>
                <w:color w:val="000000"/>
                <w:kern w:val="0"/>
                <w:sz w:val="18"/>
              </w:rPr>
              <w:t>DongFang Elec</w:t>
            </w:r>
          </w:p>
        </w:tc>
        <w:tc>
          <w:tcPr>
            <w:tcW w:w="21" w:type="pct"/>
            <w:tcBorders>
              <w:top w:val="nil"/>
              <w:left w:val="nil"/>
              <w:right w:val="nil"/>
            </w:tcBorders>
            <w:vAlign w:val="center"/>
          </w:tcPr>
          <w:p w:rsidR="001A1F2D" w:rsidRDefault="001A1F2D" w:rsidP="001A1F2D">
            <w:pPr>
              <w:spacing w:line="240" w:lineRule="exact"/>
              <w:jc w:val="center"/>
              <w:rPr>
                <w:color w:val="000000"/>
                <w:sz w:val="18"/>
              </w:rPr>
            </w:pPr>
          </w:p>
        </w:tc>
        <w:tc>
          <w:tcPr>
            <w:tcW w:w="369" w:type="pct"/>
            <w:tcBorders>
              <w:top w:val="nil"/>
              <w:left w:val="nil"/>
              <w:right w:val="nil"/>
            </w:tcBorders>
            <w:noWrap/>
            <w:tcMar>
              <w:top w:w="12" w:type="dxa"/>
              <w:left w:w="12" w:type="dxa"/>
              <w:bottom w:w="0" w:type="dxa"/>
              <w:right w:w="12" w:type="dxa"/>
            </w:tcMar>
            <w:vAlign w:val="bottom"/>
          </w:tcPr>
          <w:p w:rsidR="001A1F2D" w:rsidRDefault="001A1F2D" w:rsidP="001A1F2D">
            <w:pPr>
              <w:spacing w:line="240" w:lineRule="exact"/>
              <w:jc w:val="center"/>
              <w:rPr>
                <w:color w:val="000000"/>
                <w:sz w:val="18"/>
              </w:rPr>
            </w:pPr>
            <w:r>
              <w:rPr>
                <w:color w:val="000000"/>
                <w:sz w:val="18"/>
              </w:rPr>
              <w:t>0.592</w:t>
            </w:r>
          </w:p>
        </w:tc>
        <w:tc>
          <w:tcPr>
            <w:tcW w:w="555" w:type="pct"/>
            <w:tcBorders>
              <w:top w:val="nil"/>
              <w:left w:val="nil"/>
              <w:right w:val="nil"/>
            </w:tcBorders>
            <w:noWrap/>
            <w:tcMar>
              <w:top w:w="12" w:type="dxa"/>
              <w:left w:w="12" w:type="dxa"/>
              <w:bottom w:w="0" w:type="dxa"/>
              <w:right w:w="12" w:type="dxa"/>
            </w:tcMar>
            <w:vAlign w:val="bottom"/>
          </w:tcPr>
          <w:p w:rsidR="001A1F2D" w:rsidRDefault="001A1F2D" w:rsidP="001A1F2D">
            <w:pPr>
              <w:spacing w:line="240" w:lineRule="exact"/>
              <w:jc w:val="center"/>
              <w:rPr>
                <w:color w:val="000000"/>
                <w:sz w:val="18"/>
              </w:rPr>
            </w:pPr>
            <w:r>
              <w:rPr>
                <w:color w:val="000000"/>
                <w:sz w:val="18"/>
              </w:rPr>
              <w:t>0.692</w:t>
            </w:r>
          </w:p>
        </w:tc>
        <w:tc>
          <w:tcPr>
            <w:tcW w:w="891" w:type="pct"/>
            <w:tcBorders>
              <w:top w:val="nil"/>
              <w:left w:val="nil"/>
              <w:right w:val="nil"/>
            </w:tcBorders>
            <w:noWrap/>
            <w:tcMar>
              <w:top w:w="12" w:type="dxa"/>
              <w:left w:w="12" w:type="dxa"/>
              <w:bottom w:w="0" w:type="dxa"/>
              <w:right w:w="12" w:type="dxa"/>
            </w:tcMar>
            <w:vAlign w:val="bottom"/>
          </w:tcPr>
          <w:p w:rsidR="001A1F2D" w:rsidRDefault="001A1F2D" w:rsidP="001A1F2D">
            <w:pPr>
              <w:spacing w:line="240" w:lineRule="exact"/>
              <w:jc w:val="center"/>
              <w:rPr>
                <w:color w:val="000000"/>
                <w:sz w:val="18"/>
              </w:rPr>
            </w:pPr>
            <w:r>
              <w:rPr>
                <w:color w:val="000000"/>
                <w:sz w:val="18"/>
              </w:rPr>
              <w:t>0.969</w:t>
            </w:r>
          </w:p>
        </w:tc>
        <w:tc>
          <w:tcPr>
            <w:tcW w:w="27" w:type="pct"/>
            <w:tcBorders>
              <w:top w:val="nil"/>
              <w:left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369" w:type="pct"/>
            <w:tcBorders>
              <w:top w:val="nil"/>
              <w:left w:val="nil"/>
              <w:right w:val="nil"/>
            </w:tcBorders>
            <w:noWrap/>
            <w:tcMar>
              <w:top w:w="12" w:type="dxa"/>
              <w:left w:w="12" w:type="dxa"/>
              <w:bottom w:w="0" w:type="dxa"/>
              <w:right w:w="12" w:type="dxa"/>
            </w:tcMar>
            <w:vAlign w:val="bottom"/>
          </w:tcPr>
          <w:p w:rsidR="001A1F2D" w:rsidRDefault="001A1F2D" w:rsidP="001A1F2D">
            <w:pPr>
              <w:spacing w:line="240" w:lineRule="exact"/>
              <w:jc w:val="center"/>
              <w:rPr>
                <w:color w:val="000000"/>
                <w:sz w:val="18"/>
              </w:rPr>
            </w:pPr>
            <w:r>
              <w:rPr>
                <w:color w:val="000000"/>
                <w:sz w:val="18"/>
              </w:rPr>
              <w:t>0.768</w:t>
            </w:r>
          </w:p>
        </w:tc>
        <w:tc>
          <w:tcPr>
            <w:tcW w:w="794" w:type="pct"/>
            <w:tcBorders>
              <w:top w:val="nil"/>
              <w:left w:val="nil"/>
              <w:right w:val="nil"/>
            </w:tcBorders>
            <w:noWrap/>
            <w:tcMar>
              <w:top w:w="12" w:type="dxa"/>
              <w:left w:w="12" w:type="dxa"/>
              <w:bottom w:w="0" w:type="dxa"/>
              <w:right w:w="12" w:type="dxa"/>
            </w:tcMar>
            <w:vAlign w:val="bottom"/>
          </w:tcPr>
          <w:p w:rsidR="001A1F2D" w:rsidRDefault="001A1F2D" w:rsidP="001A1F2D">
            <w:pPr>
              <w:spacing w:line="240" w:lineRule="exact"/>
              <w:jc w:val="center"/>
              <w:rPr>
                <w:color w:val="000000"/>
                <w:sz w:val="18"/>
              </w:rPr>
            </w:pPr>
            <w:r>
              <w:rPr>
                <w:color w:val="000000"/>
                <w:sz w:val="18"/>
              </w:rPr>
              <w:t>0.667</w:t>
            </w:r>
          </w:p>
        </w:tc>
        <w:tc>
          <w:tcPr>
            <w:tcW w:w="831" w:type="pct"/>
            <w:tcBorders>
              <w:top w:val="nil"/>
              <w:left w:val="nil"/>
              <w:right w:val="nil"/>
            </w:tcBorders>
            <w:noWrap/>
            <w:tcMar>
              <w:top w:w="12" w:type="dxa"/>
              <w:left w:w="12" w:type="dxa"/>
              <w:bottom w:w="0" w:type="dxa"/>
              <w:right w:w="12" w:type="dxa"/>
            </w:tcMar>
            <w:vAlign w:val="bottom"/>
          </w:tcPr>
          <w:p w:rsidR="001A1F2D" w:rsidRDefault="001A1F2D" w:rsidP="001A1F2D">
            <w:pPr>
              <w:spacing w:line="240" w:lineRule="exact"/>
              <w:jc w:val="center"/>
              <w:rPr>
                <w:color w:val="000000"/>
                <w:sz w:val="18"/>
              </w:rPr>
            </w:pPr>
            <w:r>
              <w:rPr>
                <w:color w:val="000000"/>
                <w:sz w:val="18"/>
              </w:rPr>
              <w:t>0.792</w:t>
            </w:r>
          </w:p>
        </w:tc>
      </w:tr>
      <w:tr w:rsidR="001A1F2D">
        <w:trPr>
          <w:cantSplit/>
          <w:trHeight w:hRule="exact" w:val="284"/>
        </w:trPr>
        <w:tc>
          <w:tcPr>
            <w:tcW w:w="1143" w:type="pct"/>
            <w:tcBorders>
              <w:top w:val="nil"/>
              <w:left w:val="nil"/>
              <w:right w:val="nil"/>
            </w:tcBorders>
            <w:noWrap/>
            <w:tcMar>
              <w:top w:w="12" w:type="dxa"/>
              <w:left w:w="12" w:type="dxa"/>
              <w:bottom w:w="0" w:type="dxa"/>
              <w:right w:w="12" w:type="dxa"/>
            </w:tcMar>
          </w:tcPr>
          <w:p w:rsidR="001A1F2D" w:rsidRDefault="001A1F2D" w:rsidP="001A1F2D">
            <w:pPr>
              <w:autoSpaceDE w:val="0"/>
              <w:autoSpaceDN w:val="0"/>
              <w:adjustRightInd w:val="0"/>
              <w:spacing w:line="240" w:lineRule="exact"/>
              <w:jc w:val="both"/>
              <w:rPr>
                <w:color w:val="000000"/>
                <w:kern w:val="0"/>
                <w:sz w:val="18"/>
              </w:rPr>
            </w:pPr>
            <w:r>
              <w:rPr>
                <w:color w:val="000000"/>
                <w:kern w:val="0"/>
                <w:sz w:val="18"/>
              </w:rPr>
              <w:t>Louyang Glass</w:t>
            </w:r>
          </w:p>
        </w:tc>
        <w:tc>
          <w:tcPr>
            <w:tcW w:w="21" w:type="pct"/>
            <w:tcBorders>
              <w:top w:val="nil"/>
              <w:left w:val="nil"/>
              <w:right w:val="nil"/>
            </w:tcBorders>
            <w:vAlign w:val="center"/>
          </w:tcPr>
          <w:p w:rsidR="001A1F2D" w:rsidRDefault="001A1F2D" w:rsidP="001A1F2D">
            <w:pPr>
              <w:spacing w:line="240" w:lineRule="exact"/>
              <w:jc w:val="center"/>
              <w:rPr>
                <w:color w:val="000000"/>
                <w:sz w:val="18"/>
              </w:rPr>
            </w:pPr>
          </w:p>
        </w:tc>
        <w:tc>
          <w:tcPr>
            <w:tcW w:w="369" w:type="pct"/>
            <w:tcBorders>
              <w:top w:val="nil"/>
              <w:left w:val="nil"/>
              <w:right w:val="nil"/>
            </w:tcBorders>
            <w:noWrap/>
            <w:tcMar>
              <w:top w:w="12" w:type="dxa"/>
              <w:left w:w="12" w:type="dxa"/>
              <w:bottom w:w="0" w:type="dxa"/>
              <w:right w:w="12" w:type="dxa"/>
            </w:tcMar>
            <w:vAlign w:val="bottom"/>
          </w:tcPr>
          <w:p w:rsidR="001A1F2D" w:rsidRDefault="001A1F2D" w:rsidP="001A1F2D">
            <w:pPr>
              <w:spacing w:line="240" w:lineRule="exact"/>
              <w:jc w:val="center"/>
              <w:rPr>
                <w:color w:val="000000"/>
                <w:sz w:val="18"/>
              </w:rPr>
            </w:pPr>
            <w:r>
              <w:rPr>
                <w:color w:val="000000"/>
                <w:sz w:val="18"/>
              </w:rPr>
              <w:t>2.591</w:t>
            </w:r>
          </w:p>
        </w:tc>
        <w:tc>
          <w:tcPr>
            <w:tcW w:w="555" w:type="pct"/>
            <w:tcBorders>
              <w:top w:val="nil"/>
              <w:left w:val="nil"/>
              <w:right w:val="nil"/>
            </w:tcBorders>
            <w:noWrap/>
            <w:tcMar>
              <w:top w:w="12" w:type="dxa"/>
              <w:left w:w="12" w:type="dxa"/>
              <w:bottom w:w="0" w:type="dxa"/>
              <w:right w:w="12" w:type="dxa"/>
            </w:tcMar>
            <w:vAlign w:val="bottom"/>
          </w:tcPr>
          <w:p w:rsidR="001A1F2D" w:rsidRDefault="001A1F2D" w:rsidP="001A1F2D">
            <w:pPr>
              <w:spacing w:line="240" w:lineRule="exact"/>
              <w:jc w:val="center"/>
              <w:rPr>
                <w:color w:val="000000"/>
                <w:sz w:val="18"/>
              </w:rPr>
            </w:pPr>
            <w:r>
              <w:rPr>
                <w:color w:val="000000"/>
                <w:sz w:val="18"/>
              </w:rPr>
              <w:t>2.032</w:t>
            </w:r>
          </w:p>
        </w:tc>
        <w:tc>
          <w:tcPr>
            <w:tcW w:w="891" w:type="pct"/>
            <w:tcBorders>
              <w:top w:val="nil"/>
              <w:left w:val="nil"/>
              <w:right w:val="nil"/>
            </w:tcBorders>
            <w:noWrap/>
            <w:tcMar>
              <w:top w:w="12" w:type="dxa"/>
              <w:left w:w="12" w:type="dxa"/>
              <w:bottom w:w="0" w:type="dxa"/>
              <w:right w:w="12" w:type="dxa"/>
            </w:tcMar>
            <w:vAlign w:val="bottom"/>
          </w:tcPr>
          <w:p w:rsidR="001A1F2D" w:rsidRDefault="001A1F2D" w:rsidP="001A1F2D">
            <w:pPr>
              <w:spacing w:line="240" w:lineRule="exact"/>
              <w:jc w:val="center"/>
              <w:rPr>
                <w:color w:val="000000"/>
                <w:sz w:val="18"/>
              </w:rPr>
            </w:pPr>
            <w:r>
              <w:rPr>
                <w:color w:val="000000"/>
                <w:sz w:val="18"/>
              </w:rPr>
              <w:t>2.064</w:t>
            </w:r>
          </w:p>
        </w:tc>
        <w:tc>
          <w:tcPr>
            <w:tcW w:w="27" w:type="pct"/>
            <w:tcBorders>
              <w:top w:val="nil"/>
              <w:left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369" w:type="pct"/>
            <w:tcBorders>
              <w:top w:val="nil"/>
              <w:left w:val="nil"/>
              <w:right w:val="nil"/>
            </w:tcBorders>
            <w:noWrap/>
            <w:tcMar>
              <w:top w:w="12" w:type="dxa"/>
              <w:left w:w="12" w:type="dxa"/>
              <w:bottom w:w="0" w:type="dxa"/>
              <w:right w:w="12" w:type="dxa"/>
            </w:tcMar>
            <w:vAlign w:val="bottom"/>
          </w:tcPr>
          <w:p w:rsidR="001A1F2D" w:rsidRDefault="001A1F2D" w:rsidP="001A1F2D">
            <w:pPr>
              <w:spacing w:line="240" w:lineRule="exact"/>
              <w:jc w:val="center"/>
              <w:rPr>
                <w:color w:val="000000"/>
                <w:sz w:val="18"/>
              </w:rPr>
            </w:pPr>
            <w:r>
              <w:rPr>
                <w:color w:val="000000"/>
                <w:sz w:val="18"/>
              </w:rPr>
              <w:t>2.745</w:t>
            </w:r>
          </w:p>
        </w:tc>
        <w:tc>
          <w:tcPr>
            <w:tcW w:w="794" w:type="pct"/>
            <w:tcBorders>
              <w:top w:val="nil"/>
              <w:left w:val="nil"/>
              <w:right w:val="nil"/>
            </w:tcBorders>
            <w:noWrap/>
            <w:tcMar>
              <w:top w:w="12" w:type="dxa"/>
              <w:left w:w="12" w:type="dxa"/>
              <w:bottom w:w="0" w:type="dxa"/>
              <w:right w:w="12" w:type="dxa"/>
            </w:tcMar>
            <w:vAlign w:val="bottom"/>
          </w:tcPr>
          <w:p w:rsidR="001A1F2D" w:rsidRDefault="001A1F2D" w:rsidP="001A1F2D">
            <w:pPr>
              <w:spacing w:line="240" w:lineRule="exact"/>
              <w:jc w:val="center"/>
              <w:rPr>
                <w:color w:val="000000"/>
                <w:sz w:val="18"/>
              </w:rPr>
            </w:pPr>
            <w:r>
              <w:rPr>
                <w:color w:val="000000"/>
                <w:sz w:val="18"/>
              </w:rPr>
              <w:t>1.722</w:t>
            </w:r>
          </w:p>
        </w:tc>
        <w:tc>
          <w:tcPr>
            <w:tcW w:w="831" w:type="pct"/>
            <w:tcBorders>
              <w:top w:val="nil"/>
              <w:left w:val="nil"/>
              <w:right w:val="nil"/>
            </w:tcBorders>
            <w:noWrap/>
            <w:tcMar>
              <w:top w:w="12" w:type="dxa"/>
              <w:left w:w="12" w:type="dxa"/>
              <w:bottom w:w="0" w:type="dxa"/>
              <w:right w:w="12" w:type="dxa"/>
            </w:tcMar>
            <w:vAlign w:val="bottom"/>
          </w:tcPr>
          <w:p w:rsidR="001A1F2D" w:rsidRDefault="001A1F2D" w:rsidP="001A1F2D">
            <w:pPr>
              <w:spacing w:line="240" w:lineRule="exact"/>
              <w:jc w:val="center"/>
              <w:rPr>
                <w:color w:val="000000"/>
                <w:sz w:val="18"/>
              </w:rPr>
            </w:pPr>
            <w:r>
              <w:rPr>
                <w:color w:val="000000"/>
                <w:sz w:val="18"/>
              </w:rPr>
              <w:t>1.962</w:t>
            </w:r>
          </w:p>
        </w:tc>
      </w:tr>
      <w:tr w:rsidR="001A1F2D">
        <w:trPr>
          <w:cantSplit/>
          <w:trHeight w:hRule="exact" w:val="284"/>
        </w:trPr>
        <w:tc>
          <w:tcPr>
            <w:tcW w:w="1143" w:type="pct"/>
            <w:tcBorders>
              <w:top w:val="nil"/>
              <w:left w:val="nil"/>
              <w:right w:val="nil"/>
            </w:tcBorders>
            <w:noWrap/>
            <w:tcMar>
              <w:top w:w="12" w:type="dxa"/>
              <w:left w:w="12" w:type="dxa"/>
              <w:bottom w:w="0" w:type="dxa"/>
              <w:right w:w="12" w:type="dxa"/>
            </w:tcMar>
          </w:tcPr>
          <w:p w:rsidR="001A1F2D" w:rsidRDefault="001A1F2D" w:rsidP="001A1F2D">
            <w:pPr>
              <w:autoSpaceDE w:val="0"/>
              <w:autoSpaceDN w:val="0"/>
              <w:adjustRightInd w:val="0"/>
              <w:spacing w:line="240" w:lineRule="exact"/>
              <w:jc w:val="both"/>
              <w:rPr>
                <w:color w:val="000000"/>
                <w:kern w:val="0"/>
                <w:sz w:val="18"/>
              </w:rPr>
            </w:pPr>
            <w:smartTag w:uri="urn:schemas-microsoft-com:office:smarttags" w:element="place">
              <w:smartTag w:uri="urn:schemas-microsoft-com:office:smarttags" w:element="country-region">
                <w:r>
                  <w:rPr>
                    <w:color w:val="000000"/>
                    <w:kern w:val="0"/>
                    <w:sz w:val="18"/>
                  </w:rPr>
                  <w:t>China</w:t>
                </w:r>
              </w:smartTag>
            </w:smartTag>
            <w:r>
              <w:rPr>
                <w:color w:val="000000"/>
                <w:kern w:val="0"/>
                <w:sz w:val="18"/>
              </w:rPr>
              <w:t xml:space="preserve"> East Air</w:t>
            </w:r>
          </w:p>
        </w:tc>
        <w:tc>
          <w:tcPr>
            <w:tcW w:w="21" w:type="pct"/>
            <w:tcBorders>
              <w:top w:val="nil"/>
              <w:left w:val="nil"/>
              <w:right w:val="nil"/>
            </w:tcBorders>
            <w:vAlign w:val="center"/>
          </w:tcPr>
          <w:p w:rsidR="001A1F2D" w:rsidRDefault="001A1F2D" w:rsidP="001A1F2D">
            <w:pPr>
              <w:spacing w:line="240" w:lineRule="exact"/>
              <w:jc w:val="center"/>
              <w:rPr>
                <w:color w:val="000000"/>
                <w:sz w:val="18"/>
              </w:rPr>
            </w:pPr>
          </w:p>
        </w:tc>
        <w:tc>
          <w:tcPr>
            <w:tcW w:w="369" w:type="pct"/>
            <w:tcBorders>
              <w:top w:val="nil"/>
              <w:left w:val="nil"/>
              <w:right w:val="nil"/>
            </w:tcBorders>
            <w:noWrap/>
            <w:tcMar>
              <w:top w:w="12" w:type="dxa"/>
              <w:left w:w="12" w:type="dxa"/>
              <w:bottom w:w="0" w:type="dxa"/>
              <w:right w:w="12" w:type="dxa"/>
            </w:tcMar>
            <w:vAlign w:val="bottom"/>
          </w:tcPr>
          <w:p w:rsidR="001A1F2D" w:rsidRDefault="001A1F2D" w:rsidP="001A1F2D">
            <w:pPr>
              <w:spacing w:line="240" w:lineRule="exact"/>
              <w:jc w:val="center"/>
              <w:rPr>
                <w:color w:val="000000"/>
                <w:sz w:val="18"/>
              </w:rPr>
            </w:pPr>
            <w:r>
              <w:rPr>
                <w:color w:val="000000"/>
                <w:sz w:val="18"/>
              </w:rPr>
              <w:t>0.362</w:t>
            </w:r>
          </w:p>
        </w:tc>
        <w:tc>
          <w:tcPr>
            <w:tcW w:w="555" w:type="pct"/>
            <w:tcBorders>
              <w:top w:val="nil"/>
              <w:left w:val="nil"/>
              <w:right w:val="nil"/>
            </w:tcBorders>
            <w:noWrap/>
            <w:tcMar>
              <w:top w:w="12" w:type="dxa"/>
              <w:left w:w="12" w:type="dxa"/>
              <w:bottom w:w="0" w:type="dxa"/>
              <w:right w:w="12" w:type="dxa"/>
            </w:tcMar>
            <w:vAlign w:val="bottom"/>
          </w:tcPr>
          <w:p w:rsidR="001A1F2D" w:rsidRDefault="001A1F2D" w:rsidP="001A1F2D">
            <w:pPr>
              <w:spacing w:line="240" w:lineRule="exact"/>
              <w:jc w:val="center"/>
              <w:rPr>
                <w:color w:val="000000"/>
                <w:sz w:val="18"/>
              </w:rPr>
            </w:pPr>
            <w:r>
              <w:rPr>
                <w:color w:val="000000"/>
                <w:sz w:val="18"/>
              </w:rPr>
              <w:t>0.579</w:t>
            </w:r>
          </w:p>
        </w:tc>
        <w:tc>
          <w:tcPr>
            <w:tcW w:w="891" w:type="pct"/>
            <w:tcBorders>
              <w:top w:val="nil"/>
              <w:left w:val="nil"/>
              <w:right w:val="nil"/>
            </w:tcBorders>
            <w:noWrap/>
            <w:tcMar>
              <w:top w:w="12" w:type="dxa"/>
              <w:left w:w="12" w:type="dxa"/>
              <w:bottom w:w="0" w:type="dxa"/>
              <w:right w:w="12" w:type="dxa"/>
            </w:tcMar>
            <w:vAlign w:val="bottom"/>
          </w:tcPr>
          <w:p w:rsidR="001A1F2D" w:rsidRDefault="001A1F2D" w:rsidP="001A1F2D">
            <w:pPr>
              <w:spacing w:line="240" w:lineRule="exact"/>
              <w:jc w:val="center"/>
              <w:rPr>
                <w:color w:val="000000"/>
                <w:sz w:val="18"/>
              </w:rPr>
            </w:pPr>
            <w:r>
              <w:rPr>
                <w:color w:val="000000"/>
                <w:sz w:val="18"/>
              </w:rPr>
              <w:t>0.405</w:t>
            </w:r>
          </w:p>
        </w:tc>
        <w:tc>
          <w:tcPr>
            <w:tcW w:w="27" w:type="pct"/>
            <w:tcBorders>
              <w:top w:val="nil"/>
              <w:left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369" w:type="pct"/>
            <w:tcBorders>
              <w:top w:val="nil"/>
              <w:left w:val="nil"/>
              <w:right w:val="nil"/>
            </w:tcBorders>
            <w:noWrap/>
            <w:tcMar>
              <w:top w:w="12" w:type="dxa"/>
              <w:left w:w="12" w:type="dxa"/>
              <w:bottom w:w="0" w:type="dxa"/>
              <w:right w:w="12" w:type="dxa"/>
            </w:tcMar>
            <w:vAlign w:val="bottom"/>
          </w:tcPr>
          <w:p w:rsidR="001A1F2D" w:rsidRDefault="001A1F2D" w:rsidP="001A1F2D">
            <w:pPr>
              <w:spacing w:line="240" w:lineRule="exact"/>
              <w:jc w:val="center"/>
              <w:rPr>
                <w:color w:val="000000"/>
                <w:sz w:val="18"/>
              </w:rPr>
            </w:pPr>
            <w:r>
              <w:rPr>
                <w:color w:val="000000"/>
                <w:sz w:val="18"/>
              </w:rPr>
              <w:t>0.655</w:t>
            </w:r>
          </w:p>
        </w:tc>
        <w:tc>
          <w:tcPr>
            <w:tcW w:w="794" w:type="pct"/>
            <w:tcBorders>
              <w:top w:val="nil"/>
              <w:left w:val="nil"/>
              <w:right w:val="nil"/>
            </w:tcBorders>
            <w:noWrap/>
            <w:tcMar>
              <w:top w:w="12" w:type="dxa"/>
              <w:left w:w="12" w:type="dxa"/>
              <w:bottom w:w="0" w:type="dxa"/>
              <w:right w:w="12" w:type="dxa"/>
            </w:tcMar>
            <w:vAlign w:val="bottom"/>
          </w:tcPr>
          <w:p w:rsidR="001A1F2D" w:rsidRDefault="001A1F2D" w:rsidP="001A1F2D">
            <w:pPr>
              <w:spacing w:line="240" w:lineRule="exact"/>
              <w:jc w:val="center"/>
              <w:rPr>
                <w:color w:val="000000"/>
                <w:sz w:val="18"/>
              </w:rPr>
            </w:pPr>
            <w:r>
              <w:rPr>
                <w:color w:val="000000"/>
                <w:sz w:val="18"/>
              </w:rPr>
              <w:t>1.031</w:t>
            </w:r>
          </w:p>
        </w:tc>
        <w:tc>
          <w:tcPr>
            <w:tcW w:w="831" w:type="pct"/>
            <w:tcBorders>
              <w:top w:val="nil"/>
              <w:left w:val="nil"/>
              <w:right w:val="nil"/>
            </w:tcBorders>
            <w:noWrap/>
            <w:tcMar>
              <w:top w:w="12" w:type="dxa"/>
              <w:left w:w="12" w:type="dxa"/>
              <w:bottom w:w="0" w:type="dxa"/>
              <w:right w:w="12" w:type="dxa"/>
            </w:tcMar>
            <w:vAlign w:val="bottom"/>
          </w:tcPr>
          <w:p w:rsidR="001A1F2D" w:rsidRDefault="001A1F2D" w:rsidP="001A1F2D">
            <w:pPr>
              <w:spacing w:line="240" w:lineRule="exact"/>
              <w:jc w:val="center"/>
              <w:rPr>
                <w:color w:val="000000"/>
                <w:sz w:val="18"/>
              </w:rPr>
            </w:pPr>
            <w:r>
              <w:rPr>
                <w:color w:val="000000"/>
                <w:sz w:val="18"/>
              </w:rPr>
              <w:t>1.026</w:t>
            </w:r>
          </w:p>
        </w:tc>
      </w:tr>
      <w:tr w:rsidR="001A1F2D">
        <w:trPr>
          <w:cantSplit/>
          <w:trHeight w:hRule="exact" w:val="284"/>
        </w:trPr>
        <w:tc>
          <w:tcPr>
            <w:tcW w:w="1143" w:type="pct"/>
            <w:tcBorders>
              <w:top w:val="nil"/>
              <w:left w:val="nil"/>
              <w:right w:val="nil"/>
            </w:tcBorders>
            <w:noWrap/>
            <w:tcMar>
              <w:top w:w="12" w:type="dxa"/>
              <w:left w:w="12" w:type="dxa"/>
              <w:bottom w:w="0" w:type="dxa"/>
              <w:right w:w="12" w:type="dxa"/>
            </w:tcMar>
          </w:tcPr>
          <w:p w:rsidR="001A1F2D" w:rsidRDefault="001A1F2D" w:rsidP="001A1F2D">
            <w:pPr>
              <w:autoSpaceDE w:val="0"/>
              <w:autoSpaceDN w:val="0"/>
              <w:adjustRightInd w:val="0"/>
              <w:spacing w:line="240" w:lineRule="exact"/>
              <w:jc w:val="both"/>
              <w:rPr>
                <w:color w:val="000000"/>
                <w:kern w:val="0"/>
                <w:sz w:val="18"/>
              </w:rPr>
            </w:pPr>
            <w:r>
              <w:rPr>
                <w:color w:val="000000"/>
                <w:kern w:val="0"/>
                <w:sz w:val="18"/>
              </w:rPr>
              <w:t>Angang Newsteel</w:t>
            </w:r>
          </w:p>
        </w:tc>
        <w:tc>
          <w:tcPr>
            <w:tcW w:w="21" w:type="pct"/>
            <w:tcBorders>
              <w:top w:val="nil"/>
              <w:left w:val="nil"/>
              <w:right w:val="nil"/>
            </w:tcBorders>
            <w:vAlign w:val="center"/>
          </w:tcPr>
          <w:p w:rsidR="001A1F2D" w:rsidRDefault="001A1F2D" w:rsidP="001A1F2D">
            <w:pPr>
              <w:spacing w:line="240" w:lineRule="exact"/>
              <w:jc w:val="center"/>
              <w:rPr>
                <w:color w:val="000000"/>
                <w:sz w:val="18"/>
              </w:rPr>
            </w:pPr>
          </w:p>
        </w:tc>
        <w:tc>
          <w:tcPr>
            <w:tcW w:w="369" w:type="pct"/>
            <w:tcBorders>
              <w:top w:val="nil"/>
              <w:left w:val="nil"/>
              <w:right w:val="nil"/>
            </w:tcBorders>
            <w:noWrap/>
            <w:tcMar>
              <w:top w:w="12" w:type="dxa"/>
              <w:left w:w="12" w:type="dxa"/>
              <w:bottom w:w="0" w:type="dxa"/>
              <w:right w:w="12" w:type="dxa"/>
            </w:tcMar>
            <w:vAlign w:val="bottom"/>
          </w:tcPr>
          <w:p w:rsidR="001A1F2D" w:rsidRDefault="001A1F2D" w:rsidP="001A1F2D">
            <w:pPr>
              <w:spacing w:line="240" w:lineRule="exact"/>
              <w:jc w:val="center"/>
              <w:rPr>
                <w:color w:val="000000"/>
                <w:sz w:val="18"/>
              </w:rPr>
            </w:pPr>
            <w:r>
              <w:rPr>
                <w:color w:val="000000"/>
                <w:sz w:val="18"/>
              </w:rPr>
              <w:t>1.045</w:t>
            </w:r>
          </w:p>
        </w:tc>
        <w:tc>
          <w:tcPr>
            <w:tcW w:w="555" w:type="pct"/>
            <w:tcBorders>
              <w:top w:val="nil"/>
              <w:left w:val="nil"/>
              <w:right w:val="nil"/>
            </w:tcBorders>
            <w:noWrap/>
            <w:tcMar>
              <w:top w:w="12" w:type="dxa"/>
              <w:left w:w="12" w:type="dxa"/>
              <w:bottom w:w="0" w:type="dxa"/>
              <w:right w:w="12" w:type="dxa"/>
            </w:tcMar>
            <w:vAlign w:val="bottom"/>
          </w:tcPr>
          <w:p w:rsidR="001A1F2D" w:rsidRDefault="001A1F2D" w:rsidP="001A1F2D">
            <w:pPr>
              <w:spacing w:line="240" w:lineRule="exact"/>
              <w:jc w:val="center"/>
              <w:rPr>
                <w:color w:val="000000"/>
                <w:sz w:val="18"/>
              </w:rPr>
            </w:pPr>
            <w:r>
              <w:rPr>
                <w:color w:val="000000"/>
                <w:sz w:val="18"/>
              </w:rPr>
              <w:t>1.532</w:t>
            </w:r>
          </w:p>
        </w:tc>
        <w:tc>
          <w:tcPr>
            <w:tcW w:w="891" w:type="pct"/>
            <w:tcBorders>
              <w:top w:val="nil"/>
              <w:left w:val="nil"/>
              <w:right w:val="nil"/>
            </w:tcBorders>
            <w:noWrap/>
            <w:tcMar>
              <w:top w:w="12" w:type="dxa"/>
              <w:left w:w="12" w:type="dxa"/>
              <w:bottom w:w="0" w:type="dxa"/>
              <w:right w:w="12" w:type="dxa"/>
            </w:tcMar>
            <w:vAlign w:val="bottom"/>
          </w:tcPr>
          <w:p w:rsidR="001A1F2D" w:rsidRDefault="001A1F2D" w:rsidP="001A1F2D">
            <w:pPr>
              <w:spacing w:line="240" w:lineRule="exact"/>
              <w:jc w:val="center"/>
              <w:rPr>
                <w:color w:val="000000"/>
                <w:sz w:val="18"/>
              </w:rPr>
            </w:pPr>
            <w:r>
              <w:rPr>
                <w:color w:val="000000"/>
                <w:sz w:val="18"/>
              </w:rPr>
              <w:t>1.737</w:t>
            </w:r>
          </w:p>
        </w:tc>
        <w:tc>
          <w:tcPr>
            <w:tcW w:w="27" w:type="pct"/>
            <w:tcBorders>
              <w:top w:val="nil"/>
              <w:left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369" w:type="pct"/>
            <w:tcBorders>
              <w:top w:val="nil"/>
              <w:left w:val="nil"/>
              <w:right w:val="nil"/>
            </w:tcBorders>
            <w:noWrap/>
            <w:tcMar>
              <w:top w:w="12" w:type="dxa"/>
              <w:left w:w="12" w:type="dxa"/>
              <w:bottom w:w="0" w:type="dxa"/>
              <w:right w:w="12" w:type="dxa"/>
            </w:tcMar>
            <w:vAlign w:val="bottom"/>
          </w:tcPr>
          <w:p w:rsidR="001A1F2D" w:rsidRDefault="001A1F2D" w:rsidP="001A1F2D">
            <w:pPr>
              <w:spacing w:line="240" w:lineRule="exact"/>
              <w:jc w:val="center"/>
              <w:rPr>
                <w:color w:val="000000"/>
                <w:sz w:val="18"/>
              </w:rPr>
            </w:pPr>
            <w:r>
              <w:rPr>
                <w:color w:val="000000"/>
                <w:sz w:val="18"/>
              </w:rPr>
              <w:t>0.966</w:t>
            </w:r>
          </w:p>
        </w:tc>
        <w:tc>
          <w:tcPr>
            <w:tcW w:w="794" w:type="pct"/>
            <w:tcBorders>
              <w:top w:val="nil"/>
              <w:left w:val="nil"/>
              <w:right w:val="nil"/>
            </w:tcBorders>
            <w:noWrap/>
            <w:tcMar>
              <w:top w:w="12" w:type="dxa"/>
              <w:left w:w="12" w:type="dxa"/>
              <w:bottom w:w="0" w:type="dxa"/>
              <w:right w:w="12" w:type="dxa"/>
            </w:tcMar>
            <w:vAlign w:val="bottom"/>
          </w:tcPr>
          <w:p w:rsidR="001A1F2D" w:rsidRDefault="001A1F2D" w:rsidP="001A1F2D">
            <w:pPr>
              <w:spacing w:line="240" w:lineRule="exact"/>
              <w:jc w:val="center"/>
              <w:rPr>
                <w:color w:val="000000"/>
                <w:sz w:val="18"/>
              </w:rPr>
            </w:pPr>
            <w:r>
              <w:rPr>
                <w:color w:val="000000"/>
                <w:sz w:val="18"/>
              </w:rPr>
              <w:t>1.001</w:t>
            </w:r>
          </w:p>
        </w:tc>
        <w:tc>
          <w:tcPr>
            <w:tcW w:w="831" w:type="pct"/>
            <w:tcBorders>
              <w:top w:val="nil"/>
              <w:left w:val="nil"/>
              <w:right w:val="nil"/>
            </w:tcBorders>
            <w:noWrap/>
            <w:tcMar>
              <w:top w:w="12" w:type="dxa"/>
              <w:left w:w="12" w:type="dxa"/>
              <w:bottom w:w="0" w:type="dxa"/>
              <w:right w:w="12" w:type="dxa"/>
            </w:tcMar>
            <w:vAlign w:val="bottom"/>
          </w:tcPr>
          <w:p w:rsidR="001A1F2D" w:rsidRDefault="001A1F2D" w:rsidP="001A1F2D">
            <w:pPr>
              <w:spacing w:line="240" w:lineRule="exact"/>
              <w:jc w:val="center"/>
              <w:rPr>
                <w:color w:val="000000"/>
                <w:sz w:val="18"/>
              </w:rPr>
            </w:pPr>
            <w:r>
              <w:rPr>
                <w:color w:val="000000"/>
                <w:sz w:val="18"/>
              </w:rPr>
              <w:t>1.025</w:t>
            </w:r>
          </w:p>
        </w:tc>
      </w:tr>
      <w:tr w:rsidR="001A1F2D">
        <w:trPr>
          <w:cantSplit/>
          <w:trHeight w:hRule="exact" w:val="284"/>
        </w:trPr>
        <w:tc>
          <w:tcPr>
            <w:tcW w:w="1143" w:type="pct"/>
            <w:tcBorders>
              <w:top w:val="nil"/>
              <w:left w:val="nil"/>
              <w:right w:val="nil"/>
            </w:tcBorders>
            <w:noWrap/>
            <w:tcMar>
              <w:top w:w="12" w:type="dxa"/>
              <w:left w:w="12" w:type="dxa"/>
              <w:bottom w:w="0" w:type="dxa"/>
              <w:right w:w="12" w:type="dxa"/>
            </w:tcMar>
          </w:tcPr>
          <w:p w:rsidR="001A1F2D" w:rsidRDefault="001A1F2D" w:rsidP="001A1F2D">
            <w:pPr>
              <w:autoSpaceDE w:val="0"/>
              <w:autoSpaceDN w:val="0"/>
              <w:adjustRightInd w:val="0"/>
              <w:spacing w:line="240" w:lineRule="exact"/>
              <w:jc w:val="both"/>
              <w:rPr>
                <w:color w:val="000000"/>
                <w:kern w:val="0"/>
                <w:sz w:val="18"/>
              </w:rPr>
            </w:pPr>
            <w:smartTag w:uri="urn:schemas-microsoft-com:office:smarttags" w:element="place">
              <w:smartTag w:uri="urn:schemas-microsoft-com:office:smarttags" w:element="State">
                <w:r>
                  <w:rPr>
                    <w:color w:val="000000"/>
                    <w:kern w:val="0"/>
                    <w:sz w:val="18"/>
                  </w:rPr>
                  <w:t>Jilin</w:t>
                </w:r>
              </w:smartTag>
            </w:smartTag>
            <w:r>
              <w:rPr>
                <w:color w:val="000000"/>
                <w:kern w:val="0"/>
                <w:sz w:val="18"/>
              </w:rPr>
              <w:t xml:space="preserve"> Chemical</w:t>
            </w:r>
          </w:p>
        </w:tc>
        <w:tc>
          <w:tcPr>
            <w:tcW w:w="21" w:type="pct"/>
            <w:tcBorders>
              <w:top w:val="nil"/>
              <w:left w:val="nil"/>
              <w:right w:val="nil"/>
            </w:tcBorders>
            <w:vAlign w:val="center"/>
          </w:tcPr>
          <w:p w:rsidR="001A1F2D" w:rsidRDefault="001A1F2D" w:rsidP="001A1F2D">
            <w:pPr>
              <w:spacing w:line="240" w:lineRule="exact"/>
              <w:jc w:val="center"/>
              <w:rPr>
                <w:color w:val="000000"/>
                <w:sz w:val="18"/>
              </w:rPr>
            </w:pPr>
          </w:p>
        </w:tc>
        <w:tc>
          <w:tcPr>
            <w:tcW w:w="369" w:type="pct"/>
            <w:tcBorders>
              <w:top w:val="nil"/>
              <w:left w:val="nil"/>
              <w:right w:val="nil"/>
            </w:tcBorders>
            <w:noWrap/>
            <w:tcMar>
              <w:top w:w="12" w:type="dxa"/>
              <w:left w:w="12" w:type="dxa"/>
              <w:bottom w:w="0" w:type="dxa"/>
              <w:right w:w="12" w:type="dxa"/>
            </w:tcMar>
            <w:vAlign w:val="bottom"/>
          </w:tcPr>
          <w:p w:rsidR="001A1F2D" w:rsidRDefault="001A1F2D" w:rsidP="001A1F2D">
            <w:pPr>
              <w:spacing w:line="240" w:lineRule="exact"/>
              <w:jc w:val="center"/>
              <w:rPr>
                <w:color w:val="000000"/>
                <w:sz w:val="18"/>
              </w:rPr>
            </w:pPr>
            <w:r>
              <w:rPr>
                <w:color w:val="000000"/>
                <w:sz w:val="18"/>
              </w:rPr>
              <w:t>2.115</w:t>
            </w:r>
          </w:p>
        </w:tc>
        <w:tc>
          <w:tcPr>
            <w:tcW w:w="555" w:type="pct"/>
            <w:tcBorders>
              <w:top w:val="nil"/>
              <w:left w:val="nil"/>
              <w:right w:val="nil"/>
            </w:tcBorders>
            <w:noWrap/>
            <w:tcMar>
              <w:top w:w="12" w:type="dxa"/>
              <w:left w:w="12" w:type="dxa"/>
              <w:bottom w:w="0" w:type="dxa"/>
              <w:right w:w="12" w:type="dxa"/>
            </w:tcMar>
            <w:vAlign w:val="bottom"/>
          </w:tcPr>
          <w:p w:rsidR="001A1F2D" w:rsidRDefault="001A1F2D" w:rsidP="001A1F2D">
            <w:pPr>
              <w:spacing w:line="240" w:lineRule="exact"/>
              <w:jc w:val="center"/>
              <w:rPr>
                <w:color w:val="000000"/>
                <w:sz w:val="18"/>
              </w:rPr>
            </w:pPr>
            <w:r>
              <w:rPr>
                <w:color w:val="000000"/>
                <w:sz w:val="18"/>
              </w:rPr>
              <w:t>1.145</w:t>
            </w:r>
          </w:p>
        </w:tc>
        <w:tc>
          <w:tcPr>
            <w:tcW w:w="891" w:type="pct"/>
            <w:tcBorders>
              <w:top w:val="nil"/>
              <w:left w:val="nil"/>
              <w:right w:val="nil"/>
            </w:tcBorders>
            <w:noWrap/>
            <w:tcMar>
              <w:top w:w="12" w:type="dxa"/>
              <w:left w:w="12" w:type="dxa"/>
              <w:bottom w:w="0" w:type="dxa"/>
              <w:right w:w="12" w:type="dxa"/>
            </w:tcMar>
            <w:vAlign w:val="bottom"/>
          </w:tcPr>
          <w:p w:rsidR="001A1F2D" w:rsidRDefault="001A1F2D" w:rsidP="001A1F2D">
            <w:pPr>
              <w:spacing w:line="240" w:lineRule="exact"/>
              <w:jc w:val="center"/>
              <w:rPr>
                <w:color w:val="000000"/>
                <w:sz w:val="18"/>
              </w:rPr>
            </w:pPr>
            <w:r>
              <w:rPr>
                <w:color w:val="000000"/>
                <w:sz w:val="18"/>
              </w:rPr>
              <w:t>1.534</w:t>
            </w:r>
          </w:p>
        </w:tc>
        <w:tc>
          <w:tcPr>
            <w:tcW w:w="27" w:type="pct"/>
            <w:tcBorders>
              <w:top w:val="nil"/>
              <w:left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369" w:type="pct"/>
            <w:tcBorders>
              <w:top w:val="nil"/>
              <w:left w:val="nil"/>
              <w:right w:val="nil"/>
            </w:tcBorders>
            <w:noWrap/>
            <w:tcMar>
              <w:top w:w="12" w:type="dxa"/>
              <w:left w:w="12" w:type="dxa"/>
              <w:bottom w:w="0" w:type="dxa"/>
              <w:right w:w="12" w:type="dxa"/>
            </w:tcMar>
            <w:vAlign w:val="bottom"/>
          </w:tcPr>
          <w:p w:rsidR="001A1F2D" w:rsidRDefault="001A1F2D" w:rsidP="001A1F2D">
            <w:pPr>
              <w:spacing w:line="240" w:lineRule="exact"/>
              <w:jc w:val="center"/>
              <w:rPr>
                <w:color w:val="000000"/>
                <w:sz w:val="18"/>
              </w:rPr>
            </w:pPr>
            <w:r>
              <w:rPr>
                <w:color w:val="000000"/>
                <w:sz w:val="18"/>
              </w:rPr>
              <w:t>1.626</w:t>
            </w:r>
          </w:p>
        </w:tc>
        <w:tc>
          <w:tcPr>
            <w:tcW w:w="794" w:type="pct"/>
            <w:tcBorders>
              <w:top w:val="nil"/>
              <w:left w:val="nil"/>
              <w:right w:val="nil"/>
            </w:tcBorders>
            <w:noWrap/>
            <w:tcMar>
              <w:top w:w="12" w:type="dxa"/>
              <w:left w:w="12" w:type="dxa"/>
              <w:bottom w:w="0" w:type="dxa"/>
              <w:right w:w="12" w:type="dxa"/>
            </w:tcMar>
            <w:vAlign w:val="bottom"/>
          </w:tcPr>
          <w:p w:rsidR="001A1F2D" w:rsidRDefault="001A1F2D" w:rsidP="001A1F2D">
            <w:pPr>
              <w:spacing w:line="240" w:lineRule="exact"/>
              <w:jc w:val="center"/>
              <w:rPr>
                <w:color w:val="000000"/>
                <w:sz w:val="18"/>
              </w:rPr>
            </w:pPr>
            <w:r>
              <w:rPr>
                <w:color w:val="000000"/>
                <w:sz w:val="18"/>
              </w:rPr>
              <w:t>0.955</w:t>
            </w:r>
          </w:p>
        </w:tc>
        <w:tc>
          <w:tcPr>
            <w:tcW w:w="831" w:type="pct"/>
            <w:tcBorders>
              <w:top w:val="nil"/>
              <w:left w:val="nil"/>
              <w:right w:val="nil"/>
            </w:tcBorders>
            <w:noWrap/>
            <w:tcMar>
              <w:top w:w="12" w:type="dxa"/>
              <w:left w:w="12" w:type="dxa"/>
              <w:bottom w:w="0" w:type="dxa"/>
              <w:right w:w="12" w:type="dxa"/>
            </w:tcMar>
            <w:vAlign w:val="bottom"/>
          </w:tcPr>
          <w:p w:rsidR="001A1F2D" w:rsidRDefault="001A1F2D" w:rsidP="001A1F2D">
            <w:pPr>
              <w:spacing w:line="240" w:lineRule="exact"/>
              <w:jc w:val="center"/>
              <w:rPr>
                <w:color w:val="000000"/>
                <w:sz w:val="18"/>
              </w:rPr>
            </w:pPr>
            <w:r>
              <w:rPr>
                <w:color w:val="000000"/>
                <w:sz w:val="18"/>
              </w:rPr>
              <w:t>1.467</w:t>
            </w:r>
          </w:p>
        </w:tc>
      </w:tr>
      <w:tr w:rsidR="001A1F2D">
        <w:trPr>
          <w:cantSplit/>
          <w:trHeight w:hRule="exact" w:val="284"/>
        </w:trPr>
        <w:tc>
          <w:tcPr>
            <w:tcW w:w="1143" w:type="pct"/>
            <w:tcBorders>
              <w:top w:val="nil"/>
              <w:left w:val="nil"/>
              <w:right w:val="nil"/>
            </w:tcBorders>
            <w:noWrap/>
            <w:tcMar>
              <w:top w:w="12" w:type="dxa"/>
              <w:left w:w="12" w:type="dxa"/>
              <w:bottom w:w="0" w:type="dxa"/>
              <w:right w:w="12" w:type="dxa"/>
            </w:tcMar>
          </w:tcPr>
          <w:p w:rsidR="001A1F2D" w:rsidRDefault="001A1F2D" w:rsidP="001A1F2D">
            <w:pPr>
              <w:autoSpaceDE w:val="0"/>
              <w:autoSpaceDN w:val="0"/>
              <w:adjustRightInd w:val="0"/>
              <w:spacing w:line="240" w:lineRule="exact"/>
              <w:jc w:val="both"/>
              <w:rPr>
                <w:color w:val="000000"/>
                <w:kern w:val="0"/>
                <w:sz w:val="18"/>
              </w:rPr>
            </w:pPr>
            <w:smartTag w:uri="urn:schemas-microsoft-com:office:smarttags" w:element="place">
              <w:r>
                <w:rPr>
                  <w:color w:val="000000"/>
                  <w:kern w:val="0"/>
                  <w:sz w:val="18"/>
                </w:rPr>
                <w:t>Northeast Elec</w:t>
              </w:r>
            </w:smartTag>
          </w:p>
        </w:tc>
        <w:tc>
          <w:tcPr>
            <w:tcW w:w="21" w:type="pct"/>
            <w:tcBorders>
              <w:top w:val="nil"/>
              <w:left w:val="nil"/>
              <w:right w:val="nil"/>
            </w:tcBorders>
            <w:vAlign w:val="center"/>
          </w:tcPr>
          <w:p w:rsidR="001A1F2D" w:rsidRDefault="001A1F2D" w:rsidP="001A1F2D">
            <w:pPr>
              <w:spacing w:line="240" w:lineRule="exact"/>
              <w:jc w:val="center"/>
              <w:rPr>
                <w:color w:val="000000"/>
                <w:sz w:val="18"/>
              </w:rPr>
            </w:pPr>
          </w:p>
        </w:tc>
        <w:tc>
          <w:tcPr>
            <w:tcW w:w="369" w:type="pct"/>
            <w:tcBorders>
              <w:top w:val="nil"/>
              <w:left w:val="nil"/>
              <w:right w:val="nil"/>
            </w:tcBorders>
            <w:noWrap/>
            <w:tcMar>
              <w:top w:w="12" w:type="dxa"/>
              <w:left w:w="12" w:type="dxa"/>
              <w:bottom w:w="0" w:type="dxa"/>
              <w:right w:w="12" w:type="dxa"/>
            </w:tcMar>
            <w:vAlign w:val="bottom"/>
          </w:tcPr>
          <w:p w:rsidR="001A1F2D" w:rsidRDefault="001A1F2D" w:rsidP="001A1F2D">
            <w:pPr>
              <w:spacing w:line="240" w:lineRule="exact"/>
              <w:jc w:val="center"/>
              <w:rPr>
                <w:color w:val="000000"/>
                <w:sz w:val="18"/>
              </w:rPr>
            </w:pPr>
            <w:r>
              <w:rPr>
                <w:color w:val="000000"/>
                <w:sz w:val="18"/>
              </w:rPr>
              <w:t>2.357</w:t>
            </w:r>
          </w:p>
        </w:tc>
        <w:tc>
          <w:tcPr>
            <w:tcW w:w="555" w:type="pct"/>
            <w:tcBorders>
              <w:top w:val="nil"/>
              <w:left w:val="nil"/>
              <w:right w:val="nil"/>
            </w:tcBorders>
            <w:noWrap/>
            <w:tcMar>
              <w:top w:w="12" w:type="dxa"/>
              <w:left w:w="12" w:type="dxa"/>
              <w:bottom w:w="0" w:type="dxa"/>
              <w:right w:w="12" w:type="dxa"/>
            </w:tcMar>
            <w:vAlign w:val="bottom"/>
          </w:tcPr>
          <w:p w:rsidR="001A1F2D" w:rsidRDefault="001A1F2D" w:rsidP="001A1F2D">
            <w:pPr>
              <w:spacing w:line="240" w:lineRule="exact"/>
              <w:jc w:val="center"/>
              <w:rPr>
                <w:color w:val="000000"/>
                <w:sz w:val="18"/>
              </w:rPr>
            </w:pPr>
            <w:r>
              <w:rPr>
                <w:color w:val="000000"/>
                <w:sz w:val="18"/>
              </w:rPr>
              <w:t>1.933</w:t>
            </w:r>
          </w:p>
        </w:tc>
        <w:tc>
          <w:tcPr>
            <w:tcW w:w="891" w:type="pct"/>
            <w:tcBorders>
              <w:top w:val="nil"/>
              <w:left w:val="nil"/>
              <w:right w:val="nil"/>
            </w:tcBorders>
            <w:noWrap/>
            <w:tcMar>
              <w:top w:w="12" w:type="dxa"/>
              <w:left w:w="12" w:type="dxa"/>
              <w:bottom w:w="0" w:type="dxa"/>
              <w:right w:w="12" w:type="dxa"/>
            </w:tcMar>
            <w:vAlign w:val="bottom"/>
          </w:tcPr>
          <w:p w:rsidR="001A1F2D" w:rsidRDefault="001A1F2D" w:rsidP="001A1F2D">
            <w:pPr>
              <w:spacing w:line="240" w:lineRule="exact"/>
              <w:jc w:val="center"/>
              <w:rPr>
                <w:color w:val="000000"/>
                <w:sz w:val="18"/>
              </w:rPr>
            </w:pPr>
            <w:r>
              <w:rPr>
                <w:color w:val="000000"/>
                <w:sz w:val="18"/>
              </w:rPr>
              <w:t>1.875</w:t>
            </w:r>
          </w:p>
        </w:tc>
        <w:tc>
          <w:tcPr>
            <w:tcW w:w="27" w:type="pct"/>
            <w:tcBorders>
              <w:top w:val="nil"/>
              <w:left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369" w:type="pct"/>
            <w:tcBorders>
              <w:top w:val="nil"/>
              <w:left w:val="nil"/>
              <w:right w:val="nil"/>
            </w:tcBorders>
            <w:noWrap/>
            <w:tcMar>
              <w:top w:w="12" w:type="dxa"/>
              <w:left w:w="12" w:type="dxa"/>
              <w:bottom w:w="0" w:type="dxa"/>
              <w:right w:w="12" w:type="dxa"/>
            </w:tcMar>
            <w:vAlign w:val="bottom"/>
          </w:tcPr>
          <w:p w:rsidR="001A1F2D" w:rsidRDefault="001A1F2D" w:rsidP="001A1F2D">
            <w:pPr>
              <w:spacing w:line="240" w:lineRule="exact"/>
              <w:jc w:val="center"/>
              <w:rPr>
                <w:color w:val="000000"/>
                <w:sz w:val="18"/>
              </w:rPr>
            </w:pPr>
            <w:r>
              <w:rPr>
                <w:color w:val="000000"/>
                <w:sz w:val="18"/>
              </w:rPr>
              <w:t>1.910</w:t>
            </w:r>
          </w:p>
        </w:tc>
        <w:tc>
          <w:tcPr>
            <w:tcW w:w="794" w:type="pct"/>
            <w:tcBorders>
              <w:top w:val="nil"/>
              <w:left w:val="nil"/>
              <w:right w:val="nil"/>
            </w:tcBorders>
            <w:noWrap/>
            <w:tcMar>
              <w:top w:w="12" w:type="dxa"/>
              <w:left w:w="12" w:type="dxa"/>
              <w:bottom w:w="0" w:type="dxa"/>
              <w:right w:w="12" w:type="dxa"/>
            </w:tcMar>
            <w:vAlign w:val="bottom"/>
          </w:tcPr>
          <w:p w:rsidR="001A1F2D" w:rsidRDefault="001A1F2D" w:rsidP="001A1F2D">
            <w:pPr>
              <w:spacing w:line="240" w:lineRule="exact"/>
              <w:jc w:val="center"/>
              <w:rPr>
                <w:color w:val="000000"/>
                <w:sz w:val="18"/>
              </w:rPr>
            </w:pPr>
            <w:r>
              <w:rPr>
                <w:color w:val="000000"/>
                <w:sz w:val="18"/>
              </w:rPr>
              <w:t>1.785</w:t>
            </w:r>
          </w:p>
        </w:tc>
        <w:tc>
          <w:tcPr>
            <w:tcW w:w="831" w:type="pct"/>
            <w:tcBorders>
              <w:top w:val="nil"/>
              <w:left w:val="nil"/>
              <w:right w:val="nil"/>
            </w:tcBorders>
            <w:noWrap/>
            <w:tcMar>
              <w:top w:w="12" w:type="dxa"/>
              <w:left w:w="12" w:type="dxa"/>
              <w:bottom w:w="0" w:type="dxa"/>
              <w:right w:w="12" w:type="dxa"/>
            </w:tcMar>
            <w:vAlign w:val="bottom"/>
          </w:tcPr>
          <w:p w:rsidR="001A1F2D" w:rsidRDefault="001A1F2D" w:rsidP="001A1F2D">
            <w:pPr>
              <w:spacing w:line="240" w:lineRule="exact"/>
              <w:jc w:val="center"/>
              <w:rPr>
                <w:color w:val="000000"/>
                <w:sz w:val="18"/>
              </w:rPr>
            </w:pPr>
            <w:r>
              <w:rPr>
                <w:color w:val="000000"/>
                <w:sz w:val="18"/>
              </w:rPr>
              <w:t>1.371</w:t>
            </w:r>
          </w:p>
        </w:tc>
      </w:tr>
      <w:tr w:rsidR="001A1F2D">
        <w:trPr>
          <w:cantSplit/>
          <w:trHeight w:hRule="exact" w:val="284"/>
        </w:trPr>
        <w:tc>
          <w:tcPr>
            <w:tcW w:w="1143" w:type="pct"/>
            <w:tcBorders>
              <w:top w:val="nil"/>
              <w:left w:val="nil"/>
              <w:right w:val="nil"/>
            </w:tcBorders>
            <w:noWrap/>
            <w:tcMar>
              <w:top w:w="12" w:type="dxa"/>
              <w:left w:w="12" w:type="dxa"/>
              <w:bottom w:w="0" w:type="dxa"/>
              <w:right w:w="12" w:type="dxa"/>
            </w:tcMar>
          </w:tcPr>
          <w:p w:rsidR="001A1F2D" w:rsidRDefault="001A1F2D" w:rsidP="001A1F2D">
            <w:pPr>
              <w:autoSpaceDE w:val="0"/>
              <w:autoSpaceDN w:val="0"/>
              <w:adjustRightInd w:val="0"/>
              <w:spacing w:line="240" w:lineRule="exact"/>
              <w:jc w:val="both"/>
              <w:rPr>
                <w:color w:val="000000"/>
                <w:kern w:val="0"/>
                <w:sz w:val="18"/>
              </w:rPr>
            </w:pPr>
            <w:smartTag w:uri="urn:schemas-microsoft-com:office:smarttags" w:element="place">
              <w:smartTag w:uri="urn:schemas-microsoft-com:office:smarttags" w:element="State">
                <w:r>
                  <w:rPr>
                    <w:color w:val="000000"/>
                    <w:kern w:val="0"/>
                    <w:sz w:val="18"/>
                  </w:rPr>
                  <w:t>Guangdong</w:t>
                </w:r>
              </w:smartTag>
            </w:smartTag>
            <w:r>
              <w:rPr>
                <w:color w:val="000000"/>
                <w:kern w:val="0"/>
                <w:sz w:val="18"/>
              </w:rPr>
              <w:t xml:space="preserve"> Kelon</w:t>
            </w:r>
          </w:p>
        </w:tc>
        <w:tc>
          <w:tcPr>
            <w:tcW w:w="21" w:type="pct"/>
            <w:tcBorders>
              <w:top w:val="nil"/>
              <w:left w:val="nil"/>
              <w:right w:val="nil"/>
            </w:tcBorders>
            <w:vAlign w:val="center"/>
          </w:tcPr>
          <w:p w:rsidR="001A1F2D" w:rsidRDefault="001A1F2D" w:rsidP="001A1F2D">
            <w:pPr>
              <w:spacing w:line="240" w:lineRule="exact"/>
              <w:jc w:val="center"/>
              <w:rPr>
                <w:color w:val="000000"/>
                <w:sz w:val="18"/>
              </w:rPr>
            </w:pPr>
          </w:p>
        </w:tc>
        <w:tc>
          <w:tcPr>
            <w:tcW w:w="369" w:type="pct"/>
            <w:tcBorders>
              <w:top w:val="nil"/>
              <w:left w:val="nil"/>
              <w:right w:val="nil"/>
            </w:tcBorders>
            <w:noWrap/>
            <w:tcMar>
              <w:top w:w="12" w:type="dxa"/>
              <w:left w:w="12" w:type="dxa"/>
              <w:bottom w:w="0" w:type="dxa"/>
              <w:right w:w="12" w:type="dxa"/>
            </w:tcMar>
            <w:vAlign w:val="bottom"/>
          </w:tcPr>
          <w:p w:rsidR="001A1F2D" w:rsidRDefault="001A1F2D" w:rsidP="001A1F2D">
            <w:pPr>
              <w:spacing w:line="240" w:lineRule="exact"/>
              <w:jc w:val="center"/>
              <w:rPr>
                <w:color w:val="000000"/>
                <w:sz w:val="18"/>
              </w:rPr>
            </w:pPr>
            <w:r>
              <w:rPr>
                <w:color w:val="000000"/>
                <w:sz w:val="18"/>
              </w:rPr>
              <w:t>0.687</w:t>
            </w:r>
          </w:p>
        </w:tc>
        <w:tc>
          <w:tcPr>
            <w:tcW w:w="555" w:type="pct"/>
            <w:tcBorders>
              <w:top w:val="nil"/>
              <w:left w:val="nil"/>
              <w:right w:val="nil"/>
            </w:tcBorders>
            <w:noWrap/>
            <w:tcMar>
              <w:top w:w="12" w:type="dxa"/>
              <w:left w:w="12" w:type="dxa"/>
              <w:bottom w:w="0" w:type="dxa"/>
              <w:right w:w="12" w:type="dxa"/>
            </w:tcMar>
            <w:vAlign w:val="bottom"/>
          </w:tcPr>
          <w:p w:rsidR="001A1F2D" w:rsidRDefault="001A1F2D" w:rsidP="001A1F2D">
            <w:pPr>
              <w:spacing w:line="240" w:lineRule="exact"/>
              <w:jc w:val="center"/>
              <w:rPr>
                <w:color w:val="000000"/>
                <w:sz w:val="18"/>
              </w:rPr>
            </w:pPr>
            <w:r>
              <w:rPr>
                <w:color w:val="000000"/>
                <w:sz w:val="18"/>
              </w:rPr>
              <w:t>1.017</w:t>
            </w:r>
          </w:p>
        </w:tc>
        <w:tc>
          <w:tcPr>
            <w:tcW w:w="891" w:type="pct"/>
            <w:tcBorders>
              <w:top w:val="nil"/>
              <w:left w:val="nil"/>
              <w:right w:val="nil"/>
            </w:tcBorders>
            <w:noWrap/>
            <w:tcMar>
              <w:top w:w="12" w:type="dxa"/>
              <w:left w:w="12" w:type="dxa"/>
              <w:bottom w:w="0" w:type="dxa"/>
              <w:right w:w="12" w:type="dxa"/>
            </w:tcMar>
            <w:vAlign w:val="bottom"/>
          </w:tcPr>
          <w:p w:rsidR="001A1F2D" w:rsidRDefault="001A1F2D" w:rsidP="001A1F2D">
            <w:pPr>
              <w:spacing w:line="240" w:lineRule="exact"/>
              <w:jc w:val="center"/>
              <w:rPr>
                <w:color w:val="000000"/>
                <w:sz w:val="18"/>
              </w:rPr>
            </w:pPr>
            <w:r>
              <w:rPr>
                <w:color w:val="000000"/>
                <w:sz w:val="18"/>
              </w:rPr>
              <w:t>0.902</w:t>
            </w:r>
          </w:p>
        </w:tc>
        <w:tc>
          <w:tcPr>
            <w:tcW w:w="27" w:type="pct"/>
            <w:tcBorders>
              <w:top w:val="nil"/>
              <w:left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369" w:type="pct"/>
            <w:tcBorders>
              <w:top w:val="nil"/>
              <w:left w:val="nil"/>
              <w:right w:val="nil"/>
            </w:tcBorders>
            <w:noWrap/>
            <w:tcMar>
              <w:top w:w="12" w:type="dxa"/>
              <w:left w:w="12" w:type="dxa"/>
              <w:bottom w:w="0" w:type="dxa"/>
              <w:right w:w="12" w:type="dxa"/>
            </w:tcMar>
            <w:vAlign w:val="bottom"/>
          </w:tcPr>
          <w:p w:rsidR="001A1F2D" w:rsidRDefault="001A1F2D" w:rsidP="001A1F2D">
            <w:pPr>
              <w:spacing w:line="240" w:lineRule="exact"/>
              <w:jc w:val="center"/>
              <w:rPr>
                <w:color w:val="000000"/>
                <w:sz w:val="18"/>
              </w:rPr>
            </w:pPr>
            <w:r>
              <w:rPr>
                <w:color w:val="000000"/>
                <w:sz w:val="18"/>
              </w:rPr>
              <w:t>1.073</w:t>
            </w:r>
          </w:p>
        </w:tc>
        <w:tc>
          <w:tcPr>
            <w:tcW w:w="794" w:type="pct"/>
            <w:tcBorders>
              <w:top w:val="nil"/>
              <w:left w:val="nil"/>
              <w:right w:val="nil"/>
            </w:tcBorders>
            <w:noWrap/>
            <w:tcMar>
              <w:top w:w="12" w:type="dxa"/>
              <w:left w:w="12" w:type="dxa"/>
              <w:bottom w:w="0" w:type="dxa"/>
              <w:right w:w="12" w:type="dxa"/>
            </w:tcMar>
            <w:vAlign w:val="bottom"/>
          </w:tcPr>
          <w:p w:rsidR="001A1F2D" w:rsidRDefault="001A1F2D" w:rsidP="001A1F2D">
            <w:pPr>
              <w:spacing w:line="240" w:lineRule="exact"/>
              <w:jc w:val="center"/>
              <w:rPr>
                <w:color w:val="000000"/>
                <w:sz w:val="18"/>
              </w:rPr>
            </w:pPr>
            <w:r>
              <w:rPr>
                <w:color w:val="000000"/>
                <w:sz w:val="18"/>
              </w:rPr>
              <w:t>0.854</w:t>
            </w:r>
          </w:p>
        </w:tc>
        <w:tc>
          <w:tcPr>
            <w:tcW w:w="831" w:type="pct"/>
            <w:tcBorders>
              <w:top w:val="nil"/>
              <w:left w:val="nil"/>
              <w:right w:val="nil"/>
            </w:tcBorders>
            <w:noWrap/>
            <w:tcMar>
              <w:top w:w="12" w:type="dxa"/>
              <w:left w:w="12" w:type="dxa"/>
              <w:bottom w:w="0" w:type="dxa"/>
              <w:right w:w="12" w:type="dxa"/>
            </w:tcMar>
            <w:vAlign w:val="bottom"/>
          </w:tcPr>
          <w:p w:rsidR="001A1F2D" w:rsidRDefault="001A1F2D" w:rsidP="001A1F2D">
            <w:pPr>
              <w:spacing w:line="240" w:lineRule="exact"/>
              <w:jc w:val="center"/>
              <w:rPr>
                <w:color w:val="000000"/>
                <w:sz w:val="18"/>
              </w:rPr>
            </w:pPr>
            <w:r>
              <w:rPr>
                <w:color w:val="000000"/>
                <w:sz w:val="18"/>
              </w:rPr>
              <w:t>0.528</w:t>
            </w:r>
          </w:p>
        </w:tc>
      </w:tr>
      <w:tr w:rsidR="001A1F2D">
        <w:trPr>
          <w:cantSplit/>
          <w:trHeight w:hRule="exact" w:val="284"/>
        </w:trPr>
        <w:tc>
          <w:tcPr>
            <w:tcW w:w="1143" w:type="pct"/>
            <w:tcBorders>
              <w:top w:val="nil"/>
              <w:left w:val="nil"/>
              <w:right w:val="nil"/>
            </w:tcBorders>
            <w:noWrap/>
            <w:tcMar>
              <w:top w:w="12" w:type="dxa"/>
              <w:left w:w="12" w:type="dxa"/>
              <w:bottom w:w="0" w:type="dxa"/>
              <w:right w:w="12" w:type="dxa"/>
            </w:tcMar>
          </w:tcPr>
          <w:p w:rsidR="001A1F2D" w:rsidRDefault="001A1F2D" w:rsidP="001A1F2D">
            <w:pPr>
              <w:autoSpaceDE w:val="0"/>
              <w:autoSpaceDN w:val="0"/>
              <w:adjustRightInd w:val="0"/>
              <w:spacing w:line="240" w:lineRule="exact"/>
              <w:jc w:val="both"/>
              <w:rPr>
                <w:color w:val="000000"/>
                <w:kern w:val="0"/>
                <w:sz w:val="18"/>
              </w:rPr>
            </w:pPr>
            <w:smartTag w:uri="urn:schemas-microsoft-com:office:smarttags" w:element="place">
              <w:smartTag w:uri="urn:schemas-microsoft-com:office:smarttags" w:element="State">
                <w:r>
                  <w:rPr>
                    <w:color w:val="000000"/>
                    <w:kern w:val="0"/>
                    <w:sz w:val="18"/>
                  </w:rPr>
                  <w:t>Shandong</w:t>
                </w:r>
              </w:smartTag>
            </w:smartTag>
            <w:r>
              <w:rPr>
                <w:color w:val="000000"/>
                <w:kern w:val="0"/>
                <w:sz w:val="18"/>
              </w:rPr>
              <w:t xml:space="preserve"> Xinhua</w:t>
            </w:r>
          </w:p>
        </w:tc>
        <w:tc>
          <w:tcPr>
            <w:tcW w:w="21" w:type="pct"/>
            <w:tcBorders>
              <w:top w:val="nil"/>
              <w:left w:val="nil"/>
              <w:right w:val="nil"/>
            </w:tcBorders>
            <w:vAlign w:val="center"/>
          </w:tcPr>
          <w:p w:rsidR="001A1F2D" w:rsidRDefault="001A1F2D" w:rsidP="001A1F2D">
            <w:pPr>
              <w:spacing w:line="240" w:lineRule="exact"/>
              <w:jc w:val="center"/>
              <w:rPr>
                <w:color w:val="000000"/>
                <w:sz w:val="18"/>
              </w:rPr>
            </w:pPr>
          </w:p>
        </w:tc>
        <w:tc>
          <w:tcPr>
            <w:tcW w:w="369" w:type="pct"/>
            <w:tcBorders>
              <w:top w:val="nil"/>
              <w:left w:val="nil"/>
              <w:right w:val="nil"/>
            </w:tcBorders>
            <w:noWrap/>
            <w:tcMar>
              <w:top w:w="12" w:type="dxa"/>
              <w:left w:w="12" w:type="dxa"/>
              <w:bottom w:w="0" w:type="dxa"/>
              <w:right w:w="12" w:type="dxa"/>
            </w:tcMar>
            <w:vAlign w:val="bottom"/>
          </w:tcPr>
          <w:p w:rsidR="001A1F2D" w:rsidRDefault="001A1F2D" w:rsidP="001A1F2D">
            <w:pPr>
              <w:spacing w:line="240" w:lineRule="exact"/>
              <w:jc w:val="center"/>
              <w:rPr>
                <w:color w:val="000000"/>
                <w:sz w:val="18"/>
              </w:rPr>
            </w:pPr>
            <w:r>
              <w:rPr>
                <w:color w:val="000000"/>
                <w:sz w:val="18"/>
              </w:rPr>
              <w:t>3.239</w:t>
            </w:r>
          </w:p>
        </w:tc>
        <w:tc>
          <w:tcPr>
            <w:tcW w:w="555" w:type="pct"/>
            <w:tcBorders>
              <w:top w:val="nil"/>
              <w:left w:val="nil"/>
              <w:right w:val="nil"/>
            </w:tcBorders>
            <w:noWrap/>
            <w:tcMar>
              <w:top w:w="12" w:type="dxa"/>
              <w:left w:w="12" w:type="dxa"/>
              <w:bottom w:w="0" w:type="dxa"/>
              <w:right w:w="12" w:type="dxa"/>
            </w:tcMar>
            <w:vAlign w:val="bottom"/>
          </w:tcPr>
          <w:p w:rsidR="001A1F2D" w:rsidRDefault="001A1F2D" w:rsidP="001A1F2D">
            <w:pPr>
              <w:spacing w:line="240" w:lineRule="exact"/>
              <w:jc w:val="center"/>
              <w:rPr>
                <w:color w:val="000000"/>
                <w:sz w:val="18"/>
              </w:rPr>
            </w:pPr>
            <w:r>
              <w:rPr>
                <w:color w:val="000000"/>
                <w:sz w:val="18"/>
              </w:rPr>
              <w:t>1.989</w:t>
            </w:r>
          </w:p>
        </w:tc>
        <w:tc>
          <w:tcPr>
            <w:tcW w:w="891" w:type="pct"/>
            <w:tcBorders>
              <w:top w:val="nil"/>
              <w:left w:val="nil"/>
              <w:right w:val="nil"/>
            </w:tcBorders>
            <w:noWrap/>
            <w:tcMar>
              <w:top w:w="12" w:type="dxa"/>
              <w:left w:w="12" w:type="dxa"/>
              <w:bottom w:w="0" w:type="dxa"/>
              <w:right w:w="12" w:type="dxa"/>
            </w:tcMar>
            <w:vAlign w:val="bottom"/>
          </w:tcPr>
          <w:p w:rsidR="001A1F2D" w:rsidRDefault="001A1F2D" w:rsidP="001A1F2D">
            <w:pPr>
              <w:spacing w:line="240" w:lineRule="exact"/>
              <w:jc w:val="center"/>
              <w:rPr>
                <w:color w:val="000000"/>
                <w:sz w:val="18"/>
              </w:rPr>
            </w:pPr>
            <w:r>
              <w:rPr>
                <w:color w:val="000000"/>
                <w:sz w:val="18"/>
              </w:rPr>
              <w:t>1.759</w:t>
            </w:r>
          </w:p>
        </w:tc>
        <w:tc>
          <w:tcPr>
            <w:tcW w:w="27" w:type="pct"/>
            <w:tcBorders>
              <w:top w:val="nil"/>
              <w:left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369" w:type="pct"/>
            <w:tcBorders>
              <w:top w:val="nil"/>
              <w:left w:val="nil"/>
              <w:right w:val="nil"/>
            </w:tcBorders>
            <w:noWrap/>
            <w:tcMar>
              <w:top w:w="12" w:type="dxa"/>
              <w:left w:w="12" w:type="dxa"/>
              <w:bottom w:w="0" w:type="dxa"/>
              <w:right w:w="12" w:type="dxa"/>
            </w:tcMar>
            <w:vAlign w:val="bottom"/>
          </w:tcPr>
          <w:p w:rsidR="001A1F2D" w:rsidRDefault="001A1F2D" w:rsidP="001A1F2D">
            <w:pPr>
              <w:spacing w:line="240" w:lineRule="exact"/>
              <w:jc w:val="center"/>
              <w:rPr>
                <w:color w:val="000000"/>
                <w:sz w:val="18"/>
              </w:rPr>
            </w:pPr>
            <w:r>
              <w:rPr>
                <w:color w:val="000000"/>
                <w:sz w:val="18"/>
              </w:rPr>
              <w:t>2.306</w:t>
            </w:r>
          </w:p>
        </w:tc>
        <w:tc>
          <w:tcPr>
            <w:tcW w:w="794" w:type="pct"/>
            <w:tcBorders>
              <w:top w:val="nil"/>
              <w:left w:val="nil"/>
              <w:right w:val="nil"/>
            </w:tcBorders>
            <w:noWrap/>
            <w:tcMar>
              <w:top w:w="12" w:type="dxa"/>
              <w:left w:w="12" w:type="dxa"/>
              <w:bottom w:w="0" w:type="dxa"/>
              <w:right w:w="12" w:type="dxa"/>
            </w:tcMar>
            <w:vAlign w:val="bottom"/>
          </w:tcPr>
          <w:p w:rsidR="001A1F2D" w:rsidRDefault="001A1F2D" w:rsidP="001A1F2D">
            <w:pPr>
              <w:spacing w:line="240" w:lineRule="exact"/>
              <w:jc w:val="center"/>
              <w:rPr>
                <w:color w:val="000000"/>
                <w:sz w:val="18"/>
              </w:rPr>
            </w:pPr>
            <w:r>
              <w:rPr>
                <w:color w:val="000000"/>
                <w:sz w:val="18"/>
              </w:rPr>
              <w:t>1.041</w:t>
            </w:r>
          </w:p>
        </w:tc>
        <w:tc>
          <w:tcPr>
            <w:tcW w:w="831" w:type="pct"/>
            <w:tcBorders>
              <w:top w:val="nil"/>
              <w:left w:val="nil"/>
              <w:right w:val="nil"/>
            </w:tcBorders>
            <w:noWrap/>
            <w:tcMar>
              <w:top w:w="12" w:type="dxa"/>
              <w:left w:w="12" w:type="dxa"/>
              <w:bottom w:w="0" w:type="dxa"/>
              <w:right w:w="12" w:type="dxa"/>
            </w:tcMar>
            <w:vAlign w:val="bottom"/>
          </w:tcPr>
          <w:p w:rsidR="001A1F2D" w:rsidRDefault="001A1F2D" w:rsidP="001A1F2D">
            <w:pPr>
              <w:spacing w:line="240" w:lineRule="exact"/>
              <w:jc w:val="center"/>
              <w:rPr>
                <w:color w:val="000000"/>
                <w:sz w:val="18"/>
              </w:rPr>
            </w:pPr>
            <w:r>
              <w:rPr>
                <w:color w:val="000000"/>
                <w:sz w:val="18"/>
              </w:rPr>
              <w:t>0.728</w:t>
            </w:r>
          </w:p>
        </w:tc>
      </w:tr>
      <w:tr w:rsidR="001A1F2D">
        <w:trPr>
          <w:cantSplit/>
          <w:trHeight w:hRule="exact" w:val="113"/>
        </w:trPr>
        <w:tc>
          <w:tcPr>
            <w:tcW w:w="1143" w:type="pct"/>
            <w:tcBorders>
              <w:top w:val="nil"/>
              <w:left w:val="nil"/>
              <w:bottom w:val="single" w:sz="4" w:space="0" w:color="auto"/>
              <w:right w:val="nil"/>
            </w:tcBorders>
            <w:noWrap/>
            <w:tcMar>
              <w:top w:w="12" w:type="dxa"/>
              <w:left w:w="12" w:type="dxa"/>
              <w:bottom w:w="0" w:type="dxa"/>
              <w:right w:w="12" w:type="dxa"/>
            </w:tcMar>
            <w:vAlign w:val="center"/>
          </w:tcPr>
          <w:p w:rsidR="001A1F2D" w:rsidRDefault="001A1F2D" w:rsidP="001A1F2D">
            <w:pPr>
              <w:spacing w:line="240" w:lineRule="exact"/>
              <w:rPr>
                <w:color w:val="000000"/>
                <w:sz w:val="18"/>
              </w:rPr>
            </w:pPr>
          </w:p>
        </w:tc>
        <w:tc>
          <w:tcPr>
            <w:tcW w:w="21" w:type="pct"/>
            <w:tcBorders>
              <w:top w:val="nil"/>
              <w:left w:val="nil"/>
              <w:bottom w:val="single" w:sz="4" w:space="0" w:color="auto"/>
              <w:right w:val="nil"/>
            </w:tcBorders>
            <w:vAlign w:val="center"/>
          </w:tcPr>
          <w:p w:rsidR="001A1F2D" w:rsidRDefault="001A1F2D" w:rsidP="001A1F2D">
            <w:pPr>
              <w:spacing w:line="240" w:lineRule="exact"/>
              <w:jc w:val="center"/>
              <w:rPr>
                <w:color w:val="000000"/>
                <w:sz w:val="18"/>
              </w:rPr>
            </w:pPr>
          </w:p>
        </w:tc>
        <w:tc>
          <w:tcPr>
            <w:tcW w:w="369" w:type="pct"/>
            <w:tcBorders>
              <w:top w:val="nil"/>
              <w:left w:val="nil"/>
              <w:bottom w:val="single" w:sz="4" w:space="0" w:color="auto"/>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555" w:type="pct"/>
            <w:tcBorders>
              <w:top w:val="nil"/>
              <w:left w:val="nil"/>
              <w:bottom w:val="single" w:sz="4" w:space="0" w:color="auto"/>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891" w:type="pct"/>
            <w:tcBorders>
              <w:top w:val="nil"/>
              <w:left w:val="nil"/>
              <w:bottom w:val="single" w:sz="4" w:space="0" w:color="auto"/>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27" w:type="pct"/>
            <w:tcBorders>
              <w:top w:val="nil"/>
              <w:left w:val="nil"/>
              <w:bottom w:val="single" w:sz="4" w:space="0" w:color="auto"/>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369" w:type="pct"/>
            <w:tcBorders>
              <w:top w:val="nil"/>
              <w:left w:val="nil"/>
              <w:bottom w:val="single" w:sz="4" w:space="0" w:color="auto"/>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794" w:type="pct"/>
            <w:tcBorders>
              <w:top w:val="nil"/>
              <w:left w:val="nil"/>
              <w:bottom w:val="single" w:sz="4" w:space="0" w:color="auto"/>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831" w:type="pct"/>
            <w:tcBorders>
              <w:top w:val="nil"/>
              <w:left w:val="nil"/>
              <w:bottom w:val="single" w:sz="4" w:space="0" w:color="auto"/>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r>
      <w:tr w:rsidR="001A1F2D">
        <w:trPr>
          <w:cantSplit/>
          <w:trHeight w:hRule="exact" w:val="284"/>
        </w:trPr>
        <w:tc>
          <w:tcPr>
            <w:tcW w:w="1143" w:type="pct"/>
            <w:tcBorders>
              <w:top w:val="nil"/>
              <w:left w:val="nil"/>
              <w:bottom w:val="nil"/>
              <w:right w:val="nil"/>
            </w:tcBorders>
            <w:noWrap/>
            <w:tcMar>
              <w:top w:w="12" w:type="dxa"/>
              <w:left w:w="12" w:type="dxa"/>
              <w:bottom w:w="0" w:type="dxa"/>
              <w:right w:w="12" w:type="dxa"/>
            </w:tcMar>
            <w:vAlign w:val="bottom"/>
          </w:tcPr>
          <w:p w:rsidR="001A1F2D" w:rsidRDefault="00003250" w:rsidP="001A1F2D">
            <w:pPr>
              <w:spacing w:line="240" w:lineRule="exact"/>
              <w:rPr>
                <w:color w:val="000000"/>
                <w:sz w:val="18"/>
              </w:rPr>
            </w:pPr>
            <w:r>
              <w:rPr>
                <w:color w:val="000000"/>
                <w:sz w:val="18"/>
              </w:rPr>
              <w:t>M</w:t>
            </w:r>
            <w:r w:rsidR="001A1F2D">
              <w:rPr>
                <w:color w:val="000000"/>
                <w:sz w:val="18"/>
              </w:rPr>
              <w:t>ean</w:t>
            </w:r>
          </w:p>
        </w:tc>
        <w:tc>
          <w:tcPr>
            <w:tcW w:w="21" w:type="pct"/>
            <w:tcBorders>
              <w:top w:val="nil"/>
              <w:left w:val="nil"/>
              <w:bottom w:val="nil"/>
              <w:right w:val="nil"/>
            </w:tcBorders>
            <w:vAlign w:val="center"/>
          </w:tcPr>
          <w:p w:rsidR="001A1F2D" w:rsidRDefault="001A1F2D" w:rsidP="001A1F2D">
            <w:pPr>
              <w:spacing w:line="240" w:lineRule="exact"/>
              <w:jc w:val="center"/>
              <w:rPr>
                <w:color w:val="000000"/>
                <w:sz w:val="18"/>
              </w:rPr>
            </w:pPr>
          </w:p>
        </w:tc>
        <w:tc>
          <w:tcPr>
            <w:tcW w:w="369" w:type="pct"/>
            <w:tcBorders>
              <w:top w:val="nil"/>
              <w:left w:val="nil"/>
              <w:bottom w:val="nil"/>
              <w:right w:val="nil"/>
            </w:tcBorders>
            <w:noWrap/>
            <w:tcMar>
              <w:top w:w="12" w:type="dxa"/>
              <w:left w:w="12" w:type="dxa"/>
              <w:bottom w:w="0" w:type="dxa"/>
              <w:right w:w="12" w:type="dxa"/>
            </w:tcMar>
            <w:vAlign w:val="bottom"/>
          </w:tcPr>
          <w:p w:rsidR="001A1F2D" w:rsidRDefault="001A1F2D" w:rsidP="001A1F2D">
            <w:pPr>
              <w:spacing w:line="240" w:lineRule="exact"/>
              <w:jc w:val="center"/>
              <w:rPr>
                <w:color w:val="000000"/>
                <w:sz w:val="18"/>
              </w:rPr>
            </w:pPr>
            <w:r>
              <w:rPr>
                <w:color w:val="000000"/>
                <w:sz w:val="18"/>
              </w:rPr>
              <w:t>1.640</w:t>
            </w:r>
          </w:p>
        </w:tc>
        <w:tc>
          <w:tcPr>
            <w:tcW w:w="555" w:type="pct"/>
            <w:tcBorders>
              <w:top w:val="nil"/>
              <w:left w:val="nil"/>
              <w:bottom w:val="nil"/>
              <w:right w:val="nil"/>
            </w:tcBorders>
            <w:noWrap/>
            <w:tcMar>
              <w:top w:w="12" w:type="dxa"/>
              <w:left w:w="12" w:type="dxa"/>
              <w:bottom w:w="0" w:type="dxa"/>
              <w:right w:w="12" w:type="dxa"/>
            </w:tcMar>
            <w:vAlign w:val="bottom"/>
          </w:tcPr>
          <w:p w:rsidR="001A1F2D" w:rsidRDefault="001A1F2D" w:rsidP="001A1F2D">
            <w:pPr>
              <w:spacing w:line="240" w:lineRule="exact"/>
              <w:jc w:val="center"/>
              <w:rPr>
                <w:color w:val="000000"/>
                <w:sz w:val="18"/>
              </w:rPr>
            </w:pPr>
            <w:r>
              <w:rPr>
                <w:color w:val="000000"/>
                <w:sz w:val="18"/>
              </w:rPr>
              <w:t>1.283</w:t>
            </w:r>
          </w:p>
        </w:tc>
        <w:tc>
          <w:tcPr>
            <w:tcW w:w="891" w:type="pct"/>
            <w:tcBorders>
              <w:top w:val="nil"/>
              <w:left w:val="nil"/>
              <w:bottom w:val="nil"/>
              <w:right w:val="nil"/>
            </w:tcBorders>
            <w:noWrap/>
            <w:tcMar>
              <w:top w:w="12" w:type="dxa"/>
              <w:left w:w="12" w:type="dxa"/>
              <w:bottom w:w="0" w:type="dxa"/>
              <w:right w:w="12" w:type="dxa"/>
            </w:tcMar>
            <w:vAlign w:val="bottom"/>
          </w:tcPr>
          <w:p w:rsidR="001A1F2D" w:rsidRDefault="001A1F2D" w:rsidP="001A1F2D">
            <w:pPr>
              <w:spacing w:line="240" w:lineRule="exact"/>
              <w:jc w:val="center"/>
              <w:rPr>
                <w:color w:val="000000"/>
                <w:sz w:val="18"/>
              </w:rPr>
            </w:pPr>
            <w:r>
              <w:rPr>
                <w:color w:val="000000"/>
                <w:sz w:val="18"/>
              </w:rPr>
              <w:t>1.255</w:t>
            </w:r>
          </w:p>
        </w:tc>
        <w:tc>
          <w:tcPr>
            <w:tcW w:w="2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369" w:type="pct"/>
            <w:tcBorders>
              <w:top w:val="nil"/>
              <w:left w:val="nil"/>
              <w:bottom w:val="nil"/>
              <w:right w:val="nil"/>
            </w:tcBorders>
            <w:noWrap/>
            <w:tcMar>
              <w:top w:w="12" w:type="dxa"/>
              <w:left w:w="12" w:type="dxa"/>
              <w:bottom w:w="0" w:type="dxa"/>
              <w:right w:w="12" w:type="dxa"/>
            </w:tcMar>
            <w:vAlign w:val="bottom"/>
          </w:tcPr>
          <w:p w:rsidR="001A1F2D" w:rsidRDefault="001A1F2D" w:rsidP="001A1F2D">
            <w:pPr>
              <w:spacing w:line="240" w:lineRule="exact"/>
              <w:jc w:val="center"/>
              <w:rPr>
                <w:color w:val="000000"/>
                <w:sz w:val="18"/>
              </w:rPr>
            </w:pPr>
            <w:r>
              <w:rPr>
                <w:color w:val="000000"/>
                <w:sz w:val="18"/>
              </w:rPr>
              <w:t>1.443</w:t>
            </w:r>
          </w:p>
        </w:tc>
        <w:tc>
          <w:tcPr>
            <w:tcW w:w="794" w:type="pct"/>
            <w:tcBorders>
              <w:top w:val="nil"/>
              <w:left w:val="nil"/>
              <w:bottom w:val="nil"/>
              <w:right w:val="nil"/>
            </w:tcBorders>
            <w:noWrap/>
            <w:tcMar>
              <w:top w:w="12" w:type="dxa"/>
              <w:left w:w="12" w:type="dxa"/>
              <w:bottom w:w="0" w:type="dxa"/>
              <w:right w:w="12" w:type="dxa"/>
            </w:tcMar>
            <w:vAlign w:val="bottom"/>
          </w:tcPr>
          <w:p w:rsidR="001A1F2D" w:rsidRDefault="001A1F2D" w:rsidP="001A1F2D">
            <w:pPr>
              <w:spacing w:line="240" w:lineRule="exact"/>
              <w:jc w:val="center"/>
              <w:rPr>
                <w:color w:val="000000"/>
                <w:sz w:val="18"/>
              </w:rPr>
            </w:pPr>
            <w:r>
              <w:rPr>
                <w:color w:val="000000"/>
                <w:sz w:val="18"/>
              </w:rPr>
              <w:t>1.102</w:t>
            </w:r>
          </w:p>
        </w:tc>
        <w:tc>
          <w:tcPr>
            <w:tcW w:w="831" w:type="pct"/>
            <w:tcBorders>
              <w:top w:val="nil"/>
              <w:left w:val="nil"/>
              <w:bottom w:val="nil"/>
              <w:right w:val="nil"/>
            </w:tcBorders>
            <w:noWrap/>
            <w:tcMar>
              <w:top w:w="12" w:type="dxa"/>
              <w:left w:w="12" w:type="dxa"/>
              <w:bottom w:w="0" w:type="dxa"/>
              <w:right w:w="12" w:type="dxa"/>
            </w:tcMar>
            <w:vAlign w:val="bottom"/>
          </w:tcPr>
          <w:p w:rsidR="001A1F2D" w:rsidRDefault="001A1F2D" w:rsidP="001A1F2D">
            <w:pPr>
              <w:spacing w:line="240" w:lineRule="exact"/>
              <w:jc w:val="center"/>
              <w:rPr>
                <w:color w:val="000000"/>
                <w:sz w:val="18"/>
              </w:rPr>
            </w:pPr>
            <w:r>
              <w:rPr>
                <w:color w:val="000000"/>
                <w:sz w:val="18"/>
              </w:rPr>
              <w:t>1.051</w:t>
            </w:r>
          </w:p>
        </w:tc>
      </w:tr>
      <w:tr w:rsidR="001A1F2D">
        <w:trPr>
          <w:cantSplit/>
          <w:trHeight w:hRule="exact" w:val="284"/>
        </w:trPr>
        <w:tc>
          <w:tcPr>
            <w:tcW w:w="1143" w:type="pct"/>
            <w:tcBorders>
              <w:top w:val="nil"/>
              <w:left w:val="nil"/>
              <w:right w:val="nil"/>
            </w:tcBorders>
            <w:noWrap/>
            <w:tcMar>
              <w:top w:w="12" w:type="dxa"/>
              <w:left w:w="12" w:type="dxa"/>
              <w:bottom w:w="0" w:type="dxa"/>
              <w:right w:w="12" w:type="dxa"/>
            </w:tcMar>
            <w:vAlign w:val="bottom"/>
          </w:tcPr>
          <w:p w:rsidR="001A1F2D" w:rsidRDefault="00003250" w:rsidP="001A1F2D">
            <w:pPr>
              <w:spacing w:line="240" w:lineRule="exact"/>
              <w:rPr>
                <w:color w:val="000000"/>
                <w:sz w:val="18"/>
              </w:rPr>
            </w:pPr>
            <w:r>
              <w:rPr>
                <w:color w:val="000000"/>
                <w:sz w:val="18"/>
              </w:rPr>
              <w:t>M</w:t>
            </w:r>
            <w:r w:rsidR="001A1F2D">
              <w:rPr>
                <w:color w:val="000000"/>
                <w:sz w:val="18"/>
              </w:rPr>
              <w:t>edian</w:t>
            </w:r>
          </w:p>
        </w:tc>
        <w:tc>
          <w:tcPr>
            <w:tcW w:w="21" w:type="pct"/>
            <w:tcBorders>
              <w:top w:val="nil"/>
              <w:left w:val="nil"/>
              <w:right w:val="nil"/>
            </w:tcBorders>
            <w:vAlign w:val="center"/>
          </w:tcPr>
          <w:p w:rsidR="001A1F2D" w:rsidRDefault="001A1F2D" w:rsidP="001A1F2D">
            <w:pPr>
              <w:spacing w:line="240" w:lineRule="exact"/>
              <w:jc w:val="center"/>
              <w:rPr>
                <w:color w:val="000000"/>
                <w:sz w:val="18"/>
              </w:rPr>
            </w:pPr>
          </w:p>
        </w:tc>
        <w:tc>
          <w:tcPr>
            <w:tcW w:w="369" w:type="pct"/>
            <w:tcBorders>
              <w:top w:val="nil"/>
              <w:left w:val="nil"/>
              <w:right w:val="nil"/>
            </w:tcBorders>
            <w:noWrap/>
            <w:tcMar>
              <w:top w:w="12" w:type="dxa"/>
              <w:left w:w="12" w:type="dxa"/>
              <w:bottom w:w="0" w:type="dxa"/>
              <w:right w:w="12" w:type="dxa"/>
            </w:tcMar>
            <w:vAlign w:val="bottom"/>
          </w:tcPr>
          <w:p w:rsidR="001A1F2D" w:rsidRDefault="001A1F2D" w:rsidP="001A1F2D">
            <w:pPr>
              <w:spacing w:line="240" w:lineRule="exact"/>
              <w:jc w:val="center"/>
              <w:rPr>
                <w:color w:val="000000"/>
                <w:sz w:val="18"/>
              </w:rPr>
            </w:pPr>
            <w:r>
              <w:rPr>
                <w:color w:val="000000"/>
                <w:sz w:val="18"/>
              </w:rPr>
              <w:t>1.384</w:t>
            </w:r>
          </w:p>
        </w:tc>
        <w:tc>
          <w:tcPr>
            <w:tcW w:w="555" w:type="pct"/>
            <w:tcBorders>
              <w:top w:val="nil"/>
              <w:left w:val="nil"/>
              <w:right w:val="nil"/>
            </w:tcBorders>
            <w:noWrap/>
            <w:tcMar>
              <w:top w:w="12" w:type="dxa"/>
              <w:left w:w="12" w:type="dxa"/>
              <w:bottom w:w="0" w:type="dxa"/>
              <w:right w:w="12" w:type="dxa"/>
            </w:tcMar>
            <w:vAlign w:val="bottom"/>
          </w:tcPr>
          <w:p w:rsidR="001A1F2D" w:rsidRDefault="001A1F2D" w:rsidP="001A1F2D">
            <w:pPr>
              <w:spacing w:line="240" w:lineRule="exact"/>
              <w:jc w:val="center"/>
              <w:rPr>
                <w:color w:val="000000"/>
                <w:sz w:val="18"/>
              </w:rPr>
            </w:pPr>
            <w:r>
              <w:rPr>
                <w:color w:val="000000"/>
                <w:sz w:val="18"/>
              </w:rPr>
              <w:t>1.145</w:t>
            </w:r>
          </w:p>
        </w:tc>
        <w:tc>
          <w:tcPr>
            <w:tcW w:w="891" w:type="pct"/>
            <w:tcBorders>
              <w:top w:val="nil"/>
              <w:left w:val="nil"/>
              <w:right w:val="nil"/>
            </w:tcBorders>
            <w:noWrap/>
            <w:tcMar>
              <w:top w:w="12" w:type="dxa"/>
              <w:left w:w="12" w:type="dxa"/>
              <w:bottom w:w="0" w:type="dxa"/>
              <w:right w:w="12" w:type="dxa"/>
            </w:tcMar>
            <w:vAlign w:val="bottom"/>
          </w:tcPr>
          <w:p w:rsidR="001A1F2D" w:rsidRDefault="001A1F2D" w:rsidP="001A1F2D">
            <w:pPr>
              <w:spacing w:line="240" w:lineRule="exact"/>
              <w:jc w:val="center"/>
              <w:rPr>
                <w:color w:val="000000"/>
                <w:sz w:val="18"/>
              </w:rPr>
            </w:pPr>
            <w:r>
              <w:rPr>
                <w:color w:val="000000"/>
                <w:sz w:val="18"/>
              </w:rPr>
              <w:t>1.115</w:t>
            </w:r>
          </w:p>
        </w:tc>
        <w:tc>
          <w:tcPr>
            <w:tcW w:w="27" w:type="pct"/>
            <w:tcBorders>
              <w:top w:val="nil"/>
              <w:left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369" w:type="pct"/>
            <w:tcBorders>
              <w:top w:val="nil"/>
              <w:left w:val="nil"/>
              <w:right w:val="nil"/>
            </w:tcBorders>
            <w:noWrap/>
            <w:tcMar>
              <w:top w:w="12" w:type="dxa"/>
              <w:left w:w="12" w:type="dxa"/>
              <w:bottom w:w="0" w:type="dxa"/>
              <w:right w:w="12" w:type="dxa"/>
            </w:tcMar>
            <w:vAlign w:val="bottom"/>
          </w:tcPr>
          <w:p w:rsidR="001A1F2D" w:rsidRDefault="001A1F2D" w:rsidP="001A1F2D">
            <w:pPr>
              <w:spacing w:line="240" w:lineRule="exact"/>
              <w:jc w:val="center"/>
              <w:rPr>
                <w:color w:val="000000"/>
                <w:sz w:val="18"/>
              </w:rPr>
            </w:pPr>
            <w:r>
              <w:rPr>
                <w:color w:val="000000"/>
                <w:sz w:val="18"/>
              </w:rPr>
              <w:t>1.218</w:t>
            </w:r>
          </w:p>
        </w:tc>
        <w:tc>
          <w:tcPr>
            <w:tcW w:w="794" w:type="pct"/>
            <w:tcBorders>
              <w:top w:val="nil"/>
              <w:left w:val="nil"/>
              <w:right w:val="nil"/>
            </w:tcBorders>
            <w:noWrap/>
            <w:tcMar>
              <w:top w:w="12" w:type="dxa"/>
              <w:left w:w="12" w:type="dxa"/>
              <w:bottom w:w="0" w:type="dxa"/>
              <w:right w:w="12" w:type="dxa"/>
            </w:tcMar>
            <w:vAlign w:val="bottom"/>
          </w:tcPr>
          <w:p w:rsidR="001A1F2D" w:rsidRDefault="001A1F2D" w:rsidP="001A1F2D">
            <w:pPr>
              <w:spacing w:line="240" w:lineRule="exact"/>
              <w:jc w:val="center"/>
              <w:rPr>
                <w:color w:val="000000"/>
                <w:sz w:val="18"/>
              </w:rPr>
            </w:pPr>
            <w:r>
              <w:rPr>
                <w:color w:val="000000"/>
                <w:sz w:val="18"/>
              </w:rPr>
              <w:t>1.001</w:t>
            </w:r>
          </w:p>
        </w:tc>
        <w:tc>
          <w:tcPr>
            <w:tcW w:w="831" w:type="pct"/>
            <w:tcBorders>
              <w:top w:val="nil"/>
              <w:left w:val="nil"/>
              <w:right w:val="nil"/>
            </w:tcBorders>
            <w:noWrap/>
            <w:tcMar>
              <w:top w:w="12" w:type="dxa"/>
              <w:left w:w="12" w:type="dxa"/>
              <w:bottom w:w="0" w:type="dxa"/>
              <w:right w:w="12" w:type="dxa"/>
            </w:tcMar>
            <w:vAlign w:val="bottom"/>
          </w:tcPr>
          <w:p w:rsidR="001A1F2D" w:rsidRDefault="001A1F2D" w:rsidP="001A1F2D">
            <w:pPr>
              <w:spacing w:line="240" w:lineRule="exact"/>
              <w:jc w:val="center"/>
              <w:rPr>
                <w:color w:val="000000"/>
                <w:sz w:val="18"/>
              </w:rPr>
            </w:pPr>
            <w:r>
              <w:rPr>
                <w:color w:val="000000"/>
                <w:sz w:val="18"/>
              </w:rPr>
              <w:t>1.025</w:t>
            </w:r>
          </w:p>
        </w:tc>
      </w:tr>
      <w:tr w:rsidR="001A1F2D">
        <w:trPr>
          <w:cantSplit/>
          <w:trHeight w:hRule="exact" w:val="284"/>
        </w:trPr>
        <w:tc>
          <w:tcPr>
            <w:tcW w:w="1143" w:type="pct"/>
            <w:tcBorders>
              <w:top w:val="nil"/>
              <w:left w:val="nil"/>
              <w:bottom w:val="single" w:sz="4" w:space="0" w:color="auto"/>
              <w:right w:val="nil"/>
            </w:tcBorders>
            <w:noWrap/>
            <w:tcMar>
              <w:top w:w="12" w:type="dxa"/>
              <w:left w:w="12" w:type="dxa"/>
              <w:bottom w:w="0" w:type="dxa"/>
              <w:right w:w="12" w:type="dxa"/>
            </w:tcMar>
            <w:vAlign w:val="bottom"/>
          </w:tcPr>
          <w:p w:rsidR="001A1F2D" w:rsidRDefault="001A1F2D" w:rsidP="001A1F2D">
            <w:pPr>
              <w:spacing w:line="240" w:lineRule="exact"/>
              <w:rPr>
                <w:color w:val="000000"/>
                <w:sz w:val="18"/>
              </w:rPr>
            </w:pPr>
            <w:r>
              <w:rPr>
                <w:color w:val="000000"/>
                <w:sz w:val="18"/>
              </w:rPr>
              <w:t>p-value</w:t>
            </w:r>
          </w:p>
        </w:tc>
        <w:tc>
          <w:tcPr>
            <w:tcW w:w="21" w:type="pct"/>
            <w:tcBorders>
              <w:top w:val="nil"/>
              <w:left w:val="nil"/>
              <w:bottom w:val="single" w:sz="4" w:space="0" w:color="auto"/>
              <w:right w:val="nil"/>
            </w:tcBorders>
            <w:vAlign w:val="center"/>
          </w:tcPr>
          <w:p w:rsidR="001A1F2D" w:rsidRDefault="001A1F2D" w:rsidP="001A1F2D">
            <w:pPr>
              <w:spacing w:line="240" w:lineRule="exact"/>
              <w:jc w:val="center"/>
              <w:rPr>
                <w:color w:val="000000"/>
                <w:sz w:val="18"/>
              </w:rPr>
            </w:pPr>
          </w:p>
        </w:tc>
        <w:tc>
          <w:tcPr>
            <w:tcW w:w="369" w:type="pct"/>
            <w:tcBorders>
              <w:top w:val="nil"/>
              <w:left w:val="nil"/>
              <w:bottom w:val="single" w:sz="4" w:space="0" w:color="auto"/>
              <w:right w:val="nil"/>
            </w:tcBorders>
            <w:noWrap/>
            <w:tcMar>
              <w:top w:w="12" w:type="dxa"/>
              <w:left w:w="12" w:type="dxa"/>
              <w:bottom w:w="0" w:type="dxa"/>
              <w:right w:w="12" w:type="dxa"/>
            </w:tcMar>
            <w:vAlign w:val="bottom"/>
          </w:tcPr>
          <w:p w:rsidR="001A1F2D" w:rsidRDefault="001A1F2D" w:rsidP="001A1F2D">
            <w:pPr>
              <w:spacing w:line="240" w:lineRule="exact"/>
              <w:jc w:val="center"/>
              <w:rPr>
                <w:color w:val="000000"/>
                <w:sz w:val="18"/>
              </w:rPr>
            </w:pPr>
            <w:r>
              <w:rPr>
                <w:color w:val="000000"/>
                <w:sz w:val="18"/>
              </w:rPr>
              <w:t>0.10</w:t>
            </w:r>
          </w:p>
        </w:tc>
        <w:tc>
          <w:tcPr>
            <w:tcW w:w="555" w:type="pct"/>
            <w:tcBorders>
              <w:top w:val="nil"/>
              <w:left w:val="nil"/>
              <w:bottom w:val="single" w:sz="4" w:space="0" w:color="auto"/>
              <w:right w:val="nil"/>
            </w:tcBorders>
            <w:noWrap/>
            <w:tcMar>
              <w:top w:w="12" w:type="dxa"/>
              <w:left w:w="12" w:type="dxa"/>
              <w:bottom w:w="0" w:type="dxa"/>
              <w:right w:w="12" w:type="dxa"/>
            </w:tcMar>
            <w:vAlign w:val="bottom"/>
          </w:tcPr>
          <w:p w:rsidR="001A1F2D" w:rsidRDefault="001A1F2D" w:rsidP="001A1F2D">
            <w:pPr>
              <w:spacing w:line="240" w:lineRule="exact"/>
              <w:jc w:val="center"/>
              <w:rPr>
                <w:color w:val="000000"/>
                <w:sz w:val="18"/>
              </w:rPr>
            </w:pPr>
            <w:r>
              <w:rPr>
                <w:color w:val="000000"/>
                <w:sz w:val="18"/>
              </w:rPr>
              <w:t>0.17</w:t>
            </w:r>
          </w:p>
        </w:tc>
        <w:tc>
          <w:tcPr>
            <w:tcW w:w="891" w:type="pct"/>
            <w:tcBorders>
              <w:top w:val="nil"/>
              <w:left w:val="nil"/>
              <w:bottom w:val="single" w:sz="4" w:space="0" w:color="auto"/>
              <w:right w:val="nil"/>
            </w:tcBorders>
            <w:noWrap/>
            <w:tcMar>
              <w:top w:w="12" w:type="dxa"/>
              <w:left w:w="12" w:type="dxa"/>
              <w:bottom w:w="0" w:type="dxa"/>
              <w:right w:w="12" w:type="dxa"/>
            </w:tcMar>
            <w:vAlign w:val="bottom"/>
          </w:tcPr>
          <w:p w:rsidR="001A1F2D" w:rsidRDefault="001A1F2D" w:rsidP="001A1F2D">
            <w:pPr>
              <w:spacing w:line="240" w:lineRule="exact"/>
              <w:jc w:val="center"/>
              <w:rPr>
                <w:color w:val="000000"/>
                <w:sz w:val="18"/>
              </w:rPr>
            </w:pPr>
            <w:r>
              <w:rPr>
                <w:color w:val="000000"/>
                <w:sz w:val="18"/>
              </w:rPr>
              <w:t>0.24</w:t>
            </w:r>
          </w:p>
        </w:tc>
        <w:tc>
          <w:tcPr>
            <w:tcW w:w="27" w:type="pct"/>
            <w:tcBorders>
              <w:top w:val="nil"/>
              <w:left w:val="nil"/>
              <w:bottom w:val="single" w:sz="4" w:space="0" w:color="auto"/>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369" w:type="pct"/>
            <w:tcBorders>
              <w:top w:val="nil"/>
              <w:left w:val="nil"/>
              <w:bottom w:val="single" w:sz="4" w:space="0" w:color="auto"/>
              <w:right w:val="nil"/>
            </w:tcBorders>
            <w:noWrap/>
            <w:tcMar>
              <w:top w:w="12" w:type="dxa"/>
              <w:left w:w="12" w:type="dxa"/>
              <w:bottom w:w="0" w:type="dxa"/>
              <w:right w:w="12" w:type="dxa"/>
            </w:tcMar>
            <w:vAlign w:val="bottom"/>
          </w:tcPr>
          <w:p w:rsidR="001A1F2D" w:rsidRDefault="001A1F2D" w:rsidP="001A1F2D">
            <w:pPr>
              <w:spacing w:line="240" w:lineRule="exact"/>
              <w:jc w:val="center"/>
              <w:rPr>
                <w:color w:val="000000"/>
                <w:sz w:val="18"/>
              </w:rPr>
            </w:pPr>
            <w:r>
              <w:rPr>
                <w:color w:val="000000"/>
                <w:sz w:val="18"/>
              </w:rPr>
              <w:t>0.07</w:t>
            </w:r>
          </w:p>
        </w:tc>
        <w:tc>
          <w:tcPr>
            <w:tcW w:w="794" w:type="pct"/>
            <w:tcBorders>
              <w:top w:val="nil"/>
              <w:left w:val="nil"/>
              <w:bottom w:val="single" w:sz="4" w:space="0" w:color="auto"/>
              <w:right w:val="nil"/>
            </w:tcBorders>
            <w:noWrap/>
            <w:tcMar>
              <w:top w:w="12" w:type="dxa"/>
              <w:left w:w="12" w:type="dxa"/>
              <w:bottom w:w="0" w:type="dxa"/>
              <w:right w:w="12" w:type="dxa"/>
            </w:tcMar>
            <w:vAlign w:val="bottom"/>
          </w:tcPr>
          <w:p w:rsidR="001A1F2D" w:rsidRDefault="001A1F2D" w:rsidP="001A1F2D">
            <w:pPr>
              <w:spacing w:line="240" w:lineRule="exact"/>
              <w:jc w:val="center"/>
              <w:rPr>
                <w:color w:val="000000"/>
                <w:sz w:val="18"/>
              </w:rPr>
            </w:pPr>
            <w:r>
              <w:rPr>
                <w:color w:val="000000"/>
                <w:sz w:val="18"/>
              </w:rPr>
              <w:t>0.83</w:t>
            </w:r>
          </w:p>
        </w:tc>
        <w:tc>
          <w:tcPr>
            <w:tcW w:w="831" w:type="pct"/>
            <w:tcBorders>
              <w:top w:val="nil"/>
              <w:left w:val="nil"/>
              <w:bottom w:val="single" w:sz="4" w:space="0" w:color="auto"/>
              <w:right w:val="nil"/>
            </w:tcBorders>
            <w:noWrap/>
            <w:tcMar>
              <w:top w:w="12" w:type="dxa"/>
              <w:left w:w="12" w:type="dxa"/>
              <w:bottom w:w="0" w:type="dxa"/>
              <w:right w:w="12" w:type="dxa"/>
            </w:tcMar>
            <w:vAlign w:val="bottom"/>
          </w:tcPr>
          <w:p w:rsidR="001A1F2D" w:rsidRDefault="001A1F2D" w:rsidP="001A1F2D">
            <w:pPr>
              <w:spacing w:line="240" w:lineRule="exact"/>
              <w:jc w:val="center"/>
              <w:rPr>
                <w:color w:val="000000"/>
                <w:sz w:val="18"/>
              </w:rPr>
            </w:pPr>
            <w:r>
              <w:rPr>
                <w:color w:val="000000"/>
                <w:sz w:val="18"/>
              </w:rPr>
              <w:t>0.97</w:t>
            </w:r>
          </w:p>
        </w:tc>
      </w:tr>
    </w:tbl>
    <w:p w:rsidR="001A1F2D" w:rsidRDefault="001A1F2D" w:rsidP="001A1F2D">
      <w:pPr>
        <w:spacing w:line="240" w:lineRule="exact"/>
        <w:jc w:val="both"/>
        <w:rPr>
          <w:color w:val="000000"/>
          <w:kern w:val="0"/>
          <w:sz w:val="18"/>
        </w:rPr>
      </w:pPr>
      <w:r>
        <w:rPr>
          <w:color w:val="000000"/>
          <w:sz w:val="18"/>
        </w:rPr>
        <w:t xml:space="preserve">This table reports the effect of cross-listing on the trading volume and volatility.  Panel </w:t>
      </w:r>
      <w:proofErr w:type="gramStart"/>
      <w:r>
        <w:rPr>
          <w:color w:val="000000"/>
          <w:sz w:val="18"/>
        </w:rPr>
        <w:t>A</w:t>
      </w:r>
      <w:proofErr w:type="gramEnd"/>
      <w:r>
        <w:rPr>
          <w:color w:val="000000"/>
          <w:sz w:val="18"/>
        </w:rPr>
        <w:t xml:space="preserve"> reports the effects of B-share listing on A-shares, panel B reports the effects of A-share listing on B-shares and panel C reports the effects of A-share listing on H-shares.  The Ratio is the average value of the variable under consideration in the period of 20 trading days after listing divided by the average value of the same variable in the period of 20 trading days before listing. Unadjusted volume is the daily shares traded.  Unadjusted intraday volatility denotes the square of the daily percentage differences between the intraday high and low prices.  Unadjusted Absolute Returns denotes the absolute daily raw returns. Market adjusted volume is the unadjusted volume divided by the market volume. Market adjusted volatility is the unadjusted volatility divided by the market volatility.  </w:t>
      </w:r>
      <w:proofErr w:type="gramStart"/>
      <w:r>
        <w:rPr>
          <w:color w:val="000000"/>
          <w:sz w:val="18"/>
        </w:rPr>
        <w:t>p-value</w:t>
      </w:r>
      <w:proofErr w:type="gramEnd"/>
      <w:r>
        <w:rPr>
          <w:color w:val="000000"/>
          <w:sz w:val="18"/>
        </w:rPr>
        <w:t xml:space="preserve"> denotes </w:t>
      </w:r>
      <w:r>
        <w:rPr>
          <w:color w:val="000000"/>
          <w:kern w:val="0"/>
          <w:sz w:val="18"/>
        </w:rPr>
        <w:t>significance of Wilcoxon signed rank test.</w:t>
      </w:r>
    </w:p>
    <w:p w:rsidR="001A1F2D" w:rsidRDefault="001A1F2D" w:rsidP="0050068B">
      <w:pPr>
        <w:spacing w:line="240" w:lineRule="exact"/>
        <w:jc w:val="both"/>
        <w:rPr>
          <w:b/>
          <w:bCs/>
          <w:color w:val="000000"/>
          <w:sz w:val="20"/>
        </w:rPr>
      </w:pPr>
      <w:r>
        <w:rPr>
          <w:color w:val="000000"/>
          <w:kern w:val="0"/>
          <w:sz w:val="18"/>
        </w:rPr>
        <w:br w:type="page"/>
      </w:r>
      <w:r w:rsidR="00393ED8">
        <w:rPr>
          <w:b/>
          <w:bCs/>
          <w:color w:val="000000"/>
          <w:sz w:val="20"/>
        </w:rPr>
        <w:lastRenderedPageBreak/>
        <w:t xml:space="preserve">Table </w:t>
      </w:r>
      <w:r w:rsidR="00CB7459">
        <w:rPr>
          <w:rFonts w:hint="eastAsia"/>
          <w:b/>
          <w:bCs/>
          <w:color w:val="000000"/>
          <w:sz w:val="20"/>
        </w:rPr>
        <w:t>III</w:t>
      </w:r>
      <w:r>
        <w:rPr>
          <w:b/>
          <w:bCs/>
          <w:color w:val="000000"/>
          <w:sz w:val="20"/>
        </w:rPr>
        <w:tab/>
        <w:t>Estimating changes in volatility and liquidity of A-shares around B-share listing</w:t>
      </w:r>
    </w:p>
    <w:p w:rsidR="001A1F2D" w:rsidRDefault="001A1F2D" w:rsidP="001A1F2D">
      <w:pPr>
        <w:pStyle w:val="font6"/>
        <w:widowControl w:val="0"/>
        <w:spacing w:before="0" w:beforeAutospacing="0" w:after="0" w:afterAutospacing="0" w:line="240" w:lineRule="exact"/>
        <w:jc w:val="both"/>
        <w:rPr>
          <w:color w:val="000000"/>
          <w:sz w:val="18"/>
        </w:rPr>
      </w:pPr>
      <w:r>
        <w:rPr>
          <w:color w:val="000000"/>
          <w:sz w:val="18"/>
        </w:rPr>
        <w:t>This table reports the ITSUR estimates and test results of the following model:</w:t>
      </w:r>
    </w:p>
    <w:p w:rsidR="001A1F2D" w:rsidRDefault="001A1F2D" w:rsidP="001A1F2D">
      <w:pPr>
        <w:pStyle w:val="font6"/>
        <w:widowControl w:val="0"/>
        <w:spacing w:before="0" w:beforeAutospacing="0" w:after="0" w:afterAutospacing="0" w:line="240" w:lineRule="exact"/>
        <w:jc w:val="both"/>
        <w:rPr>
          <w:rFonts w:eastAsia="PMingLiU"/>
          <w:color w:val="000000"/>
          <w:kern w:val="2"/>
          <w:sz w:val="18"/>
        </w:rPr>
      </w:pPr>
      <w:r>
        <w:rPr>
          <w:rFonts w:eastAsia="PMingLiU"/>
          <w:color w:val="000000"/>
          <w:kern w:val="2"/>
          <w:sz w:val="18"/>
        </w:rPr>
        <w:t xml:space="preserve"> </w:t>
      </w:r>
    </w:p>
    <w:p w:rsidR="001A1F2D" w:rsidRDefault="001A1F2D" w:rsidP="001A1F2D">
      <w:pPr>
        <w:spacing w:line="240" w:lineRule="exact"/>
        <w:jc w:val="center"/>
        <w:rPr>
          <w:i/>
          <w:iCs/>
          <w:color w:val="000000"/>
          <w:sz w:val="18"/>
        </w:rPr>
      </w:pPr>
      <w:r>
        <w:rPr>
          <w:i/>
          <w:iCs/>
          <w:color w:val="000000"/>
          <w:sz w:val="18"/>
        </w:rPr>
        <w:t>VAR</w:t>
      </w:r>
      <w:r>
        <w:rPr>
          <w:i/>
          <w:iCs/>
          <w:color w:val="000000"/>
          <w:sz w:val="18"/>
          <w:vertAlign w:val="subscript"/>
        </w:rPr>
        <w:t>it</w:t>
      </w:r>
      <w:r>
        <w:rPr>
          <w:i/>
          <w:iCs/>
          <w:color w:val="000000"/>
          <w:sz w:val="18"/>
        </w:rPr>
        <w:t xml:space="preserve"> = </w:t>
      </w:r>
      <w:r>
        <w:rPr>
          <w:i/>
          <w:iCs/>
          <w:color w:val="000000"/>
          <w:sz w:val="18"/>
        </w:rPr>
        <w:sym w:font="Symbol" w:char="F067"/>
      </w:r>
      <w:r>
        <w:rPr>
          <w:i/>
          <w:iCs/>
          <w:color w:val="000000"/>
          <w:sz w:val="18"/>
          <w:vertAlign w:val="subscript"/>
        </w:rPr>
        <w:t>it</w:t>
      </w:r>
      <w:r>
        <w:rPr>
          <w:i/>
          <w:iCs/>
          <w:color w:val="000000"/>
          <w:sz w:val="18"/>
        </w:rPr>
        <w:t xml:space="preserve"> + </w:t>
      </w:r>
      <w:r>
        <w:rPr>
          <w:i/>
          <w:iCs/>
          <w:color w:val="000000"/>
          <w:sz w:val="18"/>
        </w:rPr>
        <w:sym w:font="Symbol" w:char="F064"/>
      </w:r>
      <w:r>
        <w:rPr>
          <w:i/>
          <w:iCs/>
          <w:color w:val="000000"/>
          <w:sz w:val="18"/>
          <w:vertAlign w:val="subscript"/>
        </w:rPr>
        <w:t>it</w:t>
      </w:r>
      <w:r>
        <w:rPr>
          <w:i/>
          <w:iCs/>
          <w:color w:val="000000"/>
          <w:sz w:val="18"/>
        </w:rPr>
        <w:t>VAR</w:t>
      </w:r>
      <w:r>
        <w:rPr>
          <w:i/>
          <w:iCs/>
          <w:color w:val="000000"/>
          <w:sz w:val="18"/>
          <w:vertAlign w:val="subscript"/>
        </w:rPr>
        <w:t>it-1</w:t>
      </w:r>
      <w:r>
        <w:rPr>
          <w:i/>
          <w:iCs/>
          <w:color w:val="000000"/>
          <w:sz w:val="18"/>
        </w:rPr>
        <w:t xml:space="preserve"> + </w:t>
      </w:r>
      <w:r>
        <w:rPr>
          <w:i/>
          <w:iCs/>
          <w:color w:val="000000"/>
          <w:sz w:val="18"/>
        </w:rPr>
        <w:sym w:font="Symbol" w:char="F06C"/>
      </w:r>
      <w:r>
        <w:rPr>
          <w:i/>
          <w:iCs/>
          <w:color w:val="000000"/>
          <w:sz w:val="18"/>
          <w:vertAlign w:val="subscript"/>
        </w:rPr>
        <w:t>it</w:t>
      </w:r>
      <w:r>
        <w:rPr>
          <w:i/>
          <w:iCs/>
          <w:color w:val="000000"/>
          <w:sz w:val="18"/>
        </w:rPr>
        <w:t xml:space="preserve"> VOL</w:t>
      </w:r>
      <w:r>
        <w:rPr>
          <w:i/>
          <w:iCs/>
          <w:color w:val="000000"/>
          <w:sz w:val="18"/>
          <w:vertAlign w:val="subscript"/>
        </w:rPr>
        <w:t>it</w:t>
      </w:r>
      <w:r>
        <w:rPr>
          <w:i/>
          <w:iCs/>
          <w:color w:val="000000"/>
          <w:sz w:val="18"/>
        </w:rPr>
        <w:t xml:space="preserve"> + </w:t>
      </w:r>
      <w:r>
        <w:rPr>
          <w:i/>
          <w:iCs/>
          <w:color w:val="000000"/>
          <w:sz w:val="18"/>
        </w:rPr>
        <w:sym w:font="Symbol" w:char="F068"/>
      </w:r>
      <w:r>
        <w:rPr>
          <w:i/>
          <w:iCs/>
          <w:color w:val="000000"/>
          <w:sz w:val="18"/>
          <w:vertAlign w:val="subscript"/>
        </w:rPr>
        <w:t>it</w:t>
      </w:r>
    </w:p>
    <w:p w:rsidR="001A1F2D" w:rsidRDefault="001A1F2D" w:rsidP="001A1F2D">
      <w:pPr>
        <w:spacing w:line="240" w:lineRule="exact"/>
        <w:jc w:val="center"/>
        <w:rPr>
          <w:i/>
          <w:iCs/>
          <w:color w:val="000000"/>
          <w:sz w:val="18"/>
          <w:vertAlign w:val="subscript"/>
        </w:rPr>
      </w:pPr>
      <w:r>
        <w:rPr>
          <w:i/>
          <w:iCs/>
          <w:color w:val="000000"/>
          <w:sz w:val="18"/>
        </w:rPr>
        <w:sym w:font="Symbol" w:char="F067"/>
      </w:r>
      <w:proofErr w:type="gramStart"/>
      <w:r>
        <w:rPr>
          <w:i/>
          <w:iCs/>
          <w:color w:val="000000"/>
          <w:sz w:val="18"/>
          <w:vertAlign w:val="subscript"/>
        </w:rPr>
        <w:t>it</w:t>
      </w:r>
      <w:proofErr w:type="gramEnd"/>
      <w:r>
        <w:rPr>
          <w:i/>
          <w:iCs/>
          <w:color w:val="000000"/>
          <w:sz w:val="18"/>
          <w:vertAlign w:val="subscript"/>
        </w:rPr>
        <w:t xml:space="preserve"> = </w:t>
      </w:r>
      <w:r>
        <w:rPr>
          <w:i/>
          <w:iCs/>
          <w:color w:val="000000"/>
          <w:sz w:val="18"/>
        </w:rPr>
        <w:sym w:font="Symbol" w:char="F067"/>
      </w:r>
      <w:r>
        <w:rPr>
          <w:i/>
          <w:iCs/>
          <w:color w:val="000000"/>
          <w:sz w:val="18"/>
          <w:vertAlign w:val="subscript"/>
        </w:rPr>
        <w:t>i0</w:t>
      </w:r>
      <w:r>
        <w:rPr>
          <w:i/>
          <w:iCs/>
          <w:color w:val="000000"/>
          <w:sz w:val="18"/>
        </w:rPr>
        <w:t xml:space="preserve"> + D</w:t>
      </w:r>
      <w:r>
        <w:rPr>
          <w:i/>
          <w:iCs/>
          <w:color w:val="000000"/>
          <w:sz w:val="18"/>
          <w:vertAlign w:val="subscript"/>
        </w:rPr>
        <w:t>1t</w:t>
      </w:r>
      <w:r>
        <w:rPr>
          <w:i/>
          <w:iCs/>
          <w:color w:val="000000"/>
          <w:sz w:val="18"/>
        </w:rPr>
        <w:t xml:space="preserve"> </w:t>
      </w:r>
      <w:r>
        <w:rPr>
          <w:i/>
          <w:iCs/>
          <w:color w:val="000000"/>
          <w:sz w:val="18"/>
        </w:rPr>
        <w:sym w:font="Symbol" w:char="F067"/>
      </w:r>
      <w:r>
        <w:rPr>
          <w:i/>
          <w:iCs/>
          <w:color w:val="000000"/>
          <w:sz w:val="18"/>
          <w:vertAlign w:val="subscript"/>
        </w:rPr>
        <w:t>i1</w:t>
      </w:r>
      <w:r>
        <w:rPr>
          <w:i/>
          <w:iCs/>
          <w:color w:val="000000"/>
          <w:sz w:val="18"/>
        </w:rPr>
        <w:t xml:space="preserve"> + D</w:t>
      </w:r>
      <w:r>
        <w:rPr>
          <w:i/>
          <w:iCs/>
          <w:color w:val="000000"/>
          <w:sz w:val="18"/>
          <w:vertAlign w:val="subscript"/>
        </w:rPr>
        <w:t>2t</w:t>
      </w:r>
      <w:r>
        <w:rPr>
          <w:i/>
          <w:iCs/>
          <w:color w:val="000000"/>
          <w:sz w:val="18"/>
        </w:rPr>
        <w:t xml:space="preserve"> </w:t>
      </w:r>
      <w:r>
        <w:rPr>
          <w:i/>
          <w:iCs/>
          <w:color w:val="000000"/>
          <w:sz w:val="18"/>
        </w:rPr>
        <w:sym w:font="Symbol" w:char="F067"/>
      </w:r>
      <w:r>
        <w:rPr>
          <w:i/>
          <w:iCs/>
          <w:color w:val="000000"/>
          <w:sz w:val="18"/>
          <w:vertAlign w:val="subscript"/>
        </w:rPr>
        <w:t>i2</w:t>
      </w:r>
    </w:p>
    <w:p w:rsidR="001A1F2D" w:rsidRDefault="001A1F2D" w:rsidP="001A1F2D">
      <w:pPr>
        <w:spacing w:line="240" w:lineRule="exact"/>
        <w:jc w:val="center"/>
        <w:rPr>
          <w:i/>
          <w:iCs/>
          <w:color w:val="000000"/>
          <w:sz w:val="18"/>
        </w:rPr>
      </w:pPr>
      <w:r>
        <w:rPr>
          <w:i/>
          <w:iCs/>
          <w:color w:val="000000"/>
          <w:sz w:val="18"/>
        </w:rPr>
        <w:sym w:font="Symbol" w:char="F064"/>
      </w:r>
      <w:proofErr w:type="gramStart"/>
      <w:r>
        <w:rPr>
          <w:i/>
          <w:iCs/>
          <w:color w:val="000000"/>
          <w:sz w:val="18"/>
          <w:vertAlign w:val="subscript"/>
        </w:rPr>
        <w:t>it</w:t>
      </w:r>
      <w:proofErr w:type="gramEnd"/>
      <w:r>
        <w:rPr>
          <w:i/>
          <w:iCs/>
          <w:color w:val="000000"/>
          <w:sz w:val="18"/>
          <w:vertAlign w:val="subscript"/>
        </w:rPr>
        <w:t xml:space="preserve"> </w:t>
      </w:r>
      <w:r>
        <w:rPr>
          <w:i/>
          <w:iCs/>
          <w:color w:val="000000"/>
          <w:sz w:val="18"/>
        </w:rPr>
        <w:t xml:space="preserve">= </w:t>
      </w:r>
      <w:r>
        <w:rPr>
          <w:i/>
          <w:iCs/>
          <w:color w:val="000000"/>
          <w:sz w:val="18"/>
        </w:rPr>
        <w:sym w:font="Symbol" w:char="F064"/>
      </w:r>
      <w:r>
        <w:rPr>
          <w:i/>
          <w:iCs/>
          <w:color w:val="000000"/>
          <w:sz w:val="18"/>
          <w:vertAlign w:val="subscript"/>
        </w:rPr>
        <w:t>i0</w:t>
      </w:r>
      <w:r>
        <w:rPr>
          <w:i/>
          <w:iCs/>
          <w:color w:val="000000"/>
          <w:sz w:val="18"/>
        </w:rPr>
        <w:t xml:space="preserve"> + D</w:t>
      </w:r>
      <w:r>
        <w:rPr>
          <w:i/>
          <w:iCs/>
          <w:color w:val="000000"/>
          <w:sz w:val="18"/>
          <w:vertAlign w:val="subscript"/>
        </w:rPr>
        <w:t>1t</w:t>
      </w:r>
      <w:r>
        <w:rPr>
          <w:i/>
          <w:iCs/>
          <w:color w:val="000000"/>
          <w:sz w:val="18"/>
        </w:rPr>
        <w:t xml:space="preserve"> </w:t>
      </w:r>
      <w:r>
        <w:rPr>
          <w:i/>
          <w:iCs/>
          <w:color w:val="000000"/>
          <w:sz w:val="18"/>
        </w:rPr>
        <w:sym w:font="Symbol" w:char="F064"/>
      </w:r>
      <w:r>
        <w:rPr>
          <w:i/>
          <w:iCs/>
          <w:color w:val="000000"/>
          <w:sz w:val="18"/>
          <w:vertAlign w:val="subscript"/>
        </w:rPr>
        <w:t>i1</w:t>
      </w:r>
      <w:r>
        <w:rPr>
          <w:i/>
          <w:iCs/>
          <w:color w:val="000000"/>
          <w:sz w:val="18"/>
        </w:rPr>
        <w:t xml:space="preserve"> + D</w:t>
      </w:r>
      <w:r>
        <w:rPr>
          <w:i/>
          <w:iCs/>
          <w:color w:val="000000"/>
          <w:sz w:val="18"/>
          <w:vertAlign w:val="subscript"/>
        </w:rPr>
        <w:t>2t</w:t>
      </w:r>
      <w:r>
        <w:rPr>
          <w:i/>
          <w:iCs/>
          <w:color w:val="000000"/>
          <w:sz w:val="18"/>
        </w:rPr>
        <w:t xml:space="preserve"> </w:t>
      </w:r>
      <w:r>
        <w:rPr>
          <w:i/>
          <w:iCs/>
          <w:color w:val="000000"/>
          <w:sz w:val="18"/>
        </w:rPr>
        <w:sym w:font="Symbol" w:char="F064"/>
      </w:r>
      <w:r>
        <w:rPr>
          <w:i/>
          <w:iCs/>
          <w:color w:val="000000"/>
          <w:sz w:val="18"/>
          <w:vertAlign w:val="subscript"/>
        </w:rPr>
        <w:t>i2</w:t>
      </w:r>
    </w:p>
    <w:p w:rsidR="001A1F2D" w:rsidRDefault="001A1F2D" w:rsidP="001A1F2D">
      <w:pPr>
        <w:spacing w:line="240" w:lineRule="exact"/>
        <w:jc w:val="center"/>
        <w:rPr>
          <w:i/>
          <w:iCs/>
          <w:color w:val="000000"/>
          <w:sz w:val="18"/>
          <w:vertAlign w:val="subscript"/>
        </w:rPr>
      </w:pPr>
      <w:r>
        <w:rPr>
          <w:i/>
          <w:iCs/>
          <w:color w:val="000000"/>
          <w:sz w:val="18"/>
        </w:rPr>
        <w:sym w:font="Symbol" w:char="F06C"/>
      </w:r>
      <w:proofErr w:type="gramStart"/>
      <w:r>
        <w:rPr>
          <w:i/>
          <w:iCs/>
          <w:color w:val="000000"/>
          <w:sz w:val="18"/>
          <w:vertAlign w:val="subscript"/>
        </w:rPr>
        <w:t>it</w:t>
      </w:r>
      <w:proofErr w:type="gramEnd"/>
      <w:r>
        <w:rPr>
          <w:i/>
          <w:iCs/>
          <w:color w:val="000000"/>
          <w:sz w:val="18"/>
        </w:rPr>
        <w:t xml:space="preserve"> = </w:t>
      </w:r>
      <w:r>
        <w:rPr>
          <w:i/>
          <w:iCs/>
          <w:color w:val="000000"/>
          <w:sz w:val="18"/>
        </w:rPr>
        <w:sym w:font="Symbol" w:char="F06C"/>
      </w:r>
      <w:r>
        <w:rPr>
          <w:i/>
          <w:iCs/>
          <w:color w:val="000000"/>
          <w:sz w:val="18"/>
          <w:vertAlign w:val="subscript"/>
        </w:rPr>
        <w:t>i0</w:t>
      </w:r>
      <w:r>
        <w:rPr>
          <w:i/>
          <w:iCs/>
          <w:color w:val="000000"/>
          <w:sz w:val="18"/>
        </w:rPr>
        <w:t xml:space="preserve"> + D</w:t>
      </w:r>
      <w:r>
        <w:rPr>
          <w:i/>
          <w:iCs/>
          <w:color w:val="000000"/>
          <w:sz w:val="18"/>
          <w:vertAlign w:val="subscript"/>
        </w:rPr>
        <w:t>1t</w:t>
      </w:r>
      <w:r>
        <w:rPr>
          <w:i/>
          <w:iCs/>
          <w:color w:val="000000"/>
          <w:sz w:val="18"/>
        </w:rPr>
        <w:t xml:space="preserve"> </w:t>
      </w:r>
      <w:r>
        <w:rPr>
          <w:i/>
          <w:iCs/>
          <w:color w:val="000000"/>
          <w:sz w:val="18"/>
        </w:rPr>
        <w:sym w:font="Symbol" w:char="F06C"/>
      </w:r>
      <w:r>
        <w:rPr>
          <w:i/>
          <w:iCs/>
          <w:color w:val="000000"/>
          <w:sz w:val="18"/>
          <w:vertAlign w:val="subscript"/>
        </w:rPr>
        <w:t>i1</w:t>
      </w:r>
      <w:r>
        <w:rPr>
          <w:i/>
          <w:iCs/>
          <w:color w:val="000000"/>
          <w:sz w:val="18"/>
        </w:rPr>
        <w:t>+ D</w:t>
      </w:r>
      <w:r>
        <w:rPr>
          <w:i/>
          <w:iCs/>
          <w:color w:val="000000"/>
          <w:sz w:val="18"/>
          <w:vertAlign w:val="subscript"/>
        </w:rPr>
        <w:t>2t</w:t>
      </w:r>
      <w:r>
        <w:rPr>
          <w:i/>
          <w:iCs/>
          <w:color w:val="000000"/>
          <w:sz w:val="18"/>
        </w:rPr>
        <w:t xml:space="preserve"> </w:t>
      </w:r>
      <w:r>
        <w:rPr>
          <w:i/>
          <w:iCs/>
          <w:color w:val="000000"/>
          <w:sz w:val="18"/>
        </w:rPr>
        <w:sym w:font="Symbol" w:char="F06C"/>
      </w:r>
      <w:r>
        <w:rPr>
          <w:i/>
          <w:iCs/>
          <w:color w:val="000000"/>
          <w:sz w:val="18"/>
          <w:vertAlign w:val="subscript"/>
        </w:rPr>
        <w:t>i2</w:t>
      </w:r>
    </w:p>
    <w:p w:rsidR="001A1F2D" w:rsidRDefault="001A1F2D" w:rsidP="001A1F2D">
      <w:pPr>
        <w:spacing w:line="240" w:lineRule="exact"/>
        <w:jc w:val="both"/>
        <w:rPr>
          <w:color w:val="000000"/>
          <w:sz w:val="18"/>
        </w:rPr>
      </w:pPr>
    </w:p>
    <w:p w:rsidR="001A1F2D" w:rsidRDefault="001A1F2D" w:rsidP="001A1F2D">
      <w:pPr>
        <w:spacing w:line="240" w:lineRule="exact"/>
        <w:rPr>
          <w:b/>
          <w:bCs/>
          <w:color w:val="000000"/>
          <w:sz w:val="20"/>
        </w:rPr>
      </w:pPr>
      <w:r>
        <w:rPr>
          <w:color w:val="000000"/>
          <w:sz w:val="18"/>
        </w:rPr>
        <w:t xml:space="preserve">where </w:t>
      </w:r>
      <w:r>
        <w:rPr>
          <w:i/>
          <w:iCs/>
          <w:color w:val="000000"/>
          <w:sz w:val="18"/>
        </w:rPr>
        <w:t>VAR</w:t>
      </w:r>
      <w:r>
        <w:rPr>
          <w:i/>
          <w:iCs/>
          <w:color w:val="000000"/>
          <w:sz w:val="18"/>
          <w:vertAlign w:val="subscript"/>
        </w:rPr>
        <w:t>t</w:t>
      </w:r>
      <w:r>
        <w:rPr>
          <w:color w:val="000000"/>
          <w:sz w:val="18"/>
          <w:vertAlign w:val="subscript"/>
        </w:rPr>
        <w:t xml:space="preserve"> </w:t>
      </w:r>
      <w:r>
        <w:rPr>
          <w:color w:val="000000"/>
          <w:sz w:val="18"/>
        </w:rPr>
        <w:t xml:space="preserve">is volatility estimate on day t, </w:t>
      </w:r>
      <w:r>
        <w:rPr>
          <w:i/>
          <w:iCs/>
          <w:color w:val="000000"/>
          <w:sz w:val="18"/>
        </w:rPr>
        <w:t>VOL</w:t>
      </w:r>
      <w:r>
        <w:rPr>
          <w:i/>
          <w:iCs/>
          <w:color w:val="000000"/>
          <w:sz w:val="18"/>
          <w:vertAlign w:val="subscript"/>
        </w:rPr>
        <w:t>t</w:t>
      </w:r>
      <w:r>
        <w:rPr>
          <w:color w:val="000000"/>
          <w:sz w:val="18"/>
        </w:rPr>
        <w:t xml:space="preserve"> is the standardized volume on day t, </w:t>
      </w:r>
      <w:r>
        <w:rPr>
          <w:i/>
          <w:iCs/>
          <w:color w:val="000000"/>
          <w:sz w:val="18"/>
        </w:rPr>
        <w:t>D</w:t>
      </w:r>
      <w:r>
        <w:rPr>
          <w:i/>
          <w:iCs/>
          <w:color w:val="000000"/>
          <w:sz w:val="18"/>
          <w:vertAlign w:val="subscript"/>
        </w:rPr>
        <w:t>1t</w:t>
      </w:r>
      <w:r>
        <w:rPr>
          <w:color w:val="000000"/>
          <w:sz w:val="18"/>
        </w:rPr>
        <w:t xml:space="preserve"> is a dummy variable taking the value of one if day t is in the period of fifteen trading days before the listing of share and zero otherwise, </w:t>
      </w:r>
      <w:r>
        <w:rPr>
          <w:i/>
          <w:iCs/>
          <w:color w:val="000000"/>
          <w:sz w:val="18"/>
        </w:rPr>
        <w:t>D</w:t>
      </w:r>
      <w:r>
        <w:rPr>
          <w:i/>
          <w:iCs/>
          <w:color w:val="000000"/>
          <w:sz w:val="18"/>
          <w:vertAlign w:val="subscript"/>
        </w:rPr>
        <w:t>2t</w:t>
      </w:r>
      <w:r>
        <w:rPr>
          <w:color w:val="000000"/>
          <w:sz w:val="18"/>
        </w:rPr>
        <w:t xml:space="preserve"> is a dummy variable taking the value 0 if day t is before the listing of share and 1 otherwise.  The </w:t>
      </w:r>
      <w:r>
        <w:rPr>
          <w:i/>
          <w:iCs/>
          <w:color w:val="000000"/>
          <w:sz w:val="18"/>
        </w:rPr>
        <w:t>t</w:t>
      </w:r>
      <w:r>
        <w:rPr>
          <w:color w:val="000000"/>
          <w:sz w:val="18"/>
        </w:rPr>
        <w:t xml:space="preserve">-statistics are reported in parentheses and based on iterated seemingly unrelated regression (ITSUR) estimation. </w:t>
      </w:r>
      <w:r>
        <w:rPr>
          <w:i/>
          <w:iCs/>
          <w:color w:val="000000"/>
          <w:sz w:val="18"/>
        </w:rPr>
        <w:sym w:font="Symbol" w:char="F063"/>
      </w:r>
      <w:r>
        <w:rPr>
          <w:i/>
          <w:iCs/>
          <w:color w:val="000000"/>
          <w:sz w:val="18"/>
          <w:vertAlign w:val="superscript"/>
        </w:rPr>
        <w:t>2</w:t>
      </w:r>
      <w:r>
        <w:rPr>
          <w:color w:val="000000"/>
          <w:sz w:val="18"/>
        </w:rPr>
        <w:t xml:space="preserve"> is a Wald test of the restriction that the coefficients are jointly equal to zero. ** </w:t>
      </w:r>
      <w:proofErr w:type="gramStart"/>
      <w:r>
        <w:rPr>
          <w:color w:val="000000"/>
          <w:sz w:val="18"/>
        </w:rPr>
        <w:t>and</w:t>
      </w:r>
      <w:proofErr w:type="gramEnd"/>
      <w:r>
        <w:rPr>
          <w:color w:val="000000"/>
          <w:sz w:val="18"/>
        </w:rPr>
        <w:t xml:space="preserve"> * denote significance at the 5% and 10% level respectively.</w:t>
      </w:r>
    </w:p>
    <w:tbl>
      <w:tblPr>
        <w:tblW w:w="5000" w:type="pct"/>
        <w:tblCellMar>
          <w:left w:w="0" w:type="dxa"/>
          <w:right w:w="0" w:type="dxa"/>
        </w:tblCellMar>
        <w:tblLook w:val="0000" w:firstRow="0" w:lastRow="0" w:firstColumn="0" w:lastColumn="0" w:noHBand="0" w:noVBand="0"/>
      </w:tblPr>
      <w:tblGrid>
        <w:gridCol w:w="1345"/>
        <w:gridCol w:w="40"/>
        <w:gridCol w:w="831"/>
        <w:gridCol w:w="831"/>
        <w:gridCol w:w="831"/>
        <w:gridCol w:w="615"/>
        <w:gridCol w:w="795"/>
        <w:gridCol w:w="831"/>
        <w:gridCol w:w="795"/>
        <w:gridCol w:w="831"/>
        <w:gridCol w:w="831"/>
        <w:gridCol w:w="518"/>
      </w:tblGrid>
      <w:tr w:rsidR="001A1F2D">
        <w:trPr>
          <w:trHeight w:hRule="exact" w:val="284"/>
        </w:trPr>
        <w:tc>
          <w:tcPr>
            <w:tcW w:w="739" w:type="pct"/>
            <w:tcBorders>
              <w:top w:val="single" w:sz="4" w:space="0" w:color="auto"/>
              <w:left w:val="nil"/>
              <w:bottom w:val="single" w:sz="4" w:space="0" w:color="auto"/>
              <w:right w:val="nil"/>
            </w:tcBorders>
            <w:noWrap/>
            <w:tcMar>
              <w:top w:w="12" w:type="dxa"/>
              <w:left w:w="12" w:type="dxa"/>
              <w:bottom w:w="0" w:type="dxa"/>
              <w:right w:w="12" w:type="dxa"/>
            </w:tcMar>
            <w:vAlign w:val="center"/>
          </w:tcPr>
          <w:p w:rsidR="001A1F2D" w:rsidRDefault="001A1F2D" w:rsidP="001A1F2D">
            <w:pPr>
              <w:spacing w:line="240" w:lineRule="exact"/>
              <w:jc w:val="both"/>
              <w:rPr>
                <w:color w:val="000000"/>
                <w:sz w:val="18"/>
              </w:rPr>
            </w:pPr>
            <w:r>
              <w:rPr>
                <w:color w:val="000000"/>
                <w:sz w:val="18"/>
              </w:rPr>
              <w:t>Stock</w:t>
            </w:r>
          </w:p>
        </w:tc>
        <w:tc>
          <w:tcPr>
            <w:tcW w:w="22" w:type="pct"/>
            <w:tcBorders>
              <w:top w:val="single" w:sz="4" w:space="0" w:color="auto"/>
              <w:left w:val="nil"/>
              <w:bottom w:val="single" w:sz="4" w:space="0" w:color="auto"/>
              <w:right w:val="nil"/>
            </w:tcBorders>
          </w:tcPr>
          <w:p w:rsidR="001A1F2D" w:rsidRDefault="001A1F2D" w:rsidP="001A1F2D">
            <w:pPr>
              <w:spacing w:line="240" w:lineRule="exact"/>
              <w:jc w:val="center"/>
              <w:rPr>
                <w:i/>
                <w:iCs/>
                <w:color w:val="000000"/>
                <w:sz w:val="18"/>
              </w:rPr>
            </w:pPr>
          </w:p>
        </w:tc>
        <w:tc>
          <w:tcPr>
            <w:tcW w:w="457" w:type="pct"/>
            <w:tcBorders>
              <w:top w:val="single" w:sz="4" w:space="0" w:color="auto"/>
              <w:left w:val="nil"/>
              <w:bottom w:val="single" w:sz="4" w:space="0" w:color="auto"/>
              <w:right w:val="nil"/>
            </w:tcBorders>
            <w:noWrap/>
            <w:tcMar>
              <w:top w:w="12" w:type="dxa"/>
              <w:left w:w="12" w:type="dxa"/>
              <w:bottom w:w="0" w:type="dxa"/>
              <w:right w:w="12" w:type="dxa"/>
            </w:tcMar>
            <w:vAlign w:val="center"/>
          </w:tcPr>
          <w:p w:rsidR="001A1F2D" w:rsidRDefault="001A1F2D" w:rsidP="001A1F2D">
            <w:pPr>
              <w:spacing w:line="240" w:lineRule="exact"/>
              <w:jc w:val="center"/>
              <w:rPr>
                <w:i/>
                <w:iCs/>
                <w:color w:val="000000"/>
                <w:sz w:val="18"/>
              </w:rPr>
            </w:pPr>
            <w:r>
              <w:rPr>
                <w:i/>
                <w:iCs/>
                <w:color w:val="000000"/>
                <w:sz w:val="18"/>
              </w:rPr>
              <w:sym w:font="Symbol" w:char="F067"/>
            </w:r>
            <w:r>
              <w:rPr>
                <w:i/>
                <w:iCs/>
                <w:color w:val="000000"/>
                <w:sz w:val="18"/>
                <w:vertAlign w:val="subscript"/>
              </w:rPr>
              <w:t>0</w:t>
            </w:r>
          </w:p>
        </w:tc>
        <w:tc>
          <w:tcPr>
            <w:tcW w:w="457" w:type="pct"/>
            <w:tcBorders>
              <w:top w:val="single" w:sz="4" w:space="0" w:color="auto"/>
              <w:left w:val="nil"/>
              <w:bottom w:val="single" w:sz="4" w:space="0" w:color="auto"/>
              <w:right w:val="nil"/>
            </w:tcBorders>
            <w:noWrap/>
            <w:tcMar>
              <w:top w:w="12" w:type="dxa"/>
              <w:left w:w="12" w:type="dxa"/>
              <w:bottom w:w="0" w:type="dxa"/>
              <w:right w:w="12" w:type="dxa"/>
            </w:tcMar>
            <w:vAlign w:val="center"/>
          </w:tcPr>
          <w:p w:rsidR="001A1F2D" w:rsidRDefault="001A1F2D" w:rsidP="001A1F2D">
            <w:pPr>
              <w:spacing w:line="240" w:lineRule="exact"/>
              <w:jc w:val="center"/>
              <w:rPr>
                <w:i/>
                <w:iCs/>
                <w:color w:val="000000"/>
                <w:sz w:val="18"/>
              </w:rPr>
            </w:pPr>
            <w:r>
              <w:rPr>
                <w:i/>
                <w:iCs/>
                <w:color w:val="000000"/>
                <w:sz w:val="18"/>
              </w:rPr>
              <w:sym w:font="Symbol" w:char="F064"/>
            </w:r>
            <w:r>
              <w:rPr>
                <w:i/>
                <w:iCs/>
                <w:color w:val="000000"/>
                <w:sz w:val="18"/>
                <w:vertAlign w:val="subscript"/>
              </w:rPr>
              <w:t>0</w:t>
            </w:r>
          </w:p>
        </w:tc>
        <w:tc>
          <w:tcPr>
            <w:tcW w:w="457" w:type="pct"/>
            <w:tcBorders>
              <w:top w:val="single" w:sz="4" w:space="0" w:color="auto"/>
              <w:left w:val="nil"/>
              <w:bottom w:val="single" w:sz="4" w:space="0" w:color="auto"/>
              <w:right w:val="nil"/>
            </w:tcBorders>
            <w:noWrap/>
            <w:tcMar>
              <w:top w:w="12" w:type="dxa"/>
              <w:left w:w="12" w:type="dxa"/>
              <w:bottom w:w="0" w:type="dxa"/>
              <w:right w:w="12" w:type="dxa"/>
            </w:tcMar>
            <w:vAlign w:val="center"/>
          </w:tcPr>
          <w:p w:rsidR="001A1F2D" w:rsidRDefault="001A1F2D" w:rsidP="001A1F2D">
            <w:pPr>
              <w:spacing w:line="240" w:lineRule="exact"/>
              <w:jc w:val="center"/>
              <w:rPr>
                <w:i/>
                <w:iCs/>
                <w:color w:val="000000"/>
                <w:sz w:val="18"/>
              </w:rPr>
            </w:pPr>
            <w:r>
              <w:rPr>
                <w:i/>
                <w:iCs/>
                <w:color w:val="000000"/>
                <w:sz w:val="18"/>
              </w:rPr>
              <w:sym w:font="Symbol" w:char="F06C"/>
            </w:r>
            <w:r>
              <w:rPr>
                <w:i/>
                <w:iCs/>
                <w:color w:val="000000"/>
                <w:sz w:val="18"/>
                <w:vertAlign w:val="subscript"/>
              </w:rPr>
              <w:t>0</w:t>
            </w:r>
          </w:p>
        </w:tc>
        <w:tc>
          <w:tcPr>
            <w:tcW w:w="338" w:type="pct"/>
            <w:tcBorders>
              <w:top w:val="single" w:sz="4" w:space="0" w:color="auto"/>
              <w:left w:val="nil"/>
              <w:bottom w:val="single" w:sz="4" w:space="0" w:color="auto"/>
              <w:right w:val="nil"/>
            </w:tcBorders>
            <w:noWrap/>
            <w:tcMar>
              <w:top w:w="12" w:type="dxa"/>
              <w:left w:w="12" w:type="dxa"/>
              <w:bottom w:w="0" w:type="dxa"/>
              <w:right w:w="12" w:type="dxa"/>
            </w:tcMar>
            <w:vAlign w:val="center"/>
          </w:tcPr>
          <w:p w:rsidR="001A1F2D" w:rsidRDefault="001A1F2D" w:rsidP="001A1F2D">
            <w:pPr>
              <w:spacing w:line="240" w:lineRule="exact"/>
              <w:jc w:val="center"/>
              <w:rPr>
                <w:i/>
                <w:iCs/>
                <w:color w:val="000000"/>
                <w:sz w:val="18"/>
              </w:rPr>
            </w:pPr>
            <w:r>
              <w:rPr>
                <w:i/>
                <w:iCs/>
                <w:color w:val="000000"/>
                <w:sz w:val="18"/>
              </w:rPr>
              <w:sym w:font="Symbol" w:char="F067"/>
            </w:r>
            <w:r>
              <w:rPr>
                <w:i/>
                <w:iCs/>
                <w:color w:val="000000"/>
                <w:sz w:val="18"/>
                <w:vertAlign w:val="subscript"/>
              </w:rPr>
              <w:t>1</w:t>
            </w:r>
          </w:p>
        </w:tc>
        <w:tc>
          <w:tcPr>
            <w:tcW w:w="437" w:type="pct"/>
            <w:tcBorders>
              <w:top w:val="single" w:sz="4" w:space="0" w:color="auto"/>
              <w:left w:val="nil"/>
              <w:bottom w:val="single" w:sz="4" w:space="0" w:color="auto"/>
              <w:right w:val="nil"/>
            </w:tcBorders>
            <w:noWrap/>
            <w:tcMar>
              <w:top w:w="12" w:type="dxa"/>
              <w:left w:w="12" w:type="dxa"/>
              <w:bottom w:w="0" w:type="dxa"/>
              <w:right w:w="12" w:type="dxa"/>
            </w:tcMar>
            <w:vAlign w:val="center"/>
          </w:tcPr>
          <w:p w:rsidR="001A1F2D" w:rsidRDefault="001A1F2D" w:rsidP="001A1F2D">
            <w:pPr>
              <w:spacing w:line="240" w:lineRule="exact"/>
              <w:jc w:val="center"/>
              <w:rPr>
                <w:i/>
                <w:iCs/>
                <w:color w:val="000000"/>
                <w:sz w:val="18"/>
              </w:rPr>
            </w:pPr>
            <w:r>
              <w:rPr>
                <w:i/>
                <w:iCs/>
                <w:color w:val="000000"/>
                <w:sz w:val="18"/>
              </w:rPr>
              <w:sym w:font="Symbol" w:char="F064"/>
            </w:r>
            <w:r>
              <w:rPr>
                <w:i/>
                <w:iCs/>
                <w:color w:val="000000"/>
                <w:sz w:val="18"/>
                <w:vertAlign w:val="subscript"/>
              </w:rPr>
              <w:t>1</w:t>
            </w:r>
          </w:p>
        </w:tc>
        <w:tc>
          <w:tcPr>
            <w:tcW w:w="457" w:type="pct"/>
            <w:tcBorders>
              <w:top w:val="single" w:sz="4" w:space="0" w:color="auto"/>
              <w:left w:val="nil"/>
              <w:bottom w:val="single" w:sz="4" w:space="0" w:color="auto"/>
              <w:right w:val="nil"/>
            </w:tcBorders>
            <w:noWrap/>
            <w:tcMar>
              <w:top w:w="12" w:type="dxa"/>
              <w:left w:w="12" w:type="dxa"/>
              <w:bottom w:w="0" w:type="dxa"/>
              <w:right w:w="12" w:type="dxa"/>
            </w:tcMar>
            <w:vAlign w:val="center"/>
          </w:tcPr>
          <w:p w:rsidR="001A1F2D" w:rsidRDefault="001A1F2D" w:rsidP="001A1F2D">
            <w:pPr>
              <w:spacing w:line="240" w:lineRule="exact"/>
              <w:jc w:val="center"/>
              <w:rPr>
                <w:i/>
                <w:iCs/>
                <w:color w:val="000000"/>
                <w:sz w:val="18"/>
              </w:rPr>
            </w:pPr>
            <w:r>
              <w:rPr>
                <w:i/>
                <w:iCs/>
                <w:color w:val="000000"/>
                <w:sz w:val="18"/>
              </w:rPr>
              <w:sym w:font="Symbol" w:char="F06C"/>
            </w:r>
            <w:r>
              <w:rPr>
                <w:i/>
                <w:iCs/>
                <w:color w:val="000000"/>
                <w:sz w:val="18"/>
                <w:vertAlign w:val="subscript"/>
              </w:rPr>
              <w:t>1</w:t>
            </w:r>
          </w:p>
        </w:tc>
        <w:tc>
          <w:tcPr>
            <w:tcW w:w="437" w:type="pct"/>
            <w:tcBorders>
              <w:top w:val="single" w:sz="4" w:space="0" w:color="auto"/>
              <w:left w:val="nil"/>
              <w:bottom w:val="single" w:sz="4" w:space="0" w:color="auto"/>
              <w:right w:val="nil"/>
            </w:tcBorders>
            <w:noWrap/>
            <w:tcMar>
              <w:top w:w="12" w:type="dxa"/>
              <w:left w:w="12" w:type="dxa"/>
              <w:bottom w:w="0" w:type="dxa"/>
              <w:right w:w="12" w:type="dxa"/>
            </w:tcMar>
            <w:vAlign w:val="center"/>
          </w:tcPr>
          <w:p w:rsidR="001A1F2D" w:rsidRDefault="001A1F2D" w:rsidP="001A1F2D">
            <w:pPr>
              <w:spacing w:line="240" w:lineRule="exact"/>
              <w:jc w:val="center"/>
              <w:rPr>
                <w:i/>
                <w:iCs/>
                <w:color w:val="000000"/>
                <w:sz w:val="18"/>
              </w:rPr>
            </w:pPr>
            <w:r>
              <w:rPr>
                <w:i/>
                <w:iCs/>
                <w:color w:val="000000"/>
                <w:sz w:val="18"/>
              </w:rPr>
              <w:sym w:font="Symbol" w:char="F067"/>
            </w:r>
            <w:r>
              <w:rPr>
                <w:i/>
                <w:iCs/>
                <w:color w:val="000000"/>
                <w:sz w:val="18"/>
                <w:vertAlign w:val="subscript"/>
              </w:rPr>
              <w:t>2</w:t>
            </w:r>
          </w:p>
        </w:tc>
        <w:tc>
          <w:tcPr>
            <w:tcW w:w="457" w:type="pct"/>
            <w:tcBorders>
              <w:top w:val="single" w:sz="4" w:space="0" w:color="auto"/>
              <w:left w:val="nil"/>
              <w:bottom w:val="single" w:sz="4" w:space="0" w:color="auto"/>
              <w:right w:val="nil"/>
            </w:tcBorders>
            <w:noWrap/>
            <w:tcMar>
              <w:top w:w="12" w:type="dxa"/>
              <w:left w:w="12" w:type="dxa"/>
              <w:bottom w:w="0" w:type="dxa"/>
              <w:right w:w="12" w:type="dxa"/>
            </w:tcMar>
            <w:vAlign w:val="center"/>
          </w:tcPr>
          <w:p w:rsidR="001A1F2D" w:rsidRDefault="001A1F2D" w:rsidP="001A1F2D">
            <w:pPr>
              <w:spacing w:line="240" w:lineRule="exact"/>
              <w:jc w:val="center"/>
              <w:rPr>
                <w:i/>
                <w:iCs/>
                <w:color w:val="000000"/>
                <w:sz w:val="18"/>
              </w:rPr>
            </w:pPr>
            <w:r>
              <w:rPr>
                <w:i/>
                <w:iCs/>
                <w:color w:val="000000"/>
                <w:sz w:val="18"/>
              </w:rPr>
              <w:sym w:font="Symbol" w:char="F064"/>
            </w:r>
            <w:r>
              <w:rPr>
                <w:i/>
                <w:iCs/>
                <w:color w:val="000000"/>
                <w:sz w:val="18"/>
                <w:vertAlign w:val="subscript"/>
              </w:rPr>
              <w:t>2</w:t>
            </w:r>
          </w:p>
        </w:tc>
        <w:tc>
          <w:tcPr>
            <w:tcW w:w="457" w:type="pct"/>
            <w:tcBorders>
              <w:top w:val="single" w:sz="4" w:space="0" w:color="auto"/>
              <w:left w:val="nil"/>
              <w:bottom w:val="single" w:sz="4" w:space="0" w:color="auto"/>
              <w:right w:val="nil"/>
            </w:tcBorders>
            <w:noWrap/>
            <w:tcMar>
              <w:top w:w="12" w:type="dxa"/>
              <w:left w:w="12" w:type="dxa"/>
              <w:bottom w:w="0" w:type="dxa"/>
              <w:right w:w="12" w:type="dxa"/>
            </w:tcMar>
            <w:vAlign w:val="center"/>
          </w:tcPr>
          <w:p w:rsidR="001A1F2D" w:rsidRDefault="001A1F2D" w:rsidP="001A1F2D">
            <w:pPr>
              <w:spacing w:line="240" w:lineRule="exact"/>
              <w:jc w:val="center"/>
              <w:rPr>
                <w:i/>
                <w:iCs/>
                <w:color w:val="000000"/>
                <w:sz w:val="18"/>
              </w:rPr>
            </w:pPr>
            <w:r>
              <w:rPr>
                <w:i/>
                <w:iCs/>
                <w:color w:val="000000"/>
                <w:sz w:val="18"/>
              </w:rPr>
              <w:sym w:font="Symbol" w:char="F06C"/>
            </w:r>
            <w:r>
              <w:rPr>
                <w:i/>
                <w:iCs/>
                <w:color w:val="000000"/>
                <w:sz w:val="18"/>
                <w:vertAlign w:val="subscript"/>
              </w:rPr>
              <w:t>2</w:t>
            </w:r>
          </w:p>
        </w:tc>
        <w:tc>
          <w:tcPr>
            <w:tcW w:w="287" w:type="pct"/>
            <w:tcBorders>
              <w:top w:val="single" w:sz="4" w:space="0" w:color="auto"/>
              <w:left w:val="nil"/>
              <w:bottom w:val="single" w:sz="4" w:space="0" w:color="auto"/>
              <w:right w:val="nil"/>
            </w:tcBorders>
            <w:noWrap/>
            <w:tcMar>
              <w:top w:w="12" w:type="dxa"/>
              <w:left w:w="12" w:type="dxa"/>
              <w:bottom w:w="0" w:type="dxa"/>
              <w:right w:w="12" w:type="dxa"/>
            </w:tcMar>
            <w:vAlign w:val="center"/>
          </w:tcPr>
          <w:p w:rsidR="001A1F2D" w:rsidRDefault="001A1F2D" w:rsidP="001A1F2D">
            <w:pPr>
              <w:spacing w:line="240" w:lineRule="exact"/>
              <w:jc w:val="center"/>
              <w:rPr>
                <w:i/>
                <w:iCs/>
                <w:color w:val="000000"/>
                <w:sz w:val="18"/>
              </w:rPr>
            </w:pPr>
            <w:r>
              <w:rPr>
                <w:i/>
                <w:iCs/>
                <w:color w:val="000000"/>
                <w:sz w:val="18"/>
              </w:rPr>
              <w:t>R</w:t>
            </w:r>
            <w:r>
              <w:rPr>
                <w:i/>
                <w:iCs/>
                <w:color w:val="000000"/>
                <w:sz w:val="18"/>
                <w:vertAlign w:val="superscript"/>
              </w:rPr>
              <w:t>2</w:t>
            </w:r>
          </w:p>
        </w:tc>
      </w:tr>
      <w:tr w:rsidR="001A1F2D">
        <w:trPr>
          <w:cantSplit/>
          <w:trHeight w:hRule="exact" w:val="340"/>
        </w:trPr>
        <w:tc>
          <w:tcPr>
            <w:tcW w:w="5000" w:type="pct"/>
            <w:gridSpan w:val="12"/>
            <w:tcBorders>
              <w:top w:val="single" w:sz="4" w:space="0" w:color="auto"/>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both"/>
              <w:rPr>
                <w:color w:val="000000"/>
                <w:sz w:val="18"/>
              </w:rPr>
            </w:pPr>
            <w:r>
              <w:rPr>
                <w:color w:val="000000"/>
                <w:sz w:val="18"/>
              </w:rPr>
              <w:t>Panel A: Intraday Volatility</w:t>
            </w:r>
          </w:p>
        </w:tc>
      </w:tr>
      <w:tr w:rsidR="001A1F2D">
        <w:trPr>
          <w:trHeight w:hRule="exact" w:val="284"/>
        </w:trPr>
        <w:tc>
          <w:tcPr>
            <w:tcW w:w="739" w:type="pct"/>
            <w:tcBorders>
              <w:top w:val="single" w:sz="4" w:space="0" w:color="auto"/>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both"/>
              <w:rPr>
                <w:color w:val="000000"/>
                <w:sz w:val="18"/>
              </w:rPr>
            </w:pPr>
            <w:r>
              <w:rPr>
                <w:color w:val="000000"/>
                <w:sz w:val="18"/>
              </w:rPr>
              <w:t>Huaxin</w:t>
            </w:r>
          </w:p>
        </w:tc>
        <w:tc>
          <w:tcPr>
            <w:tcW w:w="22" w:type="pct"/>
            <w:tcBorders>
              <w:top w:val="single" w:sz="4" w:space="0" w:color="auto"/>
              <w:left w:val="nil"/>
              <w:bottom w:val="nil"/>
              <w:right w:val="nil"/>
            </w:tcBorders>
            <w:vAlign w:val="center"/>
          </w:tcPr>
          <w:p w:rsidR="001A1F2D" w:rsidRDefault="001A1F2D" w:rsidP="001A1F2D">
            <w:pPr>
              <w:spacing w:line="240" w:lineRule="exact"/>
              <w:jc w:val="center"/>
              <w:rPr>
                <w:color w:val="000000"/>
                <w:sz w:val="18"/>
              </w:rPr>
            </w:pPr>
          </w:p>
        </w:tc>
        <w:tc>
          <w:tcPr>
            <w:tcW w:w="457" w:type="pct"/>
            <w:tcBorders>
              <w:top w:val="single" w:sz="4" w:space="0" w:color="auto"/>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0.082**</w:t>
            </w:r>
          </w:p>
        </w:tc>
        <w:tc>
          <w:tcPr>
            <w:tcW w:w="457" w:type="pct"/>
            <w:tcBorders>
              <w:top w:val="single" w:sz="4" w:space="0" w:color="auto"/>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0.364**</w:t>
            </w:r>
          </w:p>
        </w:tc>
        <w:tc>
          <w:tcPr>
            <w:tcW w:w="457" w:type="pct"/>
            <w:tcBorders>
              <w:top w:val="single" w:sz="4" w:space="0" w:color="auto"/>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2.355**</w:t>
            </w:r>
          </w:p>
        </w:tc>
        <w:tc>
          <w:tcPr>
            <w:tcW w:w="338" w:type="pct"/>
            <w:tcBorders>
              <w:top w:val="single" w:sz="4" w:space="0" w:color="auto"/>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-0.061</w:t>
            </w:r>
          </w:p>
        </w:tc>
        <w:tc>
          <w:tcPr>
            <w:tcW w:w="437" w:type="pct"/>
            <w:tcBorders>
              <w:top w:val="single" w:sz="4" w:space="0" w:color="auto"/>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0.050</w:t>
            </w:r>
          </w:p>
        </w:tc>
        <w:tc>
          <w:tcPr>
            <w:tcW w:w="457" w:type="pct"/>
            <w:tcBorders>
              <w:top w:val="single" w:sz="4" w:space="0" w:color="auto"/>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-0.794</w:t>
            </w:r>
          </w:p>
        </w:tc>
        <w:tc>
          <w:tcPr>
            <w:tcW w:w="437" w:type="pct"/>
            <w:tcBorders>
              <w:top w:val="single" w:sz="4" w:space="0" w:color="auto"/>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-0.026</w:t>
            </w:r>
          </w:p>
        </w:tc>
        <w:tc>
          <w:tcPr>
            <w:tcW w:w="457" w:type="pct"/>
            <w:tcBorders>
              <w:top w:val="single" w:sz="4" w:space="0" w:color="auto"/>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-0.011</w:t>
            </w:r>
          </w:p>
        </w:tc>
        <w:tc>
          <w:tcPr>
            <w:tcW w:w="457" w:type="pct"/>
            <w:tcBorders>
              <w:top w:val="single" w:sz="4" w:space="0" w:color="auto"/>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-2.150</w:t>
            </w:r>
          </w:p>
        </w:tc>
        <w:tc>
          <w:tcPr>
            <w:tcW w:w="287" w:type="pct"/>
            <w:tcBorders>
              <w:top w:val="single" w:sz="4" w:space="0" w:color="auto"/>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0.367</w:t>
            </w:r>
          </w:p>
        </w:tc>
      </w:tr>
      <w:tr w:rsidR="001A1F2D">
        <w:trPr>
          <w:trHeight w:hRule="exact" w:val="284"/>
        </w:trPr>
        <w:tc>
          <w:tcPr>
            <w:tcW w:w="739"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both"/>
              <w:rPr>
                <w:color w:val="000000"/>
                <w:sz w:val="18"/>
              </w:rPr>
            </w:pPr>
          </w:p>
        </w:tc>
        <w:tc>
          <w:tcPr>
            <w:tcW w:w="22" w:type="pct"/>
            <w:tcBorders>
              <w:top w:val="nil"/>
              <w:left w:val="nil"/>
              <w:bottom w:val="nil"/>
              <w:right w:val="nil"/>
            </w:tcBorders>
            <w:vAlign w:val="center"/>
          </w:tcPr>
          <w:p w:rsidR="001A1F2D" w:rsidRDefault="001A1F2D" w:rsidP="001A1F2D">
            <w:pPr>
              <w:spacing w:line="240" w:lineRule="exact"/>
              <w:jc w:val="center"/>
              <w:rPr>
                <w:color w:val="000000"/>
                <w:sz w:val="18"/>
              </w:rPr>
            </w:pPr>
          </w:p>
        </w:tc>
        <w:tc>
          <w:tcPr>
            <w:tcW w:w="45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(3.76)</w:t>
            </w:r>
          </w:p>
        </w:tc>
        <w:tc>
          <w:tcPr>
            <w:tcW w:w="45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(4.00)</w:t>
            </w:r>
          </w:p>
        </w:tc>
        <w:tc>
          <w:tcPr>
            <w:tcW w:w="45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(2.48)</w:t>
            </w:r>
          </w:p>
        </w:tc>
        <w:tc>
          <w:tcPr>
            <w:tcW w:w="338"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(-1.00)</w:t>
            </w:r>
          </w:p>
        </w:tc>
        <w:tc>
          <w:tcPr>
            <w:tcW w:w="43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(0.07)</w:t>
            </w:r>
          </w:p>
        </w:tc>
        <w:tc>
          <w:tcPr>
            <w:tcW w:w="45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(-0.28)</w:t>
            </w:r>
          </w:p>
        </w:tc>
        <w:tc>
          <w:tcPr>
            <w:tcW w:w="43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(-0.88)</w:t>
            </w:r>
          </w:p>
        </w:tc>
        <w:tc>
          <w:tcPr>
            <w:tcW w:w="45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(-0.05)</w:t>
            </w:r>
          </w:p>
        </w:tc>
        <w:tc>
          <w:tcPr>
            <w:tcW w:w="45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(-1.27)</w:t>
            </w:r>
          </w:p>
        </w:tc>
        <w:tc>
          <w:tcPr>
            <w:tcW w:w="28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r>
      <w:tr w:rsidR="001A1F2D">
        <w:trPr>
          <w:trHeight w:hRule="exact" w:val="113"/>
        </w:trPr>
        <w:tc>
          <w:tcPr>
            <w:tcW w:w="739"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both"/>
              <w:rPr>
                <w:color w:val="000000"/>
                <w:sz w:val="18"/>
              </w:rPr>
            </w:pPr>
          </w:p>
        </w:tc>
        <w:tc>
          <w:tcPr>
            <w:tcW w:w="22" w:type="pct"/>
            <w:tcBorders>
              <w:top w:val="nil"/>
              <w:left w:val="nil"/>
              <w:bottom w:val="nil"/>
              <w:right w:val="nil"/>
            </w:tcBorders>
            <w:vAlign w:val="center"/>
          </w:tcPr>
          <w:p w:rsidR="001A1F2D" w:rsidRDefault="001A1F2D" w:rsidP="001A1F2D">
            <w:pPr>
              <w:spacing w:line="240" w:lineRule="exact"/>
              <w:jc w:val="center"/>
              <w:rPr>
                <w:color w:val="000000"/>
                <w:sz w:val="18"/>
              </w:rPr>
            </w:pPr>
          </w:p>
        </w:tc>
        <w:tc>
          <w:tcPr>
            <w:tcW w:w="45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45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45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338"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43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45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43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45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45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28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r>
      <w:tr w:rsidR="001A1F2D">
        <w:trPr>
          <w:trHeight w:hRule="exact" w:val="284"/>
        </w:trPr>
        <w:tc>
          <w:tcPr>
            <w:tcW w:w="739"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both"/>
              <w:rPr>
                <w:color w:val="000000"/>
                <w:sz w:val="18"/>
              </w:rPr>
            </w:pPr>
            <w:r>
              <w:rPr>
                <w:color w:val="000000"/>
                <w:sz w:val="18"/>
              </w:rPr>
              <w:t>Jin Jiang</w:t>
            </w:r>
          </w:p>
        </w:tc>
        <w:tc>
          <w:tcPr>
            <w:tcW w:w="22" w:type="pct"/>
            <w:tcBorders>
              <w:top w:val="nil"/>
              <w:left w:val="nil"/>
              <w:bottom w:val="nil"/>
              <w:right w:val="nil"/>
            </w:tcBorders>
            <w:vAlign w:val="center"/>
          </w:tcPr>
          <w:p w:rsidR="001A1F2D" w:rsidRDefault="001A1F2D" w:rsidP="001A1F2D">
            <w:pPr>
              <w:spacing w:line="240" w:lineRule="exact"/>
              <w:jc w:val="center"/>
              <w:rPr>
                <w:color w:val="000000"/>
                <w:sz w:val="18"/>
              </w:rPr>
            </w:pPr>
          </w:p>
        </w:tc>
        <w:tc>
          <w:tcPr>
            <w:tcW w:w="45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0.070**</w:t>
            </w:r>
          </w:p>
        </w:tc>
        <w:tc>
          <w:tcPr>
            <w:tcW w:w="45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0.439**</w:t>
            </w:r>
          </w:p>
        </w:tc>
        <w:tc>
          <w:tcPr>
            <w:tcW w:w="45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-1.169*</w:t>
            </w:r>
          </w:p>
        </w:tc>
        <w:tc>
          <w:tcPr>
            <w:tcW w:w="338"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-0.006</w:t>
            </w:r>
          </w:p>
        </w:tc>
        <w:tc>
          <w:tcPr>
            <w:tcW w:w="43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-0.421*</w:t>
            </w:r>
          </w:p>
        </w:tc>
        <w:tc>
          <w:tcPr>
            <w:tcW w:w="45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2.317**</w:t>
            </w:r>
          </w:p>
        </w:tc>
        <w:tc>
          <w:tcPr>
            <w:tcW w:w="43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-0.024</w:t>
            </w:r>
          </w:p>
        </w:tc>
        <w:tc>
          <w:tcPr>
            <w:tcW w:w="45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-0.213</w:t>
            </w:r>
          </w:p>
        </w:tc>
        <w:tc>
          <w:tcPr>
            <w:tcW w:w="45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9.673**</w:t>
            </w:r>
          </w:p>
        </w:tc>
        <w:tc>
          <w:tcPr>
            <w:tcW w:w="28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0.125</w:t>
            </w:r>
          </w:p>
        </w:tc>
      </w:tr>
      <w:tr w:rsidR="001A1F2D">
        <w:trPr>
          <w:trHeight w:hRule="exact" w:val="284"/>
        </w:trPr>
        <w:tc>
          <w:tcPr>
            <w:tcW w:w="739"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both"/>
              <w:rPr>
                <w:color w:val="000000"/>
                <w:sz w:val="18"/>
              </w:rPr>
            </w:pPr>
          </w:p>
        </w:tc>
        <w:tc>
          <w:tcPr>
            <w:tcW w:w="22" w:type="pct"/>
            <w:tcBorders>
              <w:top w:val="nil"/>
              <w:left w:val="nil"/>
              <w:bottom w:val="nil"/>
              <w:right w:val="nil"/>
            </w:tcBorders>
            <w:vAlign w:val="center"/>
          </w:tcPr>
          <w:p w:rsidR="001A1F2D" w:rsidRDefault="001A1F2D" w:rsidP="001A1F2D">
            <w:pPr>
              <w:spacing w:line="240" w:lineRule="exact"/>
              <w:jc w:val="center"/>
              <w:rPr>
                <w:color w:val="000000"/>
                <w:sz w:val="18"/>
              </w:rPr>
            </w:pPr>
          </w:p>
        </w:tc>
        <w:tc>
          <w:tcPr>
            <w:tcW w:w="45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(4.04)</w:t>
            </w:r>
          </w:p>
        </w:tc>
        <w:tc>
          <w:tcPr>
            <w:tcW w:w="45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(3.57)</w:t>
            </w:r>
          </w:p>
        </w:tc>
        <w:tc>
          <w:tcPr>
            <w:tcW w:w="45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(-1.91)</w:t>
            </w:r>
          </w:p>
        </w:tc>
        <w:tc>
          <w:tcPr>
            <w:tcW w:w="338"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(-0.19)</w:t>
            </w:r>
          </w:p>
        </w:tc>
        <w:tc>
          <w:tcPr>
            <w:tcW w:w="43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(-1.75)</w:t>
            </w:r>
          </w:p>
        </w:tc>
        <w:tc>
          <w:tcPr>
            <w:tcW w:w="45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(2.64)</w:t>
            </w:r>
          </w:p>
        </w:tc>
        <w:tc>
          <w:tcPr>
            <w:tcW w:w="43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(-1.00)</w:t>
            </w:r>
          </w:p>
        </w:tc>
        <w:tc>
          <w:tcPr>
            <w:tcW w:w="45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(-1.18)</w:t>
            </w:r>
          </w:p>
        </w:tc>
        <w:tc>
          <w:tcPr>
            <w:tcW w:w="45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(4.24)</w:t>
            </w:r>
          </w:p>
        </w:tc>
        <w:tc>
          <w:tcPr>
            <w:tcW w:w="28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r>
      <w:tr w:rsidR="001A1F2D">
        <w:trPr>
          <w:trHeight w:hRule="exact" w:val="113"/>
        </w:trPr>
        <w:tc>
          <w:tcPr>
            <w:tcW w:w="739"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both"/>
              <w:rPr>
                <w:color w:val="000000"/>
                <w:sz w:val="18"/>
              </w:rPr>
            </w:pPr>
          </w:p>
        </w:tc>
        <w:tc>
          <w:tcPr>
            <w:tcW w:w="22" w:type="pct"/>
            <w:tcBorders>
              <w:top w:val="nil"/>
              <w:left w:val="nil"/>
              <w:bottom w:val="nil"/>
              <w:right w:val="nil"/>
            </w:tcBorders>
            <w:vAlign w:val="center"/>
          </w:tcPr>
          <w:p w:rsidR="001A1F2D" w:rsidRDefault="001A1F2D" w:rsidP="001A1F2D">
            <w:pPr>
              <w:spacing w:line="240" w:lineRule="exact"/>
              <w:jc w:val="center"/>
              <w:rPr>
                <w:color w:val="000000"/>
                <w:sz w:val="18"/>
              </w:rPr>
            </w:pPr>
          </w:p>
        </w:tc>
        <w:tc>
          <w:tcPr>
            <w:tcW w:w="45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45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45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338"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43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45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43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45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45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28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r>
      <w:tr w:rsidR="001A1F2D">
        <w:trPr>
          <w:trHeight w:hRule="exact" w:val="284"/>
        </w:trPr>
        <w:tc>
          <w:tcPr>
            <w:tcW w:w="739"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both"/>
              <w:rPr>
                <w:color w:val="000000"/>
                <w:sz w:val="18"/>
              </w:rPr>
            </w:pPr>
            <w:r>
              <w:rPr>
                <w:color w:val="000000"/>
                <w:sz w:val="18"/>
              </w:rPr>
              <w:t>Lianhua</w:t>
            </w:r>
          </w:p>
        </w:tc>
        <w:tc>
          <w:tcPr>
            <w:tcW w:w="22" w:type="pct"/>
            <w:tcBorders>
              <w:top w:val="nil"/>
              <w:left w:val="nil"/>
              <w:bottom w:val="nil"/>
              <w:right w:val="nil"/>
            </w:tcBorders>
            <w:vAlign w:val="center"/>
          </w:tcPr>
          <w:p w:rsidR="001A1F2D" w:rsidRDefault="001A1F2D" w:rsidP="001A1F2D">
            <w:pPr>
              <w:spacing w:line="240" w:lineRule="exact"/>
              <w:jc w:val="center"/>
              <w:rPr>
                <w:color w:val="000000"/>
                <w:sz w:val="18"/>
              </w:rPr>
            </w:pPr>
          </w:p>
        </w:tc>
        <w:tc>
          <w:tcPr>
            <w:tcW w:w="45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0.088**</w:t>
            </w:r>
          </w:p>
        </w:tc>
        <w:tc>
          <w:tcPr>
            <w:tcW w:w="45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0.114</w:t>
            </w:r>
          </w:p>
        </w:tc>
        <w:tc>
          <w:tcPr>
            <w:tcW w:w="45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-1.183</w:t>
            </w:r>
          </w:p>
        </w:tc>
        <w:tc>
          <w:tcPr>
            <w:tcW w:w="338"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-0.093</w:t>
            </w:r>
          </w:p>
        </w:tc>
        <w:tc>
          <w:tcPr>
            <w:tcW w:w="43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0.374</w:t>
            </w:r>
          </w:p>
        </w:tc>
        <w:tc>
          <w:tcPr>
            <w:tcW w:w="45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18.133</w:t>
            </w:r>
          </w:p>
        </w:tc>
        <w:tc>
          <w:tcPr>
            <w:tcW w:w="43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-0.040</w:t>
            </w:r>
          </w:p>
        </w:tc>
        <w:tc>
          <w:tcPr>
            <w:tcW w:w="45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-0.102</w:t>
            </w:r>
          </w:p>
        </w:tc>
        <w:tc>
          <w:tcPr>
            <w:tcW w:w="45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55.278**</w:t>
            </w:r>
          </w:p>
        </w:tc>
        <w:tc>
          <w:tcPr>
            <w:tcW w:w="28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0.262</w:t>
            </w:r>
          </w:p>
        </w:tc>
      </w:tr>
      <w:tr w:rsidR="001A1F2D">
        <w:trPr>
          <w:trHeight w:hRule="exact" w:val="284"/>
        </w:trPr>
        <w:tc>
          <w:tcPr>
            <w:tcW w:w="739"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both"/>
              <w:rPr>
                <w:color w:val="000000"/>
                <w:sz w:val="18"/>
              </w:rPr>
            </w:pPr>
          </w:p>
        </w:tc>
        <w:tc>
          <w:tcPr>
            <w:tcW w:w="22" w:type="pct"/>
            <w:tcBorders>
              <w:top w:val="nil"/>
              <w:left w:val="nil"/>
              <w:bottom w:val="nil"/>
              <w:right w:val="nil"/>
            </w:tcBorders>
            <w:vAlign w:val="center"/>
          </w:tcPr>
          <w:p w:rsidR="001A1F2D" w:rsidRDefault="001A1F2D" w:rsidP="001A1F2D">
            <w:pPr>
              <w:spacing w:line="240" w:lineRule="exact"/>
              <w:jc w:val="center"/>
              <w:rPr>
                <w:color w:val="000000"/>
                <w:sz w:val="18"/>
              </w:rPr>
            </w:pPr>
          </w:p>
        </w:tc>
        <w:tc>
          <w:tcPr>
            <w:tcW w:w="45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(3.00)</w:t>
            </w:r>
          </w:p>
        </w:tc>
        <w:tc>
          <w:tcPr>
            <w:tcW w:w="45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(0.49)</w:t>
            </w:r>
          </w:p>
        </w:tc>
        <w:tc>
          <w:tcPr>
            <w:tcW w:w="45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(-0.39)</w:t>
            </w:r>
          </w:p>
        </w:tc>
        <w:tc>
          <w:tcPr>
            <w:tcW w:w="338"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(-1.18)</w:t>
            </w:r>
          </w:p>
        </w:tc>
        <w:tc>
          <w:tcPr>
            <w:tcW w:w="43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(0.47)</w:t>
            </w:r>
          </w:p>
        </w:tc>
        <w:tc>
          <w:tcPr>
            <w:tcW w:w="45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(0.82)</w:t>
            </w:r>
          </w:p>
        </w:tc>
        <w:tc>
          <w:tcPr>
            <w:tcW w:w="43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(-1.10)</w:t>
            </w:r>
          </w:p>
        </w:tc>
        <w:tc>
          <w:tcPr>
            <w:tcW w:w="45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(-0.41)</w:t>
            </w:r>
          </w:p>
        </w:tc>
        <w:tc>
          <w:tcPr>
            <w:tcW w:w="45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(6.35)</w:t>
            </w:r>
          </w:p>
        </w:tc>
        <w:tc>
          <w:tcPr>
            <w:tcW w:w="28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r>
      <w:tr w:rsidR="001A1F2D">
        <w:trPr>
          <w:trHeight w:hRule="exact" w:val="113"/>
        </w:trPr>
        <w:tc>
          <w:tcPr>
            <w:tcW w:w="739"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both"/>
              <w:rPr>
                <w:color w:val="000000"/>
                <w:sz w:val="18"/>
              </w:rPr>
            </w:pPr>
          </w:p>
        </w:tc>
        <w:tc>
          <w:tcPr>
            <w:tcW w:w="22" w:type="pct"/>
            <w:tcBorders>
              <w:top w:val="nil"/>
              <w:left w:val="nil"/>
              <w:bottom w:val="nil"/>
              <w:right w:val="nil"/>
            </w:tcBorders>
            <w:vAlign w:val="center"/>
          </w:tcPr>
          <w:p w:rsidR="001A1F2D" w:rsidRDefault="001A1F2D" w:rsidP="001A1F2D">
            <w:pPr>
              <w:spacing w:line="240" w:lineRule="exact"/>
              <w:jc w:val="center"/>
              <w:rPr>
                <w:color w:val="000000"/>
                <w:sz w:val="18"/>
              </w:rPr>
            </w:pPr>
          </w:p>
        </w:tc>
        <w:tc>
          <w:tcPr>
            <w:tcW w:w="45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45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45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338"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43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45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43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45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45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28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r>
      <w:tr w:rsidR="001A1F2D">
        <w:trPr>
          <w:trHeight w:hRule="exact" w:val="284"/>
        </w:trPr>
        <w:tc>
          <w:tcPr>
            <w:tcW w:w="739"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both"/>
              <w:rPr>
                <w:color w:val="000000"/>
                <w:sz w:val="18"/>
              </w:rPr>
            </w:pPr>
            <w:r>
              <w:rPr>
                <w:color w:val="000000"/>
                <w:sz w:val="18"/>
              </w:rPr>
              <w:t>Lujiazui</w:t>
            </w:r>
          </w:p>
        </w:tc>
        <w:tc>
          <w:tcPr>
            <w:tcW w:w="22" w:type="pct"/>
            <w:tcBorders>
              <w:top w:val="nil"/>
              <w:left w:val="nil"/>
              <w:bottom w:val="nil"/>
              <w:right w:val="nil"/>
            </w:tcBorders>
            <w:vAlign w:val="center"/>
          </w:tcPr>
          <w:p w:rsidR="001A1F2D" w:rsidRDefault="001A1F2D" w:rsidP="001A1F2D">
            <w:pPr>
              <w:spacing w:line="240" w:lineRule="exact"/>
              <w:jc w:val="center"/>
              <w:rPr>
                <w:color w:val="000000"/>
                <w:sz w:val="18"/>
              </w:rPr>
            </w:pPr>
          </w:p>
        </w:tc>
        <w:tc>
          <w:tcPr>
            <w:tcW w:w="45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0.054**</w:t>
            </w:r>
          </w:p>
        </w:tc>
        <w:tc>
          <w:tcPr>
            <w:tcW w:w="45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-0.007</w:t>
            </w:r>
          </w:p>
        </w:tc>
        <w:tc>
          <w:tcPr>
            <w:tcW w:w="45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5.472**</w:t>
            </w:r>
          </w:p>
        </w:tc>
        <w:tc>
          <w:tcPr>
            <w:tcW w:w="338"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-0.044</w:t>
            </w:r>
          </w:p>
        </w:tc>
        <w:tc>
          <w:tcPr>
            <w:tcW w:w="43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0.452</w:t>
            </w:r>
          </w:p>
        </w:tc>
        <w:tc>
          <w:tcPr>
            <w:tcW w:w="45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-3.184</w:t>
            </w:r>
          </w:p>
        </w:tc>
        <w:tc>
          <w:tcPr>
            <w:tcW w:w="43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-0.022</w:t>
            </w:r>
          </w:p>
        </w:tc>
        <w:tc>
          <w:tcPr>
            <w:tcW w:w="45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0.427*</w:t>
            </w:r>
          </w:p>
        </w:tc>
        <w:tc>
          <w:tcPr>
            <w:tcW w:w="45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-5.177**</w:t>
            </w:r>
          </w:p>
        </w:tc>
        <w:tc>
          <w:tcPr>
            <w:tcW w:w="28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0.361</w:t>
            </w:r>
          </w:p>
        </w:tc>
      </w:tr>
      <w:tr w:rsidR="001A1F2D">
        <w:trPr>
          <w:trHeight w:hRule="exact" w:val="284"/>
        </w:trPr>
        <w:tc>
          <w:tcPr>
            <w:tcW w:w="739"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both"/>
              <w:rPr>
                <w:color w:val="000000"/>
                <w:sz w:val="18"/>
              </w:rPr>
            </w:pPr>
          </w:p>
        </w:tc>
        <w:tc>
          <w:tcPr>
            <w:tcW w:w="22" w:type="pct"/>
            <w:tcBorders>
              <w:top w:val="nil"/>
              <w:left w:val="nil"/>
              <w:bottom w:val="nil"/>
              <w:right w:val="nil"/>
            </w:tcBorders>
            <w:vAlign w:val="center"/>
          </w:tcPr>
          <w:p w:rsidR="001A1F2D" w:rsidRDefault="001A1F2D" w:rsidP="001A1F2D">
            <w:pPr>
              <w:spacing w:line="240" w:lineRule="exact"/>
              <w:jc w:val="center"/>
              <w:rPr>
                <w:color w:val="000000"/>
                <w:sz w:val="18"/>
              </w:rPr>
            </w:pPr>
          </w:p>
        </w:tc>
        <w:tc>
          <w:tcPr>
            <w:tcW w:w="45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(2.82)</w:t>
            </w:r>
          </w:p>
        </w:tc>
        <w:tc>
          <w:tcPr>
            <w:tcW w:w="45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(-0.08)</w:t>
            </w:r>
          </w:p>
        </w:tc>
        <w:tc>
          <w:tcPr>
            <w:tcW w:w="45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(4.69)</w:t>
            </w:r>
          </w:p>
        </w:tc>
        <w:tc>
          <w:tcPr>
            <w:tcW w:w="338"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(-1.00)</w:t>
            </w:r>
          </w:p>
        </w:tc>
        <w:tc>
          <w:tcPr>
            <w:tcW w:w="43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(1.42)</w:t>
            </w:r>
          </w:p>
        </w:tc>
        <w:tc>
          <w:tcPr>
            <w:tcW w:w="45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(-1.47)</w:t>
            </w:r>
          </w:p>
        </w:tc>
        <w:tc>
          <w:tcPr>
            <w:tcW w:w="43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(-0.90)</w:t>
            </w:r>
          </w:p>
        </w:tc>
        <w:tc>
          <w:tcPr>
            <w:tcW w:w="45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(1.83)</w:t>
            </w:r>
          </w:p>
        </w:tc>
        <w:tc>
          <w:tcPr>
            <w:tcW w:w="45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(-4.26)</w:t>
            </w:r>
          </w:p>
        </w:tc>
        <w:tc>
          <w:tcPr>
            <w:tcW w:w="28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r>
      <w:tr w:rsidR="001A1F2D">
        <w:trPr>
          <w:trHeight w:hRule="exact" w:val="113"/>
        </w:trPr>
        <w:tc>
          <w:tcPr>
            <w:tcW w:w="739"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both"/>
              <w:rPr>
                <w:color w:val="000000"/>
                <w:sz w:val="18"/>
              </w:rPr>
            </w:pPr>
          </w:p>
        </w:tc>
        <w:tc>
          <w:tcPr>
            <w:tcW w:w="22" w:type="pct"/>
            <w:tcBorders>
              <w:top w:val="nil"/>
              <w:left w:val="nil"/>
              <w:bottom w:val="nil"/>
              <w:right w:val="nil"/>
            </w:tcBorders>
            <w:vAlign w:val="center"/>
          </w:tcPr>
          <w:p w:rsidR="001A1F2D" w:rsidRDefault="001A1F2D" w:rsidP="001A1F2D">
            <w:pPr>
              <w:spacing w:line="240" w:lineRule="exact"/>
              <w:jc w:val="center"/>
              <w:rPr>
                <w:color w:val="000000"/>
                <w:sz w:val="18"/>
              </w:rPr>
            </w:pPr>
          </w:p>
        </w:tc>
        <w:tc>
          <w:tcPr>
            <w:tcW w:w="45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45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45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338"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43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45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43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45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45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28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r>
      <w:tr w:rsidR="001A1F2D">
        <w:trPr>
          <w:trHeight w:hRule="exact" w:val="284"/>
        </w:trPr>
        <w:tc>
          <w:tcPr>
            <w:tcW w:w="739"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both"/>
              <w:rPr>
                <w:color w:val="000000"/>
                <w:sz w:val="18"/>
              </w:rPr>
            </w:pPr>
            <w:r>
              <w:rPr>
                <w:color w:val="000000"/>
                <w:sz w:val="18"/>
              </w:rPr>
              <w:t>Narcissus</w:t>
            </w:r>
          </w:p>
        </w:tc>
        <w:tc>
          <w:tcPr>
            <w:tcW w:w="22" w:type="pct"/>
            <w:tcBorders>
              <w:top w:val="nil"/>
              <w:left w:val="nil"/>
              <w:bottom w:val="nil"/>
              <w:right w:val="nil"/>
            </w:tcBorders>
            <w:vAlign w:val="center"/>
          </w:tcPr>
          <w:p w:rsidR="001A1F2D" w:rsidRDefault="001A1F2D" w:rsidP="001A1F2D">
            <w:pPr>
              <w:spacing w:line="240" w:lineRule="exact"/>
              <w:jc w:val="center"/>
              <w:rPr>
                <w:color w:val="000000"/>
                <w:sz w:val="18"/>
              </w:rPr>
            </w:pPr>
          </w:p>
        </w:tc>
        <w:tc>
          <w:tcPr>
            <w:tcW w:w="45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0.125**</w:t>
            </w:r>
          </w:p>
        </w:tc>
        <w:tc>
          <w:tcPr>
            <w:tcW w:w="45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0.186**</w:t>
            </w:r>
          </w:p>
        </w:tc>
        <w:tc>
          <w:tcPr>
            <w:tcW w:w="45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6.208</w:t>
            </w:r>
          </w:p>
        </w:tc>
        <w:tc>
          <w:tcPr>
            <w:tcW w:w="338"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-0.014</w:t>
            </w:r>
          </w:p>
        </w:tc>
        <w:tc>
          <w:tcPr>
            <w:tcW w:w="43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0.019</w:t>
            </w:r>
          </w:p>
        </w:tc>
        <w:tc>
          <w:tcPr>
            <w:tcW w:w="45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-3.762</w:t>
            </w:r>
          </w:p>
        </w:tc>
        <w:tc>
          <w:tcPr>
            <w:tcW w:w="43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-0.086**</w:t>
            </w:r>
          </w:p>
        </w:tc>
        <w:tc>
          <w:tcPr>
            <w:tcW w:w="45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0.222</w:t>
            </w:r>
          </w:p>
        </w:tc>
        <w:tc>
          <w:tcPr>
            <w:tcW w:w="45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-5.270</w:t>
            </w:r>
          </w:p>
        </w:tc>
        <w:tc>
          <w:tcPr>
            <w:tcW w:w="28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0.318</w:t>
            </w:r>
          </w:p>
        </w:tc>
      </w:tr>
      <w:tr w:rsidR="001A1F2D">
        <w:trPr>
          <w:trHeight w:hRule="exact" w:val="284"/>
        </w:trPr>
        <w:tc>
          <w:tcPr>
            <w:tcW w:w="739"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both"/>
              <w:rPr>
                <w:color w:val="000000"/>
                <w:sz w:val="18"/>
              </w:rPr>
            </w:pPr>
          </w:p>
        </w:tc>
        <w:tc>
          <w:tcPr>
            <w:tcW w:w="22" w:type="pct"/>
            <w:tcBorders>
              <w:top w:val="nil"/>
              <w:left w:val="nil"/>
              <w:bottom w:val="nil"/>
              <w:right w:val="nil"/>
            </w:tcBorders>
            <w:vAlign w:val="center"/>
          </w:tcPr>
          <w:p w:rsidR="001A1F2D" w:rsidRDefault="001A1F2D" w:rsidP="001A1F2D">
            <w:pPr>
              <w:spacing w:line="240" w:lineRule="exact"/>
              <w:jc w:val="center"/>
              <w:rPr>
                <w:color w:val="000000"/>
                <w:sz w:val="18"/>
              </w:rPr>
            </w:pPr>
          </w:p>
        </w:tc>
        <w:tc>
          <w:tcPr>
            <w:tcW w:w="45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(5.56)</w:t>
            </w:r>
          </w:p>
        </w:tc>
        <w:tc>
          <w:tcPr>
            <w:tcW w:w="45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(2.19)</w:t>
            </w:r>
          </w:p>
        </w:tc>
        <w:tc>
          <w:tcPr>
            <w:tcW w:w="45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(1.77)</w:t>
            </w:r>
          </w:p>
        </w:tc>
        <w:tc>
          <w:tcPr>
            <w:tcW w:w="338"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(-0.18)</w:t>
            </w:r>
          </w:p>
        </w:tc>
        <w:tc>
          <w:tcPr>
            <w:tcW w:w="43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(0.08)</w:t>
            </w:r>
          </w:p>
        </w:tc>
        <w:tc>
          <w:tcPr>
            <w:tcW w:w="45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(-0.43)</w:t>
            </w:r>
          </w:p>
        </w:tc>
        <w:tc>
          <w:tcPr>
            <w:tcW w:w="43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(-2.77)</w:t>
            </w:r>
          </w:p>
        </w:tc>
        <w:tc>
          <w:tcPr>
            <w:tcW w:w="45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(0.88)</w:t>
            </w:r>
          </w:p>
        </w:tc>
        <w:tc>
          <w:tcPr>
            <w:tcW w:w="45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(-1.37)</w:t>
            </w:r>
          </w:p>
        </w:tc>
        <w:tc>
          <w:tcPr>
            <w:tcW w:w="28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r>
      <w:tr w:rsidR="001A1F2D">
        <w:trPr>
          <w:trHeight w:hRule="exact" w:val="113"/>
        </w:trPr>
        <w:tc>
          <w:tcPr>
            <w:tcW w:w="739"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both"/>
              <w:rPr>
                <w:color w:val="000000"/>
                <w:sz w:val="18"/>
              </w:rPr>
            </w:pPr>
          </w:p>
        </w:tc>
        <w:tc>
          <w:tcPr>
            <w:tcW w:w="22" w:type="pct"/>
            <w:tcBorders>
              <w:top w:val="nil"/>
              <w:left w:val="nil"/>
              <w:bottom w:val="nil"/>
              <w:right w:val="nil"/>
            </w:tcBorders>
            <w:vAlign w:val="center"/>
          </w:tcPr>
          <w:p w:rsidR="001A1F2D" w:rsidRDefault="001A1F2D" w:rsidP="001A1F2D">
            <w:pPr>
              <w:spacing w:line="240" w:lineRule="exact"/>
              <w:jc w:val="center"/>
              <w:rPr>
                <w:color w:val="000000"/>
                <w:sz w:val="18"/>
              </w:rPr>
            </w:pPr>
          </w:p>
        </w:tc>
        <w:tc>
          <w:tcPr>
            <w:tcW w:w="45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45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45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338"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43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45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43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45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45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28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r>
      <w:tr w:rsidR="001A1F2D">
        <w:trPr>
          <w:trHeight w:hRule="exact" w:val="284"/>
        </w:trPr>
        <w:tc>
          <w:tcPr>
            <w:tcW w:w="739"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both"/>
              <w:rPr>
                <w:color w:val="000000"/>
                <w:sz w:val="18"/>
              </w:rPr>
            </w:pPr>
            <w:r>
              <w:rPr>
                <w:color w:val="000000"/>
                <w:sz w:val="18"/>
              </w:rPr>
              <w:t>Post &amp; Tel</w:t>
            </w:r>
          </w:p>
        </w:tc>
        <w:tc>
          <w:tcPr>
            <w:tcW w:w="22" w:type="pct"/>
            <w:tcBorders>
              <w:top w:val="nil"/>
              <w:left w:val="nil"/>
              <w:bottom w:val="nil"/>
              <w:right w:val="nil"/>
            </w:tcBorders>
            <w:vAlign w:val="center"/>
          </w:tcPr>
          <w:p w:rsidR="001A1F2D" w:rsidRDefault="001A1F2D" w:rsidP="001A1F2D">
            <w:pPr>
              <w:spacing w:line="240" w:lineRule="exact"/>
              <w:jc w:val="center"/>
              <w:rPr>
                <w:color w:val="000000"/>
                <w:sz w:val="18"/>
              </w:rPr>
            </w:pPr>
          </w:p>
        </w:tc>
        <w:tc>
          <w:tcPr>
            <w:tcW w:w="45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0.060</w:t>
            </w:r>
          </w:p>
        </w:tc>
        <w:tc>
          <w:tcPr>
            <w:tcW w:w="45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0.537**</w:t>
            </w:r>
          </w:p>
        </w:tc>
        <w:tc>
          <w:tcPr>
            <w:tcW w:w="45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17.515</w:t>
            </w:r>
          </w:p>
        </w:tc>
        <w:tc>
          <w:tcPr>
            <w:tcW w:w="338"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-0.080</w:t>
            </w:r>
          </w:p>
        </w:tc>
        <w:tc>
          <w:tcPr>
            <w:tcW w:w="43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-0.267</w:t>
            </w:r>
          </w:p>
        </w:tc>
        <w:tc>
          <w:tcPr>
            <w:tcW w:w="45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74.155</w:t>
            </w:r>
          </w:p>
        </w:tc>
        <w:tc>
          <w:tcPr>
            <w:tcW w:w="43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-0.030</w:t>
            </w:r>
          </w:p>
        </w:tc>
        <w:tc>
          <w:tcPr>
            <w:tcW w:w="45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0.131</w:t>
            </w:r>
          </w:p>
        </w:tc>
        <w:tc>
          <w:tcPr>
            <w:tcW w:w="45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-18.987</w:t>
            </w:r>
          </w:p>
        </w:tc>
        <w:tc>
          <w:tcPr>
            <w:tcW w:w="28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0.423</w:t>
            </w:r>
          </w:p>
        </w:tc>
      </w:tr>
      <w:tr w:rsidR="001A1F2D">
        <w:trPr>
          <w:trHeight w:hRule="exact" w:val="284"/>
        </w:trPr>
        <w:tc>
          <w:tcPr>
            <w:tcW w:w="739"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both"/>
              <w:rPr>
                <w:color w:val="000000"/>
                <w:sz w:val="18"/>
              </w:rPr>
            </w:pPr>
          </w:p>
        </w:tc>
        <w:tc>
          <w:tcPr>
            <w:tcW w:w="22" w:type="pct"/>
            <w:tcBorders>
              <w:top w:val="nil"/>
              <w:left w:val="nil"/>
              <w:bottom w:val="nil"/>
              <w:right w:val="nil"/>
            </w:tcBorders>
            <w:vAlign w:val="center"/>
          </w:tcPr>
          <w:p w:rsidR="001A1F2D" w:rsidRDefault="001A1F2D" w:rsidP="001A1F2D">
            <w:pPr>
              <w:spacing w:line="240" w:lineRule="exact"/>
              <w:jc w:val="center"/>
              <w:rPr>
                <w:color w:val="000000"/>
                <w:sz w:val="18"/>
              </w:rPr>
            </w:pPr>
          </w:p>
        </w:tc>
        <w:tc>
          <w:tcPr>
            <w:tcW w:w="45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(1.56)</w:t>
            </w:r>
          </w:p>
        </w:tc>
        <w:tc>
          <w:tcPr>
            <w:tcW w:w="45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(4.58)</w:t>
            </w:r>
          </w:p>
        </w:tc>
        <w:tc>
          <w:tcPr>
            <w:tcW w:w="45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(1.06)</w:t>
            </w:r>
          </w:p>
        </w:tc>
        <w:tc>
          <w:tcPr>
            <w:tcW w:w="338"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(-0.72)</w:t>
            </w:r>
          </w:p>
        </w:tc>
        <w:tc>
          <w:tcPr>
            <w:tcW w:w="43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(-1.61)</w:t>
            </w:r>
          </w:p>
        </w:tc>
        <w:tc>
          <w:tcPr>
            <w:tcW w:w="45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(1.20)</w:t>
            </w:r>
          </w:p>
        </w:tc>
        <w:tc>
          <w:tcPr>
            <w:tcW w:w="43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(-0.69)</w:t>
            </w:r>
          </w:p>
        </w:tc>
        <w:tc>
          <w:tcPr>
            <w:tcW w:w="45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(0.54)</w:t>
            </w:r>
          </w:p>
        </w:tc>
        <w:tc>
          <w:tcPr>
            <w:tcW w:w="45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(-1.13)</w:t>
            </w:r>
          </w:p>
        </w:tc>
        <w:tc>
          <w:tcPr>
            <w:tcW w:w="28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r>
      <w:tr w:rsidR="001A1F2D">
        <w:trPr>
          <w:trHeight w:hRule="exact" w:val="113"/>
        </w:trPr>
        <w:tc>
          <w:tcPr>
            <w:tcW w:w="739"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both"/>
              <w:rPr>
                <w:color w:val="000000"/>
                <w:sz w:val="18"/>
              </w:rPr>
            </w:pPr>
          </w:p>
        </w:tc>
        <w:tc>
          <w:tcPr>
            <w:tcW w:w="22" w:type="pct"/>
            <w:tcBorders>
              <w:top w:val="nil"/>
              <w:left w:val="nil"/>
              <w:bottom w:val="nil"/>
              <w:right w:val="nil"/>
            </w:tcBorders>
            <w:vAlign w:val="center"/>
          </w:tcPr>
          <w:p w:rsidR="001A1F2D" w:rsidRDefault="001A1F2D" w:rsidP="001A1F2D">
            <w:pPr>
              <w:spacing w:line="240" w:lineRule="exact"/>
              <w:jc w:val="center"/>
              <w:rPr>
                <w:color w:val="000000"/>
                <w:sz w:val="18"/>
              </w:rPr>
            </w:pPr>
          </w:p>
        </w:tc>
        <w:tc>
          <w:tcPr>
            <w:tcW w:w="45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45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45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338"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43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45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43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45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45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28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r>
      <w:tr w:rsidR="001A1F2D">
        <w:trPr>
          <w:trHeight w:hRule="exact" w:val="284"/>
        </w:trPr>
        <w:tc>
          <w:tcPr>
            <w:tcW w:w="739"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both"/>
              <w:rPr>
                <w:color w:val="000000"/>
                <w:sz w:val="18"/>
              </w:rPr>
            </w:pPr>
            <w:smartTag w:uri="urn:schemas-microsoft-com:office:smarttags" w:element="place">
              <w:smartTag w:uri="urn:schemas-microsoft-com:office:smarttags" w:element="City">
                <w:r>
                  <w:rPr>
                    <w:color w:val="000000"/>
                    <w:sz w:val="18"/>
                  </w:rPr>
                  <w:t>Jinan</w:t>
                </w:r>
              </w:smartTag>
            </w:smartTag>
            <w:r>
              <w:rPr>
                <w:color w:val="000000"/>
                <w:sz w:val="18"/>
              </w:rPr>
              <w:t xml:space="preserve"> Qingqi</w:t>
            </w:r>
          </w:p>
        </w:tc>
        <w:tc>
          <w:tcPr>
            <w:tcW w:w="22" w:type="pct"/>
            <w:tcBorders>
              <w:top w:val="nil"/>
              <w:left w:val="nil"/>
              <w:bottom w:val="nil"/>
              <w:right w:val="nil"/>
            </w:tcBorders>
            <w:vAlign w:val="center"/>
          </w:tcPr>
          <w:p w:rsidR="001A1F2D" w:rsidRDefault="001A1F2D" w:rsidP="001A1F2D">
            <w:pPr>
              <w:spacing w:line="240" w:lineRule="exact"/>
              <w:jc w:val="center"/>
              <w:rPr>
                <w:color w:val="000000"/>
                <w:sz w:val="18"/>
              </w:rPr>
            </w:pPr>
          </w:p>
        </w:tc>
        <w:tc>
          <w:tcPr>
            <w:tcW w:w="45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0.062**</w:t>
            </w:r>
          </w:p>
        </w:tc>
        <w:tc>
          <w:tcPr>
            <w:tcW w:w="45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0.063</w:t>
            </w:r>
          </w:p>
        </w:tc>
        <w:tc>
          <w:tcPr>
            <w:tcW w:w="45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2.848**</w:t>
            </w:r>
          </w:p>
        </w:tc>
        <w:tc>
          <w:tcPr>
            <w:tcW w:w="338"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0.070</w:t>
            </w:r>
          </w:p>
        </w:tc>
        <w:tc>
          <w:tcPr>
            <w:tcW w:w="43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-0.435</w:t>
            </w:r>
          </w:p>
        </w:tc>
        <w:tc>
          <w:tcPr>
            <w:tcW w:w="45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-4.465</w:t>
            </w:r>
          </w:p>
        </w:tc>
        <w:tc>
          <w:tcPr>
            <w:tcW w:w="43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-0.036*</w:t>
            </w:r>
          </w:p>
        </w:tc>
        <w:tc>
          <w:tcPr>
            <w:tcW w:w="45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-0.018</w:t>
            </w:r>
          </w:p>
        </w:tc>
        <w:tc>
          <w:tcPr>
            <w:tcW w:w="45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10.732**</w:t>
            </w:r>
          </w:p>
        </w:tc>
        <w:tc>
          <w:tcPr>
            <w:tcW w:w="28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0.279</w:t>
            </w:r>
          </w:p>
        </w:tc>
      </w:tr>
      <w:tr w:rsidR="001A1F2D">
        <w:trPr>
          <w:trHeight w:hRule="exact" w:val="284"/>
        </w:trPr>
        <w:tc>
          <w:tcPr>
            <w:tcW w:w="739"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both"/>
              <w:rPr>
                <w:color w:val="000000"/>
                <w:sz w:val="18"/>
              </w:rPr>
            </w:pPr>
          </w:p>
        </w:tc>
        <w:tc>
          <w:tcPr>
            <w:tcW w:w="22" w:type="pct"/>
            <w:tcBorders>
              <w:top w:val="nil"/>
              <w:left w:val="nil"/>
              <w:bottom w:val="nil"/>
              <w:right w:val="nil"/>
            </w:tcBorders>
            <w:vAlign w:val="center"/>
          </w:tcPr>
          <w:p w:rsidR="001A1F2D" w:rsidRDefault="001A1F2D" w:rsidP="001A1F2D">
            <w:pPr>
              <w:spacing w:line="240" w:lineRule="exact"/>
              <w:jc w:val="center"/>
              <w:rPr>
                <w:color w:val="000000"/>
                <w:sz w:val="18"/>
              </w:rPr>
            </w:pPr>
          </w:p>
        </w:tc>
        <w:tc>
          <w:tcPr>
            <w:tcW w:w="45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(3.83)</w:t>
            </w:r>
          </w:p>
        </w:tc>
        <w:tc>
          <w:tcPr>
            <w:tcW w:w="45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(0.51)</w:t>
            </w:r>
          </w:p>
        </w:tc>
        <w:tc>
          <w:tcPr>
            <w:tcW w:w="45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(3.63)</w:t>
            </w:r>
          </w:p>
        </w:tc>
        <w:tc>
          <w:tcPr>
            <w:tcW w:w="338"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(1.40)</w:t>
            </w:r>
          </w:p>
        </w:tc>
        <w:tc>
          <w:tcPr>
            <w:tcW w:w="43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(-1.56)</w:t>
            </w:r>
          </w:p>
        </w:tc>
        <w:tc>
          <w:tcPr>
            <w:tcW w:w="45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(-1.02)</w:t>
            </w:r>
          </w:p>
        </w:tc>
        <w:tc>
          <w:tcPr>
            <w:tcW w:w="43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(-1.81)</w:t>
            </w:r>
          </w:p>
        </w:tc>
        <w:tc>
          <w:tcPr>
            <w:tcW w:w="45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(-0.10)</w:t>
            </w:r>
          </w:p>
        </w:tc>
        <w:tc>
          <w:tcPr>
            <w:tcW w:w="45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(3.14)</w:t>
            </w:r>
          </w:p>
        </w:tc>
        <w:tc>
          <w:tcPr>
            <w:tcW w:w="28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r>
      <w:tr w:rsidR="001A1F2D">
        <w:trPr>
          <w:trHeight w:hRule="exact" w:val="113"/>
        </w:trPr>
        <w:tc>
          <w:tcPr>
            <w:tcW w:w="739"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both"/>
              <w:rPr>
                <w:color w:val="000000"/>
                <w:sz w:val="18"/>
              </w:rPr>
            </w:pPr>
          </w:p>
        </w:tc>
        <w:tc>
          <w:tcPr>
            <w:tcW w:w="22" w:type="pct"/>
            <w:tcBorders>
              <w:top w:val="nil"/>
              <w:left w:val="nil"/>
              <w:bottom w:val="nil"/>
              <w:right w:val="nil"/>
            </w:tcBorders>
            <w:vAlign w:val="center"/>
          </w:tcPr>
          <w:p w:rsidR="001A1F2D" w:rsidRDefault="001A1F2D" w:rsidP="001A1F2D">
            <w:pPr>
              <w:spacing w:line="240" w:lineRule="exact"/>
              <w:jc w:val="center"/>
              <w:rPr>
                <w:color w:val="000000"/>
                <w:sz w:val="18"/>
              </w:rPr>
            </w:pPr>
          </w:p>
        </w:tc>
        <w:tc>
          <w:tcPr>
            <w:tcW w:w="45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45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45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338"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43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45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43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45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45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28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r>
      <w:tr w:rsidR="001A1F2D">
        <w:trPr>
          <w:trHeight w:hRule="exact" w:val="284"/>
        </w:trPr>
        <w:tc>
          <w:tcPr>
            <w:tcW w:w="739"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both"/>
              <w:rPr>
                <w:color w:val="000000"/>
                <w:sz w:val="18"/>
              </w:rPr>
            </w:pPr>
            <w:r>
              <w:rPr>
                <w:color w:val="000000"/>
                <w:sz w:val="18"/>
              </w:rPr>
              <w:t>Changchai</w:t>
            </w:r>
          </w:p>
        </w:tc>
        <w:tc>
          <w:tcPr>
            <w:tcW w:w="22" w:type="pct"/>
            <w:tcBorders>
              <w:top w:val="nil"/>
              <w:left w:val="nil"/>
              <w:bottom w:val="nil"/>
              <w:right w:val="nil"/>
            </w:tcBorders>
            <w:vAlign w:val="center"/>
          </w:tcPr>
          <w:p w:rsidR="001A1F2D" w:rsidRDefault="001A1F2D" w:rsidP="001A1F2D">
            <w:pPr>
              <w:spacing w:line="240" w:lineRule="exact"/>
              <w:jc w:val="center"/>
              <w:rPr>
                <w:color w:val="000000"/>
                <w:sz w:val="18"/>
              </w:rPr>
            </w:pPr>
          </w:p>
        </w:tc>
        <w:tc>
          <w:tcPr>
            <w:tcW w:w="45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0.089**</w:t>
            </w:r>
          </w:p>
        </w:tc>
        <w:tc>
          <w:tcPr>
            <w:tcW w:w="45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-0.246**</w:t>
            </w:r>
          </w:p>
        </w:tc>
        <w:tc>
          <w:tcPr>
            <w:tcW w:w="45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5.823**</w:t>
            </w:r>
          </w:p>
        </w:tc>
        <w:tc>
          <w:tcPr>
            <w:tcW w:w="338"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0.005</w:t>
            </w:r>
          </w:p>
        </w:tc>
        <w:tc>
          <w:tcPr>
            <w:tcW w:w="43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0.044</w:t>
            </w:r>
          </w:p>
        </w:tc>
        <w:tc>
          <w:tcPr>
            <w:tcW w:w="45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-3.493</w:t>
            </w:r>
          </w:p>
        </w:tc>
        <w:tc>
          <w:tcPr>
            <w:tcW w:w="43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-0.063**</w:t>
            </w:r>
          </w:p>
        </w:tc>
        <w:tc>
          <w:tcPr>
            <w:tcW w:w="45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0.377**</w:t>
            </w:r>
          </w:p>
        </w:tc>
        <w:tc>
          <w:tcPr>
            <w:tcW w:w="45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11.988**</w:t>
            </w:r>
          </w:p>
        </w:tc>
        <w:tc>
          <w:tcPr>
            <w:tcW w:w="28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0.317</w:t>
            </w:r>
          </w:p>
        </w:tc>
      </w:tr>
      <w:tr w:rsidR="001A1F2D">
        <w:trPr>
          <w:trHeight w:hRule="exact" w:val="284"/>
        </w:trPr>
        <w:tc>
          <w:tcPr>
            <w:tcW w:w="739"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both"/>
              <w:rPr>
                <w:color w:val="000000"/>
                <w:sz w:val="18"/>
              </w:rPr>
            </w:pPr>
          </w:p>
        </w:tc>
        <w:tc>
          <w:tcPr>
            <w:tcW w:w="22" w:type="pct"/>
            <w:tcBorders>
              <w:top w:val="nil"/>
              <w:left w:val="nil"/>
              <w:bottom w:val="nil"/>
              <w:right w:val="nil"/>
            </w:tcBorders>
            <w:vAlign w:val="center"/>
          </w:tcPr>
          <w:p w:rsidR="001A1F2D" w:rsidRDefault="001A1F2D" w:rsidP="001A1F2D">
            <w:pPr>
              <w:spacing w:line="240" w:lineRule="exact"/>
              <w:jc w:val="center"/>
              <w:rPr>
                <w:color w:val="000000"/>
                <w:sz w:val="18"/>
              </w:rPr>
            </w:pPr>
          </w:p>
        </w:tc>
        <w:tc>
          <w:tcPr>
            <w:tcW w:w="45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(6.16)</w:t>
            </w:r>
          </w:p>
        </w:tc>
        <w:tc>
          <w:tcPr>
            <w:tcW w:w="45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(-2.29)</w:t>
            </w:r>
          </w:p>
        </w:tc>
        <w:tc>
          <w:tcPr>
            <w:tcW w:w="45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(4.42)</w:t>
            </w:r>
          </w:p>
        </w:tc>
        <w:tc>
          <w:tcPr>
            <w:tcW w:w="338"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(0.19)</w:t>
            </w:r>
          </w:p>
        </w:tc>
        <w:tc>
          <w:tcPr>
            <w:tcW w:w="43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(0.15)</w:t>
            </w:r>
          </w:p>
        </w:tc>
        <w:tc>
          <w:tcPr>
            <w:tcW w:w="45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(-0.78)</w:t>
            </w:r>
          </w:p>
        </w:tc>
        <w:tc>
          <w:tcPr>
            <w:tcW w:w="43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(-3.51)</w:t>
            </w:r>
          </w:p>
        </w:tc>
        <w:tc>
          <w:tcPr>
            <w:tcW w:w="45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(2.57)</w:t>
            </w:r>
          </w:p>
        </w:tc>
        <w:tc>
          <w:tcPr>
            <w:tcW w:w="45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(4.10)</w:t>
            </w:r>
          </w:p>
        </w:tc>
        <w:tc>
          <w:tcPr>
            <w:tcW w:w="28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r>
      <w:tr w:rsidR="001A1F2D">
        <w:trPr>
          <w:trHeight w:hRule="exact" w:val="113"/>
        </w:trPr>
        <w:tc>
          <w:tcPr>
            <w:tcW w:w="739"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both"/>
              <w:rPr>
                <w:color w:val="000000"/>
                <w:sz w:val="18"/>
              </w:rPr>
            </w:pPr>
          </w:p>
        </w:tc>
        <w:tc>
          <w:tcPr>
            <w:tcW w:w="22" w:type="pct"/>
            <w:tcBorders>
              <w:top w:val="nil"/>
              <w:left w:val="nil"/>
              <w:bottom w:val="nil"/>
              <w:right w:val="nil"/>
            </w:tcBorders>
            <w:vAlign w:val="center"/>
          </w:tcPr>
          <w:p w:rsidR="001A1F2D" w:rsidRDefault="001A1F2D" w:rsidP="001A1F2D">
            <w:pPr>
              <w:spacing w:line="240" w:lineRule="exact"/>
              <w:jc w:val="center"/>
              <w:rPr>
                <w:color w:val="000000"/>
                <w:sz w:val="18"/>
              </w:rPr>
            </w:pPr>
          </w:p>
        </w:tc>
        <w:tc>
          <w:tcPr>
            <w:tcW w:w="45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45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45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338"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43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45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43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45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45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28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r>
      <w:tr w:rsidR="001A1F2D">
        <w:trPr>
          <w:trHeight w:hRule="exact" w:val="284"/>
        </w:trPr>
        <w:tc>
          <w:tcPr>
            <w:tcW w:w="739"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both"/>
              <w:rPr>
                <w:color w:val="000000"/>
                <w:sz w:val="18"/>
              </w:rPr>
            </w:pPr>
            <w:smartTag w:uri="urn:schemas-microsoft-com:office:smarttags" w:element="place">
              <w:smartTag w:uri="urn:schemas-microsoft-com:office:smarttags" w:element="country-region">
                <w:r>
                  <w:rPr>
                    <w:color w:val="000000"/>
                    <w:sz w:val="18"/>
                  </w:rPr>
                  <w:t>China</w:t>
                </w:r>
              </w:smartTag>
            </w:smartTag>
            <w:r>
              <w:rPr>
                <w:color w:val="000000"/>
                <w:sz w:val="18"/>
              </w:rPr>
              <w:t xml:space="preserve"> Vanke</w:t>
            </w:r>
          </w:p>
        </w:tc>
        <w:tc>
          <w:tcPr>
            <w:tcW w:w="22" w:type="pct"/>
            <w:tcBorders>
              <w:top w:val="nil"/>
              <w:left w:val="nil"/>
              <w:bottom w:val="nil"/>
              <w:right w:val="nil"/>
            </w:tcBorders>
            <w:vAlign w:val="center"/>
          </w:tcPr>
          <w:p w:rsidR="001A1F2D" w:rsidRDefault="001A1F2D" w:rsidP="001A1F2D">
            <w:pPr>
              <w:spacing w:line="240" w:lineRule="exact"/>
              <w:jc w:val="center"/>
              <w:rPr>
                <w:color w:val="000000"/>
                <w:sz w:val="18"/>
              </w:rPr>
            </w:pPr>
          </w:p>
        </w:tc>
        <w:tc>
          <w:tcPr>
            <w:tcW w:w="45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0.064**</w:t>
            </w:r>
          </w:p>
        </w:tc>
        <w:tc>
          <w:tcPr>
            <w:tcW w:w="45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0.237</w:t>
            </w:r>
          </w:p>
        </w:tc>
        <w:tc>
          <w:tcPr>
            <w:tcW w:w="45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-0.038</w:t>
            </w:r>
          </w:p>
        </w:tc>
        <w:tc>
          <w:tcPr>
            <w:tcW w:w="338"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-0.048</w:t>
            </w:r>
          </w:p>
        </w:tc>
        <w:tc>
          <w:tcPr>
            <w:tcW w:w="43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0.226</w:t>
            </w:r>
          </w:p>
        </w:tc>
        <w:tc>
          <w:tcPr>
            <w:tcW w:w="45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0.403</w:t>
            </w:r>
          </w:p>
        </w:tc>
        <w:tc>
          <w:tcPr>
            <w:tcW w:w="43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-0.007</w:t>
            </w:r>
          </w:p>
        </w:tc>
        <w:tc>
          <w:tcPr>
            <w:tcW w:w="45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0.152</w:t>
            </w:r>
          </w:p>
        </w:tc>
        <w:tc>
          <w:tcPr>
            <w:tcW w:w="45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0.070</w:t>
            </w:r>
          </w:p>
        </w:tc>
        <w:tc>
          <w:tcPr>
            <w:tcW w:w="28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0.174</w:t>
            </w:r>
          </w:p>
        </w:tc>
      </w:tr>
      <w:tr w:rsidR="001A1F2D">
        <w:trPr>
          <w:trHeight w:hRule="exact" w:val="284"/>
        </w:trPr>
        <w:tc>
          <w:tcPr>
            <w:tcW w:w="739"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both"/>
              <w:rPr>
                <w:color w:val="000000"/>
                <w:sz w:val="18"/>
              </w:rPr>
            </w:pPr>
          </w:p>
        </w:tc>
        <w:tc>
          <w:tcPr>
            <w:tcW w:w="22" w:type="pct"/>
            <w:tcBorders>
              <w:top w:val="nil"/>
              <w:left w:val="nil"/>
              <w:bottom w:val="nil"/>
              <w:right w:val="nil"/>
            </w:tcBorders>
            <w:vAlign w:val="center"/>
          </w:tcPr>
          <w:p w:rsidR="001A1F2D" w:rsidRDefault="001A1F2D" w:rsidP="001A1F2D">
            <w:pPr>
              <w:spacing w:line="240" w:lineRule="exact"/>
              <w:jc w:val="center"/>
              <w:rPr>
                <w:color w:val="000000"/>
                <w:sz w:val="18"/>
              </w:rPr>
            </w:pPr>
          </w:p>
        </w:tc>
        <w:tc>
          <w:tcPr>
            <w:tcW w:w="45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(3.42)</w:t>
            </w:r>
          </w:p>
        </w:tc>
        <w:tc>
          <w:tcPr>
            <w:tcW w:w="45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(1.28)</w:t>
            </w:r>
          </w:p>
        </w:tc>
        <w:tc>
          <w:tcPr>
            <w:tcW w:w="45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(-0.55)</w:t>
            </w:r>
          </w:p>
        </w:tc>
        <w:tc>
          <w:tcPr>
            <w:tcW w:w="338"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(-0.64)</w:t>
            </w:r>
          </w:p>
        </w:tc>
        <w:tc>
          <w:tcPr>
            <w:tcW w:w="43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(0.43)</w:t>
            </w:r>
          </w:p>
        </w:tc>
        <w:tc>
          <w:tcPr>
            <w:tcW w:w="45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(0.69)</w:t>
            </w:r>
          </w:p>
        </w:tc>
        <w:tc>
          <w:tcPr>
            <w:tcW w:w="43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(-0.27)</w:t>
            </w:r>
          </w:p>
        </w:tc>
        <w:tc>
          <w:tcPr>
            <w:tcW w:w="45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(0.74)</w:t>
            </w:r>
          </w:p>
        </w:tc>
        <w:tc>
          <w:tcPr>
            <w:tcW w:w="45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(0.34)</w:t>
            </w:r>
          </w:p>
        </w:tc>
        <w:tc>
          <w:tcPr>
            <w:tcW w:w="28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r>
      <w:tr w:rsidR="001A1F2D">
        <w:trPr>
          <w:trHeight w:hRule="exact" w:val="113"/>
        </w:trPr>
        <w:tc>
          <w:tcPr>
            <w:tcW w:w="739"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both"/>
              <w:rPr>
                <w:color w:val="000000"/>
                <w:sz w:val="18"/>
              </w:rPr>
            </w:pPr>
          </w:p>
        </w:tc>
        <w:tc>
          <w:tcPr>
            <w:tcW w:w="22" w:type="pct"/>
            <w:tcBorders>
              <w:top w:val="nil"/>
              <w:left w:val="nil"/>
              <w:bottom w:val="nil"/>
              <w:right w:val="nil"/>
            </w:tcBorders>
            <w:vAlign w:val="center"/>
          </w:tcPr>
          <w:p w:rsidR="001A1F2D" w:rsidRDefault="001A1F2D" w:rsidP="001A1F2D">
            <w:pPr>
              <w:spacing w:line="240" w:lineRule="exact"/>
              <w:jc w:val="center"/>
              <w:rPr>
                <w:color w:val="000000"/>
                <w:sz w:val="18"/>
              </w:rPr>
            </w:pPr>
          </w:p>
        </w:tc>
        <w:tc>
          <w:tcPr>
            <w:tcW w:w="45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45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45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338"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43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45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43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45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45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28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r>
      <w:tr w:rsidR="001A1F2D">
        <w:trPr>
          <w:trHeight w:hRule="exact" w:val="284"/>
        </w:trPr>
        <w:tc>
          <w:tcPr>
            <w:tcW w:w="739"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both"/>
              <w:rPr>
                <w:color w:val="000000"/>
                <w:sz w:val="18"/>
              </w:rPr>
            </w:pPr>
            <w:r>
              <w:rPr>
                <w:color w:val="000000"/>
                <w:sz w:val="18"/>
              </w:rPr>
              <w:t>Foshan Light</w:t>
            </w:r>
          </w:p>
        </w:tc>
        <w:tc>
          <w:tcPr>
            <w:tcW w:w="22" w:type="pct"/>
            <w:tcBorders>
              <w:top w:val="nil"/>
              <w:left w:val="nil"/>
              <w:bottom w:val="nil"/>
              <w:right w:val="nil"/>
            </w:tcBorders>
            <w:vAlign w:val="center"/>
          </w:tcPr>
          <w:p w:rsidR="001A1F2D" w:rsidRDefault="001A1F2D" w:rsidP="001A1F2D">
            <w:pPr>
              <w:spacing w:line="240" w:lineRule="exact"/>
              <w:jc w:val="center"/>
              <w:rPr>
                <w:color w:val="000000"/>
                <w:sz w:val="18"/>
              </w:rPr>
            </w:pPr>
          </w:p>
        </w:tc>
        <w:tc>
          <w:tcPr>
            <w:tcW w:w="45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0.027**</w:t>
            </w:r>
          </w:p>
        </w:tc>
        <w:tc>
          <w:tcPr>
            <w:tcW w:w="45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0.500**</w:t>
            </w:r>
          </w:p>
        </w:tc>
        <w:tc>
          <w:tcPr>
            <w:tcW w:w="45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1.117**</w:t>
            </w:r>
          </w:p>
        </w:tc>
        <w:tc>
          <w:tcPr>
            <w:tcW w:w="338"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-0.035</w:t>
            </w:r>
          </w:p>
        </w:tc>
        <w:tc>
          <w:tcPr>
            <w:tcW w:w="43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-0.357</w:t>
            </w:r>
          </w:p>
        </w:tc>
        <w:tc>
          <w:tcPr>
            <w:tcW w:w="45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9.077</w:t>
            </w:r>
          </w:p>
        </w:tc>
        <w:tc>
          <w:tcPr>
            <w:tcW w:w="43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0.024</w:t>
            </w:r>
          </w:p>
        </w:tc>
        <w:tc>
          <w:tcPr>
            <w:tcW w:w="45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-0.633**</w:t>
            </w:r>
          </w:p>
        </w:tc>
        <w:tc>
          <w:tcPr>
            <w:tcW w:w="45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1.007</w:t>
            </w:r>
          </w:p>
        </w:tc>
        <w:tc>
          <w:tcPr>
            <w:tcW w:w="28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0.375</w:t>
            </w:r>
          </w:p>
        </w:tc>
      </w:tr>
      <w:tr w:rsidR="001A1F2D">
        <w:trPr>
          <w:trHeight w:hRule="exact" w:val="284"/>
        </w:trPr>
        <w:tc>
          <w:tcPr>
            <w:tcW w:w="739"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both"/>
              <w:rPr>
                <w:color w:val="000000"/>
                <w:sz w:val="18"/>
              </w:rPr>
            </w:pPr>
          </w:p>
        </w:tc>
        <w:tc>
          <w:tcPr>
            <w:tcW w:w="22" w:type="pct"/>
            <w:tcBorders>
              <w:top w:val="nil"/>
              <w:left w:val="nil"/>
              <w:bottom w:val="nil"/>
              <w:right w:val="nil"/>
            </w:tcBorders>
            <w:vAlign w:val="center"/>
          </w:tcPr>
          <w:p w:rsidR="001A1F2D" w:rsidRDefault="001A1F2D" w:rsidP="001A1F2D">
            <w:pPr>
              <w:spacing w:line="240" w:lineRule="exact"/>
              <w:jc w:val="center"/>
              <w:rPr>
                <w:color w:val="000000"/>
                <w:sz w:val="18"/>
              </w:rPr>
            </w:pPr>
          </w:p>
        </w:tc>
        <w:tc>
          <w:tcPr>
            <w:tcW w:w="45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(2.75)</w:t>
            </w:r>
          </w:p>
        </w:tc>
        <w:tc>
          <w:tcPr>
            <w:tcW w:w="45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(5.99)</w:t>
            </w:r>
          </w:p>
        </w:tc>
        <w:tc>
          <w:tcPr>
            <w:tcW w:w="45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(5.77)</w:t>
            </w:r>
          </w:p>
        </w:tc>
        <w:tc>
          <w:tcPr>
            <w:tcW w:w="338"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(-1.11)</w:t>
            </w:r>
          </w:p>
        </w:tc>
        <w:tc>
          <w:tcPr>
            <w:tcW w:w="43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(-0.83)</w:t>
            </w:r>
          </w:p>
        </w:tc>
        <w:tc>
          <w:tcPr>
            <w:tcW w:w="45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(1.35)</w:t>
            </w:r>
          </w:p>
        </w:tc>
        <w:tc>
          <w:tcPr>
            <w:tcW w:w="43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(1.56)</w:t>
            </w:r>
          </w:p>
        </w:tc>
        <w:tc>
          <w:tcPr>
            <w:tcW w:w="45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(-4.02)</w:t>
            </w:r>
          </w:p>
        </w:tc>
        <w:tc>
          <w:tcPr>
            <w:tcW w:w="45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(0.66)</w:t>
            </w:r>
          </w:p>
        </w:tc>
        <w:tc>
          <w:tcPr>
            <w:tcW w:w="28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r>
      <w:tr w:rsidR="001A1F2D">
        <w:trPr>
          <w:trHeight w:hRule="exact" w:val="113"/>
        </w:trPr>
        <w:tc>
          <w:tcPr>
            <w:tcW w:w="739"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both"/>
              <w:rPr>
                <w:color w:val="000000"/>
                <w:sz w:val="18"/>
              </w:rPr>
            </w:pPr>
          </w:p>
        </w:tc>
        <w:tc>
          <w:tcPr>
            <w:tcW w:w="22" w:type="pct"/>
            <w:tcBorders>
              <w:top w:val="nil"/>
              <w:left w:val="nil"/>
              <w:bottom w:val="nil"/>
              <w:right w:val="nil"/>
            </w:tcBorders>
            <w:vAlign w:val="center"/>
          </w:tcPr>
          <w:p w:rsidR="001A1F2D" w:rsidRDefault="001A1F2D" w:rsidP="001A1F2D">
            <w:pPr>
              <w:spacing w:line="240" w:lineRule="exact"/>
              <w:jc w:val="center"/>
              <w:rPr>
                <w:color w:val="000000"/>
                <w:sz w:val="18"/>
              </w:rPr>
            </w:pPr>
          </w:p>
        </w:tc>
        <w:tc>
          <w:tcPr>
            <w:tcW w:w="45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45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45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338"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43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45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43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45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45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28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r>
      <w:tr w:rsidR="001A1F2D">
        <w:trPr>
          <w:trHeight w:hRule="exact" w:val="284"/>
        </w:trPr>
        <w:tc>
          <w:tcPr>
            <w:tcW w:w="739"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both"/>
              <w:rPr>
                <w:color w:val="000000"/>
                <w:sz w:val="18"/>
              </w:rPr>
            </w:pPr>
            <w:r>
              <w:rPr>
                <w:color w:val="000000"/>
                <w:sz w:val="18"/>
              </w:rPr>
              <w:t>Gintian</w:t>
            </w:r>
          </w:p>
        </w:tc>
        <w:tc>
          <w:tcPr>
            <w:tcW w:w="22" w:type="pct"/>
            <w:tcBorders>
              <w:top w:val="nil"/>
              <w:left w:val="nil"/>
              <w:bottom w:val="nil"/>
              <w:right w:val="nil"/>
            </w:tcBorders>
            <w:vAlign w:val="center"/>
          </w:tcPr>
          <w:p w:rsidR="001A1F2D" w:rsidRDefault="001A1F2D" w:rsidP="001A1F2D">
            <w:pPr>
              <w:spacing w:line="240" w:lineRule="exact"/>
              <w:jc w:val="center"/>
              <w:rPr>
                <w:color w:val="000000"/>
                <w:sz w:val="18"/>
              </w:rPr>
            </w:pPr>
          </w:p>
        </w:tc>
        <w:tc>
          <w:tcPr>
            <w:tcW w:w="45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0.032**</w:t>
            </w:r>
          </w:p>
        </w:tc>
        <w:tc>
          <w:tcPr>
            <w:tcW w:w="45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0.353</w:t>
            </w:r>
          </w:p>
        </w:tc>
        <w:tc>
          <w:tcPr>
            <w:tcW w:w="45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0.077</w:t>
            </w:r>
          </w:p>
        </w:tc>
        <w:tc>
          <w:tcPr>
            <w:tcW w:w="338"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0.021</w:t>
            </w:r>
          </w:p>
        </w:tc>
        <w:tc>
          <w:tcPr>
            <w:tcW w:w="43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-0.365</w:t>
            </w:r>
          </w:p>
        </w:tc>
        <w:tc>
          <w:tcPr>
            <w:tcW w:w="45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-0.289</w:t>
            </w:r>
          </w:p>
        </w:tc>
        <w:tc>
          <w:tcPr>
            <w:tcW w:w="43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0.003</w:t>
            </w:r>
          </w:p>
        </w:tc>
        <w:tc>
          <w:tcPr>
            <w:tcW w:w="45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0.026</w:t>
            </w:r>
          </w:p>
        </w:tc>
        <w:tc>
          <w:tcPr>
            <w:tcW w:w="45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1.117**</w:t>
            </w:r>
          </w:p>
        </w:tc>
        <w:tc>
          <w:tcPr>
            <w:tcW w:w="28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0.331</w:t>
            </w:r>
          </w:p>
        </w:tc>
      </w:tr>
      <w:tr w:rsidR="001A1F2D">
        <w:trPr>
          <w:trHeight w:hRule="exact" w:val="284"/>
        </w:trPr>
        <w:tc>
          <w:tcPr>
            <w:tcW w:w="739"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both"/>
              <w:rPr>
                <w:color w:val="000000"/>
                <w:sz w:val="18"/>
              </w:rPr>
            </w:pPr>
          </w:p>
        </w:tc>
        <w:tc>
          <w:tcPr>
            <w:tcW w:w="22" w:type="pct"/>
            <w:tcBorders>
              <w:top w:val="nil"/>
              <w:left w:val="nil"/>
              <w:bottom w:val="nil"/>
              <w:right w:val="nil"/>
            </w:tcBorders>
            <w:vAlign w:val="center"/>
          </w:tcPr>
          <w:p w:rsidR="001A1F2D" w:rsidRDefault="001A1F2D" w:rsidP="001A1F2D">
            <w:pPr>
              <w:spacing w:line="240" w:lineRule="exact"/>
              <w:jc w:val="center"/>
              <w:rPr>
                <w:color w:val="000000"/>
                <w:sz w:val="18"/>
              </w:rPr>
            </w:pPr>
          </w:p>
        </w:tc>
        <w:tc>
          <w:tcPr>
            <w:tcW w:w="45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(2.23)</w:t>
            </w:r>
          </w:p>
        </w:tc>
        <w:tc>
          <w:tcPr>
            <w:tcW w:w="45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(1.62)</w:t>
            </w:r>
          </w:p>
        </w:tc>
        <w:tc>
          <w:tcPr>
            <w:tcW w:w="45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(0.78)</w:t>
            </w:r>
          </w:p>
        </w:tc>
        <w:tc>
          <w:tcPr>
            <w:tcW w:w="338"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(0.72)</w:t>
            </w:r>
          </w:p>
        </w:tc>
        <w:tc>
          <w:tcPr>
            <w:tcW w:w="43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(-0.78)</w:t>
            </w:r>
          </w:p>
        </w:tc>
        <w:tc>
          <w:tcPr>
            <w:tcW w:w="45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(-0.92)</w:t>
            </w:r>
          </w:p>
        </w:tc>
        <w:tc>
          <w:tcPr>
            <w:tcW w:w="43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(0.18)</w:t>
            </w:r>
          </w:p>
        </w:tc>
        <w:tc>
          <w:tcPr>
            <w:tcW w:w="45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(0.11)</w:t>
            </w:r>
          </w:p>
        </w:tc>
        <w:tc>
          <w:tcPr>
            <w:tcW w:w="45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(2.45)</w:t>
            </w:r>
          </w:p>
        </w:tc>
        <w:tc>
          <w:tcPr>
            <w:tcW w:w="28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r>
      <w:tr w:rsidR="001A1F2D">
        <w:trPr>
          <w:trHeight w:hRule="exact" w:val="113"/>
        </w:trPr>
        <w:tc>
          <w:tcPr>
            <w:tcW w:w="739"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both"/>
              <w:rPr>
                <w:color w:val="000000"/>
                <w:sz w:val="18"/>
              </w:rPr>
            </w:pPr>
          </w:p>
        </w:tc>
        <w:tc>
          <w:tcPr>
            <w:tcW w:w="22" w:type="pct"/>
            <w:tcBorders>
              <w:top w:val="nil"/>
              <w:left w:val="nil"/>
              <w:bottom w:val="nil"/>
              <w:right w:val="nil"/>
            </w:tcBorders>
            <w:vAlign w:val="center"/>
          </w:tcPr>
          <w:p w:rsidR="001A1F2D" w:rsidRDefault="001A1F2D" w:rsidP="001A1F2D">
            <w:pPr>
              <w:spacing w:line="240" w:lineRule="exact"/>
              <w:jc w:val="center"/>
              <w:rPr>
                <w:color w:val="000000"/>
                <w:sz w:val="18"/>
              </w:rPr>
            </w:pPr>
          </w:p>
        </w:tc>
        <w:tc>
          <w:tcPr>
            <w:tcW w:w="45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45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45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338"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43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45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43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45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45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28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r>
      <w:tr w:rsidR="001A1F2D">
        <w:trPr>
          <w:trHeight w:hRule="exact" w:val="284"/>
        </w:trPr>
        <w:tc>
          <w:tcPr>
            <w:tcW w:w="739"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both"/>
              <w:rPr>
                <w:color w:val="000000"/>
                <w:sz w:val="18"/>
              </w:rPr>
            </w:pPr>
            <w:smartTag w:uri="urn:schemas-microsoft-com:office:smarttags" w:element="place">
              <w:smartTag w:uri="urn:schemas-microsoft-com:office:smarttags" w:element="State">
                <w:r>
                  <w:rPr>
                    <w:color w:val="000000"/>
                    <w:sz w:val="18"/>
                  </w:rPr>
                  <w:t>Guangdong</w:t>
                </w:r>
              </w:smartTag>
            </w:smartTag>
            <w:r>
              <w:rPr>
                <w:color w:val="000000"/>
                <w:sz w:val="18"/>
              </w:rPr>
              <w:t xml:space="preserve"> Ele</w:t>
            </w:r>
          </w:p>
        </w:tc>
        <w:tc>
          <w:tcPr>
            <w:tcW w:w="22" w:type="pct"/>
            <w:tcBorders>
              <w:top w:val="nil"/>
              <w:left w:val="nil"/>
              <w:bottom w:val="nil"/>
              <w:right w:val="nil"/>
            </w:tcBorders>
            <w:vAlign w:val="center"/>
          </w:tcPr>
          <w:p w:rsidR="001A1F2D" w:rsidRDefault="001A1F2D" w:rsidP="001A1F2D">
            <w:pPr>
              <w:spacing w:line="240" w:lineRule="exact"/>
              <w:jc w:val="center"/>
              <w:rPr>
                <w:color w:val="000000"/>
                <w:sz w:val="18"/>
              </w:rPr>
            </w:pPr>
          </w:p>
        </w:tc>
        <w:tc>
          <w:tcPr>
            <w:tcW w:w="45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0.031**</w:t>
            </w:r>
          </w:p>
        </w:tc>
        <w:tc>
          <w:tcPr>
            <w:tcW w:w="45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0.256**</w:t>
            </w:r>
          </w:p>
        </w:tc>
        <w:tc>
          <w:tcPr>
            <w:tcW w:w="45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2.539**</w:t>
            </w:r>
          </w:p>
        </w:tc>
        <w:tc>
          <w:tcPr>
            <w:tcW w:w="338"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0.017</w:t>
            </w:r>
          </w:p>
        </w:tc>
        <w:tc>
          <w:tcPr>
            <w:tcW w:w="43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0.039</w:t>
            </w:r>
          </w:p>
        </w:tc>
        <w:tc>
          <w:tcPr>
            <w:tcW w:w="45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-2.918**</w:t>
            </w:r>
          </w:p>
        </w:tc>
        <w:tc>
          <w:tcPr>
            <w:tcW w:w="43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0.008</w:t>
            </w:r>
          </w:p>
        </w:tc>
        <w:tc>
          <w:tcPr>
            <w:tcW w:w="45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0.019</w:t>
            </w:r>
          </w:p>
        </w:tc>
        <w:tc>
          <w:tcPr>
            <w:tcW w:w="45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-1.942**</w:t>
            </w:r>
          </w:p>
        </w:tc>
        <w:tc>
          <w:tcPr>
            <w:tcW w:w="28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0.454</w:t>
            </w:r>
          </w:p>
        </w:tc>
      </w:tr>
      <w:tr w:rsidR="001A1F2D">
        <w:trPr>
          <w:trHeight w:hRule="exact" w:val="284"/>
        </w:trPr>
        <w:tc>
          <w:tcPr>
            <w:tcW w:w="739"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both"/>
              <w:rPr>
                <w:color w:val="000000"/>
                <w:sz w:val="18"/>
              </w:rPr>
            </w:pPr>
          </w:p>
        </w:tc>
        <w:tc>
          <w:tcPr>
            <w:tcW w:w="22" w:type="pct"/>
            <w:tcBorders>
              <w:top w:val="nil"/>
              <w:left w:val="nil"/>
              <w:bottom w:val="nil"/>
              <w:right w:val="nil"/>
            </w:tcBorders>
            <w:vAlign w:val="center"/>
          </w:tcPr>
          <w:p w:rsidR="001A1F2D" w:rsidRDefault="001A1F2D" w:rsidP="001A1F2D">
            <w:pPr>
              <w:spacing w:line="240" w:lineRule="exact"/>
              <w:jc w:val="center"/>
              <w:rPr>
                <w:color w:val="000000"/>
                <w:sz w:val="18"/>
              </w:rPr>
            </w:pPr>
          </w:p>
        </w:tc>
        <w:tc>
          <w:tcPr>
            <w:tcW w:w="45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(3.32)</w:t>
            </w:r>
          </w:p>
        </w:tc>
        <w:tc>
          <w:tcPr>
            <w:tcW w:w="45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(3.44)</w:t>
            </w:r>
          </w:p>
        </w:tc>
        <w:tc>
          <w:tcPr>
            <w:tcW w:w="45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(10.33)</w:t>
            </w:r>
          </w:p>
        </w:tc>
        <w:tc>
          <w:tcPr>
            <w:tcW w:w="338"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(0.73)</w:t>
            </w:r>
          </w:p>
        </w:tc>
        <w:tc>
          <w:tcPr>
            <w:tcW w:w="43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(0.13)</w:t>
            </w:r>
          </w:p>
        </w:tc>
        <w:tc>
          <w:tcPr>
            <w:tcW w:w="45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(-4.54)</w:t>
            </w:r>
          </w:p>
        </w:tc>
        <w:tc>
          <w:tcPr>
            <w:tcW w:w="43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(0.56)</w:t>
            </w:r>
          </w:p>
        </w:tc>
        <w:tc>
          <w:tcPr>
            <w:tcW w:w="45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(0.13)</w:t>
            </w:r>
          </w:p>
        </w:tc>
        <w:tc>
          <w:tcPr>
            <w:tcW w:w="45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(-5.50)</w:t>
            </w:r>
          </w:p>
        </w:tc>
        <w:tc>
          <w:tcPr>
            <w:tcW w:w="28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r>
      <w:tr w:rsidR="001A1F2D">
        <w:trPr>
          <w:trHeight w:hRule="exact" w:val="113"/>
        </w:trPr>
        <w:tc>
          <w:tcPr>
            <w:tcW w:w="739"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both"/>
              <w:rPr>
                <w:color w:val="000000"/>
                <w:sz w:val="18"/>
              </w:rPr>
            </w:pPr>
          </w:p>
        </w:tc>
        <w:tc>
          <w:tcPr>
            <w:tcW w:w="22" w:type="pct"/>
            <w:tcBorders>
              <w:top w:val="nil"/>
              <w:left w:val="nil"/>
              <w:bottom w:val="nil"/>
              <w:right w:val="nil"/>
            </w:tcBorders>
            <w:vAlign w:val="center"/>
          </w:tcPr>
          <w:p w:rsidR="001A1F2D" w:rsidRDefault="001A1F2D" w:rsidP="001A1F2D">
            <w:pPr>
              <w:spacing w:line="240" w:lineRule="exact"/>
              <w:jc w:val="center"/>
              <w:rPr>
                <w:color w:val="000000"/>
                <w:sz w:val="18"/>
              </w:rPr>
            </w:pPr>
          </w:p>
        </w:tc>
        <w:tc>
          <w:tcPr>
            <w:tcW w:w="45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45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45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338"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43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45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43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45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45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28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r>
      <w:tr w:rsidR="001A1F2D">
        <w:trPr>
          <w:trHeight w:hRule="exact" w:val="284"/>
        </w:trPr>
        <w:tc>
          <w:tcPr>
            <w:tcW w:w="739"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both"/>
              <w:rPr>
                <w:color w:val="000000"/>
                <w:sz w:val="18"/>
              </w:rPr>
            </w:pPr>
            <w:smartTag w:uri="urn:schemas-microsoft-com:office:smarttags" w:element="place">
              <w:smartTag w:uri="urn:schemas-microsoft-com:office:smarttags" w:element="City">
                <w:r>
                  <w:rPr>
                    <w:color w:val="000000"/>
                    <w:sz w:val="18"/>
                  </w:rPr>
                  <w:t>Hefei</w:t>
                </w:r>
              </w:smartTag>
            </w:smartTag>
          </w:p>
        </w:tc>
        <w:tc>
          <w:tcPr>
            <w:tcW w:w="22" w:type="pct"/>
            <w:tcBorders>
              <w:top w:val="nil"/>
              <w:left w:val="nil"/>
              <w:bottom w:val="nil"/>
              <w:right w:val="nil"/>
            </w:tcBorders>
            <w:vAlign w:val="center"/>
          </w:tcPr>
          <w:p w:rsidR="001A1F2D" w:rsidRDefault="001A1F2D" w:rsidP="001A1F2D">
            <w:pPr>
              <w:spacing w:line="240" w:lineRule="exact"/>
              <w:jc w:val="center"/>
              <w:rPr>
                <w:color w:val="000000"/>
                <w:sz w:val="18"/>
              </w:rPr>
            </w:pPr>
          </w:p>
        </w:tc>
        <w:tc>
          <w:tcPr>
            <w:tcW w:w="45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0.078**</w:t>
            </w:r>
          </w:p>
        </w:tc>
        <w:tc>
          <w:tcPr>
            <w:tcW w:w="45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0.108</w:t>
            </w:r>
          </w:p>
        </w:tc>
        <w:tc>
          <w:tcPr>
            <w:tcW w:w="45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4.855**</w:t>
            </w:r>
          </w:p>
        </w:tc>
        <w:tc>
          <w:tcPr>
            <w:tcW w:w="338"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-0.043</w:t>
            </w:r>
          </w:p>
        </w:tc>
        <w:tc>
          <w:tcPr>
            <w:tcW w:w="43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0.328</w:t>
            </w:r>
          </w:p>
        </w:tc>
        <w:tc>
          <w:tcPr>
            <w:tcW w:w="45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-1.455</w:t>
            </w:r>
          </w:p>
        </w:tc>
        <w:tc>
          <w:tcPr>
            <w:tcW w:w="43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0.024</w:t>
            </w:r>
          </w:p>
        </w:tc>
        <w:tc>
          <w:tcPr>
            <w:tcW w:w="45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-0.284</w:t>
            </w:r>
          </w:p>
        </w:tc>
        <w:tc>
          <w:tcPr>
            <w:tcW w:w="45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-1.602</w:t>
            </w:r>
          </w:p>
        </w:tc>
        <w:tc>
          <w:tcPr>
            <w:tcW w:w="28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0.188</w:t>
            </w:r>
          </w:p>
        </w:tc>
      </w:tr>
      <w:tr w:rsidR="001A1F2D">
        <w:trPr>
          <w:trHeight w:hRule="exact" w:val="284"/>
        </w:trPr>
        <w:tc>
          <w:tcPr>
            <w:tcW w:w="739"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both"/>
              <w:rPr>
                <w:color w:val="000000"/>
                <w:sz w:val="18"/>
              </w:rPr>
            </w:pPr>
          </w:p>
        </w:tc>
        <w:tc>
          <w:tcPr>
            <w:tcW w:w="22" w:type="pct"/>
            <w:tcBorders>
              <w:top w:val="nil"/>
              <w:left w:val="nil"/>
              <w:bottom w:val="nil"/>
              <w:right w:val="nil"/>
            </w:tcBorders>
            <w:vAlign w:val="center"/>
          </w:tcPr>
          <w:p w:rsidR="001A1F2D" w:rsidRDefault="001A1F2D" w:rsidP="001A1F2D">
            <w:pPr>
              <w:spacing w:line="240" w:lineRule="exact"/>
              <w:jc w:val="center"/>
              <w:rPr>
                <w:color w:val="000000"/>
                <w:sz w:val="18"/>
              </w:rPr>
            </w:pPr>
          </w:p>
        </w:tc>
        <w:tc>
          <w:tcPr>
            <w:tcW w:w="45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(3.60)</w:t>
            </w:r>
          </w:p>
        </w:tc>
        <w:tc>
          <w:tcPr>
            <w:tcW w:w="45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(0.82)</w:t>
            </w:r>
          </w:p>
        </w:tc>
        <w:tc>
          <w:tcPr>
            <w:tcW w:w="45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(3.20)</w:t>
            </w:r>
          </w:p>
        </w:tc>
        <w:tc>
          <w:tcPr>
            <w:tcW w:w="338"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(-0.84)</w:t>
            </w:r>
          </w:p>
        </w:tc>
        <w:tc>
          <w:tcPr>
            <w:tcW w:w="43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(0.86)</w:t>
            </w:r>
          </w:p>
        </w:tc>
        <w:tc>
          <w:tcPr>
            <w:tcW w:w="45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(-0.38)</w:t>
            </w:r>
          </w:p>
        </w:tc>
        <w:tc>
          <w:tcPr>
            <w:tcW w:w="43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(0.91)</w:t>
            </w:r>
          </w:p>
        </w:tc>
        <w:tc>
          <w:tcPr>
            <w:tcW w:w="45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(-1.65)</w:t>
            </w:r>
          </w:p>
        </w:tc>
        <w:tc>
          <w:tcPr>
            <w:tcW w:w="45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(-0.72)</w:t>
            </w:r>
          </w:p>
        </w:tc>
        <w:tc>
          <w:tcPr>
            <w:tcW w:w="28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r>
      <w:tr w:rsidR="001A1F2D">
        <w:trPr>
          <w:trHeight w:hRule="exact" w:val="113"/>
        </w:trPr>
        <w:tc>
          <w:tcPr>
            <w:tcW w:w="739"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both"/>
              <w:rPr>
                <w:color w:val="000000"/>
                <w:sz w:val="18"/>
              </w:rPr>
            </w:pPr>
          </w:p>
        </w:tc>
        <w:tc>
          <w:tcPr>
            <w:tcW w:w="22" w:type="pct"/>
            <w:tcBorders>
              <w:top w:val="nil"/>
              <w:left w:val="nil"/>
              <w:bottom w:val="nil"/>
              <w:right w:val="nil"/>
            </w:tcBorders>
            <w:vAlign w:val="center"/>
          </w:tcPr>
          <w:p w:rsidR="001A1F2D" w:rsidRDefault="001A1F2D" w:rsidP="001A1F2D">
            <w:pPr>
              <w:spacing w:line="240" w:lineRule="exact"/>
              <w:jc w:val="center"/>
              <w:rPr>
                <w:color w:val="000000"/>
                <w:sz w:val="18"/>
              </w:rPr>
            </w:pPr>
          </w:p>
        </w:tc>
        <w:tc>
          <w:tcPr>
            <w:tcW w:w="45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45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45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338"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43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45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43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45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45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28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r>
      <w:tr w:rsidR="001A1F2D">
        <w:trPr>
          <w:trHeight w:hRule="exact" w:val="284"/>
        </w:trPr>
        <w:tc>
          <w:tcPr>
            <w:tcW w:w="739"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both"/>
              <w:rPr>
                <w:color w:val="000000"/>
                <w:sz w:val="18"/>
              </w:rPr>
            </w:pPr>
            <w:r>
              <w:rPr>
                <w:color w:val="000000"/>
                <w:sz w:val="18"/>
              </w:rPr>
              <w:t xml:space="preserve">Jiangling </w:t>
            </w:r>
          </w:p>
        </w:tc>
        <w:tc>
          <w:tcPr>
            <w:tcW w:w="22" w:type="pct"/>
            <w:tcBorders>
              <w:top w:val="nil"/>
              <w:left w:val="nil"/>
              <w:bottom w:val="nil"/>
              <w:right w:val="nil"/>
            </w:tcBorders>
            <w:vAlign w:val="center"/>
          </w:tcPr>
          <w:p w:rsidR="001A1F2D" w:rsidRDefault="001A1F2D" w:rsidP="001A1F2D">
            <w:pPr>
              <w:spacing w:line="240" w:lineRule="exact"/>
              <w:jc w:val="center"/>
              <w:rPr>
                <w:color w:val="000000"/>
                <w:sz w:val="18"/>
              </w:rPr>
            </w:pPr>
          </w:p>
        </w:tc>
        <w:tc>
          <w:tcPr>
            <w:tcW w:w="45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0.035**</w:t>
            </w:r>
          </w:p>
        </w:tc>
        <w:tc>
          <w:tcPr>
            <w:tcW w:w="45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0.432**</w:t>
            </w:r>
          </w:p>
        </w:tc>
        <w:tc>
          <w:tcPr>
            <w:tcW w:w="45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1.031**</w:t>
            </w:r>
          </w:p>
        </w:tc>
        <w:tc>
          <w:tcPr>
            <w:tcW w:w="338"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-0.023</w:t>
            </w:r>
          </w:p>
        </w:tc>
        <w:tc>
          <w:tcPr>
            <w:tcW w:w="43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0.532</w:t>
            </w:r>
          </w:p>
        </w:tc>
        <w:tc>
          <w:tcPr>
            <w:tcW w:w="45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-1.276</w:t>
            </w:r>
          </w:p>
        </w:tc>
        <w:tc>
          <w:tcPr>
            <w:tcW w:w="43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0.000</w:t>
            </w:r>
          </w:p>
        </w:tc>
        <w:tc>
          <w:tcPr>
            <w:tcW w:w="45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-0.204</w:t>
            </w:r>
          </w:p>
        </w:tc>
        <w:tc>
          <w:tcPr>
            <w:tcW w:w="45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-0.500*</w:t>
            </w:r>
          </w:p>
        </w:tc>
        <w:tc>
          <w:tcPr>
            <w:tcW w:w="28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0.589</w:t>
            </w:r>
          </w:p>
        </w:tc>
      </w:tr>
      <w:tr w:rsidR="001A1F2D">
        <w:trPr>
          <w:trHeight w:hRule="exact" w:val="284"/>
        </w:trPr>
        <w:tc>
          <w:tcPr>
            <w:tcW w:w="739"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both"/>
              <w:rPr>
                <w:color w:val="000000"/>
                <w:sz w:val="18"/>
              </w:rPr>
            </w:pPr>
          </w:p>
        </w:tc>
        <w:tc>
          <w:tcPr>
            <w:tcW w:w="22" w:type="pct"/>
            <w:tcBorders>
              <w:top w:val="nil"/>
              <w:left w:val="nil"/>
              <w:bottom w:val="nil"/>
              <w:right w:val="nil"/>
            </w:tcBorders>
            <w:vAlign w:val="center"/>
          </w:tcPr>
          <w:p w:rsidR="001A1F2D" w:rsidRDefault="001A1F2D" w:rsidP="001A1F2D">
            <w:pPr>
              <w:spacing w:line="240" w:lineRule="exact"/>
              <w:jc w:val="center"/>
              <w:rPr>
                <w:color w:val="000000"/>
                <w:sz w:val="18"/>
              </w:rPr>
            </w:pPr>
          </w:p>
        </w:tc>
        <w:tc>
          <w:tcPr>
            <w:tcW w:w="45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(2.17)</w:t>
            </w:r>
          </w:p>
        </w:tc>
        <w:tc>
          <w:tcPr>
            <w:tcW w:w="45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(6.86)</w:t>
            </w:r>
          </w:p>
        </w:tc>
        <w:tc>
          <w:tcPr>
            <w:tcW w:w="45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(5.55)</w:t>
            </w:r>
          </w:p>
        </w:tc>
        <w:tc>
          <w:tcPr>
            <w:tcW w:w="338"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(-0.47)</w:t>
            </w:r>
          </w:p>
        </w:tc>
        <w:tc>
          <w:tcPr>
            <w:tcW w:w="43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(0.93)</w:t>
            </w:r>
          </w:p>
        </w:tc>
        <w:tc>
          <w:tcPr>
            <w:tcW w:w="45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(-1.62)</w:t>
            </w:r>
          </w:p>
        </w:tc>
        <w:tc>
          <w:tcPr>
            <w:tcW w:w="43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(0.01)</w:t>
            </w:r>
          </w:p>
        </w:tc>
        <w:tc>
          <w:tcPr>
            <w:tcW w:w="45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(-1.06)</w:t>
            </w:r>
          </w:p>
        </w:tc>
        <w:tc>
          <w:tcPr>
            <w:tcW w:w="45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(-1.89)</w:t>
            </w:r>
          </w:p>
        </w:tc>
        <w:tc>
          <w:tcPr>
            <w:tcW w:w="28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r>
      <w:tr w:rsidR="001A1F2D">
        <w:trPr>
          <w:trHeight w:hRule="exact" w:val="113"/>
        </w:trPr>
        <w:tc>
          <w:tcPr>
            <w:tcW w:w="739" w:type="pct"/>
            <w:tcBorders>
              <w:top w:val="nil"/>
              <w:left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22" w:type="pct"/>
            <w:tcBorders>
              <w:top w:val="nil"/>
              <w:left w:val="nil"/>
              <w:right w:val="nil"/>
            </w:tcBorders>
          </w:tcPr>
          <w:p w:rsidR="001A1F2D" w:rsidRDefault="001A1F2D" w:rsidP="001A1F2D">
            <w:pPr>
              <w:spacing w:line="240" w:lineRule="exact"/>
              <w:jc w:val="center"/>
              <w:rPr>
                <w:color w:val="000000"/>
                <w:sz w:val="18"/>
              </w:rPr>
            </w:pPr>
          </w:p>
        </w:tc>
        <w:tc>
          <w:tcPr>
            <w:tcW w:w="457" w:type="pct"/>
            <w:tcBorders>
              <w:top w:val="nil"/>
              <w:left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457" w:type="pct"/>
            <w:tcBorders>
              <w:top w:val="nil"/>
              <w:left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457" w:type="pct"/>
            <w:tcBorders>
              <w:top w:val="nil"/>
              <w:left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338" w:type="pct"/>
            <w:tcBorders>
              <w:top w:val="nil"/>
              <w:left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437" w:type="pct"/>
            <w:tcBorders>
              <w:top w:val="nil"/>
              <w:left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457" w:type="pct"/>
            <w:tcBorders>
              <w:top w:val="nil"/>
              <w:left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437" w:type="pct"/>
            <w:tcBorders>
              <w:top w:val="nil"/>
              <w:left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457" w:type="pct"/>
            <w:tcBorders>
              <w:top w:val="nil"/>
              <w:left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457" w:type="pct"/>
            <w:tcBorders>
              <w:top w:val="nil"/>
              <w:left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287" w:type="pct"/>
            <w:tcBorders>
              <w:top w:val="nil"/>
              <w:left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r>
    </w:tbl>
    <w:p w:rsidR="00597930" w:rsidRDefault="00597930">
      <w:r>
        <w:br w:type="page"/>
      </w:r>
    </w:p>
    <w:tbl>
      <w:tblPr>
        <w:tblW w:w="5000" w:type="pct"/>
        <w:tblCellMar>
          <w:left w:w="0" w:type="dxa"/>
          <w:right w:w="0" w:type="dxa"/>
        </w:tblCellMar>
        <w:tblLook w:val="0000" w:firstRow="0" w:lastRow="0" w:firstColumn="0" w:lastColumn="0" w:noHBand="0" w:noVBand="0"/>
      </w:tblPr>
      <w:tblGrid>
        <w:gridCol w:w="1345"/>
        <w:gridCol w:w="40"/>
        <w:gridCol w:w="831"/>
        <w:gridCol w:w="831"/>
        <w:gridCol w:w="831"/>
        <w:gridCol w:w="615"/>
        <w:gridCol w:w="795"/>
        <w:gridCol w:w="831"/>
        <w:gridCol w:w="795"/>
        <w:gridCol w:w="831"/>
        <w:gridCol w:w="831"/>
        <w:gridCol w:w="518"/>
      </w:tblGrid>
      <w:tr w:rsidR="001A1F2D">
        <w:trPr>
          <w:cantSplit/>
          <w:trHeight w:hRule="exact" w:val="340"/>
        </w:trPr>
        <w:tc>
          <w:tcPr>
            <w:tcW w:w="5000" w:type="pct"/>
            <w:gridSpan w:val="12"/>
            <w:tcBorders>
              <w:left w:val="nil"/>
              <w:bottom w:val="single" w:sz="4" w:space="0" w:color="auto"/>
              <w:right w:val="nil"/>
            </w:tcBorders>
            <w:noWrap/>
            <w:tcMar>
              <w:top w:w="12" w:type="dxa"/>
              <w:left w:w="12" w:type="dxa"/>
              <w:bottom w:w="0" w:type="dxa"/>
              <w:right w:w="12" w:type="dxa"/>
            </w:tcMar>
            <w:vAlign w:val="center"/>
          </w:tcPr>
          <w:p w:rsidR="001A1F2D" w:rsidRDefault="00393ED8" w:rsidP="00CB7459">
            <w:pPr>
              <w:spacing w:line="240" w:lineRule="exact"/>
              <w:jc w:val="both"/>
              <w:rPr>
                <w:b/>
                <w:bCs/>
                <w:i/>
                <w:iCs/>
                <w:color w:val="000000"/>
                <w:sz w:val="20"/>
              </w:rPr>
            </w:pPr>
            <w:r>
              <w:rPr>
                <w:b/>
                <w:bCs/>
                <w:color w:val="000000"/>
                <w:sz w:val="20"/>
              </w:rPr>
              <w:lastRenderedPageBreak/>
              <w:t xml:space="preserve">Table </w:t>
            </w:r>
            <w:r w:rsidR="00CB7459">
              <w:rPr>
                <w:rFonts w:hint="eastAsia"/>
                <w:b/>
                <w:bCs/>
                <w:color w:val="000000"/>
                <w:sz w:val="20"/>
              </w:rPr>
              <w:t>III</w:t>
            </w:r>
            <w:r w:rsidR="001A1F2D">
              <w:rPr>
                <w:b/>
                <w:bCs/>
                <w:i/>
                <w:iCs/>
                <w:color w:val="000000"/>
                <w:sz w:val="20"/>
              </w:rPr>
              <w:t xml:space="preserve"> (Continued)</w:t>
            </w:r>
          </w:p>
        </w:tc>
      </w:tr>
      <w:tr w:rsidR="001A1F2D">
        <w:trPr>
          <w:trHeight w:hRule="exact" w:val="284"/>
        </w:trPr>
        <w:tc>
          <w:tcPr>
            <w:tcW w:w="739" w:type="pct"/>
            <w:tcBorders>
              <w:top w:val="single" w:sz="4" w:space="0" w:color="auto"/>
              <w:left w:val="nil"/>
              <w:bottom w:val="single" w:sz="4" w:space="0" w:color="auto"/>
              <w:right w:val="nil"/>
            </w:tcBorders>
            <w:noWrap/>
            <w:tcMar>
              <w:top w:w="12" w:type="dxa"/>
              <w:left w:w="12" w:type="dxa"/>
              <w:bottom w:w="0" w:type="dxa"/>
              <w:right w:w="12" w:type="dxa"/>
            </w:tcMar>
            <w:vAlign w:val="center"/>
          </w:tcPr>
          <w:p w:rsidR="001A1F2D" w:rsidRDefault="001A1F2D" w:rsidP="001A1F2D">
            <w:pPr>
              <w:spacing w:line="240" w:lineRule="exact"/>
              <w:jc w:val="both"/>
              <w:rPr>
                <w:color w:val="000000"/>
                <w:sz w:val="18"/>
              </w:rPr>
            </w:pPr>
            <w:r>
              <w:rPr>
                <w:color w:val="000000"/>
                <w:sz w:val="18"/>
              </w:rPr>
              <w:t>Stock</w:t>
            </w:r>
          </w:p>
        </w:tc>
        <w:tc>
          <w:tcPr>
            <w:tcW w:w="22" w:type="pct"/>
            <w:tcBorders>
              <w:top w:val="single" w:sz="4" w:space="0" w:color="auto"/>
              <w:left w:val="nil"/>
              <w:bottom w:val="single" w:sz="4" w:space="0" w:color="auto"/>
              <w:right w:val="nil"/>
            </w:tcBorders>
          </w:tcPr>
          <w:p w:rsidR="001A1F2D" w:rsidRDefault="001A1F2D" w:rsidP="001A1F2D">
            <w:pPr>
              <w:spacing w:line="240" w:lineRule="exact"/>
              <w:jc w:val="center"/>
              <w:rPr>
                <w:i/>
                <w:iCs/>
                <w:color w:val="000000"/>
                <w:sz w:val="18"/>
              </w:rPr>
            </w:pPr>
          </w:p>
        </w:tc>
        <w:tc>
          <w:tcPr>
            <w:tcW w:w="457" w:type="pct"/>
            <w:tcBorders>
              <w:top w:val="single" w:sz="4" w:space="0" w:color="auto"/>
              <w:left w:val="nil"/>
              <w:bottom w:val="single" w:sz="4" w:space="0" w:color="auto"/>
              <w:right w:val="nil"/>
            </w:tcBorders>
            <w:noWrap/>
            <w:tcMar>
              <w:top w:w="12" w:type="dxa"/>
              <w:left w:w="12" w:type="dxa"/>
              <w:bottom w:w="0" w:type="dxa"/>
              <w:right w:w="12" w:type="dxa"/>
            </w:tcMar>
            <w:vAlign w:val="center"/>
          </w:tcPr>
          <w:p w:rsidR="001A1F2D" w:rsidRDefault="001A1F2D" w:rsidP="001A1F2D">
            <w:pPr>
              <w:spacing w:line="240" w:lineRule="exact"/>
              <w:jc w:val="center"/>
              <w:rPr>
                <w:i/>
                <w:iCs/>
                <w:color w:val="000000"/>
                <w:sz w:val="18"/>
              </w:rPr>
            </w:pPr>
            <w:r>
              <w:rPr>
                <w:i/>
                <w:iCs/>
                <w:color w:val="000000"/>
                <w:sz w:val="18"/>
              </w:rPr>
              <w:sym w:font="Symbol" w:char="F067"/>
            </w:r>
            <w:r>
              <w:rPr>
                <w:i/>
                <w:iCs/>
                <w:color w:val="000000"/>
                <w:sz w:val="18"/>
                <w:vertAlign w:val="subscript"/>
              </w:rPr>
              <w:t>0</w:t>
            </w:r>
          </w:p>
        </w:tc>
        <w:tc>
          <w:tcPr>
            <w:tcW w:w="457" w:type="pct"/>
            <w:tcBorders>
              <w:top w:val="single" w:sz="4" w:space="0" w:color="auto"/>
              <w:left w:val="nil"/>
              <w:bottom w:val="single" w:sz="4" w:space="0" w:color="auto"/>
              <w:right w:val="nil"/>
            </w:tcBorders>
            <w:noWrap/>
            <w:tcMar>
              <w:top w:w="12" w:type="dxa"/>
              <w:left w:w="12" w:type="dxa"/>
              <w:bottom w:w="0" w:type="dxa"/>
              <w:right w:w="12" w:type="dxa"/>
            </w:tcMar>
            <w:vAlign w:val="center"/>
          </w:tcPr>
          <w:p w:rsidR="001A1F2D" w:rsidRDefault="001A1F2D" w:rsidP="001A1F2D">
            <w:pPr>
              <w:spacing w:line="240" w:lineRule="exact"/>
              <w:jc w:val="center"/>
              <w:rPr>
                <w:i/>
                <w:iCs/>
                <w:color w:val="000000"/>
                <w:sz w:val="18"/>
              </w:rPr>
            </w:pPr>
            <w:r>
              <w:rPr>
                <w:i/>
                <w:iCs/>
                <w:color w:val="000000"/>
                <w:sz w:val="18"/>
              </w:rPr>
              <w:sym w:font="Symbol" w:char="F064"/>
            </w:r>
            <w:r>
              <w:rPr>
                <w:i/>
                <w:iCs/>
                <w:color w:val="000000"/>
                <w:sz w:val="18"/>
                <w:vertAlign w:val="subscript"/>
              </w:rPr>
              <w:t>0</w:t>
            </w:r>
          </w:p>
        </w:tc>
        <w:tc>
          <w:tcPr>
            <w:tcW w:w="457" w:type="pct"/>
            <w:tcBorders>
              <w:top w:val="single" w:sz="4" w:space="0" w:color="auto"/>
              <w:left w:val="nil"/>
              <w:bottom w:val="single" w:sz="4" w:space="0" w:color="auto"/>
              <w:right w:val="nil"/>
            </w:tcBorders>
            <w:noWrap/>
            <w:tcMar>
              <w:top w:w="12" w:type="dxa"/>
              <w:left w:w="12" w:type="dxa"/>
              <w:bottom w:w="0" w:type="dxa"/>
              <w:right w:w="12" w:type="dxa"/>
            </w:tcMar>
            <w:vAlign w:val="center"/>
          </w:tcPr>
          <w:p w:rsidR="001A1F2D" w:rsidRDefault="001A1F2D" w:rsidP="001A1F2D">
            <w:pPr>
              <w:spacing w:line="240" w:lineRule="exact"/>
              <w:jc w:val="center"/>
              <w:rPr>
                <w:i/>
                <w:iCs/>
                <w:color w:val="000000"/>
                <w:sz w:val="18"/>
              </w:rPr>
            </w:pPr>
            <w:r>
              <w:rPr>
                <w:i/>
                <w:iCs/>
                <w:color w:val="000000"/>
                <w:sz w:val="18"/>
              </w:rPr>
              <w:sym w:font="Symbol" w:char="F06C"/>
            </w:r>
            <w:r>
              <w:rPr>
                <w:i/>
                <w:iCs/>
                <w:color w:val="000000"/>
                <w:sz w:val="18"/>
                <w:vertAlign w:val="subscript"/>
              </w:rPr>
              <w:t>0</w:t>
            </w:r>
          </w:p>
        </w:tc>
        <w:tc>
          <w:tcPr>
            <w:tcW w:w="338" w:type="pct"/>
            <w:tcBorders>
              <w:top w:val="single" w:sz="4" w:space="0" w:color="auto"/>
              <w:left w:val="nil"/>
              <w:bottom w:val="single" w:sz="4" w:space="0" w:color="auto"/>
              <w:right w:val="nil"/>
            </w:tcBorders>
            <w:noWrap/>
            <w:tcMar>
              <w:top w:w="12" w:type="dxa"/>
              <w:left w:w="12" w:type="dxa"/>
              <w:bottom w:w="0" w:type="dxa"/>
              <w:right w:w="12" w:type="dxa"/>
            </w:tcMar>
            <w:vAlign w:val="center"/>
          </w:tcPr>
          <w:p w:rsidR="001A1F2D" w:rsidRDefault="001A1F2D" w:rsidP="001A1F2D">
            <w:pPr>
              <w:spacing w:line="240" w:lineRule="exact"/>
              <w:jc w:val="center"/>
              <w:rPr>
                <w:i/>
                <w:iCs/>
                <w:color w:val="000000"/>
                <w:sz w:val="18"/>
              </w:rPr>
            </w:pPr>
            <w:r>
              <w:rPr>
                <w:i/>
                <w:iCs/>
                <w:color w:val="000000"/>
                <w:sz w:val="18"/>
              </w:rPr>
              <w:sym w:font="Symbol" w:char="F067"/>
            </w:r>
            <w:r>
              <w:rPr>
                <w:i/>
                <w:iCs/>
                <w:color w:val="000000"/>
                <w:sz w:val="18"/>
                <w:vertAlign w:val="subscript"/>
              </w:rPr>
              <w:t>1</w:t>
            </w:r>
          </w:p>
        </w:tc>
        <w:tc>
          <w:tcPr>
            <w:tcW w:w="437" w:type="pct"/>
            <w:tcBorders>
              <w:top w:val="single" w:sz="4" w:space="0" w:color="auto"/>
              <w:left w:val="nil"/>
              <w:bottom w:val="single" w:sz="4" w:space="0" w:color="auto"/>
              <w:right w:val="nil"/>
            </w:tcBorders>
            <w:noWrap/>
            <w:tcMar>
              <w:top w:w="12" w:type="dxa"/>
              <w:left w:w="12" w:type="dxa"/>
              <w:bottom w:w="0" w:type="dxa"/>
              <w:right w:w="12" w:type="dxa"/>
            </w:tcMar>
            <w:vAlign w:val="center"/>
          </w:tcPr>
          <w:p w:rsidR="001A1F2D" w:rsidRDefault="001A1F2D" w:rsidP="001A1F2D">
            <w:pPr>
              <w:spacing w:line="240" w:lineRule="exact"/>
              <w:jc w:val="center"/>
              <w:rPr>
                <w:i/>
                <w:iCs/>
                <w:color w:val="000000"/>
                <w:sz w:val="18"/>
              </w:rPr>
            </w:pPr>
            <w:r>
              <w:rPr>
                <w:i/>
                <w:iCs/>
                <w:color w:val="000000"/>
                <w:sz w:val="18"/>
              </w:rPr>
              <w:sym w:font="Symbol" w:char="F064"/>
            </w:r>
            <w:r>
              <w:rPr>
                <w:i/>
                <w:iCs/>
                <w:color w:val="000000"/>
                <w:sz w:val="18"/>
                <w:vertAlign w:val="subscript"/>
              </w:rPr>
              <w:t>1</w:t>
            </w:r>
          </w:p>
        </w:tc>
        <w:tc>
          <w:tcPr>
            <w:tcW w:w="457" w:type="pct"/>
            <w:tcBorders>
              <w:top w:val="single" w:sz="4" w:space="0" w:color="auto"/>
              <w:left w:val="nil"/>
              <w:bottom w:val="single" w:sz="4" w:space="0" w:color="auto"/>
              <w:right w:val="nil"/>
            </w:tcBorders>
            <w:noWrap/>
            <w:tcMar>
              <w:top w:w="12" w:type="dxa"/>
              <w:left w:w="12" w:type="dxa"/>
              <w:bottom w:w="0" w:type="dxa"/>
              <w:right w:w="12" w:type="dxa"/>
            </w:tcMar>
            <w:vAlign w:val="center"/>
          </w:tcPr>
          <w:p w:rsidR="001A1F2D" w:rsidRDefault="001A1F2D" w:rsidP="001A1F2D">
            <w:pPr>
              <w:spacing w:line="240" w:lineRule="exact"/>
              <w:jc w:val="center"/>
              <w:rPr>
                <w:i/>
                <w:iCs/>
                <w:color w:val="000000"/>
                <w:sz w:val="18"/>
              </w:rPr>
            </w:pPr>
            <w:r>
              <w:rPr>
                <w:i/>
                <w:iCs/>
                <w:color w:val="000000"/>
                <w:sz w:val="18"/>
              </w:rPr>
              <w:sym w:font="Symbol" w:char="F06C"/>
            </w:r>
            <w:r>
              <w:rPr>
                <w:i/>
                <w:iCs/>
                <w:color w:val="000000"/>
                <w:sz w:val="18"/>
                <w:vertAlign w:val="subscript"/>
              </w:rPr>
              <w:t>1</w:t>
            </w:r>
          </w:p>
        </w:tc>
        <w:tc>
          <w:tcPr>
            <w:tcW w:w="437" w:type="pct"/>
            <w:tcBorders>
              <w:top w:val="single" w:sz="4" w:space="0" w:color="auto"/>
              <w:left w:val="nil"/>
              <w:bottom w:val="single" w:sz="4" w:space="0" w:color="auto"/>
              <w:right w:val="nil"/>
            </w:tcBorders>
            <w:noWrap/>
            <w:tcMar>
              <w:top w:w="12" w:type="dxa"/>
              <w:left w:w="12" w:type="dxa"/>
              <w:bottom w:w="0" w:type="dxa"/>
              <w:right w:w="12" w:type="dxa"/>
            </w:tcMar>
            <w:vAlign w:val="center"/>
          </w:tcPr>
          <w:p w:rsidR="001A1F2D" w:rsidRDefault="001A1F2D" w:rsidP="001A1F2D">
            <w:pPr>
              <w:spacing w:line="240" w:lineRule="exact"/>
              <w:jc w:val="center"/>
              <w:rPr>
                <w:i/>
                <w:iCs/>
                <w:color w:val="000000"/>
                <w:sz w:val="18"/>
              </w:rPr>
            </w:pPr>
            <w:r>
              <w:rPr>
                <w:i/>
                <w:iCs/>
                <w:color w:val="000000"/>
                <w:sz w:val="18"/>
              </w:rPr>
              <w:sym w:font="Symbol" w:char="F067"/>
            </w:r>
            <w:r>
              <w:rPr>
                <w:i/>
                <w:iCs/>
                <w:color w:val="000000"/>
                <w:sz w:val="18"/>
                <w:vertAlign w:val="subscript"/>
              </w:rPr>
              <w:t>2</w:t>
            </w:r>
          </w:p>
        </w:tc>
        <w:tc>
          <w:tcPr>
            <w:tcW w:w="457" w:type="pct"/>
            <w:tcBorders>
              <w:top w:val="single" w:sz="4" w:space="0" w:color="auto"/>
              <w:left w:val="nil"/>
              <w:bottom w:val="single" w:sz="4" w:space="0" w:color="auto"/>
              <w:right w:val="nil"/>
            </w:tcBorders>
            <w:noWrap/>
            <w:tcMar>
              <w:top w:w="12" w:type="dxa"/>
              <w:left w:w="12" w:type="dxa"/>
              <w:bottom w:w="0" w:type="dxa"/>
              <w:right w:w="12" w:type="dxa"/>
            </w:tcMar>
            <w:vAlign w:val="center"/>
          </w:tcPr>
          <w:p w:rsidR="001A1F2D" w:rsidRDefault="001A1F2D" w:rsidP="001A1F2D">
            <w:pPr>
              <w:spacing w:line="240" w:lineRule="exact"/>
              <w:jc w:val="center"/>
              <w:rPr>
                <w:i/>
                <w:iCs/>
                <w:color w:val="000000"/>
                <w:sz w:val="18"/>
              </w:rPr>
            </w:pPr>
            <w:r>
              <w:rPr>
                <w:i/>
                <w:iCs/>
                <w:color w:val="000000"/>
                <w:sz w:val="18"/>
              </w:rPr>
              <w:sym w:font="Symbol" w:char="F064"/>
            </w:r>
            <w:r>
              <w:rPr>
                <w:i/>
                <w:iCs/>
                <w:color w:val="000000"/>
                <w:sz w:val="18"/>
                <w:vertAlign w:val="subscript"/>
              </w:rPr>
              <w:t>2</w:t>
            </w:r>
          </w:p>
        </w:tc>
        <w:tc>
          <w:tcPr>
            <w:tcW w:w="457" w:type="pct"/>
            <w:tcBorders>
              <w:top w:val="single" w:sz="4" w:space="0" w:color="auto"/>
              <w:left w:val="nil"/>
              <w:bottom w:val="single" w:sz="4" w:space="0" w:color="auto"/>
              <w:right w:val="nil"/>
            </w:tcBorders>
            <w:noWrap/>
            <w:tcMar>
              <w:top w:w="12" w:type="dxa"/>
              <w:left w:w="12" w:type="dxa"/>
              <w:bottom w:w="0" w:type="dxa"/>
              <w:right w:w="12" w:type="dxa"/>
            </w:tcMar>
            <w:vAlign w:val="center"/>
          </w:tcPr>
          <w:p w:rsidR="001A1F2D" w:rsidRDefault="001A1F2D" w:rsidP="001A1F2D">
            <w:pPr>
              <w:spacing w:line="240" w:lineRule="exact"/>
              <w:jc w:val="center"/>
              <w:rPr>
                <w:i/>
                <w:iCs/>
                <w:color w:val="000000"/>
                <w:sz w:val="18"/>
              </w:rPr>
            </w:pPr>
            <w:r>
              <w:rPr>
                <w:i/>
                <w:iCs/>
                <w:color w:val="000000"/>
                <w:sz w:val="18"/>
              </w:rPr>
              <w:sym w:font="Symbol" w:char="F06C"/>
            </w:r>
            <w:r>
              <w:rPr>
                <w:i/>
                <w:iCs/>
                <w:color w:val="000000"/>
                <w:sz w:val="18"/>
                <w:vertAlign w:val="subscript"/>
              </w:rPr>
              <w:t>2</w:t>
            </w:r>
          </w:p>
        </w:tc>
        <w:tc>
          <w:tcPr>
            <w:tcW w:w="287" w:type="pct"/>
            <w:tcBorders>
              <w:top w:val="single" w:sz="4" w:space="0" w:color="auto"/>
              <w:left w:val="nil"/>
              <w:bottom w:val="single" w:sz="4" w:space="0" w:color="auto"/>
              <w:right w:val="nil"/>
            </w:tcBorders>
            <w:noWrap/>
            <w:tcMar>
              <w:top w:w="12" w:type="dxa"/>
              <w:left w:w="12" w:type="dxa"/>
              <w:bottom w:w="0" w:type="dxa"/>
              <w:right w:w="12" w:type="dxa"/>
            </w:tcMar>
            <w:vAlign w:val="center"/>
          </w:tcPr>
          <w:p w:rsidR="001A1F2D" w:rsidRDefault="001A1F2D" w:rsidP="001A1F2D">
            <w:pPr>
              <w:spacing w:line="240" w:lineRule="exact"/>
              <w:jc w:val="center"/>
              <w:rPr>
                <w:i/>
                <w:iCs/>
                <w:color w:val="000000"/>
                <w:sz w:val="18"/>
              </w:rPr>
            </w:pPr>
            <w:r>
              <w:rPr>
                <w:i/>
                <w:iCs/>
                <w:color w:val="000000"/>
                <w:sz w:val="18"/>
              </w:rPr>
              <w:t>R</w:t>
            </w:r>
            <w:r>
              <w:rPr>
                <w:i/>
                <w:iCs/>
                <w:color w:val="000000"/>
                <w:sz w:val="18"/>
                <w:vertAlign w:val="superscript"/>
              </w:rPr>
              <w:t>2</w:t>
            </w:r>
          </w:p>
        </w:tc>
      </w:tr>
      <w:tr w:rsidR="001A1F2D">
        <w:trPr>
          <w:trHeight w:hRule="exact" w:val="227"/>
        </w:trPr>
        <w:tc>
          <w:tcPr>
            <w:tcW w:w="739"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both"/>
              <w:rPr>
                <w:color w:val="000000"/>
                <w:sz w:val="18"/>
              </w:rPr>
            </w:pPr>
          </w:p>
        </w:tc>
        <w:tc>
          <w:tcPr>
            <w:tcW w:w="22" w:type="pct"/>
            <w:tcBorders>
              <w:top w:val="nil"/>
              <w:left w:val="nil"/>
              <w:bottom w:val="nil"/>
              <w:right w:val="nil"/>
            </w:tcBorders>
          </w:tcPr>
          <w:p w:rsidR="001A1F2D" w:rsidRDefault="001A1F2D" w:rsidP="001A1F2D">
            <w:pPr>
              <w:spacing w:line="240" w:lineRule="exact"/>
              <w:jc w:val="center"/>
              <w:rPr>
                <w:color w:val="000000"/>
                <w:sz w:val="18"/>
              </w:rPr>
            </w:pPr>
          </w:p>
        </w:tc>
        <w:tc>
          <w:tcPr>
            <w:tcW w:w="45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45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45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338"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43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45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43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45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45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28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r>
      <w:tr w:rsidR="001A1F2D">
        <w:trPr>
          <w:trHeight w:hRule="exact" w:val="284"/>
        </w:trPr>
        <w:tc>
          <w:tcPr>
            <w:tcW w:w="739"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both"/>
              <w:rPr>
                <w:color w:val="000000"/>
                <w:sz w:val="18"/>
              </w:rPr>
            </w:pPr>
            <w:r>
              <w:rPr>
                <w:color w:val="000000"/>
                <w:sz w:val="18"/>
              </w:rPr>
              <w:t>Nanshan</w:t>
            </w:r>
          </w:p>
        </w:tc>
        <w:tc>
          <w:tcPr>
            <w:tcW w:w="22" w:type="pct"/>
            <w:tcBorders>
              <w:top w:val="nil"/>
              <w:left w:val="nil"/>
              <w:bottom w:val="nil"/>
              <w:right w:val="nil"/>
            </w:tcBorders>
            <w:vAlign w:val="center"/>
          </w:tcPr>
          <w:p w:rsidR="001A1F2D" w:rsidRDefault="001A1F2D" w:rsidP="001A1F2D">
            <w:pPr>
              <w:spacing w:line="240" w:lineRule="exact"/>
              <w:jc w:val="center"/>
              <w:rPr>
                <w:color w:val="000000"/>
                <w:sz w:val="18"/>
              </w:rPr>
            </w:pPr>
          </w:p>
        </w:tc>
        <w:tc>
          <w:tcPr>
            <w:tcW w:w="45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0.144**</w:t>
            </w:r>
          </w:p>
        </w:tc>
        <w:tc>
          <w:tcPr>
            <w:tcW w:w="45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0.277**</w:t>
            </w:r>
          </w:p>
        </w:tc>
        <w:tc>
          <w:tcPr>
            <w:tcW w:w="45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-5.671</w:t>
            </w:r>
          </w:p>
        </w:tc>
        <w:tc>
          <w:tcPr>
            <w:tcW w:w="338"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-0.062</w:t>
            </w:r>
          </w:p>
        </w:tc>
        <w:tc>
          <w:tcPr>
            <w:tcW w:w="43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-0.629</w:t>
            </w:r>
          </w:p>
        </w:tc>
        <w:tc>
          <w:tcPr>
            <w:tcW w:w="45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8.076</w:t>
            </w:r>
          </w:p>
        </w:tc>
        <w:tc>
          <w:tcPr>
            <w:tcW w:w="43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-0.085**</w:t>
            </w:r>
          </w:p>
        </w:tc>
        <w:tc>
          <w:tcPr>
            <w:tcW w:w="45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-0.196</w:t>
            </w:r>
          </w:p>
        </w:tc>
        <w:tc>
          <w:tcPr>
            <w:tcW w:w="45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8.277</w:t>
            </w:r>
          </w:p>
        </w:tc>
        <w:tc>
          <w:tcPr>
            <w:tcW w:w="28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0.315</w:t>
            </w:r>
          </w:p>
        </w:tc>
      </w:tr>
      <w:tr w:rsidR="001A1F2D">
        <w:trPr>
          <w:trHeight w:hRule="exact" w:val="284"/>
        </w:trPr>
        <w:tc>
          <w:tcPr>
            <w:tcW w:w="739"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both"/>
              <w:rPr>
                <w:color w:val="000000"/>
                <w:sz w:val="18"/>
              </w:rPr>
            </w:pPr>
          </w:p>
        </w:tc>
        <w:tc>
          <w:tcPr>
            <w:tcW w:w="22" w:type="pct"/>
            <w:tcBorders>
              <w:top w:val="nil"/>
              <w:left w:val="nil"/>
              <w:bottom w:val="nil"/>
              <w:right w:val="nil"/>
            </w:tcBorders>
            <w:vAlign w:val="center"/>
          </w:tcPr>
          <w:p w:rsidR="001A1F2D" w:rsidRDefault="001A1F2D" w:rsidP="001A1F2D">
            <w:pPr>
              <w:spacing w:line="240" w:lineRule="exact"/>
              <w:jc w:val="center"/>
              <w:rPr>
                <w:color w:val="000000"/>
                <w:sz w:val="18"/>
              </w:rPr>
            </w:pPr>
          </w:p>
        </w:tc>
        <w:tc>
          <w:tcPr>
            <w:tcW w:w="45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(4.66)</w:t>
            </w:r>
          </w:p>
        </w:tc>
        <w:tc>
          <w:tcPr>
            <w:tcW w:w="45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(3.33)</w:t>
            </w:r>
          </w:p>
        </w:tc>
        <w:tc>
          <w:tcPr>
            <w:tcW w:w="45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(-0.89)</w:t>
            </w:r>
          </w:p>
        </w:tc>
        <w:tc>
          <w:tcPr>
            <w:tcW w:w="338"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(-0.98)</w:t>
            </w:r>
          </w:p>
        </w:tc>
        <w:tc>
          <w:tcPr>
            <w:tcW w:w="43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(-1.09)</w:t>
            </w:r>
          </w:p>
        </w:tc>
        <w:tc>
          <w:tcPr>
            <w:tcW w:w="45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(0.95)</w:t>
            </w:r>
          </w:p>
        </w:tc>
        <w:tc>
          <w:tcPr>
            <w:tcW w:w="43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(-2.37)</w:t>
            </w:r>
          </w:p>
        </w:tc>
        <w:tc>
          <w:tcPr>
            <w:tcW w:w="45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(-1.06)</w:t>
            </w:r>
          </w:p>
        </w:tc>
        <w:tc>
          <w:tcPr>
            <w:tcW w:w="45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(1.29)</w:t>
            </w:r>
          </w:p>
        </w:tc>
        <w:tc>
          <w:tcPr>
            <w:tcW w:w="28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r>
      <w:tr w:rsidR="001A1F2D">
        <w:trPr>
          <w:trHeight w:hRule="exact" w:val="113"/>
        </w:trPr>
        <w:tc>
          <w:tcPr>
            <w:tcW w:w="739"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both"/>
              <w:rPr>
                <w:color w:val="000000"/>
                <w:sz w:val="18"/>
              </w:rPr>
            </w:pPr>
          </w:p>
        </w:tc>
        <w:tc>
          <w:tcPr>
            <w:tcW w:w="22" w:type="pct"/>
            <w:tcBorders>
              <w:top w:val="nil"/>
              <w:left w:val="nil"/>
              <w:bottom w:val="nil"/>
              <w:right w:val="nil"/>
            </w:tcBorders>
            <w:vAlign w:val="center"/>
          </w:tcPr>
          <w:p w:rsidR="001A1F2D" w:rsidRDefault="001A1F2D" w:rsidP="001A1F2D">
            <w:pPr>
              <w:spacing w:line="240" w:lineRule="exact"/>
              <w:jc w:val="center"/>
              <w:rPr>
                <w:color w:val="000000"/>
                <w:sz w:val="18"/>
              </w:rPr>
            </w:pPr>
          </w:p>
        </w:tc>
        <w:tc>
          <w:tcPr>
            <w:tcW w:w="45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45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45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338"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43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45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43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45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45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28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r>
      <w:tr w:rsidR="001A1F2D">
        <w:trPr>
          <w:trHeight w:hRule="exact" w:val="284"/>
        </w:trPr>
        <w:tc>
          <w:tcPr>
            <w:tcW w:w="739"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both"/>
              <w:rPr>
                <w:color w:val="000000"/>
                <w:sz w:val="18"/>
              </w:rPr>
            </w:pPr>
            <w:smartTag w:uri="urn:schemas-microsoft-com:office:smarttags" w:element="place">
              <w:smartTag w:uri="urn:schemas-microsoft-com:office:smarttags" w:element="City">
                <w:r>
                  <w:rPr>
                    <w:color w:val="000000"/>
                    <w:sz w:val="18"/>
                  </w:rPr>
                  <w:t>Pearl</w:t>
                </w:r>
              </w:smartTag>
            </w:smartTag>
          </w:p>
        </w:tc>
        <w:tc>
          <w:tcPr>
            <w:tcW w:w="22" w:type="pct"/>
            <w:tcBorders>
              <w:top w:val="nil"/>
              <w:left w:val="nil"/>
              <w:bottom w:val="nil"/>
              <w:right w:val="nil"/>
            </w:tcBorders>
            <w:vAlign w:val="center"/>
          </w:tcPr>
          <w:p w:rsidR="001A1F2D" w:rsidRDefault="001A1F2D" w:rsidP="001A1F2D">
            <w:pPr>
              <w:spacing w:line="240" w:lineRule="exact"/>
              <w:jc w:val="center"/>
              <w:rPr>
                <w:color w:val="000000"/>
                <w:sz w:val="18"/>
              </w:rPr>
            </w:pPr>
          </w:p>
        </w:tc>
        <w:tc>
          <w:tcPr>
            <w:tcW w:w="45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0.027**</w:t>
            </w:r>
          </w:p>
        </w:tc>
        <w:tc>
          <w:tcPr>
            <w:tcW w:w="45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0.433**</w:t>
            </w:r>
          </w:p>
        </w:tc>
        <w:tc>
          <w:tcPr>
            <w:tcW w:w="45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2.210**</w:t>
            </w:r>
          </w:p>
        </w:tc>
        <w:tc>
          <w:tcPr>
            <w:tcW w:w="338"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0.012</w:t>
            </w:r>
          </w:p>
        </w:tc>
        <w:tc>
          <w:tcPr>
            <w:tcW w:w="43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-0.491**</w:t>
            </w:r>
          </w:p>
        </w:tc>
        <w:tc>
          <w:tcPr>
            <w:tcW w:w="45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3.992</w:t>
            </w:r>
          </w:p>
        </w:tc>
        <w:tc>
          <w:tcPr>
            <w:tcW w:w="43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-0.021</w:t>
            </w:r>
          </w:p>
        </w:tc>
        <w:tc>
          <w:tcPr>
            <w:tcW w:w="45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0.043</w:t>
            </w:r>
          </w:p>
        </w:tc>
        <w:tc>
          <w:tcPr>
            <w:tcW w:w="45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1.991</w:t>
            </w:r>
          </w:p>
        </w:tc>
        <w:tc>
          <w:tcPr>
            <w:tcW w:w="28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0.474</w:t>
            </w:r>
          </w:p>
        </w:tc>
      </w:tr>
      <w:tr w:rsidR="001A1F2D">
        <w:trPr>
          <w:trHeight w:hRule="exact" w:val="284"/>
        </w:trPr>
        <w:tc>
          <w:tcPr>
            <w:tcW w:w="739"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both"/>
              <w:rPr>
                <w:color w:val="000000"/>
                <w:sz w:val="18"/>
              </w:rPr>
            </w:pPr>
          </w:p>
        </w:tc>
        <w:tc>
          <w:tcPr>
            <w:tcW w:w="22" w:type="pct"/>
            <w:tcBorders>
              <w:top w:val="nil"/>
              <w:left w:val="nil"/>
              <w:bottom w:val="nil"/>
              <w:right w:val="nil"/>
            </w:tcBorders>
            <w:vAlign w:val="center"/>
          </w:tcPr>
          <w:p w:rsidR="001A1F2D" w:rsidRDefault="001A1F2D" w:rsidP="001A1F2D">
            <w:pPr>
              <w:spacing w:line="240" w:lineRule="exact"/>
              <w:jc w:val="center"/>
              <w:rPr>
                <w:color w:val="000000"/>
                <w:sz w:val="18"/>
              </w:rPr>
            </w:pPr>
          </w:p>
        </w:tc>
        <w:tc>
          <w:tcPr>
            <w:tcW w:w="45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(2.74)</w:t>
            </w:r>
          </w:p>
        </w:tc>
        <w:tc>
          <w:tcPr>
            <w:tcW w:w="45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(5.45)</w:t>
            </w:r>
          </w:p>
        </w:tc>
        <w:tc>
          <w:tcPr>
            <w:tcW w:w="45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(8.14)</w:t>
            </w:r>
          </w:p>
        </w:tc>
        <w:tc>
          <w:tcPr>
            <w:tcW w:w="338"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(0.31)</w:t>
            </w:r>
          </w:p>
        </w:tc>
        <w:tc>
          <w:tcPr>
            <w:tcW w:w="43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(-2.13)</w:t>
            </w:r>
          </w:p>
        </w:tc>
        <w:tc>
          <w:tcPr>
            <w:tcW w:w="45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(0.62)</w:t>
            </w:r>
          </w:p>
        </w:tc>
        <w:tc>
          <w:tcPr>
            <w:tcW w:w="43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(-1.31)</w:t>
            </w:r>
          </w:p>
        </w:tc>
        <w:tc>
          <w:tcPr>
            <w:tcW w:w="45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(0.26)</w:t>
            </w:r>
          </w:p>
        </w:tc>
        <w:tc>
          <w:tcPr>
            <w:tcW w:w="45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(1.56)</w:t>
            </w:r>
          </w:p>
        </w:tc>
        <w:tc>
          <w:tcPr>
            <w:tcW w:w="28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r>
      <w:tr w:rsidR="001A1F2D">
        <w:trPr>
          <w:trHeight w:hRule="exact" w:val="113"/>
        </w:trPr>
        <w:tc>
          <w:tcPr>
            <w:tcW w:w="739"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both"/>
              <w:rPr>
                <w:color w:val="000000"/>
                <w:sz w:val="18"/>
              </w:rPr>
            </w:pPr>
          </w:p>
        </w:tc>
        <w:tc>
          <w:tcPr>
            <w:tcW w:w="22" w:type="pct"/>
            <w:tcBorders>
              <w:top w:val="nil"/>
              <w:left w:val="nil"/>
              <w:bottom w:val="nil"/>
              <w:right w:val="nil"/>
            </w:tcBorders>
            <w:vAlign w:val="center"/>
          </w:tcPr>
          <w:p w:rsidR="001A1F2D" w:rsidRDefault="001A1F2D" w:rsidP="001A1F2D">
            <w:pPr>
              <w:spacing w:line="240" w:lineRule="exact"/>
              <w:jc w:val="center"/>
              <w:rPr>
                <w:color w:val="000000"/>
                <w:sz w:val="18"/>
              </w:rPr>
            </w:pPr>
          </w:p>
        </w:tc>
        <w:tc>
          <w:tcPr>
            <w:tcW w:w="45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45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45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338"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43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45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43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45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45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28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r>
      <w:tr w:rsidR="001A1F2D">
        <w:trPr>
          <w:trHeight w:hRule="exact" w:val="284"/>
        </w:trPr>
        <w:tc>
          <w:tcPr>
            <w:tcW w:w="739"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both"/>
              <w:rPr>
                <w:color w:val="000000"/>
                <w:sz w:val="18"/>
              </w:rPr>
            </w:pPr>
            <w:smartTag w:uri="urn:schemas-microsoft-com:office:smarttags" w:element="place">
              <w:smartTag w:uri="urn:schemas-microsoft-com:office:smarttags" w:element="City">
                <w:r>
                  <w:rPr>
                    <w:color w:val="000000"/>
                    <w:sz w:val="18"/>
                  </w:rPr>
                  <w:t>Dalian</w:t>
                </w:r>
              </w:smartTag>
            </w:smartTag>
            <w:r>
              <w:rPr>
                <w:color w:val="000000"/>
                <w:sz w:val="18"/>
              </w:rPr>
              <w:t xml:space="preserve"> Ref.</w:t>
            </w:r>
          </w:p>
        </w:tc>
        <w:tc>
          <w:tcPr>
            <w:tcW w:w="22" w:type="pct"/>
            <w:tcBorders>
              <w:top w:val="nil"/>
              <w:left w:val="nil"/>
              <w:bottom w:val="nil"/>
              <w:right w:val="nil"/>
            </w:tcBorders>
            <w:vAlign w:val="center"/>
          </w:tcPr>
          <w:p w:rsidR="001A1F2D" w:rsidRDefault="001A1F2D" w:rsidP="001A1F2D">
            <w:pPr>
              <w:spacing w:line="240" w:lineRule="exact"/>
              <w:jc w:val="center"/>
              <w:rPr>
                <w:color w:val="000000"/>
                <w:sz w:val="18"/>
              </w:rPr>
            </w:pPr>
          </w:p>
        </w:tc>
        <w:tc>
          <w:tcPr>
            <w:tcW w:w="45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0.029**</w:t>
            </w:r>
          </w:p>
        </w:tc>
        <w:tc>
          <w:tcPr>
            <w:tcW w:w="45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0.001</w:t>
            </w:r>
          </w:p>
        </w:tc>
        <w:tc>
          <w:tcPr>
            <w:tcW w:w="45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19.197**</w:t>
            </w:r>
          </w:p>
        </w:tc>
        <w:tc>
          <w:tcPr>
            <w:tcW w:w="338"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0.018</w:t>
            </w:r>
          </w:p>
        </w:tc>
        <w:tc>
          <w:tcPr>
            <w:tcW w:w="43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-0.571**</w:t>
            </w:r>
          </w:p>
        </w:tc>
        <w:tc>
          <w:tcPr>
            <w:tcW w:w="45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22.539**</w:t>
            </w:r>
          </w:p>
        </w:tc>
        <w:tc>
          <w:tcPr>
            <w:tcW w:w="43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0.005</w:t>
            </w:r>
          </w:p>
        </w:tc>
        <w:tc>
          <w:tcPr>
            <w:tcW w:w="45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0.256</w:t>
            </w:r>
          </w:p>
        </w:tc>
        <w:tc>
          <w:tcPr>
            <w:tcW w:w="45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-9.815**</w:t>
            </w:r>
          </w:p>
        </w:tc>
        <w:tc>
          <w:tcPr>
            <w:tcW w:w="28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0.378</w:t>
            </w:r>
          </w:p>
        </w:tc>
      </w:tr>
      <w:tr w:rsidR="001A1F2D">
        <w:trPr>
          <w:trHeight w:hRule="exact" w:val="284"/>
        </w:trPr>
        <w:tc>
          <w:tcPr>
            <w:tcW w:w="739"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both"/>
              <w:rPr>
                <w:color w:val="000000"/>
                <w:sz w:val="18"/>
              </w:rPr>
            </w:pPr>
          </w:p>
        </w:tc>
        <w:tc>
          <w:tcPr>
            <w:tcW w:w="22" w:type="pct"/>
            <w:tcBorders>
              <w:top w:val="nil"/>
              <w:left w:val="nil"/>
              <w:bottom w:val="nil"/>
              <w:right w:val="nil"/>
            </w:tcBorders>
            <w:vAlign w:val="center"/>
          </w:tcPr>
          <w:p w:rsidR="001A1F2D" w:rsidRDefault="001A1F2D" w:rsidP="001A1F2D">
            <w:pPr>
              <w:spacing w:line="240" w:lineRule="exact"/>
              <w:jc w:val="center"/>
              <w:rPr>
                <w:color w:val="000000"/>
                <w:sz w:val="18"/>
              </w:rPr>
            </w:pPr>
          </w:p>
        </w:tc>
        <w:tc>
          <w:tcPr>
            <w:tcW w:w="45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(2.96)</w:t>
            </w:r>
          </w:p>
        </w:tc>
        <w:tc>
          <w:tcPr>
            <w:tcW w:w="45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(0.01)</w:t>
            </w:r>
          </w:p>
        </w:tc>
        <w:tc>
          <w:tcPr>
            <w:tcW w:w="45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(5.17)</w:t>
            </w:r>
          </w:p>
        </w:tc>
        <w:tc>
          <w:tcPr>
            <w:tcW w:w="338"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(0.89)</w:t>
            </w:r>
          </w:p>
        </w:tc>
        <w:tc>
          <w:tcPr>
            <w:tcW w:w="43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(-2.45)</w:t>
            </w:r>
          </w:p>
        </w:tc>
        <w:tc>
          <w:tcPr>
            <w:tcW w:w="45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(2.15)</w:t>
            </w:r>
          </w:p>
        </w:tc>
        <w:tc>
          <w:tcPr>
            <w:tcW w:w="43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(0.41)</w:t>
            </w:r>
          </w:p>
        </w:tc>
        <w:tc>
          <w:tcPr>
            <w:tcW w:w="45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(1.57)</w:t>
            </w:r>
          </w:p>
        </w:tc>
        <w:tc>
          <w:tcPr>
            <w:tcW w:w="45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(-2.09)</w:t>
            </w:r>
          </w:p>
        </w:tc>
        <w:tc>
          <w:tcPr>
            <w:tcW w:w="28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r>
      <w:tr w:rsidR="001A1F2D">
        <w:trPr>
          <w:trHeight w:hRule="exact" w:val="113"/>
        </w:trPr>
        <w:tc>
          <w:tcPr>
            <w:tcW w:w="739"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both"/>
              <w:rPr>
                <w:color w:val="000000"/>
                <w:sz w:val="18"/>
              </w:rPr>
            </w:pPr>
          </w:p>
        </w:tc>
        <w:tc>
          <w:tcPr>
            <w:tcW w:w="22" w:type="pct"/>
            <w:tcBorders>
              <w:top w:val="nil"/>
              <w:left w:val="nil"/>
              <w:bottom w:val="nil"/>
              <w:right w:val="nil"/>
            </w:tcBorders>
            <w:vAlign w:val="center"/>
          </w:tcPr>
          <w:p w:rsidR="001A1F2D" w:rsidRDefault="001A1F2D" w:rsidP="001A1F2D">
            <w:pPr>
              <w:spacing w:line="240" w:lineRule="exact"/>
              <w:jc w:val="center"/>
              <w:rPr>
                <w:color w:val="000000"/>
                <w:sz w:val="18"/>
              </w:rPr>
            </w:pPr>
          </w:p>
        </w:tc>
        <w:tc>
          <w:tcPr>
            <w:tcW w:w="45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45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45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338"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43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45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43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45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45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28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r>
      <w:tr w:rsidR="001A1F2D">
        <w:trPr>
          <w:trHeight w:hRule="exact" w:val="284"/>
        </w:trPr>
        <w:tc>
          <w:tcPr>
            <w:tcW w:w="739"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both"/>
              <w:rPr>
                <w:color w:val="000000"/>
                <w:sz w:val="18"/>
              </w:rPr>
            </w:pPr>
            <w:smartTag w:uri="urn:schemas-microsoft-com:office:smarttags" w:element="place">
              <w:smartTag w:uri="urn:schemas-microsoft-com:office:smarttags" w:element="State">
                <w:r>
                  <w:rPr>
                    <w:color w:val="000000"/>
                    <w:sz w:val="18"/>
                  </w:rPr>
                  <w:t>Hubei</w:t>
                </w:r>
              </w:smartTag>
            </w:smartTag>
          </w:p>
        </w:tc>
        <w:tc>
          <w:tcPr>
            <w:tcW w:w="22" w:type="pct"/>
            <w:tcBorders>
              <w:top w:val="nil"/>
              <w:left w:val="nil"/>
              <w:bottom w:val="nil"/>
              <w:right w:val="nil"/>
            </w:tcBorders>
            <w:vAlign w:val="center"/>
          </w:tcPr>
          <w:p w:rsidR="001A1F2D" w:rsidRDefault="001A1F2D" w:rsidP="001A1F2D">
            <w:pPr>
              <w:spacing w:line="240" w:lineRule="exact"/>
              <w:jc w:val="center"/>
              <w:rPr>
                <w:color w:val="000000"/>
                <w:sz w:val="18"/>
              </w:rPr>
            </w:pPr>
          </w:p>
        </w:tc>
        <w:tc>
          <w:tcPr>
            <w:tcW w:w="45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0.037**</w:t>
            </w:r>
          </w:p>
        </w:tc>
        <w:tc>
          <w:tcPr>
            <w:tcW w:w="45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-0.053</w:t>
            </w:r>
          </w:p>
        </w:tc>
        <w:tc>
          <w:tcPr>
            <w:tcW w:w="45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6.127**</w:t>
            </w:r>
          </w:p>
        </w:tc>
        <w:tc>
          <w:tcPr>
            <w:tcW w:w="338"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-0.017</w:t>
            </w:r>
          </w:p>
        </w:tc>
        <w:tc>
          <w:tcPr>
            <w:tcW w:w="43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0.714**</w:t>
            </w:r>
          </w:p>
        </w:tc>
        <w:tc>
          <w:tcPr>
            <w:tcW w:w="45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-2.698</w:t>
            </w:r>
          </w:p>
        </w:tc>
        <w:tc>
          <w:tcPr>
            <w:tcW w:w="43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0.025</w:t>
            </w:r>
          </w:p>
        </w:tc>
        <w:tc>
          <w:tcPr>
            <w:tcW w:w="45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-0.076</w:t>
            </w:r>
          </w:p>
        </w:tc>
        <w:tc>
          <w:tcPr>
            <w:tcW w:w="45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14.126**</w:t>
            </w:r>
          </w:p>
        </w:tc>
        <w:tc>
          <w:tcPr>
            <w:tcW w:w="28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0.402</w:t>
            </w:r>
          </w:p>
        </w:tc>
      </w:tr>
      <w:tr w:rsidR="001A1F2D">
        <w:trPr>
          <w:trHeight w:hRule="exact" w:val="284"/>
        </w:trPr>
        <w:tc>
          <w:tcPr>
            <w:tcW w:w="739"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both"/>
              <w:rPr>
                <w:color w:val="000000"/>
                <w:sz w:val="18"/>
              </w:rPr>
            </w:pPr>
          </w:p>
        </w:tc>
        <w:tc>
          <w:tcPr>
            <w:tcW w:w="22" w:type="pct"/>
            <w:tcBorders>
              <w:top w:val="nil"/>
              <w:left w:val="nil"/>
              <w:bottom w:val="nil"/>
              <w:right w:val="nil"/>
            </w:tcBorders>
            <w:vAlign w:val="center"/>
          </w:tcPr>
          <w:p w:rsidR="001A1F2D" w:rsidRDefault="001A1F2D" w:rsidP="001A1F2D">
            <w:pPr>
              <w:spacing w:line="240" w:lineRule="exact"/>
              <w:jc w:val="center"/>
              <w:rPr>
                <w:color w:val="000000"/>
                <w:sz w:val="18"/>
              </w:rPr>
            </w:pPr>
          </w:p>
        </w:tc>
        <w:tc>
          <w:tcPr>
            <w:tcW w:w="45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(2.20)</w:t>
            </w:r>
          </w:p>
        </w:tc>
        <w:tc>
          <w:tcPr>
            <w:tcW w:w="45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(-0.28)</w:t>
            </w:r>
          </w:p>
        </w:tc>
        <w:tc>
          <w:tcPr>
            <w:tcW w:w="45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(2.90)</w:t>
            </w:r>
          </w:p>
        </w:tc>
        <w:tc>
          <w:tcPr>
            <w:tcW w:w="338"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(-0.46)</w:t>
            </w:r>
          </w:p>
        </w:tc>
        <w:tc>
          <w:tcPr>
            <w:tcW w:w="43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(2.44)</w:t>
            </w:r>
          </w:p>
        </w:tc>
        <w:tc>
          <w:tcPr>
            <w:tcW w:w="45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(-0.56)</w:t>
            </w:r>
          </w:p>
        </w:tc>
        <w:tc>
          <w:tcPr>
            <w:tcW w:w="43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(1.22)</w:t>
            </w:r>
          </w:p>
        </w:tc>
        <w:tc>
          <w:tcPr>
            <w:tcW w:w="45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(-0.36)</w:t>
            </w:r>
          </w:p>
        </w:tc>
        <w:tc>
          <w:tcPr>
            <w:tcW w:w="45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(3.40)</w:t>
            </w:r>
          </w:p>
        </w:tc>
        <w:tc>
          <w:tcPr>
            <w:tcW w:w="28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r>
      <w:tr w:rsidR="001A1F2D">
        <w:trPr>
          <w:trHeight w:hRule="exact" w:val="113"/>
        </w:trPr>
        <w:tc>
          <w:tcPr>
            <w:tcW w:w="739" w:type="pct"/>
            <w:tcBorders>
              <w:top w:val="nil"/>
              <w:left w:val="nil"/>
              <w:bottom w:val="single" w:sz="4" w:space="0" w:color="auto"/>
              <w:right w:val="nil"/>
            </w:tcBorders>
            <w:noWrap/>
            <w:tcMar>
              <w:top w:w="12" w:type="dxa"/>
              <w:left w:w="12" w:type="dxa"/>
              <w:bottom w:w="0" w:type="dxa"/>
              <w:right w:w="12" w:type="dxa"/>
            </w:tcMar>
            <w:vAlign w:val="bottom"/>
          </w:tcPr>
          <w:p w:rsidR="001A1F2D" w:rsidRDefault="001A1F2D" w:rsidP="001A1F2D">
            <w:pPr>
              <w:spacing w:line="240" w:lineRule="exact"/>
              <w:jc w:val="center"/>
              <w:rPr>
                <w:color w:val="000000"/>
                <w:sz w:val="18"/>
              </w:rPr>
            </w:pPr>
          </w:p>
        </w:tc>
        <w:tc>
          <w:tcPr>
            <w:tcW w:w="22" w:type="pct"/>
            <w:tcBorders>
              <w:top w:val="nil"/>
              <w:left w:val="nil"/>
              <w:bottom w:val="single" w:sz="4" w:space="0" w:color="auto"/>
              <w:right w:val="nil"/>
            </w:tcBorders>
          </w:tcPr>
          <w:p w:rsidR="001A1F2D" w:rsidRDefault="001A1F2D" w:rsidP="001A1F2D">
            <w:pPr>
              <w:spacing w:line="240" w:lineRule="exact"/>
              <w:jc w:val="center"/>
              <w:rPr>
                <w:color w:val="000000"/>
                <w:sz w:val="18"/>
              </w:rPr>
            </w:pPr>
          </w:p>
        </w:tc>
        <w:tc>
          <w:tcPr>
            <w:tcW w:w="457" w:type="pct"/>
            <w:tcBorders>
              <w:top w:val="nil"/>
              <w:left w:val="nil"/>
              <w:bottom w:val="single" w:sz="4" w:space="0" w:color="auto"/>
              <w:right w:val="nil"/>
            </w:tcBorders>
            <w:noWrap/>
            <w:tcMar>
              <w:top w:w="12" w:type="dxa"/>
              <w:left w:w="12" w:type="dxa"/>
              <w:bottom w:w="0" w:type="dxa"/>
              <w:right w:w="12" w:type="dxa"/>
            </w:tcMar>
            <w:vAlign w:val="bottom"/>
          </w:tcPr>
          <w:p w:rsidR="001A1F2D" w:rsidRDefault="001A1F2D" w:rsidP="001A1F2D">
            <w:pPr>
              <w:spacing w:line="240" w:lineRule="exact"/>
              <w:jc w:val="center"/>
              <w:rPr>
                <w:color w:val="000000"/>
                <w:sz w:val="18"/>
              </w:rPr>
            </w:pPr>
          </w:p>
        </w:tc>
        <w:tc>
          <w:tcPr>
            <w:tcW w:w="457" w:type="pct"/>
            <w:tcBorders>
              <w:top w:val="nil"/>
              <w:left w:val="nil"/>
              <w:bottom w:val="single" w:sz="4" w:space="0" w:color="auto"/>
              <w:right w:val="nil"/>
            </w:tcBorders>
            <w:noWrap/>
            <w:tcMar>
              <w:top w:w="12" w:type="dxa"/>
              <w:left w:w="12" w:type="dxa"/>
              <w:bottom w:w="0" w:type="dxa"/>
              <w:right w:w="12" w:type="dxa"/>
            </w:tcMar>
            <w:vAlign w:val="bottom"/>
          </w:tcPr>
          <w:p w:rsidR="001A1F2D" w:rsidRDefault="001A1F2D" w:rsidP="001A1F2D">
            <w:pPr>
              <w:spacing w:line="240" w:lineRule="exact"/>
              <w:jc w:val="center"/>
              <w:rPr>
                <w:color w:val="000000"/>
                <w:sz w:val="18"/>
              </w:rPr>
            </w:pPr>
          </w:p>
        </w:tc>
        <w:tc>
          <w:tcPr>
            <w:tcW w:w="457" w:type="pct"/>
            <w:tcBorders>
              <w:top w:val="nil"/>
              <w:left w:val="nil"/>
              <w:bottom w:val="single" w:sz="4" w:space="0" w:color="auto"/>
              <w:right w:val="nil"/>
            </w:tcBorders>
            <w:noWrap/>
            <w:tcMar>
              <w:top w:w="12" w:type="dxa"/>
              <w:left w:w="12" w:type="dxa"/>
              <w:bottom w:w="0" w:type="dxa"/>
              <w:right w:w="12" w:type="dxa"/>
            </w:tcMar>
            <w:vAlign w:val="bottom"/>
          </w:tcPr>
          <w:p w:rsidR="001A1F2D" w:rsidRDefault="001A1F2D" w:rsidP="001A1F2D">
            <w:pPr>
              <w:spacing w:line="240" w:lineRule="exact"/>
              <w:jc w:val="center"/>
              <w:rPr>
                <w:color w:val="000000"/>
                <w:sz w:val="18"/>
              </w:rPr>
            </w:pPr>
          </w:p>
        </w:tc>
        <w:tc>
          <w:tcPr>
            <w:tcW w:w="338" w:type="pct"/>
            <w:tcBorders>
              <w:top w:val="nil"/>
              <w:left w:val="nil"/>
              <w:bottom w:val="single" w:sz="4" w:space="0" w:color="auto"/>
              <w:right w:val="nil"/>
            </w:tcBorders>
            <w:noWrap/>
            <w:tcMar>
              <w:top w:w="12" w:type="dxa"/>
              <w:left w:w="12" w:type="dxa"/>
              <w:bottom w:w="0" w:type="dxa"/>
              <w:right w:w="12" w:type="dxa"/>
            </w:tcMar>
            <w:vAlign w:val="bottom"/>
          </w:tcPr>
          <w:p w:rsidR="001A1F2D" w:rsidRDefault="001A1F2D" w:rsidP="001A1F2D">
            <w:pPr>
              <w:spacing w:line="240" w:lineRule="exact"/>
              <w:jc w:val="center"/>
              <w:rPr>
                <w:color w:val="000000"/>
                <w:sz w:val="18"/>
              </w:rPr>
            </w:pPr>
          </w:p>
        </w:tc>
        <w:tc>
          <w:tcPr>
            <w:tcW w:w="437" w:type="pct"/>
            <w:tcBorders>
              <w:top w:val="nil"/>
              <w:left w:val="nil"/>
              <w:bottom w:val="single" w:sz="4" w:space="0" w:color="auto"/>
              <w:right w:val="nil"/>
            </w:tcBorders>
            <w:noWrap/>
            <w:tcMar>
              <w:top w:w="12" w:type="dxa"/>
              <w:left w:w="12" w:type="dxa"/>
              <w:bottom w:w="0" w:type="dxa"/>
              <w:right w:w="12" w:type="dxa"/>
            </w:tcMar>
            <w:vAlign w:val="bottom"/>
          </w:tcPr>
          <w:p w:rsidR="001A1F2D" w:rsidRDefault="001A1F2D" w:rsidP="001A1F2D">
            <w:pPr>
              <w:spacing w:line="240" w:lineRule="exact"/>
              <w:jc w:val="center"/>
              <w:rPr>
                <w:color w:val="000000"/>
                <w:sz w:val="18"/>
              </w:rPr>
            </w:pPr>
          </w:p>
        </w:tc>
        <w:tc>
          <w:tcPr>
            <w:tcW w:w="457" w:type="pct"/>
            <w:tcBorders>
              <w:top w:val="nil"/>
              <w:left w:val="nil"/>
              <w:bottom w:val="single" w:sz="4" w:space="0" w:color="auto"/>
              <w:right w:val="nil"/>
            </w:tcBorders>
            <w:noWrap/>
            <w:tcMar>
              <w:top w:w="12" w:type="dxa"/>
              <w:left w:w="12" w:type="dxa"/>
              <w:bottom w:w="0" w:type="dxa"/>
              <w:right w:w="12" w:type="dxa"/>
            </w:tcMar>
            <w:vAlign w:val="bottom"/>
          </w:tcPr>
          <w:p w:rsidR="001A1F2D" w:rsidRDefault="001A1F2D" w:rsidP="001A1F2D">
            <w:pPr>
              <w:spacing w:line="240" w:lineRule="exact"/>
              <w:jc w:val="center"/>
              <w:rPr>
                <w:color w:val="000000"/>
                <w:sz w:val="18"/>
              </w:rPr>
            </w:pPr>
          </w:p>
        </w:tc>
        <w:tc>
          <w:tcPr>
            <w:tcW w:w="437" w:type="pct"/>
            <w:tcBorders>
              <w:top w:val="nil"/>
              <w:left w:val="nil"/>
              <w:bottom w:val="single" w:sz="4" w:space="0" w:color="auto"/>
              <w:right w:val="nil"/>
            </w:tcBorders>
            <w:noWrap/>
            <w:tcMar>
              <w:top w:w="12" w:type="dxa"/>
              <w:left w:w="12" w:type="dxa"/>
              <w:bottom w:w="0" w:type="dxa"/>
              <w:right w:w="12" w:type="dxa"/>
            </w:tcMar>
            <w:vAlign w:val="bottom"/>
          </w:tcPr>
          <w:p w:rsidR="001A1F2D" w:rsidRDefault="001A1F2D" w:rsidP="001A1F2D">
            <w:pPr>
              <w:spacing w:line="240" w:lineRule="exact"/>
              <w:jc w:val="center"/>
              <w:rPr>
                <w:color w:val="000000"/>
                <w:sz w:val="18"/>
              </w:rPr>
            </w:pPr>
          </w:p>
        </w:tc>
        <w:tc>
          <w:tcPr>
            <w:tcW w:w="457" w:type="pct"/>
            <w:tcBorders>
              <w:top w:val="nil"/>
              <w:left w:val="nil"/>
              <w:bottom w:val="single" w:sz="4" w:space="0" w:color="auto"/>
              <w:right w:val="nil"/>
            </w:tcBorders>
            <w:noWrap/>
            <w:tcMar>
              <w:top w:w="12" w:type="dxa"/>
              <w:left w:w="12" w:type="dxa"/>
              <w:bottom w:w="0" w:type="dxa"/>
              <w:right w:w="12" w:type="dxa"/>
            </w:tcMar>
            <w:vAlign w:val="bottom"/>
          </w:tcPr>
          <w:p w:rsidR="001A1F2D" w:rsidRDefault="001A1F2D" w:rsidP="001A1F2D">
            <w:pPr>
              <w:spacing w:line="240" w:lineRule="exact"/>
              <w:jc w:val="center"/>
              <w:rPr>
                <w:color w:val="000000"/>
                <w:sz w:val="18"/>
              </w:rPr>
            </w:pPr>
          </w:p>
        </w:tc>
        <w:tc>
          <w:tcPr>
            <w:tcW w:w="457" w:type="pct"/>
            <w:tcBorders>
              <w:top w:val="nil"/>
              <w:left w:val="nil"/>
              <w:bottom w:val="single" w:sz="4" w:space="0" w:color="auto"/>
              <w:right w:val="nil"/>
            </w:tcBorders>
            <w:noWrap/>
            <w:tcMar>
              <w:top w:w="12" w:type="dxa"/>
              <w:left w:w="12" w:type="dxa"/>
              <w:bottom w:w="0" w:type="dxa"/>
              <w:right w:w="12" w:type="dxa"/>
            </w:tcMar>
            <w:vAlign w:val="bottom"/>
          </w:tcPr>
          <w:p w:rsidR="001A1F2D" w:rsidRDefault="001A1F2D" w:rsidP="001A1F2D">
            <w:pPr>
              <w:spacing w:line="240" w:lineRule="exact"/>
              <w:jc w:val="center"/>
              <w:rPr>
                <w:color w:val="000000"/>
                <w:sz w:val="18"/>
              </w:rPr>
            </w:pPr>
          </w:p>
        </w:tc>
        <w:tc>
          <w:tcPr>
            <w:tcW w:w="287" w:type="pct"/>
            <w:tcBorders>
              <w:top w:val="nil"/>
              <w:left w:val="nil"/>
              <w:bottom w:val="single" w:sz="4" w:space="0" w:color="auto"/>
              <w:right w:val="nil"/>
            </w:tcBorders>
            <w:noWrap/>
            <w:tcMar>
              <w:top w:w="12" w:type="dxa"/>
              <w:left w:w="12" w:type="dxa"/>
              <w:bottom w:w="0" w:type="dxa"/>
              <w:right w:w="12" w:type="dxa"/>
            </w:tcMar>
            <w:vAlign w:val="bottom"/>
          </w:tcPr>
          <w:p w:rsidR="001A1F2D" w:rsidRDefault="001A1F2D" w:rsidP="001A1F2D">
            <w:pPr>
              <w:spacing w:line="240" w:lineRule="exact"/>
              <w:jc w:val="center"/>
              <w:rPr>
                <w:color w:val="000000"/>
                <w:sz w:val="18"/>
              </w:rPr>
            </w:pPr>
          </w:p>
        </w:tc>
      </w:tr>
      <w:tr w:rsidR="001A1F2D">
        <w:trPr>
          <w:cantSplit/>
          <w:trHeight w:val="324"/>
        </w:trPr>
        <w:tc>
          <w:tcPr>
            <w:tcW w:w="5000" w:type="pct"/>
            <w:gridSpan w:val="12"/>
            <w:tcBorders>
              <w:top w:val="single" w:sz="4" w:space="0" w:color="auto"/>
              <w:left w:val="nil"/>
              <w:bottom w:val="single" w:sz="4" w:space="0" w:color="auto"/>
              <w:right w:val="nil"/>
            </w:tcBorders>
            <w:noWrap/>
            <w:tcMar>
              <w:top w:w="12" w:type="dxa"/>
              <w:left w:w="12" w:type="dxa"/>
              <w:bottom w:w="0" w:type="dxa"/>
              <w:right w:w="12" w:type="dxa"/>
            </w:tcMar>
            <w:vAlign w:val="center"/>
          </w:tcPr>
          <w:p w:rsidR="001A1F2D" w:rsidRDefault="001A1F2D" w:rsidP="001A1F2D">
            <w:pPr>
              <w:spacing w:line="240" w:lineRule="exact"/>
              <w:jc w:val="both"/>
              <w:rPr>
                <w:color w:val="000000"/>
                <w:sz w:val="18"/>
              </w:rPr>
            </w:pPr>
            <w:r>
              <w:rPr>
                <w:color w:val="000000"/>
                <w:sz w:val="18"/>
              </w:rPr>
              <w:t>Wald test: Coefficients across stocks are jointly equal to zero</w:t>
            </w:r>
          </w:p>
        </w:tc>
      </w:tr>
      <w:tr w:rsidR="001A1F2D">
        <w:trPr>
          <w:trHeight w:val="284"/>
        </w:trPr>
        <w:tc>
          <w:tcPr>
            <w:tcW w:w="739" w:type="pct"/>
            <w:tcBorders>
              <w:top w:val="single" w:sz="4" w:space="0" w:color="auto"/>
              <w:left w:val="nil"/>
              <w:right w:val="nil"/>
            </w:tcBorders>
            <w:noWrap/>
            <w:tcMar>
              <w:top w:w="12" w:type="dxa"/>
              <w:left w:w="12" w:type="dxa"/>
              <w:bottom w:w="0" w:type="dxa"/>
              <w:right w:w="12" w:type="dxa"/>
            </w:tcMar>
            <w:vAlign w:val="bottom"/>
          </w:tcPr>
          <w:p w:rsidR="001A1F2D" w:rsidRDefault="001A1F2D" w:rsidP="001A1F2D">
            <w:pPr>
              <w:spacing w:line="240" w:lineRule="exact"/>
              <w:jc w:val="both"/>
              <w:rPr>
                <w:i/>
                <w:iCs/>
                <w:color w:val="000000"/>
                <w:sz w:val="18"/>
              </w:rPr>
            </w:pPr>
            <w:r>
              <w:rPr>
                <w:i/>
                <w:iCs/>
                <w:color w:val="000000"/>
                <w:sz w:val="18"/>
              </w:rPr>
              <w:t>Individual</w:t>
            </w:r>
          </w:p>
        </w:tc>
        <w:tc>
          <w:tcPr>
            <w:tcW w:w="22" w:type="pct"/>
            <w:tcBorders>
              <w:top w:val="single" w:sz="4" w:space="0" w:color="auto"/>
              <w:left w:val="nil"/>
              <w:right w:val="nil"/>
            </w:tcBorders>
          </w:tcPr>
          <w:p w:rsidR="001A1F2D" w:rsidRDefault="001A1F2D" w:rsidP="001A1F2D">
            <w:pPr>
              <w:spacing w:line="240" w:lineRule="exact"/>
              <w:jc w:val="center"/>
              <w:rPr>
                <w:color w:val="000000"/>
                <w:sz w:val="18"/>
              </w:rPr>
            </w:pPr>
          </w:p>
        </w:tc>
        <w:tc>
          <w:tcPr>
            <w:tcW w:w="457" w:type="pct"/>
            <w:tcBorders>
              <w:top w:val="single" w:sz="4" w:space="0" w:color="auto"/>
              <w:left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229.36**</w:t>
            </w:r>
          </w:p>
        </w:tc>
        <w:tc>
          <w:tcPr>
            <w:tcW w:w="457" w:type="pct"/>
            <w:tcBorders>
              <w:top w:val="single" w:sz="4" w:space="0" w:color="auto"/>
              <w:left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182.28**</w:t>
            </w:r>
          </w:p>
        </w:tc>
        <w:tc>
          <w:tcPr>
            <w:tcW w:w="457" w:type="pct"/>
            <w:tcBorders>
              <w:top w:val="single" w:sz="4" w:space="0" w:color="auto"/>
              <w:left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347.92**</w:t>
            </w:r>
          </w:p>
        </w:tc>
        <w:tc>
          <w:tcPr>
            <w:tcW w:w="338" w:type="pct"/>
            <w:tcBorders>
              <w:top w:val="single" w:sz="4" w:space="0" w:color="auto"/>
              <w:left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10.9</w:t>
            </w:r>
          </w:p>
        </w:tc>
        <w:tc>
          <w:tcPr>
            <w:tcW w:w="437" w:type="pct"/>
            <w:tcBorders>
              <w:top w:val="single" w:sz="4" w:space="0" w:color="auto"/>
              <w:left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30.55**</w:t>
            </w:r>
          </w:p>
        </w:tc>
        <w:tc>
          <w:tcPr>
            <w:tcW w:w="457" w:type="pct"/>
            <w:tcBorders>
              <w:top w:val="single" w:sz="4" w:space="0" w:color="auto"/>
              <w:left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47.36**</w:t>
            </w:r>
          </w:p>
        </w:tc>
        <w:tc>
          <w:tcPr>
            <w:tcW w:w="437" w:type="pct"/>
            <w:tcBorders>
              <w:top w:val="single" w:sz="4" w:space="0" w:color="auto"/>
              <w:left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41.93**</w:t>
            </w:r>
          </w:p>
        </w:tc>
        <w:tc>
          <w:tcPr>
            <w:tcW w:w="457" w:type="pct"/>
            <w:tcBorders>
              <w:top w:val="single" w:sz="4" w:space="0" w:color="auto"/>
              <w:left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36.45**</w:t>
            </w:r>
          </w:p>
        </w:tc>
        <w:tc>
          <w:tcPr>
            <w:tcW w:w="457" w:type="pct"/>
            <w:tcBorders>
              <w:top w:val="single" w:sz="4" w:space="0" w:color="auto"/>
              <w:left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169.14**</w:t>
            </w:r>
          </w:p>
        </w:tc>
        <w:tc>
          <w:tcPr>
            <w:tcW w:w="287" w:type="pct"/>
            <w:tcBorders>
              <w:top w:val="single" w:sz="4" w:space="0" w:color="auto"/>
              <w:left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r>
      <w:tr w:rsidR="001A1F2D">
        <w:trPr>
          <w:trHeight w:hRule="exact" w:val="284"/>
        </w:trPr>
        <w:tc>
          <w:tcPr>
            <w:tcW w:w="739" w:type="pct"/>
            <w:tcBorders>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both"/>
              <w:rPr>
                <w:color w:val="000000"/>
                <w:sz w:val="18"/>
              </w:rPr>
            </w:pPr>
            <w:r>
              <w:rPr>
                <w:i/>
                <w:iCs/>
                <w:color w:val="000000"/>
                <w:sz w:val="18"/>
              </w:rPr>
              <w:sym w:font="Symbol" w:char="F067"/>
            </w:r>
            <w:r>
              <w:rPr>
                <w:i/>
                <w:iCs/>
                <w:color w:val="000000"/>
                <w:sz w:val="18"/>
                <w:vertAlign w:val="subscript"/>
              </w:rPr>
              <w:t>0</w:t>
            </w:r>
            <w:r>
              <w:rPr>
                <w:i/>
                <w:iCs/>
                <w:color w:val="000000"/>
                <w:sz w:val="18"/>
              </w:rPr>
              <w:t xml:space="preserve"> , </w:t>
            </w:r>
            <w:r>
              <w:rPr>
                <w:i/>
                <w:iCs/>
                <w:color w:val="000000"/>
                <w:sz w:val="18"/>
              </w:rPr>
              <w:sym w:font="Symbol" w:char="F064"/>
            </w:r>
            <w:r>
              <w:rPr>
                <w:i/>
                <w:iCs/>
                <w:color w:val="000000"/>
                <w:sz w:val="18"/>
                <w:vertAlign w:val="subscript"/>
              </w:rPr>
              <w:t xml:space="preserve">0 </w:t>
            </w:r>
            <w:r>
              <w:rPr>
                <w:i/>
                <w:iCs/>
                <w:color w:val="000000"/>
                <w:sz w:val="18"/>
              </w:rPr>
              <w:t xml:space="preserve">, </w:t>
            </w:r>
            <w:r>
              <w:rPr>
                <w:i/>
                <w:iCs/>
                <w:color w:val="000000"/>
                <w:sz w:val="18"/>
              </w:rPr>
              <w:sym w:font="Symbol" w:char="F06C"/>
            </w:r>
            <w:r>
              <w:rPr>
                <w:i/>
                <w:iCs/>
                <w:color w:val="000000"/>
                <w:sz w:val="18"/>
                <w:vertAlign w:val="subscript"/>
              </w:rPr>
              <w:t>0</w:t>
            </w:r>
            <w:r>
              <w:rPr>
                <w:i/>
                <w:iCs/>
                <w:color w:val="000000"/>
                <w:sz w:val="18"/>
              </w:rPr>
              <w:t xml:space="preserve"> </w:t>
            </w:r>
          </w:p>
        </w:tc>
        <w:tc>
          <w:tcPr>
            <w:tcW w:w="22" w:type="pct"/>
            <w:tcBorders>
              <w:left w:val="nil"/>
              <w:bottom w:val="nil"/>
              <w:right w:val="nil"/>
            </w:tcBorders>
          </w:tcPr>
          <w:p w:rsidR="001A1F2D" w:rsidRDefault="001A1F2D" w:rsidP="001A1F2D">
            <w:pPr>
              <w:spacing w:line="240" w:lineRule="exact"/>
              <w:jc w:val="center"/>
              <w:rPr>
                <w:color w:val="000000"/>
                <w:sz w:val="18"/>
              </w:rPr>
            </w:pPr>
          </w:p>
        </w:tc>
        <w:tc>
          <w:tcPr>
            <w:tcW w:w="457" w:type="pct"/>
            <w:tcBorders>
              <w:left w:val="nil"/>
              <w:bottom w:val="nil"/>
              <w:right w:val="nil"/>
            </w:tcBorders>
            <w:noWrap/>
            <w:tcMar>
              <w:top w:w="12" w:type="dxa"/>
              <w:left w:w="12" w:type="dxa"/>
              <w:bottom w:w="0" w:type="dxa"/>
              <w:right w:w="12" w:type="dxa"/>
            </w:tcMar>
            <w:vAlign w:val="bottom"/>
          </w:tcPr>
          <w:p w:rsidR="001A1F2D" w:rsidRDefault="001A1F2D" w:rsidP="001A1F2D">
            <w:pPr>
              <w:spacing w:line="240" w:lineRule="exact"/>
              <w:jc w:val="center"/>
              <w:rPr>
                <w:color w:val="000000"/>
                <w:sz w:val="18"/>
              </w:rPr>
            </w:pPr>
          </w:p>
        </w:tc>
        <w:tc>
          <w:tcPr>
            <w:tcW w:w="457" w:type="pct"/>
            <w:tcBorders>
              <w:left w:val="nil"/>
              <w:bottom w:val="nil"/>
              <w:right w:val="nil"/>
            </w:tcBorders>
            <w:noWrap/>
            <w:tcMar>
              <w:top w:w="12" w:type="dxa"/>
              <w:left w:w="12" w:type="dxa"/>
              <w:bottom w:w="0" w:type="dxa"/>
              <w:right w:w="12" w:type="dxa"/>
            </w:tcMar>
            <w:vAlign w:val="bottom"/>
          </w:tcPr>
          <w:p w:rsidR="001A1F2D" w:rsidRDefault="001A1F2D" w:rsidP="001A1F2D">
            <w:pPr>
              <w:spacing w:line="240" w:lineRule="exact"/>
              <w:jc w:val="center"/>
              <w:rPr>
                <w:color w:val="000000"/>
                <w:sz w:val="18"/>
              </w:rPr>
            </w:pPr>
            <w:r>
              <w:rPr>
                <w:color w:val="000000"/>
                <w:sz w:val="18"/>
              </w:rPr>
              <w:t>6614.9**</w:t>
            </w:r>
          </w:p>
        </w:tc>
        <w:tc>
          <w:tcPr>
            <w:tcW w:w="457" w:type="pct"/>
            <w:tcBorders>
              <w:left w:val="nil"/>
              <w:bottom w:val="nil"/>
              <w:right w:val="nil"/>
            </w:tcBorders>
            <w:noWrap/>
            <w:tcMar>
              <w:top w:w="12" w:type="dxa"/>
              <w:left w:w="12" w:type="dxa"/>
              <w:bottom w:w="0" w:type="dxa"/>
              <w:right w:w="12" w:type="dxa"/>
            </w:tcMar>
            <w:vAlign w:val="bottom"/>
          </w:tcPr>
          <w:p w:rsidR="001A1F2D" w:rsidRDefault="001A1F2D" w:rsidP="001A1F2D">
            <w:pPr>
              <w:spacing w:line="240" w:lineRule="exact"/>
              <w:jc w:val="center"/>
              <w:rPr>
                <w:color w:val="000000"/>
                <w:sz w:val="18"/>
              </w:rPr>
            </w:pPr>
          </w:p>
        </w:tc>
        <w:tc>
          <w:tcPr>
            <w:tcW w:w="338" w:type="pct"/>
            <w:tcBorders>
              <w:left w:val="nil"/>
              <w:bottom w:val="nil"/>
              <w:right w:val="nil"/>
            </w:tcBorders>
            <w:noWrap/>
            <w:tcMar>
              <w:top w:w="12" w:type="dxa"/>
              <w:left w:w="12" w:type="dxa"/>
              <w:bottom w:w="0" w:type="dxa"/>
              <w:right w:w="12" w:type="dxa"/>
            </w:tcMar>
            <w:vAlign w:val="bottom"/>
          </w:tcPr>
          <w:p w:rsidR="001A1F2D" w:rsidRDefault="001A1F2D" w:rsidP="001A1F2D">
            <w:pPr>
              <w:spacing w:line="240" w:lineRule="exact"/>
              <w:jc w:val="center"/>
              <w:rPr>
                <w:color w:val="000000"/>
                <w:sz w:val="18"/>
              </w:rPr>
            </w:pPr>
          </w:p>
        </w:tc>
        <w:tc>
          <w:tcPr>
            <w:tcW w:w="437" w:type="pct"/>
            <w:tcBorders>
              <w:left w:val="nil"/>
              <w:bottom w:val="nil"/>
              <w:right w:val="nil"/>
            </w:tcBorders>
            <w:noWrap/>
            <w:tcMar>
              <w:top w:w="12" w:type="dxa"/>
              <w:left w:w="12" w:type="dxa"/>
              <w:bottom w:w="0" w:type="dxa"/>
              <w:right w:w="12" w:type="dxa"/>
            </w:tcMar>
            <w:vAlign w:val="bottom"/>
          </w:tcPr>
          <w:p w:rsidR="001A1F2D" w:rsidRDefault="001A1F2D" w:rsidP="001A1F2D">
            <w:pPr>
              <w:spacing w:line="240" w:lineRule="exact"/>
              <w:jc w:val="center"/>
              <w:rPr>
                <w:color w:val="000000"/>
                <w:sz w:val="18"/>
              </w:rPr>
            </w:pPr>
          </w:p>
        </w:tc>
        <w:tc>
          <w:tcPr>
            <w:tcW w:w="457" w:type="pct"/>
            <w:tcBorders>
              <w:left w:val="nil"/>
              <w:bottom w:val="nil"/>
              <w:right w:val="nil"/>
            </w:tcBorders>
            <w:noWrap/>
            <w:tcMar>
              <w:top w:w="12" w:type="dxa"/>
              <w:left w:w="12" w:type="dxa"/>
              <w:bottom w:w="0" w:type="dxa"/>
              <w:right w:w="12" w:type="dxa"/>
            </w:tcMar>
            <w:vAlign w:val="bottom"/>
          </w:tcPr>
          <w:p w:rsidR="001A1F2D" w:rsidRDefault="001A1F2D" w:rsidP="001A1F2D">
            <w:pPr>
              <w:spacing w:line="240" w:lineRule="exact"/>
              <w:jc w:val="center"/>
              <w:rPr>
                <w:color w:val="000000"/>
                <w:sz w:val="18"/>
              </w:rPr>
            </w:pPr>
          </w:p>
        </w:tc>
        <w:tc>
          <w:tcPr>
            <w:tcW w:w="437" w:type="pct"/>
            <w:tcBorders>
              <w:left w:val="nil"/>
              <w:bottom w:val="nil"/>
              <w:right w:val="nil"/>
            </w:tcBorders>
            <w:noWrap/>
            <w:tcMar>
              <w:top w:w="12" w:type="dxa"/>
              <w:left w:w="12" w:type="dxa"/>
              <w:bottom w:w="0" w:type="dxa"/>
              <w:right w:w="12" w:type="dxa"/>
            </w:tcMar>
            <w:vAlign w:val="bottom"/>
          </w:tcPr>
          <w:p w:rsidR="001A1F2D" w:rsidRDefault="001A1F2D" w:rsidP="001A1F2D">
            <w:pPr>
              <w:spacing w:line="240" w:lineRule="exact"/>
              <w:jc w:val="center"/>
              <w:rPr>
                <w:color w:val="000000"/>
                <w:sz w:val="18"/>
              </w:rPr>
            </w:pPr>
          </w:p>
        </w:tc>
        <w:tc>
          <w:tcPr>
            <w:tcW w:w="457" w:type="pct"/>
            <w:tcBorders>
              <w:left w:val="nil"/>
              <w:bottom w:val="nil"/>
              <w:right w:val="nil"/>
            </w:tcBorders>
            <w:noWrap/>
            <w:tcMar>
              <w:top w:w="12" w:type="dxa"/>
              <w:left w:w="12" w:type="dxa"/>
              <w:bottom w:w="0" w:type="dxa"/>
              <w:right w:w="12" w:type="dxa"/>
            </w:tcMar>
            <w:vAlign w:val="bottom"/>
          </w:tcPr>
          <w:p w:rsidR="001A1F2D" w:rsidRDefault="001A1F2D" w:rsidP="001A1F2D">
            <w:pPr>
              <w:spacing w:line="240" w:lineRule="exact"/>
              <w:jc w:val="center"/>
              <w:rPr>
                <w:color w:val="000000"/>
                <w:sz w:val="18"/>
              </w:rPr>
            </w:pPr>
          </w:p>
        </w:tc>
        <w:tc>
          <w:tcPr>
            <w:tcW w:w="457" w:type="pct"/>
            <w:tcBorders>
              <w:left w:val="nil"/>
              <w:bottom w:val="nil"/>
              <w:right w:val="nil"/>
            </w:tcBorders>
            <w:noWrap/>
            <w:tcMar>
              <w:top w:w="12" w:type="dxa"/>
              <w:left w:w="12" w:type="dxa"/>
              <w:bottom w:w="0" w:type="dxa"/>
              <w:right w:w="12" w:type="dxa"/>
            </w:tcMar>
            <w:vAlign w:val="bottom"/>
          </w:tcPr>
          <w:p w:rsidR="001A1F2D" w:rsidRDefault="001A1F2D" w:rsidP="001A1F2D">
            <w:pPr>
              <w:spacing w:line="240" w:lineRule="exact"/>
              <w:jc w:val="center"/>
              <w:rPr>
                <w:color w:val="000000"/>
                <w:sz w:val="18"/>
              </w:rPr>
            </w:pPr>
          </w:p>
        </w:tc>
        <w:tc>
          <w:tcPr>
            <w:tcW w:w="287" w:type="pct"/>
            <w:tcBorders>
              <w:left w:val="nil"/>
              <w:bottom w:val="nil"/>
              <w:right w:val="nil"/>
            </w:tcBorders>
            <w:noWrap/>
            <w:tcMar>
              <w:top w:w="12" w:type="dxa"/>
              <w:left w:w="12" w:type="dxa"/>
              <w:bottom w:w="0" w:type="dxa"/>
              <w:right w:w="12" w:type="dxa"/>
            </w:tcMar>
            <w:vAlign w:val="bottom"/>
          </w:tcPr>
          <w:p w:rsidR="001A1F2D" w:rsidRDefault="001A1F2D" w:rsidP="001A1F2D">
            <w:pPr>
              <w:spacing w:line="240" w:lineRule="exact"/>
              <w:jc w:val="center"/>
              <w:rPr>
                <w:color w:val="000000"/>
                <w:sz w:val="18"/>
              </w:rPr>
            </w:pPr>
          </w:p>
        </w:tc>
      </w:tr>
      <w:tr w:rsidR="001A1F2D">
        <w:trPr>
          <w:trHeight w:hRule="exact" w:val="284"/>
        </w:trPr>
        <w:tc>
          <w:tcPr>
            <w:tcW w:w="739" w:type="pct"/>
            <w:tcBorders>
              <w:top w:val="nil"/>
              <w:left w:val="nil"/>
              <w:right w:val="nil"/>
            </w:tcBorders>
            <w:noWrap/>
            <w:tcMar>
              <w:top w:w="12" w:type="dxa"/>
              <w:left w:w="12" w:type="dxa"/>
              <w:bottom w:w="0" w:type="dxa"/>
              <w:right w:w="12" w:type="dxa"/>
            </w:tcMar>
            <w:vAlign w:val="center"/>
          </w:tcPr>
          <w:p w:rsidR="001A1F2D" w:rsidRDefault="001A1F2D" w:rsidP="001A1F2D">
            <w:pPr>
              <w:spacing w:line="240" w:lineRule="exact"/>
              <w:jc w:val="both"/>
              <w:rPr>
                <w:color w:val="000000"/>
                <w:sz w:val="18"/>
              </w:rPr>
            </w:pPr>
            <w:r>
              <w:rPr>
                <w:i/>
                <w:iCs/>
                <w:color w:val="000000"/>
                <w:sz w:val="18"/>
              </w:rPr>
              <w:sym w:font="Symbol" w:char="F067"/>
            </w:r>
            <w:r>
              <w:rPr>
                <w:i/>
                <w:iCs/>
                <w:color w:val="000000"/>
                <w:sz w:val="18"/>
                <w:vertAlign w:val="subscript"/>
              </w:rPr>
              <w:t>1</w:t>
            </w:r>
            <w:r>
              <w:rPr>
                <w:i/>
                <w:iCs/>
                <w:color w:val="000000"/>
                <w:sz w:val="18"/>
              </w:rPr>
              <w:t xml:space="preserve"> , </w:t>
            </w:r>
            <w:r>
              <w:rPr>
                <w:i/>
                <w:iCs/>
                <w:color w:val="000000"/>
                <w:sz w:val="18"/>
              </w:rPr>
              <w:sym w:font="Symbol" w:char="F06C"/>
            </w:r>
            <w:r>
              <w:rPr>
                <w:i/>
                <w:iCs/>
                <w:color w:val="000000"/>
                <w:sz w:val="18"/>
                <w:vertAlign w:val="subscript"/>
              </w:rPr>
              <w:t>1</w:t>
            </w:r>
            <w:r>
              <w:rPr>
                <w:i/>
                <w:iCs/>
                <w:color w:val="000000"/>
                <w:sz w:val="18"/>
              </w:rPr>
              <w:t xml:space="preserve"> </w:t>
            </w:r>
          </w:p>
        </w:tc>
        <w:tc>
          <w:tcPr>
            <w:tcW w:w="22" w:type="pct"/>
            <w:tcBorders>
              <w:top w:val="nil"/>
              <w:left w:val="nil"/>
              <w:right w:val="nil"/>
            </w:tcBorders>
          </w:tcPr>
          <w:p w:rsidR="001A1F2D" w:rsidRDefault="001A1F2D" w:rsidP="001A1F2D">
            <w:pPr>
              <w:spacing w:line="240" w:lineRule="exact"/>
              <w:jc w:val="center"/>
              <w:rPr>
                <w:color w:val="000000"/>
                <w:sz w:val="18"/>
              </w:rPr>
            </w:pPr>
          </w:p>
        </w:tc>
        <w:tc>
          <w:tcPr>
            <w:tcW w:w="457" w:type="pct"/>
            <w:tcBorders>
              <w:top w:val="nil"/>
              <w:left w:val="nil"/>
              <w:right w:val="nil"/>
            </w:tcBorders>
            <w:noWrap/>
            <w:tcMar>
              <w:top w:w="12" w:type="dxa"/>
              <w:left w:w="12" w:type="dxa"/>
              <w:bottom w:w="0" w:type="dxa"/>
              <w:right w:w="12" w:type="dxa"/>
            </w:tcMar>
            <w:vAlign w:val="bottom"/>
          </w:tcPr>
          <w:p w:rsidR="001A1F2D" w:rsidRDefault="001A1F2D" w:rsidP="001A1F2D">
            <w:pPr>
              <w:spacing w:line="240" w:lineRule="exact"/>
              <w:jc w:val="center"/>
              <w:rPr>
                <w:color w:val="000000"/>
                <w:sz w:val="18"/>
              </w:rPr>
            </w:pPr>
          </w:p>
        </w:tc>
        <w:tc>
          <w:tcPr>
            <w:tcW w:w="457" w:type="pct"/>
            <w:tcBorders>
              <w:top w:val="nil"/>
              <w:left w:val="nil"/>
              <w:right w:val="nil"/>
            </w:tcBorders>
            <w:noWrap/>
            <w:tcMar>
              <w:top w:w="12" w:type="dxa"/>
              <w:left w:w="12" w:type="dxa"/>
              <w:bottom w:w="0" w:type="dxa"/>
              <w:right w:w="12" w:type="dxa"/>
            </w:tcMar>
            <w:vAlign w:val="bottom"/>
          </w:tcPr>
          <w:p w:rsidR="001A1F2D" w:rsidRDefault="001A1F2D" w:rsidP="001A1F2D">
            <w:pPr>
              <w:spacing w:line="240" w:lineRule="exact"/>
              <w:jc w:val="center"/>
              <w:rPr>
                <w:color w:val="000000"/>
                <w:sz w:val="18"/>
              </w:rPr>
            </w:pPr>
          </w:p>
        </w:tc>
        <w:tc>
          <w:tcPr>
            <w:tcW w:w="457" w:type="pct"/>
            <w:tcBorders>
              <w:top w:val="nil"/>
              <w:left w:val="nil"/>
              <w:right w:val="nil"/>
            </w:tcBorders>
            <w:noWrap/>
            <w:tcMar>
              <w:top w:w="12" w:type="dxa"/>
              <w:left w:w="12" w:type="dxa"/>
              <w:bottom w:w="0" w:type="dxa"/>
              <w:right w:w="12" w:type="dxa"/>
            </w:tcMar>
            <w:vAlign w:val="bottom"/>
          </w:tcPr>
          <w:p w:rsidR="001A1F2D" w:rsidRDefault="001A1F2D" w:rsidP="001A1F2D">
            <w:pPr>
              <w:spacing w:line="240" w:lineRule="exact"/>
              <w:jc w:val="center"/>
              <w:rPr>
                <w:color w:val="000000"/>
                <w:sz w:val="18"/>
              </w:rPr>
            </w:pPr>
          </w:p>
        </w:tc>
        <w:tc>
          <w:tcPr>
            <w:tcW w:w="338" w:type="pct"/>
            <w:tcBorders>
              <w:top w:val="nil"/>
              <w:left w:val="nil"/>
              <w:right w:val="nil"/>
            </w:tcBorders>
            <w:noWrap/>
            <w:tcMar>
              <w:top w:w="12" w:type="dxa"/>
              <w:left w:w="12" w:type="dxa"/>
              <w:bottom w:w="0" w:type="dxa"/>
              <w:right w:w="12" w:type="dxa"/>
            </w:tcMar>
            <w:vAlign w:val="bottom"/>
          </w:tcPr>
          <w:p w:rsidR="001A1F2D" w:rsidRDefault="001A1F2D" w:rsidP="001A1F2D">
            <w:pPr>
              <w:spacing w:line="240" w:lineRule="exact"/>
              <w:jc w:val="center"/>
              <w:rPr>
                <w:color w:val="000000"/>
                <w:sz w:val="18"/>
              </w:rPr>
            </w:pPr>
          </w:p>
        </w:tc>
        <w:tc>
          <w:tcPr>
            <w:tcW w:w="437" w:type="pct"/>
            <w:tcBorders>
              <w:top w:val="nil"/>
              <w:left w:val="nil"/>
              <w:right w:val="nil"/>
            </w:tcBorders>
            <w:noWrap/>
            <w:tcMar>
              <w:top w:w="12" w:type="dxa"/>
              <w:left w:w="12" w:type="dxa"/>
              <w:bottom w:w="0" w:type="dxa"/>
              <w:right w:w="12" w:type="dxa"/>
            </w:tcMar>
            <w:vAlign w:val="bottom"/>
          </w:tcPr>
          <w:p w:rsidR="001A1F2D" w:rsidRDefault="001A1F2D" w:rsidP="001A1F2D">
            <w:pPr>
              <w:spacing w:line="240" w:lineRule="exact"/>
              <w:jc w:val="center"/>
              <w:rPr>
                <w:color w:val="000000"/>
                <w:sz w:val="18"/>
              </w:rPr>
            </w:pPr>
            <w:r>
              <w:rPr>
                <w:color w:val="000000"/>
                <w:sz w:val="18"/>
              </w:rPr>
              <w:t>74.26**</w:t>
            </w:r>
          </w:p>
        </w:tc>
        <w:tc>
          <w:tcPr>
            <w:tcW w:w="457" w:type="pct"/>
            <w:tcBorders>
              <w:top w:val="nil"/>
              <w:left w:val="nil"/>
              <w:right w:val="nil"/>
            </w:tcBorders>
            <w:noWrap/>
            <w:tcMar>
              <w:top w:w="12" w:type="dxa"/>
              <w:left w:w="12" w:type="dxa"/>
              <w:bottom w:w="0" w:type="dxa"/>
              <w:right w:w="12" w:type="dxa"/>
            </w:tcMar>
            <w:vAlign w:val="bottom"/>
          </w:tcPr>
          <w:p w:rsidR="001A1F2D" w:rsidRDefault="001A1F2D" w:rsidP="001A1F2D">
            <w:pPr>
              <w:spacing w:line="240" w:lineRule="exact"/>
              <w:jc w:val="center"/>
              <w:rPr>
                <w:color w:val="000000"/>
                <w:sz w:val="18"/>
              </w:rPr>
            </w:pPr>
          </w:p>
        </w:tc>
        <w:tc>
          <w:tcPr>
            <w:tcW w:w="437" w:type="pct"/>
            <w:tcBorders>
              <w:top w:val="nil"/>
              <w:left w:val="nil"/>
              <w:right w:val="nil"/>
            </w:tcBorders>
            <w:noWrap/>
            <w:tcMar>
              <w:top w:w="12" w:type="dxa"/>
              <w:left w:w="12" w:type="dxa"/>
              <w:bottom w:w="0" w:type="dxa"/>
              <w:right w:w="12" w:type="dxa"/>
            </w:tcMar>
            <w:vAlign w:val="bottom"/>
          </w:tcPr>
          <w:p w:rsidR="001A1F2D" w:rsidRDefault="001A1F2D" w:rsidP="001A1F2D">
            <w:pPr>
              <w:spacing w:line="240" w:lineRule="exact"/>
              <w:jc w:val="center"/>
              <w:rPr>
                <w:color w:val="000000"/>
                <w:sz w:val="18"/>
              </w:rPr>
            </w:pPr>
          </w:p>
        </w:tc>
        <w:tc>
          <w:tcPr>
            <w:tcW w:w="457" w:type="pct"/>
            <w:tcBorders>
              <w:top w:val="nil"/>
              <w:left w:val="nil"/>
              <w:right w:val="nil"/>
            </w:tcBorders>
            <w:noWrap/>
            <w:tcMar>
              <w:top w:w="12" w:type="dxa"/>
              <w:left w:w="12" w:type="dxa"/>
              <w:bottom w:w="0" w:type="dxa"/>
              <w:right w:w="12" w:type="dxa"/>
            </w:tcMar>
            <w:vAlign w:val="bottom"/>
          </w:tcPr>
          <w:p w:rsidR="001A1F2D" w:rsidRDefault="001A1F2D" w:rsidP="001A1F2D">
            <w:pPr>
              <w:spacing w:line="240" w:lineRule="exact"/>
              <w:jc w:val="center"/>
              <w:rPr>
                <w:color w:val="000000"/>
                <w:sz w:val="18"/>
              </w:rPr>
            </w:pPr>
          </w:p>
        </w:tc>
        <w:tc>
          <w:tcPr>
            <w:tcW w:w="457" w:type="pct"/>
            <w:tcBorders>
              <w:top w:val="nil"/>
              <w:left w:val="nil"/>
              <w:right w:val="nil"/>
            </w:tcBorders>
            <w:noWrap/>
            <w:tcMar>
              <w:top w:w="12" w:type="dxa"/>
              <w:left w:w="12" w:type="dxa"/>
              <w:bottom w:w="0" w:type="dxa"/>
              <w:right w:w="12" w:type="dxa"/>
            </w:tcMar>
            <w:vAlign w:val="bottom"/>
          </w:tcPr>
          <w:p w:rsidR="001A1F2D" w:rsidRDefault="001A1F2D" w:rsidP="001A1F2D">
            <w:pPr>
              <w:spacing w:line="240" w:lineRule="exact"/>
              <w:jc w:val="center"/>
              <w:rPr>
                <w:color w:val="000000"/>
                <w:sz w:val="18"/>
              </w:rPr>
            </w:pPr>
          </w:p>
        </w:tc>
        <w:tc>
          <w:tcPr>
            <w:tcW w:w="287" w:type="pct"/>
            <w:tcBorders>
              <w:top w:val="nil"/>
              <w:left w:val="nil"/>
              <w:right w:val="nil"/>
            </w:tcBorders>
            <w:noWrap/>
            <w:tcMar>
              <w:top w:w="12" w:type="dxa"/>
              <w:left w:w="12" w:type="dxa"/>
              <w:bottom w:w="0" w:type="dxa"/>
              <w:right w:w="12" w:type="dxa"/>
            </w:tcMar>
            <w:vAlign w:val="bottom"/>
          </w:tcPr>
          <w:p w:rsidR="001A1F2D" w:rsidRDefault="001A1F2D" w:rsidP="001A1F2D">
            <w:pPr>
              <w:spacing w:line="240" w:lineRule="exact"/>
              <w:jc w:val="center"/>
              <w:rPr>
                <w:color w:val="000000"/>
                <w:sz w:val="18"/>
              </w:rPr>
            </w:pPr>
          </w:p>
        </w:tc>
      </w:tr>
      <w:tr w:rsidR="001A1F2D">
        <w:trPr>
          <w:trHeight w:hRule="exact" w:val="284"/>
        </w:trPr>
        <w:tc>
          <w:tcPr>
            <w:tcW w:w="739" w:type="pct"/>
            <w:tcBorders>
              <w:top w:val="nil"/>
              <w:left w:val="nil"/>
              <w:bottom w:val="single" w:sz="4" w:space="0" w:color="auto"/>
              <w:right w:val="nil"/>
            </w:tcBorders>
            <w:noWrap/>
            <w:tcMar>
              <w:top w:w="12" w:type="dxa"/>
              <w:left w:w="12" w:type="dxa"/>
              <w:bottom w:w="0" w:type="dxa"/>
              <w:right w:w="12" w:type="dxa"/>
            </w:tcMar>
            <w:vAlign w:val="center"/>
          </w:tcPr>
          <w:p w:rsidR="001A1F2D" w:rsidRDefault="001A1F2D" w:rsidP="001A1F2D">
            <w:pPr>
              <w:spacing w:line="240" w:lineRule="exact"/>
              <w:jc w:val="both"/>
              <w:rPr>
                <w:i/>
                <w:iCs/>
                <w:color w:val="000000"/>
                <w:sz w:val="18"/>
              </w:rPr>
            </w:pPr>
            <w:r>
              <w:rPr>
                <w:i/>
                <w:iCs/>
                <w:color w:val="000000"/>
                <w:sz w:val="18"/>
              </w:rPr>
              <w:sym w:font="Symbol" w:char="F067"/>
            </w:r>
            <w:r>
              <w:rPr>
                <w:i/>
                <w:iCs/>
                <w:color w:val="000000"/>
                <w:sz w:val="18"/>
                <w:vertAlign w:val="subscript"/>
              </w:rPr>
              <w:t>2</w:t>
            </w:r>
            <w:r>
              <w:rPr>
                <w:i/>
                <w:iCs/>
                <w:color w:val="000000"/>
                <w:sz w:val="18"/>
              </w:rPr>
              <w:t xml:space="preserve"> , </w:t>
            </w:r>
            <w:r>
              <w:rPr>
                <w:i/>
                <w:iCs/>
                <w:color w:val="000000"/>
                <w:sz w:val="18"/>
              </w:rPr>
              <w:sym w:font="Symbol" w:char="F06C"/>
            </w:r>
            <w:r>
              <w:rPr>
                <w:i/>
                <w:iCs/>
                <w:color w:val="000000"/>
                <w:sz w:val="18"/>
                <w:vertAlign w:val="subscript"/>
              </w:rPr>
              <w:t>2</w:t>
            </w:r>
          </w:p>
        </w:tc>
        <w:tc>
          <w:tcPr>
            <w:tcW w:w="22" w:type="pct"/>
            <w:tcBorders>
              <w:top w:val="nil"/>
              <w:left w:val="nil"/>
              <w:bottom w:val="single" w:sz="4" w:space="0" w:color="auto"/>
              <w:right w:val="nil"/>
            </w:tcBorders>
          </w:tcPr>
          <w:p w:rsidR="001A1F2D" w:rsidRDefault="001A1F2D" w:rsidP="001A1F2D">
            <w:pPr>
              <w:spacing w:line="240" w:lineRule="exact"/>
              <w:jc w:val="center"/>
              <w:rPr>
                <w:color w:val="000000"/>
                <w:sz w:val="18"/>
              </w:rPr>
            </w:pPr>
          </w:p>
        </w:tc>
        <w:tc>
          <w:tcPr>
            <w:tcW w:w="457" w:type="pct"/>
            <w:tcBorders>
              <w:top w:val="nil"/>
              <w:left w:val="nil"/>
              <w:bottom w:val="single" w:sz="4" w:space="0" w:color="auto"/>
              <w:right w:val="nil"/>
            </w:tcBorders>
            <w:noWrap/>
            <w:tcMar>
              <w:top w:w="12" w:type="dxa"/>
              <w:left w:w="12" w:type="dxa"/>
              <w:bottom w:w="0" w:type="dxa"/>
              <w:right w:w="12" w:type="dxa"/>
            </w:tcMar>
            <w:vAlign w:val="bottom"/>
          </w:tcPr>
          <w:p w:rsidR="001A1F2D" w:rsidRDefault="001A1F2D" w:rsidP="001A1F2D">
            <w:pPr>
              <w:spacing w:line="240" w:lineRule="exact"/>
              <w:jc w:val="center"/>
              <w:rPr>
                <w:color w:val="000000"/>
                <w:sz w:val="18"/>
              </w:rPr>
            </w:pPr>
          </w:p>
        </w:tc>
        <w:tc>
          <w:tcPr>
            <w:tcW w:w="457" w:type="pct"/>
            <w:tcBorders>
              <w:top w:val="nil"/>
              <w:left w:val="nil"/>
              <w:bottom w:val="single" w:sz="4" w:space="0" w:color="auto"/>
              <w:right w:val="nil"/>
            </w:tcBorders>
            <w:noWrap/>
            <w:tcMar>
              <w:top w:w="12" w:type="dxa"/>
              <w:left w:w="12" w:type="dxa"/>
              <w:bottom w:w="0" w:type="dxa"/>
              <w:right w:w="12" w:type="dxa"/>
            </w:tcMar>
            <w:vAlign w:val="bottom"/>
          </w:tcPr>
          <w:p w:rsidR="001A1F2D" w:rsidRDefault="001A1F2D" w:rsidP="001A1F2D">
            <w:pPr>
              <w:spacing w:line="240" w:lineRule="exact"/>
              <w:jc w:val="center"/>
              <w:rPr>
                <w:color w:val="000000"/>
                <w:sz w:val="18"/>
              </w:rPr>
            </w:pPr>
          </w:p>
        </w:tc>
        <w:tc>
          <w:tcPr>
            <w:tcW w:w="457" w:type="pct"/>
            <w:tcBorders>
              <w:top w:val="nil"/>
              <w:left w:val="nil"/>
              <w:bottom w:val="single" w:sz="4" w:space="0" w:color="auto"/>
              <w:right w:val="nil"/>
            </w:tcBorders>
            <w:noWrap/>
            <w:tcMar>
              <w:top w:w="12" w:type="dxa"/>
              <w:left w:w="12" w:type="dxa"/>
              <w:bottom w:w="0" w:type="dxa"/>
              <w:right w:w="12" w:type="dxa"/>
            </w:tcMar>
            <w:vAlign w:val="bottom"/>
          </w:tcPr>
          <w:p w:rsidR="001A1F2D" w:rsidRDefault="001A1F2D" w:rsidP="001A1F2D">
            <w:pPr>
              <w:spacing w:line="240" w:lineRule="exact"/>
              <w:jc w:val="center"/>
              <w:rPr>
                <w:color w:val="000000"/>
                <w:sz w:val="18"/>
              </w:rPr>
            </w:pPr>
          </w:p>
        </w:tc>
        <w:tc>
          <w:tcPr>
            <w:tcW w:w="338" w:type="pct"/>
            <w:tcBorders>
              <w:top w:val="nil"/>
              <w:left w:val="nil"/>
              <w:bottom w:val="single" w:sz="4" w:space="0" w:color="auto"/>
              <w:right w:val="nil"/>
            </w:tcBorders>
            <w:noWrap/>
            <w:tcMar>
              <w:top w:w="12" w:type="dxa"/>
              <w:left w:w="12" w:type="dxa"/>
              <w:bottom w:w="0" w:type="dxa"/>
              <w:right w:w="12" w:type="dxa"/>
            </w:tcMar>
            <w:vAlign w:val="bottom"/>
          </w:tcPr>
          <w:p w:rsidR="001A1F2D" w:rsidRDefault="001A1F2D" w:rsidP="001A1F2D">
            <w:pPr>
              <w:spacing w:line="240" w:lineRule="exact"/>
              <w:jc w:val="center"/>
              <w:rPr>
                <w:color w:val="000000"/>
                <w:sz w:val="18"/>
              </w:rPr>
            </w:pPr>
          </w:p>
        </w:tc>
        <w:tc>
          <w:tcPr>
            <w:tcW w:w="437" w:type="pct"/>
            <w:tcBorders>
              <w:top w:val="nil"/>
              <w:left w:val="nil"/>
              <w:bottom w:val="single" w:sz="4" w:space="0" w:color="auto"/>
              <w:right w:val="nil"/>
            </w:tcBorders>
            <w:noWrap/>
            <w:tcMar>
              <w:top w:w="12" w:type="dxa"/>
              <w:left w:w="12" w:type="dxa"/>
              <w:bottom w:w="0" w:type="dxa"/>
              <w:right w:w="12" w:type="dxa"/>
            </w:tcMar>
            <w:vAlign w:val="bottom"/>
          </w:tcPr>
          <w:p w:rsidR="001A1F2D" w:rsidRDefault="001A1F2D" w:rsidP="001A1F2D">
            <w:pPr>
              <w:spacing w:line="240" w:lineRule="exact"/>
              <w:jc w:val="center"/>
              <w:rPr>
                <w:color w:val="000000"/>
                <w:sz w:val="18"/>
              </w:rPr>
            </w:pPr>
          </w:p>
        </w:tc>
        <w:tc>
          <w:tcPr>
            <w:tcW w:w="457" w:type="pct"/>
            <w:tcBorders>
              <w:top w:val="nil"/>
              <w:left w:val="nil"/>
              <w:bottom w:val="single" w:sz="4" w:space="0" w:color="auto"/>
              <w:right w:val="nil"/>
            </w:tcBorders>
            <w:noWrap/>
            <w:tcMar>
              <w:top w:w="12" w:type="dxa"/>
              <w:left w:w="12" w:type="dxa"/>
              <w:bottom w:w="0" w:type="dxa"/>
              <w:right w:w="12" w:type="dxa"/>
            </w:tcMar>
            <w:vAlign w:val="bottom"/>
          </w:tcPr>
          <w:p w:rsidR="001A1F2D" w:rsidRDefault="001A1F2D" w:rsidP="001A1F2D">
            <w:pPr>
              <w:spacing w:line="240" w:lineRule="exact"/>
              <w:jc w:val="center"/>
              <w:rPr>
                <w:color w:val="000000"/>
                <w:sz w:val="18"/>
              </w:rPr>
            </w:pPr>
          </w:p>
        </w:tc>
        <w:tc>
          <w:tcPr>
            <w:tcW w:w="437" w:type="pct"/>
            <w:tcBorders>
              <w:top w:val="nil"/>
              <w:left w:val="nil"/>
              <w:bottom w:val="single" w:sz="4" w:space="0" w:color="auto"/>
              <w:right w:val="nil"/>
            </w:tcBorders>
            <w:noWrap/>
            <w:tcMar>
              <w:top w:w="12" w:type="dxa"/>
              <w:left w:w="12" w:type="dxa"/>
              <w:bottom w:w="0" w:type="dxa"/>
              <w:right w:w="12" w:type="dxa"/>
            </w:tcMar>
            <w:vAlign w:val="bottom"/>
          </w:tcPr>
          <w:p w:rsidR="001A1F2D" w:rsidRDefault="001A1F2D" w:rsidP="001A1F2D">
            <w:pPr>
              <w:spacing w:line="240" w:lineRule="exact"/>
              <w:jc w:val="center"/>
              <w:rPr>
                <w:color w:val="000000"/>
                <w:sz w:val="18"/>
              </w:rPr>
            </w:pPr>
          </w:p>
        </w:tc>
        <w:tc>
          <w:tcPr>
            <w:tcW w:w="457" w:type="pct"/>
            <w:tcBorders>
              <w:top w:val="nil"/>
              <w:left w:val="nil"/>
              <w:bottom w:val="single" w:sz="4" w:space="0" w:color="auto"/>
              <w:right w:val="nil"/>
            </w:tcBorders>
            <w:noWrap/>
            <w:tcMar>
              <w:top w:w="12" w:type="dxa"/>
              <w:left w:w="12" w:type="dxa"/>
              <w:bottom w:w="0" w:type="dxa"/>
              <w:right w:w="12" w:type="dxa"/>
            </w:tcMar>
            <w:vAlign w:val="bottom"/>
          </w:tcPr>
          <w:p w:rsidR="001A1F2D" w:rsidRDefault="001A1F2D" w:rsidP="001A1F2D">
            <w:pPr>
              <w:spacing w:line="240" w:lineRule="exact"/>
              <w:jc w:val="center"/>
              <w:rPr>
                <w:color w:val="000000"/>
                <w:sz w:val="18"/>
              </w:rPr>
            </w:pPr>
            <w:r>
              <w:rPr>
                <w:color w:val="000000"/>
                <w:sz w:val="18"/>
              </w:rPr>
              <w:t>223.31**</w:t>
            </w:r>
          </w:p>
        </w:tc>
        <w:tc>
          <w:tcPr>
            <w:tcW w:w="457" w:type="pct"/>
            <w:tcBorders>
              <w:top w:val="nil"/>
              <w:left w:val="nil"/>
              <w:bottom w:val="single" w:sz="4" w:space="0" w:color="auto"/>
              <w:right w:val="nil"/>
            </w:tcBorders>
            <w:noWrap/>
            <w:tcMar>
              <w:top w:w="12" w:type="dxa"/>
              <w:left w:w="12" w:type="dxa"/>
              <w:bottom w:w="0" w:type="dxa"/>
              <w:right w:w="12" w:type="dxa"/>
            </w:tcMar>
            <w:vAlign w:val="bottom"/>
          </w:tcPr>
          <w:p w:rsidR="001A1F2D" w:rsidRDefault="001A1F2D" w:rsidP="001A1F2D">
            <w:pPr>
              <w:spacing w:line="240" w:lineRule="exact"/>
              <w:jc w:val="center"/>
              <w:rPr>
                <w:color w:val="000000"/>
                <w:sz w:val="18"/>
              </w:rPr>
            </w:pPr>
          </w:p>
        </w:tc>
        <w:tc>
          <w:tcPr>
            <w:tcW w:w="287" w:type="pct"/>
            <w:tcBorders>
              <w:top w:val="nil"/>
              <w:left w:val="nil"/>
              <w:bottom w:val="single" w:sz="4" w:space="0" w:color="auto"/>
              <w:right w:val="nil"/>
            </w:tcBorders>
            <w:noWrap/>
            <w:tcMar>
              <w:top w:w="12" w:type="dxa"/>
              <w:left w:w="12" w:type="dxa"/>
              <w:bottom w:w="0" w:type="dxa"/>
              <w:right w:w="12" w:type="dxa"/>
            </w:tcMar>
            <w:vAlign w:val="bottom"/>
          </w:tcPr>
          <w:p w:rsidR="001A1F2D" w:rsidRDefault="001A1F2D" w:rsidP="001A1F2D">
            <w:pPr>
              <w:spacing w:line="240" w:lineRule="exact"/>
              <w:jc w:val="center"/>
              <w:rPr>
                <w:color w:val="000000"/>
                <w:sz w:val="18"/>
              </w:rPr>
            </w:pPr>
          </w:p>
        </w:tc>
      </w:tr>
    </w:tbl>
    <w:p w:rsidR="001A1F2D" w:rsidRDefault="001A1F2D" w:rsidP="001A1F2D">
      <w:pPr>
        <w:spacing w:line="240" w:lineRule="exact"/>
        <w:jc w:val="both"/>
        <w:rPr>
          <w:bCs/>
          <w:color w:val="000000"/>
          <w:sz w:val="18"/>
        </w:rPr>
      </w:pPr>
    </w:p>
    <w:p w:rsidR="001A1F2D" w:rsidRDefault="001A1F2D" w:rsidP="001A1F2D">
      <w:pPr>
        <w:rPr>
          <w:b/>
          <w:bCs/>
          <w:color w:val="000000"/>
          <w:sz w:val="20"/>
        </w:rPr>
      </w:pPr>
      <w:r>
        <w:rPr>
          <w:color w:val="000000"/>
          <w:sz w:val="18"/>
        </w:rPr>
        <w:br w:type="page"/>
      </w:r>
      <w:r w:rsidR="00393ED8">
        <w:rPr>
          <w:b/>
          <w:bCs/>
          <w:color w:val="000000"/>
          <w:sz w:val="20"/>
        </w:rPr>
        <w:lastRenderedPageBreak/>
        <w:t xml:space="preserve">Table </w:t>
      </w:r>
      <w:r w:rsidR="00CB7459">
        <w:rPr>
          <w:rFonts w:hint="eastAsia"/>
          <w:b/>
          <w:bCs/>
          <w:color w:val="000000"/>
          <w:sz w:val="20"/>
        </w:rPr>
        <w:t>III</w:t>
      </w:r>
      <w:r>
        <w:rPr>
          <w:b/>
          <w:bCs/>
          <w:color w:val="000000"/>
          <w:sz w:val="20"/>
        </w:rPr>
        <w:t xml:space="preserve"> (</w:t>
      </w:r>
      <w:r>
        <w:rPr>
          <w:b/>
          <w:bCs/>
          <w:i/>
          <w:iCs/>
          <w:color w:val="000000"/>
          <w:sz w:val="20"/>
        </w:rPr>
        <w:t>continued</w:t>
      </w:r>
      <w:r>
        <w:rPr>
          <w:b/>
          <w:bCs/>
          <w:color w:val="000000"/>
          <w:sz w:val="20"/>
        </w:rPr>
        <w:t>)</w:t>
      </w:r>
    </w:p>
    <w:tbl>
      <w:tblPr>
        <w:tblW w:w="5000" w:type="pct"/>
        <w:tblCellMar>
          <w:left w:w="0" w:type="dxa"/>
          <w:right w:w="0" w:type="dxa"/>
        </w:tblCellMar>
        <w:tblLook w:val="0000" w:firstRow="0" w:lastRow="0" w:firstColumn="0" w:lastColumn="0" w:noHBand="0" w:noVBand="0"/>
      </w:tblPr>
      <w:tblGrid>
        <w:gridCol w:w="1638"/>
        <w:gridCol w:w="40"/>
        <w:gridCol w:w="786"/>
        <w:gridCol w:w="888"/>
        <w:gridCol w:w="786"/>
        <w:gridCol w:w="684"/>
        <w:gridCol w:w="751"/>
        <w:gridCol w:w="751"/>
        <w:gridCol w:w="751"/>
        <w:gridCol w:w="786"/>
        <w:gridCol w:w="751"/>
        <w:gridCol w:w="482"/>
      </w:tblGrid>
      <w:tr w:rsidR="001A1F2D">
        <w:trPr>
          <w:cantSplit/>
          <w:trHeight w:hRule="exact" w:val="340"/>
        </w:trPr>
        <w:tc>
          <w:tcPr>
            <w:tcW w:w="5000" w:type="pct"/>
            <w:gridSpan w:val="12"/>
            <w:tcBorders>
              <w:top w:val="single" w:sz="4" w:space="0" w:color="auto"/>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both"/>
              <w:rPr>
                <w:color w:val="000000"/>
                <w:sz w:val="18"/>
              </w:rPr>
            </w:pPr>
            <w:r>
              <w:rPr>
                <w:color w:val="000000"/>
                <w:sz w:val="18"/>
              </w:rPr>
              <w:t>Panel B: Daily Volatility</w:t>
            </w:r>
          </w:p>
        </w:tc>
      </w:tr>
      <w:tr w:rsidR="001A1F2D">
        <w:trPr>
          <w:trHeight w:hRule="exact" w:val="284"/>
        </w:trPr>
        <w:tc>
          <w:tcPr>
            <w:tcW w:w="901" w:type="pct"/>
            <w:tcBorders>
              <w:top w:val="single" w:sz="4" w:space="0" w:color="auto"/>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both"/>
              <w:rPr>
                <w:color w:val="000000"/>
                <w:sz w:val="18"/>
              </w:rPr>
            </w:pPr>
            <w:r>
              <w:rPr>
                <w:color w:val="000000"/>
                <w:sz w:val="18"/>
              </w:rPr>
              <w:t>Stock</w:t>
            </w:r>
          </w:p>
        </w:tc>
        <w:tc>
          <w:tcPr>
            <w:tcW w:w="22" w:type="pct"/>
            <w:tcBorders>
              <w:top w:val="single" w:sz="4" w:space="0" w:color="auto"/>
              <w:left w:val="nil"/>
              <w:bottom w:val="nil"/>
              <w:right w:val="nil"/>
            </w:tcBorders>
          </w:tcPr>
          <w:p w:rsidR="001A1F2D" w:rsidRDefault="001A1F2D" w:rsidP="001A1F2D">
            <w:pPr>
              <w:spacing w:line="240" w:lineRule="exact"/>
              <w:jc w:val="center"/>
              <w:rPr>
                <w:i/>
                <w:iCs/>
                <w:color w:val="000000"/>
                <w:sz w:val="18"/>
              </w:rPr>
            </w:pPr>
          </w:p>
        </w:tc>
        <w:tc>
          <w:tcPr>
            <w:tcW w:w="432" w:type="pct"/>
            <w:tcBorders>
              <w:top w:val="single" w:sz="4" w:space="0" w:color="auto"/>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i/>
                <w:iCs/>
                <w:color w:val="000000"/>
                <w:sz w:val="18"/>
              </w:rPr>
            </w:pPr>
            <w:r>
              <w:rPr>
                <w:i/>
                <w:iCs/>
                <w:color w:val="000000"/>
                <w:sz w:val="18"/>
              </w:rPr>
              <w:sym w:font="Symbol" w:char="F067"/>
            </w:r>
            <w:r>
              <w:rPr>
                <w:i/>
                <w:iCs/>
                <w:color w:val="000000"/>
                <w:sz w:val="18"/>
                <w:vertAlign w:val="subscript"/>
              </w:rPr>
              <w:t>0</w:t>
            </w:r>
          </w:p>
        </w:tc>
        <w:tc>
          <w:tcPr>
            <w:tcW w:w="488" w:type="pct"/>
            <w:tcBorders>
              <w:top w:val="single" w:sz="4" w:space="0" w:color="auto"/>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i/>
                <w:iCs/>
                <w:color w:val="000000"/>
                <w:sz w:val="18"/>
              </w:rPr>
            </w:pPr>
            <w:r>
              <w:rPr>
                <w:i/>
                <w:iCs/>
                <w:color w:val="000000"/>
                <w:sz w:val="18"/>
              </w:rPr>
              <w:sym w:font="Symbol" w:char="F064"/>
            </w:r>
            <w:r>
              <w:rPr>
                <w:i/>
                <w:iCs/>
                <w:color w:val="000000"/>
                <w:sz w:val="18"/>
                <w:vertAlign w:val="subscript"/>
              </w:rPr>
              <w:t>0</w:t>
            </w:r>
          </w:p>
        </w:tc>
        <w:tc>
          <w:tcPr>
            <w:tcW w:w="432" w:type="pct"/>
            <w:tcBorders>
              <w:top w:val="single" w:sz="4" w:space="0" w:color="auto"/>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i/>
                <w:iCs/>
                <w:color w:val="000000"/>
                <w:sz w:val="18"/>
              </w:rPr>
            </w:pPr>
            <w:r>
              <w:rPr>
                <w:i/>
                <w:iCs/>
                <w:color w:val="000000"/>
                <w:sz w:val="18"/>
              </w:rPr>
              <w:sym w:font="Symbol" w:char="F06C"/>
            </w:r>
            <w:r>
              <w:rPr>
                <w:i/>
                <w:iCs/>
                <w:color w:val="000000"/>
                <w:sz w:val="18"/>
                <w:vertAlign w:val="subscript"/>
              </w:rPr>
              <w:t>0</w:t>
            </w:r>
          </w:p>
        </w:tc>
        <w:tc>
          <w:tcPr>
            <w:tcW w:w="376" w:type="pct"/>
            <w:tcBorders>
              <w:top w:val="single" w:sz="4" w:space="0" w:color="auto"/>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i/>
                <w:iCs/>
                <w:color w:val="000000"/>
                <w:sz w:val="18"/>
              </w:rPr>
            </w:pPr>
            <w:r>
              <w:rPr>
                <w:i/>
                <w:iCs/>
                <w:color w:val="000000"/>
                <w:sz w:val="18"/>
              </w:rPr>
              <w:sym w:font="Symbol" w:char="F067"/>
            </w:r>
            <w:r>
              <w:rPr>
                <w:i/>
                <w:iCs/>
                <w:color w:val="000000"/>
                <w:sz w:val="18"/>
                <w:vertAlign w:val="subscript"/>
              </w:rPr>
              <w:t>1</w:t>
            </w:r>
          </w:p>
        </w:tc>
        <w:tc>
          <w:tcPr>
            <w:tcW w:w="413" w:type="pct"/>
            <w:tcBorders>
              <w:top w:val="single" w:sz="4" w:space="0" w:color="auto"/>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i/>
                <w:iCs/>
                <w:color w:val="000000"/>
                <w:sz w:val="18"/>
              </w:rPr>
            </w:pPr>
            <w:r>
              <w:rPr>
                <w:i/>
                <w:iCs/>
                <w:color w:val="000000"/>
                <w:sz w:val="18"/>
              </w:rPr>
              <w:sym w:font="Symbol" w:char="F064"/>
            </w:r>
            <w:r>
              <w:rPr>
                <w:i/>
                <w:iCs/>
                <w:color w:val="000000"/>
                <w:sz w:val="18"/>
                <w:vertAlign w:val="subscript"/>
              </w:rPr>
              <w:t>1</w:t>
            </w:r>
          </w:p>
        </w:tc>
        <w:tc>
          <w:tcPr>
            <w:tcW w:w="413" w:type="pct"/>
            <w:tcBorders>
              <w:top w:val="single" w:sz="4" w:space="0" w:color="auto"/>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i/>
                <w:iCs/>
                <w:color w:val="000000"/>
                <w:sz w:val="18"/>
              </w:rPr>
            </w:pPr>
            <w:r>
              <w:rPr>
                <w:i/>
                <w:iCs/>
                <w:color w:val="000000"/>
                <w:sz w:val="18"/>
              </w:rPr>
              <w:sym w:font="Symbol" w:char="F06C"/>
            </w:r>
            <w:r>
              <w:rPr>
                <w:i/>
                <w:iCs/>
                <w:color w:val="000000"/>
                <w:sz w:val="18"/>
                <w:vertAlign w:val="subscript"/>
              </w:rPr>
              <w:t>1</w:t>
            </w:r>
          </w:p>
        </w:tc>
        <w:tc>
          <w:tcPr>
            <w:tcW w:w="413" w:type="pct"/>
            <w:tcBorders>
              <w:top w:val="single" w:sz="4" w:space="0" w:color="auto"/>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i/>
                <w:iCs/>
                <w:color w:val="000000"/>
                <w:sz w:val="18"/>
              </w:rPr>
            </w:pPr>
            <w:r>
              <w:rPr>
                <w:i/>
                <w:iCs/>
                <w:color w:val="000000"/>
                <w:sz w:val="18"/>
              </w:rPr>
              <w:sym w:font="Symbol" w:char="F067"/>
            </w:r>
            <w:r>
              <w:rPr>
                <w:i/>
                <w:iCs/>
                <w:color w:val="000000"/>
                <w:sz w:val="18"/>
                <w:vertAlign w:val="subscript"/>
              </w:rPr>
              <w:t>2</w:t>
            </w:r>
          </w:p>
        </w:tc>
        <w:tc>
          <w:tcPr>
            <w:tcW w:w="432" w:type="pct"/>
            <w:tcBorders>
              <w:top w:val="single" w:sz="4" w:space="0" w:color="auto"/>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i/>
                <w:iCs/>
                <w:color w:val="000000"/>
                <w:sz w:val="18"/>
              </w:rPr>
            </w:pPr>
            <w:r>
              <w:rPr>
                <w:i/>
                <w:iCs/>
                <w:color w:val="000000"/>
                <w:sz w:val="18"/>
              </w:rPr>
              <w:sym w:font="Symbol" w:char="F064"/>
            </w:r>
            <w:r>
              <w:rPr>
                <w:i/>
                <w:iCs/>
                <w:color w:val="000000"/>
                <w:sz w:val="18"/>
                <w:vertAlign w:val="subscript"/>
              </w:rPr>
              <w:t>2</w:t>
            </w:r>
          </w:p>
        </w:tc>
        <w:tc>
          <w:tcPr>
            <w:tcW w:w="413" w:type="pct"/>
            <w:tcBorders>
              <w:top w:val="single" w:sz="4" w:space="0" w:color="auto"/>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i/>
                <w:iCs/>
                <w:color w:val="000000"/>
                <w:sz w:val="18"/>
              </w:rPr>
            </w:pPr>
            <w:r>
              <w:rPr>
                <w:i/>
                <w:iCs/>
                <w:color w:val="000000"/>
                <w:sz w:val="18"/>
              </w:rPr>
              <w:sym w:font="Symbol" w:char="F06C"/>
            </w:r>
            <w:r>
              <w:rPr>
                <w:i/>
                <w:iCs/>
                <w:color w:val="000000"/>
                <w:sz w:val="18"/>
                <w:vertAlign w:val="subscript"/>
              </w:rPr>
              <w:t>2</w:t>
            </w:r>
          </w:p>
        </w:tc>
        <w:tc>
          <w:tcPr>
            <w:tcW w:w="265" w:type="pct"/>
            <w:tcBorders>
              <w:top w:val="single" w:sz="4" w:space="0" w:color="auto"/>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i/>
                <w:iCs/>
                <w:color w:val="000000"/>
                <w:sz w:val="18"/>
              </w:rPr>
            </w:pPr>
            <w:r>
              <w:rPr>
                <w:i/>
                <w:iCs/>
                <w:color w:val="000000"/>
                <w:sz w:val="18"/>
              </w:rPr>
              <w:t>R</w:t>
            </w:r>
            <w:r>
              <w:rPr>
                <w:i/>
                <w:iCs/>
                <w:color w:val="000000"/>
                <w:sz w:val="18"/>
                <w:vertAlign w:val="superscript"/>
              </w:rPr>
              <w:t>2</w:t>
            </w:r>
          </w:p>
        </w:tc>
      </w:tr>
      <w:tr w:rsidR="001A1F2D">
        <w:trPr>
          <w:trHeight w:hRule="exact" w:val="284"/>
        </w:trPr>
        <w:tc>
          <w:tcPr>
            <w:tcW w:w="901" w:type="pct"/>
            <w:tcBorders>
              <w:top w:val="single" w:sz="4" w:space="0" w:color="auto"/>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both"/>
              <w:rPr>
                <w:color w:val="000000"/>
                <w:sz w:val="18"/>
              </w:rPr>
            </w:pPr>
            <w:r>
              <w:rPr>
                <w:color w:val="000000"/>
                <w:sz w:val="18"/>
              </w:rPr>
              <w:t>Huaxin</w:t>
            </w:r>
          </w:p>
        </w:tc>
        <w:tc>
          <w:tcPr>
            <w:tcW w:w="22" w:type="pct"/>
            <w:tcBorders>
              <w:top w:val="single" w:sz="4" w:space="0" w:color="auto"/>
              <w:left w:val="nil"/>
              <w:bottom w:val="nil"/>
              <w:right w:val="nil"/>
            </w:tcBorders>
            <w:vAlign w:val="center"/>
          </w:tcPr>
          <w:p w:rsidR="001A1F2D" w:rsidRDefault="001A1F2D" w:rsidP="001A1F2D">
            <w:pPr>
              <w:spacing w:line="240" w:lineRule="exact"/>
              <w:jc w:val="center"/>
              <w:rPr>
                <w:color w:val="000000"/>
                <w:sz w:val="18"/>
              </w:rPr>
            </w:pPr>
          </w:p>
        </w:tc>
        <w:tc>
          <w:tcPr>
            <w:tcW w:w="432" w:type="pct"/>
            <w:tcBorders>
              <w:top w:val="single" w:sz="4" w:space="0" w:color="auto"/>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0.035**</w:t>
            </w:r>
          </w:p>
        </w:tc>
        <w:tc>
          <w:tcPr>
            <w:tcW w:w="488" w:type="pct"/>
            <w:tcBorders>
              <w:top w:val="single" w:sz="4" w:space="0" w:color="auto"/>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0.214**</w:t>
            </w:r>
          </w:p>
        </w:tc>
        <w:tc>
          <w:tcPr>
            <w:tcW w:w="432" w:type="pct"/>
            <w:tcBorders>
              <w:top w:val="single" w:sz="4" w:space="0" w:color="auto"/>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0.345</w:t>
            </w:r>
          </w:p>
        </w:tc>
        <w:tc>
          <w:tcPr>
            <w:tcW w:w="376" w:type="pct"/>
            <w:tcBorders>
              <w:top w:val="single" w:sz="4" w:space="0" w:color="auto"/>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-0.018</w:t>
            </w:r>
          </w:p>
        </w:tc>
        <w:tc>
          <w:tcPr>
            <w:tcW w:w="413" w:type="pct"/>
            <w:tcBorders>
              <w:top w:val="single" w:sz="4" w:space="0" w:color="auto"/>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-0.316</w:t>
            </w:r>
          </w:p>
        </w:tc>
        <w:tc>
          <w:tcPr>
            <w:tcW w:w="413" w:type="pct"/>
            <w:tcBorders>
              <w:top w:val="single" w:sz="4" w:space="0" w:color="auto"/>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-0.098</w:t>
            </w:r>
          </w:p>
        </w:tc>
        <w:tc>
          <w:tcPr>
            <w:tcW w:w="413" w:type="pct"/>
            <w:tcBorders>
              <w:top w:val="single" w:sz="4" w:space="0" w:color="auto"/>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-0.023**</w:t>
            </w:r>
          </w:p>
        </w:tc>
        <w:tc>
          <w:tcPr>
            <w:tcW w:w="432" w:type="pct"/>
            <w:tcBorders>
              <w:top w:val="single" w:sz="4" w:space="0" w:color="auto"/>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-0.044</w:t>
            </w:r>
          </w:p>
        </w:tc>
        <w:tc>
          <w:tcPr>
            <w:tcW w:w="413" w:type="pct"/>
            <w:tcBorders>
              <w:top w:val="single" w:sz="4" w:space="0" w:color="auto"/>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0.808</w:t>
            </w:r>
          </w:p>
        </w:tc>
        <w:tc>
          <w:tcPr>
            <w:tcW w:w="265" w:type="pct"/>
            <w:tcBorders>
              <w:top w:val="single" w:sz="4" w:space="0" w:color="auto"/>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0.169</w:t>
            </w:r>
          </w:p>
        </w:tc>
      </w:tr>
      <w:tr w:rsidR="001A1F2D">
        <w:trPr>
          <w:trHeight w:hRule="exact" w:val="284"/>
        </w:trPr>
        <w:tc>
          <w:tcPr>
            <w:tcW w:w="901"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both"/>
              <w:rPr>
                <w:color w:val="000000"/>
                <w:sz w:val="18"/>
              </w:rPr>
            </w:pPr>
          </w:p>
        </w:tc>
        <w:tc>
          <w:tcPr>
            <w:tcW w:w="22" w:type="pct"/>
            <w:tcBorders>
              <w:top w:val="nil"/>
              <w:left w:val="nil"/>
              <w:bottom w:val="nil"/>
              <w:right w:val="nil"/>
            </w:tcBorders>
            <w:vAlign w:val="center"/>
          </w:tcPr>
          <w:p w:rsidR="001A1F2D" w:rsidRDefault="001A1F2D" w:rsidP="001A1F2D">
            <w:pPr>
              <w:spacing w:line="240" w:lineRule="exact"/>
              <w:jc w:val="center"/>
              <w:rPr>
                <w:color w:val="000000"/>
                <w:sz w:val="18"/>
              </w:rPr>
            </w:pPr>
          </w:p>
        </w:tc>
        <w:tc>
          <w:tcPr>
            <w:tcW w:w="432"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(4.04)</w:t>
            </w:r>
          </w:p>
        </w:tc>
        <w:tc>
          <w:tcPr>
            <w:tcW w:w="488"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(2.33)</w:t>
            </w:r>
          </w:p>
        </w:tc>
        <w:tc>
          <w:tcPr>
            <w:tcW w:w="432"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(0.79)</w:t>
            </w:r>
          </w:p>
        </w:tc>
        <w:tc>
          <w:tcPr>
            <w:tcW w:w="376"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(-0.93)</w:t>
            </w:r>
          </w:p>
        </w:tc>
        <w:tc>
          <w:tcPr>
            <w:tcW w:w="413"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(-0.78)</w:t>
            </w:r>
          </w:p>
        </w:tc>
        <w:tc>
          <w:tcPr>
            <w:tcW w:w="413"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(-0.08)</w:t>
            </w:r>
          </w:p>
        </w:tc>
        <w:tc>
          <w:tcPr>
            <w:tcW w:w="413"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(-2.07)</w:t>
            </w:r>
          </w:p>
        </w:tc>
        <w:tc>
          <w:tcPr>
            <w:tcW w:w="432"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(-0.20)</w:t>
            </w:r>
          </w:p>
        </w:tc>
        <w:tc>
          <w:tcPr>
            <w:tcW w:w="413"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(1.05)</w:t>
            </w:r>
          </w:p>
        </w:tc>
        <w:tc>
          <w:tcPr>
            <w:tcW w:w="265"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r>
      <w:tr w:rsidR="001A1F2D">
        <w:trPr>
          <w:trHeight w:hRule="exact" w:val="113"/>
        </w:trPr>
        <w:tc>
          <w:tcPr>
            <w:tcW w:w="901"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both"/>
              <w:rPr>
                <w:color w:val="000000"/>
                <w:sz w:val="18"/>
              </w:rPr>
            </w:pPr>
          </w:p>
        </w:tc>
        <w:tc>
          <w:tcPr>
            <w:tcW w:w="22" w:type="pct"/>
            <w:tcBorders>
              <w:top w:val="nil"/>
              <w:left w:val="nil"/>
              <w:bottom w:val="nil"/>
              <w:right w:val="nil"/>
            </w:tcBorders>
            <w:vAlign w:val="center"/>
          </w:tcPr>
          <w:p w:rsidR="001A1F2D" w:rsidRDefault="001A1F2D" w:rsidP="001A1F2D">
            <w:pPr>
              <w:spacing w:line="240" w:lineRule="exact"/>
              <w:jc w:val="center"/>
              <w:rPr>
                <w:color w:val="000000"/>
                <w:sz w:val="18"/>
              </w:rPr>
            </w:pPr>
          </w:p>
        </w:tc>
        <w:tc>
          <w:tcPr>
            <w:tcW w:w="432"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488"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432"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376"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413"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413"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413"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432"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413"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265"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r>
      <w:tr w:rsidR="001A1F2D">
        <w:trPr>
          <w:trHeight w:hRule="exact" w:val="284"/>
        </w:trPr>
        <w:tc>
          <w:tcPr>
            <w:tcW w:w="901"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both"/>
              <w:rPr>
                <w:color w:val="000000"/>
                <w:sz w:val="18"/>
              </w:rPr>
            </w:pPr>
            <w:r>
              <w:rPr>
                <w:color w:val="000000"/>
                <w:sz w:val="18"/>
              </w:rPr>
              <w:t>Jin Jiang</w:t>
            </w:r>
          </w:p>
        </w:tc>
        <w:tc>
          <w:tcPr>
            <w:tcW w:w="22" w:type="pct"/>
            <w:tcBorders>
              <w:top w:val="nil"/>
              <w:left w:val="nil"/>
              <w:bottom w:val="nil"/>
              <w:right w:val="nil"/>
            </w:tcBorders>
            <w:vAlign w:val="center"/>
          </w:tcPr>
          <w:p w:rsidR="001A1F2D" w:rsidRDefault="001A1F2D" w:rsidP="001A1F2D">
            <w:pPr>
              <w:spacing w:line="240" w:lineRule="exact"/>
              <w:jc w:val="center"/>
              <w:rPr>
                <w:color w:val="000000"/>
                <w:sz w:val="18"/>
              </w:rPr>
            </w:pPr>
          </w:p>
        </w:tc>
        <w:tc>
          <w:tcPr>
            <w:tcW w:w="432"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0.018*</w:t>
            </w:r>
          </w:p>
        </w:tc>
        <w:tc>
          <w:tcPr>
            <w:tcW w:w="488"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0.290</w:t>
            </w:r>
          </w:p>
        </w:tc>
        <w:tc>
          <w:tcPr>
            <w:tcW w:w="432"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0.140</w:t>
            </w:r>
          </w:p>
        </w:tc>
        <w:tc>
          <w:tcPr>
            <w:tcW w:w="376"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-0.019</w:t>
            </w:r>
          </w:p>
        </w:tc>
        <w:tc>
          <w:tcPr>
            <w:tcW w:w="413"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0.408</w:t>
            </w:r>
          </w:p>
        </w:tc>
        <w:tc>
          <w:tcPr>
            <w:tcW w:w="413"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0.156</w:t>
            </w:r>
          </w:p>
        </w:tc>
        <w:tc>
          <w:tcPr>
            <w:tcW w:w="413"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0.008</w:t>
            </w:r>
          </w:p>
        </w:tc>
        <w:tc>
          <w:tcPr>
            <w:tcW w:w="432"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-0.273</w:t>
            </w:r>
          </w:p>
        </w:tc>
        <w:tc>
          <w:tcPr>
            <w:tcW w:w="413"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1.325</w:t>
            </w:r>
          </w:p>
        </w:tc>
        <w:tc>
          <w:tcPr>
            <w:tcW w:w="265"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0.032</w:t>
            </w:r>
          </w:p>
        </w:tc>
      </w:tr>
      <w:tr w:rsidR="001A1F2D">
        <w:trPr>
          <w:trHeight w:hRule="exact" w:val="284"/>
        </w:trPr>
        <w:tc>
          <w:tcPr>
            <w:tcW w:w="901"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both"/>
              <w:rPr>
                <w:color w:val="000000"/>
                <w:sz w:val="18"/>
              </w:rPr>
            </w:pPr>
          </w:p>
        </w:tc>
        <w:tc>
          <w:tcPr>
            <w:tcW w:w="22" w:type="pct"/>
            <w:tcBorders>
              <w:top w:val="nil"/>
              <w:left w:val="nil"/>
              <w:bottom w:val="nil"/>
              <w:right w:val="nil"/>
            </w:tcBorders>
            <w:vAlign w:val="center"/>
          </w:tcPr>
          <w:p w:rsidR="001A1F2D" w:rsidRDefault="001A1F2D" w:rsidP="001A1F2D">
            <w:pPr>
              <w:spacing w:line="240" w:lineRule="exact"/>
              <w:jc w:val="center"/>
              <w:rPr>
                <w:color w:val="000000"/>
                <w:sz w:val="18"/>
              </w:rPr>
            </w:pPr>
          </w:p>
        </w:tc>
        <w:tc>
          <w:tcPr>
            <w:tcW w:w="432"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(1.72)</w:t>
            </w:r>
          </w:p>
        </w:tc>
        <w:tc>
          <w:tcPr>
            <w:tcW w:w="488"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(1.38)</w:t>
            </w:r>
          </w:p>
        </w:tc>
        <w:tc>
          <w:tcPr>
            <w:tcW w:w="432"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(0.30)</w:t>
            </w:r>
          </w:p>
        </w:tc>
        <w:tc>
          <w:tcPr>
            <w:tcW w:w="376"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(-0.72)</w:t>
            </w:r>
          </w:p>
        </w:tc>
        <w:tc>
          <w:tcPr>
            <w:tcW w:w="413"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(0.27)</w:t>
            </w:r>
          </w:p>
        </w:tc>
        <w:tc>
          <w:tcPr>
            <w:tcW w:w="413"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(0.23)</w:t>
            </w:r>
          </w:p>
        </w:tc>
        <w:tc>
          <w:tcPr>
            <w:tcW w:w="413"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(0.58)</w:t>
            </w:r>
          </w:p>
        </w:tc>
        <w:tc>
          <w:tcPr>
            <w:tcW w:w="432"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(-1.18)</w:t>
            </w:r>
          </w:p>
        </w:tc>
        <w:tc>
          <w:tcPr>
            <w:tcW w:w="413"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(0.76)</w:t>
            </w:r>
          </w:p>
        </w:tc>
        <w:tc>
          <w:tcPr>
            <w:tcW w:w="265"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r>
      <w:tr w:rsidR="001A1F2D">
        <w:trPr>
          <w:trHeight w:hRule="exact" w:val="113"/>
        </w:trPr>
        <w:tc>
          <w:tcPr>
            <w:tcW w:w="901"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both"/>
              <w:rPr>
                <w:color w:val="000000"/>
                <w:sz w:val="18"/>
              </w:rPr>
            </w:pPr>
          </w:p>
        </w:tc>
        <w:tc>
          <w:tcPr>
            <w:tcW w:w="22" w:type="pct"/>
            <w:tcBorders>
              <w:top w:val="nil"/>
              <w:left w:val="nil"/>
              <w:bottom w:val="nil"/>
              <w:right w:val="nil"/>
            </w:tcBorders>
            <w:vAlign w:val="center"/>
          </w:tcPr>
          <w:p w:rsidR="001A1F2D" w:rsidRDefault="001A1F2D" w:rsidP="001A1F2D">
            <w:pPr>
              <w:spacing w:line="240" w:lineRule="exact"/>
              <w:jc w:val="center"/>
              <w:rPr>
                <w:color w:val="000000"/>
                <w:sz w:val="18"/>
              </w:rPr>
            </w:pPr>
          </w:p>
        </w:tc>
        <w:tc>
          <w:tcPr>
            <w:tcW w:w="432"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488"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432"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376"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413"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413"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413"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432"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413"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265"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r>
      <w:tr w:rsidR="001A1F2D">
        <w:trPr>
          <w:trHeight w:hRule="exact" w:val="284"/>
        </w:trPr>
        <w:tc>
          <w:tcPr>
            <w:tcW w:w="901"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both"/>
              <w:rPr>
                <w:color w:val="000000"/>
                <w:sz w:val="18"/>
              </w:rPr>
            </w:pPr>
            <w:r>
              <w:rPr>
                <w:color w:val="000000"/>
                <w:sz w:val="18"/>
              </w:rPr>
              <w:t>Lianhua</w:t>
            </w:r>
          </w:p>
        </w:tc>
        <w:tc>
          <w:tcPr>
            <w:tcW w:w="22" w:type="pct"/>
            <w:tcBorders>
              <w:top w:val="nil"/>
              <w:left w:val="nil"/>
              <w:bottom w:val="nil"/>
              <w:right w:val="nil"/>
            </w:tcBorders>
            <w:vAlign w:val="center"/>
          </w:tcPr>
          <w:p w:rsidR="001A1F2D" w:rsidRDefault="001A1F2D" w:rsidP="001A1F2D">
            <w:pPr>
              <w:spacing w:line="240" w:lineRule="exact"/>
              <w:jc w:val="center"/>
              <w:rPr>
                <w:color w:val="000000"/>
                <w:sz w:val="18"/>
              </w:rPr>
            </w:pPr>
          </w:p>
        </w:tc>
        <w:tc>
          <w:tcPr>
            <w:tcW w:w="432"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0.022**</w:t>
            </w:r>
          </w:p>
        </w:tc>
        <w:tc>
          <w:tcPr>
            <w:tcW w:w="488"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0.125</w:t>
            </w:r>
          </w:p>
        </w:tc>
        <w:tc>
          <w:tcPr>
            <w:tcW w:w="432"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0.063</w:t>
            </w:r>
          </w:p>
        </w:tc>
        <w:tc>
          <w:tcPr>
            <w:tcW w:w="376"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-0.007</w:t>
            </w:r>
          </w:p>
        </w:tc>
        <w:tc>
          <w:tcPr>
            <w:tcW w:w="413"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0.188</w:t>
            </w:r>
          </w:p>
        </w:tc>
        <w:tc>
          <w:tcPr>
            <w:tcW w:w="413"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-3.126</w:t>
            </w:r>
          </w:p>
        </w:tc>
        <w:tc>
          <w:tcPr>
            <w:tcW w:w="413"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-0.004</w:t>
            </w:r>
          </w:p>
        </w:tc>
        <w:tc>
          <w:tcPr>
            <w:tcW w:w="432"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0.064</w:t>
            </w:r>
          </w:p>
        </w:tc>
        <w:tc>
          <w:tcPr>
            <w:tcW w:w="413"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0.233</w:t>
            </w:r>
          </w:p>
        </w:tc>
        <w:tc>
          <w:tcPr>
            <w:tcW w:w="265"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0.065</w:t>
            </w:r>
          </w:p>
        </w:tc>
      </w:tr>
      <w:tr w:rsidR="001A1F2D">
        <w:trPr>
          <w:trHeight w:hRule="exact" w:val="284"/>
        </w:trPr>
        <w:tc>
          <w:tcPr>
            <w:tcW w:w="901"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both"/>
              <w:rPr>
                <w:color w:val="000000"/>
                <w:sz w:val="18"/>
              </w:rPr>
            </w:pPr>
          </w:p>
        </w:tc>
        <w:tc>
          <w:tcPr>
            <w:tcW w:w="22" w:type="pct"/>
            <w:tcBorders>
              <w:top w:val="nil"/>
              <w:left w:val="nil"/>
              <w:bottom w:val="nil"/>
              <w:right w:val="nil"/>
            </w:tcBorders>
            <w:vAlign w:val="center"/>
          </w:tcPr>
          <w:p w:rsidR="001A1F2D" w:rsidRDefault="001A1F2D" w:rsidP="001A1F2D">
            <w:pPr>
              <w:spacing w:line="240" w:lineRule="exact"/>
              <w:jc w:val="center"/>
              <w:rPr>
                <w:color w:val="000000"/>
                <w:sz w:val="18"/>
              </w:rPr>
            </w:pPr>
          </w:p>
        </w:tc>
        <w:tc>
          <w:tcPr>
            <w:tcW w:w="432"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(4.46)</w:t>
            </w:r>
          </w:p>
        </w:tc>
        <w:tc>
          <w:tcPr>
            <w:tcW w:w="488"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(1.17)</w:t>
            </w:r>
          </w:p>
        </w:tc>
        <w:tc>
          <w:tcPr>
            <w:tcW w:w="432"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(0.10)</w:t>
            </w:r>
          </w:p>
        </w:tc>
        <w:tc>
          <w:tcPr>
            <w:tcW w:w="376"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(-0.45)</w:t>
            </w:r>
          </w:p>
        </w:tc>
        <w:tc>
          <w:tcPr>
            <w:tcW w:w="413"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(0.37)</w:t>
            </w:r>
          </w:p>
        </w:tc>
        <w:tc>
          <w:tcPr>
            <w:tcW w:w="413"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(-0.69)</w:t>
            </w:r>
          </w:p>
        </w:tc>
        <w:tc>
          <w:tcPr>
            <w:tcW w:w="413"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(-0.65)</w:t>
            </w:r>
          </w:p>
        </w:tc>
        <w:tc>
          <w:tcPr>
            <w:tcW w:w="432"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(0.40)</w:t>
            </w:r>
          </w:p>
        </w:tc>
        <w:tc>
          <w:tcPr>
            <w:tcW w:w="413"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(0.13)</w:t>
            </w:r>
          </w:p>
        </w:tc>
        <w:tc>
          <w:tcPr>
            <w:tcW w:w="265"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r>
      <w:tr w:rsidR="001A1F2D">
        <w:trPr>
          <w:trHeight w:hRule="exact" w:val="113"/>
        </w:trPr>
        <w:tc>
          <w:tcPr>
            <w:tcW w:w="901"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both"/>
              <w:rPr>
                <w:color w:val="000000"/>
                <w:sz w:val="18"/>
              </w:rPr>
            </w:pPr>
          </w:p>
        </w:tc>
        <w:tc>
          <w:tcPr>
            <w:tcW w:w="22" w:type="pct"/>
            <w:tcBorders>
              <w:top w:val="nil"/>
              <w:left w:val="nil"/>
              <w:bottom w:val="nil"/>
              <w:right w:val="nil"/>
            </w:tcBorders>
            <w:vAlign w:val="center"/>
          </w:tcPr>
          <w:p w:rsidR="001A1F2D" w:rsidRDefault="001A1F2D" w:rsidP="001A1F2D">
            <w:pPr>
              <w:spacing w:line="240" w:lineRule="exact"/>
              <w:jc w:val="center"/>
              <w:rPr>
                <w:color w:val="000000"/>
                <w:sz w:val="18"/>
              </w:rPr>
            </w:pPr>
          </w:p>
        </w:tc>
        <w:tc>
          <w:tcPr>
            <w:tcW w:w="432"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488"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432"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376"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413"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413"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413"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432"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413"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265"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r>
      <w:tr w:rsidR="001A1F2D">
        <w:trPr>
          <w:trHeight w:hRule="exact" w:val="284"/>
        </w:trPr>
        <w:tc>
          <w:tcPr>
            <w:tcW w:w="901"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both"/>
              <w:rPr>
                <w:color w:val="000000"/>
                <w:sz w:val="18"/>
              </w:rPr>
            </w:pPr>
            <w:r>
              <w:rPr>
                <w:color w:val="000000"/>
                <w:sz w:val="18"/>
              </w:rPr>
              <w:t>Lujiazui</w:t>
            </w:r>
          </w:p>
        </w:tc>
        <w:tc>
          <w:tcPr>
            <w:tcW w:w="22" w:type="pct"/>
            <w:tcBorders>
              <w:top w:val="nil"/>
              <w:left w:val="nil"/>
              <w:bottom w:val="nil"/>
              <w:right w:val="nil"/>
            </w:tcBorders>
            <w:vAlign w:val="center"/>
          </w:tcPr>
          <w:p w:rsidR="001A1F2D" w:rsidRDefault="001A1F2D" w:rsidP="001A1F2D">
            <w:pPr>
              <w:spacing w:line="240" w:lineRule="exact"/>
              <w:jc w:val="center"/>
              <w:rPr>
                <w:color w:val="000000"/>
                <w:sz w:val="18"/>
              </w:rPr>
            </w:pPr>
          </w:p>
        </w:tc>
        <w:tc>
          <w:tcPr>
            <w:tcW w:w="432"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0.031**</w:t>
            </w:r>
          </w:p>
        </w:tc>
        <w:tc>
          <w:tcPr>
            <w:tcW w:w="488"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-0.122</w:t>
            </w:r>
          </w:p>
        </w:tc>
        <w:tc>
          <w:tcPr>
            <w:tcW w:w="432"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1.570**</w:t>
            </w:r>
          </w:p>
        </w:tc>
        <w:tc>
          <w:tcPr>
            <w:tcW w:w="376"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-0.020</w:t>
            </w:r>
          </w:p>
        </w:tc>
        <w:tc>
          <w:tcPr>
            <w:tcW w:w="413"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0.033</w:t>
            </w:r>
          </w:p>
        </w:tc>
        <w:tc>
          <w:tcPr>
            <w:tcW w:w="413"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-0.269</w:t>
            </w:r>
          </w:p>
        </w:tc>
        <w:tc>
          <w:tcPr>
            <w:tcW w:w="413"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-0.015</w:t>
            </w:r>
          </w:p>
        </w:tc>
        <w:tc>
          <w:tcPr>
            <w:tcW w:w="432"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0.137</w:t>
            </w:r>
          </w:p>
        </w:tc>
        <w:tc>
          <w:tcPr>
            <w:tcW w:w="413"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-1.537**</w:t>
            </w:r>
          </w:p>
        </w:tc>
        <w:tc>
          <w:tcPr>
            <w:tcW w:w="265"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0.260</w:t>
            </w:r>
          </w:p>
        </w:tc>
      </w:tr>
      <w:tr w:rsidR="001A1F2D">
        <w:trPr>
          <w:trHeight w:hRule="exact" w:val="284"/>
        </w:trPr>
        <w:tc>
          <w:tcPr>
            <w:tcW w:w="901"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both"/>
              <w:rPr>
                <w:color w:val="000000"/>
                <w:sz w:val="18"/>
              </w:rPr>
            </w:pPr>
          </w:p>
        </w:tc>
        <w:tc>
          <w:tcPr>
            <w:tcW w:w="22" w:type="pct"/>
            <w:tcBorders>
              <w:top w:val="nil"/>
              <w:left w:val="nil"/>
              <w:bottom w:val="nil"/>
              <w:right w:val="nil"/>
            </w:tcBorders>
            <w:vAlign w:val="center"/>
          </w:tcPr>
          <w:p w:rsidR="001A1F2D" w:rsidRDefault="001A1F2D" w:rsidP="001A1F2D">
            <w:pPr>
              <w:spacing w:line="240" w:lineRule="exact"/>
              <w:jc w:val="center"/>
              <w:rPr>
                <w:color w:val="000000"/>
                <w:sz w:val="18"/>
              </w:rPr>
            </w:pPr>
          </w:p>
        </w:tc>
        <w:tc>
          <w:tcPr>
            <w:tcW w:w="432"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(3.19)</w:t>
            </w:r>
          </w:p>
        </w:tc>
        <w:tc>
          <w:tcPr>
            <w:tcW w:w="488"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(-1.11)</w:t>
            </w:r>
          </w:p>
        </w:tc>
        <w:tc>
          <w:tcPr>
            <w:tcW w:w="432"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(2.84)</w:t>
            </w:r>
          </w:p>
        </w:tc>
        <w:tc>
          <w:tcPr>
            <w:tcW w:w="376"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(-0.92)</w:t>
            </w:r>
          </w:p>
        </w:tc>
        <w:tc>
          <w:tcPr>
            <w:tcW w:w="413"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(0.13)</w:t>
            </w:r>
          </w:p>
        </w:tc>
        <w:tc>
          <w:tcPr>
            <w:tcW w:w="413"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(-0.27)</w:t>
            </w:r>
          </w:p>
        </w:tc>
        <w:tc>
          <w:tcPr>
            <w:tcW w:w="413"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(-1.38)</w:t>
            </w:r>
          </w:p>
        </w:tc>
        <w:tc>
          <w:tcPr>
            <w:tcW w:w="432"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(0.59)</w:t>
            </w:r>
          </w:p>
        </w:tc>
        <w:tc>
          <w:tcPr>
            <w:tcW w:w="413"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(-2.65)</w:t>
            </w:r>
          </w:p>
        </w:tc>
        <w:tc>
          <w:tcPr>
            <w:tcW w:w="265"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r>
      <w:tr w:rsidR="001A1F2D">
        <w:trPr>
          <w:trHeight w:hRule="exact" w:val="113"/>
        </w:trPr>
        <w:tc>
          <w:tcPr>
            <w:tcW w:w="901"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both"/>
              <w:rPr>
                <w:color w:val="000000"/>
                <w:sz w:val="18"/>
              </w:rPr>
            </w:pPr>
          </w:p>
        </w:tc>
        <w:tc>
          <w:tcPr>
            <w:tcW w:w="22" w:type="pct"/>
            <w:tcBorders>
              <w:top w:val="nil"/>
              <w:left w:val="nil"/>
              <w:bottom w:val="nil"/>
              <w:right w:val="nil"/>
            </w:tcBorders>
            <w:vAlign w:val="center"/>
          </w:tcPr>
          <w:p w:rsidR="001A1F2D" w:rsidRDefault="001A1F2D" w:rsidP="001A1F2D">
            <w:pPr>
              <w:spacing w:line="240" w:lineRule="exact"/>
              <w:jc w:val="center"/>
              <w:rPr>
                <w:color w:val="000000"/>
                <w:sz w:val="18"/>
              </w:rPr>
            </w:pPr>
          </w:p>
        </w:tc>
        <w:tc>
          <w:tcPr>
            <w:tcW w:w="432"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488"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432"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376"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413"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413"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413"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432"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413"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265"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r>
      <w:tr w:rsidR="001A1F2D">
        <w:trPr>
          <w:trHeight w:hRule="exact" w:val="284"/>
        </w:trPr>
        <w:tc>
          <w:tcPr>
            <w:tcW w:w="901"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both"/>
              <w:rPr>
                <w:color w:val="000000"/>
                <w:sz w:val="18"/>
              </w:rPr>
            </w:pPr>
            <w:r>
              <w:rPr>
                <w:color w:val="000000"/>
                <w:sz w:val="18"/>
              </w:rPr>
              <w:t>Narcissus</w:t>
            </w:r>
          </w:p>
        </w:tc>
        <w:tc>
          <w:tcPr>
            <w:tcW w:w="22" w:type="pct"/>
            <w:tcBorders>
              <w:top w:val="nil"/>
              <w:left w:val="nil"/>
              <w:bottom w:val="nil"/>
              <w:right w:val="nil"/>
            </w:tcBorders>
            <w:vAlign w:val="center"/>
          </w:tcPr>
          <w:p w:rsidR="001A1F2D" w:rsidRDefault="001A1F2D" w:rsidP="001A1F2D">
            <w:pPr>
              <w:spacing w:line="240" w:lineRule="exact"/>
              <w:jc w:val="center"/>
              <w:rPr>
                <w:color w:val="000000"/>
                <w:sz w:val="18"/>
              </w:rPr>
            </w:pPr>
          </w:p>
        </w:tc>
        <w:tc>
          <w:tcPr>
            <w:tcW w:w="432"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0.042**</w:t>
            </w:r>
          </w:p>
        </w:tc>
        <w:tc>
          <w:tcPr>
            <w:tcW w:w="488"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0.419**</w:t>
            </w:r>
          </w:p>
        </w:tc>
        <w:tc>
          <w:tcPr>
            <w:tcW w:w="432"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-2.152</w:t>
            </w:r>
          </w:p>
        </w:tc>
        <w:tc>
          <w:tcPr>
            <w:tcW w:w="376"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0.066**</w:t>
            </w:r>
          </w:p>
        </w:tc>
        <w:tc>
          <w:tcPr>
            <w:tcW w:w="413"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-0.773**</w:t>
            </w:r>
          </w:p>
        </w:tc>
        <w:tc>
          <w:tcPr>
            <w:tcW w:w="413"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-2.552</w:t>
            </w:r>
          </w:p>
        </w:tc>
        <w:tc>
          <w:tcPr>
            <w:tcW w:w="413"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-0.020*</w:t>
            </w:r>
          </w:p>
        </w:tc>
        <w:tc>
          <w:tcPr>
            <w:tcW w:w="432"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-0.598**</w:t>
            </w:r>
          </w:p>
        </w:tc>
        <w:tc>
          <w:tcPr>
            <w:tcW w:w="413"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2.572</w:t>
            </w:r>
          </w:p>
        </w:tc>
        <w:tc>
          <w:tcPr>
            <w:tcW w:w="265"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0.360</w:t>
            </w:r>
          </w:p>
        </w:tc>
      </w:tr>
      <w:tr w:rsidR="001A1F2D">
        <w:trPr>
          <w:trHeight w:hRule="exact" w:val="284"/>
        </w:trPr>
        <w:tc>
          <w:tcPr>
            <w:tcW w:w="901"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both"/>
              <w:rPr>
                <w:color w:val="000000"/>
                <w:sz w:val="18"/>
              </w:rPr>
            </w:pPr>
          </w:p>
        </w:tc>
        <w:tc>
          <w:tcPr>
            <w:tcW w:w="22" w:type="pct"/>
            <w:tcBorders>
              <w:top w:val="nil"/>
              <w:left w:val="nil"/>
              <w:bottom w:val="nil"/>
              <w:right w:val="nil"/>
            </w:tcBorders>
            <w:vAlign w:val="center"/>
          </w:tcPr>
          <w:p w:rsidR="001A1F2D" w:rsidRDefault="001A1F2D" w:rsidP="001A1F2D">
            <w:pPr>
              <w:spacing w:line="240" w:lineRule="exact"/>
              <w:jc w:val="center"/>
              <w:rPr>
                <w:color w:val="000000"/>
                <w:sz w:val="18"/>
              </w:rPr>
            </w:pPr>
          </w:p>
        </w:tc>
        <w:tc>
          <w:tcPr>
            <w:tcW w:w="432"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(4.89)</w:t>
            </w:r>
          </w:p>
        </w:tc>
        <w:tc>
          <w:tcPr>
            <w:tcW w:w="488"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(4.64)</w:t>
            </w:r>
          </w:p>
        </w:tc>
        <w:tc>
          <w:tcPr>
            <w:tcW w:w="432"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(-1.42)</w:t>
            </w:r>
          </w:p>
        </w:tc>
        <w:tc>
          <w:tcPr>
            <w:tcW w:w="376"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(2.19)</w:t>
            </w:r>
          </w:p>
        </w:tc>
        <w:tc>
          <w:tcPr>
            <w:tcW w:w="413"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(-3.56)</w:t>
            </w:r>
          </w:p>
        </w:tc>
        <w:tc>
          <w:tcPr>
            <w:tcW w:w="413"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(-0.71)</w:t>
            </w:r>
          </w:p>
        </w:tc>
        <w:tc>
          <w:tcPr>
            <w:tcW w:w="413"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(-1.83)</w:t>
            </w:r>
          </w:p>
        </w:tc>
        <w:tc>
          <w:tcPr>
            <w:tcW w:w="432"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(-2.54)</w:t>
            </w:r>
          </w:p>
        </w:tc>
        <w:tc>
          <w:tcPr>
            <w:tcW w:w="413"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(1.55)</w:t>
            </w:r>
          </w:p>
        </w:tc>
        <w:tc>
          <w:tcPr>
            <w:tcW w:w="265"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r>
      <w:tr w:rsidR="001A1F2D">
        <w:trPr>
          <w:trHeight w:hRule="exact" w:val="113"/>
        </w:trPr>
        <w:tc>
          <w:tcPr>
            <w:tcW w:w="901"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both"/>
              <w:rPr>
                <w:color w:val="000000"/>
                <w:sz w:val="18"/>
              </w:rPr>
            </w:pPr>
          </w:p>
        </w:tc>
        <w:tc>
          <w:tcPr>
            <w:tcW w:w="22" w:type="pct"/>
            <w:tcBorders>
              <w:top w:val="nil"/>
              <w:left w:val="nil"/>
              <w:bottom w:val="nil"/>
              <w:right w:val="nil"/>
            </w:tcBorders>
            <w:vAlign w:val="center"/>
          </w:tcPr>
          <w:p w:rsidR="001A1F2D" w:rsidRDefault="001A1F2D" w:rsidP="001A1F2D">
            <w:pPr>
              <w:spacing w:line="240" w:lineRule="exact"/>
              <w:jc w:val="center"/>
              <w:rPr>
                <w:color w:val="000000"/>
                <w:sz w:val="18"/>
              </w:rPr>
            </w:pPr>
          </w:p>
        </w:tc>
        <w:tc>
          <w:tcPr>
            <w:tcW w:w="432"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488"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432"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376"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413"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413"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413"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432"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413"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265"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r>
      <w:tr w:rsidR="001A1F2D">
        <w:trPr>
          <w:trHeight w:hRule="exact" w:val="284"/>
        </w:trPr>
        <w:tc>
          <w:tcPr>
            <w:tcW w:w="901"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both"/>
              <w:rPr>
                <w:color w:val="000000"/>
                <w:sz w:val="18"/>
              </w:rPr>
            </w:pPr>
            <w:r>
              <w:rPr>
                <w:color w:val="000000"/>
                <w:sz w:val="18"/>
              </w:rPr>
              <w:t>Post &amp; Tel</w:t>
            </w:r>
          </w:p>
        </w:tc>
        <w:tc>
          <w:tcPr>
            <w:tcW w:w="22" w:type="pct"/>
            <w:tcBorders>
              <w:top w:val="nil"/>
              <w:left w:val="nil"/>
              <w:bottom w:val="nil"/>
              <w:right w:val="nil"/>
            </w:tcBorders>
            <w:vAlign w:val="center"/>
          </w:tcPr>
          <w:p w:rsidR="001A1F2D" w:rsidRDefault="001A1F2D" w:rsidP="001A1F2D">
            <w:pPr>
              <w:spacing w:line="240" w:lineRule="exact"/>
              <w:jc w:val="center"/>
              <w:rPr>
                <w:color w:val="000000"/>
                <w:sz w:val="18"/>
              </w:rPr>
            </w:pPr>
          </w:p>
        </w:tc>
        <w:tc>
          <w:tcPr>
            <w:tcW w:w="432"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0.038**</w:t>
            </w:r>
          </w:p>
        </w:tc>
        <w:tc>
          <w:tcPr>
            <w:tcW w:w="488"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0.237**</w:t>
            </w:r>
          </w:p>
        </w:tc>
        <w:tc>
          <w:tcPr>
            <w:tcW w:w="432"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8.442</w:t>
            </w:r>
          </w:p>
        </w:tc>
        <w:tc>
          <w:tcPr>
            <w:tcW w:w="376"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0.079</w:t>
            </w:r>
          </w:p>
        </w:tc>
        <w:tc>
          <w:tcPr>
            <w:tcW w:w="413"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-0.070</w:t>
            </w:r>
          </w:p>
        </w:tc>
        <w:tc>
          <w:tcPr>
            <w:tcW w:w="413"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-52.067*</w:t>
            </w:r>
          </w:p>
        </w:tc>
        <w:tc>
          <w:tcPr>
            <w:tcW w:w="413"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-0.019</w:t>
            </w:r>
          </w:p>
        </w:tc>
        <w:tc>
          <w:tcPr>
            <w:tcW w:w="432"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0.005</w:t>
            </w:r>
          </w:p>
        </w:tc>
        <w:tc>
          <w:tcPr>
            <w:tcW w:w="413"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-9.229</w:t>
            </w:r>
          </w:p>
        </w:tc>
        <w:tc>
          <w:tcPr>
            <w:tcW w:w="265"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0.231</w:t>
            </w:r>
          </w:p>
        </w:tc>
      </w:tr>
      <w:tr w:rsidR="001A1F2D">
        <w:trPr>
          <w:trHeight w:hRule="exact" w:val="284"/>
        </w:trPr>
        <w:tc>
          <w:tcPr>
            <w:tcW w:w="901"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both"/>
              <w:rPr>
                <w:color w:val="000000"/>
                <w:sz w:val="18"/>
              </w:rPr>
            </w:pPr>
          </w:p>
        </w:tc>
        <w:tc>
          <w:tcPr>
            <w:tcW w:w="22" w:type="pct"/>
            <w:tcBorders>
              <w:top w:val="nil"/>
              <w:left w:val="nil"/>
              <w:bottom w:val="nil"/>
              <w:right w:val="nil"/>
            </w:tcBorders>
            <w:vAlign w:val="center"/>
          </w:tcPr>
          <w:p w:rsidR="001A1F2D" w:rsidRDefault="001A1F2D" w:rsidP="001A1F2D">
            <w:pPr>
              <w:spacing w:line="240" w:lineRule="exact"/>
              <w:jc w:val="center"/>
              <w:rPr>
                <w:color w:val="000000"/>
                <w:sz w:val="18"/>
              </w:rPr>
            </w:pPr>
          </w:p>
        </w:tc>
        <w:tc>
          <w:tcPr>
            <w:tcW w:w="432"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(2.54)</w:t>
            </w:r>
          </w:p>
        </w:tc>
        <w:tc>
          <w:tcPr>
            <w:tcW w:w="488"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(2.44)</w:t>
            </w:r>
          </w:p>
        </w:tc>
        <w:tc>
          <w:tcPr>
            <w:tcW w:w="432"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(1.13)</w:t>
            </w:r>
          </w:p>
        </w:tc>
        <w:tc>
          <w:tcPr>
            <w:tcW w:w="376"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(1.58)</w:t>
            </w:r>
          </w:p>
        </w:tc>
        <w:tc>
          <w:tcPr>
            <w:tcW w:w="413"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(-0.32)</w:t>
            </w:r>
          </w:p>
        </w:tc>
        <w:tc>
          <w:tcPr>
            <w:tcW w:w="413"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(-1.80)</w:t>
            </w:r>
          </w:p>
        </w:tc>
        <w:tc>
          <w:tcPr>
            <w:tcW w:w="413"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(-1.13)</w:t>
            </w:r>
          </w:p>
        </w:tc>
        <w:tc>
          <w:tcPr>
            <w:tcW w:w="432"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(0.02)</w:t>
            </w:r>
          </w:p>
        </w:tc>
        <w:tc>
          <w:tcPr>
            <w:tcW w:w="413"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(-1.22)</w:t>
            </w:r>
          </w:p>
        </w:tc>
        <w:tc>
          <w:tcPr>
            <w:tcW w:w="265"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r>
      <w:tr w:rsidR="001A1F2D">
        <w:trPr>
          <w:trHeight w:hRule="exact" w:val="113"/>
        </w:trPr>
        <w:tc>
          <w:tcPr>
            <w:tcW w:w="901"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both"/>
              <w:rPr>
                <w:color w:val="000000"/>
                <w:sz w:val="18"/>
              </w:rPr>
            </w:pPr>
          </w:p>
        </w:tc>
        <w:tc>
          <w:tcPr>
            <w:tcW w:w="22" w:type="pct"/>
            <w:tcBorders>
              <w:top w:val="nil"/>
              <w:left w:val="nil"/>
              <w:bottom w:val="nil"/>
              <w:right w:val="nil"/>
            </w:tcBorders>
            <w:vAlign w:val="center"/>
          </w:tcPr>
          <w:p w:rsidR="001A1F2D" w:rsidRDefault="001A1F2D" w:rsidP="001A1F2D">
            <w:pPr>
              <w:spacing w:line="240" w:lineRule="exact"/>
              <w:jc w:val="center"/>
              <w:rPr>
                <w:color w:val="000000"/>
                <w:sz w:val="18"/>
              </w:rPr>
            </w:pPr>
          </w:p>
        </w:tc>
        <w:tc>
          <w:tcPr>
            <w:tcW w:w="432"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488"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432"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376"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413"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413"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413"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432"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413"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265"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r>
      <w:tr w:rsidR="001A1F2D">
        <w:trPr>
          <w:trHeight w:hRule="exact" w:val="284"/>
        </w:trPr>
        <w:tc>
          <w:tcPr>
            <w:tcW w:w="901"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both"/>
              <w:rPr>
                <w:color w:val="000000"/>
                <w:sz w:val="18"/>
              </w:rPr>
            </w:pPr>
            <w:smartTag w:uri="urn:schemas-microsoft-com:office:smarttags" w:element="place">
              <w:smartTag w:uri="urn:schemas-microsoft-com:office:smarttags" w:element="City">
                <w:r>
                  <w:rPr>
                    <w:color w:val="000000"/>
                    <w:sz w:val="18"/>
                  </w:rPr>
                  <w:t>Jinan</w:t>
                </w:r>
              </w:smartTag>
            </w:smartTag>
            <w:r>
              <w:rPr>
                <w:color w:val="000000"/>
                <w:sz w:val="18"/>
              </w:rPr>
              <w:t xml:space="preserve"> Qingqi</w:t>
            </w:r>
          </w:p>
        </w:tc>
        <w:tc>
          <w:tcPr>
            <w:tcW w:w="22" w:type="pct"/>
            <w:tcBorders>
              <w:top w:val="nil"/>
              <w:left w:val="nil"/>
              <w:bottom w:val="nil"/>
              <w:right w:val="nil"/>
            </w:tcBorders>
            <w:vAlign w:val="center"/>
          </w:tcPr>
          <w:p w:rsidR="001A1F2D" w:rsidRDefault="001A1F2D" w:rsidP="001A1F2D">
            <w:pPr>
              <w:spacing w:line="240" w:lineRule="exact"/>
              <w:jc w:val="center"/>
              <w:rPr>
                <w:color w:val="000000"/>
                <w:sz w:val="18"/>
              </w:rPr>
            </w:pPr>
          </w:p>
        </w:tc>
        <w:tc>
          <w:tcPr>
            <w:tcW w:w="432"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0.014**</w:t>
            </w:r>
          </w:p>
        </w:tc>
        <w:tc>
          <w:tcPr>
            <w:tcW w:w="488"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-0.165</w:t>
            </w:r>
          </w:p>
        </w:tc>
        <w:tc>
          <w:tcPr>
            <w:tcW w:w="432"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1.759**</w:t>
            </w:r>
          </w:p>
        </w:tc>
        <w:tc>
          <w:tcPr>
            <w:tcW w:w="376"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-0.001</w:t>
            </w:r>
          </w:p>
        </w:tc>
        <w:tc>
          <w:tcPr>
            <w:tcW w:w="413"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-0.088</w:t>
            </w:r>
          </w:p>
        </w:tc>
        <w:tc>
          <w:tcPr>
            <w:tcW w:w="413"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0.270</w:t>
            </w:r>
          </w:p>
        </w:tc>
        <w:tc>
          <w:tcPr>
            <w:tcW w:w="413"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-0.015</w:t>
            </w:r>
          </w:p>
        </w:tc>
        <w:tc>
          <w:tcPr>
            <w:tcW w:w="432"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-0.050</w:t>
            </w:r>
          </w:p>
        </w:tc>
        <w:tc>
          <w:tcPr>
            <w:tcW w:w="413"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6.793**</w:t>
            </w:r>
          </w:p>
        </w:tc>
        <w:tc>
          <w:tcPr>
            <w:tcW w:w="265"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0.243</w:t>
            </w:r>
          </w:p>
        </w:tc>
      </w:tr>
      <w:tr w:rsidR="001A1F2D">
        <w:trPr>
          <w:trHeight w:hRule="exact" w:val="284"/>
        </w:trPr>
        <w:tc>
          <w:tcPr>
            <w:tcW w:w="901"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both"/>
              <w:rPr>
                <w:color w:val="000000"/>
                <w:sz w:val="18"/>
              </w:rPr>
            </w:pPr>
          </w:p>
        </w:tc>
        <w:tc>
          <w:tcPr>
            <w:tcW w:w="22" w:type="pct"/>
            <w:tcBorders>
              <w:top w:val="nil"/>
              <w:left w:val="nil"/>
              <w:bottom w:val="nil"/>
              <w:right w:val="nil"/>
            </w:tcBorders>
            <w:vAlign w:val="center"/>
          </w:tcPr>
          <w:p w:rsidR="001A1F2D" w:rsidRDefault="001A1F2D" w:rsidP="001A1F2D">
            <w:pPr>
              <w:spacing w:line="240" w:lineRule="exact"/>
              <w:jc w:val="center"/>
              <w:rPr>
                <w:color w:val="000000"/>
                <w:sz w:val="18"/>
              </w:rPr>
            </w:pPr>
          </w:p>
        </w:tc>
        <w:tc>
          <w:tcPr>
            <w:tcW w:w="432"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(2.00)</w:t>
            </w:r>
          </w:p>
        </w:tc>
        <w:tc>
          <w:tcPr>
            <w:tcW w:w="488"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(-1.44)</w:t>
            </w:r>
          </w:p>
        </w:tc>
        <w:tc>
          <w:tcPr>
            <w:tcW w:w="432"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(3.81)</w:t>
            </w:r>
          </w:p>
        </w:tc>
        <w:tc>
          <w:tcPr>
            <w:tcW w:w="376"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(-0.06)</w:t>
            </w:r>
          </w:p>
        </w:tc>
        <w:tc>
          <w:tcPr>
            <w:tcW w:w="413"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(-0.23)</w:t>
            </w:r>
          </w:p>
        </w:tc>
        <w:tc>
          <w:tcPr>
            <w:tcW w:w="413"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(0.12)</w:t>
            </w:r>
          </w:p>
        </w:tc>
        <w:tc>
          <w:tcPr>
            <w:tcW w:w="413"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(-1.61)</w:t>
            </w:r>
          </w:p>
        </w:tc>
        <w:tc>
          <w:tcPr>
            <w:tcW w:w="432"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(-0.28)</w:t>
            </w:r>
          </w:p>
        </w:tc>
        <w:tc>
          <w:tcPr>
            <w:tcW w:w="413"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(3.30)</w:t>
            </w:r>
          </w:p>
        </w:tc>
        <w:tc>
          <w:tcPr>
            <w:tcW w:w="265"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r>
      <w:tr w:rsidR="001A1F2D">
        <w:trPr>
          <w:trHeight w:hRule="exact" w:val="113"/>
        </w:trPr>
        <w:tc>
          <w:tcPr>
            <w:tcW w:w="901"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both"/>
              <w:rPr>
                <w:color w:val="000000"/>
                <w:sz w:val="18"/>
              </w:rPr>
            </w:pPr>
          </w:p>
        </w:tc>
        <w:tc>
          <w:tcPr>
            <w:tcW w:w="22" w:type="pct"/>
            <w:tcBorders>
              <w:top w:val="nil"/>
              <w:left w:val="nil"/>
              <w:bottom w:val="nil"/>
              <w:right w:val="nil"/>
            </w:tcBorders>
            <w:vAlign w:val="center"/>
          </w:tcPr>
          <w:p w:rsidR="001A1F2D" w:rsidRDefault="001A1F2D" w:rsidP="001A1F2D">
            <w:pPr>
              <w:spacing w:line="240" w:lineRule="exact"/>
              <w:jc w:val="center"/>
              <w:rPr>
                <w:color w:val="000000"/>
                <w:sz w:val="18"/>
              </w:rPr>
            </w:pPr>
          </w:p>
        </w:tc>
        <w:tc>
          <w:tcPr>
            <w:tcW w:w="432"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488"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432"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376"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413"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413"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413"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432"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413"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265"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r>
      <w:tr w:rsidR="001A1F2D">
        <w:trPr>
          <w:trHeight w:hRule="exact" w:val="284"/>
        </w:trPr>
        <w:tc>
          <w:tcPr>
            <w:tcW w:w="901"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both"/>
              <w:rPr>
                <w:color w:val="000000"/>
                <w:sz w:val="18"/>
              </w:rPr>
            </w:pPr>
            <w:r>
              <w:rPr>
                <w:color w:val="000000"/>
                <w:sz w:val="18"/>
              </w:rPr>
              <w:t>Changchai</w:t>
            </w:r>
          </w:p>
        </w:tc>
        <w:tc>
          <w:tcPr>
            <w:tcW w:w="22" w:type="pct"/>
            <w:tcBorders>
              <w:top w:val="nil"/>
              <w:left w:val="nil"/>
              <w:bottom w:val="nil"/>
              <w:right w:val="nil"/>
            </w:tcBorders>
            <w:vAlign w:val="center"/>
          </w:tcPr>
          <w:p w:rsidR="001A1F2D" w:rsidRDefault="001A1F2D" w:rsidP="001A1F2D">
            <w:pPr>
              <w:spacing w:line="240" w:lineRule="exact"/>
              <w:jc w:val="center"/>
              <w:rPr>
                <w:color w:val="000000"/>
                <w:sz w:val="18"/>
              </w:rPr>
            </w:pPr>
          </w:p>
        </w:tc>
        <w:tc>
          <w:tcPr>
            <w:tcW w:w="432"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0.007</w:t>
            </w:r>
          </w:p>
        </w:tc>
        <w:tc>
          <w:tcPr>
            <w:tcW w:w="488"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-0.061</w:t>
            </w:r>
          </w:p>
        </w:tc>
        <w:tc>
          <w:tcPr>
            <w:tcW w:w="432"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3.177**</w:t>
            </w:r>
          </w:p>
        </w:tc>
        <w:tc>
          <w:tcPr>
            <w:tcW w:w="376"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0.011</w:t>
            </w:r>
          </w:p>
        </w:tc>
        <w:tc>
          <w:tcPr>
            <w:tcW w:w="413"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-0.336</w:t>
            </w:r>
          </w:p>
        </w:tc>
        <w:tc>
          <w:tcPr>
            <w:tcW w:w="413"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-0.492</w:t>
            </w:r>
          </w:p>
        </w:tc>
        <w:tc>
          <w:tcPr>
            <w:tcW w:w="413"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-0.001</w:t>
            </w:r>
          </w:p>
        </w:tc>
        <w:tc>
          <w:tcPr>
            <w:tcW w:w="432"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-0.068</w:t>
            </w:r>
          </w:p>
        </w:tc>
        <w:tc>
          <w:tcPr>
            <w:tcW w:w="413"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3.247**</w:t>
            </w:r>
          </w:p>
        </w:tc>
        <w:tc>
          <w:tcPr>
            <w:tcW w:w="265"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0.243</w:t>
            </w:r>
          </w:p>
        </w:tc>
      </w:tr>
      <w:tr w:rsidR="001A1F2D">
        <w:trPr>
          <w:trHeight w:hRule="exact" w:val="284"/>
        </w:trPr>
        <w:tc>
          <w:tcPr>
            <w:tcW w:w="901"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both"/>
              <w:rPr>
                <w:color w:val="000000"/>
                <w:sz w:val="18"/>
              </w:rPr>
            </w:pPr>
          </w:p>
        </w:tc>
        <w:tc>
          <w:tcPr>
            <w:tcW w:w="22" w:type="pct"/>
            <w:tcBorders>
              <w:top w:val="nil"/>
              <w:left w:val="nil"/>
              <w:bottom w:val="nil"/>
              <w:right w:val="nil"/>
            </w:tcBorders>
            <w:vAlign w:val="center"/>
          </w:tcPr>
          <w:p w:rsidR="001A1F2D" w:rsidRDefault="001A1F2D" w:rsidP="001A1F2D">
            <w:pPr>
              <w:spacing w:line="240" w:lineRule="exact"/>
              <w:jc w:val="center"/>
              <w:rPr>
                <w:color w:val="000000"/>
                <w:sz w:val="18"/>
              </w:rPr>
            </w:pPr>
          </w:p>
        </w:tc>
        <w:tc>
          <w:tcPr>
            <w:tcW w:w="432"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(1.20)</w:t>
            </w:r>
          </w:p>
        </w:tc>
        <w:tc>
          <w:tcPr>
            <w:tcW w:w="488"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(-0.51)</w:t>
            </w:r>
          </w:p>
        </w:tc>
        <w:tc>
          <w:tcPr>
            <w:tcW w:w="432"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(4.35)</w:t>
            </w:r>
          </w:p>
        </w:tc>
        <w:tc>
          <w:tcPr>
            <w:tcW w:w="376"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(0.95)</w:t>
            </w:r>
          </w:p>
        </w:tc>
        <w:tc>
          <w:tcPr>
            <w:tcW w:w="413"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(-1.03)</w:t>
            </w:r>
          </w:p>
        </w:tc>
        <w:tc>
          <w:tcPr>
            <w:tcW w:w="413"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(-0.20)</w:t>
            </w:r>
          </w:p>
        </w:tc>
        <w:tc>
          <w:tcPr>
            <w:tcW w:w="413"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(-0.09)</w:t>
            </w:r>
          </w:p>
        </w:tc>
        <w:tc>
          <w:tcPr>
            <w:tcW w:w="432"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(-0.41)</w:t>
            </w:r>
          </w:p>
        </w:tc>
        <w:tc>
          <w:tcPr>
            <w:tcW w:w="413"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(2.00)</w:t>
            </w:r>
          </w:p>
        </w:tc>
        <w:tc>
          <w:tcPr>
            <w:tcW w:w="265"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r>
      <w:tr w:rsidR="001A1F2D">
        <w:trPr>
          <w:trHeight w:hRule="exact" w:val="113"/>
        </w:trPr>
        <w:tc>
          <w:tcPr>
            <w:tcW w:w="901"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both"/>
              <w:rPr>
                <w:color w:val="000000"/>
                <w:sz w:val="18"/>
              </w:rPr>
            </w:pPr>
          </w:p>
        </w:tc>
        <w:tc>
          <w:tcPr>
            <w:tcW w:w="22" w:type="pct"/>
            <w:tcBorders>
              <w:top w:val="nil"/>
              <w:left w:val="nil"/>
              <w:bottom w:val="nil"/>
              <w:right w:val="nil"/>
            </w:tcBorders>
            <w:vAlign w:val="center"/>
          </w:tcPr>
          <w:p w:rsidR="001A1F2D" w:rsidRDefault="001A1F2D" w:rsidP="001A1F2D">
            <w:pPr>
              <w:spacing w:line="240" w:lineRule="exact"/>
              <w:jc w:val="center"/>
              <w:rPr>
                <w:color w:val="000000"/>
                <w:sz w:val="18"/>
              </w:rPr>
            </w:pPr>
          </w:p>
        </w:tc>
        <w:tc>
          <w:tcPr>
            <w:tcW w:w="432"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488"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432"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376"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413"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413"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413"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432"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413"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265"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r>
      <w:tr w:rsidR="001A1F2D">
        <w:trPr>
          <w:trHeight w:hRule="exact" w:val="284"/>
        </w:trPr>
        <w:tc>
          <w:tcPr>
            <w:tcW w:w="901"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both"/>
              <w:rPr>
                <w:color w:val="000000"/>
                <w:sz w:val="18"/>
              </w:rPr>
            </w:pPr>
            <w:smartTag w:uri="urn:schemas-microsoft-com:office:smarttags" w:element="place">
              <w:smartTag w:uri="urn:schemas-microsoft-com:office:smarttags" w:element="country-region">
                <w:r>
                  <w:rPr>
                    <w:color w:val="000000"/>
                    <w:sz w:val="18"/>
                  </w:rPr>
                  <w:t>China</w:t>
                </w:r>
              </w:smartTag>
            </w:smartTag>
            <w:r>
              <w:rPr>
                <w:color w:val="000000"/>
                <w:sz w:val="18"/>
              </w:rPr>
              <w:t xml:space="preserve"> Vanke</w:t>
            </w:r>
          </w:p>
        </w:tc>
        <w:tc>
          <w:tcPr>
            <w:tcW w:w="22" w:type="pct"/>
            <w:tcBorders>
              <w:top w:val="nil"/>
              <w:left w:val="nil"/>
              <w:bottom w:val="nil"/>
              <w:right w:val="nil"/>
            </w:tcBorders>
            <w:vAlign w:val="center"/>
          </w:tcPr>
          <w:p w:rsidR="001A1F2D" w:rsidRDefault="001A1F2D" w:rsidP="001A1F2D">
            <w:pPr>
              <w:spacing w:line="240" w:lineRule="exact"/>
              <w:jc w:val="center"/>
              <w:rPr>
                <w:color w:val="000000"/>
                <w:sz w:val="18"/>
              </w:rPr>
            </w:pPr>
          </w:p>
        </w:tc>
        <w:tc>
          <w:tcPr>
            <w:tcW w:w="432"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0.029**</w:t>
            </w:r>
          </w:p>
        </w:tc>
        <w:tc>
          <w:tcPr>
            <w:tcW w:w="488"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-0.345**</w:t>
            </w:r>
          </w:p>
        </w:tc>
        <w:tc>
          <w:tcPr>
            <w:tcW w:w="432"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-0.009</w:t>
            </w:r>
          </w:p>
        </w:tc>
        <w:tc>
          <w:tcPr>
            <w:tcW w:w="376"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-0.030</w:t>
            </w:r>
          </w:p>
        </w:tc>
        <w:tc>
          <w:tcPr>
            <w:tcW w:w="413"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0.295</w:t>
            </w:r>
          </w:p>
        </w:tc>
        <w:tc>
          <w:tcPr>
            <w:tcW w:w="413"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0.307</w:t>
            </w:r>
          </w:p>
        </w:tc>
        <w:tc>
          <w:tcPr>
            <w:tcW w:w="413"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-0.006</w:t>
            </w:r>
          </w:p>
        </w:tc>
        <w:tc>
          <w:tcPr>
            <w:tcW w:w="432"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0.579**</w:t>
            </w:r>
          </w:p>
        </w:tc>
        <w:tc>
          <w:tcPr>
            <w:tcW w:w="413"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-0.055</w:t>
            </w:r>
          </w:p>
        </w:tc>
        <w:tc>
          <w:tcPr>
            <w:tcW w:w="265"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0.051</w:t>
            </w:r>
          </w:p>
        </w:tc>
      </w:tr>
      <w:tr w:rsidR="001A1F2D">
        <w:trPr>
          <w:trHeight w:hRule="exact" w:val="284"/>
        </w:trPr>
        <w:tc>
          <w:tcPr>
            <w:tcW w:w="901"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both"/>
              <w:rPr>
                <w:color w:val="000000"/>
                <w:sz w:val="18"/>
              </w:rPr>
            </w:pPr>
          </w:p>
        </w:tc>
        <w:tc>
          <w:tcPr>
            <w:tcW w:w="22" w:type="pct"/>
            <w:tcBorders>
              <w:top w:val="nil"/>
              <w:left w:val="nil"/>
              <w:bottom w:val="nil"/>
              <w:right w:val="nil"/>
            </w:tcBorders>
            <w:vAlign w:val="center"/>
          </w:tcPr>
          <w:p w:rsidR="001A1F2D" w:rsidRDefault="001A1F2D" w:rsidP="001A1F2D">
            <w:pPr>
              <w:spacing w:line="240" w:lineRule="exact"/>
              <w:jc w:val="center"/>
              <w:rPr>
                <w:color w:val="000000"/>
                <w:sz w:val="18"/>
              </w:rPr>
            </w:pPr>
          </w:p>
        </w:tc>
        <w:tc>
          <w:tcPr>
            <w:tcW w:w="432"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(4.56)</w:t>
            </w:r>
          </w:p>
        </w:tc>
        <w:tc>
          <w:tcPr>
            <w:tcW w:w="488"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(-2.40)</w:t>
            </w:r>
          </w:p>
        </w:tc>
        <w:tc>
          <w:tcPr>
            <w:tcW w:w="432"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(-0.29)</w:t>
            </w:r>
          </w:p>
        </w:tc>
        <w:tc>
          <w:tcPr>
            <w:tcW w:w="376"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(-1.47)</w:t>
            </w:r>
          </w:p>
        </w:tc>
        <w:tc>
          <w:tcPr>
            <w:tcW w:w="413"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(0.76)</w:t>
            </w:r>
          </w:p>
        </w:tc>
        <w:tc>
          <w:tcPr>
            <w:tcW w:w="413"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(1.23)</w:t>
            </w:r>
          </w:p>
        </w:tc>
        <w:tc>
          <w:tcPr>
            <w:tcW w:w="413"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(-0.69)</w:t>
            </w:r>
          </w:p>
        </w:tc>
        <w:tc>
          <w:tcPr>
            <w:tcW w:w="432"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(3.32)</w:t>
            </w:r>
          </w:p>
        </w:tc>
        <w:tc>
          <w:tcPr>
            <w:tcW w:w="413"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(-0.62)</w:t>
            </w:r>
          </w:p>
        </w:tc>
        <w:tc>
          <w:tcPr>
            <w:tcW w:w="265"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r>
      <w:tr w:rsidR="001A1F2D">
        <w:trPr>
          <w:trHeight w:hRule="exact" w:val="113"/>
        </w:trPr>
        <w:tc>
          <w:tcPr>
            <w:tcW w:w="901"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both"/>
              <w:rPr>
                <w:color w:val="000000"/>
                <w:sz w:val="18"/>
              </w:rPr>
            </w:pPr>
          </w:p>
        </w:tc>
        <w:tc>
          <w:tcPr>
            <w:tcW w:w="22" w:type="pct"/>
            <w:tcBorders>
              <w:top w:val="nil"/>
              <w:left w:val="nil"/>
              <w:bottom w:val="nil"/>
              <w:right w:val="nil"/>
            </w:tcBorders>
            <w:vAlign w:val="center"/>
          </w:tcPr>
          <w:p w:rsidR="001A1F2D" w:rsidRDefault="001A1F2D" w:rsidP="001A1F2D">
            <w:pPr>
              <w:spacing w:line="240" w:lineRule="exact"/>
              <w:jc w:val="center"/>
              <w:rPr>
                <w:color w:val="000000"/>
                <w:sz w:val="18"/>
              </w:rPr>
            </w:pPr>
          </w:p>
        </w:tc>
        <w:tc>
          <w:tcPr>
            <w:tcW w:w="432"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488"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432"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376"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413"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413"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413"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432"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413"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265"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r>
      <w:tr w:rsidR="001A1F2D">
        <w:trPr>
          <w:trHeight w:hRule="exact" w:val="284"/>
        </w:trPr>
        <w:tc>
          <w:tcPr>
            <w:tcW w:w="901"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both"/>
              <w:rPr>
                <w:color w:val="000000"/>
                <w:sz w:val="18"/>
              </w:rPr>
            </w:pPr>
            <w:r>
              <w:rPr>
                <w:color w:val="000000"/>
                <w:sz w:val="18"/>
              </w:rPr>
              <w:t>Foshan Light</w:t>
            </w:r>
          </w:p>
        </w:tc>
        <w:tc>
          <w:tcPr>
            <w:tcW w:w="22" w:type="pct"/>
            <w:tcBorders>
              <w:top w:val="nil"/>
              <w:left w:val="nil"/>
              <w:bottom w:val="nil"/>
              <w:right w:val="nil"/>
            </w:tcBorders>
            <w:vAlign w:val="center"/>
          </w:tcPr>
          <w:p w:rsidR="001A1F2D" w:rsidRDefault="001A1F2D" w:rsidP="001A1F2D">
            <w:pPr>
              <w:spacing w:line="240" w:lineRule="exact"/>
              <w:jc w:val="center"/>
              <w:rPr>
                <w:color w:val="000000"/>
                <w:sz w:val="18"/>
              </w:rPr>
            </w:pPr>
          </w:p>
        </w:tc>
        <w:tc>
          <w:tcPr>
            <w:tcW w:w="432"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0.012**</w:t>
            </w:r>
          </w:p>
        </w:tc>
        <w:tc>
          <w:tcPr>
            <w:tcW w:w="488"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0.278**</w:t>
            </w:r>
          </w:p>
        </w:tc>
        <w:tc>
          <w:tcPr>
            <w:tcW w:w="432"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0.718**</w:t>
            </w:r>
          </w:p>
        </w:tc>
        <w:tc>
          <w:tcPr>
            <w:tcW w:w="376"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-0.003</w:t>
            </w:r>
          </w:p>
        </w:tc>
        <w:tc>
          <w:tcPr>
            <w:tcW w:w="413"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-0.307</w:t>
            </w:r>
          </w:p>
        </w:tc>
        <w:tc>
          <w:tcPr>
            <w:tcW w:w="413"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0.636</w:t>
            </w:r>
          </w:p>
        </w:tc>
        <w:tc>
          <w:tcPr>
            <w:tcW w:w="413"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0.000</w:t>
            </w:r>
          </w:p>
        </w:tc>
        <w:tc>
          <w:tcPr>
            <w:tcW w:w="432"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-0.288</w:t>
            </w:r>
          </w:p>
        </w:tc>
        <w:tc>
          <w:tcPr>
            <w:tcW w:w="413"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-0.783</w:t>
            </w:r>
          </w:p>
        </w:tc>
        <w:tc>
          <w:tcPr>
            <w:tcW w:w="265"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0.375</w:t>
            </w:r>
          </w:p>
        </w:tc>
      </w:tr>
      <w:tr w:rsidR="001A1F2D">
        <w:trPr>
          <w:trHeight w:hRule="exact" w:val="284"/>
        </w:trPr>
        <w:tc>
          <w:tcPr>
            <w:tcW w:w="901"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both"/>
              <w:rPr>
                <w:color w:val="000000"/>
                <w:sz w:val="18"/>
              </w:rPr>
            </w:pPr>
          </w:p>
        </w:tc>
        <w:tc>
          <w:tcPr>
            <w:tcW w:w="22" w:type="pct"/>
            <w:tcBorders>
              <w:top w:val="nil"/>
              <w:left w:val="nil"/>
              <w:bottom w:val="nil"/>
              <w:right w:val="nil"/>
            </w:tcBorders>
            <w:vAlign w:val="center"/>
          </w:tcPr>
          <w:p w:rsidR="001A1F2D" w:rsidRDefault="001A1F2D" w:rsidP="001A1F2D">
            <w:pPr>
              <w:spacing w:line="240" w:lineRule="exact"/>
              <w:jc w:val="center"/>
              <w:rPr>
                <w:color w:val="000000"/>
                <w:sz w:val="18"/>
              </w:rPr>
            </w:pPr>
          </w:p>
        </w:tc>
        <w:tc>
          <w:tcPr>
            <w:tcW w:w="432"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(2.55)</w:t>
            </w:r>
          </w:p>
        </w:tc>
        <w:tc>
          <w:tcPr>
            <w:tcW w:w="488"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(3.55)</w:t>
            </w:r>
          </w:p>
        </w:tc>
        <w:tc>
          <w:tcPr>
            <w:tcW w:w="432"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(6.38)</w:t>
            </w:r>
          </w:p>
        </w:tc>
        <w:tc>
          <w:tcPr>
            <w:tcW w:w="376"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(-0.17)</w:t>
            </w:r>
          </w:p>
        </w:tc>
        <w:tc>
          <w:tcPr>
            <w:tcW w:w="413"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(-1.20)</w:t>
            </w:r>
          </w:p>
        </w:tc>
        <w:tc>
          <w:tcPr>
            <w:tcW w:w="413"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(0.19)</w:t>
            </w:r>
          </w:p>
        </w:tc>
        <w:tc>
          <w:tcPr>
            <w:tcW w:w="413"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(-0.07)</w:t>
            </w:r>
          </w:p>
        </w:tc>
        <w:tc>
          <w:tcPr>
            <w:tcW w:w="432"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(-0.94)</w:t>
            </w:r>
          </w:p>
        </w:tc>
        <w:tc>
          <w:tcPr>
            <w:tcW w:w="413"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(-0.87)</w:t>
            </w:r>
          </w:p>
        </w:tc>
        <w:tc>
          <w:tcPr>
            <w:tcW w:w="265"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r>
      <w:tr w:rsidR="001A1F2D">
        <w:trPr>
          <w:trHeight w:hRule="exact" w:val="113"/>
        </w:trPr>
        <w:tc>
          <w:tcPr>
            <w:tcW w:w="901"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both"/>
              <w:rPr>
                <w:color w:val="000000"/>
                <w:sz w:val="18"/>
              </w:rPr>
            </w:pPr>
          </w:p>
        </w:tc>
        <w:tc>
          <w:tcPr>
            <w:tcW w:w="22" w:type="pct"/>
            <w:tcBorders>
              <w:top w:val="nil"/>
              <w:left w:val="nil"/>
              <w:bottom w:val="nil"/>
              <w:right w:val="nil"/>
            </w:tcBorders>
            <w:vAlign w:val="center"/>
          </w:tcPr>
          <w:p w:rsidR="001A1F2D" w:rsidRDefault="001A1F2D" w:rsidP="001A1F2D">
            <w:pPr>
              <w:spacing w:line="240" w:lineRule="exact"/>
              <w:jc w:val="center"/>
              <w:rPr>
                <w:color w:val="000000"/>
                <w:sz w:val="18"/>
              </w:rPr>
            </w:pPr>
          </w:p>
        </w:tc>
        <w:tc>
          <w:tcPr>
            <w:tcW w:w="432"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488"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432"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376"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413"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413"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413"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432"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413"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265"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r>
      <w:tr w:rsidR="001A1F2D">
        <w:trPr>
          <w:trHeight w:hRule="exact" w:val="284"/>
        </w:trPr>
        <w:tc>
          <w:tcPr>
            <w:tcW w:w="901"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both"/>
              <w:rPr>
                <w:color w:val="000000"/>
                <w:sz w:val="18"/>
              </w:rPr>
            </w:pPr>
            <w:r>
              <w:rPr>
                <w:color w:val="000000"/>
                <w:sz w:val="18"/>
              </w:rPr>
              <w:t>Gintian</w:t>
            </w:r>
          </w:p>
        </w:tc>
        <w:tc>
          <w:tcPr>
            <w:tcW w:w="22" w:type="pct"/>
            <w:tcBorders>
              <w:top w:val="nil"/>
              <w:left w:val="nil"/>
              <w:bottom w:val="nil"/>
              <w:right w:val="nil"/>
            </w:tcBorders>
            <w:vAlign w:val="center"/>
          </w:tcPr>
          <w:p w:rsidR="001A1F2D" w:rsidRDefault="001A1F2D" w:rsidP="001A1F2D">
            <w:pPr>
              <w:spacing w:line="240" w:lineRule="exact"/>
              <w:jc w:val="center"/>
              <w:rPr>
                <w:color w:val="000000"/>
                <w:sz w:val="18"/>
              </w:rPr>
            </w:pPr>
          </w:p>
        </w:tc>
        <w:tc>
          <w:tcPr>
            <w:tcW w:w="432"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0.016**</w:t>
            </w:r>
          </w:p>
        </w:tc>
        <w:tc>
          <w:tcPr>
            <w:tcW w:w="488"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0.003</w:t>
            </w:r>
          </w:p>
        </w:tc>
        <w:tc>
          <w:tcPr>
            <w:tcW w:w="432"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0.031</w:t>
            </w:r>
          </w:p>
        </w:tc>
        <w:tc>
          <w:tcPr>
            <w:tcW w:w="376"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0.006</w:t>
            </w:r>
          </w:p>
        </w:tc>
        <w:tc>
          <w:tcPr>
            <w:tcW w:w="413"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-0.207</w:t>
            </w:r>
          </w:p>
        </w:tc>
        <w:tc>
          <w:tcPr>
            <w:tcW w:w="413"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-0.176</w:t>
            </w:r>
          </w:p>
        </w:tc>
        <w:tc>
          <w:tcPr>
            <w:tcW w:w="413"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0.003</w:t>
            </w:r>
          </w:p>
        </w:tc>
        <w:tc>
          <w:tcPr>
            <w:tcW w:w="432"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0.082</w:t>
            </w:r>
          </w:p>
        </w:tc>
        <w:tc>
          <w:tcPr>
            <w:tcW w:w="413"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0.225</w:t>
            </w:r>
          </w:p>
        </w:tc>
        <w:tc>
          <w:tcPr>
            <w:tcW w:w="265"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0.058</w:t>
            </w:r>
          </w:p>
        </w:tc>
      </w:tr>
      <w:tr w:rsidR="001A1F2D">
        <w:trPr>
          <w:trHeight w:hRule="exact" w:val="284"/>
        </w:trPr>
        <w:tc>
          <w:tcPr>
            <w:tcW w:w="901"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both"/>
              <w:rPr>
                <w:color w:val="000000"/>
                <w:sz w:val="18"/>
              </w:rPr>
            </w:pPr>
          </w:p>
        </w:tc>
        <w:tc>
          <w:tcPr>
            <w:tcW w:w="22" w:type="pct"/>
            <w:tcBorders>
              <w:top w:val="nil"/>
              <w:left w:val="nil"/>
              <w:bottom w:val="nil"/>
              <w:right w:val="nil"/>
            </w:tcBorders>
            <w:vAlign w:val="center"/>
          </w:tcPr>
          <w:p w:rsidR="001A1F2D" w:rsidRDefault="001A1F2D" w:rsidP="001A1F2D">
            <w:pPr>
              <w:spacing w:line="240" w:lineRule="exact"/>
              <w:jc w:val="center"/>
              <w:rPr>
                <w:color w:val="000000"/>
                <w:sz w:val="18"/>
              </w:rPr>
            </w:pPr>
          </w:p>
        </w:tc>
        <w:tc>
          <w:tcPr>
            <w:tcW w:w="432"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(3.08)</w:t>
            </w:r>
          </w:p>
        </w:tc>
        <w:tc>
          <w:tcPr>
            <w:tcW w:w="488"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(0.02)</w:t>
            </w:r>
          </w:p>
        </w:tc>
        <w:tc>
          <w:tcPr>
            <w:tcW w:w="432"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(0.65)</w:t>
            </w:r>
          </w:p>
        </w:tc>
        <w:tc>
          <w:tcPr>
            <w:tcW w:w="376"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(0.58)</w:t>
            </w:r>
          </w:p>
        </w:tc>
        <w:tc>
          <w:tcPr>
            <w:tcW w:w="413"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(-0.47)</w:t>
            </w:r>
          </w:p>
        </w:tc>
        <w:tc>
          <w:tcPr>
            <w:tcW w:w="413"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(-1.14)</w:t>
            </w:r>
          </w:p>
        </w:tc>
        <w:tc>
          <w:tcPr>
            <w:tcW w:w="413"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(0.36)</w:t>
            </w:r>
          </w:p>
        </w:tc>
        <w:tc>
          <w:tcPr>
            <w:tcW w:w="432"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(0.38)</w:t>
            </w:r>
          </w:p>
        </w:tc>
        <w:tc>
          <w:tcPr>
            <w:tcW w:w="413"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(1.00)</w:t>
            </w:r>
          </w:p>
        </w:tc>
        <w:tc>
          <w:tcPr>
            <w:tcW w:w="265"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r>
      <w:tr w:rsidR="001A1F2D">
        <w:trPr>
          <w:trHeight w:hRule="exact" w:val="113"/>
        </w:trPr>
        <w:tc>
          <w:tcPr>
            <w:tcW w:w="901"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both"/>
              <w:rPr>
                <w:color w:val="000000"/>
                <w:sz w:val="18"/>
              </w:rPr>
            </w:pPr>
          </w:p>
        </w:tc>
        <w:tc>
          <w:tcPr>
            <w:tcW w:w="22" w:type="pct"/>
            <w:tcBorders>
              <w:top w:val="nil"/>
              <w:left w:val="nil"/>
              <w:bottom w:val="nil"/>
              <w:right w:val="nil"/>
            </w:tcBorders>
            <w:vAlign w:val="center"/>
          </w:tcPr>
          <w:p w:rsidR="001A1F2D" w:rsidRDefault="001A1F2D" w:rsidP="001A1F2D">
            <w:pPr>
              <w:spacing w:line="240" w:lineRule="exact"/>
              <w:jc w:val="center"/>
              <w:rPr>
                <w:color w:val="000000"/>
                <w:sz w:val="18"/>
              </w:rPr>
            </w:pPr>
          </w:p>
        </w:tc>
        <w:tc>
          <w:tcPr>
            <w:tcW w:w="432"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488"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432"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376"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413"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413"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413"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432"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413"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265"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r>
      <w:tr w:rsidR="001A1F2D">
        <w:trPr>
          <w:trHeight w:hRule="exact" w:val="284"/>
        </w:trPr>
        <w:tc>
          <w:tcPr>
            <w:tcW w:w="901"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both"/>
              <w:rPr>
                <w:color w:val="000000"/>
                <w:sz w:val="18"/>
              </w:rPr>
            </w:pPr>
            <w:smartTag w:uri="urn:schemas-microsoft-com:office:smarttags" w:element="place">
              <w:smartTag w:uri="urn:schemas-microsoft-com:office:smarttags" w:element="State">
                <w:r>
                  <w:rPr>
                    <w:color w:val="000000"/>
                    <w:sz w:val="18"/>
                  </w:rPr>
                  <w:t>Guangdong</w:t>
                </w:r>
              </w:smartTag>
            </w:smartTag>
            <w:r>
              <w:rPr>
                <w:color w:val="000000"/>
                <w:sz w:val="18"/>
              </w:rPr>
              <w:t xml:space="preserve"> Ele</w:t>
            </w:r>
          </w:p>
        </w:tc>
        <w:tc>
          <w:tcPr>
            <w:tcW w:w="22" w:type="pct"/>
            <w:tcBorders>
              <w:top w:val="nil"/>
              <w:left w:val="nil"/>
              <w:bottom w:val="nil"/>
              <w:right w:val="nil"/>
            </w:tcBorders>
            <w:vAlign w:val="center"/>
          </w:tcPr>
          <w:p w:rsidR="001A1F2D" w:rsidRDefault="001A1F2D" w:rsidP="001A1F2D">
            <w:pPr>
              <w:spacing w:line="240" w:lineRule="exact"/>
              <w:jc w:val="center"/>
              <w:rPr>
                <w:color w:val="000000"/>
                <w:sz w:val="18"/>
              </w:rPr>
            </w:pPr>
          </w:p>
        </w:tc>
        <w:tc>
          <w:tcPr>
            <w:tcW w:w="432"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0.010**</w:t>
            </w:r>
          </w:p>
        </w:tc>
        <w:tc>
          <w:tcPr>
            <w:tcW w:w="488"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-0.050</w:t>
            </w:r>
          </w:p>
        </w:tc>
        <w:tc>
          <w:tcPr>
            <w:tcW w:w="432"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0.980**</w:t>
            </w:r>
          </w:p>
        </w:tc>
        <w:tc>
          <w:tcPr>
            <w:tcW w:w="376"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-0.001</w:t>
            </w:r>
          </w:p>
        </w:tc>
        <w:tc>
          <w:tcPr>
            <w:tcW w:w="413"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0.567</w:t>
            </w:r>
          </w:p>
        </w:tc>
        <w:tc>
          <w:tcPr>
            <w:tcW w:w="413"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-0.992**</w:t>
            </w:r>
          </w:p>
        </w:tc>
        <w:tc>
          <w:tcPr>
            <w:tcW w:w="413"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0.000</w:t>
            </w:r>
          </w:p>
        </w:tc>
        <w:tc>
          <w:tcPr>
            <w:tcW w:w="432"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-0.084</w:t>
            </w:r>
          </w:p>
        </w:tc>
        <w:tc>
          <w:tcPr>
            <w:tcW w:w="413"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-0.401**</w:t>
            </w:r>
          </w:p>
        </w:tc>
        <w:tc>
          <w:tcPr>
            <w:tcW w:w="265"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0.393</w:t>
            </w:r>
          </w:p>
        </w:tc>
      </w:tr>
      <w:tr w:rsidR="001A1F2D">
        <w:trPr>
          <w:trHeight w:hRule="exact" w:val="284"/>
        </w:trPr>
        <w:tc>
          <w:tcPr>
            <w:tcW w:w="901"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both"/>
              <w:rPr>
                <w:color w:val="000000"/>
                <w:sz w:val="18"/>
              </w:rPr>
            </w:pPr>
          </w:p>
        </w:tc>
        <w:tc>
          <w:tcPr>
            <w:tcW w:w="22" w:type="pct"/>
            <w:tcBorders>
              <w:top w:val="nil"/>
              <w:left w:val="nil"/>
              <w:bottom w:val="nil"/>
              <w:right w:val="nil"/>
            </w:tcBorders>
            <w:vAlign w:val="center"/>
          </w:tcPr>
          <w:p w:rsidR="001A1F2D" w:rsidRDefault="001A1F2D" w:rsidP="001A1F2D">
            <w:pPr>
              <w:spacing w:line="240" w:lineRule="exact"/>
              <w:jc w:val="center"/>
              <w:rPr>
                <w:color w:val="000000"/>
                <w:sz w:val="18"/>
              </w:rPr>
            </w:pPr>
          </w:p>
        </w:tc>
        <w:tc>
          <w:tcPr>
            <w:tcW w:w="432"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(2.74)</w:t>
            </w:r>
          </w:p>
        </w:tc>
        <w:tc>
          <w:tcPr>
            <w:tcW w:w="488"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(-0.60)</w:t>
            </w:r>
          </w:p>
        </w:tc>
        <w:tc>
          <w:tcPr>
            <w:tcW w:w="432"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(8.66)</w:t>
            </w:r>
          </w:p>
        </w:tc>
        <w:tc>
          <w:tcPr>
            <w:tcW w:w="376"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(-0.14)</w:t>
            </w:r>
          </w:p>
        </w:tc>
        <w:tc>
          <w:tcPr>
            <w:tcW w:w="413"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(1.62)</w:t>
            </w:r>
          </w:p>
        </w:tc>
        <w:tc>
          <w:tcPr>
            <w:tcW w:w="413"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(-3.11)</w:t>
            </w:r>
          </w:p>
        </w:tc>
        <w:tc>
          <w:tcPr>
            <w:tcW w:w="413"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(0.06)</w:t>
            </w:r>
          </w:p>
        </w:tc>
        <w:tc>
          <w:tcPr>
            <w:tcW w:w="432"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(-0.57)</w:t>
            </w:r>
          </w:p>
        </w:tc>
        <w:tc>
          <w:tcPr>
            <w:tcW w:w="413"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(-2.43)</w:t>
            </w:r>
          </w:p>
        </w:tc>
        <w:tc>
          <w:tcPr>
            <w:tcW w:w="265"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r>
      <w:tr w:rsidR="001A1F2D">
        <w:trPr>
          <w:trHeight w:hRule="exact" w:val="113"/>
        </w:trPr>
        <w:tc>
          <w:tcPr>
            <w:tcW w:w="901"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both"/>
              <w:rPr>
                <w:color w:val="000000"/>
                <w:sz w:val="18"/>
              </w:rPr>
            </w:pPr>
          </w:p>
        </w:tc>
        <w:tc>
          <w:tcPr>
            <w:tcW w:w="22" w:type="pct"/>
            <w:tcBorders>
              <w:top w:val="nil"/>
              <w:left w:val="nil"/>
              <w:bottom w:val="nil"/>
              <w:right w:val="nil"/>
            </w:tcBorders>
            <w:vAlign w:val="center"/>
          </w:tcPr>
          <w:p w:rsidR="001A1F2D" w:rsidRDefault="001A1F2D" w:rsidP="001A1F2D">
            <w:pPr>
              <w:spacing w:line="240" w:lineRule="exact"/>
              <w:jc w:val="center"/>
              <w:rPr>
                <w:color w:val="000000"/>
                <w:sz w:val="18"/>
              </w:rPr>
            </w:pPr>
          </w:p>
        </w:tc>
        <w:tc>
          <w:tcPr>
            <w:tcW w:w="432"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488"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432"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376"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413"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413"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413"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432"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413"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265"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r>
      <w:tr w:rsidR="001A1F2D">
        <w:trPr>
          <w:trHeight w:hRule="exact" w:val="284"/>
        </w:trPr>
        <w:tc>
          <w:tcPr>
            <w:tcW w:w="901"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both"/>
              <w:rPr>
                <w:color w:val="000000"/>
                <w:sz w:val="18"/>
              </w:rPr>
            </w:pPr>
            <w:smartTag w:uri="urn:schemas-microsoft-com:office:smarttags" w:element="place">
              <w:smartTag w:uri="urn:schemas-microsoft-com:office:smarttags" w:element="City">
                <w:r>
                  <w:rPr>
                    <w:color w:val="000000"/>
                    <w:sz w:val="18"/>
                  </w:rPr>
                  <w:t>Hefei</w:t>
                </w:r>
              </w:smartTag>
            </w:smartTag>
          </w:p>
        </w:tc>
        <w:tc>
          <w:tcPr>
            <w:tcW w:w="22" w:type="pct"/>
            <w:tcBorders>
              <w:top w:val="nil"/>
              <w:left w:val="nil"/>
              <w:bottom w:val="nil"/>
              <w:right w:val="nil"/>
            </w:tcBorders>
            <w:vAlign w:val="center"/>
          </w:tcPr>
          <w:p w:rsidR="001A1F2D" w:rsidRDefault="001A1F2D" w:rsidP="001A1F2D">
            <w:pPr>
              <w:spacing w:line="240" w:lineRule="exact"/>
              <w:jc w:val="center"/>
              <w:rPr>
                <w:color w:val="000000"/>
                <w:sz w:val="18"/>
              </w:rPr>
            </w:pPr>
          </w:p>
        </w:tc>
        <w:tc>
          <w:tcPr>
            <w:tcW w:w="432"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0.008</w:t>
            </w:r>
          </w:p>
        </w:tc>
        <w:tc>
          <w:tcPr>
            <w:tcW w:w="488"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0.150</w:t>
            </w:r>
          </w:p>
        </w:tc>
        <w:tc>
          <w:tcPr>
            <w:tcW w:w="432"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3.191**</w:t>
            </w:r>
          </w:p>
        </w:tc>
        <w:tc>
          <w:tcPr>
            <w:tcW w:w="376"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0.003</w:t>
            </w:r>
          </w:p>
        </w:tc>
        <w:tc>
          <w:tcPr>
            <w:tcW w:w="413"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0.240</w:t>
            </w:r>
          </w:p>
        </w:tc>
        <w:tc>
          <w:tcPr>
            <w:tcW w:w="413"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-2.452</w:t>
            </w:r>
          </w:p>
        </w:tc>
        <w:tc>
          <w:tcPr>
            <w:tcW w:w="413"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0.004</w:t>
            </w:r>
          </w:p>
        </w:tc>
        <w:tc>
          <w:tcPr>
            <w:tcW w:w="432"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-0.215</w:t>
            </w:r>
          </w:p>
        </w:tc>
        <w:tc>
          <w:tcPr>
            <w:tcW w:w="413"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0.302</w:t>
            </w:r>
          </w:p>
        </w:tc>
        <w:tc>
          <w:tcPr>
            <w:tcW w:w="265"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0.210</w:t>
            </w:r>
          </w:p>
        </w:tc>
      </w:tr>
      <w:tr w:rsidR="001A1F2D">
        <w:trPr>
          <w:trHeight w:hRule="exact" w:val="284"/>
        </w:trPr>
        <w:tc>
          <w:tcPr>
            <w:tcW w:w="901"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both"/>
              <w:rPr>
                <w:color w:val="000000"/>
                <w:sz w:val="18"/>
              </w:rPr>
            </w:pPr>
          </w:p>
        </w:tc>
        <w:tc>
          <w:tcPr>
            <w:tcW w:w="22" w:type="pct"/>
            <w:tcBorders>
              <w:top w:val="nil"/>
              <w:left w:val="nil"/>
              <w:bottom w:val="nil"/>
              <w:right w:val="nil"/>
            </w:tcBorders>
            <w:vAlign w:val="center"/>
          </w:tcPr>
          <w:p w:rsidR="001A1F2D" w:rsidRDefault="001A1F2D" w:rsidP="001A1F2D">
            <w:pPr>
              <w:spacing w:line="240" w:lineRule="exact"/>
              <w:jc w:val="center"/>
              <w:rPr>
                <w:color w:val="000000"/>
                <w:sz w:val="18"/>
              </w:rPr>
            </w:pPr>
          </w:p>
        </w:tc>
        <w:tc>
          <w:tcPr>
            <w:tcW w:w="432"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(1.01)</w:t>
            </w:r>
          </w:p>
        </w:tc>
        <w:tc>
          <w:tcPr>
            <w:tcW w:w="488"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(1.18)</w:t>
            </w:r>
          </w:p>
        </w:tc>
        <w:tc>
          <w:tcPr>
            <w:tcW w:w="432"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(3.72)</w:t>
            </w:r>
          </w:p>
        </w:tc>
        <w:tc>
          <w:tcPr>
            <w:tcW w:w="376"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(0.16)</w:t>
            </w:r>
          </w:p>
        </w:tc>
        <w:tc>
          <w:tcPr>
            <w:tcW w:w="413"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(0.57)</w:t>
            </w:r>
          </w:p>
        </w:tc>
        <w:tc>
          <w:tcPr>
            <w:tcW w:w="413"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(-1.14)</w:t>
            </w:r>
          </w:p>
        </w:tc>
        <w:tc>
          <w:tcPr>
            <w:tcW w:w="413"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(0.35)</w:t>
            </w:r>
          </w:p>
        </w:tc>
        <w:tc>
          <w:tcPr>
            <w:tcW w:w="432"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(-1.32)</w:t>
            </w:r>
          </w:p>
        </w:tc>
        <w:tc>
          <w:tcPr>
            <w:tcW w:w="413"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(0.23)</w:t>
            </w:r>
          </w:p>
        </w:tc>
        <w:tc>
          <w:tcPr>
            <w:tcW w:w="265"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r>
      <w:tr w:rsidR="001A1F2D">
        <w:trPr>
          <w:trHeight w:hRule="exact" w:val="113"/>
        </w:trPr>
        <w:tc>
          <w:tcPr>
            <w:tcW w:w="901"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both"/>
              <w:rPr>
                <w:color w:val="000000"/>
                <w:sz w:val="18"/>
              </w:rPr>
            </w:pPr>
          </w:p>
        </w:tc>
        <w:tc>
          <w:tcPr>
            <w:tcW w:w="22" w:type="pct"/>
            <w:tcBorders>
              <w:top w:val="nil"/>
              <w:left w:val="nil"/>
              <w:bottom w:val="nil"/>
              <w:right w:val="nil"/>
            </w:tcBorders>
            <w:vAlign w:val="center"/>
          </w:tcPr>
          <w:p w:rsidR="001A1F2D" w:rsidRDefault="001A1F2D" w:rsidP="001A1F2D">
            <w:pPr>
              <w:spacing w:line="240" w:lineRule="exact"/>
              <w:jc w:val="center"/>
              <w:rPr>
                <w:color w:val="000000"/>
                <w:sz w:val="18"/>
              </w:rPr>
            </w:pPr>
          </w:p>
        </w:tc>
        <w:tc>
          <w:tcPr>
            <w:tcW w:w="432"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488"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432"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376"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413"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413"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413"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432"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413"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265"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r>
      <w:tr w:rsidR="001A1F2D">
        <w:trPr>
          <w:trHeight w:hRule="exact" w:val="284"/>
        </w:trPr>
        <w:tc>
          <w:tcPr>
            <w:tcW w:w="901"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both"/>
              <w:rPr>
                <w:color w:val="000000"/>
                <w:sz w:val="18"/>
              </w:rPr>
            </w:pPr>
            <w:r>
              <w:rPr>
                <w:color w:val="000000"/>
                <w:sz w:val="18"/>
              </w:rPr>
              <w:t xml:space="preserve">Jiangling </w:t>
            </w:r>
          </w:p>
        </w:tc>
        <w:tc>
          <w:tcPr>
            <w:tcW w:w="22" w:type="pct"/>
            <w:tcBorders>
              <w:top w:val="nil"/>
              <w:left w:val="nil"/>
              <w:bottom w:val="nil"/>
              <w:right w:val="nil"/>
            </w:tcBorders>
            <w:vAlign w:val="center"/>
          </w:tcPr>
          <w:p w:rsidR="001A1F2D" w:rsidRDefault="001A1F2D" w:rsidP="001A1F2D">
            <w:pPr>
              <w:spacing w:line="240" w:lineRule="exact"/>
              <w:jc w:val="center"/>
              <w:rPr>
                <w:color w:val="000000"/>
                <w:sz w:val="18"/>
              </w:rPr>
            </w:pPr>
          </w:p>
        </w:tc>
        <w:tc>
          <w:tcPr>
            <w:tcW w:w="432"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0.007</w:t>
            </w:r>
          </w:p>
        </w:tc>
        <w:tc>
          <w:tcPr>
            <w:tcW w:w="488"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-0.003</w:t>
            </w:r>
          </w:p>
        </w:tc>
        <w:tc>
          <w:tcPr>
            <w:tcW w:w="432"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0.736**</w:t>
            </w:r>
          </w:p>
        </w:tc>
        <w:tc>
          <w:tcPr>
            <w:tcW w:w="376"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0.016</w:t>
            </w:r>
          </w:p>
        </w:tc>
        <w:tc>
          <w:tcPr>
            <w:tcW w:w="413"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0.062</w:t>
            </w:r>
          </w:p>
        </w:tc>
        <w:tc>
          <w:tcPr>
            <w:tcW w:w="413"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-0.878**</w:t>
            </w:r>
          </w:p>
        </w:tc>
        <w:tc>
          <w:tcPr>
            <w:tcW w:w="413"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0.000</w:t>
            </w:r>
          </w:p>
        </w:tc>
        <w:tc>
          <w:tcPr>
            <w:tcW w:w="432"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-0.327</w:t>
            </w:r>
          </w:p>
        </w:tc>
        <w:tc>
          <w:tcPr>
            <w:tcW w:w="413"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-0.291**</w:t>
            </w:r>
          </w:p>
        </w:tc>
        <w:tc>
          <w:tcPr>
            <w:tcW w:w="265"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0.484</w:t>
            </w:r>
          </w:p>
        </w:tc>
      </w:tr>
      <w:tr w:rsidR="001A1F2D">
        <w:trPr>
          <w:trHeight w:hRule="exact" w:val="284"/>
        </w:trPr>
        <w:tc>
          <w:tcPr>
            <w:tcW w:w="901"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both"/>
              <w:rPr>
                <w:color w:val="000000"/>
                <w:sz w:val="18"/>
              </w:rPr>
            </w:pPr>
          </w:p>
        </w:tc>
        <w:tc>
          <w:tcPr>
            <w:tcW w:w="22" w:type="pct"/>
            <w:tcBorders>
              <w:top w:val="nil"/>
              <w:left w:val="nil"/>
              <w:bottom w:val="nil"/>
              <w:right w:val="nil"/>
            </w:tcBorders>
            <w:vAlign w:val="center"/>
          </w:tcPr>
          <w:p w:rsidR="001A1F2D" w:rsidRDefault="001A1F2D" w:rsidP="001A1F2D">
            <w:pPr>
              <w:spacing w:line="240" w:lineRule="exact"/>
              <w:jc w:val="center"/>
              <w:rPr>
                <w:color w:val="000000"/>
                <w:sz w:val="18"/>
              </w:rPr>
            </w:pPr>
          </w:p>
        </w:tc>
        <w:tc>
          <w:tcPr>
            <w:tcW w:w="432"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(0.93)</w:t>
            </w:r>
          </w:p>
        </w:tc>
        <w:tc>
          <w:tcPr>
            <w:tcW w:w="488"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(-0.04)</w:t>
            </w:r>
          </w:p>
        </w:tc>
        <w:tc>
          <w:tcPr>
            <w:tcW w:w="432"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(7.79)</w:t>
            </w:r>
          </w:p>
        </w:tc>
        <w:tc>
          <w:tcPr>
            <w:tcW w:w="376"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(0.67)</w:t>
            </w:r>
          </w:p>
        </w:tc>
        <w:tc>
          <w:tcPr>
            <w:tcW w:w="413"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(0.10)</w:t>
            </w:r>
          </w:p>
        </w:tc>
        <w:tc>
          <w:tcPr>
            <w:tcW w:w="413"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(-2.52)</w:t>
            </w:r>
          </w:p>
        </w:tc>
        <w:tc>
          <w:tcPr>
            <w:tcW w:w="413"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(-0.03)</w:t>
            </w:r>
          </w:p>
        </w:tc>
        <w:tc>
          <w:tcPr>
            <w:tcW w:w="432"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(-1.58)</w:t>
            </w:r>
          </w:p>
        </w:tc>
        <w:tc>
          <w:tcPr>
            <w:tcW w:w="413"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(-2.07)</w:t>
            </w:r>
          </w:p>
        </w:tc>
        <w:tc>
          <w:tcPr>
            <w:tcW w:w="265"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r>
      <w:tr w:rsidR="001A1F2D">
        <w:trPr>
          <w:trHeight w:hRule="exact" w:val="113"/>
        </w:trPr>
        <w:tc>
          <w:tcPr>
            <w:tcW w:w="901"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22" w:type="pct"/>
            <w:tcBorders>
              <w:top w:val="nil"/>
              <w:left w:val="nil"/>
              <w:bottom w:val="nil"/>
              <w:right w:val="nil"/>
            </w:tcBorders>
            <w:vAlign w:val="center"/>
          </w:tcPr>
          <w:p w:rsidR="001A1F2D" w:rsidRDefault="001A1F2D" w:rsidP="001A1F2D">
            <w:pPr>
              <w:spacing w:line="240" w:lineRule="exact"/>
              <w:jc w:val="center"/>
              <w:rPr>
                <w:color w:val="000000"/>
                <w:sz w:val="18"/>
              </w:rPr>
            </w:pPr>
          </w:p>
        </w:tc>
        <w:tc>
          <w:tcPr>
            <w:tcW w:w="432"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488"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432"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376"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413"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413"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413"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432"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413"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265"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r>
      <w:tr w:rsidR="001A1F2D">
        <w:trPr>
          <w:trHeight w:hRule="exact" w:val="284"/>
        </w:trPr>
        <w:tc>
          <w:tcPr>
            <w:tcW w:w="901"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both"/>
              <w:rPr>
                <w:color w:val="000000"/>
                <w:sz w:val="18"/>
              </w:rPr>
            </w:pPr>
            <w:r>
              <w:rPr>
                <w:color w:val="000000"/>
                <w:sz w:val="18"/>
              </w:rPr>
              <w:t>Nanshan</w:t>
            </w:r>
          </w:p>
        </w:tc>
        <w:tc>
          <w:tcPr>
            <w:tcW w:w="22" w:type="pct"/>
            <w:tcBorders>
              <w:top w:val="nil"/>
              <w:left w:val="nil"/>
              <w:bottom w:val="nil"/>
              <w:right w:val="nil"/>
            </w:tcBorders>
            <w:vAlign w:val="center"/>
          </w:tcPr>
          <w:p w:rsidR="001A1F2D" w:rsidRDefault="001A1F2D" w:rsidP="001A1F2D">
            <w:pPr>
              <w:spacing w:line="240" w:lineRule="exact"/>
              <w:jc w:val="center"/>
              <w:rPr>
                <w:color w:val="000000"/>
                <w:sz w:val="18"/>
              </w:rPr>
            </w:pPr>
          </w:p>
        </w:tc>
        <w:tc>
          <w:tcPr>
            <w:tcW w:w="432"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0.049**</w:t>
            </w:r>
          </w:p>
        </w:tc>
        <w:tc>
          <w:tcPr>
            <w:tcW w:w="488"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-0.005</w:t>
            </w:r>
          </w:p>
        </w:tc>
        <w:tc>
          <w:tcPr>
            <w:tcW w:w="432"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0.462</w:t>
            </w:r>
          </w:p>
        </w:tc>
        <w:tc>
          <w:tcPr>
            <w:tcW w:w="376"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-0.039*</w:t>
            </w:r>
          </w:p>
        </w:tc>
        <w:tc>
          <w:tcPr>
            <w:tcW w:w="413"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-0.384</w:t>
            </w:r>
          </w:p>
        </w:tc>
        <w:tc>
          <w:tcPr>
            <w:tcW w:w="413"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1.671</w:t>
            </w:r>
          </w:p>
        </w:tc>
        <w:tc>
          <w:tcPr>
            <w:tcW w:w="413"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-0.033**</w:t>
            </w:r>
          </w:p>
        </w:tc>
        <w:tc>
          <w:tcPr>
            <w:tcW w:w="432"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0.157</w:t>
            </w:r>
          </w:p>
        </w:tc>
        <w:tc>
          <w:tcPr>
            <w:tcW w:w="413"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-0.098</w:t>
            </w:r>
          </w:p>
        </w:tc>
        <w:tc>
          <w:tcPr>
            <w:tcW w:w="265"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0.146</w:t>
            </w:r>
          </w:p>
        </w:tc>
      </w:tr>
      <w:tr w:rsidR="001A1F2D">
        <w:trPr>
          <w:trHeight w:hRule="exact" w:val="284"/>
        </w:trPr>
        <w:tc>
          <w:tcPr>
            <w:tcW w:w="901"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both"/>
              <w:rPr>
                <w:color w:val="000000"/>
                <w:sz w:val="18"/>
              </w:rPr>
            </w:pPr>
          </w:p>
        </w:tc>
        <w:tc>
          <w:tcPr>
            <w:tcW w:w="22" w:type="pct"/>
            <w:tcBorders>
              <w:top w:val="nil"/>
              <w:left w:val="nil"/>
              <w:bottom w:val="nil"/>
              <w:right w:val="nil"/>
            </w:tcBorders>
            <w:vAlign w:val="center"/>
          </w:tcPr>
          <w:p w:rsidR="001A1F2D" w:rsidRDefault="001A1F2D" w:rsidP="001A1F2D">
            <w:pPr>
              <w:spacing w:line="240" w:lineRule="exact"/>
              <w:jc w:val="center"/>
              <w:rPr>
                <w:color w:val="000000"/>
                <w:sz w:val="18"/>
              </w:rPr>
            </w:pPr>
          </w:p>
        </w:tc>
        <w:tc>
          <w:tcPr>
            <w:tcW w:w="432"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(3.99)</w:t>
            </w:r>
          </w:p>
        </w:tc>
        <w:tc>
          <w:tcPr>
            <w:tcW w:w="488"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(-0.06)</w:t>
            </w:r>
          </w:p>
        </w:tc>
        <w:tc>
          <w:tcPr>
            <w:tcW w:w="432"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(0.16)</w:t>
            </w:r>
          </w:p>
        </w:tc>
        <w:tc>
          <w:tcPr>
            <w:tcW w:w="376"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(-1.85)</w:t>
            </w:r>
          </w:p>
        </w:tc>
        <w:tc>
          <w:tcPr>
            <w:tcW w:w="413"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(-0.63)</w:t>
            </w:r>
          </w:p>
        </w:tc>
        <w:tc>
          <w:tcPr>
            <w:tcW w:w="413"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(0.45)</w:t>
            </w:r>
          </w:p>
        </w:tc>
        <w:tc>
          <w:tcPr>
            <w:tcW w:w="413"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(-2.40)</w:t>
            </w:r>
          </w:p>
        </w:tc>
        <w:tc>
          <w:tcPr>
            <w:tcW w:w="432"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(0.79)</w:t>
            </w:r>
          </w:p>
        </w:tc>
        <w:tc>
          <w:tcPr>
            <w:tcW w:w="413"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(-0.03)</w:t>
            </w:r>
          </w:p>
        </w:tc>
        <w:tc>
          <w:tcPr>
            <w:tcW w:w="265"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r>
      <w:tr w:rsidR="001A1F2D">
        <w:trPr>
          <w:trHeight w:hRule="exact" w:val="113"/>
        </w:trPr>
        <w:tc>
          <w:tcPr>
            <w:tcW w:w="901"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both"/>
              <w:rPr>
                <w:color w:val="000000"/>
                <w:sz w:val="18"/>
              </w:rPr>
            </w:pPr>
          </w:p>
        </w:tc>
        <w:tc>
          <w:tcPr>
            <w:tcW w:w="22" w:type="pct"/>
            <w:tcBorders>
              <w:top w:val="nil"/>
              <w:left w:val="nil"/>
              <w:bottom w:val="nil"/>
              <w:right w:val="nil"/>
            </w:tcBorders>
            <w:vAlign w:val="center"/>
          </w:tcPr>
          <w:p w:rsidR="001A1F2D" w:rsidRDefault="001A1F2D" w:rsidP="001A1F2D">
            <w:pPr>
              <w:spacing w:line="240" w:lineRule="exact"/>
              <w:jc w:val="center"/>
              <w:rPr>
                <w:color w:val="000000"/>
                <w:sz w:val="18"/>
              </w:rPr>
            </w:pPr>
          </w:p>
        </w:tc>
        <w:tc>
          <w:tcPr>
            <w:tcW w:w="432"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488"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432"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376"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413"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413"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413"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432"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413"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265"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r>
      <w:tr w:rsidR="001A1F2D">
        <w:trPr>
          <w:trHeight w:hRule="exact" w:val="284"/>
        </w:trPr>
        <w:tc>
          <w:tcPr>
            <w:tcW w:w="901"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both"/>
              <w:rPr>
                <w:color w:val="000000"/>
                <w:sz w:val="18"/>
              </w:rPr>
            </w:pPr>
            <w:smartTag w:uri="urn:schemas-microsoft-com:office:smarttags" w:element="place">
              <w:smartTag w:uri="urn:schemas-microsoft-com:office:smarttags" w:element="City">
                <w:r>
                  <w:rPr>
                    <w:color w:val="000000"/>
                    <w:sz w:val="18"/>
                  </w:rPr>
                  <w:t>Pearl</w:t>
                </w:r>
              </w:smartTag>
            </w:smartTag>
          </w:p>
        </w:tc>
        <w:tc>
          <w:tcPr>
            <w:tcW w:w="22" w:type="pct"/>
            <w:tcBorders>
              <w:top w:val="nil"/>
              <w:left w:val="nil"/>
              <w:bottom w:val="nil"/>
              <w:right w:val="nil"/>
            </w:tcBorders>
            <w:vAlign w:val="center"/>
          </w:tcPr>
          <w:p w:rsidR="001A1F2D" w:rsidRDefault="001A1F2D" w:rsidP="001A1F2D">
            <w:pPr>
              <w:spacing w:line="240" w:lineRule="exact"/>
              <w:jc w:val="center"/>
              <w:rPr>
                <w:color w:val="000000"/>
                <w:sz w:val="18"/>
              </w:rPr>
            </w:pPr>
          </w:p>
        </w:tc>
        <w:tc>
          <w:tcPr>
            <w:tcW w:w="432"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0.012**</w:t>
            </w:r>
          </w:p>
        </w:tc>
        <w:tc>
          <w:tcPr>
            <w:tcW w:w="488"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0.103</w:t>
            </w:r>
          </w:p>
        </w:tc>
        <w:tc>
          <w:tcPr>
            <w:tcW w:w="432"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1.237**</w:t>
            </w:r>
          </w:p>
        </w:tc>
        <w:tc>
          <w:tcPr>
            <w:tcW w:w="376"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-0.003</w:t>
            </w:r>
          </w:p>
        </w:tc>
        <w:tc>
          <w:tcPr>
            <w:tcW w:w="413"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-0.285</w:t>
            </w:r>
          </w:p>
        </w:tc>
        <w:tc>
          <w:tcPr>
            <w:tcW w:w="413"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0.149</w:t>
            </w:r>
          </w:p>
        </w:tc>
        <w:tc>
          <w:tcPr>
            <w:tcW w:w="413"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-0.004</w:t>
            </w:r>
          </w:p>
        </w:tc>
        <w:tc>
          <w:tcPr>
            <w:tcW w:w="432"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-0.118</w:t>
            </w:r>
          </w:p>
        </w:tc>
        <w:tc>
          <w:tcPr>
            <w:tcW w:w="413"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0.246</w:t>
            </w:r>
          </w:p>
        </w:tc>
        <w:tc>
          <w:tcPr>
            <w:tcW w:w="265"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0.441</w:t>
            </w:r>
          </w:p>
        </w:tc>
      </w:tr>
      <w:tr w:rsidR="001A1F2D">
        <w:trPr>
          <w:trHeight w:hRule="exact" w:val="284"/>
        </w:trPr>
        <w:tc>
          <w:tcPr>
            <w:tcW w:w="901"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both"/>
              <w:rPr>
                <w:color w:val="000000"/>
                <w:sz w:val="18"/>
              </w:rPr>
            </w:pPr>
          </w:p>
        </w:tc>
        <w:tc>
          <w:tcPr>
            <w:tcW w:w="22" w:type="pct"/>
            <w:tcBorders>
              <w:top w:val="nil"/>
              <w:left w:val="nil"/>
              <w:bottom w:val="nil"/>
              <w:right w:val="nil"/>
            </w:tcBorders>
            <w:vAlign w:val="center"/>
          </w:tcPr>
          <w:p w:rsidR="001A1F2D" w:rsidRDefault="001A1F2D" w:rsidP="001A1F2D">
            <w:pPr>
              <w:spacing w:line="240" w:lineRule="exact"/>
              <w:jc w:val="center"/>
              <w:rPr>
                <w:color w:val="000000"/>
                <w:sz w:val="18"/>
              </w:rPr>
            </w:pPr>
          </w:p>
        </w:tc>
        <w:tc>
          <w:tcPr>
            <w:tcW w:w="432"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(2.83)</w:t>
            </w:r>
          </w:p>
        </w:tc>
        <w:tc>
          <w:tcPr>
            <w:tcW w:w="488"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(1.45)</w:t>
            </w:r>
          </w:p>
        </w:tc>
        <w:tc>
          <w:tcPr>
            <w:tcW w:w="432"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(8.86)</w:t>
            </w:r>
          </w:p>
        </w:tc>
        <w:tc>
          <w:tcPr>
            <w:tcW w:w="376"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(-0.14)</w:t>
            </w:r>
          </w:p>
        </w:tc>
        <w:tc>
          <w:tcPr>
            <w:tcW w:w="413"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(-0.64)</w:t>
            </w:r>
          </w:p>
        </w:tc>
        <w:tc>
          <w:tcPr>
            <w:tcW w:w="413"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(0.04)</w:t>
            </w:r>
          </w:p>
        </w:tc>
        <w:tc>
          <w:tcPr>
            <w:tcW w:w="413"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(-0.58)</w:t>
            </w:r>
          </w:p>
        </w:tc>
        <w:tc>
          <w:tcPr>
            <w:tcW w:w="432"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(-0.60)</w:t>
            </w:r>
          </w:p>
        </w:tc>
        <w:tc>
          <w:tcPr>
            <w:tcW w:w="413"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(0.37)</w:t>
            </w:r>
          </w:p>
        </w:tc>
        <w:tc>
          <w:tcPr>
            <w:tcW w:w="265"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r>
      <w:tr w:rsidR="001A1F2D">
        <w:trPr>
          <w:trHeight w:hRule="exact" w:val="113"/>
        </w:trPr>
        <w:tc>
          <w:tcPr>
            <w:tcW w:w="901"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both"/>
              <w:rPr>
                <w:color w:val="000000"/>
                <w:sz w:val="18"/>
              </w:rPr>
            </w:pPr>
          </w:p>
        </w:tc>
        <w:tc>
          <w:tcPr>
            <w:tcW w:w="22" w:type="pct"/>
            <w:tcBorders>
              <w:top w:val="nil"/>
              <w:left w:val="nil"/>
              <w:bottom w:val="nil"/>
              <w:right w:val="nil"/>
            </w:tcBorders>
            <w:vAlign w:val="center"/>
          </w:tcPr>
          <w:p w:rsidR="001A1F2D" w:rsidRDefault="001A1F2D" w:rsidP="001A1F2D">
            <w:pPr>
              <w:spacing w:line="240" w:lineRule="exact"/>
              <w:jc w:val="center"/>
              <w:rPr>
                <w:color w:val="000000"/>
                <w:sz w:val="18"/>
              </w:rPr>
            </w:pPr>
          </w:p>
        </w:tc>
        <w:tc>
          <w:tcPr>
            <w:tcW w:w="432"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488"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432"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376"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413"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413"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413"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432"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413"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265"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r>
      <w:tr w:rsidR="001A1F2D">
        <w:trPr>
          <w:trHeight w:hRule="exact" w:val="284"/>
        </w:trPr>
        <w:tc>
          <w:tcPr>
            <w:tcW w:w="901"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both"/>
              <w:rPr>
                <w:color w:val="000000"/>
                <w:sz w:val="18"/>
              </w:rPr>
            </w:pPr>
            <w:smartTag w:uri="urn:schemas-microsoft-com:office:smarttags" w:element="place">
              <w:smartTag w:uri="urn:schemas-microsoft-com:office:smarttags" w:element="City">
                <w:r>
                  <w:rPr>
                    <w:color w:val="000000"/>
                    <w:sz w:val="18"/>
                  </w:rPr>
                  <w:t>Dalian</w:t>
                </w:r>
              </w:smartTag>
            </w:smartTag>
            <w:r>
              <w:rPr>
                <w:color w:val="000000"/>
                <w:sz w:val="18"/>
              </w:rPr>
              <w:t xml:space="preserve"> Ref.</w:t>
            </w:r>
          </w:p>
        </w:tc>
        <w:tc>
          <w:tcPr>
            <w:tcW w:w="22" w:type="pct"/>
            <w:tcBorders>
              <w:top w:val="nil"/>
              <w:left w:val="nil"/>
              <w:bottom w:val="nil"/>
              <w:right w:val="nil"/>
            </w:tcBorders>
            <w:vAlign w:val="center"/>
          </w:tcPr>
          <w:p w:rsidR="001A1F2D" w:rsidRDefault="001A1F2D" w:rsidP="001A1F2D">
            <w:pPr>
              <w:spacing w:line="240" w:lineRule="exact"/>
              <w:jc w:val="center"/>
              <w:rPr>
                <w:color w:val="000000"/>
                <w:sz w:val="18"/>
              </w:rPr>
            </w:pPr>
          </w:p>
        </w:tc>
        <w:tc>
          <w:tcPr>
            <w:tcW w:w="432"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0.000</w:t>
            </w:r>
          </w:p>
        </w:tc>
        <w:tc>
          <w:tcPr>
            <w:tcW w:w="488"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-0.053</w:t>
            </w:r>
          </w:p>
        </w:tc>
        <w:tc>
          <w:tcPr>
            <w:tcW w:w="432"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8.812**</w:t>
            </w:r>
          </w:p>
        </w:tc>
        <w:tc>
          <w:tcPr>
            <w:tcW w:w="376"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0.009</w:t>
            </w:r>
          </w:p>
        </w:tc>
        <w:tc>
          <w:tcPr>
            <w:tcW w:w="413"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-0.119</w:t>
            </w:r>
          </w:p>
        </w:tc>
        <w:tc>
          <w:tcPr>
            <w:tcW w:w="413"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-2.547</w:t>
            </w:r>
          </w:p>
        </w:tc>
        <w:tc>
          <w:tcPr>
            <w:tcW w:w="413"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0.009</w:t>
            </w:r>
          </w:p>
        </w:tc>
        <w:tc>
          <w:tcPr>
            <w:tcW w:w="432"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-0.459**</w:t>
            </w:r>
          </w:p>
        </w:tc>
        <w:tc>
          <w:tcPr>
            <w:tcW w:w="413"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2.871</w:t>
            </w:r>
          </w:p>
        </w:tc>
        <w:tc>
          <w:tcPr>
            <w:tcW w:w="265"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0.272</w:t>
            </w:r>
          </w:p>
        </w:tc>
      </w:tr>
      <w:tr w:rsidR="001A1F2D">
        <w:trPr>
          <w:trHeight w:hRule="exact" w:val="284"/>
        </w:trPr>
        <w:tc>
          <w:tcPr>
            <w:tcW w:w="901"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both"/>
              <w:rPr>
                <w:color w:val="000000"/>
                <w:sz w:val="18"/>
              </w:rPr>
            </w:pPr>
          </w:p>
        </w:tc>
        <w:tc>
          <w:tcPr>
            <w:tcW w:w="22" w:type="pct"/>
            <w:tcBorders>
              <w:top w:val="nil"/>
              <w:left w:val="nil"/>
              <w:bottom w:val="nil"/>
              <w:right w:val="nil"/>
            </w:tcBorders>
            <w:vAlign w:val="center"/>
          </w:tcPr>
          <w:p w:rsidR="001A1F2D" w:rsidRDefault="001A1F2D" w:rsidP="001A1F2D">
            <w:pPr>
              <w:spacing w:line="240" w:lineRule="exact"/>
              <w:jc w:val="center"/>
              <w:rPr>
                <w:color w:val="000000"/>
                <w:sz w:val="18"/>
              </w:rPr>
            </w:pPr>
          </w:p>
        </w:tc>
        <w:tc>
          <w:tcPr>
            <w:tcW w:w="432"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(-0.05)</w:t>
            </w:r>
          </w:p>
        </w:tc>
        <w:tc>
          <w:tcPr>
            <w:tcW w:w="488"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(-0.36)</w:t>
            </w:r>
          </w:p>
        </w:tc>
        <w:tc>
          <w:tcPr>
            <w:tcW w:w="432"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(3.74)</w:t>
            </w:r>
          </w:p>
        </w:tc>
        <w:tc>
          <w:tcPr>
            <w:tcW w:w="376"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(0.78)</w:t>
            </w:r>
          </w:p>
        </w:tc>
        <w:tc>
          <w:tcPr>
            <w:tcW w:w="413"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(-0.49)</w:t>
            </w:r>
          </w:p>
        </w:tc>
        <w:tc>
          <w:tcPr>
            <w:tcW w:w="413"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(-0.44)</w:t>
            </w:r>
          </w:p>
        </w:tc>
        <w:tc>
          <w:tcPr>
            <w:tcW w:w="413"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(1.50)</w:t>
            </w:r>
          </w:p>
        </w:tc>
        <w:tc>
          <w:tcPr>
            <w:tcW w:w="432"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(-2.29)</w:t>
            </w:r>
          </w:p>
        </w:tc>
        <w:tc>
          <w:tcPr>
            <w:tcW w:w="413"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(0.91)</w:t>
            </w:r>
          </w:p>
        </w:tc>
        <w:tc>
          <w:tcPr>
            <w:tcW w:w="265"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r>
      <w:tr w:rsidR="001A1F2D">
        <w:trPr>
          <w:trHeight w:hRule="exact" w:val="113"/>
        </w:trPr>
        <w:tc>
          <w:tcPr>
            <w:tcW w:w="901"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both"/>
              <w:rPr>
                <w:color w:val="000000"/>
                <w:sz w:val="18"/>
              </w:rPr>
            </w:pPr>
          </w:p>
        </w:tc>
        <w:tc>
          <w:tcPr>
            <w:tcW w:w="22" w:type="pct"/>
            <w:tcBorders>
              <w:top w:val="nil"/>
              <w:left w:val="nil"/>
              <w:bottom w:val="nil"/>
              <w:right w:val="nil"/>
            </w:tcBorders>
            <w:vAlign w:val="center"/>
          </w:tcPr>
          <w:p w:rsidR="001A1F2D" w:rsidRDefault="001A1F2D" w:rsidP="001A1F2D">
            <w:pPr>
              <w:spacing w:line="240" w:lineRule="exact"/>
              <w:jc w:val="center"/>
              <w:rPr>
                <w:color w:val="000000"/>
                <w:sz w:val="18"/>
              </w:rPr>
            </w:pPr>
          </w:p>
        </w:tc>
        <w:tc>
          <w:tcPr>
            <w:tcW w:w="432"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488"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432"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376"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413"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413"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413"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432"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413"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265"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r>
      <w:tr w:rsidR="001A1F2D">
        <w:trPr>
          <w:trHeight w:hRule="exact" w:val="284"/>
        </w:trPr>
        <w:tc>
          <w:tcPr>
            <w:tcW w:w="901"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both"/>
              <w:rPr>
                <w:color w:val="000000"/>
                <w:sz w:val="18"/>
              </w:rPr>
            </w:pPr>
            <w:smartTag w:uri="urn:schemas-microsoft-com:office:smarttags" w:element="place">
              <w:smartTag w:uri="urn:schemas-microsoft-com:office:smarttags" w:element="State">
                <w:r>
                  <w:rPr>
                    <w:color w:val="000000"/>
                    <w:sz w:val="18"/>
                  </w:rPr>
                  <w:t>Hubei</w:t>
                </w:r>
              </w:smartTag>
            </w:smartTag>
          </w:p>
        </w:tc>
        <w:tc>
          <w:tcPr>
            <w:tcW w:w="22" w:type="pct"/>
            <w:tcBorders>
              <w:top w:val="nil"/>
              <w:left w:val="nil"/>
              <w:bottom w:val="nil"/>
              <w:right w:val="nil"/>
            </w:tcBorders>
            <w:vAlign w:val="center"/>
          </w:tcPr>
          <w:p w:rsidR="001A1F2D" w:rsidRDefault="001A1F2D" w:rsidP="001A1F2D">
            <w:pPr>
              <w:spacing w:line="240" w:lineRule="exact"/>
              <w:jc w:val="center"/>
              <w:rPr>
                <w:color w:val="000000"/>
                <w:sz w:val="18"/>
              </w:rPr>
            </w:pPr>
          </w:p>
        </w:tc>
        <w:tc>
          <w:tcPr>
            <w:tcW w:w="432"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0.000</w:t>
            </w:r>
          </w:p>
        </w:tc>
        <w:tc>
          <w:tcPr>
            <w:tcW w:w="488"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0.243</w:t>
            </w:r>
          </w:p>
        </w:tc>
        <w:tc>
          <w:tcPr>
            <w:tcW w:w="432"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2.337</w:t>
            </w:r>
          </w:p>
        </w:tc>
        <w:tc>
          <w:tcPr>
            <w:tcW w:w="376"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0.008</w:t>
            </w:r>
          </w:p>
        </w:tc>
        <w:tc>
          <w:tcPr>
            <w:tcW w:w="413"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-0.184</w:t>
            </w:r>
          </w:p>
        </w:tc>
        <w:tc>
          <w:tcPr>
            <w:tcW w:w="413"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1.415</w:t>
            </w:r>
          </w:p>
        </w:tc>
        <w:tc>
          <w:tcPr>
            <w:tcW w:w="413"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0.004</w:t>
            </w:r>
          </w:p>
        </w:tc>
        <w:tc>
          <w:tcPr>
            <w:tcW w:w="432"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-0.225</w:t>
            </w:r>
          </w:p>
        </w:tc>
        <w:tc>
          <w:tcPr>
            <w:tcW w:w="413"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8.137**</w:t>
            </w:r>
          </w:p>
        </w:tc>
        <w:tc>
          <w:tcPr>
            <w:tcW w:w="265"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0.193</w:t>
            </w:r>
          </w:p>
        </w:tc>
      </w:tr>
      <w:tr w:rsidR="001A1F2D">
        <w:trPr>
          <w:trHeight w:hRule="exact" w:val="284"/>
        </w:trPr>
        <w:tc>
          <w:tcPr>
            <w:tcW w:w="901"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22" w:type="pct"/>
            <w:tcBorders>
              <w:top w:val="nil"/>
              <w:left w:val="nil"/>
              <w:bottom w:val="nil"/>
              <w:right w:val="nil"/>
            </w:tcBorders>
            <w:vAlign w:val="center"/>
          </w:tcPr>
          <w:p w:rsidR="001A1F2D" w:rsidRDefault="001A1F2D" w:rsidP="001A1F2D">
            <w:pPr>
              <w:spacing w:line="240" w:lineRule="exact"/>
              <w:jc w:val="center"/>
              <w:rPr>
                <w:color w:val="000000"/>
                <w:sz w:val="18"/>
              </w:rPr>
            </w:pPr>
          </w:p>
        </w:tc>
        <w:tc>
          <w:tcPr>
            <w:tcW w:w="432"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(0.00)</w:t>
            </w:r>
          </w:p>
        </w:tc>
        <w:tc>
          <w:tcPr>
            <w:tcW w:w="488"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(1.27)</w:t>
            </w:r>
          </w:p>
        </w:tc>
        <w:tc>
          <w:tcPr>
            <w:tcW w:w="432"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(1.57)</w:t>
            </w:r>
          </w:p>
        </w:tc>
        <w:tc>
          <w:tcPr>
            <w:tcW w:w="376"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(0.40)</w:t>
            </w:r>
          </w:p>
        </w:tc>
        <w:tc>
          <w:tcPr>
            <w:tcW w:w="413"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(-0.64)</w:t>
            </w:r>
          </w:p>
        </w:tc>
        <w:tc>
          <w:tcPr>
            <w:tcW w:w="413"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(0.44)</w:t>
            </w:r>
          </w:p>
        </w:tc>
        <w:tc>
          <w:tcPr>
            <w:tcW w:w="413"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(0.39)</w:t>
            </w:r>
          </w:p>
        </w:tc>
        <w:tc>
          <w:tcPr>
            <w:tcW w:w="432"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(-1.03)</w:t>
            </w:r>
          </w:p>
        </w:tc>
        <w:tc>
          <w:tcPr>
            <w:tcW w:w="413"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(3.02)</w:t>
            </w:r>
          </w:p>
        </w:tc>
        <w:tc>
          <w:tcPr>
            <w:tcW w:w="265"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r>
      <w:tr w:rsidR="001A1F2D">
        <w:trPr>
          <w:trHeight w:hRule="exact" w:val="113"/>
        </w:trPr>
        <w:tc>
          <w:tcPr>
            <w:tcW w:w="901" w:type="pct"/>
            <w:tcBorders>
              <w:top w:val="nil"/>
              <w:left w:val="nil"/>
              <w:bottom w:val="single" w:sz="4" w:space="0" w:color="auto"/>
              <w:right w:val="nil"/>
            </w:tcBorders>
            <w:noWrap/>
            <w:tcMar>
              <w:top w:w="12" w:type="dxa"/>
              <w:left w:w="12" w:type="dxa"/>
              <w:bottom w:w="0" w:type="dxa"/>
              <w:right w:w="12" w:type="dxa"/>
            </w:tcMar>
            <w:vAlign w:val="bottom"/>
          </w:tcPr>
          <w:p w:rsidR="001A1F2D" w:rsidRDefault="001A1F2D" w:rsidP="001A1F2D">
            <w:pPr>
              <w:spacing w:line="240" w:lineRule="exact"/>
              <w:jc w:val="center"/>
              <w:rPr>
                <w:color w:val="000000"/>
                <w:sz w:val="18"/>
              </w:rPr>
            </w:pPr>
          </w:p>
        </w:tc>
        <w:tc>
          <w:tcPr>
            <w:tcW w:w="22" w:type="pct"/>
            <w:tcBorders>
              <w:top w:val="nil"/>
              <w:left w:val="nil"/>
              <w:bottom w:val="single" w:sz="4" w:space="0" w:color="auto"/>
              <w:right w:val="nil"/>
            </w:tcBorders>
          </w:tcPr>
          <w:p w:rsidR="001A1F2D" w:rsidRDefault="001A1F2D" w:rsidP="001A1F2D">
            <w:pPr>
              <w:spacing w:line="240" w:lineRule="exact"/>
              <w:jc w:val="center"/>
              <w:rPr>
                <w:color w:val="000000"/>
                <w:sz w:val="18"/>
              </w:rPr>
            </w:pPr>
          </w:p>
        </w:tc>
        <w:tc>
          <w:tcPr>
            <w:tcW w:w="432" w:type="pct"/>
            <w:tcBorders>
              <w:top w:val="nil"/>
              <w:left w:val="nil"/>
              <w:bottom w:val="single" w:sz="4" w:space="0" w:color="auto"/>
              <w:right w:val="nil"/>
            </w:tcBorders>
            <w:noWrap/>
            <w:tcMar>
              <w:top w:w="12" w:type="dxa"/>
              <w:left w:w="12" w:type="dxa"/>
              <w:bottom w:w="0" w:type="dxa"/>
              <w:right w:w="12" w:type="dxa"/>
            </w:tcMar>
            <w:vAlign w:val="bottom"/>
          </w:tcPr>
          <w:p w:rsidR="001A1F2D" w:rsidRDefault="001A1F2D" w:rsidP="001A1F2D">
            <w:pPr>
              <w:spacing w:line="240" w:lineRule="exact"/>
              <w:jc w:val="center"/>
              <w:rPr>
                <w:color w:val="000000"/>
                <w:sz w:val="18"/>
              </w:rPr>
            </w:pPr>
          </w:p>
        </w:tc>
        <w:tc>
          <w:tcPr>
            <w:tcW w:w="488" w:type="pct"/>
            <w:tcBorders>
              <w:top w:val="nil"/>
              <w:left w:val="nil"/>
              <w:bottom w:val="single" w:sz="4" w:space="0" w:color="auto"/>
              <w:right w:val="nil"/>
            </w:tcBorders>
            <w:noWrap/>
            <w:tcMar>
              <w:top w:w="12" w:type="dxa"/>
              <w:left w:w="12" w:type="dxa"/>
              <w:bottom w:w="0" w:type="dxa"/>
              <w:right w:w="12" w:type="dxa"/>
            </w:tcMar>
            <w:vAlign w:val="bottom"/>
          </w:tcPr>
          <w:p w:rsidR="001A1F2D" w:rsidRDefault="001A1F2D" w:rsidP="001A1F2D">
            <w:pPr>
              <w:spacing w:line="240" w:lineRule="exact"/>
              <w:jc w:val="center"/>
              <w:rPr>
                <w:color w:val="000000"/>
                <w:sz w:val="18"/>
              </w:rPr>
            </w:pPr>
          </w:p>
        </w:tc>
        <w:tc>
          <w:tcPr>
            <w:tcW w:w="432" w:type="pct"/>
            <w:tcBorders>
              <w:top w:val="nil"/>
              <w:left w:val="nil"/>
              <w:bottom w:val="single" w:sz="4" w:space="0" w:color="auto"/>
              <w:right w:val="nil"/>
            </w:tcBorders>
            <w:noWrap/>
            <w:tcMar>
              <w:top w:w="12" w:type="dxa"/>
              <w:left w:w="12" w:type="dxa"/>
              <w:bottom w:w="0" w:type="dxa"/>
              <w:right w:w="12" w:type="dxa"/>
            </w:tcMar>
            <w:vAlign w:val="bottom"/>
          </w:tcPr>
          <w:p w:rsidR="001A1F2D" w:rsidRDefault="001A1F2D" w:rsidP="001A1F2D">
            <w:pPr>
              <w:spacing w:line="240" w:lineRule="exact"/>
              <w:jc w:val="center"/>
              <w:rPr>
                <w:color w:val="000000"/>
                <w:sz w:val="18"/>
              </w:rPr>
            </w:pPr>
          </w:p>
        </w:tc>
        <w:tc>
          <w:tcPr>
            <w:tcW w:w="376" w:type="pct"/>
            <w:tcBorders>
              <w:top w:val="nil"/>
              <w:left w:val="nil"/>
              <w:bottom w:val="single" w:sz="4" w:space="0" w:color="auto"/>
              <w:right w:val="nil"/>
            </w:tcBorders>
            <w:noWrap/>
            <w:tcMar>
              <w:top w:w="12" w:type="dxa"/>
              <w:left w:w="12" w:type="dxa"/>
              <w:bottom w:w="0" w:type="dxa"/>
              <w:right w:w="12" w:type="dxa"/>
            </w:tcMar>
            <w:vAlign w:val="bottom"/>
          </w:tcPr>
          <w:p w:rsidR="001A1F2D" w:rsidRDefault="001A1F2D" w:rsidP="001A1F2D">
            <w:pPr>
              <w:spacing w:line="240" w:lineRule="exact"/>
              <w:jc w:val="center"/>
              <w:rPr>
                <w:color w:val="000000"/>
                <w:sz w:val="18"/>
              </w:rPr>
            </w:pPr>
          </w:p>
        </w:tc>
        <w:tc>
          <w:tcPr>
            <w:tcW w:w="413" w:type="pct"/>
            <w:tcBorders>
              <w:top w:val="nil"/>
              <w:left w:val="nil"/>
              <w:bottom w:val="single" w:sz="4" w:space="0" w:color="auto"/>
              <w:right w:val="nil"/>
            </w:tcBorders>
            <w:noWrap/>
            <w:tcMar>
              <w:top w:w="12" w:type="dxa"/>
              <w:left w:w="12" w:type="dxa"/>
              <w:bottom w:w="0" w:type="dxa"/>
              <w:right w:w="12" w:type="dxa"/>
            </w:tcMar>
            <w:vAlign w:val="bottom"/>
          </w:tcPr>
          <w:p w:rsidR="001A1F2D" w:rsidRDefault="001A1F2D" w:rsidP="001A1F2D">
            <w:pPr>
              <w:spacing w:line="240" w:lineRule="exact"/>
              <w:jc w:val="center"/>
              <w:rPr>
                <w:color w:val="000000"/>
                <w:sz w:val="18"/>
              </w:rPr>
            </w:pPr>
          </w:p>
        </w:tc>
        <w:tc>
          <w:tcPr>
            <w:tcW w:w="413" w:type="pct"/>
            <w:tcBorders>
              <w:top w:val="nil"/>
              <w:left w:val="nil"/>
              <w:bottom w:val="single" w:sz="4" w:space="0" w:color="auto"/>
              <w:right w:val="nil"/>
            </w:tcBorders>
            <w:noWrap/>
            <w:tcMar>
              <w:top w:w="12" w:type="dxa"/>
              <w:left w:w="12" w:type="dxa"/>
              <w:bottom w:w="0" w:type="dxa"/>
              <w:right w:w="12" w:type="dxa"/>
            </w:tcMar>
            <w:vAlign w:val="bottom"/>
          </w:tcPr>
          <w:p w:rsidR="001A1F2D" w:rsidRDefault="001A1F2D" w:rsidP="001A1F2D">
            <w:pPr>
              <w:spacing w:line="240" w:lineRule="exact"/>
              <w:jc w:val="center"/>
              <w:rPr>
                <w:color w:val="000000"/>
                <w:sz w:val="18"/>
              </w:rPr>
            </w:pPr>
          </w:p>
        </w:tc>
        <w:tc>
          <w:tcPr>
            <w:tcW w:w="413" w:type="pct"/>
            <w:tcBorders>
              <w:top w:val="nil"/>
              <w:left w:val="nil"/>
              <w:bottom w:val="single" w:sz="4" w:space="0" w:color="auto"/>
              <w:right w:val="nil"/>
            </w:tcBorders>
            <w:noWrap/>
            <w:tcMar>
              <w:top w:w="12" w:type="dxa"/>
              <w:left w:w="12" w:type="dxa"/>
              <w:bottom w:w="0" w:type="dxa"/>
              <w:right w:w="12" w:type="dxa"/>
            </w:tcMar>
            <w:vAlign w:val="bottom"/>
          </w:tcPr>
          <w:p w:rsidR="001A1F2D" w:rsidRDefault="001A1F2D" w:rsidP="001A1F2D">
            <w:pPr>
              <w:spacing w:line="240" w:lineRule="exact"/>
              <w:jc w:val="center"/>
              <w:rPr>
                <w:color w:val="000000"/>
                <w:sz w:val="18"/>
              </w:rPr>
            </w:pPr>
          </w:p>
        </w:tc>
        <w:tc>
          <w:tcPr>
            <w:tcW w:w="432" w:type="pct"/>
            <w:tcBorders>
              <w:top w:val="nil"/>
              <w:left w:val="nil"/>
              <w:bottom w:val="single" w:sz="4" w:space="0" w:color="auto"/>
              <w:right w:val="nil"/>
            </w:tcBorders>
            <w:noWrap/>
            <w:tcMar>
              <w:top w:w="12" w:type="dxa"/>
              <w:left w:w="12" w:type="dxa"/>
              <w:bottom w:w="0" w:type="dxa"/>
              <w:right w:w="12" w:type="dxa"/>
            </w:tcMar>
            <w:vAlign w:val="bottom"/>
          </w:tcPr>
          <w:p w:rsidR="001A1F2D" w:rsidRDefault="001A1F2D" w:rsidP="001A1F2D">
            <w:pPr>
              <w:spacing w:line="240" w:lineRule="exact"/>
              <w:jc w:val="center"/>
              <w:rPr>
                <w:color w:val="000000"/>
                <w:sz w:val="18"/>
              </w:rPr>
            </w:pPr>
          </w:p>
        </w:tc>
        <w:tc>
          <w:tcPr>
            <w:tcW w:w="413" w:type="pct"/>
            <w:tcBorders>
              <w:top w:val="nil"/>
              <w:left w:val="nil"/>
              <w:bottom w:val="single" w:sz="4" w:space="0" w:color="auto"/>
              <w:right w:val="nil"/>
            </w:tcBorders>
            <w:noWrap/>
            <w:tcMar>
              <w:top w:w="12" w:type="dxa"/>
              <w:left w:w="12" w:type="dxa"/>
              <w:bottom w:w="0" w:type="dxa"/>
              <w:right w:w="12" w:type="dxa"/>
            </w:tcMar>
            <w:vAlign w:val="bottom"/>
          </w:tcPr>
          <w:p w:rsidR="001A1F2D" w:rsidRDefault="001A1F2D" w:rsidP="001A1F2D">
            <w:pPr>
              <w:spacing w:line="240" w:lineRule="exact"/>
              <w:jc w:val="center"/>
              <w:rPr>
                <w:color w:val="000000"/>
                <w:sz w:val="18"/>
              </w:rPr>
            </w:pPr>
          </w:p>
        </w:tc>
        <w:tc>
          <w:tcPr>
            <w:tcW w:w="265" w:type="pct"/>
            <w:tcBorders>
              <w:top w:val="nil"/>
              <w:left w:val="nil"/>
              <w:bottom w:val="single" w:sz="4" w:space="0" w:color="auto"/>
              <w:right w:val="nil"/>
            </w:tcBorders>
            <w:noWrap/>
            <w:tcMar>
              <w:top w:w="12" w:type="dxa"/>
              <w:left w:w="12" w:type="dxa"/>
              <w:bottom w:w="0" w:type="dxa"/>
              <w:right w:w="12" w:type="dxa"/>
            </w:tcMar>
            <w:vAlign w:val="bottom"/>
          </w:tcPr>
          <w:p w:rsidR="001A1F2D" w:rsidRDefault="001A1F2D" w:rsidP="001A1F2D">
            <w:pPr>
              <w:spacing w:line="240" w:lineRule="exact"/>
              <w:jc w:val="center"/>
              <w:rPr>
                <w:color w:val="000000"/>
                <w:sz w:val="18"/>
              </w:rPr>
            </w:pPr>
          </w:p>
        </w:tc>
      </w:tr>
      <w:tr w:rsidR="001A1F2D">
        <w:trPr>
          <w:trHeight w:hRule="exact" w:val="284"/>
        </w:trPr>
        <w:tc>
          <w:tcPr>
            <w:tcW w:w="901" w:type="pct"/>
            <w:tcBorders>
              <w:top w:val="single" w:sz="4" w:space="0" w:color="auto"/>
              <w:left w:val="nil"/>
              <w:right w:val="nil"/>
            </w:tcBorders>
            <w:noWrap/>
            <w:tcMar>
              <w:top w:w="12" w:type="dxa"/>
              <w:left w:w="12" w:type="dxa"/>
              <w:bottom w:w="0" w:type="dxa"/>
              <w:right w:w="12" w:type="dxa"/>
            </w:tcMar>
            <w:vAlign w:val="bottom"/>
          </w:tcPr>
          <w:p w:rsidR="001A1F2D" w:rsidRDefault="001A1F2D" w:rsidP="001A1F2D">
            <w:pPr>
              <w:spacing w:line="240" w:lineRule="exact"/>
              <w:jc w:val="center"/>
              <w:rPr>
                <w:color w:val="000000"/>
                <w:sz w:val="18"/>
              </w:rPr>
            </w:pPr>
          </w:p>
        </w:tc>
        <w:tc>
          <w:tcPr>
            <w:tcW w:w="22" w:type="pct"/>
            <w:tcBorders>
              <w:top w:val="single" w:sz="4" w:space="0" w:color="auto"/>
              <w:left w:val="nil"/>
              <w:right w:val="nil"/>
            </w:tcBorders>
          </w:tcPr>
          <w:p w:rsidR="001A1F2D" w:rsidRDefault="001A1F2D" w:rsidP="001A1F2D">
            <w:pPr>
              <w:spacing w:line="240" w:lineRule="exact"/>
              <w:jc w:val="center"/>
              <w:rPr>
                <w:color w:val="000000"/>
                <w:sz w:val="18"/>
              </w:rPr>
            </w:pPr>
          </w:p>
        </w:tc>
        <w:tc>
          <w:tcPr>
            <w:tcW w:w="432" w:type="pct"/>
            <w:tcBorders>
              <w:top w:val="single" w:sz="4" w:space="0" w:color="auto"/>
              <w:left w:val="nil"/>
              <w:right w:val="nil"/>
            </w:tcBorders>
            <w:noWrap/>
            <w:tcMar>
              <w:top w:w="12" w:type="dxa"/>
              <w:left w:w="12" w:type="dxa"/>
              <w:bottom w:w="0" w:type="dxa"/>
              <w:right w:w="12" w:type="dxa"/>
            </w:tcMar>
            <w:vAlign w:val="bottom"/>
          </w:tcPr>
          <w:p w:rsidR="001A1F2D" w:rsidRDefault="001A1F2D" w:rsidP="001A1F2D">
            <w:pPr>
              <w:spacing w:line="240" w:lineRule="exact"/>
              <w:jc w:val="center"/>
              <w:rPr>
                <w:color w:val="000000"/>
                <w:sz w:val="18"/>
              </w:rPr>
            </w:pPr>
          </w:p>
        </w:tc>
        <w:tc>
          <w:tcPr>
            <w:tcW w:w="488" w:type="pct"/>
            <w:tcBorders>
              <w:top w:val="single" w:sz="4" w:space="0" w:color="auto"/>
              <w:left w:val="nil"/>
              <w:right w:val="nil"/>
            </w:tcBorders>
            <w:noWrap/>
            <w:tcMar>
              <w:top w:w="12" w:type="dxa"/>
              <w:left w:w="12" w:type="dxa"/>
              <w:bottom w:w="0" w:type="dxa"/>
              <w:right w:w="12" w:type="dxa"/>
            </w:tcMar>
            <w:vAlign w:val="bottom"/>
          </w:tcPr>
          <w:p w:rsidR="001A1F2D" w:rsidRDefault="001A1F2D" w:rsidP="001A1F2D">
            <w:pPr>
              <w:spacing w:line="240" w:lineRule="exact"/>
              <w:jc w:val="center"/>
              <w:rPr>
                <w:color w:val="000000"/>
                <w:sz w:val="18"/>
              </w:rPr>
            </w:pPr>
          </w:p>
        </w:tc>
        <w:tc>
          <w:tcPr>
            <w:tcW w:w="432" w:type="pct"/>
            <w:tcBorders>
              <w:top w:val="single" w:sz="4" w:space="0" w:color="auto"/>
              <w:left w:val="nil"/>
              <w:right w:val="nil"/>
            </w:tcBorders>
            <w:noWrap/>
            <w:tcMar>
              <w:top w:w="12" w:type="dxa"/>
              <w:left w:w="12" w:type="dxa"/>
              <w:bottom w:w="0" w:type="dxa"/>
              <w:right w:w="12" w:type="dxa"/>
            </w:tcMar>
            <w:vAlign w:val="bottom"/>
          </w:tcPr>
          <w:p w:rsidR="001A1F2D" w:rsidRDefault="001A1F2D" w:rsidP="001A1F2D">
            <w:pPr>
              <w:spacing w:line="240" w:lineRule="exact"/>
              <w:jc w:val="center"/>
              <w:rPr>
                <w:color w:val="000000"/>
                <w:sz w:val="18"/>
              </w:rPr>
            </w:pPr>
          </w:p>
        </w:tc>
        <w:tc>
          <w:tcPr>
            <w:tcW w:w="376" w:type="pct"/>
            <w:tcBorders>
              <w:top w:val="single" w:sz="4" w:space="0" w:color="auto"/>
              <w:left w:val="nil"/>
              <w:right w:val="nil"/>
            </w:tcBorders>
            <w:noWrap/>
            <w:tcMar>
              <w:top w:w="12" w:type="dxa"/>
              <w:left w:w="12" w:type="dxa"/>
              <w:bottom w:w="0" w:type="dxa"/>
              <w:right w:w="12" w:type="dxa"/>
            </w:tcMar>
            <w:vAlign w:val="bottom"/>
          </w:tcPr>
          <w:p w:rsidR="001A1F2D" w:rsidRDefault="001A1F2D" w:rsidP="001A1F2D">
            <w:pPr>
              <w:spacing w:line="240" w:lineRule="exact"/>
              <w:jc w:val="center"/>
              <w:rPr>
                <w:color w:val="000000"/>
                <w:sz w:val="18"/>
              </w:rPr>
            </w:pPr>
          </w:p>
        </w:tc>
        <w:tc>
          <w:tcPr>
            <w:tcW w:w="413" w:type="pct"/>
            <w:tcBorders>
              <w:top w:val="single" w:sz="4" w:space="0" w:color="auto"/>
              <w:left w:val="nil"/>
              <w:right w:val="nil"/>
            </w:tcBorders>
            <w:noWrap/>
            <w:tcMar>
              <w:top w:w="12" w:type="dxa"/>
              <w:left w:w="12" w:type="dxa"/>
              <w:bottom w:w="0" w:type="dxa"/>
              <w:right w:w="12" w:type="dxa"/>
            </w:tcMar>
            <w:vAlign w:val="bottom"/>
          </w:tcPr>
          <w:p w:rsidR="001A1F2D" w:rsidRDefault="001A1F2D" w:rsidP="001A1F2D">
            <w:pPr>
              <w:spacing w:line="240" w:lineRule="exact"/>
              <w:jc w:val="center"/>
              <w:rPr>
                <w:color w:val="000000"/>
                <w:sz w:val="18"/>
              </w:rPr>
            </w:pPr>
          </w:p>
        </w:tc>
        <w:tc>
          <w:tcPr>
            <w:tcW w:w="413" w:type="pct"/>
            <w:tcBorders>
              <w:top w:val="single" w:sz="4" w:space="0" w:color="auto"/>
              <w:left w:val="nil"/>
              <w:right w:val="nil"/>
            </w:tcBorders>
            <w:noWrap/>
            <w:tcMar>
              <w:top w:w="12" w:type="dxa"/>
              <w:left w:w="12" w:type="dxa"/>
              <w:bottom w:w="0" w:type="dxa"/>
              <w:right w:w="12" w:type="dxa"/>
            </w:tcMar>
            <w:vAlign w:val="bottom"/>
          </w:tcPr>
          <w:p w:rsidR="001A1F2D" w:rsidRDefault="001A1F2D" w:rsidP="001A1F2D">
            <w:pPr>
              <w:spacing w:line="240" w:lineRule="exact"/>
              <w:jc w:val="center"/>
              <w:rPr>
                <w:color w:val="000000"/>
                <w:sz w:val="18"/>
              </w:rPr>
            </w:pPr>
          </w:p>
        </w:tc>
        <w:tc>
          <w:tcPr>
            <w:tcW w:w="413" w:type="pct"/>
            <w:tcBorders>
              <w:top w:val="single" w:sz="4" w:space="0" w:color="auto"/>
              <w:left w:val="nil"/>
              <w:right w:val="nil"/>
            </w:tcBorders>
            <w:noWrap/>
            <w:tcMar>
              <w:top w:w="12" w:type="dxa"/>
              <w:left w:w="12" w:type="dxa"/>
              <w:bottom w:w="0" w:type="dxa"/>
              <w:right w:w="12" w:type="dxa"/>
            </w:tcMar>
            <w:vAlign w:val="bottom"/>
          </w:tcPr>
          <w:p w:rsidR="001A1F2D" w:rsidRDefault="001A1F2D" w:rsidP="001A1F2D">
            <w:pPr>
              <w:spacing w:line="240" w:lineRule="exact"/>
              <w:jc w:val="center"/>
              <w:rPr>
                <w:color w:val="000000"/>
                <w:sz w:val="18"/>
              </w:rPr>
            </w:pPr>
          </w:p>
        </w:tc>
        <w:tc>
          <w:tcPr>
            <w:tcW w:w="432" w:type="pct"/>
            <w:tcBorders>
              <w:top w:val="single" w:sz="4" w:space="0" w:color="auto"/>
              <w:left w:val="nil"/>
              <w:right w:val="nil"/>
            </w:tcBorders>
            <w:noWrap/>
            <w:tcMar>
              <w:top w:w="12" w:type="dxa"/>
              <w:left w:w="12" w:type="dxa"/>
              <w:bottom w:w="0" w:type="dxa"/>
              <w:right w:w="12" w:type="dxa"/>
            </w:tcMar>
            <w:vAlign w:val="bottom"/>
          </w:tcPr>
          <w:p w:rsidR="001A1F2D" w:rsidRDefault="001A1F2D" w:rsidP="001A1F2D">
            <w:pPr>
              <w:spacing w:line="240" w:lineRule="exact"/>
              <w:jc w:val="center"/>
              <w:rPr>
                <w:color w:val="000000"/>
                <w:sz w:val="18"/>
              </w:rPr>
            </w:pPr>
          </w:p>
        </w:tc>
        <w:tc>
          <w:tcPr>
            <w:tcW w:w="413" w:type="pct"/>
            <w:tcBorders>
              <w:top w:val="single" w:sz="4" w:space="0" w:color="auto"/>
              <w:left w:val="nil"/>
              <w:right w:val="nil"/>
            </w:tcBorders>
            <w:noWrap/>
            <w:tcMar>
              <w:top w:w="12" w:type="dxa"/>
              <w:left w:w="12" w:type="dxa"/>
              <w:bottom w:w="0" w:type="dxa"/>
              <w:right w:w="12" w:type="dxa"/>
            </w:tcMar>
            <w:vAlign w:val="bottom"/>
          </w:tcPr>
          <w:p w:rsidR="001A1F2D" w:rsidRDefault="001A1F2D" w:rsidP="001A1F2D">
            <w:pPr>
              <w:spacing w:line="240" w:lineRule="exact"/>
              <w:jc w:val="center"/>
              <w:rPr>
                <w:color w:val="000000"/>
                <w:sz w:val="18"/>
              </w:rPr>
            </w:pPr>
          </w:p>
        </w:tc>
        <w:tc>
          <w:tcPr>
            <w:tcW w:w="265" w:type="pct"/>
            <w:tcBorders>
              <w:top w:val="single" w:sz="4" w:space="0" w:color="auto"/>
              <w:left w:val="nil"/>
              <w:right w:val="nil"/>
            </w:tcBorders>
            <w:noWrap/>
            <w:tcMar>
              <w:top w:w="12" w:type="dxa"/>
              <w:left w:w="12" w:type="dxa"/>
              <w:bottom w:w="0" w:type="dxa"/>
              <w:right w:w="12" w:type="dxa"/>
            </w:tcMar>
            <w:vAlign w:val="bottom"/>
          </w:tcPr>
          <w:p w:rsidR="001A1F2D" w:rsidRDefault="001A1F2D" w:rsidP="001A1F2D">
            <w:pPr>
              <w:spacing w:line="240" w:lineRule="exact"/>
              <w:jc w:val="center"/>
              <w:rPr>
                <w:color w:val="000000"/>
                <w:sz w:val="18"/>
              </w:rPr>
            </w:pPr>
          </w:p>
        </w:tc>
      </w:tr>
    </w:tbl>
    <w:p w:rsidR="00C274A0" w:rsidRDefault="00C274A0">
      <w:r>
        <w:br w:type="page"/>
      </w:r>
    </w:p>
    <w:tbl>
      <w:tblPr>
        <w:tblW w:w="5000" w:type="pct"/>
        <w:tblCellMar>
          <w:left w:w="0" w:type="dxa"/>
          <w:right w:w="0" w:type="dxa"/>
        </w:tblCellMar>
        <w:tblLook w:val="0000" w:firstRow="0" w:lastRow="0" w:firstColumn="0" w:lastColumn="0" w:noHBand="0" w:noVBand="0"/>
      </w:tblPr>
      <w:tblGrid>
        <w:gridCol w:w="1638"/>
        <w:gridCol w:w="40"/>
        <w:gridCol w:w="786"/>
        <w:gridCol w:w="888"/>
        <w:gridCol w:w="786"/>
        <w:gridCol w:w="684"/>
        <w:gridCol w:w="751"/>
        <w:gridCol w:w="751"/>
        <w:gridCol w:w="751"/>
        <w:gridCol w:w="786"/>
        <w:gridCol w:w="751"/>
        <w:gridCol w:w="482"/>
      </w:tblGrid>
      <w:tr w:rsidR="001A1F2D">
        <w:trPr>
          <w:cantSplit/>
          <w:trHeight w:hRule="exact" w:val="284"/>
        </w:trPr>
        <w:tc>
          <w:tcPr>
            <w:tcW w:w="5000" w:type="pct"/>
            <w:gridSpan w:val="12"/>
            <w:tcBorders>
              <w:left w:val="nil"/>
              <w:bottom w:val="single" w:sz="4" w:space="0" w:color="auto"/>
              <w:right w:val="nil"/>
            </w:tcBorders>
            <w:noWrap/>
            <w:tcMar>
              <w:top w:w="12" w:type="dxa"/>
              <w:left w:w="12" w:type="dxa"/>
              <w:bottom w:w="0" w:type="dxa"/>
              <w:right w:w="12" w:type="dxa"/>
            </w:tcMar>
            <w:vAlign w:val="bottom"/>
          </w:tcPr>
          <w:p w:rsidR="001A1F2D" w:rsidRDefault="00393ED8" w:rsidP="00CB7459">
            <w:pPr>
              <w:spacing w:line="240" w:lineRule="exact"/>
              <w:jc w:val="both"/>
              <w:rPr>
                <w:color w:val="000000"/>
                <w:sz w:val="18"/>
              </w:rPr>
            </w:pPr>
            <w:r>
              <w:rPr>
                <w:b/>
                <w:bCs/>
                <w:color w:val="000000"/>
                <w:sz w:val="20"/>
              </w:rPr>
              <w:lastRenderedPageBreak/>
              <w:t xml:space="preserve">Table </w:t>
            </w:r>
            <w:r w:rsidR="00CB7459">
              <w:rPr>
                <w:rFonts w:hint="eastAsia"/>
                <w:b/>
                <w:bCs/>
                <w:color w:val="000000"/>
                <w:sz w:val="20"/>
              </w:rPr>
              <w:t>III</w:t>
            </w:r>
            <w:r w:rsidR="001A1F2D">
              <w:rPr>
                <w:b/>
                <w:bCs/>
                <w:color w:val="000000"/>
                <w:sz w:val="20"/>
              </w:rPr>
              <w:t xml:space="preserve"> (</w:t>
            </w:r>
            <w:r w:rsidR="001A1F2D">
              <w:rPr>
                <w:b/>
                <w:bCs/>
                <w:i/>
                <w:iCs/>
                <w:color w:val="000000"/>
                <w:sz w:val="20"/>
              </w:rPr>
              <w:t>continued</w:t>
            </w:r>
            <w:r w:rsidR="001A1F2D">
              <w:rPr>
                <w:b/>
                <w:bCs/>
                <w:color w:val="000000"/>
                <w:sz w:val="20"/>
              </w:rPr>
              <w:t>)</w:t>
            </w:r>
          </w:p>
        </w:tc>
      </w:tr>
      <w:tr w:rsidR="001A1F2D">
        <w:trPr>
          <w:trHeight w:hRule="exact" w:val="284"/>
        </w:trPr>
        <w:tc>
          <w:tcPr>
            <w:tcW w:w="901" w:type="pct"/>
            <w:tcBorders>
              <w:top w:val="nil"/>
              <w:left w:val="nil"/>
              <w:bottom w:val="single" w:sz="4" w:space="0" w:color="auto"/>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22" w:type="pct"/>
            <w:tcBorders>
              <w:top w:val="nil"/>
              <w:left w:val="nil"/>
              <w:bottom w:val="single" w:sz="4" w:space="0" w:color="auto"/>
              <w:right w:val="nil"/>
            </w:tcBorders>
          </w:tcPr>
          <w:p w:rsidR="001A1F2D" w:rsidRDefault="001A1F2D" w:rsidP="001A1F2D">
            <w:pPr>
              <w:spacing w:line="240" w:lineRule="exact"/>
              <w:jc w:val="center"/>
              <w:rPr>
                <w:i/>
                <w:iCs/>
                <w:color w:val="000000"/>
                <w:sz w:val="18"/>
              </w:rPr>
            </w:pPr>
          </w:p>
        </w:tc>
        <w:tc>
          <w:tcPr>
            <w:tcW w:w="432" w:type="pct"/>
            <w:tcBorders>
              <w:top w:val="nil"/>
              <w:left w:val="nil"/>
              <w:bottom w:val="single" w:sz="4" w:space="0" w:color="auto"/>
              <w:right w:val="nil"/>
            </w:tcBorders>
            <w:noWrap/>
            <w:tcMar>
              <w:top w:w="12" w:type="dxa"/>
              <w:left w:w="12" w:type="dxa"/>
              <w:bottom w:w="0" w:type="dxa"/>
              <w:right w:w="12" w:type="dxa"/>
            </w:tcMar>
            <w:vAlign w:val="center"/>
          </w:tcPr>
          <w:p w:rsidR="001A1F2D" w:rsidRDefault="001A1F2D" w:rsidP="001A1F2D">
            <w:pPr>
              <w:spacing w:line="240" w:lineRule="exact"/>
              <w:jc w:val="center"/>
              <w:rPr>
                <w:i/>
                <w:iCs/>
                <w:color w:val="000000"/>
                <w:sz w:val="18"/>
              </w:rPr>
            </w:pPr>
            <w:r>
              <w:rPr>
                <w:i/>
                <w:iCs/>
                <w:color w:val="000000"/>
                <w:sz w:val="18"/>
              </w:rPr>
              <w:sym w:font="Symbol" w:char="F067"/>
            </w:r>
            <w:r>
              <w:rPr>
                <w:i/>
                <w:iCs/>
                <w:color w:val="000000"/>
                <w:sz w:val="18"/>
                <w:vertAlign w:val="subscript"/>
              </w:rPr>
              <w:t>0</w:t>
            </w:r>
          </w:p>
        </w:tc>
        <w:tc>
          <w:tcPr>
            <w:tcW w:w="488" w:type="pct"/>
            <w:tcBorders>
              <w:top w:val="nil"/>
              <w:left w:val="nil"/>
              <w:bottom w:val="single" w:sz="4" w:space="0" w:color="auto"/>
              <w:right w:val="nil"/>
            </w:tcBorders>
            <w:noWrap/>
            <w:tcMar>
              <w:top w:w="12" w:type="dxa"/>
              <w:left w:w="12" w:type="dxa"/>
              <w:bottom w:w="0" w:type="dxa"/>
              <w:right w:w="12" w:type="dxa"/>
            </w:tcMar>
            <w:vAlign w:val="center"/>
          </w:tcPr>
          <w:p w:rsidR="001A1F2D" w:rsidRDefault="001A1F2D" w:rsidP="001A1F2D">
            <w:pPr>
              <w:spacing w:line="240" w:lineRule="exact"/>
              <w:jc w:val="center"/>
              <w:rPr>
                <w:i/>
                <w:iCs/>
                <w:color w:val="000000"/>
                <w:sz w:val="18"/>
              </w:rPr>
            </w:pPr>
            <w:r>
              <w:rPr>
                <w:i/>
                <w:iCs/>
                <w:color w:val="000000"/>
                <w:sz w:val="18"/>
              </w:rPr>
              <w:sym w:font="Symbol" w:char="F064"/>
            </w:r>
            <w:r>
              <w:rPr>
                <w:i/>
                <w:iCs/>
                <w:color w:val="000000"/>
                <w:sz w:val="18"/>
                <w:vertAlign w:val="subscript"/>
              </w:rPr>
              <w:t>0</w:t>
            </w:r>
          </w:p>
        </w:tc>
        <w:tc>
          <w:tcPr>
            <w:tcW w:w="432" w:type="pct"/>
            <w:tcBorders>
              <w:top w:val="nil"/>
              <w:left w:val="nil"/>
              <w:bottom w:val="single" w:sz="4" w:space="0" w:color="auto"/>
              <w:right w:val="nil"/>
            </w:tcBorders>
            <w:noWrap/>
            <w:tcMar>
              <w:top w:w="12" w:type="dxa"/>
              <w:left w:w="12" w:type="dxa"/>
              <w:bottom w:w="0" w:type="dxa"/>
              <w:right w:w="12" w:type="dxa"/>
            </w:tcMar>
            <w:vAlign w:val="center"/>
          </w:tcPr>
          <w:p w:rsidR="001A1F2D" w:rsidRDefault="001A1F2D" w:rsidP="001A1F2D">
            <w:pPr>
              <w:spacing w:line="240" w:lineRule="exact"/>
              <w:jc w:val="center"/>
              <w:rPr>
                <w:i/>
                <w:iCs/>
                <w:color w:val="000000"/>
                <w:sz w:val="18"/>
              </w:rPr>
            </w:pPr>
            <w:r>
              <w:rPr>
                <w:i/>
                <w:iCs/>
                <w:color w:val="000000"/>
                <w:sz w:val="18"/>
              </w:rPr>
              <w:sym w:font="Symbol" w:char="F06C"/>
            </w:r>
            <w:r>
              <w:rPr>
                <w:i/>
                <w:iCs/>
                <w:color w:val="000000"/>
                <w:sz w:val="18"/>
                <w:vertAlign w:val="subscript"/>
              </w:rPr>
              <w:t>0</w:t>
            </w:r>
          </w:p>
        </w:tc>
        <w:tc>
          <w:tcPr>
            <w:tcW w:w="376" w:type="pct"/>
            <w:tcBorders>
              <w:top w:val="nil"/>
              <w:left w:val="nil"/>
              <w:bottom w:val="single" w:sz="4" w:space="0" w:color="auto"/>
              <w:right w:val="nil"/>
            </w:tcBorders>
            <w:noWrap/>
            <w:tcMar>
              <w:top w:w="12" w:type="dxa"/>
              <w:left w:w="12" w:type="dxa"/>
              <w:bottom w:w="0" w:type="dxa"/>
              <w:right w:w="12" w:type="dxa"/>
            </w:tcMar>
            <w:vAlign w:val="center"/>
          </w:tcPr>
          <w:p w:rsidR="001A1F2D" w:rsidRDefault="001A1F2D" w:rsidP="001A1F2D">
            <w:pPr>
              <w:spacing w:line="240" w:lineRule="exact"/>
              <w:jc w:val="center"/>
              <w:rPr>
                <w:i/>
                <w:iCs/>
                <w:color w:val="000000"/>
                <w:sz w:val="18"/>
              </w:rPr>
            </w:pPr>
            <w:r>
              <w:rPr>
                <w:i/>
                <w:iCs/>
                <w:color w:val="000000"/>
                <w:sz w:val="18"/>
              </w:rPr>
              <w:sym w:font="Symbol" w:char="F067"/>
            </w:r>
            <w:r>
              <w:rPr>
                <w:i/>
                <w:iCs/>
                <w:color w:val="000000"/>
                <w:sz w:val="18"/>
                <w:vertAlign w:val="subscript"/>
              </w:rPr>
              <w:t>1</w:t>
            </w:r>
          </w:p>
        </w:tc>
        <w:tc>
          <w:tcPr>
            <w:tcW w:w="413" w:type="pct"/>
            <w:tcBorders>
              <w:top w:val="nil"/>
              <w:left w:val="nil"/>
              <w:bottom w:val="single" w:sz="4" w:space="0" w:color="auto"/>
              <w:right w:val="nil"/>
            </w:tcBorders>
            <w:noWrap/>
            <w:tcMar>
              <w:top w:w="12" w:type="dxa"/>
              <w:left w:w="12" w:type="dxa"/>
              <w:bottom w:w="0" w:type="dxa"/>
              <w:right w:w="12" w:type="dxa"/>
            </w:tcMar>
            <w:vAlign w:val="center"/>
          </w:tcPr>
          <w:p w:rsidR="001A1F2D" w:rsidRDefault="001A1F2D" w:rsidP="001A1F2D">
            <w:pPr>
              <w:spacing w:line="240" w:lineRule="exact"/>
              <w:jc w:val="center"/>
              <w:rPr>
                <w:i/>
                <w:iCs/>
                <w:color w:val="000000"/>
                <w:sz w:val="18"/>
              </w:rPr>
            </w:pPr>
            <w:r>
              <w:rPr>
                <w:i/>
                <w:iCs/>
                <w:color w:val="000000"/>
                <w:sz w:val="18"/>
              </w:rPr>
              <w:sym w:font="Symbol" w:char="F064"/>
            </w:r>
            <w:r>
              <w:rPr>
                <w:i/>
                <w:iCs/>
                <w:color w:val="000000"/>
                <w:sz w:val="18"/>
                <w:vertAlign w:val="subscript"/>
              </w:rPr>
              <w:t>1</w:t>
            </w:r>
          </w:p>
        </w:tc>
        <w:tc>
          <w:tcPr>
            <w:tcW w:w="413" w:type="pct"/>
            <w:tcBorders>
              <w:top w:val="nil"/>
              <w:left w:val="nil"/>
              <w:bottom w:val="single" w:sz="4" w:space="0" w:color="auto"/>
              <w:right w:val="nil"/>
            </w:tcBorders>
            <w:noWrap/>
            <w:tcMar>
              <w:top w:w="12" w:type="dxa"/>
              <w:left w:w="12" w:type="dxa"/>
              <w:bottom w:w="0" w:type="dxa"/>
              <w:right w:w="12" w:type="dxa"/>
            </w:tcMar>
            <w:vAlign w:val="center"/>
          </w:tcPr>
          <w:p w:rsidR="001A1F2D" w:rsidRDefault="001A1F2D" w:rsidP="001A1F2D">
            <w:pPr>
              <w:spacing w:line="240" w:lineRule="exact"/>
              <w:jc w:val="center"/>
              <w:rPr>
                <w:i/>
                <w:iCs/>
                <w:color w:val="000000"/>
                <w:sz w:val="18"/>
              </w:rPr>
            </w:pPr>
            <w:r>
              <w:rPr>
                <w:i/>
                <w:iCs/>
                <w:color w:val="000000"/>
                <w:sz w:val="18"/>
              </w:rPr>
              <w:sym w:font="Symbol" w:char="F06C"/>
            </w:r>
            <w:r>
              <w:rPr>
                <w:i/>
                <w:iCs/>
                <w:color w:val="000000"/>
                <w:sz w:val="18"/>
                <w:vertAlign w:val="subscript"/>
              </w:rPr>
              <w:t>1</w:t>
            </w:r>
          </w:p>
        </w:tc>
        <w:tc>
          <w:tcPr>
            <w:tcW w:w="413" w:type="pct"/>
            <w:tcBorders>
              <w:top w:val="nil"/>
              <w:left w:val="nil"/>
              <w:bottom w:val="single" w:sz="4" w:space="0" w:color="auto"/>
              <w:right w:val="nil"/>
            </w:tcBorders>
            <w:noWrap/>
            <w:tcMar>
              <w:top w:w="12" w:type="dxa"/>
              <w:left w:w="12" w:type="dxa"/>
              <w:bottom w:w="0" w:type="dxa"/>
              <w:right w:w="12" w:type="dxa"/>
            </w:tcMar>
            <w:vAlign w:val="center"/>
          </w:tcPr>
          <w:p w:rsidR="001A1F2D" w:rsidRDefault="001A1F2D" w:rsidP="001A1F2D">
            <w:pPr>
              <w:spacing w:line="240" w:lineRule="exact"/>
              <w:jc w:val="center"/>
              <w:rPr>
                <w:i/>
                <w:iCs/>
                <w:color w:val="000000"/>
                <w:sz w:val="18"/>
              </w:rPr>
            </w:pPr>
            <w:r>
              <w:rPr>
                <w:i/>
                <w:iCs/>
                <w:color w:val="000000"/>
                <w:sz w:val="18"/>
              </w:rPr>
              <w:sym w:font="Symbol" w:char="F067"/>
            </w:r>
            <w:r>
              <w:rPr>
                <w:i/>
                <w:iCs/>
                <w:color w:val="000000"/>
                <w:sz w:val="18"/>
                <w:vertAlign w:val="subscript"/>
              </w:rPr>
              <w:t>2</w:t>
            </w:r>
          </w:p>
        </w:tc>
        <w:tc>
          <w:tcPr>
            <w:tcW w:w="432" w:type="pct"/>
            <w:tcBorders>
              <w:top w:val="nil"/>
              <w:left w:val="nil"/>
              <w:bottom w:val="single" w:sz="4" w:space="0" w:color="auto"/>
              <w:right w:val="nil"/>
            </w:tcBorders>
            <w:noWrap/>
            <w:tcMar>
              <w:top w:w="12" w:type="dxa"/>
              <w:left w:w="12" w:type="dxa"/>
              <w:bottom w:w="0" w:type="dxa"/>
              <w:right w:w="12" w:type="dxa"/>
            </w:tcMar>
            <w:vAlign w:val="center"/>
          </w:tcPr>
          <w:p w:rsidR="001A1F2D" w:rsidRDefault="001A1F2D" w:rsidP="001A1F2D">
            <w:pPr>
              <w:spacing w:line="240" w:lineRule="exact"/>
              <w:jc w:val="center"/>
              <w:rPr>
                <w:i/>
                <w:iCs/>
                <w:color w:val="000000"/>
                <w:sz w:val="18"/>
              </w:rPr>
            </w:pPr>
            <w:r>
              <w:rPr>
                <w:i/>
                <w:iCs/>
                <w:color w:val="000000"/>
                <w:sz w:val="18"/>
              </w:rPr>
              <w:sym w:font="Symbol" w:char="F064"/>
            </w:r>
            <w:r>
              <w:rPr>
                <w:i/>
                <w:iCs/>
                <w:color w:val="000000"/>
                <w:sz w:val="18"/>
                <w:vertAlign w:val="subscript"/>
              </w:rPr>
              <w:t>2</w:t>
            </w:r>
          </w:p>
        </w:tc>
        <w:tc>
          <w:tcPr>
            <w:tcW w:w="413" w:type="pct"/>
            <w:tcBorders>
              <w:top w:val="nil"/>
              <w:left w:val="nil"/>
              <w:bottom w:val="single" w:sz="4" w:space="0" w:color="auto"/>
              <w:right w:val="nil"/>
            </w:tcBorders>
            <w:noWrap/>
            <w:tcMar>
              <w:top w:w="12" w:type="dxa"/>
              <w:left w:w="12" w:type="dxa"/>
              <w:bottom w:w="0" w:type="dxa"/>
              <w:right w:w="12" w:type="dxa"/>
            </w:tcMar>
            <w:vAlign w:val="center"/>
          </w:tcPr>
          <w:p w:rsidR="001A1F2D" w:rsidRDefault="001A1F2D" w:rsidP="001A1F2D">
            <w:pPr>
              <w:spacing w:line="240" w:lineRule="exact"/>
              <w:jc w:val="center"/>
              <w:rPr>
                <w:i/>
                <w:iCs/>
                <w:color w:val="000000"/>
                <w:sz w:val="18"/>
              </w:rPr>
            </w:pPr>
            <w:r>
              <w:rPr>
                <w:i/>
                <w:iCs/>
                <w:color w:val="000000"/>
                <w:sz w:val="18"/>
              </w:rPr>
              <w:sym w:font="Symbol" w:char="F06C"/>
            </w:r>
            <w:r>
              <w:rPr>
                <w:i/>
                <w:iCs/>
                <w:color w:val="000000"/>
                <w:sz w:val="18"/>
                <w:vertAlign w:val="subscript"/>
              </w:rPr>
              <w:t>2</w:t>
            </w:r>
          </w:p>
        </w:tc>
        <w:tc>
          <w:tcPr>
            <w:tcW w:w="265" w:type="pct"/>
            <w:tcBorders>
              <w:top w:val="nil"/>
              <w:left w:val="nil"/>
              <w:bottom w:val="single" w:sz="4" w:space="0" w:color="auto"/>
              <w:right w:val="nil"/>
            </w:tcBorders>
            <w:noWrap/>
            <w:tcMar>
              <w:top w:w="12" w:type="dxa"/>
              <w:left w:w="12" w:type="dxa"/>
              <w:bottom w:w="0" w:type="dxa"/>
              <w:right w:w="12" w:type="dxa"/>
            </w:tcMar>
            <w:vAlign w:val="center"/>
          </w:tcPr>
          <w:p w:rsidR="001A1F2D" w:rsidRDefault="001A1F2D" w:rsidP="001A1F2D">
            <w:pPr>
              <w:spacing w:line="240" w:lineRule="exact"/>
              <w:jc w:val="center"/>
              <w:rPr>
                <w:i/>
                <w:iCs/>
                <w:color w:val="000000"/>
                <w:sz w:val="18"/>
              </w:rPr>
            </w:pPr>
          </w:p>
        </w:tc>
      </w:tr>
      <w:tr w:rsidR="001A1F2D">
        <w:trPr>
          <w:cantSplit/>
          <w:trHeight w:val="324"/>
        </w:trPr>
        <w:tc>
          <w:tcPr>
            <w:tcW w:w="5000" w:type="pct"/>
            <w:gridSpan w:val="12"/>
            <w:tcBorders>
              <w:top w:val="single" w:sz="4" w:space="0" w:color="auto"/>
              <w:left w:val="nil"/>
              <w:bottom w:val="single" w:sz="4" w:space="0" w:color="auto"/>
              <w:right w:val="nil"/>
            </w:tcBorders>
            <w:noWrap/>
            <w:tcMar>
              <w:top w:w="12" w:type="dxa"/>
              <w:left w:w="12" w:type="dxa"/>
              <w:bottom w:w="0" w:type="dxa"/>
              <w:right w:w="12" w:type="dxa"/>
            </w:tcMar>
            <w:vAlign w:val="center"/>
          </w:tcPr>
          <w:p w:rsidR="001A1F2D" w:rsidRDefault="001A1F2D" w:rsidP="001A1F2D">
            <w:pPr>
              <w:spacing w:line="240" w:lineRule="exact"/>
              <w:jc w:val="both"/>
              <w:rPr>
                <w:color w:val="000000"/>
                <w:sz w:val="18"/>
              </w:rPr>
            </w:pPr>
            <w:r>
              <w:rPr>
                <w:color w:val="000000"/>
                <w:sz w:val="18"/>
              </w:rPr>
              <w:t>Wald test: Coefficients across stocks are jointly equal to zero</w:t>
            </w:r>
          </w:p>
        </w:tc>
      </w:tr>
      <w:tr w:rsidR="001A1F2D">
        <w:trPr>
          <w:trHeight w:hRule="exact" w:val="284"/>
        </w:trPr>
        <w:tc>
          <w:tcPr>
            <w:tcW w:w="901" w:type="pct"/>
            <w:tcBorders>
              <w:top w:val="single" w:sz="4" w:space="0" w:color="auto"/>
              <w:left w:val="nil"/>
              <w:right w:val="nil"/>
            </w:tcBorders>
            <w:noWrap/>
            <w:tcMar>
              <w:top w:w="12" w:type="dxa"/>
              <w:left w:w="12" w:type="dxa"/>
              <w:bottom w:w="0" w:type="dxa"/>
              <w:right w:w="12" w:type="dxa"/>
            </w:tcMar>
            <w:vAlign w:val="bottom"/>
          </w:tcPr>
          <w:p w:rsidR="001A1F2D" w:rsidRDefault="001A1F2D" w:rsidP="001A1F2D">
            <w:pPr>
              <w:spacing w:line="240" w:lineRule="exact"/>
              <w:jc w:val="both"/>
              <w:rPr>
                <w:i/>
                <w:iCs/>
                <w:color w:val="000000"/>
                <w:sz w:val="18"/>
              </w:rPr>
            </w:pPr>
            <w:r>
              <w:rPr>
                <w:i/>
                <w:iCs/>
                <w:color w:val="000000"/>
                <w:sz w:val="18"/>
              </w:rPr>
              <w:t>Individual</w:t>
            </w:r>
          </w:p>
        </w:tc>
        <w:tc>
          <w:tcPr>
            <w:tcW w:w="22" w:type="pct"/>
            <w:tcBorders>
              <w:top w:val="single" w:sz="4" w:space="0" w:color="auto"/>
              <w:left w:val="nil"/>
              <w:right w:val="nil"/>
            </w:tcBorders>
          </w:tcPr>
          <w:p w:rsidR="001A1F2D" w:rsidRDefault="001A1F2D" w:rsidP="001A1F2D">
            <w:pPr>
              <w:spacing w:line="240" w:lineRule="exact"/>
              <w:jc w:val="right"/>
              <w:rPr>
                <w:color w:val="000000"/>
                <w:sz w:val="18"/>
              </w:rPr>
            </w:pPr>
          </w:p>
        </w:tc>
        <w:tc>
          <w:tcPr>
            <w:tcW w:w="432" w:type="pct"/>
            <w:tcBorders>
              <w:top w:val="single" w:sz="4" w:space="0" w:color="auto"/>
              <w:left w:val="nil"/>
              <w:right w:val="nil"/>
            </w:tcBorders>
            <w:noWrap/>
            <w:tcMar>
              <w:top w:w="12" w:type="dxa"/>
              <w:left w:w="12" w:type="dxa"/>
              <w:bottom w:w="0" w:type="dxa"/>
              <w:right w:w="12" w:type="dxa"/>
            </w:tcMar>
            <w:vAlign w:val="bottom"/>
          </w:tcPr>
          <w:p w:rsidR="001A1F2D" w:rsidRDefault="001A1F2D" w:rsidP="001A1F2D">
            <w:pPr>
              <w:spacing w:line="240" w:lineRule="exact"/>
              <w:jc w:val="center"/>
              <w:rPr>
                <w:color w:val="000000"/>
                <w:sz w:val="18"/>
              </w:rPr>
            </w:pPr>
            <w:r>
              <w:rPr>
                <w:color w:val="000000"/>
                <w:sz w:val="18"/>
              </w:rPr>
              <w:t>161.20**</w:t>
            </w:r>
          </w:p>
        </w:tc>
        <w:tc>
          <w:tcPr>
            <w:tcW w:w="488" w:type="pct"/>
            <w:tcBorders>
              <w:top w:val="single" w:sz="4" w:space="0" w:color="auto"/>
              <w:left w:val="nil"/>
              <w:right w:val="nil"/>
            </w:tcBorders>
            <w:noWrap/>
            <w:tcMar>
              <w:top w:w="12" w:type="dxa"/>
              <w:left w:w="12" w:type="dxa"/>
              <w:bottom w:w="0" w:type="dxa"/>
              <w:right w:w="12" w:type="dxa"/>
            </w:tcMar>
            <w:vAlign w:val="bottom"/>
          </w:tcPr>
          <w:p w:rsidR="001A1F2D" w:rsidRDefault="001A1F2D" w:rsidP="001A1F2D">
            <w:pPr>
              <w:spacing w:line="240" w:lineRule="exact"/>
              <w:jc w:val="center"/>
              <w:rPr>
                <w:color w:val="000000"/>
                <w:sz w:val="18"/>
              </w:rPr>
            </w:pPr>
            <w:r>
              <w:rPr>
                <w:color w:val="000000"/>
                <w:sz w:val="18"/>
              </w:rPr>
              <w:t>67.54**</w:t>
            </w:r>
          </w:p>
        </w:tc>
        <w:tc>
          <w:tcPr>
            <w:tcW w:w="432" w:type="pct"/>
            <w:tcBorders>
              <w:top w:val="single" w:sz="4" w:space="0" w:color="auto"/>
              <w:left w:val="nil"/>
              <w:right w:val="nil"/>
            </w:tcBorders>
            <w:noWrap/>
            <w:tcMar>
              <w:top w:w="12" w:type="dxa"/>
              <w:left w:w="12" w:type="dxa"/>
              <w:bottom w:w="0" w:type="dxa"/>
              <w:right w:w="12" w:type="dxa"/>
            </w:tcMar>
            <w:vAlign w:val="bottom"/>
          </w:tcPr>
          <w:p w:rsidR="001A1F2D" w:rsidRDefault="001A1F2D" w:rsidP="001A1F2D">
            <w:pPr>
              <w:spacing w:line="240" w:lineRule="exact"/>
              <w:jc w:val="center"/>
              <w:rPr>
                <w:color w:val="000000"/>
                <w:sz w:val="18"/>
              </w:rPr>
            </w:pPr>
            <w:r>
              <w:rPr>
                <w:color w:val="000000"/>
                <w:sz w:val="18"/>
              </w:rPr>
              <w:t>319.35**</w:t>
            </w:r>
          </w:p>
        </w:tc>
        <w:tc>
          <w:tcPr>
            <w:tcW w:w="376" w:type="pct"/>
            <w:tcBorders>
              <w:top w:val="single" w:sz="4" w:space="0" w:color="auto"/>
              <w:left w:val="nil"/>
              <w:right w:val="nil"/>
            </w:tcBorders>
            <w:noWrap/>
            <w:tcMar>
              <w:top w:w="12" w:type="dxa"/>
              <w:left w:w="12" w:type="dxa"/>
              <w:bottom w:w="0" w:type="dxa"/>
              <w:right w:w="12" w:type="dxa"/>
            </w:tcMar>
            <w:vAlign w:val="bottom"/>
          </w:tcPr>
          <w:p w:rsidR="001A1F2D" w:rsidRDefault="001A1F2D" w:rsidP="001A1F2D">
            <w:pPr>
              <w:spacing w:line="240" w:lineRule="exact"/>
              <w:jc w:val="center"/>
              <w:rPr>
                <w:color w:val="000000"/>
                <w:sz w:val="18"/>
              </w:rPr>
            </w:pPr>
            <w:r>
              <w:rPr>
                <w:color w:val="000000"/>
                <w:sz w:val="18"/>
              </w:rPr>
              <w:t>18.33</w:t>
            </w:r>
          </w:p>
        </w:tc>
        <w:tc>
          <w:tcPr>
            <w:tcW w:w="413" w:type="pct"/>
            <w:tcBorders>
              <w:top w:val="single" w:sz="4" w:space="0" w:color="auto"/>
              <w:left w:val="nil"/>
              <w:right w:val="nil"/>
            </w:tcBorders>
            <w:noWrap/>
            <w:tcMar>
              <w:top w:w="12" w:type="dxa"/>
              <w:left w:w="12" w:type="dxa"/>
              <w:bottom w:w="0" w:type="dxa"/>
              <w:right w:w="12" w:type="dxa"/>
            </w:tcMar>
            <w:vAlign w:val="bottom"/>
          </w:tcPr>
          <w:p w:rsidR="001A1F2D" w:rsidRDefault="001A1F2D" w:rsidP="001A1F2D">
            <w:pPr>
              <w:spacing w:line="240" w:lineRule="exact"/>
              <w:jc w:val="center"/>
              <w:rPr>
                <w:color w:val="000000"/>
                <w:sz w:val="18"/>
              </w:rPr>
            </w:pPr>
            <w:r>
              <w:rPr>
                <w:color w:val="000000"/>
                <w:sz w:val="18"/>
              </w:rPr>
              <w:t>22.10</w:t>
            </w:r>
          </w:p>
        </w:tc>
        <w:tc>
          <w:tcPr>
            <w:tcW w:w="413" w:type="pct"/>
            <w:tcBorders>
              <w:top w:val="single" w:sz="4" w:space="0" w:color="auto"/>
              <w:left w:val="nil"/>
              <w:right w:val="nil"/>
            </w:tcBorders>
            <w:noWrap/>
            <w:tcMar>
              <w:top w:w="12" w:type="dxa"/>
              <w:left w:w="12" w:type="dxa"/>
              <w:bottom w:w="0" w:type="dxa"/>
              <w:right w:w="12" w:type="dxa"/>
            </w:tcMar>
            <w:vAlign w:val="bottom"/>
          </w:tcPr>
          <w:p w:rsidR="001A1F2D" w:rsidRDefault="001A1F2D" w:rsidP="001A1F2D">
            <w:pPr>
              <w:spacing w:line="240" w:lineRule="exact"/>
              <w:jc w:val="center"/>
              <w:rPr>
                <w:color w:val="000000"/>
                <w:sz w:val="18"/>
              </w:rPr>
            </w:pPr>
            <w:r>
              <w:rPr>
                <w:color w:val="000000"/>
                <w:sz w:val="18"/>
              </w:rPr>
              <w:t>24.14</w:t>
            </w:r>
          </w:p>
        </w:tc>
        <w:tc>
          <w:tcPr>
            <w:tcW w:w="413" w:type="pct"/>
            <w:tcBorders>
              <w:top w:val="single" w:sz="4" w:space="0" w:color="auto"/>
              <w:left w:val="nil"/>
              <w:right w:val="nil"/>
            </w:tcBorders>
            <w:noWrap/>
            <w:tcMar>
              <w:top w:w="12" w:type="dxa"/>
              <w:left w:w="12" w:type="dxa"/>
              <w:bottom w:w="0" w:type="dxa"/>
              <w:right w:w="12" w:type="dxa"/>
            </w:tcMar>
            <w:vAlign w:val="bottom"/>
          </w:tcPr>
          <w:p w:rsidR="001A1F2D" w:rsidRDefault="001A1F2D" w:rsidP="001A1F2D">
            <w:pPr>
              <w:spacing w:line="240" w:lineRule="exact"/>
              <w:jc w:val="center"/>
              <w:rPr>
                <w:color w:val="000000"/>
                <w:sz w:val="18"/>
              </w:rPr>
            </w:pPr>
            <w:r>
              <w:rPr>
                <w:color w:val="000000"/>
                <w:sz w:val="18"/>
              </w:rPr>
              <w:t>24.68</w:t>
            </w:r>
          </w:p>
        </w:tc>
        <w:tc>
          <w:tcPr>
            <w:tcW w:w="432" w:type="pct"/>
            <w:tcBorders>
              <w:top w:val="single" w:sz="4" w:space="0" w:color="auto"/>
              <w:left w:val="nil"/>
              <w:right w:val="nil"/>
            </w:tcBorders>
            <w:noWrap/>
            <w:tcMar>
              <w:top w:w="12" w:type="dxa"/>
              <w:left w:w="12" w:type="dxa"/>
              <w:bottom w:w="0" w:type="dxa"/>
              <w:right w:w="12" w:type="dxa"/>
            </w:tcMar>
            <w:vAlign w:val="bottom"/>
          </w:tcPr>
          <w:p w:rsidR="001A1F2D" w:rsidRDefault="001A1F2D" w:rsidP="001A1F2D">
            <w:pPr>
              <w:spacing w:line="240" w:lineRule="exact"/>
              <w:jc w:val="center"/>
              <w:rPr>
                <w:color w:val="000000"/>
                <w:sz w:val="18"/>
              </w:rPr>
            </w:pPr>
            <w:r>
              <w:rPr>
                <w:color w:val="000000"/>
                <w:sz w:val="18"/>
              </w:rPr>
              <w:t>33.74**</w:t>
            </w:r>
          </w:p>
        </w:tc>
        <w:tc>
          <w:tcPr>
            <w:tcW w:w="413" w:type="pct"/>
            <w:tcBorders>
              <w:top w:val="single" w:sz="4" w:space="0" w:color="auto"/>
              <w:left w:val="nil"/>
              <w:right w:val="nil"/>
            </w:tcBorders>
            <w:noWrap/>
            <w:tcMar>
              <w:top w:w="12" w:type="dxa"/>
              <w:left w:w="12" w:type="dxa"/>
              <w:bottom w:w="0" w:type="dxa"/>
              <w:right w:w="12" w:type="dxa"/>
            </w:tcMar>
            <w:vAlign w:val="bottom"/>
          </w:tcPr>
          <w:p w:rsidR="001A1F2D" w:rsidRDefault="001A1F2D" w:rsidP="001A1F2D">
            <w:pPr>
              <w:spacing w:line="240" w:lineRule="exact"/>
              <w:jc w:val="center"/>
              <w:rPr>
                <w:color w:val="000000"/>
                <w:sz w:val="18"/>
              </w:rPr>
            </w:pPr>
            <w:r>
              <w:rPr>
                <w:color w:val="000000"/>
                <w:sz w:val="18"/>
              </w:rPr>
              <w:t>50.44**</w:t>
            </w:r>
          </w:p>
        </w:tc>
        <w:tc>
          <w:tcPr>
            <w:tcW w:w="265" w:type="pct"/>
            <w:tcBorders>
              <w:top w:val="single" w:sz="4" w:space="0" w:color="auto"/>
              <w:left w:val="nil"/>
              <w:right w:val="nil"/>
            </w:tcBorders>
            <w:noWrap/>
            <w:tcMar>
              <w:top w:w="12" w:type="dxa"/>
              <w:left w:w="12" w:type="dxa"/>
              <w:bottom w:w="0" w:type="dxa"/>
              <w:right w:w="12" w:type="dxa"/>
            </w:tcMar>
            <w:vAlign w:val="bottom"/>
          </w:tcPr>
          <w:p w:rsidR="001A1F2D" w:rsidRDefault="001A1F2D" w:rsidP="001A1F2D">
            <w:pPr>
              <w:spacing w:line="240" w:lineRule="exact"/>
              <w:jc w:val="center"/>
              <w:rPr>
                <w:color w:val="000000"/>
                <w:sz w:val="18"/>
              </w:rPr>
            </w:pPr>
          </w:p>
        </w:tc>
      </w:tr>
      <w:tr w:rsidR="001A1F2D">
        <w:trPr>
          <w:trHeight w:hRule="exact" w:val="284"/>
        </w:trPr>
        <w:tc>
          <w:tcPr>
            <w:tcW w:w="901" w:type="pct"/>
            <w:tcBorders>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both"/>
              <w:rPr>
                <w:color w:val="000000"/>
                <w:sz w:val="18"/>
              </w:rPr>
            </w:pPr>
            <w:r>
              <w:rPr>
                <w:i/>
                <w:iCs/>
                <w:color w:val="000000"/>
                <w:sz w:val="18"/>
              </w:rPr>
              <w:sym w:font="Symbol" w:char="F067"/>
            </w:r>
            <w:r>
              <w:rPr>
                <w:i/>
                <w:iCs/>
                <w:color w:val="000000"/>
                <w:sz w:val="18"/>
                <w:vertAlign w:val="subscript"/>
              </w:rPr>
              <w:t>0</w:t>
            </w:r>
            <w:r>
              <w:rPr>
                <w:i/>
                <w:iCs/>
                <w:color w:val="000000"/>
                <w:sz w:val="18"/>
              </w:rPr>
              <w:t xml:space="preserve"> , </w:t>
            </w:r>
            <w:r>
              <w:rPr>
                <w:i/>
                <w:iCs/>
                <w:color w:val="000000"/>
                <w:sz w:val="18"/>
              </w:rPr>
              <w:sym w:font="Symbol" w:char="F064"/>
            </w:r>
            <w:r>
              <w:rPr>
                <w:i/>
                <w:iCs/>
                <w:color w:val="000000"/>
                <w:sz w:val="18"/>
                <w:vertAlign w:val="subscript"/>
              </w:rPr>
              <w:t xml:space="preserve">0 </w:t>
            </w:r>
            <w:r>
              <w:rPr>
                <w:i/>
                <w:iCs/>
                <w:color w:val="000000"/>
                <w:sz w:val="18"/>
              </w:rPr>
              <w:t xml:space="preserve">, </w:t>
            </w:r>
            <w:r>
              <w:rPr>
                <w:i/>
                <w:iCs/>
                <w:color w:val="000000"/>
                <w:sz w:val="18"/>
              </w:rPr>
              <w:sym w:font="Symbol" w:char="F06C"/>
            </w:r>
            <w:r>
              <w:rPr>
                <w:i/>
                <w:iCs/>
                <w:color w:val="000000"/>
                <w:sz w:val="18"/>
                <w:vertAlign w:val="subscript"/>
              </w:rPr>
              <w:t>0</w:t>
            </w:r>
            <w:r>
              <w:rPr>
                <w:i/>
                <w:iCs/>
                <w:color w:val="000000"/>
                <w:sz w:val="18"/>
              </w:rPr>
              <w:t xml:space="preserve"> </w:t>
            </w:r>
          </w:p>
        </w:tc>
        <w:tc>
          <w:tcPr>
            <w:tcW w:w="22" w:type="pct"/>
            <w:tcBorders>
              <w:left w:val="nil"/>
              <w:bottom w:val="nil"/>
              <w:right w:val="nil"/>
            </w:tcBorders>
          </w:tcPr>
          <w:p w:rsidR="001A1F2D" w:rsidRDefault="001A1F2D" w:rsidP="001A1F2D">
            <w:pPr>
              <w:spacing w:line="240" w:lineRule="exact"/>
              <w:jc w:val="right"/>
              <w:rPr>
                <w:color w:val="000000"/>
                <w:sz w:val="18"/>
              </w:rPr>
            </w:pPr>
          </w:p>
        </w:tc>
        <w:tc>
          <w:tcPr>
            <w:tcW w:w="432" w:type="pct"/>
            <w:tcBorders>
              <w:left w:val="nil"/>
              <w:bottom w:val="nil"/>
              <w:right w:val="nil"/>
            </w:tcBorders>
            <w:noWrap/>
            <w:tcMar>
              <w:top w:w="12" w:type="dxa"/>
              <w:left w:w="12" w:type="dxa"/>
              <w:bottom w:w="0" w:type="dxa"/>
              <w:right w:w="12" w:type="dxa"/>
            </w:tcMar>
            <w:vAlign w:val="bottom"/>
          </w:tcPr>
          <w:p w:rsidR="001A1F2D" w:rsidRDefault="001A1F2D" w:rsidP="001A1F2D">
            <w:pPr>
              <w:spacing w:line="240" w:lineRule="exact"/>
              <w:jc w:val="center"/>
              <w:rPr>
                <w:color w:val="000000"/>
                <w:sz w:val="18"/>
              </w:rPr>
            </w:pPr>
          </w:p>
        </w:tc>
        <w:tc>
          <w:tcPr>
            <w:tcW w:w="488" w:type="pct"/>
            <w:tcBorders>
              <w:left w:val="nil"/>
              <w:bottom w:val="nil"/>
              <w:right w:val="nil"/>
            </w:tcBorders>
            <w:noWrap/>
            <w:tcMar>
              <w:top w:w="12" w:type="dxa"/>
              <w:left w:w="12" w:type="dxa"/>
              <w:bottom w:w="0" w:type="dxa"/>
              <w:right w:w="12" w:type="dxa"/>
            </w:tcMar>
            <w:vAlign w:val="bottom"/>
          </w:tcPr>
          <w:p w:rsidR="001A1F2D" w:rsidRDefault="001A1F2D" w:rsidP="001A1F2D">
            <w:pPr>
              <w:spacing w:line="240" w:lineRule="exact"/>
              <w:jc w:val="center"/>
              <w:rPr>
                <w:color w:val="000000"/>
                <w:sz w:val="18"/>
              </w:rPr>
            </w:pPr>
            <w:r>
              <w:rPr>
                <w:color w:val="000000"/>
                <w:sz w:val="18"/>
              </w:rPr>
              <w:t>2204.70**</w:t>
            </w:r>
          </w:p>
        </w:tc>
        <w:tc>
          <w:tcPr>
            <w:tcW w:w="432" w:type="pct"/>
            <w:tcBorders>
              <w:left w:val="nil"/>
              <w:bottom w:val="nil"/>
              <w:right w:val="nil"/>
            </w:tcBorders>
            <w:noWrap/>
            <w:tcMar>
              <w:top w:w="12" w:type="dxa"/>
              <w:left w:w="12" w:type="dxa"/>
              <w:bottom w:w="0" w:type="dxa"/>
              <w:right w:w="12" w:type="dxa"/>
            </w:tcMar>
            <w:vAlign w:val="bottom"/>
          </w:tcPr>
          <w:p w:rsidR="001A1F2D" w:rsidRDefault="001A1F2D" w:rsidP="001A1F2D">
            <w:pPr>
              <w:spacing w:line="240" w:lineRule="exact"/>
              <w:jc w:val="center"/>
              <w:rPr>
                <w:color w:val="000000"/>
                <w:sz w:val="18"/>
              </w:rPr>
            </w:pPr>
          </w:p>
        </w:tc>
        <w:tc>
          <w:tcPr>
            <w:tcW w:w="376" w:type="pct"/>
            <w:tcBorders>
              <w:left w:val="nil"/>
              <w:bottom w:val="nil"/>
              <w:right w:val="nil"/>
            </w:tcBorders>
            <w:noWrap/>
            <w:tcMar>
              <w:top w:w="12" w:type="dxa"/>
              <w:left w:w="12" w:type="dxa"/>
              <w:bottom w:w="0" w:type="dxa"/>
              <w:right w:w="12" w:type="dxa"/>
            </w:tcMar>
            <w:vAlign w:val="bottom"/>
          </w:tcPr>
          <w:p w:rsidR="001A1F2D" w:rsidRDefault="001A1F2D" w:rsidP="001A1F2D">
            <w:pPr>
              <w:spacing w:line="240" w:lineRule="exact"/>
              <w:jc w:val="center"/>
              <w:rPr>
                <w:color w:val="000000"/>
                <w:sz w:val="18"/>
              </w:rPr>
            </w:pPr>
          </w:p>
        </w:tc>
        <w:tc>
          <w:tcPr>
            <w:tcW w:w="413" w:type="pct"/>
            <w:tcBorders>
              <w:left w:val="nil"/>
              <w:bottom w:val="nil"/>
              <w:right w:val="nil"/>
            </w:tcBorders>
            <w:noWrap/>
            <w:tcMar>
              <w:top w:w="12" w:type="dxa"/>
              <w:left w:w="12" w:type="dxa"/>
              <w:bottom w:w="0" w:type="dxa"/>
              <w:right w:w="12" w:type="dxa"/>
            </w:tcMar>
            <w:vAlign w:val="bottom"/>
          </w:tcPr>
          <w:p w:rsidR="001A1F2D" w:rsidRDefault="001A1F2D" w:rsidP="001A1F2D">
            <w:pPr>
              <w:spacing w:line="240" w:lineRule="exact"/>
              <w:jc w:val="center"/>
              <w:rPr>
                <w:color w:val="000000"/>
                <w:sz w:val="18"/>
              </w:rPr>
            </w:pPr>
          </w:p>
        </w:tc>
        <w:tc>
          <w:tcPr>
            <w:tcW w:w="413" w:type="pct"/>
            <w:tcBorders>
              <w:left w:val="nil"/>
              <w:bottom w:val="nil"/>
              <w:right w:val="nil"/>
            </w:tcBorders>
            <w:noWrap/>
            <w:tcMar>
              <w:top w:w="12" w:type="dxa"/>
              <w:left w:w="12" w:type="dxa"/>
              <w:bottom w:w="0" w:type="dxa"/>
              <w:right w:w="12" w:type="dxa"/>
            </w:tcMar>
            <w:vAlign w:val="bottom"/>
          </w:tcPr>
          <w:p w:rsidR="001A1F2D" w:rsidRDefault="001A1F2D" w:rsidP="001A1F2D">
            <w:pPr>
              <w:spacing w:line="240" w:lineRule="exact"/>
              <w:jc w:val="center"/>
              <w:rPr>
                <w:color w:val="000000"/>
                <w:sz w:val="18"/>
              </w:rPr>
            </w:pPr>
          </w:p>
        </w:tc>
        <w:tc>
          <w:tcPr>
            <w:tcW w:w="413" w:type="pct"/>
            <w:tcBorders>
              <w:left w:val="nil"/>
              <w:bottom w:val="nil"/>
              <w:right w:val="nil"/>
            </w:tcBorders>
            <w:noWrap/>
            <w:tcMar>
              <w:top w:w="12" w:type="dxa"/>
              <w:left w:w="12" w:type="dxa"/>
              <w:bottom w:w="0" w:type="dxa"/>
              <w:right w:w="12" w:type="dxa"/>
            </w:tcMar>
            <w:vAlign w:val="bottom"/>
          </w:tcPr>
          <w:p w:rsidR="001A1F2D" w:rsidRDefault="001A1F2D" w:rsidP="001A1F2D">
            <w:pPr>
              <w:spacing w:line="240" w:lineRule="exact"/>
              <w:jc w:val="center"/>
              <w:rPr>
                <w:color w:val="000000"/>
                <w:sz w:val="18"/>
              </w:rPr>
            </w:pPr>
          </w:p>
        </w:tc>
        <w:tc>
          <w:tcPr>
            <w:tcW w:w="432" w:type="pct"/>
            <w:tcBorders>
              <w:left w:val="nil"/>
              <w:bottom w:val="nil"/>
              <w:right w:val="nil"/>
            </w:tcBorders>
            <w:noWrap/>
            <w:tcMar>
              <w:top w:w="12" w:type="dxa"/>
              <w:left w:w="12" w:type="dxa"/>
              <w:bottom w:w="0" w:type="dxa"/>
              <w:right w:w="12" w:type="dxa"/>
            </w:tcMar>
            <w:vAlign w:val="bottom"/>
          </w:tcPr>
          <w:p w:rsidR="001A1F2D" w:rsidRDefault="001A1F2D" w:rsidP="001A1F2D">
            <w:pPr>
              <w:spacing w:line="240" w:lineRule="exact"/>
              <w:jc w:val="center"/>
              <w:rPr>
                <w:color w:val="000000"/>
                <w:sz w:val="18"/>
              </w:rPr>
            </w:pPr>
          </w:p>
        </w:tc>
        <w:tc>
          <w:tcPr>
            <w:tcW w:w="413" w:type="pct"/>
            <w:tcBorders>
              <w:left w:val="nil"/>
              <w:bottom w:val="nil"/>
              <w:right w:val="nil"/>
            </w:tcBorders>
            <w:noWrap/>
            <w:tcMar>
              <w:top w:w="12" w:type="dxa"/>
              <w:left w:w="12" w:type="dxa"/>
              <w:bottom w:w="0" w:type="dxa"/>
              <w:right w:w="12" w:type="dxa"/>
            </w:tcMar>
            <w:vAlign w:val="bottom"/>
          </w:tcPr>
          <w:p w:rsidR="001A1F2D" w:rsidRDefault="001A1F2D" w:rsidP="001A1F2D">
            <w:pPr>
              <w:spacing w:line="240" w:lineRule="exact"/>
              <w:jc w:val="center"/>
              <w:rPr>
                <w:color w:val="000000"/>
                <w:sz w:val="18"/>
              </w:rPr>
            </w:pPr>
          </w:p>
        </w:tc>
        <w:tc>
          <w:tcPr>
            <w:tcW w:w="265" w:type="pct"/>
            <w:tcBorders>
              <w:left w:val="nil"/>
              <w:bottom w:val="nil"/>
              <w:right w:val="nil"/>
            </w:tcBorders>
            <w:noWrap/>
            <w:tcMar>
              <w:top w:w="12" w:type="dxa"/>
              <w:left w:w="12" w:type="dxa"/>
              <w:bottom w:w="0" w:type="dxa"/>
              <w:right w:w="12" w:type="dxa"/>
            </w:tcMar>
            <w:vAlign w:val="bottom"/>
          </w:tcPr>
          <w:p w:rsidR="001A1F2D" w:rsidRDefault="001A1F2D" w:rsidP="001A1F2D">
            <w:pPr>
              <w:spacing w:line="240" w:lineRule="exact"/>
              <w:jc w:val="center"/>
              <w:rPr>
                <w:color w:val="000000"/>
                <w:sz w:val="18"/>
              </w:rPr>
            </w:pPr>
          </w:p>
        </w:tc>
      </w:tr>
      <w:tr w:rsidR="001A1F2D">
        <w:trPr>
          <w:trHeight w:hRule="exact" w:val="284"/>
        </w:trPr>
        <w:tc>
          <w:tcPr>
            <w:tcW w:w="901" w:type="pct"/>
            <w:tcBorders>
              <w:top w:val="nil"/>
              <w:left w:val="nil"/>
              <w:right w:val="nil"/>
            </w:tcBorders>
            <w:noWrap/>
            <w:tcMar>
              <w:top w:w="12" w:type="dxa"/>
              <w:left w:w="12" w:type="dxa"/>
              <w:bottom w:w="0" w:type="dxa"/>
              <w:right w:w="12" w:type="dxa"/>
            </w:tcMar>
            <w:vAlign w:val="center"/>
          </w:tcPr>
          <w:p w:rsidR="001A1F2D" w:rsidRDefault="001A1F2D" w:rsidP="001A1F2D">
            <w:pPr>
              <w:spacing w:line="240" w:lineRule="exact"/>
              <w:jc w:val="both"/>
              <w:rPr>
                <w:color w:val="000000"/>
                <w:sz w:val="18"/>
              </w:rPr>
            </w:pPr>
            <w:r>
              <w:rPr>
                <w:i/>
                <w:iCs/>
                <w:color w:val="000000"/>
                <w:sz w:val="18"/>
              </w:rPr>
              <w:sym w:font="Symbol" w:char="F067"/>
            </w:r>
            <w:r>
              <w:rPr>
                <w:i/>
                <w:iCs/>
                <w:color w:val="000000"/>
                <w:sz w:val="18"/>
                <w:vertAlign w:val="subscript"/>
              </w:rPr>
              <w:t>1</w:t>
            </w:r>
            <w:r>
              <w:rPr>
                <w:i/>
                <w:iCs/>
                <w:color w:val="000000"/>
                <w:sz w:val="18"/>
              </w:rPr>
              <w:t xml:space="preserve"> , </w:t>
            </w:r>
            <w:r>
              <w:rPr>
                <w:i/>
                <w:iCs/>
                <w:color w:val="000000"/>
                <w:sz w:val="18"/>
              </w:rPr>
              <w:sym w:font="Symbol" w:char="F06C"/>
            </w:r>
            <w:r>
              <w:rPr>
                <w:i/>
                <w:iCs/>
                <w:color w:val="000000"/>
                <w:sz w:val="18"/>
                <w:vertAlign w:val="subscript"/>
              </w:rPr>
              <w:t>1</w:t>
            </w:r>
            <w:r>
              <w:rPr>
                <w:i/>
                <w:iCs/>
                <w:color w:val="000000"/>
                <w:sz w:val="18"/>
              </w:rPr>
              <w:t xml:space="preserve"> </w:t>
            </w:r>
          </w:p>
        </w:tc>
        <w:tc>
          <w:tcPr>
            <w:tcW w:w="22" w:type="pct"/>
            <w:tcBorders>
              <w:top w:val="nil"/>
              <w:left w:val="nil"/>
              <w:right w:val="nil"/>
            </w:tcBorders>
          </w:tcPr>
          <w:p w:rsidR="001A1F2D" w:rsidRDefault="001A1F2D" w:rsidP="001A1F2D">
            <w:pPr>
              <w:spacing w:line="240" w:lineRule="exact"/>
              <w:jc w:val="right"/>
              <w:rPr>
                <w:color w:val="000000"/>
                <w:sz w:val="18"/>
              </w:rPr>
            </w:pPr>
          </w:p>
        </w:tc>
        <w:tc>
          <w:tcPr>
            <w:tcW w:w="432" w:type="pct"/>
            <w:tcBorders>
              <w:top w:val="nil"/>
              <w:left w:val="nil"/>
              <w:right w:val="nil"/>
            </w:tcBorders>
            <w:noWrap/>
            <w:tcMar>
              <w:top w:w="12" w:type="dxa"/>
              <w:left w:w="12" w:type="dxa"/>
              <w:bottom w:w="0" w:type="dxa"/>
              <w:right w:w="12" w:type="dxa"/>
            </w:tcMar>
            <w:vAlign w:val="bottom"/>
          </w:tcPr>
          <w:p w:rsidR="001A1F2D" w:rsidRDefault="001A1F2D" w:rsidP="001A1F2D">
            <w:pPr>
              <w:spacing w:line="240" w:lineRule="exact"/>
              <w:jc w:val="center"/>
              <w:rPr>
                <w:color w:val="000000"/>
                <w:sz w:val="18"/>
              </w:rPr>
            </w:pPr>
          </w:p>
        </w:tc>
        <w:tc>
          <w:tcPr>
            <w:tcW w:w="488" w:type="pct"/>
            <w:tcBorders>
              <w:top w:val="nil"/>
              <w:left w:val="nil"/>
              <w:right w:val="nil"/>
            </w:tcBorders>
            <w:noWrap/>
            <w:tcMar>
              <w:top w:w="12" w:type="dxa"/>
              <w:left w:w="12" w:type="dxa"/>
              <w:bottom w:w="0" w:type="dxa"/>
              <w:right w:w="12" w:type="dxa"/>
            </w:tcMar>
            <w:vAlign w:val="bottom"/>
          </w:tcPr>
          <w:p w:rsidR="001A1F2D" w:rsidRDefault="001A1F2D" w:rsidP="001A1F2D">
            <w:pPr>
              <w:spacing w:line="240" w:lineRule="exact"/>
              <w:jc w:val="center"/>
              <w:rPr>
                <w:color w:val="000000"/>
                <w:sz w:val="18"/>
              </w:rPr>
            </w:pPr>
          </w:p>
        </w:tc>
        <w:tc>
          <w:tcPr>
            <w:tcW w:w="432" w:type="pct"/>
            <w:tcBorders>
              <w:top w:val="nil"/>
              <w:left w:val="nil"/>
              <w:right w:val="nil"/>
            </w:tcBorders>
            <w:noWrap/>
            <w:tcMar>
              <w:top w:w="12" w:type="dxa"/>
              <w:left w:w="12" w:type="dxa"/>
              <w:bottom w:w="0" w:type="dxa"/>
              <w:right w:w="12" w:type="dxa"/>
            </w:tcMar>
            <w:vAlign w:val="bottom"/>
          </w:tcPr>
          <w:p w:rsidR="001A1F2D" w:rsidRDefault="001A1F2D" w:rsidP="001A1F2D">
            <w:pPr>
              <w:spacing w:line="240" w:lineRule="exact"/>
              <w:jc w:val="center"/>
              <w:rPr>
                <w:color w:val="000000"/>
                <w:sz w:val="18"/>
              </w:rPr>
            </w:pPr>
          </w:p>
        </w:tc>
        <w:tc>
          <w:tcPr>
            <w:tcW w:w="376" w:type="pct"/>
            <w:tcBorders>
              <w:top w:val="nil"/>
              <w:left w:val="nil"/>
              <w:right w:val="nil"/>
            </w:tcBorders>
            <w:noWrap/>
            <w:tcMar>
              <w:top w:w="12" w:type="dxa"/>
              <w:left w:w="12" w:type="dxa"/>
              <w:bottom w:w="0" w:type="dxa"/>
              <w:right w:w="12" w:type="dxa"/>
            </w:tcMar>
            <w:vAlign w:val="bottom"/>
          </w:tcPr>
          <w:p w:rsidR="001A1F2D" w:rsidRDefault="001A1F2D" w:rsidP="001A1F2D">
            <w:pPr>
              <w:spacing w:line="240" w:lineRule="exact"/>
              <w:jc w:val="center"/>
              <w:rPr>
                <w:color w:val="000000"/>
                <w:sz w:val="18"/>
              </w:rPr>
            </w:pPr>
          </w:p>
        </w:tc>
        <w:tc>
          <w:tcPr>
            <w:tcW w:w="413" w:type="pct"/>
            <w:tcBorders>
              <w:top w:val="nil"/>
              <w:left w:val="nil"/>
              <w:right w:val="nil"/>
            </w:tcBorders>
            <w:noWrap/>
            <w:tcMar>
              <w:top w:w="12" w:type="dxa"/>
              <w:left w:w="12" w:type="dxa"/>
              <w:bottom w:w="0" w:type="dxa"/>
              <w:right w:w="12" w:type="dxa"/>
            </w:tcMar>
            <w:vAlign w:val="bottom"/>
          </w:tcPr>
          <w:p w:rsidR="001A1F2D" w:rsidRDefault="001A1F2D" w:rsidP="001A1F2D">
            <w:pPr>
              <w:spacing w:line="240" w:lineRule="exact"/>
              <w:jc w:val="center"/>
              <w:rPr>
                <w:color w:val="000000"/>
                <w:sz w:val="18"/>
              </w:rPr>
            </w:pPr>
            <w:r>
              <w:rPr>
                <w:color w:val="000000"/>
                <w:sz w:val="18"/>
              </w:rPr>
              <w:t>61.43**</w:t>
            </w:r>
          </w:p>
        </w:tc>
        <w:tc>
          <w:tcPr>
            <w:tcW w:w="413" w:type="pct"/>
            <w:tcBorders>
              <w:top w:val="nil"/>
              <w:left w:val="nil"/>
              <w:right w:val="nil"/>
            </w:tcBorders>
            <w:noWrap/>
            <w:tcMar>
              <w:top w:w="12" w:type="dxa"/>
              <w:left w:w="12" w:type="dxa"/>
              <w:bottom w:w="0" w:type="dxa"/>
              <w:right w:w="12" w:type="dxa"/>
            </w:tcMar>
            <w:vAlign w:val="bottom"/>
          </w:tcPr>
          <w:p w:rsidR="001A1F2D" w:rsidRDefault="001A1F2D" w:rsidP="001A1F2D">
            <w:pPr>
              <w:spacing w:line="240" w:lineRule="exact"/>
              <w:jc w:val="center"/>
              <w:rPr>
                <w:color w:val="000000"/>
                <w:sz w:val="18"/>
              </w:rPr>
            </w:pPr>
          </w:p>
        </w:tc>
        <w:tc>
          <w:tcPr>
            <w:tcW w:w="413" w:type="pct"/>
            <w:tcBorders>
              <w:top w:val="nil"/>
              <w:left w:val="nil"/>
              <w:right w:val="nil"/>
            </w:tcBorders>
            <w:noWrap/>
            <w:tcMar>
              <w:top w:w="12" w:type="dxa"/>
              <w:left w:w="12" w:type="dxa"/>
              <w:bottom w:w="0" w:type="dxa"/>
              <w:right w:w="12" w:type="dxa"/>
            </w:tcMar>
            <w:vAlign w:val="bottom"/>
          </w:tcPr>
          <w:p w:rsidR="001A1F2D" w:rsidRDefault="001A1F2D" w:rsidP="001A1F2D">
            <w:pPr>
              <w:spacing w:line="240" w:lineRule="exact"/>
              <w:jc w:val="center"/>
              <w:rPr>
                <w:color w:val="000000"/>
                <w:sz w:val="18"/>
              </w:rPr>
            </w:pPr>
          </w:p>
        </w:tc>
        <w:tc>
          <w:tcPr>
            <w:tcW w:w="432" w:type="pct"/>
            <w:tcBorders>
              <w:top w:val="nil"/>
              <w:left w:val="nil"/>
              <w:right w:val="nil"/>
            </w:tcBorders>
            <w:noWrap/>
            <w:tcMar>
              <w:top w:w="12" w:type="dxa"/>
              <w:left w:w="12" w:type="dxa"/>
              <w:bottom w:w="0" w:type="dxa"/>
              <w:right w:w="12" w:type="dxa"/>
            </w:tcMar>
            <w:vAlign w:val="bottom"/>
          </w:tcPr>
          <w:p w:rsidR="001A1F2D" w:rsidRDefault="001A1F2D" w:rsidP="001A1F2D">
            <w:pPr>
              <w:spacing w:line="240" w:lineRule="exact"/>
              <w:jc w:val="center"/>
              <w:rPr>
                <w:color w:val="000000"/>
                <w:sz w:val="18"/>
              </w:rPr>
            </w:pPr>
          </w:p>
        </w:tc>
        <w:tc>
          <w:tcPr>
            <w:tcW w:w="413" w:type="pct"/>
            <w:tcBorders>
              <w:top w:val="nil"/>
              <w:left w:val="nil"/>
              <w:right w:val="nil"/>
            </w:tcBorders>
            <w:noWrap/>
            <w:tcMar>
              <w:top w:w="12" w:type="dxa"/>
              <w:left w:w="12" w:type="dxa"/>
              <w:bottom w:w="0" w:type="dxa"/>
              <w:right w:w="12" w:type="dxa"/>
            </w:tcMar>
            <w:vAlign w:val="bottom"/>
          </w:tcPr>
          <w:p w:rsidR="001A1F2D" w:rsidRDefault="001A1F2D" w:rsidP="001A1F2D">
            <w:pPr>
              <w:spacing w:line="240" w:lineRule="exact"/>
              <w:jc w:val="center"/>
              <w:rPr>
                <w:color w:val="000000"/>
                <w:sz w:val="18"/>
              </w:rPr>
            </w:pPr>
          </w:p>
        </w:tc>
        <w:tc>
          <w:tcPr>
            <w:tcW w:w="265" w:type="pct"/>
            <w:tcBorders>
              <w:top w:val="nil"/>
              <w:left w:val="nil"/>
              <w:right w:val="nil"/>
            </w:tcBorders>
            <w:noWrap/>
            <w:tcMar>
              <w:top w:w="12" w:type="dxa"/>
              <w:left w:w="12" w:type="dxa"/>
              <w:bottom w:w="0" w:type="dxa"/>
              <w:right w:w="12" w:type="dxa"/>
            </w:tcMar>
            <w:vAlign w:val="bottom"/>
          </w:tcPr>
          <w:p w:rsidR="001A1F2D" w:rsidRDefault="001A1F2D" w:rsidP="001A1F2D">
            <w:pPr>
              <w:spacing w:line="240" w:lineRule="exact"/>
              <w:jc w:val="center"/>
              <w:rPr>
                <w:color w:val="000000"/>
                <w:sz w:val="18"/>
              </w:rPr>
            </w:pPr>
          </w:p>
        </w:tc>
      </w:tr>
      <w:tr w:rsidR="001A1F2D">
        <w:trPr>
          <w:trHeight w:hRule="exact" w:val="284"/>
        </w:trPr>
        <w:tc>
          <w:tcPr>
            <w:tcW w:w="901" w:type="pct"/>
            <w:tcBorders>
              <w:top w:val="nil"/>
              <w:left w:val="nil"/>
              <w:bottom w:val="single" w:sz="4" w:space="0" w:color="auto"/>
              <w:right w:val="nil"/>
            </w:tcBorders>
            <w:noWrap/>
            <w:tcMar>
              <w:top w:w="12" w:type="dxa"/>
              <w:left w:w="12" w:type="dxa"/>
              <w:bottom w:w="0" w:type="dxa"/>
              <w:right w:w="12" w:type="dxa"/>
            </w:tcMar>
            <w:vAlign w:val="center"/>
          </w:tcPr>
          <w:p w:rsidR="001A1F2D" w:rsidRDefault="001A1F2D" w:rsidP="001A1F2D">
            <w:pPr>
              <w:spacing w:line="240" w:lineRule="exact"/>
              <w:jc w:val="both"/>
              <w:rPr>
                <w:i/>
                <w:iCs/>
                <w:color w:val="000000"/>
                <w:sz w:val="18"/>
              </w:rPr>
            </w:pPr>
            <w:r>
              <w:rPr>
                <w:i/>
                <w:iCs/>
                <w:color w:val="000000"/>
                <w:sz w:val="18"/>
              </w:rPr>
              <w:sym w:font="Symbol" w:char="F067"/>
            </w:r>
            <w:r>
              <w:rPr>
                <w:i/>
                <w:iCs/>
                <w:color w:val="000000"/>
                <w:sz w:val="18"/>
                <w:vertAlign w:val="subscript"/>
              </w:rPr>
              <w:t>2</w:t>
            </w:r>
            <w:r>
              <w:rPr>
                <w:i/>
                <w:iCs/>
                <w:color w:val="000000"/>
                <w:sz w:val="18"/>
              </w:rPr>
              <w:t xml:space="preserve"> , </w:t>
            </w:r>
            <w:r>
              <w:rPr>
                <w:i/>
                <w:iCs/>
                <w:color w:val="000000"/>
                <w:sz w:val="18"/>
              </w:rPr>
              <w:sym w:font="Symbol" w:char="F06C"/>
            </w:r>
            <w:r>
              <w:rPr>
                <w:i/>
                <w:iCs/>
                <w:color w:val="000000"/>
                <w:sz w:val="18"/>
                <w:vertAlign w:val="subscript"/>
              </w:rPr>
              <w:t>2</w:t>
            </w:r>
          </w:p>
        </w:tc>
        <w:tc>
          <w:tcPr>
            <w:tcW w:w="22" w:type="pct"/>
            <w:tcBorders>
              <w:top w:val="nil"/>
              <w:left w:val="nil"/>
              <w:bottom w:val="single" w:sz="4" w:space="0" w:color="auto"/>
              <w:right w:val="nil"/>
            </w:tcBorders>
          </w:tcPr>
          <w:p w:rsidR="001A1F2D" w:rsidRDefault="001A1F2D" w:rsidP="001A1F2D">
            <w:pPr>
              <w:spacing w:line="240" w:lineRule="exact"/>
              <w:jc w:val="right"/>
              <w:rPr>
                <w:color w:val="000000"/>
                <w:sz w:val="18"/>
              </w:rPr>
            </w:pPr>
          </w:p>
        </w:tc>
        <w:tc>
          <w:tcPr>
            <w:tcW w:w="432" w:type="pct"/>
            <w:tcBorders>
              <w:top w:val="nil"/>
              <w:left w:val="nil"/>
              <w:bottom w:val="single" w:sz="4" w:space="0" w:color="auto"/>
              <w:right w:val="nil"/>
            </w:tcBorders>
            <w:noWrap/>
            <w:tcMar>
              <w:top w:w="12" w:type="dxa"/>
              <w:left w:w="12" w:type="dxa"/>
              <w:bottom w:w="0" w:type="dxa"/>
              <w:right w:w="12" w:type="dxa"/>
            </w:tcMar>
            <w:vAlign w:val="bottom"/>
          </w:tcPr>
          <w:p w:rsidR="001A1F2D" w:rsidRDefault="001A1F2D" w:rsidP="001A1F2D">
            <w:pPr>
              <w:spacing w:line="240" w:lineRule="exact"/>
              <w:jc w:val="center"/>
              <w:rPr>
                <w:color w:val="000000"/>
                <w:sz w:val="18"/>
              </w:rPr>
            </w:pPr>
          </w:p>
        </w:tc>
        <w:tc>
          <w:tcPr>
            <w:tcW w:w="488" w:type="pct"/>
            <w:tcBorders>
              <w:top w:val="nil"/>
              <w:left w:val="nil"/>
              <w:bottom w:val="single" w:sz="4" w:space="0" w:color="auto"/>
              <w:right w:val="nil"/>
            </w:tcBorders>
            <w:noWrap/>
            <w:tcMar>
              <w:top w:w="12" w:type="dxa"/>
              <w:left w:w="12" w:type="dxa"/>
              <w:bottom w:w="0" w:type="dxa"/>
              <w:right w:w="12" w:type="dxa"/>
            </w:tcMar>
            <w:vAlign w:val="bottom"/>
          </w:tcPr>
          <w:p w:rsidR="001A1F2D" w:rsidRDefault="001A1F2D" w:rsidP="001A1F2D">
            <w:pPr>
              <w:spacing w:line="240" w:lineRule="exact"/>
              <w:jc w:val="center"/>
              <w:rPr>
                <w:color w:val="000000"/>
                <w:sz w:val="18"/>
              </w:rPr>
            </w:pPr>
          </w:p>
        </w:tc>
        <w:tc>
          <w:tcPr>
            <w:tcW w:w="432" w:type="pct"/>
            <w:tcBorders>
              <w:top w:val="nil"/>
              <w:left w:val="nil"/>
              <w:bottom w:val="single" w:sz="4" w:space="0" w:color="auto"/>
              <w:right w:val="nil"/>
            </w:tcBorders>
            <w:noWrap/>
            <w:tcMar>
              <w:top w:w="12" w:type="dxa"/>
              <w:left w:w="12" w:type="dxa"/>
              <w:bottom w:w="0" w:type="dxa"/>
              <w:right w:w="12" w:type="dxa"/>
            </w:tcMar>
            <w:vAlign w:val="bottom"/>
          </w:tcPr>
          <w:p w:rsidR="001A1F2D" w:rsidRDefault="001A1F2D" w:rsidP="001A1F2D">
            <w:pPr>
              <w:spacing w:line="240" w:lineRule="exact"/>
              <w:jc w:val="center"/>
              <w:rPr>
                <w:color w:val="000000"/>
                <w:sz w:val="18"/>
              </w:rPr>
            </w:pPr>
          </w:p>
        </w:tc>
        <w:tc>
          <w:tcPr>
            <w:tcW w:w="376" w:type="pct"/>
            <w:tcBorders>
              <w:top w:val="nil"/>
              <w:left w:val="nil"/>
              <w:bottom w:val="single" w:sz="4" w:space="0" w:color="auto"/>
              <w:right w:val="nil"/>
            </w:tcBorders>
            <w:noWrap/>
            <w:tcMar>
              <w:top w:w="12" w:type="dxa"/>
              <w:left w:w="12" w:type="dxa"/>
              <w:bottom w:w="0" w:type="dxa"/>
              <w:right w:w="12" w:type="dxa"/>
            </w:tcMar>
            <w:vAlign w:val="bottom"/>
          </w:tcPr>
          <w:p w:rsidR="001A1F2D" w:rsidRDefault="001A1F2D" w:rsidP="001A1F2D">
            <w:pPr>
              <w:spacing w:line="240" w:lineRule="exact"/>
              <w:jc w:val="center"/>
              <w:rPr>
                <w:color w:val="000000"/>
                <w:sz w:val="18"/>
              </w:rPr>
            </w:pPr>
          </w:p>
        </w:tc>
        <w:tc>
          <w:tcPr>
            <w:tcW w:w="413" w:type="pct"/>
            <w:tcBorders>
              <w:top w:val="nil"/>
              <w:left w:val="nil"/>
              <w:bottom w:val="single" w:sz="4" w:space="0" w:color="auto"/>
              <w:right w:val="nil"/>
            </w:tcBorders>
            <w:noWrap/>
            <w:tcMar>
              <w:top w:w="12" w:type="dxa"/>
              <w:left w:w="12" w:type="dxa"/>
              <w:bottom w:w="0" w:type="dxa"/>
              <w:right w:w="12" w:type="dxa"/>
            </w:tcMar>
            <w:vAlign w:val="bottom"/>
          </w:tcPr>
          <w:p w:rsidR="001A1F2D" w:rsidRDefault="001A1F2D" w:rsidP="001A1F2D">
            <w:pPr>
              <w:spacing w:line="240" w:lineRule="exact"/>
              <w:jc w:val="center"/>
              <w:rPr>
                <w:color w:val="000000"/>
                <w:sz w:val="18"/>
              </w:rPr>
            </w:pPr>
          </w:p>
        </w:tc>
        <w:tc>
          <w:tcPr>
            <w:tcW w:w="413" w:type="pct"/>
            <w:tcBorders>
              <w:top w:val="nil"/>
              <w:left w:val="nil"/>
              <w:bottom w:val="single" w:sz="4" w:space="0" w:color="auto"/>
              <w:right w:val="nil"/>
            </w:tcBorders>
            <w:noWrap/>
            <w:tcMar>
              <w:top w:w="12" w:type="dxa"/>
              <w:left w:w="12" w:type="dxa"/>
              <w:bottom w:w="0" w:type="dxa"/>
              <w:right w:w="12" w:type="dxa"/>
            </w:tcMar>
            <w:vAlign w:val="bottom"/>
          </w:tcPr>
          <w:p w:rsidR="001A1F2D" w:rsidRDefault="001A1F2D" w:rsidP="001A1F2D">
            <w:pPr>
              <w:spacing w:line="240" w:lineRule="exact"/>
              <w:jc w:val="center"/>
              <w:rPr>
                <w:color w:val="000000"/>
                <w:sz w:val="18"/>
              </w:rPr>
            </w:pPr>
          </w:p>
        </w:tc>
        <w:tc>
          <w:tcPr>
            <w:tcW w:w="413" w:type="pct"/>
            <w:tcBorders>
              <w:top w:val="nil"/>
              <w:left w:val="nil"/>
              <w:bottom w:val="single" w:sz="4" w:space="0" w:color="auto"/>
              <w:right w:val="nil"/>
            </w:tcBorders>
            <w:noWrap/>
            <w:tcMar>
              <w:top w:w="12" w:type="dxa"/>
              <w:left w:w="12" w:type="dxa"/>
              <w:bottom w:w="0" w:type="dxa"/>
              <w:right w:w="12" w:type="dxa"/>
            </w:tcMar>
            <w:vAlign w:val="bottom"/>
          </w:tcPr>
          <w:p w:rsidR="001A1F2D" w:rsidRDefault="001A1F2D" w:rsidP="001A1F2D">
            <w:pPr>
              <w:spacing w:line="240" w:lineRule="exact"/>
              <w:jc w:val="center"/>
              <w:rPr>
                <w:color w:val="000000"/>
                <w:sz w:val="18"/>
              </w:rPr>
            </w:pPr>
          </w:p>
        </w:tc>
        <w:tc>
          <w:tcPr>
            <w:tcW w:w="432" w:type="pct"/>
            <w:tcBorders>
              <w:top w:val="nil"/>
              <w:left w:val="nil"/>
              <w:bottom w:val="single" w:sz="4" w:space="0" w:color="auto"/>
              <w:right w:val="nil"/>
            </w:tcBorders>
            <w:noWrap/>
            <w:tcMar>
              <w:top w:w="12" w:type="dxa"/>
              <w:left w:w="12" w:type="dxa"/>
              <w:bottom w:w="0" w:type="dxa"/>
              <w:right w:w="12" w:type="dxa"/>
            </w:tcMar>
            <w:vAlign w:val="bottom"/>
          </w:tcPr>
          <w:p w:rsidR="001A1F2D" w:rsidRDefault="001A1F2D" w:rsidP="001A1F2D">
            <w:pPr>
              <w:spacing w:line="240" w:lineRule="exact"/>
              <w:jc w:val="center"/>
              <w:rPr>
                <w:color w:val="000000"/>
                <w:sz w:val="18"/>
              </w:rPr>
            </w:pPr>
            <w:r>
              <w:rPr>
                <w:color w:val="000000"/>
                <w:sz w:val="18"/>
              </w:rPr>
              <w:t>128.91**</w:t>
            </w:r>
          </w:p>
        </w:tc>
        <w:tc>
          <w:tcPr>
            <w:tcW w:w="413" w:type="pct"/>
            <w:tcBorders>
              <w:top w:val="nil"/>
              <w:left w:val="nil"/>
              <w:bottom w:val="single" w:sz="4" w:space="0" w:color="auto"/>
              <w:right w:val="nil"/>
            </w:tcBorders>
            <w:noWrap/>
            <w:tcMar>
              <w:top w:w="12" w:type="dxa"/>
              <w:left w:w="12" w:type="dxa"/>
              <w:bottom w:w="0" w:type="dxa"/>
              <w:right w:w="12" w:type="dxa"/>
            </w:tcMar>
            <w:vAlign w:val="bottom"/>
          </w:tcPr>
          <w:p w:rsidR="001A1F2D" w:rsidRDefault="001A1F2D" w:rsidP="001A1F2D">
            <w:pPr>
              <w:spacing w:line="240" w:lineRule="exact"/>
              <w:jc w:val="center"/>
              <w:rPr>
                <w:color w:val="000000"/>
                <w:sz w:val="18"/>
              </w:rPr>
            </w:pPr>
          </w:p>
        </w:tc>
        <w:tc>
          <w:tcPr>
            <w:tcW w:w="265" w:type="pct"/>
            <w:tcBorders>
              <w:top w:val="nil"/>
              <w:left w:val="nil"/>
              <w:bottom w:val="single" w:sz="4" w:space="0" w:color="auto"/>
              <w:right w:val="nil"/>
            </w:tcBorders>
            <w:noWrap/>
            <w:tcMar>
              <w:top w:w="12" w:type="dxa"/>
              <w:left w:w="12" w:type="dxa"/>
              <w:bottom w:w="0" w:type="dxa"/>
              <w:right w:w="12" w:type="dxa"/>
            </w:tcMar>
            <w:vAlign w:val="bottom"/>
          </w:tcPr>
          <w:p w:rsidR="001A1F2D" w:rsidRDefault="001A1F2D" w:rsidP="001A1F2D">
            <w:pPr>
              <w:spacing w:line="240" w:lineRule="exact"/>
              <w:jc w:val="center"/>
              <w:rPr>
                <w:color w:val="000000"/>
                <w:sz w:val="18"/>
              </w:rPr>
            </w:pPr>
          </w:p>
        </w:tc>
      </w:tr>
    </w:tbl>
    <w:p w:rsidR="001A1F2D" w:rsidRDefault="001A1F2D" w:rsidP="001A1F2D">
      <w:pPr>
        <w:spacing w:line="240" w:lineRule="exact"/>
        <w:jc w:val="both"/>
        <w:rPr>
          <w:color w:val="000000"/>
          <w:sz w:val="18"/>
        </w:rPr>
      </w:pPr>
    </w:p>
    <w:p w:rsidR="001A1F2D" w:rsidRDefault="001A1F2D" w:rsidP="001A1F2D">
      <w:pPr>
        <w:spacing w:line="240" w:lineRule="exact"/>
        <w:rPr>
          <w:b/>
          <w:bCs/>
          <w:color w:val="000000"/>
          <w:sz w:val="20"/>
        </w:rPr>
      </w:pPr>
      <w:r>
        <w:rPr>
          <w:color w:val="000000"/>
          <w:sz w:val="18"/>
        </w:rPr>
        <w:br w:type="page"/>
      </w:r>
      <w:r w:rsidR="00393ED8">
        <w:rPr>
          <w:b/>
          <w:bCs/>
          <w:color w:val="000000"/>
          <w:sz w:val="20"/>
        </w:rPr>
        <w:lastRenderedPageBreak/>
        <w:t xml:space="preserve">Table </w:t>
      </w:r>
      <w:r w:rsidR="00CB7459">
        <w:rPr>
          <w:rFonts w:hint="eastAsia"/>
          <w:b/>
          <w:bCs/>
          <w:color w:val="000000"/>
          <w:sz w:val="20"/>
        </w:rPr>
        <w:t>IV</w:t>
      </w:r>
    </w:p>
    <w:p w:rsidR="001A1F2D" w:rsidRDefault="001A1F2D" w:rsidP="001A1F2D">
      <w:pPr>
        <w:spacing w:line="240" w:lineRule="exact"/>
        <w:rPr>
          <w:b/>
          <w:bCs/>
          <w:color w:val="000000"/>
          <w:sz w:val="20"/>
        </w:rPr>
      </w:pPr>
      <w:r>
        <w:rPr>
          <w:b/>
          <w:bCs/>
          <w:color w:val="000000"/>
          <w:sz w:val="20"/>
        </w:rPr>
        <w:t>Estimating changes in volatility and liquidity of B-shares around A-share listing</w:t>
      </w:r>
    </w:p>
    <w:p w:rsidR="001A1F2D" w:rsidRDefault="001A1F2D" w:rsidP="001A1F2D">
      <w:pPr>
        <w:pStyle w:val="font6"/>
        <w:widowControl w:val="0"/>
        <w:spacing w:before="0" w:beforeAutospacing="0" w:after="0" w:afterAutospacing="0" w:line="240" w:lineRule="exact"/>
        <w:jc w:val="both"/>
        <w:rPr>
          <w:color w:val="000000"/>
          <w:sz w:val="18"/>
        </w:rPr>
      </w:pPr>
      <w:r>
        <w:rPr>
          <w:color w:val="000000"/>
          <w:sz w:val="18"/>
        </w:rPr>
        <w:t>This table reports the ITSUR estimates and test results of the following model:</w:t>
      </w:r>
    </w:p>
    <w:p w:rsidR="001A1F2D" w:rsidRDefault="001A1F2D" w:rsidP="001A1F2D">
      <w:pPr>
        <w:pStyle w:val="font6"/>
        <w:widowControl w:val="0"/>
        <w:spacing w:before="0" w:beforeAutospacing="0" w:after="0" w:afterAutospacing="0" w:line="240" w:lineRule="exact"/>
        <w:jc w:val="both"/>
        <w:rPr>
          <w:rFonts w:eastAsia="PMingLiU"/>
          <w:color w:val="000000"/>
          <w:kern w:val="2"/>
          <w:sz w:val="18"/>
        </w:rPr>
      </w:pPr>
    </w:p>
    <w:p w:rsidR="001A1F2D" w:rsidRDefault="001A1F2D" w:rsidP="001A1F2D">
      <w:pPr>
        <w:spacing w:line="240" w:lineRule="exact"/>
        <w:jc w:val="center"/>
        <w:rPr>
          <w:i/>
          <w:iCs/>
          <w:color w:val="000000"/>
          <w:sz w:val="18"/>
        </w:rPr>
      </w:pPr>
      <w:r>
        <w:rPr>
          <w:i/>
          <w:iCs/>
          <w:color w:val="000000"/>
          <w:sz w:val="18"/>
        </w:rPr>
        <w:t>VAR</w:t>
      </w:r>
      <w:r>
        <w:rPr>
          <w:i/>
          <w:iCs/>
          <w:color w:val="000000"/>
          <w:sz w:val="18"/>
          <w:vertAlign w:val="subscript"/>
        </w:rPr>
        <w:t>it</w:t>
      </w:r>
      <w:r>
        <w:rPr>
          <w:i/>
          <w:iCs/>
          <w:color w:val="000000"/>
          <w:sz w:val="18"/>
        </w:rPr>
        <w:t xml:space="preserve"> = </w:t>
      </w:r>
      <w:r>
        <w:rPr>
          <w:i/>
          <w:iCs/>
          <w:color w:val="000000"/>
          <w:sz w:val="18"/>
        </w:rPr>
        <w:sym w:font="Symbol" w:char="F067"/>
      </w:r>
      <w:r>
        <w:rPr>
          <w:i/>
          <w:iCs/>
          <w:color w:val="000000"/>
          <w:sz w:val="18"/>
          <w:vertAlign w:val="subscript"/>
        </w:rPr>
        <w:t>it</w:t>
      </w:r>
      <w:r>
        <w:rPr>
          <w:i/>
          <w:iCs/>
          <w:color w:val="000000"/>
          <w:sz w:val="18"/>
        </w:rPr>
        <w:t xml:space="preserve"> + </w:t>
      </w:r>
      <w:r>
        <w:rPr>
          <w:i/>
          <w:iCs/>
          <w:color w:val="000000"/>
          <w:sz w:val="18"/>
        </w:rPr>
        <w:sym w:font="Symbol" w:char="F064"/>
      </w:r>
      <w:r>
        <w:rPr>
          <w:i/>
          <w:iCs/>
          <w:color w:val="000000"/>
          <w:sz w:val="18"/>
          <w:vertAlign w:val="subscript"/>
        </w:rPr>
        <w:t>it</w:t>
      </w:r>
      <w:r>
        <w:rPr>
          <w:i/>
          <w:iCs/>
          <w:color w:val="000000"/>
          <w:sz w:val="18"/>
        </w:rPr>
        <w:t>VAR</w:t>
      </w:r>
      <w:r>
        <w:rPr>
          <w:i/>
          <w:iCs/>
          <w:color w:val="000000"/>
          <w:sz w:val="18"/>
          <w:vertAlign w:val="subscript"/>
        </w:rPr>
        <w:t>it-1</w:t>
      </w:r>
      <w:r>
        <w:rPr>
          <w:i/>
          <w:iCs/>
          <w:color w:val="000000"/>
          <w:sz w:val="18"/>
        </w:rPr>
        <w:t xml:space="preserve"> + </w:t>
      </w:r>
      <w:r>
        <w:rPr>
          <w:i/>
          <w:iCs/>
          <w:color w:val="000000"/>
          <w:sz w:val="18"/>
        </w:rPr>
        <w:sym w:font="Symbol" w:char="F06C"/>
      </w:r>
      <w:r>
        <w:rPr>
          <w:i/>
          <w:iCs/>
          <w:color w:val="000000"/>
          <w:sz w:val="18"/>
          <w:vertAlign w:val="subscript"/>
        </w:rPr>
        <w:t>it</w:t>
      </w:r>
      <w:r>
        <w:rPr>
          <w:i/>
          <w:iCs/>
          <w:color w:val="000000"/>
          <w:sz w:val="18"/>
        </w:rPr>
        <w:t xml:space="preserve"> VOL</w:t>
      </w:r>
      <w:r>
        <w:rPr>
          <w:i/>
          <w:iCs/>
          <w:color w:val="000000"/>
          <w:sz w:val="18"/>
          <w:vertAlign w:val="subscript"/>
        </w:rPr>
        <w:t>it</w:t>
      </w:r>
      <w:r>
        <w:rPr>
          <w:i/>
          <w:iCs/>
          <w:color w:val="000000"/>
          <w:sz w:val="18"/>
        </w:rPr>
        <w:t xml:space="preserve"> + </w:t>
      </w:r>
      <w:r>
        <w:rPr>
          <w:i/>
          <w:iCs/>
          <w:color w:val="000000"/>
          <w:sz w:val="18"/>
        </w:rPr>
        <w:sym w:font="Symbol" w:char="F068"/>
      </w:r>
      <w:r>
        <w:rPr>
          <w:i/>
          <w:iCs/>
          <w:color w:val="000000"/>
          <w:sz w:val="18"/>
          <w:vertAlign w:val="subscript"/>
        </w:rPr>
        <w:t>it</w:t>
      </w:r>
    </w:p>
    <w:p w:rsidR="001A1F2D" w:rsidRDefault="001A1F2D" w:rsidP="001A1F2D">
      <w:pPr>
        <w:spacing w:line="240" w:lineRule="exact"/>
        <w:jc w:val="center"/>
        <w:rPr>
          <w:i/>
          <w:iCs/>
          <w:color w:val="000000"/>
          <w:sz w:val="18"/>
          <w:vertAlign w:val="subscript"/>
        </w:rPr>
      </w:pPr>
      <w:r>
        <w:rPr>
          <w:i/>
          <w:iCs/>
          <w:color w:val="000000"/>
          <w:sz w:val="18"/>
        </w:rPr>
        <w:sym w:font="Symbol" w:char="F067"/>
      </w:r>
      <w:proofErr w:type="gramStart"/>
      <w:r>
        <w:rPr>
          <w:i/>
          <w:iCs/>
          <w:color w:val="000000"/>
          <w:sz w:val="18"/>
          <w:vertAlign w:val="subscript"/>
        </w:rPr>
        <w:t>it</w:t>
      </w:r>
      <w:proofErr w:type="gramEnd"/>
      <w:r>
        <w:rPr>
          <w:i/>
          <w:iCs/>
          <w:color w:val="000000"/>
          <w:sz w:val="18"/>
          <w:vertAlign w:val="subscript"/>
        </w:rPr>
        <w:t xml:space="preserve"> = </w:t>
      </w:r>
      <w:r>
        <w:rPr>
          <w:i/>
          <w:iCs/>
          <w:color w:val="000000"/>
          <w:sz w:val="18"/>
        </w:rPr>
        <w:sym w:font="Symbol" w:char="F067"/>
      </w:r>
      <w:r>
        <w:rPr>
          <w:i/>
          <w:iCs/>
          <w:color w:val="000000"/>
          <w:sz w:val="18"/>
          <w:vertAlign w:val="subscript"/>
        </w:rPr>
        <w:t>i0</w:t>
      </w:r>
      <w:r>
        <w:rPr>
          <w:i/>
          <w:iCs/>
          <w:color w:val="000000"/>
          <w:sz w:val="18"/>
        </w:rPr>
        <w:t xml:space="preserve"> + D</w:t>
      </w:r>
      <w:r>
        <w:rPr>
          <w:i/>
          <w:iCs/>
          <w:color w:val="000000"/>
          <w:sz w:val="18"/>
          <w:vertAlign w:val="subscript"/>
        </w:rPr>
        <w:t>1t</w:t>
      </w:r>
      <w:r>
        <w:rPr>
          <w:i/>
          <w:iCs/>
          <w:color w:val="000000"/>
          <w:sz w:val="18"/>
        </w:rPr>
        <w:t xml:space="preserve"> </w:t>
      </w:r>
      <w:r>
        <w:rPr>
          <w:i/>
          <w:iCs/>
          <w:color w:val="000000"/>
          <w:sz w:val="18"/>
        </w:rPr>
        <w:sym w:font="Symbol" w:char="F067"/>
      </w:r>
      <w:r>
        <w:rPr>
          <w:i/>
          <w:iCs/>
          <w:color w:val="000000"/>
          <w:sz w:val="18"/>
          <w:vertAlign w:val="subscript"/>
        </w:rPr>
        <w:t>i1</w:t>
      </w:r>
      <w:r>
        <w:rPr>
          <w:i/>
          <w:iCs/>
          <w:color w:val="000000"/>
          <w:sz w:val="18"/>
        </w:rPr>
        <w:t xml:space="preserve"> + D</w:t>
      </w:r>
      <w:r>
        <w:rPr>
          <w:i/>
          <w:iCs/>
          <w:color w:val="000000"/>
          <w:sz w:val="18"/>
          <w:vertAlign w:val="subscript"/>
        </w:rPr>
        <w:t>2t</w:t>
      </w:r>
      <w:r>
        <w:rPr>
          <w:i/>
          <w:iCs/>
          <w:color w:val="000000"/>
          <w:sz w:val="18"/>
        </w:rPr>
        <w:t xml:space="preserve"> </w:t>
      </w:r>
      <w:r>
        <w:rPr>
          <w:i/>
          <w:iCs/>
          <w:color w:val="000000"/>
          <w:sz w:val="18"/>
        </w:rPr>
        <w:sym w:font="Symbol" w:char="F067"/>
      </w:r>
      <w:r>
        <w:rPr>
          <w:i/>
          <w:iCs/>
          <w:color w:val="000000"/>
          <w:sz w:val="18"/>
          <w:vertAlign w:val="subscript"/>
        </w:rPr>
        <w:t>i2</w:t>
      </w:r>
    </w:p>
    <w:p w:rsidR="001A1F2D" w:rsidRDefault="001A1F2D" w:rsidP="001A1F2D">
      <w:pPr>
        <w:spacing w:line="240" w:lineRule="exact"/>
        <w:jc w:val="center"/>
        <w:rPr>
          <w:i/>
          <w:iCs/>
          <w:color w:val="000000"/>
          <w:sz w:val="18"/>
        </w:rPr>
      </w:pPr>
      <w:r>
        <w:rPr>
          <w:i/>
          <w:iCs/>
          <w:color w:val="000000"/>
          <w:sz w:val="18"/>
        </w:rPr>
        <w:sym w:font="Symbol" w:char="F064"/>
      </w:r>
      <w:proofErr w:type="gramStart"/>
      <w:r>
        <w:rPr>
          <w:i/>
          <w:iCs/>
          <w:color w:val="000000"/>
          <w:sz w:val="18"/>
          <w:vertAlign w:val="subscript"/>
        </w:rPr>
        <w:t>it</w:t>
      </w:r>
      <w:proofErr w:type="gramEnd"/>
      <w:r>
        <w:rPr>
          <w:i/>
          <w:iCs/>
          <w:color w:val="000000"/>
          <w:sz w:val="18"/>
          <w:vertAlign w:val="subscript"/>
        </w:rPr>
        <w:t xml:space="preserve"> </w:t>
      </w:r>
      <w:r>
        <w:rPr>
          <w:i/>
          <w:iCs/>
          <w:color w:val="000000"/>
          <w:sz w:val="18"/>
        </w:rPr>
        <w:t xml:space="preserve">= </w:t>
      </w:r>
      <w:r>
        <w:rPr>
          <w:i/>
          <w:iCs/>
          <w:color w:val="000000"/>
          <w:sz w:val="18"/>
        </w:rPr>
        <w:sym w:font="Symbol" w:char="F064"/>
      </w:r>
      <w:r>
        <w:rPr>
          <w:i/>
          <w:iCs/>
          <w:color w:val="000000"/>
          <w:sz w:val="18"/>
          <w:vertAlign w:val="subscript"/>
        </w:rPr>
        <w:t>i0</w:t>
      </w:r>
      <w:r>
        <w:rPr>
          <w:i/>
          <w:iCs/>
          <w:color w:val="000000"/>
          <w:sz w:val="18"/>
        </w:rPr>
        <w:t xml:space="preserve"> + D</w:t>
      </w:r>
      <w:r>
        <w:rPr>
          <w:i/>
          <w:iCs/>
          <w:color w:val="000000"/>
          <w:sz w:val="18"/>
          <w:vertAlign w:val="subscript"/>
        </w:rPr>
        <w:t>1t</w:t>
      </w:r>
      <w:r>
        <w:rPr>
          <w:i/>
          <w:iCs/>
          <w:color w:val="000000"/>
          <w:sz w:val="18"/>
        </w:rPr>
        <w:t xml:space="preserve"> </w:t>
      </w:r>
      <w:r>
        <w:rPr>
          <w:i/>
          <w:iCs/>
          <w:color w:val="000000"/>
          <w:sz w:val="18"/>
        </w:rPr>
        <w:sym w:font="Symbol" w:char="F064"/>
      </w:r>
      <w:r>
        <w:rPr>
          <w:i/>
          <w:iCs/>
          <w:color w:val="000000"/>
          <w:sz w:val="18"/>
          <w:vertAlign w:val="subscript"/>
        </w:rPr>
        <w:t>i1</w:t>
      </w:r>
      <w:r>
        <w:rPr>
          <w:i/>
          <w:iCs/>
          <w:color w:val="000000"/>
          <w:sz w:val="18"/>
        </w:rPr>
        <w:t xml:space="preserve"> + D</w:t>
      </w:r>
      <w:r>
        <w:rPr>
          <w:i/>
          <w:iCs/>
          <w:color w:val="000000"/>
          <w:sz w:val="18"/>
          <w:vertAlign w:val="subscript"/>
        </w:rPr>
        <w:t>2t</w:t>
      </w:r>
      <w:r>
        <w:rPr>
          <w:i/>
          <w:iCs/>
          <w:color w:val="000000"/>
          <w:sz w:val="18"/>
        </w:rPr>
        <w:t xml:space="preserve"> </w:t>
      </w:r>
      <w:r>
        <w:rPr>
          <w:i/>
          <w:iCs/>
          <w:color w:val="000000"/>
          <w:sz w:val="18"/>
        </w:rPr>
        <w:sym w:font="Symbol" w:char="F064"/>
      </w:r>
      <w:r>
        <w:rPr>
          <w:i/>
          <w:iCs/>
          <w:color w:val="000000"/>
          <w:sz w:val="18"/>
          <w:vertAlign w:val="subscript"/>
        </w:rPr>
        <w:t>i2</w:t>
      </w:r>
    </w:p>
    <w:p w:rsidR="001A1F2D" w:rsidRDefault="001A1F2D" w:rsidP="001A1F2D">
      <w:pPr>
        <w:spacing w:line="240" w:lineRule="exact"/>
        <w:jc w:val="center"/>
        <w:rPr>
          <w:i/>
          <w:iCs/>
          <w:color w:val="000000"/>
          <w:sz w:val="18"/>
          <w:vertAlign w:val="subscript"/>
        </w:rPr>
      </w:pPr>
      <w:r>
        <w:rPr>
          <w:i/>
          <w:iCs/>
          <w:color w:val="000000"/>
          <w:sz w:val="18"/>
        </w:rPr>
        <w:sym w:font="Symbol" w:char="F06C"/>
      </w:r>
      <w:proofErr w:type="gramStart"/>
      <w:r>
        <w:rPr>
          <w:i/>
          <w:iCs/>
          <w:color w:val="000000"/>
          <w:sz w:val="18"/>
          <w:vertAlign w:val="subscript"/>
        </w:rPr>
        <w:t>it</w:t>
      </w:r>
      <w:proofErr w:type="gramEnd"/>
      <w:r>
        <w:rPr>
          <w:i/>
          <w:iCs/>
          <w:color w:val="000000"/>
          <w:sz w:val="18"/>
        </w:rPr>
        <w:t xml:space="preserve"> = </w:t>
      </w:r>
      <w:r>
        <w:rPr>
          <w:i/>
          <w:iCs/>
          <w:color w:val="000000"/>
          <w:sz w:val="18"/>
        </w:rPr>
        <w:sym w:font="Symbol" w:char="F06C"/>
      </w:r>
      <w:r>
        <w:rPr>
          <w:i/>
          <w:iCs/>
          <w:color w:val="000000"/>
          <w:sz w:val="18"/>
          <w:vertAlign w:val="subscript"/>
        </w:rPr>
        <w:t>i0</w:t>
      </w:r>
      <w:r>
        <w:rPr>
          <w:i/>
          <w:iCs/>
          <w:color w:val="000000"/>
          <w:sz w:val="18"/>
        </w:rPr>
        <w:t xml:space="preserve"> + D</w:t>
      </w:r>
      <w:r>
        <w:rPr>
          <w:i/>
          <w:iCs/>
          <w:color w:val="000000"/>
          <w:sz w:val="18"/>
          <w:vertAlign w:val="subscript"/>
        </w:rPr>
        <w:t>1t</w:t>
      </w:r>
      <w:r>
        <w:rPr>
          <w:i/>
          <w:iCs/>
          <w:color w:val="000000"/>
          <w:sz w:val="18"/>
        </w:rPr>
        <w:t xml:space="preserve"> </w:t>
      </w:r>
      <w:r>
        <w:rPr>
          <w:i/>
          <w:iCs/>
          <w:color w:val="000000"/>
          <w:sz w:val="18"/>
        </w:rPr>
        <w:sym w:font="Symbol" w:char="F06C"/>
      </w:r>
      <w:r>
        <w:rPr>
          <w:i/>
          <w:iCs/>
          <w:color w:val="000000"/>
          <w:sz w:val="18"/>
          <w:vertAlign w:val="subscript"/>
        </w:rPr>
        <w:t>i1</w:t>
      </w:r>
      <w:r>
        <w:rPr>
          <w:i/>
          <w:iCs/>
          <w:color w:val="000000"/>
          <w:sz w:val="18"/>
        </w:rPr>
        <w:t>+ D</w:t>
      </w:r>
      <w:r>
        <w:rPr>
          <w:i/>
          <w:iCs/>
          <w:color w:val="000000"/>
          <w:sz w:val="18"/>
          <w:vertAlign w:val="subscript"/>
        </w:rPr>
        <w:t>2t</w:t>
      </w:r>
      <w:r>
        <w:rPr>
          <w:i/>
          <w:iCs/>
          <w:color w:val="000000"/>
          <w:sz w:val="18"/>
        </w:rPr>
        <w:t xml:space="preserve"> </w:t>
      </w:r>
      <w:r>
        <w:rPr>
          <w:i/>
          <w:iCs/>
          <w:color w:val="000000"/>
          <w:sz w:val="18"/>
        </w:rPr>
        <w:sym w:font="Symbol" w:char="F06C"/>
      </w:r>
      <w:r>
        <w:rPr>
          <w:i/>
          <w:iCs/>
          <w:color w:val="000000"/>
          <w:sz w:val="18"/>
          <w:vertAlign w:val="subscript"/>
        </w:rPr>
        <w:t>i2</w:t>
      </w:r>
    </w:p>
    <w:p w:rsidR="001A1F2D" w:rsidRDefault="001A1F2D" w:rsidP="001A1F2D">
      <w:pPr>
        <w:spacing w:line="240" w:lineRule="exact"/>
        <w:jc w:val="both"/>
        <w:rPr>
          <w:color w:val="000000"/>
          <w:sz w:val="18"/>
        </w:rPr>
      </w:pPr>
    </w:p>
    <w:p w:rsidR="001A1F2D" w:rsidRDefault="001A1F2D" w:rsidP="001A1F2D">
      <w:pPr>
        <w:spacing w:line="240" w:lineRule="exact"/>
        <w:jc w:val="both"/>
        <w:rPr>
          <w:color w:val="000000"/>
          <w:sz w:val="18"/>
        </w:rPr>
      </w:pPr>
      <w:r>
        <w:rPr>
          <w:color w:val="000000"/>
          <w:sz w:val="18"/>
        </w:rPr>
        <w:t xml:space="preserve">where </w:t>
      </w:r>
      <w:r>
        <w:rPr>
          <w:i/>
          <w:iCs/>
          <w:color w:val="000000"/>
          <w:sz w:val="18"/>
        </w:rPr>
        <w:t>VAR</w:t>
      </w:r>
      <w:r>
        <w:rPr>
          <w:i/>
          <w:iCs/>
          <w:color w:val="000000"/>
          <w:sz w:val="18"/>
          <w:vertAlign w:val="subscript"/>
        </w:rPr>
        <w:t>t</w:t>
      </w:r>
      <w:r>
        <w:rPr>
          <w:color w:val="000000"/>
          <w:sz w:val="18"/>
          <w:vertAlign w:val="subscript"/>
        </w:rPr>
        <w:t xml:space="preserve"> </w:t>
      </w:r>
      <w:r>
        <w:rPr>
          <w:color w:val="000000"/>
          <w:sz w:val="18"/>
        </w:rPr>
        <w:t xml:space="preserve">is volatility estimate on day t, </w:t>
      </w:r>
      <w:r>
        <w:rPr>
          <w:i/>
          <w:iCs/>
          <w:color w:val="000000"/>
          <w:sz w:val="18"/>
        </w:rPr>
        <w:t>VOL</w:t>
      </w:r>
      <w:r>
        <w:rPr>
          <w:i/>
          <w:iCs/>
          <w:color w:val="000000"/>
          <w:sz w:val="18"/>
          <w:vertAlign w:val="subscript"/>
        </w:rPr>
        <w:t>t</w:t>
      </w:r>
      <w:r>
        <w:rPr>
          <w:color w:val="000000"/>
          <w:sz w:val="18"/>
        </w:rPr>
        <w:t xml:space="preserve"> is the standardized volume on day t, </w:t>
      </w:r>
      <w:r>
        <w:rPr>
          <w:i/>
          <w:iCs/>
          <w:color w:val="000000"/>
          <w:sz w:val="18"/>
        </w:rPr>
        <w:t>D</w:t>
      </w:r>
      <w:r>
        <w:rPr>
          <w:i/>
          <w:iCs/>
          <w:color w:val="000000"/>
          <w:sz w:val="18"/>
          <w:vertAlign w:val="subscript"/>
        </w:rPr>
        <w:t>1t</w:t>
      </w:r>
      <w:r>
        <w:rPr>
          <w:color w:val="000000"/>
          <w:sz w:val="18"/>
        </w:rPr>
        <w:t xml:space="preserve"> is a dummy variable taking the value of one if day t is in the period of fifteen trading days before the listing of share and zero otherwise, </w:t>
      </w:r>
      <w:r>
        <w:rPr>
          <w:i/>
          <w:iCs/>
          <w:color w:val="000000"/>
          <w:sz w:val="18"/>
        </w:rPr>
        <w:t>D</w:t>
      </w:r>
      <w:r>
        <w:rPr>
          <w:i/>
          <w:iCs/>
          <w:color w:val="000000"/>
          <w:sz w:val="18"/>
          <w:vertAlign w:val="subscript"/>
        </w:rPr>
        <w:t>2t</w:t>
      </w:r>
      <w:r>
        <w:rPr>
          <w:color w:val="000000"/>
          <w:sz w:val="18"/>
        </w:rPr>
        <w:t xml:space="preserve"> is a dummy variable taking the value 0 if day t is before the listing of share and 1 otherwise.  The </w:t>
      </w:r>
      <w:r>
        <w:rPr>
          <w:i/>
          <w:iCs/>
          <w:color w:val="000000"/>
          <w:sz w:val="18"/>
        </w:rPr>
        <w:t>t</w:t>
      </w:r>
      <w:r>
        <w:rPr>
          <w:color w:val="000000"/>
          <w:sz w:val="18"/>
        </w:rPr>
        <w:t xml:space="preserve">-statistics are reported in parentheses and based on iterated seemingly unrelated regression (ITSUR) estimation. </w:t>
      </w:r>
      <w:r>
        <w:rPr>
          <w:i/>
          <w:iCs/>
          <w:color w:val="000000"/>
          <w:sz w:val="18"/>
        </w:rPr>
        <w:sym w:font="Symbol" w:char="F063"/>
      </w:r>
      <w:r>
        <w:rPr>
          <w:i/>
          <w:iCs/>
          <w:color w:val="000000"/>
          <w:sz w:val="18"/>
          <w:vertAlign w:val="superscript"/>
        </w:rPr>
        <w:t>2</w:t>
      </w:r>
      <w:r>
        <w:rPr>
          <w:color w:val="000000"/>
          <w:sz w:val="18"/>
        </w:rPr>
        <w:t xml:space="preserve"> is a Wald test of the restriction that the coefficients are jointly equal to zero. ** </w:t>
      </w:r>
      <w:proofErr w:type="gramStart"/>
      <w:r>
        <w:rPr>
          <w:color w:val="000000"/>
          <w:sz w:val="18"/>
        </w:rPr>
        <w:t>and</w:t>
      </w:r>
      <w:proofErr w:type="gramEnd"/>
      <w:r>
        <w:rPr>
          <w:color w:val="000000"/>
          <w:sz w:val="18"/>
        </w:rPr>
        <w:t xml:space="preserve"> * denote significance at the 5% and 10% level respectively.</w:t>
      </w:r>
    </w:p>
    <w:tbl>
      <w:tblPr>
        <w:tblW w:w="5000" w:type="pct"/>
        <w:tblCellMar>
          <w:left w:w="0" w:type="dxa"/>
          <w:right w:w="0" w:type="dxa"/>
        </w:tblCellMar>
        <w:tblLook w:val="0000" w:firstRow="0" w:lastRow="0" w:firstColumn="0" w:lastColumn="0" w:noHBand="0" w:noVBand="0"/>
      </w:tblPr>
      <w:tblGrid>
        <w:gridCol w:w="1401"/>
        <w:gridCol w:w="44"/>
        <w:gridCol w:w="755"/>
        <w:gridCol w:w="866"/>
        <w:gridCol w:w="858"/>
        <w:gridCol w:w="755"/>
        <w:gridCol w:w="829"/>
        <w:gridCol w:w="644"/>
        <w:gridCol w:w="829"/>
        <w:gridCol w:w="755"/>
        <w:gridCol w:w="829"/>
        <w:gridCol w:w="529"/>
      </w:tblGrid>
      <w:tr w:rsidR="001A1F2D">
        <w:trPr>
          <w:trHeight w:val="324"/>
        </w:trPr>
        <w:tc>
          <w:tcPr>
            <w:tcW w:w="770" w:type="pct"/>
            <w:tcBorders>
              <w:top w:val="single" w:sz="4" w:space="0" w:color="auto"/>
              <w:left w:val="nil"/>
              <w:bottom w:val="single" w:sz="4" w:space="0" w:color="auto"/>
              <w:right w:val="nil"/>
            </w:tcBorders>
            <w:noWrap/>
            <w:tcMar>
              <w:top w:w="12" w:type="dxa"/>
              <w:left w:w="12" w:type="dxa"/>
              <w:bottom w:w="0" w:type="dxa"/>
              <w:right w:w="12" w:type="dxa"/>
            </w:tcMar>
            <w:vAlign w:val="center"/>
          </w:tcPr>
          <w:p w:rsidR="001A1F2D" w:rsidRDefault="001A1F2D" w:rsidP="001A1F2D">
            <w:pPr>
              <w:spacing w:line="240" w:lineRule="exact"/>
              <w:jc w:val="both"/>
              <w:rPr>
                <w:color w:val="000000"/>
                <w:sz w:val="18"/>
              </w:rPr>
            </w:pPr>
            <w:r>
              <w:rPr>
                <w:color w:val="000000"/>
                <w:sz w:val="18"/>
              </w:rPr>
              <w:t>Stock</w:t>
            </w:r>
          </w:p>
        </w:tc>
        <w:tc>
          <w:tcPr>
            <w:tcW w:w="24" w:type="pct"/>
            <w:tcBorders>
              <w:top w:val="single" w:sz="4" w:space="0" w:color="auto"/>
              <w:left w:val="nil"/>
              <w:bottom w:val="single" w:sz="4" w:space="0" w:color="auto"/>
              <w:right w:val="nil"/>
            </w:tcBorders>
          </w:tcPr>
          <w:p w:rsidR="001A1F2D" w:rsidRDefault="001A1F2D" w:rsidP="001A1F2D">
            <w:pPr>
              <w:spacing w:line="240" w:lineRule="exact"/>
              <w:jc w:val="center"/>
              <w:rPr>
                <w:i/>
                <w:iCs/>
                <w:color w:val="000000"/>
                <w:sz w:val="18"/>
              </w:rPr>
            </w:pPr>
          </w:p>
        </w:tc>
        <w:tc>
          <w:tcPr>
            <w:tcW w:w="415" w:type="pct"/>
            <w:tcBorders>
              <w:top w:val="single" w:sz="4" w:space="0" w:color="auto"/>
              <w:left w:val="nil"/>
              <w:bottom w:val="single" w:sz="4" w:space="0" w:color="auto"/>
              <w:right w:val="nil"/>
            </w:tcBorders>
            <w:noWrap/>
            <w:tcMar>
              <w:top w:w="12" w:type="dxa"/>
              <w:left w:w="12" w:type="dxa"/>
              <w:bottom w:w="0" w:type="dxa"/>
              <w:right w:w="12" w:type="dxa"/>
            </w:tcMar>
            <w:vAlign w:val="center"/>
          </w:tcPr>
          <w:p w:rsidR="001A1F2D" w:rsidRDefault="001A1F2D" w:rsidP="001A1F2D">
            <w:pPr>
              <w:spacing w:line="240" w:lineRule="exact"/>
              <w:jc w:val="center"/>
              <w:rPr>
                <w:i/>
                <w:iCs/>
                <w:color w:val="000000"/>
                <w:sz w:val="18"/>
              </w:rPr>
            </w:pPr>
            <w:r>
              <w:rPr>
                <w:i/>
                <w:iCs/>
                <w:color w:val="000000"/>
                <w:sz w:val="18"/>
              </w:rPr>
              <w:sym w:font="Symbol" w:char="F067"/>
            </w:r>
            <w:r>
              <w:rPr>
                <w:i/>
                <w:iCs/>
                <w:color w:val="000000"/>
                <w:sz w:val="18"/>
                <w:vertAlign w:val="subscript"/>
              </w:rPr>
              <w:t>0</w:t>
            </w:r>
          </w:p>
        </w:tc>
        <w:tc>
          <w:tcPr>
            <w:tcW w:w="476" w:type="pct"/>
            <w:tcBorders>
              <w:top w:val="single" w:sz="4" w:space="0" w:color="auto"/>
              <w:left w:val="nil"/>
              <w:bottom w:val="single" w:sz="4" w:space="0" w:color="auto"/>
              <w:right w:val="nil"/>
            </w:tcBorders>
            <w:noWrap/>
            <w:tcMar>
              <w:top w:w="12" w:type="dxa"/>
              <w:left w:w="12" w:type="dxa"/>
              <w:bottom w:w="0" w:type="dxa"/>
              <w:right w:w="12" w:type="dxa"/>
            </w:tcMar>
            <w:vAlign w:val="center"/>
          </w:tcPr>
          <w:p w:rsidR="001A1F2D" w:rsidRDefault="001A1F2D" w:rsidP="001A1F2D">
            <w:pPr>
              <w:spacing w:line="240" w:lineRule="exact"/>
              <w:jc w:val="center"/>
              <w:rPr>
                <w:i/>
                <w:iCs/>
                <w:color w:val="000000"/>
                <w:sz w:val="18"/>
              </w:rPr>
            </w:pPr>
            <w:r>
              <w:rPr>
                <w:i/>
                <w:iCs/>
                <w:color w:val="000000"/>
                <w:sz w:val="18"/>
              </w:rPr>
              <w:sym w:font="Symbol" w:char="F064"/>
            </w:r>
            <w:r>
              <w:rPr>
                <w:i/>
                <w:iCs/>
                <w:color w:val="000000"/>
                <w:sz w:val="18"/>
                <w:vertAlign w:val="subscript"/>
              </w:rPr>
              <w:t>0</w:t>
            </w:r>
          </w:p>
        </w:tc>
        <w:tc>
          <w:tcPr>
            <w:tcW w:w="472" w:type="pct"/>
            <w:tcBorders>
              <w:top w:val="single" w:sz="4" w:space="0" w:color="auto"/>
              <w:left w:val="nil"/>
              <w:bottom w:val="single" w:sz="4" w:space="0" w:color="auto"/>
              <w:right w:val="nil"/>
            </w:tcBorders>
            <w:noWrap/>
            <w:tcMar>
              <w:top w:w="12" w:type="dxa"/>
              <w:left w:w="12" w:type="dxa"/>
              <w:bottom w:w="0" w:type="dxa"/>
              <w:right w:w="12" w:type="dxa"/>
            </w:tcMar>
            <w:vAlign w:val="center"/>
          </w:tcPr>
          <w:p w:rsidR="001A1F2D" w:rsidRDefault="001A1F2D" w:rsidP="001A1F2D">
            <w:pPr>
              <w:spacing w:line="240" w:lineRule="exact"/>
              <w:jc w:val="center"/>
              <w:rPr>
                <w:i/>
                <w:iCs/>
                <w:color w:val="000000"/>
                <w:sz w:val="18"/>
              </w:rPr>
            </w:pPr>
            <w:r>
              <w:rPr>
                <w:i/>
                <w:iCs/>
                <w:color w:val="000000"/>
                <w:sz w:val="18"/>
              </w:rPr>
              <w:sym w:font="Symbol" w:char="F06C"/>
            </w:r>
            <w:r>
              <w:rPr>
                <w:i/>
                <w:iCs/>
                <w:color w:val="000000"/>
                <w:sz w:val="18"/>
                <w:vertAlign w:val="subscript"/>
              </w:rPr>
              <w:t>0</w:t>
            </w:r>
          </w:p>
        </w:tc>
        <w:tc>
          <w:tcPr>
            <w:tcW w:w="415" w:type="pct"/>
            <w:tcBorders>
              <w:top w:val="single" w:sz="4" w:space="0" w:color="auto"/>
              <w:left w:val="nil"/>
              <w:bottom w:val="single" w:sz="4" w:space="0" w:color="auto"/>
              <w:right w:val="nil"/>
            </w:tcBorders>
            <w:noWrap/>
            <w:tcMar>
              <w:top w:w="12" w:type="dxa"/>
              <w:left w:w="12" w:type="dxa"/>
              <w:bottom w:w="0" w:type="dxa"/>
              <w:right w:w="12" w:type="dxa"/>
            </w:tcMar>
            <w:vAlign w:val="center"/>
          </w:tcPr>
          <w:p w:rsidR="001A1F2D" w:rsidRDefault="001A1F2D" w:rsidP="001A1F2D">
            <w:pPr>
              <w:spacing w:line="240" w:lineRule="exact"/>
              <w:jc w:val="center"/>
              <w:rPr>
                <w:i/>
                <w:iCs/>
                <w:color w:val="000000"/>
                <w:sz w:val="18"/>
              </w:rPr>
            </w:pPr>
            <w:r>
              <w:rPr>
                <w:i/>
                <w:iCs/>
                <w:color w:val="000000"/>
                <w:sz w:val="18"/>
              </w:rPr>
              <w:sym w:font="Symbol" w:char="F067"/>
            </w:r>
            <w:r>
              <w:rPr>
                <w:i/>
                <w:iCs/>
                <w:color w:val="000000"/>
                <w:sz w:val="18"/>
                <w:vertAlign w:val="subscript"/>
              </w:rPr>
              <w:t>1</w:t>
            </w:r>
          </w:p>
        </w:tc>
        <w:tc>
          <w:tcPr>
            <w:tcW w:w="456" w:type="pct"/>
            <w:tcBorders>
              <w:top w:val="single" w:sz="4" w:space="0" w:color="auto"/>
              <w:left w:val="nil"/>
              <w:bottom w:val="single" w:sz="4" w:space="0" w:color="auto"/>
              <w:right w:val="nil"/>
            </w:tcBorders>
            <w:noWrap/>
            <w:tcMar>
              <w:top w:w="12" w:type="dxa"/>
              <w:left w:w="12" w:type="dxa"/>
              <w:bottom w:w="0" w:type="dxa"/>
              <w:right w:w="12" w:type="dxa"/>
            </w:tcMar>
            <w:vAlign w:val="center"/>
          </w:tcPr>
          <w:p w:rsidR="001A1F2D" w:rsidRDefault="001A1F2D" w:rsidP="001A1F2D">
            <w:pPr>
              <w:spacing w:line="240" w:lineRule="exact"/>
              <w:jc w:val="center"/>
              <w:rPr>
                <w:i/>
                <w:iCs/>
                <w:color w:val="000000"/>
                <w:sz w:val="18"/>
              </w:rPr>
            </w:pPr>
            <w:r>
              <w:rPr>
                <w:i/>
                <w:iCs/>
                <w:color w:val="000000"/>
                <w:sz w:val="18"/>
              </w:rPr>
              <w:sym w:font="Symbol" w:char="F064"/>
            </w:r>
            <w:r>
              <w:rPr>
                <w:i/>
                <w:iCs/>
                <w:color w:val="000000"/>
                <w:sz w:val="18"/>
                <w:vertAlign w:val="subscript"/>
              </w:rPr>
              <w:t>1</w:t>
            </w:r>
          </w:p>
        </w:tc>
        <w:tc>
          <w:tcPr>
            <w:tcW w:w="354" w:type="pct"/>
            <w:tcBorders>
              <w:top w:val="single" w:sz="4" w:space="0" w:color="auto"/>
              <w:left w:val="nil"/>
              <w:bottom w:val="single" w:sz="4" w:space="0" w:color="auto"/>
              <w:right w:val="nil"/>
            </w:tcBorders>
            <w:noWrap/>
            <w:tcMar>
              <w:top w:w="12" w:type="dxa"/>
              <w:left w:w="12" w:type="dxa"/>
              <w:bottom w:w="0" w:type="dxa"/>
              <w:right w:w="12" w:type="dxa"/>
            </w:tcMar>
            <w:vAlign w:val="center"/>
          </w:tcPr>
          <w:p w:rsidR="001A1F2D" w:rsidRDefault="001A1F2D" w:rsidP="001A1F2D">
            <w:pPr>
              <w:spacing w:line="240" w:lineRule="exact"/>
              <w:jc w:val="center"/>
              <w:rPr>
                <w:i/>
                <w:iCs/>
                <w:color w:val="000000"/>
                <w:sz w:val="18"/>
              </w:rPr>
            </w:pPr>
            <w:r>
              <w:rPr>
                <w:i/>
                <w:iCs/>
                <w:color w:val="000000"/>
                <w:sz w:val="18"/>
              </w:rPr>
              <w:sym w:font="Symbol" w:char="F06C"/>
            </w:r>
            <w:r>
              <w:rPr>
                <w:i/>
                <w:iCs/>
                <w:color w:val="000000"/>
                <w:sz w:val="18"/>
                <w:vertAlign w:val="subscript"/>
              </w:rPr>
              <w:t>1</w:t>
            </w:r>
          </w:p>
        </w:tc>
        <w:tc>
          <w:tcPr>
            <w:tcW w:w="456" w:type="pct"/>
            <w:tcBorders>
              <w:top w:val="single" w:sz="4" w:space="0" w:color="auto"/>
              <w:left w:val="nil"/>
              <w:bottom w:val="single" w:sz="4" w:space="0" w:color="auto"/>
              <w:right w:val="nil"/>
            </w:tcBorders>
            <w:noWrap/>
            <w:tcMar>
              <w:top w:w="12" w:type="dxa"/>
              <w:left w:w="12" w:type="dxa"/>
              <w:bottom w:w="0" w:type="dxa"/>
              <w:right w:w="12" w:type="dxa"/>
            </w:tcMar>
            <w:vAlign w:val="center"/>
          </w:tcPr>
          <w:p w:rsidR="001A1F2D" w:rsidRDefault="001A1F2D" w:rsidP="001A1F2D">
            <w:pPr>
              <w:spacing w:line="240" w:lineRule="exact"/>
              <w:jc w:val="center"/>
              <w:rPr>
                <w:i/>
                <w:iCs/>
                <w:color w:val="000000"/>
                <w:sz w:val="18"/>
              </w:rPr>
            </w:pPr>
            <w:r>
              <w:rPr>
                <w:i/>
                <w:iCs/>
                <w:color w:val="000000"/>
                <w:sz w:val="18"/>
              </w:rPr>
              <w:sym w:font="Symbol" w:char="F067"/>
            </w:r>
            <w:r>
              <w:rPr>
                <w:i/>
                <w:iCs/>
                <w:color w:val="000000"/>
                <w:sz w:val="18"/>
                <w:vertAlign w:val="subscript"/>
              </w:rPr>
              <w:t>2</w:t>
            </w:r>
          </w:p>
        </w:tc>
        <w:tc>
          <w:tcPr>
            <w:tcW w:w="415" w:type="pct"/>
            <w:tcBorders>
              <w:top w:val="single" w:sz="4" w:space="0" w:color="auto"/>
              <w:left w:val="nil"/>
              <w:bottom w:val="single" w:sz="4" w:space="0" w:color="auto"/>
              <w:right w:val="nil"/>
            </w:tcBorders>
            <w:noWrap/>
            <w:tcMar>
              <w:top w:w="12" w:type="dxa"/>
              <w:left w:w="12" w:type="dxa"/>
              <w:bottom w:w="0" w:type="dxa"/>
              <w:right w:w="12" w:type="dxa"/>
            </w:tcMar>
            <w:vAlign w:val="center"/>
          </w:tcPr>
          <w:p w:rsidR="001A1F2D" w:rsidRDefault="001A1F2D" w:rsidP="001A1F2D">
            <w:pPr>
              <w:spacing w:line="240" w:lineRule="exact"/>
              <w:jc w:val="center"/>
              <w:rPr>
                <w:i/>
                <w:iCs/>
                <w:color w:val="000000"/>
                <w:sz w:val="18"/>
              </w:rPr>
            </w:pPr>
            <w:r>
              <w:rPr>
                <w:i/>
                <w:iCs/>
                <w:color w:val="000000"/>
                <w:sz w:val="18"/>
              </w:rPr>
              <w:sym w:font="Symbol" w:char="F064"/>
            </w:r>
            <w:r>
              <w:rPr>
                <w:i/>
                <w:iCs/>
                <w:color w:val="000000"/>
                <w:sz w:val="18"/>
                <w:vertAlign w:val="subscript"/>
              </w:rPr>
              <w:t>2</w:t>
            </w:r>
          </w:p>
        </w:tc>
        <w:tc>
          <w:tcPr>
            <w:tcW w:w="456" w:type="pct"/>
            <w:tcBorders>
              <w:top w:val="single" w:sz="4" w:space="0" w:color="auto"/>
              <w:left w:val="nil"/>
              <w:bottom w:val="single" w:sz="4" w:space="0" w:color="auto"/>
              <w:right w:val="nil"/>
            </w:tcBorders>
            <w:noWrap/>
            <w:tcMar>
              <w:top w:w="12" w:type="dxa"/>
              <w:left w:w="12" w:type="dxa"/>
              <w:bottom w:w="0" w:type="dxa"/>
              <w:right w:w="12" w:type="dxa"/>
            </w:tcMar>
            <w:vAlign w:val="center"/>
          </w:tcPr>
          <w:p w:rsidR="001A1F2D" w:rsidRDefault="001A1F2D" w:rsidP="001A1F2D">
            <w:pPr>
              <w:spacing w:line="240" w:lineRule="exact"/>
              <w:jc w:val="center"/>
              <w:rPr>
                <w:i/>
                <w:iCs/>
                <w:color w:val="000000"/>
                <w:sz w:val="18"/>
              </w:rPr>
            </w:pPr>
            <w:r>
              <w:rPr>
                <w:i/>
                <w:iCs/>
                <w:color w:val="000000"/>
                <w:sz w:val="18"/>
              </w:rPr>
              <w:sym w:font="Symbol" w:char="F06C"/>
            </w:r>
            <w:r>
              <w:rPr>
                <w:i/>
                <w:iCs/>
                <w:color w:val="000000"/>
                <w:sz w:val="18"/>
                <w:vertAlign w:val="subscript"/>
              </w:rPr>
              <w:t>2</w:t>
            </w:r>
          </w:p>
        </w:tc>
        <w:tc>
          <w:tcPr>
            <w:tcW w:w="291" w:type="pct"/>
            <w:tcBorders>
              <w:top w:val="single" w:sz="4" w:space="0" w:color="auto"/>
              <w:left w:val="nil"/>
              <w:bottom w:val="single" w:sz="4" w:space="0" w:color="auto"/>
              <w:right w:val="nil"/>
            </w:tcBorders>
            <w:noWrap/>
            <w:tcMar>
              <w:top w:w="12" w:type="dxa"/>
              <w:left w:w="12" w:type="dxa"/>
              <w:bottom w:w="0" w:type="dxa"/>
              <w:right w:w="12" w:type="dxa"/>
            </w:tcMar>
            <w:vAlign w:val="center"/>
          </w:tcPr>
          <w:p w:rsidR="001A1F2D" w:rsidRDefault="001A1F2D" w:rsidP="001A1F2D">
            <w:pPr>
              <w:spacing w:line="240" w:lineRule="exact"/>
              <w:jc w:val="center"/>
              <w:rPr>
                <w:i/>
                <w:iCs/>
                <w:color w:val="000000"/>
                <w:sz w:val="18"/>
              </w:rPr>
            </w:pPr>
            <w:r>
              <w:rPr>
                <w:i/>
                <w:iCs/>
                <w:color w:val="000000"/>
                <w:sz w:val="18"/>
              </w:rPr>
              <w:t>R</w:t>
            </w:r>
            <w:r>
              <w:rPr>
                <w:i/>
                <w:iCs/>
                <w:color w:val="000000"/>
                <w:sz w:val="18"/>
                <w:vertAlign w:val="superscript"/>
              </w:rPr>
              <w:t>2</w:t>
            </w:r>
          </w:p>
        </w:tc>
      </w:tr>
      <w:tr w:rsidR="001A1F2D">
        <w:trPr>
          <w:cantSplit/>
          <w:trHeight w:val="284"/>
        </w:trPr>
        <w:tc>
          <w:tcPr>
            <w:tcW w:w="5000" w:type="pct"/>
            <w:gridSpan w:val="12"/>
            <w:tcBorders>
              <w:top w:val="single" w:sz="4" w:space="0" w:color="auto"/>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both"/>
              <w:rPr>
                <w:color w:val="000000"/>
                <w:sz w:val="18"/>
              </w:rPr>
            </w:pPr>
            <w:r>
              <w:rPr>
                <w:color w:val="000000"/>
                <w:sz w:val="18"/>
              </w:rPr>
              <w:t>Panel A: Intraday Volatility</w:t>
            </w:r>
          </w:p>
        </w:tc>
      </w:tr>
      <w:tr w:rsidR="001A1F2D">
        <w:trPr>
          <w:trHeight w:hRule="exact" w:val="284"/>
        </w:trPr>
        <w:tc>
          <w:tcPr>
            <w:tcW w:w="770" w:type="pct"/>
            <w:tcBorders>
              <w:top w:val="single" w:sz="4" w:space="0" w:color="auto"/>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both"/>
              <w:rPr>
                <w:color w:val="000000"/>
                <w:sz w:val="18"/>
              </w:rPr>
            </w:pPr>
            <w:smartTag w:uri="urn:schemas-microsoft-com:office:smarttags" w:element="place">
              <w:smartTag w:uri="urn:schemas-microsoft-com:office:smarttags" w:element="City">
                <w:r>
                  <w:rPr>
                    <w:color w:val="000000"/>
                    <w:sz w:val="18"/>
                  </w:rPr>
                  <w:t>Tianjin</w:t>
                </w:r>
              </w:smartTag>
            </w:smartTag>
          </w:p>
        </w:tc>
        <w:tc>
          <w:tcPr>
            <w:tcW w:w="24" w:type="pct"/>
            <w:tcBorders>
              <w:top w:val="single" w:sz="4" w:space="0" w:color="auto"/>
              <w:left w:val="nil"/>
              <w:bottom w:val="nil"/>
              <w:right w:val="nil"/>
            </w:tcBorders>
            <w:vAlign w:val="center"/>
          </w:tcPr>
          <w:p w:rsidR="001A1F2D" w:rsidRDefault="001A1F2D" w:rsidP="001A1F2D">
            <w:pPr>
              <w:spacing w:line="240" w:lineRule="exact"/>
              <w:jc w:val="center"/>
              <w:rPr>
                <w:color w:val="000000"/>
                <w:sz w:val="18"/>
              </w:rPr>
            </w:pPr>
          </w:p>
        </w:tc>
        <w:tc>
          <w:tcPr>
            <w:tcW w:w="415" w:type="pct"/>
            <w:tcBorders>
              <w:top w:val="single" w:sz="4" w:space="0" w:color="auto"/>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0.005</w:t>
            </w:r>
          </w:p>
        </w:tc>
        <w:tc>
          <w:tcPr>
            <w:tcW w:w="476" w:type="pct"/>
            <w:tcBorders>
              <w:top w:val="single" w:sz="4" w:space="0" w:color="auto"/>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0.595**</w:t>
            </w:r>
          </w:p>
        </w:tc>
        <w:tc>
          <w:tcPr>
            <w:tcW w:w="472" w:type="pct"/>
            <w:tcBorders>
              <w:top w:val="single" w:sz="4" w:space="0" w:color="auto"/>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0.284</w:t>
            </w:r>
          </w:p>
        </w:tc>
        <w:tc>
          <w:tcPr>
            <w:tcW w:w="415" w:type="pct"/>
            <w:tcBorders>
              <w:top w:val="single" w:sz="4" w:space="0" w:color="auto"/>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0.021</w:t>
            </w:r>
          </w:p>
        </w:tc>
        <w:tc>
          <w:tcPr>
            <w:tcW w:w="456" w:type="pct"/>
            <w:tcBorders>
              <w:top w:val="single" w:sz="4" w:space="0" w:color="auto"/>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-1.018**</w:t>
            </w:r>
          </w:p>
        </w:tc>
        <w:tc>
          <w:tcPr>
            <w:tcW w:w="354" w:type="pct"/>
            <w:tcBorders>
              <w:top w:val="single" w:sz="4" w:space="0" w:color="auto"/>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0.560*</w:t>
            </w:r>
          </w:p>
        </w:tc>
        <w:tc>
          <w:tcPr>
            <w:tcW w:w="456" w:type="pct"/>
            <w:tcBorders>
              <w:top w:val="single" w:sz="4" w:space="0" w:color="auto"/>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0.025*</w:t>
            </w:r>
          </w:p>
        </w:tc>
        <w:tc>
          <w:tcPr>
            <w:tcW w:w="415" w:type="pct"/>
            <w:tcBorders>
              <w:top w:val="single" w:sz="4" w:space="0" w:color="auto"/>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-0.169</w:t>
            </w:r>
          </w:p>
        </w:tc>
        <w:tc>
          <w:tcPr>
            <w:tcW w:w="456" w:type="pct"/>
            <w:tcBorders>
              <w:top w:val="single" w:sz="4" w:space="0" w:color="auto"/>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-0.107</w:t>
            </w:r>
          </w:p>
        </w:tc>
        <w:tc>
          <w:tcPr>
            <w:tcW w:w="291" w:type="pct"/>
            <w:tcBorders>
              <w:top w:val="single" w:sz="4" w:space="0" w:color="auto"/>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0.427</w:t>
            </w:r>
          </w:p>
        </w:tc>
      </w:tr>
      <w:tr w:rsidR="001A1F2D">
        <w:trPr>
          <w:trHeight w:hRule="exact" w:val="284"/>
        </w:trPr>
        <w:tc>
          <w:tcPr>
            <w:tcW w:w="770"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both"/>
              <w:rPr>
                <w:color w:val="000000"/>
                <w:sz w:val="18"/>
              </w:rPr>
            </w:pPr>
          </w:p>
        </w:tc>
        <w:tc>
          <w:tcPr>
            <w:tcW w:w="24" w:type="pct"/>
            <w:tcBorders>
              <w:top w:val="nil"/>
              <w:left w:val="nil"/>
              <w:bottom w:val="nil"/>
              <w:right w:val="nil"/>
            </w:tcBorders>
            <w:vAlign w:val="center"/>
          </w:tcPr>
          <w:p w:rsidR="001A1F2D" w:rsidRDefault="001A1F2D" w:rsidP="001A1F2D">
            <w:pPr>
              <w:spacing w:line="240" w:lineRule="exact"/>
              <w:jc w:val="center"/>
              <w:rPr>
                <w:color w:val="000000"/>
                <w:sz w:val="18"/>
              </w:rPr>
            </w:pPr>
          </w:p>
        </w:tc>
        <w:tc>
          <w:tcPr>
            <w:tcW w:w="415"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(0.57)</w:t>
            </w:r>
          </w:p>
        </w:tc>
        <w:tc>
          <w:tcPr>
            <w:tcW w:w="476"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(2.45)</w:t>
            </w:r>
          </w:p>
        </w:tc>
        <w:tc>
          <w:tcPr>
            <w:tcW w:w="472"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(1.17)</w:t>
            </w:r>
          </w:p>
        </w:tc>
        <w:tc>
          <w:tcPr>
            <w:tcW w:w="415"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(1.04)</w:t>
            </w:r>
          </w:p>
        </w:tc>
        <w:tc>
          <w:tcPr>
            <w:tcW w:w="456"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rFonts w:hint="eastAsia"/>
                <w:color w:val="000000"/>
                <w:sz w:val="18"/>
              </w:rPr>
              <w:t>(</w:t>
            </w:r>
            <w:r>
              <w:rPr>
                <w:color w:val="000000"/>
                <w:sz w:val="18"/>
              </w:rPr>
              <w:t>-3.24</w:t>
            </w:r>
            <w:r>
              <w:rPr>
                <w:rFonts w:hint="eastAsia"/>
                <w:color w:val="000000"/>
                <w:sz w:val="18"/>
              </w:rPr>
              <w:t>)</w:t>
            </w:r>
          </w:p>
        </w:tc>
        <w:tc>
          <w:tcPr>
            <w:tcW w:w="354"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rFonts w:hint="eastAsia"/>
                <w:color w:val="000000"/>
                <w:sz w:val="18"/>
              </w:rPr>
              <w:t>(</w:t>
            </w:r>
            <w:r>
              <w:rPr>
                <w:color w:val="000000"/>
                <w:sz w:val="18"/>
              </w:rPr>
              <w:t>1.87</w:t>
            </w:r>
            <w:r>
              <w:rPr>
                <w:rFonts w:hint="eastAsia"/>
                <w:color w:val="000000"/>
                <w:sz w:val="18"/>
              </w:rPr>
              <w:t>)</w:t>
            </w:r>
          </w:p>
        </w:tc>
        <w:tc>
          <w:tcPr>
            <w:tcW w:w="456"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rFonts w:hint="eastAsia"/>
                <w:color w:val="000000"/>
                <w:sz w:val="18"/>
              </w:rPr>
              <w:t>(</w:t>
            </w:r>
            <w:r>
              <w:rPr>
                <w:color w:val="000000"/>
                <w:sz w:val="18"/>
              </w:rPr>
              <w:t>1.97</w:t>
            </w:r>
            <w:r>
              <w:rPr>
                <w:rFonts w:hint="eastAsia"/>
                <w:color w:val="000000"/>
                <w:sz w:val="18"/>
              </w:rPr>
              <w:t>)</w:t>
            </w:r>
          </w:p>
        </w:tc>
        <w:tc>
          <w:tcPr>
            <w:tcW w:w="415"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rFonts w:hint="eastAsia"/>
                <w:color w:val="000000"/>
                <w:sz w:val="18"/>
              </w:rPr>
              <w:t>(</w:t>
            </w:r>
            <w:r>
              <w:rPr>
                <w:color w:val="000000"/>
                <w:sz w:val="18"/>
              </w:rPr>
              <w:t>-0.65</w:t>
            </w:r>
            <w:r>
              <w:rPr>
                <w:rFonts w:hint="eastAsia"/>
                <w:color w:val="000000"/>
                <w:sz w:val="18"/>
              </w:rPr>
              <w:t>)</w:t>
            </w:r>
          </w:p>
        </w:tc>
        <w:tc>
          <w:tcPr>
            <w:tcW w:w="456"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rFonts w:hint="eastAsia"/>
                <w:color w:val="000000"/>
                <w:sz w:val="18"/>
              </w:rPr>
              <w:t>(</w:t>
            </w:r>
            <w:r>
              <w:rPr>
                <w:color w:val="000000"/>
                <w:sz w:val="18"/>
              </w:rPr>
              <w:t>-0.40</w:t>
            </w:r>
            <w:r>
              <w:rPr>
                <w:rFonts w:hint="eastAsia"/>
                <w:color w:val="000000"/>
                <w:sz w:val="18"/>
              </w:rPr>
              <w:t>)</w:t>
            </w:r>
          </w:p>
        </w:tc>
        <w:tc>
          <w:tcPr>
            <w:tcW w:w="291"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r>
      <w:tr w:rsidR="001A1F2D">
        <w:trPr>
          <w:trHeight w:hRule="exact" w:val="113"/>
        </w:trPr>
        <w:tc>
          <w:tcPr>
            <w:tcW w:w="770"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both"/>
              <w:rPr>
                <w:color w:val="000000"/>
                <w:sz w:val="18"/>
              </w:rPr>
            </w:pPr>
          </w:p>
        </w:tc>
        <w:tc>
          <w:tcPr>
            <w:tcW w:w="24" w:type="pct"/>
            <w:tcBorders>
              <w:top w:val="nil"/>
              <w:left w:val="nil"/>
              <w:bottom w:val="nil"/>
              <w:right w:val="nil"/>
            </w:tcBorders>
            <w:vAlign w:val="center"/>
          </w:tcPr>
          <w:p w:rsidR="001A1F2D" w:rsidRDefault="001A1F2D" w:rsidP="001A1F2D">
            <w:pPr>
              <w:spacing w:line="240" w:lineRule="exact"/>
              <w:jc w:val="center"/>
              <w:rPr>
                <w:color w:val="000000"/>
                <w:sz w:val="18"/>
              </w:rPr>
            </w:pPr>
          </w:p>
        </w:tc>
        <w:tc>
          <w:tcPr>
            <w:tcW w:w="415"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476"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472"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415"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456"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354"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456"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415"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456"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291"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r>
      <w:tr w:rsidR="001A1F2D">
        <w:trPr>
          <w:trHeight w:hRule="exact" w:val="284"/>
        </w:trPr>
        <w:tc>
          <w:tcPr>
            <w:tcW w:w="770"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both"/>
              <w:rPr>
                <w:color w:val="000000"/>
                <w:sz w:val="18"/>
              </w:rPr>
            </w:pPr>
            <w:smartTag w:uri="urn:schemas-microsoft-com:office:smarttags" w:element="place">
              <w:r>
                <w:rPr>
                  <w:color w:val="000000"/>
                  <w:sz w:val="18"/>
                </w:rPr>
                <w:t>Hainan</w:t>
              </w:r>
            </w:smartTag>
          </w:p>
        </w:tc>
        <w:tc>
          <w:tcPr>
            <w:tcW w:w="24" w:type="pct"/>
            <w:tcBorders>
              <w:top w:val="nil"/>
              <w:left w:val="nil"/>
              <w:bottom w:val="nil"/>
              <w:right w:val="nil"/>
            </w:tcBorders>
            <w:vAlign w:val="center"/>
          </w:tcPr>
          <w:p w:rsidR="001A1F2D" w:rsidRDefault="001A1F2D" w:rsidP="001A1F2D">
            <w:pPr>
              <w:spacing w:line="240" w:lineRule="exact"/>
              <w:jc w:val="center"/>
              <w:rPr>
                <w:color w:val="000000"/>
                <w:sz w:val="18"/>
              </w:rPr>
            </w:pPr>
          </w:p>
        </w:tc>
        <w:tc>
          <w:tcPr>
            <w:tcW w:w="415"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0.012</w:t>
            </w:r>
          </w:p>
        </w:tc>
        <w:tc>
          <w:tcPr>
            <w:tcW w:w="476"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0.262*</w:t>
            </w:r>
          </w:p>
        </w:tc>
        <w:tc>
          <w:tcPr>
            <w:tcW w:w="472"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11.227**</w:t>
            </w:r>
          </w:p>
        </w:tc>
        <w:tc>
          <w:tcPr>
            <w:tcW w:w="415"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-0.006</w:t>
            </w:r>
          </w:p>
        </w:tc>
        <w:tc>
          <w:tcPr>
            <w:tcW w:w="456"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0.118</w:t>
            </w:r>
          </w:p>
        </w:tc>
        <w:tc>
          <w:tcPr>
            <w:tcW w:w="354"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-4.039</w:t>
            </w:r>
          </w:p>
        </w:tc>
        <w:tc>
          <w:tcPr>
            <w:tcW w:w="456"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0.019</w:t>
            </w:r>
          </w:p>
        </w:tc>
        <w:tc>
          <w:tcPr>
            <w:tcW w:w="415"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-0.123</w:t>
            </w:r>
          </w:p>
        </w:tc>
        <w:tc>
          <w:tcPr>
            <w:tcW w:w="456"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-6.959**</w:t>
            </w:r>
          </w:p>
        </w:tc>
        <w:tc>
          <w:tcPr>
            <w:tcW w:w="291"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0.246</w:t>
            </w:r>
          </w:p>
        </w:tc>
      </w:tr>
      <w:tr w:rsidR="001A1F2D">
        <w:trPr>
          <w:trHeight w:hRule="exact" w:val="284"/>
        </w:trPr>
        <w:tc>
          <w:tcPr>
            <w:tcW w:w="770"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both"/>
              <w:rPr>
                <w:color w:val="000000"/>
                <w:sz w:val="18"/>
              </w:rPr>
            </w:pPr>
          </w:p>
        </w:tc>
        <w:tc>
          <w:tcPr>
            <w:tcW w:w="24" w:type="pct"/>
            <w:tcBorders>
              <w:top w:val="nil"/>
              <w:left w:val="nil"/>
              <w:bottom w:val="nil"/>
              <w:right w:val="nil"/>
            </w:tcBorders>
            <w:vAlign w:val="center"/>
          </w:tcPr>
          <w:p w:rsidR="001A1F2D" w:rsidRDefault="001A1F2D" w:rsidP="001A1F2D">
            <w:pPr>
              <w:spacing w:line="240" w:lineRule="exact"/>
              <w:jc w:val="center"/>
              <w:rPr>
                <w:color w:val="000000"/>
                <w:sz w:val="18"/>
              </w:rPr>
            </w:pPr>
          </w:p>
        </w:tc>
        <w:tc>
          <w:tcPr>
            <w:tcW w:w="415"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(0.95)</w:t>
            </w:r>
          </w:p>
        </w:tc>
        <w:tc>
          <w:tcPr>
            <w:tcW w:w="476"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(1.90)</w:t>
            </w:r>
          </w:p>
        </w:tc>
        <w:tc>
          <w:tcPr>
            <w:tcW w:w="472"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(4.29)</w:t>
            </w:r>
          </w:p>
        </w:tc>
        <w:tc>
          <w:tcPr>
            <w:tcW w:w="415"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(-0.16)</w:t>
            </w:r>
          </w:p>
        </w:tc>
        <w:tc>
          <w:tcPr>
            <w:tcW w:w="456"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(0.45)</w:t>
            </w:r>
          </w:p>
        </w:tc>
        <w:tc>
          <w:tcPr>
            <w:tcW w:w="354"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(-0.84)</w:t>
            </w:r>
          </w:p>
        </w:tc>
        <w:tc>
          <w:tcPr>
            <w:tcW w:w="456"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(1.05)</w:t>
            </w:r>
          </w:p>
        </w:tc>
        <w:tc>
          <w:tcPr>
            <w:tcW w:w="415"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(-0.67)</w:t>
            </w:r>
          </w:p>
        </w:tc>
        <w:tc>
          <w:tcPr>
            <w:tcW w:w="456"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(-2.35)</w:t>
            </w:r>
          </w:p>
        </w:tc>
        <w:tc>
          <w:tcPr>
            <w:tcW w:w="291"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r>
      <w:tr w:rsidR="001A1F2D">
        <w:trPr>
          <w:trHeight w:hRule="exact" w:val="113"/>
        </w:trPr>
        <w:tc>
          <w:tcPr>
            <w:tcW w:w="770"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both"/>
              <w:rPr>
                <w:color w:val="000000"/>
                <w:sz w:val="18"/>
              </w:rPr>
            </w:pPr>
          </w:p>
        </w:tc>
        <w:tc>
          <w:tcPr>
            <w:tcW w:w="24" w:type="pct"/>
            <w:tcBorders>
              <w:top w:val="nil"/>
              <w:left w:val="nil"/>
              <w:bottom w:val="nil"/>
              <w:right w:val="nil"/>
            </w:tcBorders>
            <w:vAlign w:val="center"/>
          </w:tcPr>
          <w:p w:rsidR="001A1F2D" w:rsidRDefault="001A1F2D" w:rsidP="001A1F2D">
            <w:pPr>
              <w:spacing w:line="240" w:lineRule="exact"/>
              <w:jc w:val="center"/>
              <w:rPr>
                <w:color w:val="000000"/>
                <w:sz w:val="18"/>
              </w:rPr>
            </w:pPr>
          </w:p>
        </w:tc>
        <w:tc>
          <w:tcPr>
            <w:tcW w:w="415"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476"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472"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415"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456"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354"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456"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415"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456"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291"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r>
      <w:tr w:rsidR="001A1F2D">
        <w:trPr>
          <w:trHeight w:hRule="exact" w:val="284"/>
        </w:trPr>
        <w:tc>
          <w:tcPr>
            <w:tcW w:w="770"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both"/>
              <w:rPr>
                <w:color w:val="000000"/>
                <w:sz w:val="18"/>
              </w:rPr>
            </w:pPr>
            <w:r>
              <w:rPr>
                <w:color w:val="000000"/>
                <w:sz w:val="18"/>
              </w:rPr>
              <w:t>Huangshan</w:t>
            </w:r>
          </w:p>
        </w:tc>
        <w:tc>
          <w:tcPr>
            <w:tcW w:w="24" w:type="pct"/>
            <w:tcBorders>
              <w:top w:val="nil"/>
              <w:left w:val="nil"/>
              <w:bottom w:val="nil"/>
              <w:right w:val="nil"/>
            </w:tcBorders>
            <w:vAlign w:val="center"/>
          </w:tcPr>
          <w:p w:rsidR="001A1F2D" w:rsidRDefault="001A1F2D" w:rsidP="001A1F2D">
            <w:pPr>
              <w:spacing w:line="240" w:lineRule="exact"/>
              <w:jc w:val="center"/>
              <w:rPr>
                <w:color w:val="000000"/>
                <w:sz w:val="18"/>
              </w:rPr>
            </w:pPr>
          </w:p>
        </w:tc>
        <w:tc>
          <w:tcPr>
            <w:tcW w:w="415"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0.028*</w:t>
            </w:r>
          </w:p>
        </w:tc>
        <w:tc>
          <w:tcPr>
            <w:tcW w:w="476"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0.367**</w:t>
            </w:r>
          </w:p>
        </w:tc>
        <w:tc>
          <w:tcPr>
            <w:tcW w:w="472"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0.857*</w:t>
            </w:r>
          </w:p>
        </w:tc>
        <w:tc>
          <w:tcPr>
            <w:tcW w:w="415"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0.072</w:t>
            </w:r>
          </w:p>
        </w:tc>
        <w:tc>
          <w:tcPr>
            <w:tcW w:w="456"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-0.110</w:t>
            </w:r>
          </w:p>
        </w:tc>
        <w:tc>
          <w:tcPr>
            <w:tcW w:w="354"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-0.517</w:t>
            </w:r>
          </w:p>
        </w:tc>
        <w:tc>
          <w:tcPr>
            <w:tcW w:w="456"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0.015</w:t>
            </w:r>
          </w:p>
        </w:tc>
        <w:tc>
          <w:tcPr>
            <w:tcW w:w="415"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-0.089</w:t>
            </w:r>
          </w:p>
        </w:tc>
        <w:tc>
          <w:tcPr>
            <w:tcW w:w="456"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-0.059</w:t>
            </w:r>
          </w:p>
        </w:tc>
        <w:tc>
          <w:tcPr>
            <w:tcW w:w="291"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0.283</w:t>
            </w:r>
          </w:p>
        </w:tc>
      </w:tr>
      <w:tr w:rsidR="001A1F2D">
        <w:trPr>
          <w:trHeight w:hRule="exact" w:val="284"/>
        </w:trPr>
        <w:tc>
          <w:tcPr>
            <w:tcW w:w="770"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both"/>
              <w:rPr>
                <w:color w:val="000000"/>
                <w:sz w:val="18"/>
              </w:rPr>
            </w:pPr>
          </w:p>
        </w:tc>
        <w:tc>
          <w:tcPr>
            <w:tcW w:w="24" w:type="pct"/>
            <w:tcBorders>
              <w:top w:val="nil"/>
              <w:left w:val="nil"/>
              <w:bottom w:val="nil"/>
              <w:right w:val="nil"/>
            </w:tcBorders>
            <w:vAlign w:val="center"/>
          </w:tcPr>
          <w:p w:rsidR="001A1F2D" w:rsidRDefault="001A1F2D" w:rsidP="001A1F2D">
            <w:pPr>
              <w:spacing w:line="240" w:lineRule="exact"/>
              <w:jc w:val="center"/>
              <w:rPr>
                <w:color w:val="000000"/>
                <w:sz w:val="18"/>
              </w:rPr>
            </w:pPr>
          </w:p>
        </w:tc>
        <w:tc>
          <w:tcPr>
            <w:tcW w:w="415"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(1.76)</w:t>
            </w:r>
          </w:p>
        </w:tc>
        <w:tc>
          <w:tcPr>
            <w:tcW w:w="476"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(2.36)</w:t>
            </w:r>
          </w:p>
        </w:tc>
        <w:tc>
          <w:tcPr>
            <w:tcW w:w="472"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(1.93)</w:t>
            </w:r>
          </w:p>
        </w:tc>
        <w:tc>
          <w:tcPr>
            <w:tcW w:w="415"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(1.44)</w:t>
            </w:r>
          </w:p>
        </w:tc>
        <w:tc>
          <w:tcPr>
            <w:tcW w:w="456"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(-0.30)</w:t>
            </w:r>
          </w:p>
        </w:tc>
        <w:tc>
          <w:tcPr>
            <w:tcW w:w="354"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(-0.68)</w:t>
            </w:r>
          </w:p>
        </w:tc>
        <w:tc>
          <w:tcPr>
            <w:tcW w:w="456"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(0.78)</w:t>
            </w:r>
          </w:p>
        </w:tc>
        <w:tc>
          <w:tcPr>
            <w:tcW w:w="415"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(-0.48)</w:t>
            </w:r>
          </w:p>
        </w:tc>
        <w:tc>
          <w:tcPr>
            <w:tcW w:w="456"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(-0.09)</w:t>
            </w:r>
          </w:p>
        </w:tc>
        <w:tc>
          <w:tcPr>
            <w:tcW w:w="291"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r>
      <w:tr w:rsidR="001A1F2D">
        <w:trPr>
          <w:trHeight w:hRule="exact" w:val="113"/>
        </w:trPr>
        <w:tc>
          <w:tcPr>
            <w:tcW w:w="770"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both"/>
              <w:rPr>
                <w:color w:val="000000"/>
                <w:sz w:val="18"/>
              </w:rPr>
            </w:pPr>
          </w:p>
        </w:tc>
        <w:tc>
          <w:tcPr>
            <w:tcW w:w="24" w:type="pct"/>
            <w:tcBorders>
              <w:top w:val="nil"/>
              <w:left w:val="nil"/>
              <w:bottom w:val="nil"/>
              <w:right w:val="nil"/>
            </w:tcBorders>
            <w:vAlign w:val="center"/>
          </w:tcPr>
          <w:p w:rsidR="001A1F2D" w:rsidRDefault="001A1F2D" w:rsidP="001A1F2D">
            <w:pPr>
              <w:spacing w:line="240" w:lineRule="exact"/>
              <w:jc w:val="center"/>
              <w:rPr>
                <w:color w:val="000000"/>
                <w:sz w:val="18"/>
              </w:rPr>
            </w:pPr>
          </w:p>
        </w:tc>
        <w:tc>
          <w:tcPr>
            <w:tcW w:w="415"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476"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472"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415"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456"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354"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456"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415"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456"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291"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r>
      <w:tr w:rsidR="001A1F2D">
        <w:trPr>
          <w:trHeight w:hRule="exact" w:val="284"/>
        </w:trPr>
        <w:tc>
          <w:tcPr>
            <w:tcW w:w="770"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both"/>
              <w:rPr>
                <w:color w:val="000000"/>
                <w:sz w:val="18"/>
              </w:rPr>
            </w:pPr>
            <w:smartTag w:uri="urn:schemas-microsoft-com:office:smarttags" w:element="place">
              <w:smartTag w:uri="urn:schemas-microsoft-com:office:smarttags" w:element="City">
                <w:r>
                  <w:rPr>
                    <w:color w:val="000000"/>
                    <w:sz w:val="18"/>
                  </w:rPr>
                  <w:t>Jinzhou</w:t>
                </w:r>
              </w:smartTag>
            </w:smartTag>
          </w:p>
        </w:tc>
        <w:tc>
          <w:tcPr>
            <w:tcW w:w="24" w:type="pct"/>
            <w:tcBorders>
              <w:top w:val="nil"/>
              <w:left w:val="nil"/>
              <w:bottom w:val="nil"/>
              <w:right w:val="nil"/>
            </w:tcBorders>
            <w:vAlign w:val="center"/>
          </w:tcPr>
          <w:p w:rsidR="001A1F2D" w:rsidRDefault="001A1F2D" w:rsidP="001A1F2D">
            <w:pPr>
              <w:spacing w:line="240" w:lineRule="exact"/>
              <w:jc w:val="center"/>
              <w:rPr>
                <w:color w:val="000000"/>
                <w:sz w:val="18"/>
              </w:rPr>
            </w:pPr>
          </w:p>
        </w:tc>
        <w:tc>
          <w:tcPr>
            <w:tcW w:w="415"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0.045**</w:t>
            </w:r>
          </w:p>
        </w:tc>
        <w:tc>
          <w:tcPr>
            <w:tcW w:w="476"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-0.129</w:t>
            </w:r>
          </w:p>
        </w:tc>
        <w:tc>
          <w:tcPr>
            <w:tcW w:w="472"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2.208**</w:t>
            </w:r>
          </w:p>
        </w:tc>
        <w:tc>
          <w:tcPr>
            <w:tcW w:w="415"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-0.008</w:t>
            </w:r>
          </w:p>
        </w:tc>
        <w:tc>
          <w:tcPr>
            <w:tcW w:w="456"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0.626**</w:t>
            </w:r>
          </w:p>
        </w:tc>
        <w:tc>
          <w:tcPr>
            <w:tcW w:w="354"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0.082</w:t>
            </w:r>
          </w:p>
        </w:tc>
        <w:tc>
          <w:tcPr>
            <w:tcW w:w="456"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0.059**</w:t>
            </w:r>
          </w:p>
        </w:tc>
        <w:tc>
          <w:tcPr>
            <w:tcW w:w="415"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0.285</w:t>
            </w:r>
          </w:p>
        </w:tc>
        <w:tc>
          <w:tcPr>
            <w:tcW w:w="456"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-2.022**</w:t>
            </w:r>
          </w:p>
        </w:tc>
        <w:tc>
          <w:tcPr>
            <w:tcW w:w="291"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0.369</w:t>
            </w:r>
          </w:p>
        </w:tc>
      </w:tr>
      <w:tr w:rsidR="001A1F2D">
        <w:trPr>
          <w:trHeight w:hRule="exact" w:val="284"/>
        </w:trPr>
        <w:tc>
          <w:tcPr>
            <w:tcW w:w="770"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both"/>
              <w:rPr>
                <w:color w:val="000000"/>
                <w:sz w:val="18"/>
              </w:rPr>
            </w:pPr>
          </w:p>
        </w:tc>
        <w:tc>
          <w:tcPr>
            <w:tcW w:w="24" w:type="pct"/>
            <w:tcBorders>
              <w:top w:val="nil"/>
              <w:left w:val="nil"/>
              <w:bottom w:val="nil"/>
              <w:right w:val="nil"/>
            </w:tcBorders>
            <w:vAlign w:val="center"/>
          </w:tcPr>
          <w:p w:rsidR="001A1F2D" w:rsidRDefault="001A1F2D" w:rsidP="001A1F2D">
            <w:pPr>
              <w:spacing w:line="240" w:lineRule="exact"/>
              <w:jc w:val="center"/>
              <w:rPr>
                <w:color w:val="000000"/>
                <w:sz w:val="18"/>
              </w:rPr>
            </w:pPr>
          </w:p>
        </w:tc>
        <w:tc>
          <w:tcPr>
            <w:tcW w:w="415"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(3.61)</w:t>
            </w:r>
          </w:p>
        </w:tc>
        <w:tc>
          <w:tcPr>
            <w:tcW w:w="476"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(-0.79)</w:t>
            </w:r>
          </w:p>
        </w:tc>
        <w:tc>
          <w:tcPr>
            <w:tcW w:w="472"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(3.36)</w:t>
            </w:r>
          </w:p>
        </w:tc>
        <w:tc>
          <w:tcPr>
            <w:tcW w:w="415"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(-0.24)</w:t>
            </w:r>
          </w:p>
        </w:tc>
        <w:tc>
          <w:tcPr>
            <w:tcW w:w="456"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(2.30)</w:t>
            </w:r>
          </w:p>
        </w:tc>
        <w:tc>
          <w:tcPr>
            <w:tcW w:w="354"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(0.04)</w:t>
            </w:r>
          </w:p>
        </w:tc>
        <w:tc>
          <w:tcPr>
            <w:tcW w:w="456"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(2.54)</w:t>
            </w:r>
          </w:p>
        </w:tc>
        <w:tc>
          <w:tcPr>
            <w:tcW w:w="415"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(1.42)</w:t>
            </w:r>
          </w:p>
        </w:tc>
        <w:tc>
          <w:tcPr>
            <w:tcW w:w="456"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(-2.65)</w:t>
            </w:r>
          </w:p>
        </w:tc>
        <w:tc>
          <w:tcPr>
            <w:tcW w:w="291"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r>
      <w:tr w:rsidR="001A1F2D">
        <w:trPr>
          <w:trHeight w:hRule="exact" w:val="113"/>
        </w:trPr>
        <w:tc>
          <w:tcPr>
            <w:tcW w:w="770"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both"/>
              <w:rPr>
                <w:color w:val="000000"/>
                <w:sz w:val="18"/>
              </w:rPr>
            </w:pPr>
          </w:p>
        </w:tc>
        <w:tc>
          <w:tcPr>
            <w:tcW w:w="24" w:type="pct"/>
            <w:tcBorders>
              <w:top w:val="nil"/>
              <w:left w:val="nil"/>
              <w:bottom w:val="nil"/>
              <w:right w:val="nil"/>
            </w:tcBorders>
            <w:vAlign w:val="center"/>
          </w:tcPr>
          <w:p w:rsidR="001A1F2D" w:rsidRDefault="001A1F2D" w:rsidP="001A1F2D">
            <w:pPr>
              <w:spacing w:line="240" w:lineRule="exact"/>
              <w:jc w:val="center"/>
              <w:rPr>
                <w:color w:val="000000"/>
                <w:sz w:val="18"/>
              </w:rPr>
            </w:pPr>
          </w:p>
        </w:tc>
        <w:tc>
          <w:tcPr>
            <w:tcW w:w="415"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476"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472"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415"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456"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354"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456"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415"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456"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291"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r>
      <w:tr w:rsidR="001A1F2D">
        <w:trPr>
          <w:trHeight w:hRule="exact" w:val="284"/>
        </w:trPr>
        <w:tc>
          <w:tcPr>
            <w:tcW w:w="770"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both"/>
              <w:rPr>
                <w:color w:val="000000"/>
                <w:sz w:val="18"/>
              </w:rPr>
            </w:pPr>
            <w:r>
              <w:rPr>
                <w:color w:val="000000"/>
                <w:sz w:val="18"/>
              </w:rPr>
              <w:t>Worldbest</w:t>
            </w:r>
          </w:p>
        </w:tc>
        <w:tc>
          <w:tcPr>
            <w:tcW w:w="24" w:type="pct"/>
            <w:tcBorders>
              <w:top w:val="nil"/>
              <w:left w:val="nil"/>
              <w:bottom w:val="nil"/>
              <w:right w:val="nil"/>
            </w:tcBorders>
            <w:vAlign w:val="center"/>
          </w:tcPr>
          <w:p w:rsidR="001A1F2D" w:rsidRDefault="001A1F2D" w:rsidP="001A1F2D">
            <w:pPr>
              <w:spacing w:line="240" w:lineRule="exact"/>
              <w:jc w:val="center"/>
              <w:rPr>
                <w:color w:val="000000"/>
                <w:sz w:val="18"/>
              </w:rPr>
            </w:pPr>
          </w:p>
        </w:tc>
        <w:tc>
          <w:tcPr>
            <w:tcW w:w="415"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0.708**</w:t>
            </w:r>
          </w:p>
        </w:tc>
        <w:tc>
          <w:tcPr>
            <w:tcW w:w="476"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0.133</w:t>
            </w:r>
          </w:p>
        </w:tc>
        <w:tc>
          <w:tcPr>
            <w:tcW w:w="472"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0.211</w:t>
            </w:r>
          </w:p>
        </w:tc>
        <w:tc>
          <w:tcPr>
            <w:tcW w:w="415"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0.035</w:t>
            </w:r>
          </w:p>
        </w:tc>
        <w:tc>
          <w:tcPr>
            <w:tcW w:w="456"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-0.462</w:t>
            </w:r>
          </w:p>
        </w:tc>
        <w:tc>
          <w:tcPr>
            <w:tcW w:w="354"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0.010</w:t>
            </w:r>
          </w:p>
        </w:tc>
        <w:tc>
          <w:tcPr>
            <w:tcW w:w="456"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-0.043**</w:t>
            </w:r>
          </w:p>
        </w:tc>
        <w:tc>
          <w:tcPr>
            <w:tcW w:w="415"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0.162</w:t>
            </w:r>
          </w:p>
        </w:tc>
        <w:tc>
          <w:tcPr>
            <w:tcW w:w="456"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0.726**</w:t>
            </w:r>
          </w:p>
        </w:tc>
        <w:tc>
          <w:tcPr>
            <w:tcW w:w="291"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0.187</w:t>
            </w:r>
          </w:p>
        </w:tc>
      </w:tr>
      <w:tr w:rsidR="001A1F2D">
        <w:trPr>
          <w:trHeight w:hRule="exact" w:val="284"/>
        </w:trPr>
        <w:tc>
          <w:tcPr>
            <w:tcW w:w="770"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both"/>
              <w:rPr>
                <w:color w:val="000000"/>
                <w:sz w:val="18"/>
              </w:rPr>
            </w:pPr>
          </w:p>
        </w:tc>
        <w:tc>
          <w:tcPr>
            <w:tcW w:w="24" w:type="pct"/>
            <w:tcBorders>
              <w:top w:val="nil"/>
              <w:left w:val="nil"/>
              <w:bottom w:val="nil"/>
              <w:right w:val="nil"/>
            </w:tcBorders>
            <w:vAlign w:val="center"/>
          </w:tcPr>
          <w:p w:rsidR="001A1F2D" w:rsidRDefault="001A1F2D" w:rsidP="001A1F2D">
            <w:pPr>
              <w:spacing w:line="240" w:lineRule="exact"/>
              <w:jc w:val="center"/>
              <w:rPr>
                <w:color w:val="000000"/>
                <w:sz w:val="18"/>
              </w:rPr>
            </w:pPr>
          </w:p>
        </w:tc>
        <w:tc>
          <w:tcPr>
            <w:tcW w:w="415"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(4.64)</w:t>
            </w:r>
          </w:p>
        </w:tc>
        <w:tc>
          <w:tcPr>
            <w:tcW w:w="476"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(1.19)</w:t>
            </w:r>
          </w:p>
        </w:tc>
        <w:tc>
          <w:tcPr>
            <w:tcW w:w="472"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(0.97)</w:t>
            </w:r>
          </w:p>
        </w:tc>
        <w:tc>
          <w:tcPr>
            <w:tcW w:w="415"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(1.12)</w:t>
            </w:r>
          </w:p>
        </w:tc>
        <w:tc>
          <w:tcPr>
            <w:tcW w:w="456"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(-1.30)</w:t>
            </w:r>
          </w:p>
        </w:tc>
        <w:tc>
          <w:tcPr>
            <w:tcW w:w="354"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(0.02)</w:t>
            </w:r>
          </w:p>
        </w:tc>
        <w:tc>
          <w:tcPr>
            <w:tcW w:w="456"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(-2.17)</w:t>
            </w:r>
          </w:p>
        </w:tc>
        <w:tc>
          <w:tcPr>
            <w:tcW w:w="415"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(0.95)</w:t>
            </w:r>
          </w:p>
        </w:tc>
        <w:tc>
          <w:tcPr>
            <w:tcW w:w="456"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(2.12)</w:t>
            </w:r>
          </w:p>
        </w:tc>
        <w:tc>
          <w:tcPr>
            <w:tcW w:w="291"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r>
      <w:tr w:rsidR="001A1F2D">
        <w:trPr>
          <w:trHeight w:hRule="exact" w:val="113"/>
        </w:trPr>
        <w:tc>
          <w:tcPr>
            <w:tcW w:w="770"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both"/>
              <w:rPr>
                <w:color w:val="000000"/>
                <w:sz w:val="18"/>
              </w:rPr>
            </w:pPr>
          </w:p>
        </w:tc>
        <w:tc>
          <w:tcPr>
            <w:tcW w:w="24" w:type="pct"/>
            <w:tcBorders>
              <w:top w:val="nil"/>
              <w:left w:val="nil"/>
              <w:bottom w:val="nil"/>
              <w:right w:val="nil"/>
            </w:tcBorders>
            <w:vAlign w:val="center"/>
          </w:tcPr>
          <w:p w:rsidR="001A1F2D" w:rsidRDefault="001A1F2D" w:rsidP="001A1F2D">
            <w:pPr>
              <w:spacing w:line="240" w:lineRule="exact"/>
              <w:jc w:val="center"/>
              <w:rPr>
                <w:color w:val="000000"/>
                <w:sz w:val="18"/>
              </w:rPr>
            </w:pPr>
          </w:p>
        </w:tc>
        <w:tc>
          <w:tcPr>
            <w:tcW w:w="415"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476"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472"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415"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456"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354"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456"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415"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456"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291"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r>
      <w:tr w:rsidR="001A1F2D">
        <w:trPr>
          <w:trHeight w:hRule="exact" w:val="284"/>
        </w:trPr>
        <w:tc>
          <w:tcPr>
            <w:tcW w:w="770"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both"/>
              <w:rPr>
                <w:color w:val="000000"/>
                <w:sz w:val="18"/>
              </w:rPr>
            </w:pPr>
            <w:r>
              <w:rPr>
                <w:color w:val="000000"/>
                <w:sz w:val="18"/>
              </w:rPr>
              <w:t>Inter. Enter</w:t>
            </w:r>
          </w:p>
        </w:tc>
        <w:tc>
          <w:tcPr>
            <w:tcW w:w="24" w:type="pct"/>
            <w:tcBorders>
              <w:top w:val="nil"/>
              <w:left w:val="nil"/>
              <w:bottom w:val="nil"/>
              <w:right w:val="nil"/>
            </w:tcBorders>
            <w:vAlign w:val="center"/>
          </w:tcPr>
          <w:p w:rsidR="001A1F2D" w:rsidRDefault="001A1F2D" w:rsidP="001A1F2D">
            <w:pPr>
              <w:spacing w:line="240" w:lineRule="exact"/>
              <w:jc w:val="center"/>
              <w:rPr>
                <w:color w:val="000000"/>
                <w:sz w:val="18"/>
              </w:rPr>
            </w:pPr>
          </w:p>
        </w:tc>
        <w:tc>
          <w:tcPr>
            <w:tcW w:w="415"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0.217</w:t>
            </w:r>
          </w:p>
        </w:tc>
        <w:tc>
          <w:tcPr>
            <w:tcW w:w="476"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0.597**</w:t>
            </w:r>
          </w:p>
        </w:tc>
        <w:tc>
          <w:tcPr>
            <w:tcW w:w="472"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-0.038</w:t>
            </w:r>
          </w:p>
        </w:tc>
        <w:tc>
          <w:tcPr>
            <w:tcW w:w="415"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-0.012</w:t>
            </w:r>
          </w:p>
        </w:tc>
        <w:tc>
          <w:tcPr>
            <w:tcW w:w="456"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0.031</w:t>
            </w:r>
          </w:p>
        </w:tc>
        <w:tc>
          <w:tcPr>
            <w:tcW w:w="354"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2.360</w:t>
            </w:r>
          </w:p>
        </w:tc>
        <w:tc>
          <w:tcPr>
            <w:tcW w:w="456"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0.007</w:t>
            </w:r>
          </w:p>
        </w:tc>
        <w:tc>
          <w:tcPr>
            <w:tcW w:w="415"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-0.076</w:t>
            </w:r>
          </w:p>
        </w:tc>
        <w:tc>
          <w:tcPr>
            <w:tcW w:w="456"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0.675</w:t>
            </w:r>
          </w:p>
        </w:tc>
        <w:tc>
          <w:tcPr>
            <w:tcW w:w="291"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0.530</w:t>
            </w:r>
          </w:p>
        </w:tc>
      </w:tr>
      <w:tr w:rsidR="001A1F2D">
        <w:trPr>
          <w:trHeight w:hRule="exact" w:val="284"/>
        </w:trPr>
        <w:tc>
          <w:tcPr>
            <w:tcW w:w="770"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both"/>
              <w:rPr>
                <w:color w:val="000000"/>
                <w:sz w:val="18"/>
              </w:rPr>
            </w:pPr>
          </w:p>
        </w:tc>
        <w:tc>
          <w:tcPr>
            <w:tcW w:w="24" w:type="pct"/>
            <w:tcBorders>
              <w:top w:val="nil"/>
              <w:left w:val="nil"/>
              <w:bottom w:val="nil"/>
              <w:right w:val="nil"/>
            </w:tcBorders>
            <w:vAlign w:val="center"/>
          </w:tcPr>
          <w:p w:rsidR="001A1F2D" w:rsidRDefault="001A1F2D" w:rsidP="001A1F2D">
            <w:pPr>
              <w:spacing w:line="240" w:lineRule="exact"/>
              <w:jc w:val="center"/>
              <w:rPr>
                <w:color w:val="000000"/>
                <w:sz w:val="18"/>
              </w:rPr>
            </w:pPr>
          </w:p>
        </w:tc>
        <w:tc>
          <w:tcPr>
            <w:tcW w:w="415"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(1.42)</w:t>
            </w:r>
          </w:p>
        </w:tc>
        <w:tc>
          <w:tcPr>
            <w:tcW w:w="476"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(3.46)</w:t>
            </w:r>
          </w:p>
        </w:tc>
        <w:tc>
          <w:tcPr>
            <w:tcW w:w="472"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(-0.08)</w:t>
            </w:r>
          </w:p>
        </w:tc>
        <w:tc>
          <w:tcPr>
            <w:tcW w:w="415"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(-0.25)</w:t>
            </w:r>
          </w:p>
        </w:tc>
        <w:tc>
          <w:tcPr>
            <w:tcW w:w="456"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(0.16)</w:t>
            </w:r>
          </w:p>
        </w:tc>
        <w:tc>
          <w:tcPr>
            <w:tcW w:w="354"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(1.62)</w:t>
            </w:r>
          </w:p>
        </w:tc>
        <w:tc>
          <w:tcPr>
            <w:tcW w:w="456"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(0.31)</w:t>
            </w:r>
          </w:p>
        </w:tc>
        <w:tc>
          <w:tcPr>
            <w:tcW w:w="415"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(-0.34)</w:t>
            </w:r>
          </w:p>
        </w:tc>
        <w:tc>
          <w:tcPr>
            <w:tcW w:w="456"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(0.79)</w:t>
            </w:r>
          </w:p>
        </w:tc>
        <w:tc>
          <w:tcPr>
            <w:tcW w:w="291"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r>
      <w:tr w:rsidR="001A1F2D">
        <w:trPr>
          <w:trHeight w:hRule="exact" w:val="113"/>
        </w:trPr>
        <w:tc>
          <w:tcPr>
            <w:tcW w:w="770"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both"/>
              <w:rPr>
                <w:color w:val="000000"/>
                <w:sz w:val="18"/>
              </w:rPr>
            </w:pPr>
          </w:p>
        </w:tc>
        <w:tc>
          <w:tcPr>
            <w:tcW w:w="24" w:type="pct"/>
            <w:tcBorders>
              <w:top w:val="nil"/>
              <w:left w:val="nil"/>
              <w:bottom w:val="nil"/>
              <w:right w:val="nil"/>
            </w:tcBorders>
            <w:vAlign w:val="center"/>
          </w:tcPr>
          <w:p w:rsidR="001A1F2D" w:rsidRDefault="001A1F2D" w:rsidP="001A1F2D">
            <w:pPr>
              <w:spacing w:line="240" w:lineRule="exact"/>
              <w:jc w:val="center"/>
              <w:rPr>
                <w:color w:val="000000"/>
                <w:sz w:val="18"/>
              </w:rPr>
            </w:pPr>
          </w:p>
        </w:tc>
        <w:tc>
          <w:tcPr>
            <w:tcW w:w="415"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476"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472"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415"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456"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354"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456"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415"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456"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291"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r>
      <w:tr w:rsidR="001A1F2D">
        <w:trPr>
          <w:trHeight w:hRule="exact" w:val="284"/>
        </w:trPr>
        <w:tc>
          <w:tcPr>
            <w:tcW w:w="770"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both"/>
              <w:rPr>
                <w:color w:val="000000"/>
                <w:sz w:val="18"/>
              </w:rPr>
            </w:pPr>
            <w:r>
              <w:rPr>
                <w:color w:val="000000"/>
                <w:sz w:val="18"/>
              </w:rPr>
              <w:t>Bengang</w:t>
            </w:r>
          </w:p>
        </w:tc>
        <w:tc>
          <w:tcPr>
            <w:tcW w:w="24" w:type="pct"/>
            <w:tcBorders>
              <w:top w:val="nil"/>
              <w:left w:val="nil"/>
              <w:bottom w:val="nil"/>
              <w:right w:val="nil"/>
            </w:tcBorders>
            <w:vAlign w:val="center"/>
          </w:tcPr>
          <w:p w:rsidR="001A1F2D" w:rsidRDefault="001A1F2D" w:rsidP="001A1F2D">
            <w:pPr>
              <w:spacing w:line="240" w:lineRule="exact"/>
              <w:jc w:val="center"/>
              <w:rPr>
                <w:color w:val="000000"/>
                <w:sz w:val="18"/>
              </w:rPr>
            </w:pPr>
          </w:p>
        </w:tc>
        <w:tc>
          <w:tcPr>
            <w:tcW w:w="415"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0.056**</w:t>
            </w:r>
          </w:p>
        </w:tc>
        <w:tc>
          <w:tcPr>
            <w:tcW w:w="476"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0.062</w:t>
            </w:r>
          </w:p>
        </w:tc>
        <w:tc>
          <w:tcPr>
            <w:tcW w:w="472"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0.134**</w:t>
            </w:r>
          </w:p>
        </w:tc>
        <w:tc>
          <w:tcPr>
            <w:tcW w:w="415"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-0.057</w:t>
            </w:r>
          </w:p>
        </w:tc>
        <w:tc>
          <w:tcPr>
            <w:tcW w:w="456"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0.714**</w:t>
            </w:r>
          </w:p>
        </w:tc>
        <w:tc>
          <w:tcPr>
            <w:tcW w:w="354"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0.091</w:t>
            </w:r>
          </w:p>
        </w:tc>
        <w:tc>
          <w:tcPr>
            <w:tcW w:w="456"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-0.029</w:t>
            </w:r>
          </w:p>
        </w:tc>
        <w:tc>
          <w:tcPr>
            <w:tcW w:w="415"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0.337*</w:t>
            </w:r>
          </w:p>
        </w:tc>
        <w:tc>
          <w:tcPr>
            <w:tcW w:w="456"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0.079</w:t>
            </w:r>
          </w:p>
        </w:tc>
        <w:tc>
          <w:tcPr>
            <w:tcW w:w="291"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0.268</w:t>
            </w:r>
          </w:p>
        </w:tc>
      </w:tr>
      <w:tr w:rsidR="001A1F2D">
        <w:trPr>
          <w:trHeight w:hRule="exact" w:val="284"/>
        </w:trPr>
        <w:tc>
          <w:tcPr>
            <w:tcW w:w="770"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both"/>
              <w:rPr>
                <w:color w:val="000000"/>
                <w:sz w:val="18"/>
              </w:rPr>
            </w:pPr>
          </w:p>
        </w:tc>
        <w:tc>
          <w:tcPr>
            <w:tcW w:w="24" w:type="pct"/>
            <w:tcBorders>
              <w:top w:val="nil"/>
              <w:left w:val="nil"/>
              <w:bottom w:val="nil"/>
              <w:right w:val="nil"/>
            </w:tcBorders>
            <w:vAlign w:val="center"/>
          </w:tcPr>
          <w:p w:rsidR="001A1F2D" w:rsidRDefault="001A1F2D" w:rsidP="001A1F2D">
            <w:pPr>
              <w:spacing w:line="240" w:lineRule="exact"/>
              <w:jc w:val="center"/>
              <w:rPr>
                <w:color w:val="000000"/>
                <w:sz w:val="18"/>
              </w:rPr>
            </w:pPr>
          </w:p>
        </w:tc>
        <w:tc>
          <w:tcPr>
            <w:tcW w:w="415"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(2.64)</w:t>
            </w:r>
          </w:p>
        </w:tc>
        <w:tc>
          <w:tcPr>
            <w:tcW w:w="476"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(0.43)</w:t>
            </w:r>
          </w:p>
        </w:tc>
        <w:tc>
          <w:tcPr>
            <w:tcW w:w="472"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(2.38)</w:t>
            </w:r>
          </w:p>
        </w:tc>
        <w:tc>
          <w:tcPr>
            <w:tcW w:w="415"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(-1.55)</w:t>
            </w:r>
          </w:p>
        </w:tc>
        <w:tc>
          <w:tcPr>
            <w:tcW w:w="456"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(2.79)</w:t>
            </w:r>
          </w:p>
        </w:tc>
        <w:tc>
          <w:tcPr>
            <w:tcW w:w="354"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(0.53)</w:t>
            </w:r>
          </w:p>
        </w:tc>
        <w:tc>
          <w:tcPr>
            <w:tcW w:w="456"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(-1.09)</w:t>
            </w:r>
          </w:p>
        </w:tc>
        <w:tc>
          <w:tcPr>
            <w:tcW w:w="415"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(1.89)</w:t>
            </w:r>
          </w:p>
        </w:tc>
        <w:tc>
          <w:tcPr>
            <w:tcW w:w="456"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(0.61)</w:t>
            </w:r>
          </w:p>
        </w:tc>
        <w:tc>
          <w:tcPr>
            <w:tcW w:w="291"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r>
      <w:tr w:rsidR="001A1F2D">
        <w:trPr>
          <w:trHeight w:hRule="exact" w:val="113"/>
        </w:trPr>
        <w:tc>
          <w:tcPr>
            <w:tcW w:w="770"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both"/>
              <w:rPr>
                <w:color w:val="000000"/>
                <w:sz w:val="18"/>
              </w:rPr>
            </w:pPr>
          </w:p>
        </w:tc>
        <w:tc>
          <w:tcPr>
            <w:tcW w:w="24" w:type="pct"/>
            <w:tcBorders>
              <w:top w:val="nil"/>
              <w:left w:val="nil"/>
              <w:bottom w:val="nil"/>
              <w:right w:val="nil"/>
            </w:tcBorders>
            <w:vAlign w:val="center"/>
          </w:tcPr>
          <w:p w:rsidR="001A1F2D" w:rsidRDefault="001A1F2D" w:rsidP="001A1F2D">
            <w:pPr>
              <w:spacing w:line="240" w:lineRule="exact"/>
              <w:jc w:val="center"/>
              <w:rPr>
                <w:color w:val="000000"/>
                <w:sz w:val="18"/>
              </w:rPr>
            </w:pPr>
          </w:p>
        </w:tc>
        <w:tc>
          <w:tcPr>
            <w:tcW w:w="415"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476"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472"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415"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456"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354"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456"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415"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456"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291"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r>
      <w:tr w:rsidR="001A1F2D">
        <w:trPr>
          <w:trHeight w:hRule="exact" w:val="284"/>
        </w:trPr>
        <w:tc>
          <w:tcPr>
            <w:tcW w:w="770"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both"/>
              <w:rPr>
                <w:color w:val="000000"/>
                <w:sz w:val="18"/>
              </w:rPr>
            </w:pPr>
            <w:r>
              <w:rPr>
                <w:color w:val="000000"/>
                <w:sz w:val="18"/>
              </w:rPr>
              <w:t>Changan</w:t>
            </w:r>
          </w:p>
        </w:tc>
        <w:tc>
          <w:tcPr>
            <w:tcW w:w="24" w:type="pct"/>
            <w:tcBorders>
              <w:top w:val="nil"/>
              <w:left w:val="nil"/>
              <w:bottom w:val="nil"/>
              <w:right w:val="nil"/>
            </w:tcBorders>
            <w:vAlign w:val="center"/>
          </w:tcPr>
          <w:p w:rsidR="001A1F2D" w:rsidRDefault="001A1F2D" w:rsidP="001A1F2D">
            <w:pPr>
              <w:spacing w:line="240" w:lineRule="exact"/>
              <w:jc w:val="center"/>
              <w:rPr>
                <w:color w:val="000000"/>
                <w:sz w:val="18"/>
              </w:rPr>
            </w:pPr>
          </w:p>
        </w:tc>
        <w:tc>
          <w:tcPr>
            <w:tcW w:w="415"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0.036</w:t>
            </w:r>
          </w:p>
        </w:tc>
        <w:tc>
          <w:tcPr>
            <w:tcW w:w="476"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0.460**</w:t>
            </w:r>
          </w:p>
        </w:tc>
        <w:tc>
          <w:tcPr>
            <w:tcW w:w="472"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0.371</w:t>
            </w:r>
          </w:p>
        </w:tc>
        <w:tc>
          <w:tcPr>
            <w:tcW w:w="415"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0.063</w:t>
            </w:r>
          </w:p>
        </w:tc>
        <w:tc>
          <w:tcPr>
            <w:tcW w:w="456"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-0.357</w:t>
            </w:r>
          </w:p>
        </w:tc>
        <w:tc>
          <w:tcPr>
            <w:tcW w:w="354"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-0.017</w:t>
            </w:r>
          </w:p>
        </w:tc>
        <w:tc>
          <w:tcPr>
            <w:tcW w:w="456"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0.049</w:t>
            </w:r>
          </w:p>
        </w:tc>
        <w:tc>
          <w:tcPr>
            <w:tcW w:w="415"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-0.301</w:t>
            </w:r>
          </w:p>
        </w:tc>
        <w:tc>
          <w:tcPr>
            <w:tcW w:w="456"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-0.022</w:t>
            </w:r>
          </w:p>
        </w:tc>
        <w:tc>
          <w:tcPr>
            <w:tcW w:w="291"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0.119</w:t>
            </w:r>
          </w:p>
        </w:tc>
      </w:tr>
      <w:tr w:rsidR="001A1F2D">
        <w:trPr>
          <w:trHeight w:hRule="exact" w:val="284"/>
        </w:trPr>
        <w:tc>
          <w:tcPr>
            <w:tcW w:w="770"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both"/>
              <w:rPr>
                <w:color w:val="000000"/>
                <w:sz w:val="18"/>
              </w:rPr>
            </w:pPr>
          </w:p>
        </w:tc>
        <w:tc>
          <w:tcPr>
            <w:tcW w:w="24" w:type="pct"/>
            <w:tcBorders>
              <w:top w:val="nil"/>
              <w:left w:val="nil"/>
              <w:bottom w:val="nil"/>
              <w:right w:val="nil"/>
            </w:tcBorders>
            <w:vAlign w:val="center"/>
          </w:tcPr>
          <w:p w:rsidR="001A1F2D" w:rsidRDefault="001A1F2D" w:rsidP="001A1F2D">
            <w:pPr>
              <w:spacing w:line="240" w:lineRule="exact"/>
              <w:jc w:val="center"/>
              <w:rPr>
                <w:color w:val="000000"/>
                <w:sz w:val="18"/>
              </w:rPr>
            </w:pPr>
          </w:p>
        </w:tc>
        <w:tc>
          <w:tcPr>
            <w:tcW w:w="415"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(1.31)</w:t>
            </w:r>
          </w:p>
        </w:tc>
        <w:tc>
          <w:tcPr>
            <w:tcW w:w="476"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(2.42)</w:t>
            </w:r>
          </w:p>
        </w:tc>
        <w:tc>
          <w:tcPr>
            <w:tcW w:w="472"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(0.86)</w:t>
            </w:r>
          </w:p>
        </w:tc>
        <w:tc>
          <w:tcPr>
            <w:tcW w:w="415"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(1.52)</w:t>
            </w:r>
          </w:p>
        </w:tc>
        <w:tc>
          <w:tcPr>
            <w:tcW w:w="456"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(-1.30)</w:t>
            </w:r>
          </w:p>
        </w:tc>
        <w:tc>
          <w:tcPr>
            <w:tcW w:w="354"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(-0.02)</w:t>
            </w:r>
          </w:p>
        </w:tc>
        <w:tc>
          <w:tcPr>
            <w:tcW w:w="456"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(1.53)</w:t>
            </w:r>
          </w:p>
        </w:tc>
        <w:tc>
          <w:tcPr>
            <w:tcW w:w="415"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(-1.33)</w:t>
            </w:r>
          </w:p>
        </w:tc>
        <w:tc>
          <w:tcPr>
            <w:tcW w:w="456"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(-0.04)</w:t>
            </w:r>
          </w:p>
        </w:tc>
        <w:tc>
          <w:tcPr>
            <w:tcW w:w="291"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r>
      <w:tr w:rsidR="001A1F2D">
        <w:trPr>
          <w:trHeight w:hRule="exact" w:val="113"/>
        </w:trPr>
        <w:tc>
          <w:tcPr>
            <w:tcW w:w="770"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both"/>
              <w:rPr>
                <w:color w:val="000000"/>
                <w:sz w:val="18"/>
              </w:rPr>
            </w:pPr>
          </w:p>
        </w:tc>
        <w:tc>
          <w:tcPr>
            <w:tcW w:w="24" w:type="pct"/>
            <w:tcBorders>
              <w:top w:val="nil"/>
              <w:left w:val="nil"/>
              <w:bottom w:val="nil"/>
              <w:right w:val="nil"/>
            </w:tcBorders>
            <w:vAlign w:val="center"/>
          </w:tcPr>
          <w:p w:rsidR="001A1F2D" w:rsidRDefault="001A1F2D" w:rsidP="001A1F2D">
            <w:pPr>
              <w:spacing w:line="240" w:lineRule="exact"/>
              <w:jc w:val="center"/>
              <w:rPr>
                <w:color w:val="000000"/>
                <w:sz w:val="18"/>
              </w:rPr>
            </w:pPr>
          </w:p>
        </w:tc>
        <w:tc>
          <w:tcPr>
            <w:tcW w:w="415"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476"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472"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415"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456"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354"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456"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415"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456"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291"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r>
      <w:tr w:rsidR="001A1F2D">
        <w:trPr>
          <w:trHeight w:hRule="exact" w:val="284"/>
        </w:trPr>
        <w:tc>
          <w:tcPr>
            <w:tcW w:w="770"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both"/>
              <w:rPr>
                <w:color w:val="000000"/>
                <w:sz w:val="18"/>
              </w:rPr>
            </w:pPr>
            <w:smartTag w:uri="urn:schemas-microsoft-com:office:smarttags" w:element="place">
              <w:smartTag w:uri="urn:schemas-microsoft-com:office:smarttags" w:element="State">
                <w:r>
                  <w:rPr>
                    <w:color w:val="000000"/>
                    <w:sz w:val="18"/>
                  </w:rPr>
                  <w:t>Guangdong</w:t>
                </w:r>
              </w:smartTag>
            </w:smartTag>
            <w:r>
              <w:rPr>
                <w:color w:val="000000"/>
                <w:sz w:val="18"/>
              </w:rPr>
              <w:t xml:space="preserve"> Pro</w:t>
            </w:r>
          </w:p>
        </w:tc>
        <w:tc>
          <w:tcPr>
            <w:tcW w:w="24" w:type="pct"/>
            <w:tcBorders>
              <w:top w:val="nil"/>
              <w:left w:val="nil"/>
              <w:bottom w:val="nil"/>
              <w:right w:val="nil"/>
            </w:tcBorders>
            <w:vAlign w:val="center"/>
          </w:tcPr>
          <w:p w:rsidR="001A1F2D" w:rsidRDefault="001A1F2D" w:rsidP="001A1F2D">
            <w:pPr>
              <w:spacing w:line="240" w:lineRule="exact"/>
              <w:jc w:val="center"/>
              <w:rPr>
                <w:color w:val="000000"/>
                <w:sz w:val="18"/>
              </w:rPr>
            </w:pPr>
          </w:p>
        </w:tc>
        <w:tc>
          <w:tcPr>
            <w:tcW w:w="415"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0.055**</w:t>
            </w:r>
          </w:p>
        </w:tc>
        <w:tc>
          <w:tcPr>
            <w:tcW w:w="476"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0.274**</w:t>
            </w:r>
          </w:p>
        </w:tc>
        <w:tc>
          <w:tcPr>
            <w:tcW w:w="472"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1.748**</w:t>
            </w:r>
          </w:p>
        </w:tc>
        <w:tc>
          <w:tcPr>
            <w:tcW w:w="415"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-0.024</w:t>
            </w:r>
          </w:p>
        </w:tc>
        <w:tc>
          <w:tcPr>
            <w:tcW w:w="456"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0.151</w:t>
            </w:r>
          </w:p>
        </w:tc>
        <w:tc>
          <w:tcPr>
            <w:tcW w:w="354"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1.619</w:t>
            </w:r>
          </w:p>
        </w:tc>
        <w:tc>
          <w:tcPr>
            <w:tcW w:w="456"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-0.013</w:t>
            </w:r>
          </w:p>
        </w:tc>
        <w:tc>
          <w:tcPr>
            <w:tcW w:w="415"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0.170</w:t>
            </w:r>
          </w:p>
        </w:tc>
        <w:tc>
          <w:tcPr>
            <w:tcW w:w="456"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-1.048</w:t>
            </w:r>
          </w:p>
        </w:tc>
        <w:tc>
          <w:tcPr>
            <w:tcW w:w="291"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0.242</w:t>
            </w:r>
          </w:p>
        </w:tc>
      </w:tr>
      <w:tr w:rsidR="001A1F2D">
        <w:trPr>
          <w:trHeight w:hRule="exact" w:val="284"/>
        </w:trPr>
        <w:tc>
          <w:tcPr>
            <w:tcW w:w="770"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both"/>
              <w:rPr>
                <w:color w:val="000000"/>
                <w:sz w:val="18"/>
              </w:rPr>
            </w:pPr>
          </w:p>
        </w:tc>
        <w:tc>
          <w:tcPr>
            <w:tcW w:w="24" w:type="pct"/>
            <w:tcBorders>
              <w:top w:val="nil"/>
              <w:left w:val="nil"/>
              <w:bottom w:val="nil"/>
              <w:right w:val="nil"/>
            </w:tcBorders>
            <w:vAlign w:val="center"/>
          </w:tcPr>
          <w:p w:rsidR="001A1F2D" w:rsidRDefault="001A1F2D" w:rsidP="001A1F2D">
            <w:pPr>
              <w:spacing w:line="240" w:lineRule="exact"/>
              <w:jc w:val="center"/>
              <w:rPr>
                <w:color w:val="000000"/>
                <w:sz w:val="18"/>
              </w:rPr>
            </w:pPr>
          </w:p>
        </w:tc>
        <w:tc>
          <w:tcPr>
            <w:tcW w:w="415"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(2.85)</w:t>
            </w:r>
          </w:p>
        </w:tc>
        <w:tc>
          <w:tcPr>
            <w:tcW w:w="476"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(2.15)</w:t>
            </w:r>
          </w:p>
        </w:tc>
        <w:tc>
          <w:tcPr>
            <w:tcW w:w="472"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(1.98)</w:t>
            </w:r>
          </w:p>
        </w:tc>
        <w:tc>
          <w:tcPr>
            <w:tcW w:w="415"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(-0.55)</w:t>
            </w:r>
          </w:p>
        </w:tc>
        <w:tc>
          <w:tcPr>
            <w:tcW w:w="456"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(0.58)</w:t>
            </w:r>
          </w:p>
        </w:tc>
        <w:tc>
          <w:tcPr>
            <w:tcW w:w="354"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(0.79)</w:t>
            </w:r>
          </w:p>
        </w:tc>
        <w:tc>
          <w:tcPr>
            <w:tcW w:w="456"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(-0.54)</w:t>
            </w:r>
          </w:p>
        </w:tc>
        <w:tc>
          <w:tcPr>
            <w:tcW w:w="415"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(0.94)</w:t>
            </w:r>
          </w:p>
        </w:tc>
        <w:tc>
          <w:tcPr>
            <w:tcW w:w="456"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(-1.01)</w:t>
            </w:r>
          </w:p>
        </w:tc>
        <w:tc>
          <w:tcPr>
            <w:tcW w:w="291"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r>
      <w:tr w:rsidR="001A1F2D">
        <w:trPr>
          <w:trHeight w:hRule="exact" w:val="113"/>
        </w:trPr>
        <w:tc>
          <w:tcPr>
            <w:tcW w:w="770"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both"/>
              <w:rPr>
                <w:color w:val="000000"/>
                <w:sz w:val="18"/>
              </w:rPr>
            </w:pPr>
          </w:p>
        </w:tc>
        <w:tc>
          <w:tcPr>
            <w:tcW w:w="24" w:type="pct"/>
            <w:tcBorders>
              <w:top w:val="nil"/>
              <w:left w:val="nil"/>
              <w:bottom w:val="nil"/>
              <w:right w:val="nil"/>
            </w:tcBorders>
            <w:vAlign w:val="center"/>
          </w:tcPr>
          <w:p w:rsidR="001A1F2D" w:rsidRDefault="001A1F2D" w:rsidP="001A1F2D">
            <w:pPr>
              <w:spacing w:line="240" w:lineRule="exact"/>
              <w:jc w:val="center"/>
              <w:rPr>
                <w:color w:val="000000"/>
                <w:sz w:val="18"/>
              </w:rPr>
            </w:pPr>
          </w:p>
        </w:tc>
        <w:tc>
          <w:tcPr>
            <w:tcW w:w="415"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476"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472"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415"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456"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354"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456"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415"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456"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291"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r>
      <w:tr w:rsidR="001A1F2D">
        <w:trPr>
          <w:trHeight w:hRule="exact" w:val="284"/>
        </w:trPr>
        <w:tc>
          <w:tcPr>
            <w:tcW w:w="770"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both"/>
              <w:rPr>
                <w:color w:val="000000"/>
                <w:sz w:val="18"/>
              </w:rPr>
            </w:pPr>
            <w:r>
              <w:rPr>
                <w:color w:val="000000"/>
                <w:sz w:val="18"/>
              </w:rPr>
              <w:t>Weifu</w:t>
            </w:r>
          </w:p>
        </w:tc>
        <w:tc>
          <w:tcPr>
            <w:tcW w:w="24" w:type="pct"/>
            <w:tcBorders>
              <w:top w:val="nil"/>
              <w:left w:val="nil"/>
              <w:bottom w:val="nil"/>
              <w:right w:val="nil"/>
            </w:tcBorders>
            <w:vAlign w:val="center"/>
          </w:tcPr>
          <w:p w:rsidR="001A1F2D" w:rsidRDefault="001A1F2D" w:rsidP="001A1F2D">
            <w:pPr>
              <w:spacing w:line="240" w:lineRule="exact"/>
              <w:jc w:val="center"/>
              <w:rPr>
                <w:color w:val="000000"/>
                <w:sz w:val="18"/>
              </w:rPr>
            </w:pPr>
          </w:p>
        </w:tc>
        <w:tc>
          <w:tcPr>
            <w:tcW w:w="415"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0.100**</w:t>
            </w:r>
          </w:p>
        </w:tc>
        <w:tc>
          <w:tcPr>
            <w:tcW w:w="476"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0.012</w:t>
            </w:r>
          </w:p>
        </w:tc>
        <w:tc>
          <w:tcPr>
            <w:tcW w:w="472"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-0.408</w:t>
            </w:r>
          </w:p>
        </w:tc>
        <w:tc>
          <w:tcPr>
            <w:tcW w:w="415"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0.127**</w:t>
            </w:r>
          </w:p>
        </w:tc>
        <w:tc>
          <w:tcPr>
            <w:tcW w:w="456"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-0.626</w:t>
            </w:r>
          </w:p>
        </w:tc>
        <w:tc>
          <w:tcPr>
            <w:tcW w:w="354"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-0.595</w:t>
            </w:r>
          </w:p>
        </w:tc>
        <w:tc>
          <w:tcPr>
            <w:tcW w:w="456"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-0.031</w:t>
            </w:r>
          </w:p>
        </w:tc>
        <w:tc>
          <w:tcPr>
            <w:tcW w:w="415"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-0.068</w:t>
            </w:r>
          </w:p>
        </w:tc>
        <w:tc>
          <w:tcPr>
            <w:tcW w:w="456"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1.738**</w:t>
            </w:r>
          </w:p>
        </w:tc>
        <w:tc>
          <w:tcPr>
            <w:tcW w:w="291"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0.141</w:t>
            </w:r>
          </w:p>
        </w:tc>
      </w:tr>
      <w:tr w:rsidR="001A1F2D">
        <w:trPr>
          <w:trHeight w:hRule="exact" w:val="284"/>
        </w:trPr>
        <w:tc>
          <w:tcPr>
            <w:tcW w:w="770"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24" w:type="pct"/>
            <w:tcBorders>
              <w:top w:val="nil"/>
              <w:left w:val="nil"/>
              <w:bottom w:val="nil"/>
              <w:right w:val="nil"/>
            </w:tcBorders>
            <w:vAlign w:val="center"/>
          </w:tcPr>
          <w:p w:rsidR="001A1F2D" w:rsidRDefault="001A1F2D" w:rsidP="001A1F2D">
            <w:pPr>
              <w:spacing w:line="240" w:lineRule="exact"/>
              <w:jc w:val="center"/>
              <w:rPr>
                <w:color w:val="000000"/>
                <w:sz w:val="18"/>
              </w:rPr>
            </w:pPr>
          </w:p>
        </w:tc>
        <w:tc>
          <w:tcPr>
            <w:tcW w:w="415"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(4.79)</w:t>
            </w:r>
          </w:p>
        </w:tc>
        <w:tc>
          <w:tcPr>
            <w:tcW w:w="476"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(0.09)</w:t>
            </w:r>
          </w:p>
        </w:tc>
        <w:tc>
          <w:tcPr>
            <w:tcW w:w="472"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(-0.56)</w:t>
            </w:r>
          </w:p>
        </w:tc>
        <w:tc>
          <w:tcPr>
            <w:tcW w:w="415"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(2.13)</w:t>
            </w:r>
          </w:p>
        </w:tc>
        <w:tc>
          <w:tcPr>
            <w:tcW w:w="456"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(-1.58)</w:t>
            </w:r>
          </w:p>
        </w:tc>
        <w:tc>
          <w:tcPr>
            <w:tcW w:w="354"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(-0.57)</w:t>
            </w:r>
          </w:p>
        </w:tc>
        <w:tc>
          <w:tcPr>
            <w:tcW w:w="456"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(-1.18)</w:t>
            </w:r>
          </w:p>
        </w:tc>
        <w:tc>
          <w:tcPr>
            <w:tcW w:w="415"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(-0.39)</w:t>
            </w:r>
          </w:p>
        </w:tc>
        <w:tc>
          <w:tcPr>
            <w:tcW w:w="456"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(2.08)</w:t>
            </w:r>
          </w:p>
        </w:tc>
        <w:tc>
          <w:tcPr>
            <w:tcW w:w="291"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r>
      <w:tr w:rsidR="001A1F2D">
        <w:trPr>
          <w:trHeight w:hRule="exact" w:val="113"/>
        </w:trPr>
        <w:tc>
          <w:tcPr>
            <w:tcW w:w="770" w:type="pct"/>
            <w:tcBorders>
              <w:top w:val="nil"/>
              <w:left w:val="nil"/>
              <w:bottom w:val="single" w:sz="4" w:space="0" w:color="auto"/>
              <w:right w:val="nil"/>
            </w:tcBorders>
            <w:noWrap/>
            <w:tcMar>
              <w:top w:w="12" w:type="dxa"/>
              <w:left w:w="12" w:type="dxa"/>
              <w:bottom w:w="0" w:type="dxa"/>
              <w:right w:w="12" w:type="dxa"/>
            </w:tcMar>
            <w:vAlign w:val="bottom"/>
          </w:tcPr>
          <w:p w:rsidR="001A1F2D" w:rsidRDefault="001A1F2D" w:rsidP="001A1F2D">
            <w:pPr>
              <w:spacing w:line="240" w:lineRule="exact"/>
              <w:jc w:val="center"/>
              <w:rPr>
                <w:color w:val="000000"/>
                <w:sz w:val="18"/>
              </w:rPr>
            </w:pPr>
          </w:p>
        </w:tc>
        <w:tc>
          <w:tcPr>
            <w:tcW w:w="24" w:type="pct"/>
            <w:tcBorders>
              <w:top w:val="nil"/>
              <w:left w:val="nil"/>
              <w:bottom w:val="single" w:sz="4" w:space="0" w:color="auto"/>
              <w:right w:val="nil"/>
            </w:tcBorders>
          </w:tcPr>
          <w:p w:rsidR="001A1F2D" w:rsidRDefault="001A1F2D" w:rsidP="001A1F2D">
            <w:pPr>
              <w:spacing w:line="240" w:lineRule="exact"/>
              <w:jc w:val="center"/>
              <w:rPr>
                <w:color w:val="000000"/>
                <w:sz w:val="18"/>
              </w:rPr>
            </w:pPr>
          </w:p>
        </w:tc>
        <w:tc>
          <w:tcPr>
            <w:tcW w:w="415" w:type="pct"/>
            <w:tcBorders>
              <w:top w:val="nil"/>
              <w:left w:val="nil"/>
              <w:bottom w:val="single" w:sz="4" w:space="0" w:color="auto"/>
              <w:right w:val="nil"/>
            </w:tcBorders>
            <w:noWrap/>
            <w:tcMar>
              <w:top w:w="12" w:type="dxa"/>
              <w:left w:w="12" w:type="dxa"/>
              <w:bottom w:w="0" w:type="dxa"/>
              <w:right w:w="12" w:type="dxa"/>
            </w:tcMar>
            <w:vAlign w:val="bottom"/>
          </w:tcPr>
          <w:p w:rsidR="001A1F2D" w:rsidRDefault="001A1F2D" w:rsidP="001A1F2D">
            <w:pPr>
              <w:spacing w:line="240" w:lineRule="exact"/>
              <w:jc w:val="center"/>
              <w:rPr>
                <w:color w:val="000000"/>
                <w:sz w:val="18"/>
              </w:rPr>
            </w:pPr>
          </w:p>
        </w:tc>
        <w:tc>
          <w:tcPr>
            <w:tcW w:w="476" w:type="pct"/>
            <w:tcBorders>
              <w:top w:val="nil"/>
              <w:left w:val="nil"/>
              <w:bottom w:val="single" w:sz="4" w:space="0" w:color="auto"/>
              <w:right w:val="nil"/>
            </w:tcBorders>
            <w:noWrap/>
            <w:tcMar>
              <w:top w:w="12" w:type="dxa"/>
              <w:left w:w="12" w:type="dxa"/>
              <w:bottom w:w="0" w:type="dxa"/>
              <w:right w:w="12" w:type="dxa"/>
            </w:tcMar>
            <w:vAlign w:val="bottom"/>
          </w:tcPr>
          <w:p w:rsidR="001A1F2D" w:rsidRDefault="001A1F2D" w:rsidP="001A1F2D">
            <w:pPr>
              <w:spacing w:line="240" w:lineRule="exact"/>
              <w:jc w:val="center"/>
              <w:rPr>
                <w:color w:val="000000"/>
                <w:sz w:val="18"/>
              </w:rPr>
            </w:pPr>
          </w:p>
        </w:tc>
        <w:tc>
          <w:tcPr>
            <w:tcW w:w="472" w:type="pct"/>
            <w:tcBorders>
              <w:top w:val="nil"/>
              <w:left w:val="nil"/>
              <w:bottom w:val="single" w:sz="4" w:space="0" w:color="auto"/>
              <w:right w:val="nil"/>
            </w:tcBorders>
            <w:noWrap/>
            <w:tcMar>
              <w:top w:w="12" w:type="dxa"/>
              <w:left w:w="12" w:type="dxa"/>
              <w:bottom w:w="0" w:type="dxa"/>
              <w:right w:w="12" w:type="dxa"/>
            </w:tcMar>
            <w:vAlign w:val="bottom"/>
          </w:tcPr>
          <w:p w:rsidR="001A1F2D" w:rsidRDefault="001A1F2D" w:rsidP="001A1F2D">
            <w:pPr>
              <w:spacing w:line="240" w:lineRule="exact"/>
              <w:jc w:val="center"/>
              <w:rPr>
                <w:color w:val="000000"/>
                <w:sz w:val="18"/>
              </w:rPr>
            </w:pPr>
          </w:p>
        </w:tc>
        <w:tc>
          <w:tcPr>
            <w:tcW w:w="415" w:type="pct"/>
            <w:tcBorders>
              <w:top w:val="nil"/>
              <w:left w:val="nil"/>
              <w:bottom w:val="single" w:sz="4" w:space="0" w:color="auto"/>
              <w:right w:val="nil"/>
            </w:tcBorders>
            <w:noWrap/>
            <w:tcMar>
              <w:top w:w="12" w:type="dxa"/>
              <w:left w:w="12" w:type="dxa"/>
              <w:bottom w:w="0" w:type="dxa"/>
              <w:right w:w="12" w:type="dxa"/>
            </w:tcMar>
            <w:vAlign w:val="bottom"/>
          </w:tcPr>
          <w:p w:rsidR="001A1F2D" w:rsidRDefault="001A1F2D" w:rsidP="001A1F2D">
            <w:pPr>
              <w:spacing w:line="240" w:lineRule="exact"/>
              <w:jc w:val="center"/>
              <w:rPr>
                <w:color w:val="000000"/>
                <w:sz w:val="18"/>
              </w:rPr>
            </w:pPr>
          </w:p>
        </w:tc>
        <w:tc>
          <w:tcPr>
            <w:tcW w:w="456" w:type="pct"/>
            <w:tcBorders>
              <w:top w:val="nil"/>
              <w:left w:val="nil"/>
              <w:bottom w:val="single" w:sz="4" w:space="0" w:color="auto"/>
              <w:right w:val="nil"/>
            </w:tcBorders>
            <w:noWrap/>
            <w:tcMar>
              <w:top w:w="12" w:type="dxa"/>
              <w:left w:w="12" w:type="dxa"/>
              <w:bottom w:w="0" w:type="dxa"/>
              <w:right w:w="12" w:type="dxa"/>
            </w:tcMar>
            <w:vAlign w:val="bottom"/>
          </w:tcPr>
          <w:p w:rsidR="001A1F2D" w:rsidRDefault="001A1F2D" w:rsidP="001A1F2D">
            <w:pPr>
              <w:spacing w:line="240" w:lineRule="exact"/>
              <w:jc w:val="center"/>
              <w:rPr>
                <w:color w:val="000000"/>
                <w:sz w:val="18"/>
              </w:rPr>
            </w:pPr>
          </w:p>
        </w:tc>
        <w:tc>
          <w:tcPr>
            <w:tcW w:w="354" w:type="pct"/>
            <w:tcBorders>
              <w:top w:val="nil"/>
              <w:left w:val="nil"/>
              <w:bottom w:val="single" w:sz="4" w:space="0" w:color="auto"/>
              <w:right w:val="nil"/>
            </w:tcBorders>
            <w:noWrap/>
            <w:tcMar>
              <w:top w:w="12" w:type="dxa"/>
              <w:left w:w="12" w:type="dxa"/>
              <w:bottom w:w="0" w:type="dxa"/>
              <w:right w:w="12" w:type="dxa"/>
            </w:tcMar>
            <w:vAlign w:val="bottom"/>
          </w:tcPr>
          <w:p w:rsidR="001A1F2D" w:rsidRDefault="001A1F2D" w:rsidP="001A1F2D">
            <w:pPr>
              <w:spacing w:line="240" w:lineRule="exact"/>
              <w:jc w:val="center"/>
              <w:rPr>
                <w:color w:val="000000"/>
                <w:sz w:val="18"/>
              </w:rPr>
            </w:pPr>
          </w:p>
        </w:tc>
        <w:tc>
          <w:tcPr>
            <w:tcW w:w="456" w:type="pct"/>
            <w:tcBorders>
              <w:top w:val="nil"/>
              <w:left w:val="nil"/>
              <w:bottom w:val="single" w:sz="4" w:space="0" w:color="auto"/>
              <w:right w:val="nil"/>
            </w:tcBorders>
            <w:noWrap/>
            <w:tcMar>
              <w:top w:w="12" w:type="dxa"/>
              <w:left w:w="12" w:type="dxa"/>
              <w:bottom w:w="0" w:type="dxa"/>
              <w:right w:w="12" w:type="dxa"/>
            </w:tcMar>
            <w:vAlign w:val="bottom"/>
          </w:tcPr>
          <w:p w:rsidR="001A1F2D" w:rsidRDefault="001A1F2D" w:rsidP="001A1F2D">
            <w:pPr>
              <w:spacing w:line="240" w:lineRule="exact"/>
              <w:jc w:val="center"/>
              <w:rPr>
                <w:color w:val="000000"/>
                <w:sz w:val="18"/>
              </w:rPr>
            </w:pPr>
          </w:p>
        </w:tc>
        <w:tc>
          <w:tcPr>
            <w:tcW w:w="415" w:type="pct"/>
            <w:tcBorders>
              <w:top w:val="nil"/>
              <w:left w:val="nil"/>
              <w:bottom w:val="single" w:sz="4" w:space="0" w:color="auto"/>
              <w:right w:val="nil"/>
            </w:tcBorders>
            <w:noWrap/>
            <w:tcMar>
              <w:top w:w="12" w:type="dxa"/>
              <w:left w:w="12" w:type="dxa"/>
              <w:bottom w:w="0" w:type="dxa"/>
              <w:right w:w="12" w:type="dxa"/>
            </w:tcMar>
            <w:vAlign w:val="bottom"/>
          </w:tcPr>
          <w:p w:rsidR="001A1F2D" w:rsidRDefault="001A1F2D" w:rsidP="001A1F2D">
            <w:pPr>
              <w:spacing w:line="240" w:lineRule="exact"/>
              <w:jc w:val="center"/>
              <w:rPr>
                <w:color w:val="000000"/>
                <w:sz w:val="18"/>
              </w:rPr>
            </w:pPr>
          </w:p>
        </w:tc>
        <w:tc>
          <w:tcPr>
            <w:tcW w:w="456" w:type="pct"/>
            <w:tcBorders>
              <w:top w:val="nil"/>
              <w:left w:val="nil"/>
              <w:bottom w:val="single" w:sz="4" w:space="0" w:color="auto"/>
              <w:right w:val="nil"/>
            </w:tcBorders>
            <w:noWrap/>
            <w:tcMar>
              <w:top w:w="12" w:type="dxa"/>
              <w:left w:w="12" w:type="dxa"/>
              <w:bottom w:w="0" w:type="dxa"/>
              <w:right w:w="12" w:type="dxa"/>
            </w:tcMar>
            <w:vAlign w:val="bottom"/>
          </w:tcPr>
          <w:p w:rsidR="001A1F2D" w:rsidRDefault="001A1F2D" w:rsidP="001A1F2D">
            <w:pPr>
              <w:spacing w:line="240" w:lineRule="exact"/>
              <w:jc w:val="center"/>
              <w:rPr>
                <w:color w:val="000000"/>
                <w:sz w:val="18"/>
              </w:rPr>
            </w:pPr>
          </w:p>
        </w:tc>
        <w:tc>
          <w:tcPr>
            <w:tcW w:w="291" w:type="pct"/>
            <w:tcBorders>
              <w:top w:val="nil"/>
              <w:left w:val="nil"/>
              <w:bottom w:val="single" w:sz="4" w:space="0" w:color="auto"/>
              <w:right w:val="nil"/>
            </w:tcBorders>
            <w:noWrap/>
            <w:tcMar>
              <w:top w:w="12" w:type="dxa"/>
              <w:left w:w="12" w:type="dxa"/>
              <w:bottom w:w="0" w:type="dxa"/>
              <w:right w:w="12" w:type="dxa"/>
            </w:tcMar>
            <w:vAlign w:val="bottom"/>
          </w:tcPr>
          <w:p w:rsidR="001A1F2D" w:rsidRDefault="001A1F2D" w:rsidP="001A1F2D">
            <w:pPr>
              <w:spacing w:line="240" w:lineRule="exact"/>
              <w:jc w:val="center"/>
              <w:rPr>
                <w:color w:val="000000"/>
                <w:sz w:val="18"/>
              </w:rPr>
            </w:pPr>
          </w:p>
        </w:tc>
      </w:tr>
      <w:tr w:rsidR="001A1F2D">
        <w:trPr>
          <w:cantSplit/>
          <w:trHeight w:val="324"/>
        </w:trPr>
        <w:tc>
          <w:tcPr>
            <w:tcW w:w="5000" w:type="pct"/>
            <w:gridSpan w:val="12"/>
            <w:tcBorders>
              <w:top w:val="single" w:sz="4" w:space="0" w:color="auto"/>
              <w:left w:val="nil"/>
              <w:bottom w:val="single" w:sz="4" w:space="0" w:color="auto"/>
              <w:right w:val="nil"/>
            </w:tcBorders>
            <w:noWrap/>
            <w:tcMar>
              <w:top w:w="12" w:type="dxa"/>
              <w:left w:w="12" w:type="dxa"/>
              <w:bottom w:w="0" w:type="dxa"/>
              <w:right w:w="12" w:type="dxa"/>
            </w:tcMar>
            <w:vAlign w:val="center"/>
          </w:tcPr>
          <w:p w:rsidR="001A1F2D" w:rsidRDefault="001A1F2D" w:rsidP="001A1F2D">
            <w:pPr>
              <w:spacing w:line="240" w:lineRule="exact"/>
              <w:jc w:val="both"/>
              <w:rPr>
                <w:color w:val="000000"/>
                <w:sz w:val="18"/>
              </w:rPr>
            </w:pPr>
            <w:r>
              <w:rPr>
                <w:color w:val="000000"/>
                <w:sz w:val="18"/>
              </w:rPr>
              <w:t>Wald test: Coefficients across stocks are jointly equal to zero</w:t>
            </w:r>
          </w:p>
        </w:tc>
      </w:tr>
      <w:tr w:rsidR="001A1F2D">
        <w:trPr>
          <w:trHeight w:hRule="exact" w:val="284"/>
        </w:trPr>
        <w:tc>
          <w:tcPr>
            <w:tcW w:w="770" w:type="pct"/>
            <w:tcBorders>
              <w:top w:val="single" w:sz="4" w:space="0" w:color="auto"/>
              <w:left w:val="nil"/>
              <w:right w:val="nil"/>
            </w:tcBorders>
            <w:noWrap/>
            <w:tcMar>
              <w:top w:w="12" w:type="dxa"/>
              <w:left w:w="12" w:type="dxa"/>
              <w:bottom w:w="0" w:type="dxa"/>
              <w:right w:w="12" w:type="dxa"/>
            </w:tcMar>
            <w:vAlign w:val="bottom"/>
          </w:tcPr>
          <w:p w:rsidR="001A1F2D" w:rsidRDefault="001A1F2D" w:rsidP="001A1F2D">
            <w:pPr>
              <w:spacing w:line="240" w:lineRule="exact"/>
              <w:jc w:val="both"/>
              <w:rPr>
                <w:i/>
                <w:iCs/>
                <w:color w:val="000000"/>
                <w:sz w:val="18"/>
              </w:rPr>
            </w:pPr>
            <w:r>
              <w:rPr>
                <w:i/>
                <w:iCs/>
                <w:color w:val="000000"/>
                <w:sz w:val="18"/>
              </w:rPr>
              <w:t>Individual</w:t>
            </w:r>
          </w:p>
        </w:tc>
        <w:tc>
          <w:tcPr>
            <w:tcW w:w="24" w:type="pct"/>
            <w:tcBorders>
              <w:top w:val="single" w:sz="4" w:space="0" w:color="auto"/>
              <w:left w:val="nil"/>
              <w:right w:val="nil"/>
            </w:tcBorders>
          </w:tcPr>
          <w:p w:rsidR="001A1F2D" w:rsidRDefault="001A1F2D" w:rsidP="001A1F2D">
            <w:pPr>
              <w:spacing w:line="240" w:lineRule="exact"/>
              <w:jc w:val="center"/>
              <w:rPr>
                <w:color w:val="000000"/>
                <w:sz w:val="18"/>
              </w:rPr>
            </w:pPr>
          </w:p>
        </w:tc>
        <w:tc>
          <w:tcPr>
            <w:tcW w:w="415" w:type="pct"/>
            <w:tcBorders>
              <w:top w:val="single" w:sz="4" w:space="0" w:color="auto"/>
              <w:left w:val="nil"/>
              <w:right w:val="nil"/>
            </w:tcBorders>
            <w:noWrap/>
            <w:tcMar>
              <w:top w:w="12" w:type="dxa"/>
              <w:left w:w="12" w:type="dxa"/>
              <w:bottom w:w="0" w:type="dxa"/>
              <w:right w:w="12" w:type="dxa"/>
            </w:tcMar>
            <w:vAlign w:val="bottom"/>
          </w:tcPr>
          <w:p w:rsidR="001A1F2D" w:rsidRDefault="001A1F2D" w:rsidP="001A1F2D">
            <w:pPr>
              <w:spacing w:line="240" w:lineRule="exact"/>
              <w:jc w:val="center"/>
              <w:rPr>
                <w:color w:val="000000"/>
                <w:sz w:val="18"/>
              </w:rPr>
            </w:pPr>
            <w:r>
              <w:rPr>
                <w:color w:val="000000"/>
                <w:sz w:val="18"/>
              </w:rPr>
              <w:t>76.24**</w:t>
            </w:r>
          </w:p>
        </w:tc>
        <w:tc>
          <w:tcPr>
            <w:tcW w:w="476" w:type="pct"/>
            <w:tcBorders>
              <w:top w:val="single" w:sz="4" w:space="0" w:color="auto"/>
              <w:left w:val="nil"/>
              <w:right w:val="nil"/>
            </w:tcBorders>
            <w:noWrap/>
            <w:tcMar>
              <w:top w:w="12" w:type="dxa"/>
              <w:left w:w="12" w:type="dxa"/>
              <w:bottom w:w="0" w:type="dxa"/>
              <w:right w:w="12" w:type="dxa"/>
            </w:tcMar>
            <w:vAlign w:val="bottom"/>
          </w:tcPr>
          <w:p w:rsidR="001A1F2D" w:rsidRDefault="001A1F2D" w:rsidP="001A1F2D">
            <w:pPr>
              <w:spacing w:line="240" w:lineRule="exact"/>
              <w:jc w:val="center"/>
              <w:rPr>
                <w:color w:val="000000"/>
                <w:sz w:val="18"/>
              </w:rPr>
            </w:pPr>
            <w:r>
              <w:rPr>
                <w:color w:val="000000"/>
                <w:sz w:val="18"/>
              </w:rPr>
              <w:t>39.06**</w:t>
            </w:r>
          </w:p>
        </w:tc>
        <w:tc>
          <w:tcPr>
            <w:tcW w:w="472" w:type="pct"/>
            <w:tcBorders>
              <w:top w:val="single" w:sz="4" w:space="0" w:color="auto"/>
              <w:left w:val="nil"/>
              <w:right w:val="nil"/>
            </w:tcBorders>
            <w:noWrap/>
            <w:tcMar>
              <w:top w:w="12" w:type="dxa"/>
              <w:left w:w="12" w:type="dxa"/>
              <w:bottom w:w="0" w:type="dxa"/>
              <w:right w:w="12" w:type="dxa"/>
            </w:tcMar>
            <w:vAlign w:val="bottom"/>
          </w:tcPr>
          <w:p w:rsidR="001A1F2D" w:rsidRDefault="001A1F2D" w:rsidP="001A1F2D">
            <w:pPr>
              <w:spacing w:line="240" w:lineRule="exact"/>
              <w:jc w:val="center"/>
              <w:rPr>
                <w:color w:val="000000"/>
                <w:sz w:val="18"/>
              </w:rPr>
            </w:pPr>
            <w:r>
              <w:rPr>
                <w:color w:val="000000"/>
                <w:sz w:val="18"/>
              </w:rPr>
              <w:t>50.03**</w:t>
            </w:r>
          </w:p>
        </w:tc>
        <w:tc>
          <w:tcPr>
            <w:tcW w:w="415" w:type="pct"/>
            <w:tcBorders>
              <w:top w:val="single" w:sz="4" w:space="0" w:color="auto"/>
              <w:left w:val="nil"/>
              <w:right w:val="nil"/>
            </w:tcBorders>
            <w:noWrap/>
            <w:tcMar>
              <w:top w:w="12" w:type="dxa"/>
              <w:left w:w="12" w:type="dxa"/>
              <w:bottom w:w="0" w:type="dxa"/>
              <w:right w:w="12" w:type="dxa"/>
            </w:tcMar>
            <w:vAlign w:val="bottom"/>
          </w:tcPr>
          <w:p w:rsidR="001A1F2D" w:rsidRDefault="001A1F2D" w:rsidP="001A1F2D">
            <w:pPr>
              <w:spacing w:line="240" w:lineRule="exact"/>
              <w:jc w:val="center"/>
              <w:rPr>
                <w:color w:val="000000"/>
                <w:sz w:val="18"/>
              </w:rPr>
            </w:pPr>
            <w:r>
              <w:rPr>
                <w:color w:val="000000"/>
                <w:sz w:val="18"/>
              </w:rPr>
              <w:t>13.42</w:t>
            </w:r>
          </w:p>
        </w:tc>
        <w:tc>
          <w:tcPr>
            <w:tcW w:w="456" w:type="pct"/>
            <w:tcBorders>
              <w:top w:val="single" w:sz="4" w:space="0" w:color="auto"/>
              <w:left w:val="nil"/>
              <w:right w:val="nil"/>
            </w:tcBorders>
            <w:noWrap/>
            <w:tcMar>
              <w:top w:w="12" w:type="dxa"/>
              <w:left w:w="12" w:type="dxa"/>
              <w:bottom w:w="0" w:type="dxa"/>
              <w:right w:w="12" w:type="dxa"/>
            </w:tcMar>
            <w:vAlign w:val="bottom"/>
          </w:tcPr>
          <w:p w:rsidR="001A1F2D" w:rsidRDefault="001A1F2D" w:rsidP="001A1F2D">
            <w:pPr>
              <w:spacing w:line="240" w:lineRule="exact"/>
              <w:jc w:val="center"/>
              <w:rPr>
                <w:color w:val="000000"/>
                <w:sz w:val="18"/>
              </w:rPr>
            </w:pPr>
            <w:r>
              <w:rPr>
                <w:color w:val="000000"/>
                <w:sz w:val="18"/>
              </w:rPr>
              <w:t>29.30**</w:t>
            </w:r>
          </w:p>
        </w:tc>
        <w:tc>
          <w:tcPr>
            <w:tcW w:w="354" w:type="pct"/>
            <w:tcBorders>
              <w:top w:val="single" w:sz="4" w:space="0" w:color="auto"/>
              <w:left w:val="nil"/>
              <w:right w:val="nil"/>
            </w:tcBorders>
            <w:noWrap/>
            <w:tcMar>
              <w:top w:w="12" w:type="dxa"/>
              <w:left w:w="12" w:type="dxa"/>
              <w:bottom w:w="0" w:type="dxa"/>
              <w:right w:w="12" w:type="dxa"/>
            </w:tcMar>
            <w:vAlign w:val="bottom"/>
          </w:tcPr>
          <w:p w:rsidR="001A1F2D" w:rsidRDefault="001A1F2D" w:rsidP="001A1F2D">
            <w:pPr>
              <w:spacing w:line="240" w:lineRule="exact"/>
              <w:jc w:val="center"/>
              <w:rPr>
                <w:color w:val="000000"/>
                <w:sz w:val="18"/>
              </w:rPr>
            </w:pPr>
            <w:r>
              <w:rPr>
                <w:color w:val="000000"/>
                <w:sz w:val="18"/>
              </w:rPr>
              <w:t>8.72</w:t>
            </w:r>
          </w:p>
        </w:tc>
        <w:tc>
          <w:tcPr>
            <w:tcW w:w="456" w:type="pct"/>
            <w:tcBorders>
              <w:top w:val="single" w:sz="4" w:space="0" w:color="auto"/>
              <w:left w:val="nil"/>
              <w:right w:val="nil"/>
            </w:tcBorders>
            <w:noWrap/>
            <w:tcMar>
              <w:top w:w="12" w:type="dxa"/>
              <w:left w:w="12" w:type="dxa"/>
              <w:bottom w:w="0" w:type="dxa"/>
              <w:right w:w="12" w:type="dxa"/>
            </w:tcMar>
            <w:vAlign w:val="bottom"/>
          </w:tcPr>
          <w:p w:rsidR="001A1F2D" w:rsidRDefault="001A1F2D" w:rsidP="001A1F2D">
            <w:pPr>
              <w:spacing w:line="240" w:lineRule="exact"/>
              <w:jc w:val="center"/>
              <w:rPr>
                <w:color w:val="000000"/>
                <w:sz w:val="18"/>
              </w:rPr>
            </w:pPr>
            <w:r>
              <w:rPr>
                <w:color w:val="000000"/>
                <w:sz w:val="18"/>
              </w:rPr>
              <w:t>22.24**</w:t>
            </w:r>
          </w:p>
        </w:tc>
        <w:tc>
          <w:tcPr>
            <w:tcW w:w="415" w:type="pct"/>
            <w:tcBorders>
              <w:top w:val="single" w:sz="4" w:space="0" w:color="auto"/>
              <w:left w:val="nil"/>
              <w:right w:val="nil"/>
            </w:tcBorders>
            <w:noWrap/>
            <w:tcMar>
              <w:top w:w="12" w:type="dxa"/>
              <w:left w:w="12" w:type="dxa"/>
              <w:bottom w:w="0" w:type="dxa"/>
              <w:right w:w="12" w:type="dxa"/>
            </w:tcMar>
            <w:vAlign w:val="bottom"/>
          </w:tcPr>
          <w:p w:rsidR="001A1F2D" w:rsidRDefault="001A1F2D" w:rsidP="001A1F2D">
            <w:pPr>
              <w:spacing w:line="240" w:lineRule="exact"/>
              <w:jc w:val="center"/>
              <w:rPr>
                <w:color w:val="000000"/>
                <w:sz w:val="18"/>
              </w:rPr>
            </w:pPr>
            <w:r>
              <w:rPr>
                <w:color w:val="000000"/>
                <w:sz w:val="18"/>
              </w:rPr>
              <w:t>10.41</w:t>
            </w:r>
          </w:p>
        </w:tc>
        <w:tc>
          <w:tcPr>
            <w:tcW w:w="456" w:type="pct"/>
            <w:tcBorders>
              <w:top w:val="single" w:sz="4" w:space="0" w:color="auto"/>
              <w:left w:val="nil"/>
              <w:right w:val="nil"/>
            </w:tcBorders>
            <w:noWrap/>
            <w:tcMar>
              <w:top w:w="12" w:type="dxa"/>
              <w:left w:w="12" w:type="dxa"/>
              <w:bottom w:w="0" w:type="dxa"/>
              <w:right w:w="12" w:type="dxa"/>
            </w:tcMar>
            <w:vAlign w:val="bottom"/>
          </w:tcPr>
          <w:p w:rsidR="001A1F2D" w:rsidRDefault="001A1F2D" w:rsidP="001A1F2D">
            <w:pPr>
              <w:spacing w:line="240" w:lineRule="exact"/>
              <w:jc w:val="center"/>
              <w:rPr>
                <w:color w:val="000000"/>
                <w:sz w:val="18"/>
              </w:rPr>
            </w:pPr>
            <w:r>
              <w:rPr>
                <w:color w:val="000000"/>
                <w:sz w:val="18"/>
              </w:rPr>
              <w:t>24.88**</w:t>
            </w:r>
          </w:p>
        </w:tc>
        <w:tc>
          <w:tcPr>
            <w:tcW w:w="291" w:type="pct"/>
            <w:tcBorders>
              <w:top w:val="single" w:sz="4" w:space="0" w:color="auto"/>
              <w:left w:val="nil"/>
              <w:right w:val="nil"/>
            </w:tcBorders>
            <w:noWrap/>
            <w:tcMar>
              <w:top w:w="12" w:type="dxa"/>
              <w:left w:w="12" w:type="dxa"/>
              <w:bottom w:w="0" w:type="dxa"/>
              <w:right w:w="12" w:type="dxa"/>
            </w:tcMar>
            <w:vAlign w:val="bottom"/>
          </w:tcPr>
          <w:p w:rsidR="001A1F2D" w:rsidRDefault="001A1F2D" w:rsidP="001A1F2D">
            <w:pPr>
              <w:spacing w:line="240" w:lineRule="exact"/>
              <w:jc w:val="center"/>
              <w:rPr>
                <w:color w:val="000000"/>
                <w:sz w:val="18"/>
              </w:rPr>
            </w:pPr>
          </w:p>
        </w:tc>
      </w:tr>
      <w:tr w:rsidR="001A1F2D">
        <w:trPr>
          <w:trHeight w:hRule="exact" w:val="284"/>
        </w:trPr>
        <w:tc>
          <w:tcPr>
            <w:tcW w:w="770" w:type="pct"/>
            <w:tcBorders>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both"/>
              <w:rPr>
                <w:color w:val="000000"/>
                <w:sz w:val="18"/>
              </w:rPr>
            </w:pPr>
            <w:r>
              <w:rPr>
                <w:i/>
                <w:iCs/>
                <w:color w:val="000000"/>
                <w:sz w:val="18"/>
              </w:rPr>
              <w:sym w:font="Symbol" w:char="F067"/>
            </w:r>
            <w:r>
              <w:rPr>
                <w:i/>
                <w:iCs/>
                <w:color w:val="000000"/>
                <w:sz w:val="18"/>
                <w:vertAlign w:val="subscript"/>
              </w:rPr>
              <w:t>0</w:t>
            </w:r>
            <w:r>
              <w:rPr>
                <w:i/>
                <w:iCs/>
                <w:color w:val="000000"/>
                <w:sz w:val="18"/>
              </w:rPr>
              <w:t xml:space="preserve"> , </w:t>
            </w:r>
            <w:r>
              <w:rPr>
                <w:i/>
                <w:iCs/>
                <w:color w:val="000000"/>
                <w:sz w:val="18"/>
              </w:rPr>
              <w:sym w:font="Symbol" w:char="F064"/>
            </w:r>
            <w:r>
              <w:rPr>
                <w:i/>
                <w:iCs/>
                <w:color w:val="000000"/>
                <w:sz w:val="18"/>
                <w:vertAlign w:val="subscript"/>
              </w:rPr>
              <w:t xml:space="preserve">0 </w:t>
            </w:r>
            <w:r>
              <w:rPr>
                <w:i/>
                <w:iCs/>
                <w:color w:val="000000"/>
                <w:sz w:val="18"/>
              </w:rPr>
              <w:t xml:space="preserve">, </w:t>
            </w:r>
            <w:r>
              <w:rPr>
                <w:i/>
                <w:iCs/>
                <w:color w:val="000000"/>
                <w:sz w:val="18"/>
              </w:rPr>
              <w:sym w:font="Symbol" w:char="F06C"/>
            </w:r>
            <w:r>
              <w:rPr>
                <w:i/>
                <w:iCs/>
                <w:color w:val="000000"/>
                <w:sz w:val="18"/>
                <w:vertAlign w:val="subscript"/>
              </w:rPr>
              <w:t>0</w:t>
            </w:r>
            <w:r>
              <w:rPr>
                <w:i/>
                <w:iCs/>
                <w:color w:val="000000"/>
                <w:sz w:val="18"/>
              </w:rPr>
              <w:t xml:space="preserve"> </w:t>
            </w:r>
          </w:p>
        </w:tc>
        <w:tc>
          <w:tcPr>
            <w:tcW w:w="24" w:type="pct"/>
            <w:tcBorders>
              <w:left w:val="nil"/>
              <w:bottom w:val="nil"/>
              <w:right w:val="nil"/>
            </w:tcBorders>
          </w:tcPr>
          <w:p w:rsidR="001A1F2D" w:rsidRDefault="001A1F2D" w:rsidP="001A1F2D">
            <w:pPr>
              <w:spacing w:line="240" w:lineRule="exact"/>
              <w:jc w:val="center"/>
              <w:rPr>
                <w:color w:val="000000"/>
                <w:sz w:val="18"/>
              </w:rPr>
            </w:pPr>
          </w:p>
        </w:tc>
        <w:tc>
          <w:tcPr>
            <w:tcW w:w="415" w:type="pct"/>
            <w:tcBorders>
              <w:left w:val="nil"/>
              <w:bottom w:val="nil"/>
              <w:right w:val="nil"/>
            </w:tcBorders>
            <w:noWrap/>
            <w:tcMar>
              <w:top w:w="12" w:type="dxa"/>
              <w:left w:w="12" w:type="dxa"/>
              <w:bottom w:w="0" w:type="dxa"/>
              <w:right w:w="12" w:type="dxa"/>
            </w:tcMar>
            <w:vAlign w:val="bottom"/>
          </w:tcPr>
          <w:p w:rsidR="001A1F2D" w:rsidRDefault="001A1F2D" w:rsidP="001A1F2D">
            <w:pPr>
              <w:spacing w:line="240" w:lineRule="exact"/>
              <w:jc w:val="center"/>
              <w:rPr>
                <w:color w:val="000000"/>
                <w:sz w:val="18"/>
              </w:rPr>
            </w:pPr>
          </w:p>
        </w:tc>
        <w:tc>
          <w:tcPr>
            <w:tcW w:w="476" w:type="pct"/>
            <w:tcBorders>
              <w:left w:val="nil"/>
              <w:bottom w:val="nil"/>
              <w:right w:val="nil"/>
            </w:tcBorders>
            <w:noWrap/>
            <w:tcMar>
              <w:top w:w="12" w:type="dxa"/>
              <w:left w:w="12" w:type="dxa"/>
              <w:bottom w:w="0" w:type="dxa"/>
              <w:right w:w="12" w:type="dxa"/>
            </w:tcMar>
            <w:vAlign w:val="bottom"/>
          </w:tcPr>
          <w:p w:rsidR="001A1F2D" w:rsidRDefault="001A1F2D" w:rsidP="001A1F2D">
            <w:pPr>
              <w:spacing w:line="240" w:lineRule="exact"/>
              <w:jc w:val="center"/>
              <w:rPr>
                <w:color w:val="000000"/>
                <w:sz w:val="18"/>
              </w:rPr>
            </w:pPr>
            <w:r>
              <w:rPr>
                <w:color w:val="000000"/>
                <w:sz w:val="18"/>
              </w:rPr>
              <w:t>913.59**</w:t>
            </w:r>
          </w:p>
        </w:tc>
        <w:tc>
          <w:tcPr>
            <w:tcW w:w="472" w:type="pct"/>
            <w:tcBorders>
              <w:left w:val="nil"/>
              <w:bottom w:val="nil"/>
              <w:right w:val="nil"/>
            </w:tcBorders>
            <w:noWrap/>
            <w:tcMar>
              <w:top w:w="12" w:type="dxa"/>
              <w:left w:w="12" w:type="dxa"/>
              <w:bottom w:w="0" w:type="dxa"/>
              <w:right w:w="12" w:type="dxa"/>
            </w:tcMar>
            <w:vAlign w:val="bottom"/>
          </w:tcPr>
          <w:p w:rsidR="001A1F2D" w:rsidRDefault="001A1F2D" w:rsidP="001A1F2D">
            <w:pPr>
              <w:spacing w:line="240" w:lineRule="exact"/>
              <w:jc w:val="center"/>
              <w:rPr>
                <w:color w:val="000000"/>
                <w:sz w:val="18"/>
              </w:rPr>
            </w:pPr>
          </w:p>
        </w:tc>
        <w:tc>
          <w:tcPr>
            <w:tcW w:w="415" w:type="pct"/>
            <w:tcBorders>
              <w:left w:val="nil"/>
              <w:bottom w:val="nil"/>
              <w:right w:val="nil"/>
            </w:tcBorders>
            <w:noWrap/>
            <w:tcMar>
              <w:top w:w="12" w:type="dxa"/>
              <w:left w:w="12" w:type="dxa"/>
              <w:bottom w:w="0" w:type="dxa"/>
              <w:right w:w="12" w:type="dxa"/>
            </w:tcMar>
            <w:vAlign w:val="bottom"/>
          </w:tcPr>
          <w:p w:rsidR="001A1F2D" w:rsidRDefault="001A1F2D" w:rsidP="001A1F2D">
            <w:pPr>
              <w:spacing w:line="240" w:lineRule="exact"/>
              <w:jc w:val="center"/>
              <w:rPr>
                <w:color w:val="000000"/>
                <w:sz w:val="18"/>
              </w:rPr>
            </w:pPr>
          </w:p>
        </w:tc>
        <w:tc>
          <w:tcPr>
            <w:tcW w:w="456" w:type="pct"/>
            <w:tcBorders>
              <w:left w:val="nil"/>
              <w:bottom w:val="nil"/>
              <w:right w:val="nil"/>
            </w:tcBorders>
            <w:noWrap/>
            <w:tcMar>
              <w:top w:w="12" w:type="dxa"/>
              <w:left w:w="12" w:type="dxa"/>
              <w:bottom w:w="0" w:type="dxa"/>
              <w:right w:w="12" w:type="dxa"/>
            </w:tcMar>
            <w:vAlign w:val="bottom"/>
          </w:tcPr>
          <w:p w:rsidR="001A1F2D" w:rsidRDefault="001A1F2D" w:rsidP="001A1F2D">
            <w:pPr>
              <w:spacing w:line="240" w:lineRule="exact"/>
              <w:jc w:val="center"/>
              <w:rPr>
                <w:color w:val="000000"/>
                <w:sz w:val="18"/>
              </w:rPr>
            </w:pPr>
          </w:p>
        </w:tc>
        <w:tc>
          <w:tcPr>
            <w:tcW w:w="354" w:type="pct"/>
            <w:tcBorders>
              <w:left w:val="nil"/>
              <w:bottom w:val="nil"/>
              <w:right w:val="nil"/>
            </w:tcBorders>
            <w:noWrap/>
            <w:tcMar>
              <w:top w:w="12" w:type="dxa"/>
              <w:left w:w="12" w:type="dxa"/>
              <w:bottom w:w="0" w:type="dxa"/>
              <w:right w:w="12" w:type="dxa"/>
            </w:tcMar>
            <w:vAlign w:val="bottom"/>
          </w:tcPr>
          <w:p w:rsidR="001A1F2D" w:rsidRDefault="001A1F2D" w:rsidP="001A1F2D">
            <w:pPr>
              <w:spacing w:line="240" w:lineRule="exact"/>
              <w:jc w:val="center"/>
              <w:rPr>
                <w:color w:val="000000"/>
                <w:sz w:val="18"/>
              </w:rPr>
            </w:pPr>
          </w:p>
        </w:tc>
        <w:tc>
          <w:tcPr>
            <w:tcW w:w="456" w:type="pct"/>
            <w:tcBorders>
              <w:left w:val="nil"/>
              <w:bottom w:val="nil"/>
              <w:right w:val="nil"/>
            </w:tcBorders>
            <w:noWrap/>
            <w:tcMar>
              <w:top w:w="12" w:type="dxa"/>
              <w:left w:w="12" w:type="dxa"/>
              <w:bottom w:w="0" w:type="dxa"/>
              <w:right w:w="12" w:type="dxa"/>
            </w:tcMar>
            <w:vAlign w:val="bottom"/>
          </w:tcPr>
          <w:p w:rsidR="001A1F2D" w:rsidRDefault="001A1F2D" w:rsidP="001A1F2D">
            <w:pPr>
              <w:spacing w:line="240" w:lineRule="exact"/>
              <w:jc w:val="center"/>
              <w:rPr>
                <w:color w:val="000000"/>
                <w:sz w:val="18"/>
              </w:rPr>
            </w:pPr>
          </w:p>
        </w:tc>
        <w:tc>
          <w:tcPr>
            <w:tcW w:w="415" w:type="pct"/>
            <w:tcBorders>
              <w:left w:val="nil"/>
              <w:bottom w:val="nil"/>
              <w:right w:val="nil"/>
            </w:tcBorders>
            <w:noWrap/>
            <w:tcMar>
              <w:top w:w="12" w:type="dxa"/>
              <w:left w:w="12" w:type="dxa"/>
              <w:bottom w:w="0" w:type="dxa"/>
              <w:right w:w="12" w:type="dxa"/>
            </w:tcMar>
            <w:vAlign w:val="bottom"/>
          </w:tcPr>
          <w:p w:rsidR="001A1F2D" w:rsidRDefault="001A1F2D" w:rsidP="001A1F2D">
            <w:pPr>
              <w:spacing w:line="240" w:lineRule="exact"/>
              <w:jc w:val="center"/>
              <w:rPr>
                <w:color w:val="000000"/>
                <w:sz w:val="18"/>
              </w:rPr>
            </w:pPr>
          </w:p>
        </w:tc>
        <w:tc>
          <w:tcPr>
            <w:tcW w:w="456" w:type="pct"/>
            <w:tcBorders>
              <w:left w:val="nil"/>
              <w:bottom w:val="nil"/>
              <w:right w:val="nil"/>
            </w:tcBorders>
            <w:noWrap/>
            <w:tcMar>
              <w:top w:w="12" w:type="dxa"/>
              <w:left w:w="12" w:type="dxa"/>
              <w:bottom w:w="0" w:type="dxa"/>
              <w:right w:w="12" w:type="dxa"/>
            </w:tcMar>
            <w:vAlign w:val="bottom"/>
          </w:tcPr>
          <w:p w:rsidR="001A1F2D" w:rsidRDefault="001A1F2D" w:rsidP="001A1F2D">
            <w:pPr>
              <w:spacing w:line="240" w:lineRule="exact"/>
              <w:jc w:val="center"/>
              <w:rPr>
                <w:color w:val="000000"/>
                <w:sz w:val="18"/>
              </w:rPr>
            </w:pPr>
          </w:p>
        </w:tc>
        <w:tc>
          <w:tcPr>
            <w:tcW w:w="291" w:type="pct"/>
            <w:tcBorders>
              <w:left w:val="nil"/>
              <w:bottom w:val="nil"/>
              <w:right w:val="nil"/>
            </w:tcBorders>
            <w:noWrap/>
            <w:tcMar>
              <w:top w:w="12" w:type="dxa"/>
              <w:left w:w="12" w:type="dxa"/>
              <w:bottom w:w="0" w:type="dxa"/>
              <w:right w:w="12" w:type="dxa"/>
            </w:tcMar>
            <w:vAlign w:val="bottom"/>
          </w:tcPr>
          <w:p w:rsidR="001A1F2D" w:rsidRDefault="001A1F2D" w:rsidP="001A1F2D">
            <w:pPr>
              <w:spacing w:line="240" w:lineRule="exact"/>
              <w:jc w:val="center"/>
              <w:rPr>
                <w:color w:val="000000"/>
                <w:sz w:val="18"/>
              </w:rPr>
            </w:pPr>
          </w:p>
        </w:tc>
      </w:tr>
      <w:tr w:rsidR="001A1F2D">
        <w:trPr>
          <w:trHeight w:hRule="exact" w:val="284"/>
        </w:trPr>
        <w:tc>
          <w:tcPr>
            <w:tcW w:w="770" w:type="pct"/>
            <w:tcBorders>
              <w:top w:val="nil"/>
              <w:left w:val="nil"/>
              <w:right w:val="nil"/>
            </w:tcBorders>
            <w:noWrap/>
            <w:tcMar>
              <w:top w:w="12" w:type="dxa"/>
              <w:left w:w="12" w:type="dxa"/>
              <w:bottom w:w="0" w:type="dxa"/>
              <w:right w:w="12" w:type="dxa"/>
            </w:tcMar>
            <w:vAlign w:val="center"/>
          </w:tcPr>
          <w:p w:rsidR="001A1F2D" w:rsidRDefault="001A1F2D" w:rsidP="001A1F2D">
            <w:pPr>
              <w:spacing w:line="240" w:lineRule="exact"/>
              <w:jc w:val="both"/>
              <w:rPr>
                <w:color w:val="000000"/>
                <w:sz w:val="18"/>
              </w:rPr>
            </w:pPr>
            <w:r>
              <w:rPr>
                <w:i/>
                <w:iCs/>
                <w:color w:val="000000"/>
                <w:sz w:val="18"/>
              </w:rPr>
              <w:sym w:font="Symbol" w:char="F067"/>
            </w:r>
            <w:r>
              <w:rPr>
                <w:i/>
                <w:iCs/>
                <w:color w:val="000000"/>
                <w:sz w:val="18"/>
                <w:vertAlign w:val="subscript"/>
              </w:rPr>
              <w:t>1</w:t>
            </w:r>
            <w:r>
              <w:rPr>
                <w:i/>
                <w:iCs/>
                <w:color w:val="000000"/>
                <w:sz w:val="18"/>
              </w:rPr>
              <w:t xml:space="preserve"> , </w:t>
            </w:r>
            <w:r>
              <w:rPr>
                <w:i/>
                <w:iCs/>
                <w:color w:val="000000"/>
                <w:sz w:val="18"/>
              </w:rPr>
              <w:sym w:font="Symbol" w:char="F06C"/>
            </w:r>
            <w:r>
              <w:rPr>
                <w:i/>
                <w:iCs/>
                <w:color w:val="000000"/>
                <w:sz w:val="18"/>
                <w:vertAlign w:val="subscript"/>
              </w:rPr>
              <w:t>1</w:t>
            </w:r>
            <w:r>
              <w:rPr>
                <w:i/>
                <w:iCs/>
                <w:color w:val="000000"/>
                <w:sz w:val="18"/>
              </w:rPr>
              <w:t xml:space="preserve"> </w:t>
            </w:r>
          </w:p>
        </w:tc>
        <w:tc>
          <w:tcPr>
            <w:tcW w:w="24" w:type="pct"/>
            <w:tcBorders>
              <w:top w:val="nil"/>
              <w:left w:val="nil"/>
              <w:right w:val="nil"/>
            </w:tcBorders>
          </w:tcPr>
          <w:p w:rsidR="001A1F2D" w:rsidRDefault="001A1F2D" w:rsidP="001A1F2D">
            <w:pPr>
              <w:spacing w:line="240" w:lineRule="exact"/>
              <w:jc w:val="center"/>
              <w:rPr>
                <w:color w:val="000000"/>
                <w:sz w:val="18"/>
              </w:rPr>
            </w:pPr>
          </w:p>
        </w:tc>
        <w:tc>
          <w:tcPr>
            <w:tcW w:w="415" w:type="pct"/>
            <w:tcBorders>
              <w:top w:val="nil"/>
              <w:left w:val="nil"/>
              <w:right w:val="nil"/>
            </w:tcBorders>
            <w:noWrap/>
            <w:tcMar>
              <w:top w:w="12" w:type="dxa"/>
              <w:left w:w="12" w:type="dxa"/>
              <w:bottom w:w="0" w:type="dxa"/>
              <w:right w:w="12" w:type="dxa"/>
            </w:tcMar>
            <w:vAlign w:val="bottom"/>
          </w:tcPr>
          <w:p w:rsidR="001A1F2D" w:rsidRDefault="001A1F2D" w:rsidP="001A1F2D">
            <w:pPr>
              <w:spacing w:line="240" w:lineRule="exact"/>
              <w:jc w:val="center"/>
              <w:rPr>
                <w:color w:val="000000"/>
                <w:sz w:val="18"/>
              </w:rPr>
            </w:pPr>
          </w:p>
        </w:tc>
        <w:tc>
          <w:tcPr>
            <w:tcW w:w="476" w:type="pct"/>
            <w:tcBorders>
              <w:top w:val="nil"/>
              <w:left w:val="nil"/>
              <w:right w:val="nil"/>
            </w:tcBorders>
            <w:noWrap/>
            <w:tcMar>
              <w:top w:w="12" w:type="dxa"/>
              <w:left w:w="12" w:type="dxa"/>
              <w:bottom w:w="0" w:type="dxa"/>
              <w:right w:w="12" w:type="dxa"/>
            </w:tcMar>
            <w:vAlign w:val="bottom"/>
          </w:tcPr>
          <w:p w:rsidR="001A1F2D" w:rsidRDefault="001A1F2D" w:rsidP="001A1F2D">
            <w:pPr>
              <w:spacing w:line="240" w:lineRule="exact"/>
              <w:jc w:val="center"/>
              <w:rPr>
                <w:color w:val="000000"/>
                <w:sz w:val="18"/>
              </w:rPr>
            </w:pPr>
          </w:p>
        </w:tc>
        <w:tc>
          <w:tcPr>
            <w:tcW w:w="472" w:type="pct"/>
            <w:tcBorders>
              <w:top w:val="nil"/>
              <w:left w:val="nil"/>
              <w:right w:val="nil"/>
            </w:tcBorders>
            <w:noWrap/>
            <w:tcMar>
              <w:top w:w="12" w:type="dxa"/>
              <w:left w:w="12" w:type="dxa"/>
              <w:bottom w:w="0" w:type="dxa"/>
              <w:right w:w="12" w:type="dxa"/>
            </w:tcMar>
            <w:vAlign w:val="bottom"/>
          </w:tcPr>
          <w:p w:rsidR="001A1F2D" w:rsidRDefault="001A1F2D" w:rsidP="001A1F2D">
            <w:pPr>
              <w:spacing w:line="240" w:lineRule="exact"/>
              <w:jc w:val="center"/>
              <w:rPr>
                <w:color w:val="000000"/>
                <w:sz w:val="18"/>
              </w:rPr>
            </w:pPr>
          </w:p>
        </w:tc>
        <w:tc>
          <w:tcPr>
            <w:tcW w:w="415" w:type="pct"/>
            <w:tcBorders>
              <w:top w:val="nil"/>
              <w:left w:val="nil"/>
              <w:right w:val="nil"/>
            </w:tcBorders>
            <w:noWrap/>
            <w:tcMar>
              <w:top w:w="12" w:type="dxa"/>
              <w:left w:w="12" w:type="dxa"/>
              <w:bottom w:w="0" w:type="dxa"/>
              <w:right w:w="12" w:type="dxa"/>
            </w:tcMar>
            <w:vAlign w:val="bottom"/>
          </w:tcPr>
          <w:p w:rsidR="001A1F2D" w:rsidRDefault="001A1F2D" w:rsidP="001A1F2D">
            <w:pPr>
              <w:spacing w:line="240" w:lineRule="exact"/>
              <w:jc w:val="center"/>
              <w:rPr>
                <w:color w:val="000000"/>
                <w:sz w:val="18"/>
              </w:rPr>
            </w:pPr>
          </w:p>
        </w:tc>
        <w:tc>
          <w:tcPr>
            <w:tcW w:w="456" w:type="pct"/>
            <w:tcBorders>
              <w:top w:val="nil"/>
              <w:left w:val="nil"/>
              <w:right w:val="nil"/>
            </w:tcBorders>
            <w:noWrap/>
            <w:tcMar>
              <w:top w:w="12" w:type="dxa"/>
              <w:left w:w="12" w:type="dxa"/>
              <w:bottom w:w="0" w:type="dxa"/>
              <w:right w:w="12" w:type="dxa"/>
            </w:tcMar>
            <w:vAlign w:val="bottom"/>
          </w:tcPr>
          <w:p w:rsidR="001A1F2D" w:rsidRDefault="001A1F2D" w:rsidP="001A1F2D">
            <w:pPr>
              <w:spacing w:line="240" w:lineRule="exact"/>
              <w:jc w:val="center"/>
              <w:rPr>
                <w:color w:val="000000"/>
                <w:sz w:val="18"/>
              </w:rPr>
            </w:pPr>
            <w:r>
              <w:rPr>
                <w:color w:val="000000"/>
                <w:sz w:val="18"/>
              </w:rPr>
              <w:t>28.37</w:t>
            </w:r>
          </w:p>
        </w:tc>
        <w:tc>
          <w:tcPr>
            <w:tcW w:w="354" w:type="pct"/>
            <w:tcBorders>
              <w:top w:val="nil"/>
              <w:left w:val="nil"/>
              <w:right w:val="nil"/>
            </w:tcBorders>
            <w:noWrap/>
            <w:tcMar>
              <w:top w:w="12" w:type="dxa"/>
              <w:left w:w="12" w:type="dxa"/>
              <w:bottom w:w="0" w:type="dxa"/>
              <w:right w:w="12" w:type="dxa"/>
            </w:tcMar>
            <w:vAlign w:val="bottom"/>
          </w:tcPr>
          <w:p w:rsidR="001A1F2D" w:rsidRDefault="001A1F2D" w:rsidP="001A1F2D">
            <w:pPr>
              <w:spacing w:line="240" w:lineRule="exact"/>
              <w:jc w:val="center"/>
              <w:rPr>
                <w:color w:val="000000"/>
                <w:sz w:val="18"/>
              </w:rPr>
            </w:pPr>
          </w:p>
        </w:tc>
        <w:tc>
          <w:tcPr>
            <w:tcW w:w="456" w:type="pct"/>
            <w:tcBorders>
              <w:top w:val="nil"/>
              <w:left w:val="nil"/>
              <w:right w:val="nil"/>
            </w:tcBorders>
            <w:noWrap/>
            <w:tcMar>
              <w:top w:w="12" w:type="dxa"/>
              <w:left w:w="12" w:type="dxa"/>
              <w:bottom w:w="0" w:type="dxa"/>
              <w:right w:w="12" w:type="dxa"/>
            </w:tcMar>
            <w:vAlign w:val="bottom"/>
          </w:tcPr>
          <w:p w:rsidR="001A1F2D" w:rsidRDefault="001A1F2D" w:rsidP="001A1F2D">
            <w:pPr>
              <w:spacing w:line="240" w:lineRule="exact"/>
              <w:jc w:val="center"/>
              <w:rPr>
                <w:color w:val="000000"/>
                <w:sz w:val="18"/>
              </w:rPr>
            </w:pPr>
          </w:p>
        </w:tc>
        <w:tc>
          <w:tcPr>
            <w:tcW w:w="415" w:type="pct"/>
            <w:tcBorders>
              <w:top w:val="nil"/>
              <w:left w:val="nil"/>
              <w:right w:val="nil"/>
            </w:tcBorders>
            <w:noWrap/>
            <w:tcMar>
              <w:top w:w="12" w:type="dxa"/>
              <w:left w:w="12" w:type="dxa"/>
              <w:bottom w:w="0" w:type="dxa"/>
              <w:right w:w="12" w:type="dxa"/>
            </w:tcMar>
            <w:vAlign w:val="bottom"/>
          </w:tcPr>
          <w:p w:rsidR="001A1F2D" w:rsidRDefault="001A1F2D" w:rsidP="001A1F2D">
            <w:pPr>
              <w:spacing w:line="240" w:lineRule="exact"/>
              <w:jc w:val="center"/>
              <w:rPr>
                <w:color w:val="000000"/>
                <w:sz w:val="18"/>
              </w:rPr>
            </w:pPr>
          </w:p>
        </w:tc>
        <w:tc>
          <w:tcPr>
            <w:tcW w:w="456" w:type="pct"/>
            <w:tcBorders>
              <w:top w:val="nil"/>
              <w:left w:val="nil"/>
              <w:right w:val="nil"/>
            </w:tcBorders>
            <w:noWrap/>
            <w:tcMar>
              <w:top w:w="12" w:type="dxa"/>
              <w:left w:w="12" w:type="dxa"/>
              <w:bottom w:w="0" w:type="dxa"/>
              <w:right w:w="12" w:type="dxa"/>
            </w:tcMar>
            <w:vAlign w:val="bottom"/>
          </w:tcPr>
          <w:p w:rsidR="001A1F2D" w:rsidRDefault="001A1F2D" w:rsidP="001A1F2D">
            <w:pPr>
              <w:spacing w:line="240" w:lineRule="exact"/>
              <w:jc w:val="center"/>
              <w:rPr>
                <w:color w:val="000000"/>
                <w:sz w:val="18"/>
              </w:rPr>
            </w:pPr>
          </w:p>
        </w:tc>
        <w:tc>
          <w:tcPr>
            <w:tcW w:w="291" w:type="pct"/>
            <w:tcBorders>
              <w:top w:val="nil"/>
              <w:left w:val="nil"/>
              <w:right w:val="nil"/>
            </w:tcBorders>
            <w:noWrap/>
            <w:tcMar>
              <w:top w:w="12" w:type="dxa"/>
              <w:left w:w="12" w:type="dxa"/>
              <w:bottom w:w="0" w:type="dxa"/>
              <w:right w:w="12" w:type="dxa"/>
            </w:tcMar>
            <w:vAlign w:val="bottom"/>
          </w:tcPr>
          <w:p w:rsidR="001A1F2D" w:rsidRDefault="001A1F2D" w:rsidP="001A1F2D">
            <w:pPr>
              <w:spacing w:line="240" w:lineRule="exact"/>
              <w:jc w:val="center"/>
              <w:rPr>
                <w:color w:val="000000"/>
                <w:sz w:val="18"/>
              </w:rPr>
            </w:pPr>
          </w:p>
        </w:tc>
      </w:tr>
      <w:tr w:rsidR="001A1F2D">
        <w:trPr>
          <w:trHeight w:hRule="exact" w:val="284"/>
        </w:trPr>
        <w:tc>
          <w:tcPr>
            <w:tcW w:w="770" w:type="pct"/>
            <w:tcBorders>
              <w:top w:val="nil"/>
              <w:left w:val="nil"/>
              <w:bottom w:val="single" w:sz="4" w:space="0" w:color="auto"/>
              <w:right w:val="nil"/>
            </w:tcBorders>
            <w:noWrap/>
            <w:tcMar>
              <w:top w:w="12" w:type="dxa"/>
              <w:left w:w="12" w:type="dxa"/>
              <w:bottom w:w="0" w:type="dxa"/>
              <w:right w:w="12" w:type="dxa"/>
            </w:tcMar>
            <w:vAlign w:val="center"/>
          </w:tcPr>
          <w:p w:rsidR="001A1F2D" w:rsidRDefault="001A1F2D" w:rsidP="001A1F2D">
            <w:pPr>
              <w:spacing w:line="240" w:lineRule="exact"/>
              <w:jc w:val="both"/>
              <w:rPr>
                <w:i/>
                <w:iCs/>
                <w:color w:val="000000"/>
                <w:sz w:val="18"/>
              </w:rPr>
            </w:pPr>
            <w:r>
              <w:rPr>
                <w:i/>
                <w:iCs/>
                <w:color w:val="000000"/>
                <w:sz w:val="18"/>
              </w:rPr>
              <w:sym w:font="Symbol" w:char="F067"/>
            </w:r>
            <w:r>
              <w:rPr>
                <w:i/>
                <w:iCs/>
                <w:color w:val="000000"/>
                <w:sz w:val="18"/>
                <w:vertAlign w:val="subscript"/>
              </w:rPr>
              <w:t>2</w:t>
            </w:r>
            <w:r>
              <w:rPr>
                <w:i/>
                <w:iCs/>
                <w:color w:val="000000"/>
                <w:sz w:val="18"/>
              </w:rPr>
              <w:t xml:space="preserve"> , </w:t>
            </w:r>
            <w:r>
              <w:rPr>
                <w:i/>
                <w:iCs/>
                <w:color w:val="000000"/>
                <w:sz w:val="18"/>
              </w:rPr>
              <w:sym w:font="Symbol" w:char="F06C"/>
            </w:r>
            <w:r>
              <w:rPr>
                <w:i/>
                <w:iCs/>
                <w:color w:val="000000"/>
                <w:sz w:val="18"/>
                <w:vertAlign w:val="subscript"/>
              </w:rPr>
              <w:t>2</w:t>
            </w:r>
          </w:p>
        </w:tc>
        <w:tc>
          <w:tcPr>
            <w:tcW w:w="24" w:type="pct"/>
            <w:tcBorders>
              <w:top w:val="nil"/>
              <w:left w:val="nil"/>
              <w:bottom w:val="single" w:sz="4" w:space="0" w:color="auto"/>
              <w:right w:val="nil"/>
            </w:tcBorders>
          </w:tcPr>
          <w:p w:rsidR="001A1F2D" w:rsidRDefault="001A1F2D" w:rsidP="001A1F2D">
            <w:pPr>
              <w:spacing w:line="240" w:lineRule="exact"/>
              <w:jc w:val="center"/>
              <w:rPr>
                <w:color w:val="000000"/>
                <w:sz w:val="18"/>
              </w:rPr>
            </w:pPr>
          </w:p>
        </w:tc>
        <w:tc>
          <w:tcPr>
            <w:tcW w:w="415" w:type="pct"/>
            <w:tcBorders>
              <w:top w:val="nil"/>
              <w:left w:val="nil"/>
              <w:bottom w:val="single" w:sz="4" w:space="0" w:color="auto"/>
              <w:right w:val="nil"/>
            </w:tcBorders>
            <w:noWrap/>
            <w:tcMar>
              <w:top w:w="12" w:type="dxa"/>
              <w:left w:w="12" w:type="dxa"/>
              <w:bottom w:w="0" w:type="dxa"/>
              <w:right w:w="12" w:type="dxa"/>
            </w:tcMar>
            <w:vAlign w:val="bottom"/>
          </w:tcPr>
          <w:p w:rsidR="001A1F2D" w:rsidRDefault="001A1F2D" w:rsidP="001A1F2D">
            <w:pPr>
              <w:spacing w:line="240" w:lineRule="exact"/>
              <w:jc w:val="center"/>
              <w:rPr>
                <w:color w:val="000000"/>
                <w:sz w:val="18"/>
              </w:rPr>
            </w:pPr>
          </w:p>
        </w:tc>
        <w:tc>
          <w:tcPr>
            <w:tcW w:w="476" w:type="pct"/>
            <w:tcBorders>
              <w:top w:val="nil"/>
              <w:left w:val="nil"/>
              <w:bottom w:val="single" w:sz="4" w:space="0" w:color="auto"/>
              <w:right w:val="nil"/>
            </w:tcBorders>
            <w:noWrap/>
            <w:tcMar>
              <w:top w:w="12" w:type="dxa"/>
              <w:left w:w="12" w:type="dxa"/>
              <w:bottom w:w="0" w:type="dxa"/>
              <w:right w:w="12" w:type="dxa"/>
            </w:tcMar>
            <w:vAlign w:val="bottom"/>
          </w:tcPr>
          <w:p w:rsidR="001A1F2D" w:rsidRDefault="001A1F2D" w:rsidP="001A1F2D">
            <w:pPr>
              <w:spacing w:line="240" w:lineRule="exact"/>
              <w:jc w:val="center"/>
              <w:rPr>
                <w:color w:val="000000"/>
                <w:sz w:val="18"/>
              </w:rPr>
            </w:pPr>
          </w:p>
        </w:tc>
        <w:tc>
          <w:tcPr>
            <w:tcW w:w="472" w:type="pct"/>
            <w:tcBorders>
              <w:top w:val="nil"/>
              <w:left w:val="nil"/>
              <w:bottom w:val="single" w:sz="4" w:space="0" w:color="auto"/>
              <w:right w:val="nil"/>
            </w:tcBorders>
            <w:noWrap/>
            <w:tcMar>
              <w:top w:w="12" w:type="dxa"/>
              <w:left w:w="12" w:type="dxa"/>
              <w:bottom w:w="0" w:type="dxa"/>
              <w:right w:w="12" w:type="dxa"/>
            </w:tcMar>
            <w:vAlign w:val="bottom"/>
          </w:tcPr>
          <w:p w:rsidR="001A1F2D" w:rsidRDefault="001A1F2D" w:rsidP="001A1F2D">
            <w:pPr>
              <w:spacing w:line="240" w:lineRule="exact"/>
              <w:jc w:val="center"/>
              <w:rPr>
                <w:color w:val="000000"/>
                <w:sz w:val="18"/>
              </w:rPr>
            </w:pPr>
          </w:p>
        </w:tc>
        <w:tc>
          <w:tcPr>
            <w:tcW w:w="415" w:type="pct"/>
            <w:tcBorders>
              <w:top w:val="nil"/>
              <w:left w:val="nil"/>
              <w:bottom w:val="single" w:sz="4" w:space="0" w:color="auto"/>
              <w:right w:val="nil"/>
            </w:tcBorders>
            <w:noWrap/>
            <w:tcMar>
              <w:top w:w="12" w:type="dxa"/>
              <w:left w:w="12" w:type="dxa"/>
              <w:bottom w:w="0" w:type="dxa"/>
              <w:right w:w="12" w:type="dxa"/>
            </w:tcMar>
            <w:vAlign w:val="bottom"/>
          </w:tcPr>
          <w:p w:rsidR="001A1F2D" w:rsidRDefault="001A1F2D" w:rsidP="001A1F2D">
            <w:pPr>
              <w:spacing w:line="240" w:lineRule="exact"/>
              <w:jc w:val="center"/>
              <w:rPr>
                <w:color w:val="000000"/>
                <w:sz w:val="18"/>
              </w:rPr>
            </w:pPr>
          </w:p>
        </w:tc>
        <w:tc>
          <w:tcPr>
            <w:tcW w:w="456" w:type="pct"/>
            <w:tcBorders>
              <w:top w:val="nil"/>
              <w:left w:val="nil"/>
              <w:bottom w:val="single" w:sz="4" w:space="0" w:color="auto"/>
              <w:right w:val="nil"/>
            </w:tcBorders>
            <w:noWrap/>
            <w:tcMar>
              <w:top w:w="12" w:type="dxa"/>
              <w:left w:w="12" w:type="dxa"/>
              <w:bottom w:w="0" w:type="dxa"/>
              <w:right w:w="12" w:type="dxa"/>
            </w:tcMar>
            <w:vAlign w:val="bottom"/>
          </w:tcPr>
          <w:p w:rsidR="001A1F2D" w:rsidRDefault="001A1F2D" w:rsidP="001A1F2D">
            <w:pPr>
              <w:spacing w:line="240" w:lineRule="exact"/>
              <w:jc w:val="center"/>
              <w:rPr>
                <w:color w:val="000000"/>
                <w:sz w:val="18"/>
              </w:rPr>
            </w:pPr>
          </w:p>
        </w:tc>
        <w:tc>
          <w:tcPr>
            <w:tcW w:w="354" w:type="pct"/>
            <w:tcBorders>
              <w:top w:val="nil"/>
              <w:left w:val="nil"/>
              <w:bottom w:val="single" w:sz="4" w:space="0" w:color="auto"/>
              <w:right w:val="nil"/>
            </w:tcBorders>
            <w:noWrap/>
            <w:tcMar>
              <w:top w:w="12" w:type="dxa"/>
              <w:left w:w="12" w:type="dxa"/>
              <w:bottom w:w="0" w:type="dxa"/>
              <w:right w:w="12" w:type="dxa"/>
            </w:tcMar>
            <w:vAlign w:val="bottom"/>
          </w:tcPr>
          <w:p w:rsidR="001A1F2D" w:rsidRDefault="001A1F2D" w:rsidP="001A1F2D">
            <w:pPr>
              <w:spacing w:line="240" w:lineRule="exact"/>
              <w:jc w:val="center"/>
              <w:rPr>
                <w:color w:val="000000"/>
                <w:sz w:val="18"/>
              </w:rPr>
            </w:pPr>
          </w:p>
        </w:tc>
        <w:tc>
          <w:tcPr>
            <w:tcW w:w="456" w:type="pct"/>
            <w:tcBorders>
              <w:top w:val="nil"/>
              <w:left w:val="nil"/>
              <w:bottom w:val="single" w:sz="4" w:space="0" w:color="auto"/>
              <w:right w:val="nil"/>
            </w:tcBorders>
            <w:noWrap/>
            <w:tcMar>
              <w:top w:w="12" w:type="dxa"/>
              <w:left w:w="12" w:type="dxa"/>
              <w:bottom w:w="0" w:type="dxa"/>
              <w:right w:w="12" w:type="dxa"/>
            </w:tcMar>
            <w:vAlign w:val="bottom"/>
          </w:tcPr>
          <w:p w:rsidR="001A1F2D" w:rsidRDefault="001A1F2D" w:rsidP="001A1F2D">
            <w:pPr>
              <w:spacing w:line="240" w:lineRule="exact"/>
              <w:jc w:val="center"/>
              <w:rPr>
                <w:color w:val="000000"/>
                <w:sz w:val="18"/>
              </w:rPr>
            </w:pPr>
          </w:p>
        </w:tc>
        <w:tc>
          <w:tcPr>
            <w:tcW w:w="415" w:type="pct"/>
            <w:tcBorders>
              <w:top w:val="nil"/>
              <w:left w:val="nil"/>
              <w:bottom w:val="single" w:sz="4" w:space="0" w:color="auto"/>
              <w:right w:val="nil"/>
            </w:tcBorders>
            <w:noWrap/>
            <w:tcMar>
              <w:top w:w="12" w:type="dxa"/>
              <w:left w:w="12" w:type="dxa"/>
              <w:bottom w:w="0" w:type="dxa"/>
              <w:right w:w="12" w:type="dxa"/>
            </w:tcMar>
            <w:vAlign w:val="bottom"/>
          </w:tcPr>
          <w:p w:rsidR="001A1F2D" w:rsidRDefault="001A1F2D" w:rsidP="001A1F2D">
            <w:pPr>
              <w:spacing w:line="240" w:lineRule="exact"/>
              <w:jc w:val="center"/>
              <w:rPr>
                <w:color w:val="000000"/>
                <w:sz w:val="18"/>
              </w:rPr>
            </w:pPr>
            <w:r>
              <w:rPr>
                <w:color w:val="000000"/>
                <w:sz w:val="18"/>
              </w:rPr>
              <w:t>41.73**</w:t>
            </w:r>
          </w:p>
        </w:tc>
        <w:tc>
          <w:tcPr>
            <w:tcW w:w="456" w:type="pct"/>
            <w:tcBorders>
              <w:top w:val="nil"/>
              <w:left w:val="nil"/>
              <w:bottom w:val="single" w:sz="4" w:space="0" w:color="auto"/>
              <w:right w:val="nil"/>
            </w:tcBorders>
            <w:noWrap/>
            <w:tcMar>
              <w:top w:w="12" w:type="dxa"/>
              <w:left w:w="12" w:type="dxa"/>
              <w:bottom w:w="0" w:type="dxa"/>
              <w:right w:w="12" w:type="dxa"/>
            </w:tcMar>
            <w:vAlign w:val="bottom"/>
          </w:tcPr>
          <w:p w:rsidR="001A1F2D" w:rsidRDefault="001A1F2D" w:rsidP="001A1F2D">
            <w:pPr>
              <w:spacing w:line="240" w:lineRule="exact"/>
              <w:jc w:val="center"/>
              <w:rPr>
                <w:color w:val="000000"/>
                <w:sz w:val="18"/>
              </w:rPr>
            </w:pPr>
          </w:p>
        </w:tc>
        <w:tc>
          <w:tcPr>
            <w:tcW w:w="291" w:type="pct"/>
            <w:tcBorders>
              <w:top w:val="nil"/>
              <w:left w:val="nil"/>
              <w:bottom w:val="single" w:sz="4" w:space="0" w:color="auto"/>
              <w:right w:val="nil"/>
            </w:tcBorders>
            <w:noWrap/>
            <w:tcMar>
              <w:top w:w="12" w:type="dxa"/>
              <w:left w:w="12" w:type="dxa"/>
              <w:bottom w:w="0" w:type="dxa"/>
              <w:right w:w="12" w:type="dxa"/>
            </w:tcMar>
            <w:vAlign w:val="bottom"/>
          </w:tcPr>
          <w:p w:rsidR="001A1F2D" w:rsidRDefault="001A1F2D" w:rsidP="001A1F2D">
            <w:pPr>
              <w:spacing w:line="240" w:lineRule="exact"/>
              <w:jc w:val="center"/>
              <w:rPr>
                <w:color w:val="000000"/>
                <w:sz w:val="18"/>
              </w:rPr>
            </w:pPr>
          </w:p>
        </w:tc>
      </w:tr>
    </w:tbl>
    <w:p w:rsidR="001A1F2D" w:rsidRDefault="001A1F2D" w:rsidP="001A1F2D">
      <w:pPr>
        <w:spacing w:line="240" w:lineRule="exact"/>
        <w:jc w:val="both"/>
        <w:rPr>
          <w:bCs/>
          <w:color w:val="000000"/>
          <w:sz w:val="18"/>
        </w:rPr>
      </w:pPr>
    </w:p>
    <w:p w:rsidR="001A1F2D" w:rsidRDefault="001A1F2D" w:rsidP="001A1F2D">
      <w:pPr>
        <w:pStyle w:val="Heading5"/>
        <w:jc w:val="both"/>
        <w:rPr>
          <w:b/>
          <w:bCs/>
          <w:color w:val="000000"/>
          <w:sz w:val="20"/>
        </w:rPr>
      </w:pPr>
      <w:r>
        <w:rPr>
          <w:bCs/>
          <w:color w:val="000000"/>
          <w:sz w:val="18"/>
        </w:rPr>
        <w:br w:type="page"/>
      </w:r>
      <w:r w:rsidR="00393ED8">
        <w:rPr>
          <w:b/>
          <w:bCs/>
          <w:color w:val="000000"/>
          <w:sz w:val="20"/>
        </w:rPr>
        <w:lastRenderedPageBreak/>
        <w:t xml:space="preserve">Table </w:t>
      </w:r>
      <w:r w:rsidR="00CB7459">
        <w:rPr>
          <w:rFonts w:hint="eastAsia"/>
          <w:b/>
          <w:bCs/>
          <w:color w:val="000000"/>
          <w:sz w:val="20"/>
        </w:rPr>
        <w:t>IV</w:t>
      </w:r>
      <w:r>
        <w:rPr>
          <w:b/>
          <w:bCs/>
          <w:color w:val="000000"/>
          <w:sz w:val="20"/>
        </w:rPr>
        <w:t xml:space="preserve"> (</w:t>
      </w:r>
      <w:r>
        <w:rPr>
          <w:b/>
          <w:bCs/>
          <w:i/>
          <w:iCs/>
          <w:color w:val="000000"/>
          <w:sz w:val="20"/>
        </w:rPr>
        <w:t>continued</w:t>
      </w:r>
      <w:r>
        <w:rPr>
          <w:b/>
          <w:bCs/>
          <w:color w:val="000000"/>
          <w:sz w:val="20"/>
        </w:rPr>
        <w:t>)</w:t>
      </w:r>
    </w:p>
    <w:tbl>
      <w:tblPr>
        <w:tblW w:w="5000" w:type="pct"/>
        <w:tblCellMar>
          <w:left w:w="0" w:type="dxa"/>
          <w:right w:w="0" w:type="dxa"/>
        </w:tblCellMar>
        <w:tblLook w:val="0000" w:firstRow="0" w:lastRow="0" w:firstColumn="0" w:lastColumn="0" w:noHBand="0" w:noVBand="0"/>
      </w:tblPr>
      <w:tblGrid>
        <w:gridCol w:w="1485"/>
        <w:gridCol w:w="46"/>
        <w:gridCol w:w="801"/>
        <w:gridCol w:w="918"/>
        <w:gridCol w:w="800"/>
        <w:gridCol w:w="682"/>
        <w:gridCol w:w="760"/>
        <w:gridCol w:w="800"/>
        <w:gridCol w:w="682"/>
        <w:gridCol w:w="878"/>
        <w:gridCol w:w="682"/>
        <w:gridCol w:w="560"/>
      </w:tblGrid>
      <w:tr w:rsidR="001A1F2D">
        <w:trPr>
          <w:trHeight w:val="324"/>
        </w:trPr>
        <w:tc>
          <w:tcPr>
            <w:tcW w:w="816" w:type="pct"/>
            <w:tcBorders>
              <w:top w:val="single" w:sz="4" w:space="0" w:color="auto"/>
              <w:left w:val="nil"/>
              <w:bottom w:val="single" w:sz="4" w:space="0" w:color="auto"/>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Stock</w:t>
            </w:r>
          </w:p>
        </w:tc>
        <w:tc>
          <w:tcPr>
            <w:tcW w:w="25" w:type="pct"/>
            <w:tcBorders>
              <w:top w:val="single" w:sz="4" w:space="0" w:color="auto"/>
              <w:left w:val="nil"/>
              <w:bottom w:val="single" w:sz="4" w:space="0" w:color="auto"/>
              <w:right w:val="nil"/>
            </w:tcBorders>
          </w:tcPr>
          <w:p w:rsidR="001A1F2D" w:rsidRDefault="001A1F2D" w:rsidP="001A1F2D">
            <w:pPr>
              <w:spacing w:line="240" w:lineRule="exact"/>
              <w:jc w:val="center"/>
              <w:rPr>
                <w:i/>
                <w:iCs/>
                <w:color w:val="000000"/>
                <w:sz w:val="18"/>
              </w:rPr>
            </w:pPr>
          </w:p>
        </w:tc>
        <w:tc>
          <w:tcPr>
            <w:tcW w:w="440" w:type="pct"/>
            <w:tcBorders>
              <w:top w:val="single" w:sz="4" w:space="0" w:color="auto"/>
              <w:left w:val="nil"/>
              <w:bottom w:val="single" w:sz="4" w:space="0" w:color="auto"/>
              <w:right w:val="nil"/>
            </w:tcBorders>
            <w:noWrap/>
            <w:tcMar>
              <w:top w:w="12" w:type="dxa"/>
              <w:left w:w="12" w:type="dxa"/>
              <w:bottom w:w="0" w:type="dxa"/>
              <w:right w:w="12" w:type="dxa"/>
            </w:tcMar>
            <w:vAlign w:val="center"/>
          </w:tcPr>
          <w:p w:rsidR="001A1F2D" w:rsidRDefault="001A1F2D" w:rsidP="001A1F2D">
            <w:pPr>
              <w:spacing w:line="240" w:lineRule="exact"/>
              <w:jc w:val="center"/>
              <w:rPr>
                <w:i/>
                <w:iCs/>
                <w:color w:val="000000"/>
                <w:sz w:val="18"/>
              </w:rPr>
            </w:pPr>
            <w:r>
              <w:rPr>
                <w:i/>
                <w:iCs/>
                <w:color w:val="000000"/>
                <w:sz w:val="18"/>
              </w:rPr>
              <w:sym w:font="Symbol" w:char="F067"/>
            </w:r>
            <w:r>
              <w:rPr>
                <w:i/>
                <w:iCs/>
                <w:color w:val="000000"/>
                <w:sz w:val="18"/>
                <w:vertAlign w:val="subscript"/>
              </w:rPr>
              <w:t>0</w:t>
            </w:r>
          </w:p>
        </w:tc>
        <w:tc>
          <w:tcPr>
            <w:tcW w:w="505" w:type="pct"/>
            <w:tcBorders>
              <w:top w:val="single" w:sz="4" w:space="0" w:color="auto"/>
              <w:left w:val="nil"/>
              <w:bottom w:val="single" w:sz="4" w:space="0" w:color="auto"/>
              <w:right w:val="nil"/>
            </w:tcBorders>
            <w:noWrap/>
            <w:tcMar>
              <w:top w:w="12" w:type="dxa"/>
              <w:left w:w="12" w:type="dxa"/>
              <w:bottom w:w="0" w:type="dxa"/>
              <w:right w:w="12" w:type="dxa"/>
            </w:tcMar>
            <w:vAlign w:val="center"/>
          </w:tcPr>
          <w:p w:rsidR="001A1F2D" w:rsidRDefault="001A1F2D" w:rsidP="001A1F2D">
            <w:pPr>
              <w:spacing w:line="240" w:lineRule="exact"/>
              <w:jc w:val="center"/>
              <w:rPr>
                <w:i/>
                <w:iCs/>
                <w:color w:val="000000"/>
                <w:sz w:val="18"/>
              </w:rPr>
            </w:pPr>
            <w:r>
              <w:rPr>
                <w:i/>
                <w:iCs/>
                <w:color w:val="000000"/>
                <w:sz w:val="18"/>
              </w:rPr>
              <w:sym w:font="Symbol" w:char="F064"/>
            </w:r>
            <w:r>
              <w:rPr>
                <w:i/>
                <w:iCs/>
                <w:color w:val="000000"/>
                <w:sz w:val="18"/>
                <w:vertAlign w:val="subscript"/>
              </w:rPr>
              <w:t>0</w:t>
            </w:r>
          </w:p>
        </w:tc>
        <w:tc>
          <w:tcPr>
            <w:tcW w:w="440" w:type="pct"/>
            <w:tcBorders>
              <w:top w:val="single" w:sz="4" w:space="0" w:color="auto"/>
              <w:left w:val="nil"/>
              <w:bottom w:val="single" w:sz="4" w:space="0" w:color="auto"/>
              <w:right w:val="nil"/>
            </w:tcBorders>
            <w:noWrap/>
            <w:tcMar>
              <w:top w:w="12" w:type="dxa"/>
              <w:left w:w="12" w:type="dxa"/>
              <w:bottom w:w="0" w:type="dxa"/>
              <w:right w:w="12" w:type="dxa"/>
            </w:tcMar>
            <w:vAlign w:val="center"/>
          </w:tcPr>
          <w:p w:rsidR="001A1F2D" w:rsidRDefault="001A1F2D" w:rsidP="001A1F2D">
            <w:pPr>
              <w:spacing w:line="240" w:lineRule="exact"/>
              <w:jc w:val="center"/>
              <w:rPr>
                <w:i/>
                <w:iCs/>
                <w:color w:val="000000"/>
                <w:sz w:val="18"/>
              </w:rPr>
            </w:pPr>
            <w:r>
              <w:rPr>
                <w:i/>
                <w:iCs/>
                <w:color w:val="000000"/>
                <w:sz w:val="18"/>
              </w:rPr>
              <w:sym w:font="Symbol" w:char="F06C"/>
            </w:r>
            <w:r>
              <w:rPr>
                <w:i/>
                <w:iCs/>
                <w:color w:val="000000"/>
                <w:sz w:val="18"/>
                <w:vertAlign w:val="subscript"/>
              </w:rPr>
              <w:t>0</w:t>
            </w:r>
          </w:p>
        </w:tc>
        <w:tc>
          <w:tcPr>
            <w:tcW w:w="375" w:type="pct"/>
            <w:tcBorders>
              <w:top w:val="single" w:sz="4" w:space="0" w:color="auto"/>
              <w:left w:val="nil"/>
              <w:bottom w:val="single" w:sz="4" w:space="0" w:color="auto"/>
              <w:right w:val="nil"/>
            </w:tcBorders>
            <w:noWrap/>
            <w:tcMar>
              <w:top w:w="12" w:type="dxa"/>
              <w:left w:w="12" w:type="dxa"/>
              <w:bottom w:w="0" w:type="dxa"/>
              <w:right w:w="12" w:type="dxa"/>
            </w:tcMar>
            <w:vAlign w:val="center"/>
          </w:tcPr>
          <w:p w:rsidR="001A1F2D" w:rsidRDefault="001A1F2D" w:rsidP="001A1F2D">
            <w:pPr>
              <w:spacing w:line="240" w:lineRule="exact"/>
              <w:jc w:val="center"/>
              <w:rPr>
                <w:i/>
                <w:iCs/>
                <w:color w:val="000000"/>
                <w:sz w:val="18"/>
              </w:rPr>
            </w:pPr>
            <w:r>
              <w:rPr>
                <w:i/>
                <w:iCs/>
                <w:color w:val="000000"/>
                <w:sz w:val="18"/>
              </w:rPr>
              <w:sym w:font="Symbol" w:char="F067"/>
            </w:r>
            <w:r>
              <w:rPr>
                <w:i/>
                <w:iCs/>
                <w:color w:val="000000"/>
                <w:sz w:val="18"/>
                <w:vertAlign w:val="subscript"/>
              </w:rPr>
              <w:t>1</w:t>
            </w:r>
          </w:p>
        </w:tc>
        <w:tc>
          <w:tcPr>
            <w:tcW w:w="418" w:type="pct"/>
            <w:tcBorders>
              <w:top w:val="single" w:sz="4" w:space="0" w:color="auto"/>
              <w:left w:val="nil"/>
              <w:bottom w:val="single" w:sz="4" w:space="0" w:color="auto"/>
              <w:right w:val="nil"/>
            </w:tcBorders>
            <w:noWrap/>
            <w:tcMar>
              <w:top w:w="12" w:type="dxa"/>
              <w:left w:w="12" w:type="dxa"/>
              <w:bottom w:w="0" w:type="dxa"/>
              <w:right w:w="12" w:type="dxa"/>
            </w:tcMar>
            <w:vAlign w:val="center"/>
          </w:tcPr>
          <w:p w:rsidR="001A1F2D" w:rsidRDefault="001A1F2D" w:rsidP="001A1F2D">
            <w:pPr>
              <w:spacing w:line="240" w:lineRule="exact"/>
              <w:jc w:val="center"/>
              <w:rPr>
                <w:i/>
                <w:iCs/>
                <w:color w:val="000000"/>
                <w:sz w:val="18"/>
              </w:rPr>
            </w:pPr>
            <w:r>
              <w:rPr>
                <w:i/>
                <w:iCs/>
                <w:color w:val="000000"/>
                <w:sz w:val="18"/>
              </w:rPr>
              <w:sym w:font="Symbol" w:char="F064"/>
            </w:r>
            <w:r>
              <w:rPr>
                <w:i/>
                <w:iCs/>
                <w:color w:val="000000"/>
                <w:sz w:val="18"/>
                <w:vertAlign w:val="subscript"/>
              </w:rPr>
              <w:t>1</w:t>
            </w:r>
          </w:p>
        </w:tc>
        <w:tc>
          <w:tcPr>
            <w:tcW w:w="440" w:type="pct"/>
            <w:tcBorders>
              <w:top w:val="single" w:sz="4" w:space="0" w:color="auto"/>
              <w:left w:val="nil"/>
              <w:bottom w:val="single" w:sz="4" w:space="0" w:color="auto"/>
              <w:right w:val="nil"/>
            </w:tcBorders>
            <w:noWrap/>
            <w:tcMar>
              <w:top w:w="12" w:type="dxa"/>
              <w:left w:w="12" w:type="dxa"/>
              <w:bottom w:w="0" w:type="dxa"/>
              <w:right w:w="12" w:type="dxa"/>
            </w:tcMar>
            <w:vAlign w:val="center"/>
          </w:tcPr>
          <w:p w:rsidR="001A1F2D" w:rsidRDefault="001A1F2D" w:rsidP="001A1F2D">
            <w:pPr>
              <w:spacing w:line="240" w:lineRule="exact"/>
              <w:jc w:val="center"/>
              <w:rPr>
                <w:i/>
                <w:iCs/>
                <w:color w:val="000000"/>
                <w:sz w:val="18"/>
              </w:rPr>
            </w:pPr>
            <w:r>
              <w:rPr>
                <w:i/>
                <w:iCs/>
                <w:color w:val="000000"/>
                <w:sz w:val="18"/>
              </w:rPr>
              <w:sym w:font="Symbol" w:char="F06C"/>
            </w:r>
            <w:r>
              <w:rPr>
                <w:i/>
                <w:iCs/>
                <w:color w:val="000000"/>
                <w:sz w:val="18"/>
                <w:vertAlign w:val="subscript"/>
              </w:rPr>
              <w:t>1</w:t>
            </w:r>
          </w:p>
        </w:tc>
        <w:tc>
          <w:tcPr>
            <w:tcW w:w="375" w:type="pct"/>
            <w:tcBorders>
              <w:top w:val="single" w:sz="4" w:space="0" w:color="auto"/>
              <w:left w:val="nil"/>
              <w:bottom w:val="single" w:sz="4" w:space="0" w:color="auto"/>
              <w:right w:val="nil"/>
            </w:tcBorders>
            <w:noWrap/>
            <w:tcMar>
              <w:top w:w="12" w:type="dxa"/>
              <w:left w:w="12" w:type="dxa"/>
              <w:bottom w:w="0" w:type="dxa"/>
              <w:right w:w="12" w:type="dxa"/>
            </w:tcMar>
            <w:vAlign w:val="center"/>
          </w:tcPr>
          <w:p w:rsidR="001A1F2D" w:rsidRDefault="001A1F2D" w:rsidP="001A1F2D">
            <w:pPr>
              <w:spacing w:line="240" w:lineRule="exact"/>
              <w:jc w:val="center"/>
              <w:rPr>
                <w:i/>
                <w:iCs/>
                <w:color w:val="000000"/>
                <w:sz w:val="18"/>
              </w:rPr>
            </w:pPr>
            <w:r>
              <w:rPr>
                <w:i/>
                <w:iCs/>
                <w:color w:val="000000"/>
                <w:sz w:val="18"/>
              </w:rPr>
              <w:sym w:font="Symbol" w:char="F067"/>
            </w:r>
            <w:r>
              <w:rPr>
                <w:i/>
                <w:iCs/>
                <w:color w:val="000000"/>
                <w:sz w:val="18"/>
                <w:vertAlign w:val="subscript"/>
              </w:rPr>
              <w:t>2</w:t>
            </w:r>
          </w:p>
        </w:tc>
        <w:tc>
          <w:tcPr>
            <w:tcW w:w="483" w:type="pct"/>
            <w:tcBorders>
              <w:top w:val="single" w:sz="4" w:space="0" w:color="auto"/>
              <w:left w:val="nil"/>
              <w:bottom w:val="single" w:sz="4" w:space="0" w:color="auto"/>
              <w:right w:val="nil"/>
            </w:tcBorders>
            <w:noWrap/>
            <w:tcMar>
              <w:top w:w="12" w:type="dxa"/>
              <w:left w:w="12" w:type="dxa"/>
              <w:bottom w:w="0" w:type="dxa"/>
              <w:right w:w="12" w:type="dxa"/>
            </w:tcMar>
            <w:vAlign w:val="center"/>
          </w:tcPr>
          <w:p w:rsidR="001A1F2D" w:rsidRDefault="001A1F2D" w:rsidP="001A1F2D">
            <w:pPr>
              <w:spacing w:line="240" w:lineRule="exact"/>
              <w:jc w:val="center"/>
              <w:rPr>
                <w:i/>
                <w:iCs/>
                <w:color w:val="000000"/>
                <w:sz w:val="18"/>
              </w:rPr>
            </w:pPr>
            <w:r>
              <w:rPr>
                <w:i/>
                <w:iCs/>
                <w:color w:val="000000"/>
                <w:sz w:val="18"/>
              </w:rPr>
              <w:sym w:font="Symbol" w:char="F064"/>
            </w:r>
            <w:r>
              <w:rPr>
                <w:i/>
                <w:iCs/>
                <w:color w:val="000000"/>
                <w:sz w:val="18"/>
                <w:vertAlign w:val="subscript"/>
              </w:rPr>
              <w:t>2</w:t>
            </w:r>
          </w:p>
        </w:tc>
        <w:tc>
          <w:tcPr>
            <w:tcW w:w="375" w:type="pct"/>
            <w:tcBorders>
              <w:top w:val="single" w:sz="4" w:space="0" w:color="auto"/>
              <w:left w:val="nil"/>
              <w:bottom w:val="single" w:sz="4" w:space="0" w:color="auto"/>
              <w:right w:val="nil"/>
            </w:tcBorders>
            <w:noWrap/>
            <w:tcMar>
              <w:top w:w="12" w:type="dxa"/>
              <w:left w:w="12" w:type="dxa"/>
              <w:bottom w:w="0" w:type="dxa"/>
              <w:right w:w="12" w:type="dxa"/>
            </w:tcMar>
            <w:vAlign w:val="center"/>
          </w:tcPr>
          <w:p w:rsidR="001A1F2D" w:rsidRDefault="001A1F2D" w:rsidP="001A1F2D">
            <w:pPr>
              <w:spacing w:line="240" w:lineRule="exact"/>
              <w:jc w:val="center"/>
              <w:rPr>
                <w:i/>
                <w:iCs/>
                <w:color w:val="000000"/>
                <w:sz w:val="18"/>
              </w:rPr>
            </w:pPr>
            <w:r>
              <w:rPr>
                <w:i/>
                <w:iCs/>
                <w:color w:val="000000"/>
                <w:sz w:val="18"/>
              </w:rPr>
              <w:sym w:font="Symbol" w:char="F06C"/>
            </w:r>
            <w:r>
              <w:rPr>
                <w:i/>
                <w:iCs/>
                <w:color w:val="000000"/>
                <w:sz w:val="18"/>
                <w:vertAlign w:val="subscript"/>
              </w:rPr>
              <w:t>2</w:t>
            </w:r>
          </w:p>
        </w:tc>
        <w:tc>
          <w:tcPr>
            <w:tcW w:w="308" w:type="pct"/>
            <w:tcBorders>
              <w:top w:val="single" w:sz="4" w:space="0" w:color="auto"/>
              <w:left w:val="nil"/>
              <w:bottom w:val="single" w:sz="4" w:space="0" w:color="auto"/>
              <w:right w:val="nil"/>
            </w:tcBorders>
            <w:noWrap/>
            <w:tcMar>
              <w:top w:w="12" w:type="dxa"/>
              <w:left w:w="12" w:type="dxa"/>
              <w:bottom w:w="0" w:type="dxa"/>
              <w:right w:w="12" w:type="dxa"/>
            </w:tcMar>
            <w:vAlign w:val="center"/>
          </w:tcPr>
          <w:p w:rsidR="001A1F2D" w:rsidRDefault="001A1F2D" w:rsidP="001A1F2D">
            <w:pPr>
              <w:spacing w:line="240" w:lineRule="exact"/>
              <w:jc w:val="center"/>
              <w:rPr>
                <w:i/>
                <w:iCs/>
                <w:color w:val="000000"/>
                <w:sz w:val="18"/>
              </w:rPr>
            </w:pPr>
            <w:r>
              <w:rPr>
                <w:i/>
                <w:iCs/>
                <w:color w:val="000000"/>
                <w:sz w:val="18"/>
              </w:rPr>
              <w:t>R</w:t>
            </w:r>
            <w:r>
              <w:rPr>
                <w:i/>
                <w:iCs/>
                <w:color w:val="000000"/>
                <w:sz w:val="18"/>
                <w:vertAlign w:val="superscript"/>
              </w:rPr>
              <w:t>2</w:t>
            </w:r>
          </w:p>
        </w:tc>
      </w:tr>
      <w:tr w:rsidR="001A1F2D">
        <w:trPr>
          <w:cantSplit/>
          <w:trHeight w:val="284"/>
        </w:trPr>
        <w:tc>
          <w:tcPr>
            <w:tcW w:w="5000" w:type="pct"/>
            <w:gridSpan w:val="12"/>
            <w:tcBorders>
              <w:top w:val="single" w:sz="4" w:space="0" w:color="auto"/>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both"/>
              <w:rPr>
                <w:color w:val="000000"/>
                <w:sz w:val="18"/>
              </w:rPr>
            </w:pPr>
            <w:r>
              <w:rPr>
                <w:color w:val="000000"/>
                <w:sz w:val="18"/>
              </w:rPr>
              <w:t>Panel B: Daily Volatility</w:t>
            </w:r>
          </w:p>
        </w:tc>
      </w:tr>
      <w:tr w:rsidR="001A1F2D">
        <w:trPr>
          <w:trHeight w:hRule="exact" w:val="284"/>
        </w:trPr>
        <w:tc>
          <w:tcPr>
            <w:tcW w:w="816" w:type="pct"/>
            <w:tcBorders>
              <w:top w:val="single" w:sz="4" w:space="0" w:color="auto"/>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both"/>
              <w:rPr>
                <w:color w:val="000000"/>
                <w:sz w:val="18"/>
              </w:rPr>
            </w:pPr>
            <w:smartTag w:uri="urn:schemas-microsoft-com:office:smarttags" w:element="place">
              <w:smartTag w:uri="urn:schemas-microsoft-com:office:smarttags" w:element="City">
                <w:r>
                  <w:rPr>
                    <w:color w:val="000000"/>
                    <w:sz w:val="18"/>
                  </w:rPr>
                  <w:t>Tianjin</w:t>
                </w:r>
              </w:smartTag>
            </w:smartTag>
          </w:p>
        </w:tc>
        <w:tc>
          <w:tcPr>
            <w:tcW w:w="25" w:type="pct"/>
            <w:tcBorders>
              <w:top w:val="single" w:sz="4" w:space="0" w:color="auto"/>
              <w:left w:val="nil"/>
              <w:bottom w:val="nil"/>
              <w:right w:val="nil"/>
            </w:tcBorders>
            <w:vAlign w:val="center"/>
          </w:tcPr>
          <w:p w:rsidR="001A1F2D" w:rsidRDefault="001A1F2D" w:rsidP="001A1F2D">
            <w:pPr>
              <w:spacing w:line="240" w:lineRule="exact"/>
              <w:jc w:val="center"/>
              <w:rPr>
                <w:color w:val="000000"/>
                <w:sz w:val="18"/>
              </w:rPr>
            </w:pPr>
          </w:p>
        </w:tc>
        <w:tc>
          <w:tcPr>
            <w:tcW w:w="440" w:type="pct"/>
            <w:tcBorders>
              <w:top w:val="single" w:sz="4" w:space="0" w:color="auto"/>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0.010**</w:t>
            </w:r>
          </w:p>
        </w:tc>
        <w:tc>
          <w:tcPr>
            <w:tcW w:w="505" w:type="pct"/>
            <w:tcBorders>
              <w:top w:val="single" w:sz="4" w:space="0" w:color="auto"/>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0.086</w:t>
            </w:r>
          </w:p>
        </w:tc>
        <w:tc>
          <w:tcPr>
            <w:tcW w:w="440" w:type="pct"/>
            <w:tcBorders>
              <w:top w:val="single" w:sz="4" w:space="0" w:color="auto"/>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-0.006</w:t>
            </w:r>
          </w:p>
        </w:tc>
        <w:tc>
          <w:tcPr>
            <w:tcW w:w="375" w:type="pct"/>
            <w:tcBorders>
              <w:top w:val="single" w:sz="4" w:space="0" w:color="auto"/>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-0.006</w:t>
            </w:r>
          </w:p>
        </w:tc>
        <w:tc>
          <w:tcPr>
            <w:tcW w:w="418" w:type="pct"/>
            <w:tcBorders>
              <w:top w:val="single" w:sz="4" w:space="0" w:color="auto"/>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-0.454</w:t>
            </w:r>
          </w:p>
        </w:tc>
        <w:tc>
          <w:tcPr>
            <w:tcW w:w="440" w:type="pct"/>
            <w:tcBorders>
              <w:top w:val="single" w:sz="4" w:space="0" w:color="auto"/>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0.288**</w:t>
            </w:r>
          </w:p>
        </w:tc>
        <w:tc>
          <w:tcPr>
            <w:tcW w:w="375" w:type="pct"/>
            <w:tcBorders>
              <w:top w:val="single" w:sz="4" w:space="0" w:color="auto"/>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0.005</w:t>
            </w:r>
          </w:p>
        </w:tc>
        <w:tc>
          <w:tcPr>
            <w:tcW w:w="483" w:type="pct"/>
            <w:tcBorders>
              <w:top w:val="single" w:sz="4" w:space="0" w:color="auto"/>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0.216</w:t>
            </w:r>
          </w:p>
        </w:tc>
        <w:tc>
          <w:tcPr>
            <w:tcW w:w="375" w:type="pct"/>
            <w:tcBorders>
              <w:top w:val="single" w:sz="4" w:space="0" w:color="auto"/>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-0.011</w:t>
            </w:r>
          </w:p>
        </w:tc>
        <w:tc>
          <w:tcPr>
            <w:tcW w:w="308" w:type="pct"/>
            <w:tcBorders>
              <w:top w:val="single" w:sz="4" w:space="0" w:color="auto"/>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0.186</w:t>
            </w:r>
          </w:p>
        </w:tc>
      </w:tr>
      <w:tr w:rsidR="001A1F2D">
        <w:trPr>
          <w:trHeight w:hRule="exact" w:val="284"/>
        </w:trPr>
        <w:tc>
          <w:tcPr>
            <w:tcW w:w="816"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both"/>
              <w:rPr>
                <w:color w:val="000000"/>
                <w:sz w:val="18"/>
              </w:rPr>
            </w:pPr>
          </w:p>
        </w:tc>
        <w:tc>
          <w:tcPr>
            <w:tcW w:w="25" w:type="pct"/>
            <w:tcBorders>
              <w:top w:val="nil"/>
              <w:left w:val="nil"/>
              <w:bottom w:val="nil"/>
              <w:right w:val="nil"/>
            </w:tcBorders>
            <w:vAlign w:val="center"/>
          </w:tcPr>
          <w:p w:rsidR="001A1F2D" w:rsidRDefault="001A1F2D" w:rsidP="001A1F2D">
            <w:pPr>
              <w:spacing w:line="240" w:lineRule="exact"/>
              <w:jc w:val="center"/>
              <w:rPr>
                <w:color w:val="000000"/>
                <w:sz w:val="18"/>
              </w:rPr>
            </w:pPr>
          </w:p>
        </w:tc>
        <w:tc>
          <w:tcPr>
            <w:tcW w:w="440"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(2.11)</w:t>
            </w:r>
          </w:p>
        </w:tc>
        <w:tc>
          <w:tcPr>
            <w:tcW w:w="505"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(0.27)</w:t>
            </w:r>
          </w:p>
        </w:tc>
        <w:tc>
          <w:tcPr>
            <w:tcW w:w="440"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(-0.05)</w:t>
            </w:r>
          </w:p>
        </w:tc>
        <w:tc>
          <w:tcPr>
            <w:tcW w:w="375"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(-0.64)</w:t>
            </w:r>
          </w:p>
        </w:tc>
        <w:tc>
          <w:tcPr>
            <w:tcW w:w="418"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(-1.28)</w:t>
            </w:r>
          </w:p>
        </w:tc>
        <w:tc>
          <w:tcPr>
            <w:tcW w:w="440"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(2.11)</w:t>
            </w:r>
          </w:p>
        </w:tc>
        <w:tc>
          <w:tcPr>
            <w:tcW w:w="375"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(0.87)</w:t>
            </w:r>
          </w:p>
        </w:tc>
        <w:tc>
          <w:tcPr>
            <w:tcW w:w="483"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(0.64)</w:t>
            </w:r>
          </w:p>
        </w:tc>
        <w:tc>
          <w:tcPr>
            <w:tcW w:w="375"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(-0.09)</w:t>
            </w:r>
          </w:p>
        </w:tc>
        <w:tc>
          <w:tcPr>
            <w:tcW w:w="308"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r>
      <w:tr w:rsidR="001A1F2D">
        <w:trPr>
          <w:trHeight w:hRule="exact" w:val="113"/>
        </w:trPr>
        <w:tc>
          <w:tcPr>
            <w:tcW w:w="816"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both"/>
              <w:rPr>
                <w:color w:val="000000"/>
                <w:sz w:val="18"/>
              </w:rPr>
            </w:pPr>
          </w:p>
        </w:tc>
        <w:tc>
          <w:tcPr>
            <w:tcW w:w="25" w:type="pct"/>
            <w:tcBorders>
              <w:top w:val="nil"/>
              <w:left w:val="nil"/>
              <w:bottom w:val="nil"/>
              <w:right w:val="nil"/>
            </w:tcBorders>
            <w:vAlign w:val="center"/>
          </w:tcPr>
          <w:p w:rsidR="001A1F2D" w:rsidRDefault="001A1F2D" w:rsidP="001A1F2D">
            <w:pPr>
              <w:spacing w:line="240" w:lineRule="exact"/>
              <w:jc w:val="center"/>
              <w:rPr>
                <w:color w:val="000000"/>
                <w:sz w:val="18"/>
              </w:rPr>
            </w:pPr>
          </w:p>
        </w:tc>
        <w:tc>
          <w:tcPr>
            <w:tcW w:w="440"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505"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440"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375"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418"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440"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375"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483"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375"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308"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r>
      <w:tr w:rsidR="001A1F2D">
        <w:trPr>
          <w:trHeight w:hRule="exact" w:val="284"/>
        </w:trPr>
        <w:tc>
          <w:tcPr>
            <w:tcW w:w="816"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both"/>
              <w:rPr>
                <w:color w:val="000000"/>
                <w:sz w:val="18"/>
              </w:rPr>
            </w:pPr>
            <w:smartTag w:uri="urn:schemas-microsoft-com:office:smarttags" w:element="place">
              <w:r>
                <w:rPr>
                  <w:color w:val="000000"/>
                  <w:sz w:val="18"/>
                </w:rPr>
                <w:t>Hainan</w:t>
              </w:r>
            </w:smartTag>
          </w:p>
        </w:tc>
        <w:tc>
          <w:tcPr>
            <w:tcW w:w="25" w:type="pct"/>
            <w:tcBorders>
              <w:top w:val="nil"/>
              <w:left w:val="nil"/>
              <w:bottom w:val="nil"/>
              <w:right w:val="nil"/>
            </w:tcBorders>
            <w:vAlign w:val="center"/>
          </w:tcPr>
          <w:p w:rsidR="001A1F2D" w:rsidRDefault="001A1F2D" w:rsidP="001A1F2D">
            <w:pPr>
              <w:spacing w:line="240" w:lineRule="exact"/>
              <w:jc w:val="center"/>
              <w:rPr>
                <w:color w:val="000000"/>
                <w:sz w:val="18"/>
              </w:rPr>
            </w:pPr>
          </w:p>
        </w:tc>
        <w:tc>
          <w:tcPr>
            <w:tcW w:w="440"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0.011**</w:t>
            </w:r>
          </w:p>
        </w:tc>
        <w:tc>
          <w:tcPr>
            <w:tcW w:w="505"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0.221</w:t>
            </w:r>
          </w:p>
        </w:tc>
        <w:tc>
          <w:tcPr>
            <w:tcW w:w="440"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1.068</w:t>
            </w:r>
          </w:p>
        </w:tc>
        <w:tc>
          <w:tcPr>
            <w:tcW w:w="375"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0.000</w:t>
            </w:r>
          </w:p>
        </w:tc>
        <w:tc>
          <w:tcPr>
            <w:tcW w:w="418"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0.138</w:t>
            </w:r>
          </w:p>
        </w:tc>
        <w:tc>
          <w:tcPr>
            <w:tcW w:w="440"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0.137</w:t>
            </w:r>
          </w:p>
        </w:tc>
        <w:tc>
          <w:tcPr>
            <w:tcW w:w="375"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-0.003</w:t>
            </w:r>
          </w:p>
        </w:tc>
        <w:tc>
          <w:tcPr>
            <w:tcW w:w="483"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0.006</w:t>
            </w:r>
          </w:p>
        </w:tc>
        <w:tc>
          <w:tcPr>
            <w:tcW w:w="375"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-0.097</w:t>
            </w:r>
          </w:p>
        </w:tc>
        <w:tc>
          <w:tcPr>
            <w:tcW w:w="308"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0.126</w:t>
            </w:r>
          </w:p>
        </w:tc>
      </w:tr>
      <w:tr w:rsidR="001A1F2D">
        <w:trPr>
          <w:trHeight w:hRule="exact" w:val="284"/>
        </w:trPr>
        <w:tc>
          <w:tcPr>
            <w:tcW w:w="816"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both"/>
              <w:rPr>
                <w:color w:val="000000"/>
                <w:sz w:val="18"/>
              </w:rPr>
            </w:pPr>
          </w:p>
        </w:tc>
        <w:tc>
          <w:tcPr>
            <w:tcW w:w="25" w:type="pct"/>
            <w:tcBorders>
              <w:top w:val="nil"/>
              <w:left w:val="nil"/>
              <w:bottom w:val="nil"/>
              <w:right w:val="nil"/>
            </w:tcBorders>
            <w:vAlign w:val="center"/>
          </w:tcPr>
          <w:p w:rsidR="001A1F2D" w:rsidRDefault="001A1F2D" w:rsidP="001A1F2D">
            <w:pPr>
              <w:spacing w:line="240" w:lineRule="exact"/>
              <w:jc w:val="center"/>
              <w:rPr>
                <w:color w:val="000000"/>
                <w:sz w:val="18"/>
              </w:rPr>
            </w:pPr>
          </w:p>
        </w:tc>
        <w:tc>
          <w:tcPr>
            <w:tcW w:w="440"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(2.11)</w:t>
            </w:r>
          </w:p>
        </w:tc>
        <w:tc>
          <w:tcPr>
            <w:tcW w:w="505"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(1.16)</w:t>
            </w:r>
          </w:p>
        </w:tc>
        <w:tc>
          <w:tcPr>
            <w:tcW w:w="440"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(1.20)</w:t>
            </w:r>
          </w:p>
        </w:tc>
        <w:tc>
          <w:tcPr>
            <w:tcW w:w="375"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(0.02)</w:t>
            </w:r>
          </w:p>
        </w:tc>
        <w:tc>
          <w:tcPr>
            <w:tcW w:w="418"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(0.53)</w:t>
            </w:r>
          </w:p>
        </w:tc>
        <w:tc>
          <w:tcPr>
            <w:tcW w:w="440"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(0.08)</w:t>
            </w:r>
          </w:p>
        </w:tc>
        <w:tc>
          <w:tcPr>
            <w:tcW w:w="375"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(-0.43)</w:t>
            </w:r>
          </w:p>
        </w:tc>
        <w:tc>
          <w:tcPr>
            <w:tcW w:w="483"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(0.03)</w:t>
            </w:r>
          </w:p>
        </w:tc>
        <w:tc>
          <w:tcPr>
            <w:tcW w:w="375"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(-0.10)</w:t>
            </w:r>
          </w:p>
        </w:tc>
        <w:tc>
          <w:tcPr>
            <w:tcW w:w="308"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r>
      <w:tr w:rsidR="001A1F2D">
        <w:trPr>
          <w:trHeight w:hRule="exact" w:val="113"/>
        </w:trPr>
        <w:tc>
          <w:tcPr>
            <w:tcW w:w="816"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both"/>
              <w:rPr>
                <w:color w:val="000000"/>
                <w:sz w:val="18"/>
              </w:rPr>
            </w:pPr>
          </w:p>
        </w:tc>
        <w:tc>
          <w:tcPr>
            <w:tcW w:w="25" w:type="pct"/>
            <w:tcBorders>
              <w:top w:val="nil"/>
              <w:left w:val="nil"/>
              <w:bottom w:val="nil"/>
              <w:right w:val="nil"/>
            </w:tcBorders>
            <w:vAlign w:val="center"/>
          </w:tcPr>
          <w:p w:rsidR="001A1F2D" w:rsidRDefault="001A1F2D" w:rsidP="001A1F2D">
            <w:pPr>
              <w:spacing w:line="240" w:lineRule="exact"/>
              <w:jc w:val="center"/>
              <w:rPr>
                <w:color w:val="000000"/>
                <w:sz w:val="18"/>
              </w:rPr>
            </w:pPr>
          </w:p>
        </w:tc>
        <w:tc>
          <w:tcPr>
            <w:tcW w:w="440"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505"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440"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375"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418"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440"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375"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483"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375"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308"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r>
      <w:tr w:rsidR="001A1F2D">
        <w:trPr>
          <w:trHeight w:hRule="exact" w:val="284"/>
        </w:trPr>
        <w:tc>
          <w:tcPr>
            <w:tcW w:w="816"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both"/>
              <w:rPr>
                <w:color w:val="000000"/>
                <w:sz w:val="18"/>
              </w:rPr>
            </w:pPr>
            <w:r>
              <w:rPr>
                <w:color w:val="000000"/>
                <w:sz w:val="18"/>
              </w:rPr>
              <w:t>Huangshan</w:t>
            </w:r>
          </w:p>
        </w:tc>
        <w:tc>
          <w:tcPr>
            <w:tcW w:w="25" w:type="pct"/>
            <w:tcBorders>
              <w:top w:val="nil"/>
              <w:left w:val="nil"/>
              <w:bottom w:val="nil"/>
              <w:right w:val="nil"/>
            </w:tcBorders>
            <w:vAlign w:val="center"/>
          </w:tcPr>
          <w:p w:rsidR="001A1F2D" w:rsidRDefault="001A1F2D" w:rsidP="001A1F2D">
            <w:pPr>
              <w:spacing w:line="240" w:lineRule="exact"/>
              <w:jc w:val="center"/>
              <w:rPr>
                <w:color w:val="000000"/>
                <w:sz w:val="18"/>
              </w:rPr>
            </w:pPr>
          </w:p>
        </w:tc>
        <w:tc>
          <w:tcPr>
            <w:tcW w:w="440"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0.010*</w:t>
            </w:r>
          </w:p>
        </w:tc>
        <w:tc>
          <w:tcPr>
            <w:tcW w:w="505"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0.028</w:t>
            </w:r>
          </w:p>
        </w:tc>
        <w:tc>
          <w:tcPr>
            <w:tcW w:w="440"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0.645**</w:t>
            </w:r>
          </w:p>
        </w:tc>
        <w:tc>
          <w:tcPr>
            <w:tcW w:w="375"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0.029*</w:t>
            </w:r>
          </w:p>
        </w:tc>
        <w:tc>
          <w:tcPr>
            <w:tcW w:w="418"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-0.149</w:t>
            </w:r>
          </w:p>
        </w:tc>
        <w:tc>
          <w:tcPr>
            <w:tcW w:w="440"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-0.053</w:t>
            </w:r>
          </w:p>
        </w:tc>
        <w:tc>
          <w:tcPr>
            <w:tcW w:w="375"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0.005</w:t>
            </w:r>
          </w:p>
        </w:tc>
        <w:tc>
          <w:tcPr>
            <w:tcW w:w="483"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0.059</w:t>
            </w:r>
          </w:p>
        </w:tc>
        <w:tc>
          <w:tcPr>
            <w:tcW w:w="375"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-0.338</w:t>
            </w:r>
          </w:p>
        </w:tc>
        <w:tc>
          <w:tcPr>
            <w:tcW w:w="308"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0.233</w:t>
            </w:r>
          </w:p>
        </w:tc>
      </w:tr>
      <w:tr w:rsidR="001A1F2D">
        <w:trPr>
          <w:trHeight w:hRule="exact" w:val="284"/>
        </w:trPr>
        <w:tc>
          <w:tcPr>
            <w:tcW w:w="816"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both"/>
              <w:rPr>
                <w:color w:val="000000"/>
                <w:sz w:val="18"/>
              </w:rPr>
            </w:pPr>
          </w:p>
        </w:tc>
        <w:tc>
          <w:tcPr>
            <w:tcW w:w="25" w:type="pct"/>
            <w:tcBorders>
              <w:top w:val="nil"/>
              <w:left w:val="nil"/>
              <w:bottom w:val="nil"/>
              <w:right w:val="nil"/>
            </w:tcBorders>
            <w:vAlign w:val="center"/>
          </w:tcPr>
          <w:p w:rsidR="001A1F2D" w:rsidRDefault="001A1F2D" w:rsidP="001A1F2D">
            <w:pPr>
              <w:spacing w:line="240" w:lineRule="exact"/>
              <w:jc w:val="center"/>
              <w:rPr>
                <w:color w:val="000000"/>
                <w:sz w:val="18"/>
              </w:rPr>
            </w:pPr>
          </w:p>
        </w:tc>
        <w:tc>
          <w:tcPr>
            <w:tcW w:w="440"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(1.82)</w:t>
            </w:r>
          </w:p>
        </w:tc>
        <w:tc>
          <w:tcPr>
            <w:tcW w:w="505"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(0.18)</w:t>
            </w:r>
          </w:p>
        </w:tc>
        <w:tc>
          <w:tcPr>
            <w:tcW w:w="440"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(3.22)</w:t>
            </w:r>
          </w:p>
        </w:tc>
        <w:tc>
          <w:tcPr>
            <w:tcW w:w="375"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(1.92)</w:t>
            </w:r>
          </w:p>
        </w:tc>
        <w:tc>
          <w:tcPr>
            <w:tcW w:w="418"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(-0.56)</w:t>
            </w:r>
          </w:p>
        </w:tc>
        <w:tc>
          <w:tcPr>
            <w:tcW w:w="440"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(-0.16)</w:t>
            </w:r>
          </w:p>
        </w:tc>
        <w:tc>
          <w:tcPr>
            <w:tcW w:w="375"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(0.69)</w:t>
            </w:r>
          </w:p>
        </w:tc>
        <w:tc>
          <w:tcPr>
            <w:tcW w:w="483"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(0.29)</w:t>
            </w:r>
          </w:p>
        </w:tc>
        <w:tc>
          <w:tcPr>
            <w:tcW w:w="375"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(-1.17)</w:t>
            </w:r>
          </w:p>
        </w:tc>
        <w:tc>
          <w:tcPr>
            <w:tcW w:w="308"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r>
      <w:tr w:rsidR="001A1F2D">
        <w:trPr>
          <w:trHeight w:hRule="exact" w:val="113"/>
        </w:trPr>
        <w:tc>
          <w:tcPr>
            <w:tcW w:w="816"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both"/>
              <w:rPr>
                <w:color w:val="000000"/>
                <w:sz w:val="18"/>
              </w:rPr>
            </w:pPr>
          </w:p>
        </w:tc>
        <w:tc>
          <w:tcPr>
            <w:tcW w:w="25" w:type="pct"/>
            <w:tcBorders>
              <w:top w:val="nil"/>
              <w:left w:val="nil"/>
              <w:bottom w:val="nil"/>
              <w:right w:val="nil"/>
            </w:tcBorders>
            <w:vAlign w:val="center"/>
          </w:tcPr>
          <w:p w:rsidR="001A1F2D" w:rsidRDefault="001A1F2D" w:rsidP="001A1F2D">
            <w:pPr>
              <w:spacing w:line="240" w:lineRule="exact"/>
              <w:jc w:val="center"/>
              <w:rPr>
                <w:color w:val="000000"/>
                <w:sz w:val="18"/>
              </w:rPr>
            </w:pPr>
          </w:p>
        </w:tc>
        <w:tc>
          <w:tcPr>
            <w:tcW w:w="440"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505"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440"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375"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418"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440"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375"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483"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375"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308"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r>
      <w:tr w:rsidR="001A1F2D">
        <w:trPr>
          <w:trHeight w:hRule="exact" w:val="284"/>
        </w:trPr>
        <w:tc>
          <w:tcPr>
            <w:tcW w:w="816"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both"/>
              <w:rPr>
                <w:color w:val="000000"/>
                <w:sz w:val="18"/>
              </w:rPr>
            </w:pPr>
            <w:smartTag w:uri="urn:schemas-microsoft-com:office:smarttags" w:element="place">
              <w:smartTag w:uri="urn:schemas-microsoft-com:office:smarttags" w:element="City">
                <w:r>
                  <w:rPr>
                    <w:color w:val="000000"/>
                    <w:sz w:val="18"/>
                  </w:rPr>
                  <w:t>Jinzhou</w:t>
                </w:r>
              </w:smartTag>
            </w:smartTag>
          </w:p>
        </w:tc>
        <w:tc>
          <w:tcPr>
            <w:tcW w:w="25" w:type="pct"/>
            <w:tcBorders>
              <w:top w:val="nil"/>
              <w:left w:val="nil"/>
              <w:bottom w:val="nil"/>
              <w:right w:val="nil"/>
            </w:tcBorders>
            <w:vAlign w:val="center"/>
          </w:tcPr>
          <w:p w:rsidR="001A1F2D" w:rsidRDefault="001A1F2D" w:rsidP="001A1F2D">
            <w:pPr>
              <w:spacing w:line="240" w:lineRule="exact"/>
              <w:jc w:val="center"/>
              <w:rPr>
                <w:color w:val="000000"/>
                <w:sz w:val="18"/>
              </w:rPr>
            </w:pPr>
          </w:p>
        </w:tc>
        <w:tc>
          <w:tcPr>
            <w:tcW w:w="440"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0.016**</w:t>
            </w:r>
          </w:p>
        </w:tc>
        <w:tc>
          <w:tcPr>
            <w:tcW w:w="505"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0.380**</w:t>
            </w:r>
          </w:p>
        </w:tc>
        <w:tc>
          <w:tcPr>
            <w:tcW w:w="440"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0.126</w:t>
            </w:r>
          </w:p>
        </w:tc>
        <w:tc>
          <w:tcPr>
            <w:tcW w:w="375"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0.004</w:t>
            </w:r>
          </w:p>
        </w:tc>
        <w:tc>
          <w:tcPr>
            <w:tcW w:w="418"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-0.040</w:t>
            </w:r>
          </w:p>
        </w:tc>
        <w:tc>
          <w:tcPr>
            <w:tcW w:w="440"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0.626</w:t>
            </w:r>
          </w:p>
        </w:tc>
        <w:tc>
          <w:tcPr>
            <w:tcW w:w="375"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0.010</w:t>
            </w:r>
          </w:p>
        </w:tc>
        <w:tc>
          <w:tcPr>
            <w:tcW w:w="483"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-0.030</w:t>
            </w:r>
          </w:p>
        </w:tc>
        <w:tc>
          <w:tcPr>
            <w:tcW w:w="375"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-0.139</w:t>
            </w:r>
          </w:p>
        </w:tc>
        <w:tc>
          <w:tcPr>
            <w:tcW w:w="308"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0.130</w:t>
            </w:r>
          </w:p>
        </w:tc>
      </w:tr>
      <w:tr w:rsidR="001A1F2D">
        <w:trPr>
          <w:trHeight w:hRule="exact" w:val="284"/>
        </w:trPr>
        <w:tc>
          <w:tcPr>
            <w:tcW w:w="816"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both"/>
              <w:rPr>
                <w:color w:val="000000"/>
                <w:sz w:val="18"/>
              </w:rPr>
            </w:pPr>
          </w:p>
        </w:tc>
        <w:tc>
          <w:tcPr>
            <w:tcW w:w="25" w:type="pct"/>
            <w:tcBorders>
              <w:top w:val="nil"/>
              <w:left w:val="nil"/>
              <w:bottom w:val="nil"/>
              <w:right w:val="nil"/>
            </w:tcBorders>
            <w:vAlign w:val="center"/>
          </w:tcPr>
          <w:p w:rsidR="001A1F2D" w:rsidRDefault="001A1F2D" w:rsidP="001A1F2D">
            <w:pPr>
              <w:spacing w:line="240" w:lineRule="exact"/>
              <w:jc w:val="center"/>
              <w:rPr>
                <w:color w:val="000000"/>
                <w:sz w:val="18"/>
              </w:rPr>
            </w:pPr>
          </w:p>
        </w:tc>
        <w:tc>
          <w:tcPr>
            <w:tcW w:w="440"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(2.58)</w:t>
            </w:r>
          </w:p>
        </w:tc>
        <w:tc>
          <w:tcPr>
            <w:tcW w:w="505"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(2.66)</w:t>
            </w:r>
          </w:p>
        </w:tc>
        <w:tc>
          <w:tcPr>
            <w:tcW w:w="440"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(0.36)</w:t>
            </w:r>
          </w:p>
        </w:tc>
        <w:tc>
          <w:tcPr>
            <w:tcW w:w="375"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(0.22)</w:t>
            </w:r>
          </w:p>
        </w:tc>
        <w:tc>
          <w:tcPr>
            <w:tcW w:w="418"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(-0.14)</w:t>
            </w:r>
          </w:p>
        </w:tc>
        <w:tc>
          <w:tcPr>
            <w:tcW w:w="440"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(0.48)</w:t>
            </w:r>
          </w:p>
        </w:tc>
        <w:tc>
          <w:tcPr>
            <w:tcW w:w="375"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(0.98)</w:t>
            </w:r>
          </w:p>
        </w:tc>
        <w:tc>
          <w:tcPr>
            <w:tcW w:w="483"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(-0.16)</w:t>
            </w:r>
          </w:p>
        </w:tc>
        <w:tc>
          <w:tcPr>
            <w:tcW w:w="375"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(-0.34)</w:t>
            </w:r>
          </w:p>
        </w:tc>
        <w:tc>
          <w:tcPr>
            <w:tcW w:w="308"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r>
      <w:tr w:rsidR="001A1F2D">
        <w:trPr>
          <w:trHeight w:hRule="exact" w:val="113"/>
        </w:trPr>
        <w:tc>
          <w:tcPr>
            <w:tcW w:w="816"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both"/>
              <w:rPr>
                <w:color w:val="000000"/>
                <w:sz w:val="18"/>
              </w:rPr>
            </w:pPr>
          </w:p>
        </w:tc>
        <w:tc>
          <w:tcPr>
            <w:tcW w:w="25" w:type="pct"/>
            <w:tcBorders>
              <w:top w:val="nil"/>
              <w:left w:val="nil"/>
              <w:bottom w:val="nil"/>
              <w:right w:val="nil"/>
            </w:tcBorders>
            <w:vAlign w:val="center"/>
          </w:tcPr>
          <w:p w:rsidR="001A1F2D" w:rsidRDefault="001A1F2D" w:rsidP="001A1F2D">
            <w:pPr>
              <w:spacing w:line="240" w:lineRule="exact"/>
              <w:jc w:val="center"/>
              <w:rPr>
                <w:color w:val="000000"/>
                <w:sz w:val="18"/>
              </w:rPr>
            </w:pPr>
          </w:p>
        </w:tc>
        <w:tc>
          <w:tcPr>
            <w:tcW w:w="440"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505"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440"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375"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418"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440"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375"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483"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375"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308"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r>
      <w:tr w:rsidR="001A1F2D">
        <w:trPr>
          <w:trHeight w:hRule="exact" w:val="284"/>
        </w:trPr>
        <w:tc>
          <w:tcPr>
            <w:tcW w:w="816"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both"/>
              <w:rPr>
                <w:color w:val="000000"/>
                <w:sz w:val="18"/>
              </w:rPr>
            </w:pPr>
            <w:r>
              <w:rPr>
                <w:color w:val="000000"/>
                <w:sz w:val="18"/>
              </w:rPr>
              <w:t>Worldbest</w:t>
            </w:r>
          </w:p>
        </w:tc>
        <w:tc>
          <w:tcPr>
            <w:tcW w:w="25" w:type="pct"/>
            <w:tcBorders>
              <w:top w:val="nil"/>
              <w:left w:val="nil"/>
              <w:bottom w:val="nil"/>
              <w:right w:val="nil"/>
            </w:tcBorders>
            <w:vAlign w:val="center"/>
          </w:tcPr>
          <w:p w:rsidR="001A1F2D" w:rsidRDefault="001A1F2D" w:rsidP="001A1F2D">
            <w:pPr>
              <w:spacing w:line="240" w:lineRule="exact"/>
              <w:jc w:val="center"/>
              <w:rPr>
                <w:color w:val="000000"/>
                <w:sz w:val="18"/>
              </w:rPr>
            </w:pPr>
          </w:p>
        </w:tc>
        <w:tc>
          <w:tcPr>
            <w:tcW w:w="440"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0.030**</w:t>
            </w:r>
          </w:p>
        </w:tc>
        <w:tc>
          <w:tcPr>
            <w:tcW w:w="505"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-0.105</w:t>
            </w:r>
          </w:p>
        </w:tc>
        <w:tc>
          <w:tcPr>
            <w:tcW w:w="440"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0.078</w:t>
            </w:r>
          </w:p>
        </w:tc>
        <w:tc>
          <w:tcPr>
            <w:tcW w:w="375"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0.005</w:t>
            </w:r>
          </w:p>
        </w:tc>
        <w:tc>
          <w:tcPr>
            <w:tcW w:w="418"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-0.347</w:t>
            </w:r>
          </w:p>
        </w:tc>
        <w:tc>
          <w:tcPr>
            <w:tcW w:w="440"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-0.142</w:t>
            </w:r>
          </w:p>
        </w:tc>
        <w:tc>
          <w:tcPr>
            <w:tcW w:w="375"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-0.015</w:t>
            </w:r>
          </w:p>
        </w:tc>
        <w:tc>
          <w:tcPr>
            <w:tcW w:w="483"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0.210</w:t>
            </w:r>
          </w:p>
        </w:tc>
        <w:tc>
          <w:tcPr>
            <w:tcW w:w="375"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0.273</w:t>
            </w:r>
          </w:p>
        </w:tc>
        <w:tc>
          <w:tcPr>
            <w:tcW w:w="308"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0.074</w:t>
            </w:r>
          </w:p>
        </w:tc>
      </w:tr>
      <w:tr w:rsidR="001A1F2D">
        <w:trPr>
          <w:trHeight w:hRule="exact" w:val="284"/>
        </w:trPr>
        <w:tc>
          <w:tcPr>
            <w:tcW w:w="816"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both"/>
              <w:rPr>
                <w:color w:val="000000"/>
                <w:sz w:val="18"/>
              </w:rPr>
            </w:pPr>
          </w:p>
        </w:tc>
        <w:tc>
          <w:tcPr>
            <w:tcW w:w="25" w:type="pct"/>
            <w:tcBorders>
              <w:top w:val="nil"/>
              <w:left w:val="nil"/>
              <w:bottom w:val="nil"/>
              <w:right w:val="nil"/>
            </w:tcBorders>
            <w:vAlign w:val="center"/>
          </w:tcPr>
          <w:p w:rsidR="001A1F2D" w:rsidRDefault="001A1F2D" w:rsidP="001A1F2D">
            <w:pPr>
              <w:spacing w:line="240" w:lineRule="exact"/>
              <w:jc w:val="center"/>
              <w:rPr>
                <w:color w:val="000000"/>
                <w:sz w:val="18"/>
              </w:rPr>
            </w:pPr>
          </w:p>
        </w:tc>
        <w:tc>
          <w:tcPr>
            <w:tcW w:w="440"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(3.27)</w:t>
            </w:r>
          </w:p>
        </w:tc>
        <w:tc>
          <w:tcPr>
            <w:tcW w:w="505"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(-0.80)</w:t>
            </w:r>
          </w:p>
        </w:tc>
        <w:tc>
          <w:tcPr>
            <w:tcW w:w="440"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(0.55)</w:t>
            </w:r>
          </w:p>
        </w:tc>
        <w:tc>
          <w:tcPr>
            <w:tcW w:w="375"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(0.29)</w:t>
            </w:r>
          </w:p>
        </w:tc>
        <w:tc>
          <w:tcPr>
            <w:tcW w:w="418"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(-0.77)</w:t>
            </w:r>
          </w:p>
        </w:tc>
        <w:tc>
          <w:tcPr>
            <w:tcW w:w="440"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(-0.50)</w:t>
            </w:r>
          </w:p>
        </w:tc>
        <w:tc>
          <w:tcPr>
            <w:tcW w:w="375"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(-1.32)</w:t>
            </w:r>
          </w:p>
        </w:tc>
        <w:tc>
          <w:tcPr>
            <w:tcW w:w="483"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(1.14)</w:t>
            </w:r>
          </w:p>
        </w:tc>
        <w:tc>
          <w:tcPr>
            <w:tcW w:w="375"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(1.22)</w:t>
            </w:r>
          </w:p>
        </w:tc>
        <w:tc>
          <w:tcPr>
            <w:tcW w:w="308"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r>
      <w:tr w:rsidR="001A1F2D">
        <w:trPr>
          <w:trHeight w:hRule="exact" w:val="113"/>
        </w:trPr>
        <w:tc>
          <w:tcPr>
            <w:tcW w:w="816"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both"/>
              <w:rPr>
                <w:color w:val="000000"/>
                <w:sz w:val="18"/>
              </w:rPr>
            </w:pPr>
          </w:p>
        </w:tc>
        <w:tc>
          <w:tcPr>
            <w:tcW w:w="25" w:type="pct"/>
            <w:tcBorders>
              <w:top w:val="nil"/>
              <w:left w:val="nil"/>
              <w:bottom w:val="nil"/>
              <w:right w:val="nil"/>
            </w:tcBorders>
            <w:vAlign w:val="center"/>
          </w:tcPr>
          <w:p w:rsidR="001A1F2D" w:rsidRDefault="001A1F2D" w:rsidP="001A1F2D">
            <w:pPr>
              <w:spacing w:line="240" w:lineRule="exact"/>
              <w:jc w:val="center"/>
              <w:rPr>
                <w:color w:val="000000"/>
                <w:sz w:val="18"/>
              </w:rPr>
            </w:pPr>
          </w:p>
        </w:tc>
        <w:tc>
          <w:tcPr>
            <w:tcW w:w="440"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505"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440"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375"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418"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440"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375"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483"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375"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308"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r>
      <w:tr w:rsidR="001A1F2D">
        <w:trPr>
          <w:trHeight w:hRule="exact" w:val="284"/>
        </w:trPr>
        <w:tc>
          <w:tcPr>
            <w:tcW w:w="816"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both"/>
              <w:rPr>
                <w:color w:val="000000"/>
                <w:sz w:val="18"/>
              </w:rPr>
            </w:pPr>
            <w:r>
              <w:rPr>
                <w:color w:val="000000"/>
                <w:sz w:val="18"/>
              </w:rPr>
              <w:t>Inter. Enter</w:t>
            </w:r>
          </w:p>
        </w:tc>
        <w:tc>
          <w:tcPr>
            <w:tcW w:w="25" w:type="pct"/>
            <w:tcBorders>
              <w:top w:val="nil"/>
              <w:left w:val="nil"/>
              <w:bottom w:val="nil"/>
              <w:right w:val="nil"/>
            </w:tcBorders>
            <w:vAlign w:val="center"/>
          </w:tcPr>
          <w:p w:rsidR="001A1F2D" w:rsidRDefault="001A1F2D" w:rsidP="001A1F2D">
            <w:pPr>
              <w:spacing w:line="240" w:lineRule="exact"/>
              <w:jc w:val="center"/>
              <w:rPr>
                <w:color w:val="000000"/>
                <w:sz w:val="18"/>
              </w:rPr>
            </w:pPr>
          </w:p>
        </w:tc>
        <w:tc>
          <w:tcPr>
            <w:tcW w:w="440"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0.005</w:t>
            </w:r>
          </w:p>
        </w:tc>
        <w:tc>
          <w:tcPr>
            <w:tcW w:w="505"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0.393*</w:t>
            </w:r>
          </w:p>
        </w:tc>
        <w:tc>
          <w:tcPr>
            <w:tcW w:w="440"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0.084</w:t>
            </w:r>
          </w:p>
        </w:tc>
        <w:tc>
          <w:tcPr>
            <w:tcW w:w="375"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0.010</w:t>
            </w:r>
          </w:p>
        </w:tc>
        <w:tc>
          <w:tcPr>
            <w:tcW w:w="418"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0.010</w:t>
            </w:r>
          </w:p>
        </w:tc>
        <w:tc>
          <w:tcPr>
            <w:tcW w:w="440"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0.867</w:t>
            </w:r>
          </w:p>
        </w:tc>
        <w:tc>
          <w:tcPr>
            <w:tcW w:w="375"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0.009</w:t>
            </w:r>
          </w:p>
        </w:tc>
        <w:tc>
          <w:tcPr>
            <w:tcW w:w="483"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-0.138</w:t>
            </w:r>
          </w:p>
        </w:tc>
        <w:tc>
          <w:tcPr>
            <w:tcW w:w="375"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0.109</w:t>
            </w:r>
          </w:p>
        </w:tc>
        <w:tc>
          <w:tcPr>
            <w:tcW w:w="308"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0.407</w:t>
            </w:r>
          </w:p>
        </w:tc>
      </w:tr>
      <w:tr w:rsidR="001A1F2D">
        <w:trPr>
          <w:trHeight w:hRule="exact" w:val="284"/>
        </w:trPr>
        <w:tc>
          <w:tcPr>
            <w:tcW w:w="816"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both"/>
              <w:rPr>
                <w:color w:val="000000"/>
                <w:sz w:val="18"/>
              </w:rPr>
            </w:pPr>
          </w:p>
        </w:tc>
        <w:tc>
          <w:tcPr>
            <w:tcW w:w="25" w:type="pct"/>
            <w:tcBorders>
              <w:top w:val="nil"/>
              <w:left w:val="nil"/>
              <w:bottom w:val="nil"/>
              <w:right w:val="nil"/>
            </w:tcBorders>
            <w:vAlign w:val="center"/>
          </w:tcPr>
          <w:p w:rsidR="001A1F2D" w:rsidRDefault="001A1F2D" w:rsidP="001A1F2D">
            <w:pPr>
              <w:spacing w:line="240" w:lineRule="exact"/>
              <w:jc w:val="center"/>
              <w:rPr>
                <w:color w:val="000000"/>
                <w:sz w:val="18"/>
              </w:rPr>
            </w:pPr>
          </w:p>
        </w:tc>
        <w:tc>
          <w:tcPr>
            <w:tcW w:w="440"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(0.85)</w:t>
            </w:r>
          </w:p>
        </w:tc>
        <w:tc>
          <w:tcPr>
            <w:tcW w:w="505"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(1.92)</w:t>
            </w:r>
          </w:p>
        </w:tc>
        <w:tc>
          <w:tcPr>
            <w:tcW w:w="440"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(0.42)</w:t>
            </w:r>
          </w:p>
        </w:tc>
        <w:tc>
          <w:tcPr>
            <w:tcW w:w="375"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(0.53)</w:t>
            </w:r>
          </w:p>
        </w:tc>
        <w:tc>
          <w:tcPr>
            <w:tcW w:w="418"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(0.04)</w:t>
            </w:r>
          </w:p>
        </w:tc>
        <w:tc>
          <w:tcPr>
            <w:tcW w:w="440"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(1.49)</w:t>
            </w:r>
          </w:p>
        </w:tc>
        <w:tc>
          <w:tcPr>
            <w:tcW w:w="375"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(0.97)</w:t>
            </w:r>
          </w:p>
        </w:tc>
        <w:tc>
          <w:tcPr>
            <w:tcW w:w="483"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(-0.55)</w:t>
            </w:r>
          </w:p>
        </w:tc>
        <w:tc>
          <w:tcPr>
            <w:tcW w:w="375"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(0.31)</w:t>
            </w:r>
          </w:p>
        </w:tc>
        <w:tc>
          <w:tcPr>
            <w:tcW w:w="308"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r>
      <w:tr w:rsidR="001A1F2D">
        <w:trPr>
          <w:trHeight w:hRule="exact" w:val="113"/>
        </w:trPr>
        <w:tc>
          <w:tcPr>
            <w:tcW w:w="816"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both"/>
              <w:rPr>
                <w:color w:val="000000"/>
                <w:sz w:val="18"/>
              </w:rPr>
            </w:pPr>
          </w:p>
        </w:tc>
        <w:tc>
          <w:tcPr>
            <w:tcW w:w="25" w:type="pct"/>
            <w:tcBorders>
              <w:top w:val="nil"/>
              <w:left w:val="nil"/>
              <w:bottom w:val="nil"/>
              <w:right w:val="nil"/>
            </w:tcBorders>
            <w:vAlign w:val="center"/>
          </w:tcPr>
          <w:p w:rsidR="001A1F2D" w:rsidRDefault="001A1F2D" w:rsidP="001A1F2D">
            <w:pPr>
              <w:spacing w:line="240" w:lineRule="exact"/>
              <w:jc w:val="center"/>
              <w:rPr>
                <w:color w:val="000000"/>
                <w:sz w:val="18"/>
              </w:rPr>
            </w:pPr>
          </w:p>
        </w:tc>
        <w:tc>
          <w:tcPr>
            <w:tcW w:w="440"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505"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440"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375"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418"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440"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375"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483"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375"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308"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r>
      <w:tr w:rsidR="001A1F2D">
        <w:trPr>
          <w:trHeight w:hRule="exact" w:val="284"/>
        </w:trPr>
        <w:tc>
          <w:tcPr>
            <w:tcW w:w="816"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both"/>
              <w:rPr>
                <w:color w:val="000000"/>
                <w:sz w:val="18"/>
              </w:rPr>
            </w:pPr>
            <w:r>
              <w:rPr>
                <w:color w:val="000000"/>
                <w:sz w:val="18"/>
              </w:rPr>
              <w:t>Bengang</w:t>
            </w:r>
          </w:p>
        </w:tc>
        <w:tc>
          <w:tcPr>
            <w:tcW w:w="25" w:type="pct"/>
            <w:tcBorders>
              <w:top w:val="nil"/>
              <w:left w:val="nil"/>
              <w:bottom w:val="nil"/>
              <w:right w:val="nil"/>
            </w:tcBorders>
            <w:vAlign w:val="center"/>
          </w:tcPr>
          <w:p w:rsidR="001A1F2D" w:rsidRDefault="001A1F2D" w:rsidP="001A1F2D">
            <w:pPr>
              <w:spacing w:line="240" w:lineRule="exact"/>
              <w:jc w:val="center"/>
              <w:rPr>
                <w:color w:val="000000"/>
                <w:sz w:val="18"/>
              </w:rPr>
            </w:pPr>
          </w:p>
        </w:tc>
        <w:tc>
          <w:tcPr>
            <w:tcW w:w="440"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0.003</w:t>
            </w:r>
          </w:p>
        </w:tc>
        <w:tc>
          <w:tcPr>
            <w:tcW w:w="505"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0.053</w:t>
            </w:r>
          </w:p>
        </w:tc>
        <w:tc>
          <w:tcPr>
            <w:tcW w:w="440"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0.077**</w:t>
            </w:r>
          </w:p>
        </w:tc>
        <w:tc>
          <w:tcPr>
            <w:tcW w:w="375"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0.013</w:t>
            </w:r>
          </w:p>
        </w:tc>
        <w:tc>
          <w:tcPr>
            <w:tcW w:w="418"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0.135</w:t>
            </w:r>
          </w:p>
        </w:tc>
        <w:tc>
          <w:tcPr>
            <w:tcW w:w="440"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-0.001</w:t>
            </w:r>
          </w:p>
        </w:tc>
        <w:tc>
          <w:tcPr>
            <w:tcW w:w="375"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0.006</w:t>
            </w:r>
          </w:p>
        </w:tc>
        <w:tc>
          <w:tcPr>
            <w:tcW w:w="483"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0.110</w:t>
            </w:r>
          </w:p>
        </w:tc>
        <w:tc>
          <w:tcPr>
            <w:tcW w:w="375"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-0.016</w:t>
            </w:r>
          </w:p>
        </w:tc>
        <w:tc>
          <w:tcPr>
            <w:tcW w:w="308"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0.163</w:t>
            </w:r>
          </w:p>
        </w:tc>
      </w:tr>
      <w:tr w:rsidR="001A1F2D">
        <w:trPr>
          <w:trHeight w:hRule="exact" w:val="284"/>
        </w:trPr>
        <w:tc>
          <w:tcPr>
            <w:tcW w:w="816"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both"/>
              <w:rPr>
                <w:color w:val="000000"/>
                <w:sz w:val="18"/>
              </w:rPr>
            </w:pPr>
          </w:p>
        </w:tc>
        <w:tc>
          <w:tcPr>
            <w:tcW w:w="25" w:type="pct"/>
            <w:tcBorders>
              <w:top w:val="nil"/>
              <w:left w:val="nil"/>
              <w:bottom w:val="nil"/>
              <w:right w:val="nil"/>
            </w:tcBorders>
            <w:vAlign w:val="center"/>
          </w:tcPr>
          <w:p w:rsidR="001A1F2D" w:rsidRDefault="001A1F2D" w:rsidP="001A1F2D">
            <w:pPr>
              <w:spacing w:line="240" w:lineRule="exact"/>
              <w:jc w:val="center"/>
              <w:rPr>
                <w:color w:val="000000"/>
                <w:sz w:val="18"/>
              </w:rPr>
            </w:pPr>
          </w:p>
        </w:tc>
        <w:tc>
          <w:tcPr>
            <w:tcW w:w="440"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(0.38)</w:t>
            </w:r>
          </w:p>
        </w:tc>
        <w:tc>
          <w:tcPr>
            <w:tcW w:w="505"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(0.37)</w:t>
            </w:r>
          </w:p>
        </w:tc>
        <w:tc>
          <w:tcPr>
            <w:tcW w:w="440"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(2.79)</w:t>
            </w:r>
          </w:p>
        </w:tc>
        <w:tc>
          <w:tcPr>
            <w:tcW w:w="375"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(0.79)</w:t>
            </w:r>
          </w:p>
        </w:tc>
        <w:tc>
          <w:tcPr>
            <w:tcW w:w="418"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(0.48)</w:t>
            </w:r>
          </w:p>
        </w:tc>
        <w:tc>
          <w:tcPr>
            <w:tcW w:w="440"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(-0.01)</w:t>
            </w:r>
          </w:p>
        </w:tc>
        <w:tc>
          <w:tcPr>
            <w:tcW w:w="375"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(0.57)</w:t>
            </w:r>
          </w:p>
        </w:tc>
        <w:tc>
          <w:tcPr>
            <w:tcW w:w="483"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(0.58)</w:t>
            </w:r>
          </w:p>
        </w:tc>
        <w:tc>
          <w:tcPr>
            <w:tcW w:w="375"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(-0.26)</w:t>
            </w:r>
          </w:p>
        </w:tc>
        <w:tc>
          <w:tcPr>
            <w:tcW w:w="308"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r>
      <w:tr w:rsidR="001A1F2D">
        <w:trPr>
          <w:trHeight w:hRule="exact" w:val="113"/>
        </w:trPr>
        <w:tc>
          <w:tcPr>
            <w:tcW w:w="816"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both"/>
              <w:rPr>
                <w:color w:val="000000"/>
                <w:sz w:val="18"/>
              </w:rPr>
            </w:pPr>
          </w:p>
        </w:tc>
        <w:tc>
          <w:tcPr>
            <w:tcW w:w="25" w:type="pct"/>
            <w:tcBorders>
              <w:top w:val="nil"/>
              <w:left w:val="nil"/>
              <w:bottom w:val="nil"/>
              <w:right w:val="nil"/>
            </w:tcBorders>
            <w:vAlign w:val="center"/>
          </w:tcPr>
          <w:p w:rsidR="001A1F2D" w:rsidRDefault="001A1F2D" w:rsidP="001A1F2D">
            <w:pPr>
              <w:spacing w:line="240" w:lineRule="exact"/>
              <w:jc w:val="center"/>
              <w:rPr>
                <w:color w:val="000000"/>
                <w:sz w:val="18"/>
              </w:rPr>
            </w:pPr>
          </w:p>
        </w:tc>
        <w:tc>
          <w:tcPr>
            <w:tcW w:w="440"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505"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440"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375"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418"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440"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375"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483"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375"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308"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r>
      <w:tr w:rsidR="001A1F2D">
        <w:trPr>
          <w:trHeight w:hRule="exact" w:val="284"/>
        </w:trPr>
        <w:tc>
          <w:tcPr>
            <w:tcW w:w="816"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both"/>
              <w:rPr>
                <w:color w:val="000000"/>
                <w:sz w:val="18"/>
              </w:rPr>
            </w:pPr>
            <w:r>
              <w:rPr>
                <w:color w:val="000000"/>
                <w:sz w:val="18"/>
              </w:rPr>
              <w:t>Changan</w:t>
            </w:r>
          </w:p>
        </w:tc>
        <w:tc>
          <w:tcPr>
            <w:tcW w:w="25" w:type="pct"/>
            <w:tcBorders>
              <w:top w:val="nil"/>
              <w:left w:val="nil"/>
              <w:bottom w:val="nil"/>
              <w:right w:val="nil"/>
            </w:tcBorders>
            <w:vAlign w:val="center"/>
          </w:tcPr>
          <w:p w:rsidR="001A1F2D" w:rsidRDefault="001A1F2D" w:rsidP="001A1F2D">
            <w:pPr>
              <w:spacing w:line="240" w:lineRule="exact"/>
              <w:jc w:val="center"/>
              <w:rPr>
                <w:color w:val="000000"/>
                <w:sz w:val="18"/>
              </w:rPr>
            </w:pPr>
          </w:p>
        </w:tc>
        <w:tc>
          <w:tcPr>
            <w:tcW w:w="440"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0.016</w:t>
            </w:r>
          </w:p>
        </w:tc>
        <w:tc>
          <w:tcPr>
            <w:tcW w:w="505"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-0.021</w:t>
            </w:r>
          </w:p>
        </w:tc>
        <w:tc>
          <w:tcPr>
            <w:tcW w:w="440"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0.153</w:t>
            </w:r>
          </w:p>
        </w:tc>
        <w:tc>
          <w:tcPr>
            <w:tcW w:w="375"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0.018</w:t>
            </w:r>
          </w:p>
        </w:tc>
        <w:tc>
          <w:tcPr>
            <w:tcW w:w="418"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-0.095</w:t>
            </w:r>
          </w:p>
        </w:tc>
        <w:tc>
          <w:tcPr>
            <w:tcW w:w="440"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-0.175</w:t>
            </w:r>
          </w:p>
        </w:tc>
        <w:tc>
          <w:tcPr>
            <w:tcW w:w="375"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0.001</w:t>
            </w:r>
          </w:p>
        </w:tc>
        <w:tc>
          <w:tcPr>
            <w:tcW w:w="483"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0.255</w:t>
            </w:r>
          </w:p>
        </w:tc>
        <w:tc>
          <w:tcPr>
            <w:tcW w:w="375"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0.207</w:t>
            </w:r>
          </w:p>
        </w:tc>
        <w:tc>
          <w:tcPr>
            <w:tcW w:w="308"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0.144</w:t>
            </w:r>
          </w:p>
        </w:tc>
      </w:tr>
      <w:tr w:rsidR="001A1F2D">
        <w:trPr>
          <w:trHeight w:hRule="exact" w:val="284"/>
        </w:trPr>
        <w:tc>
          <w:tcPr>
            <w:tcW w:w="816"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both"/>
              <w:rPr>
                <w:color w:val="000000"/>
                <w:sz w:val="18"/>
              </w:rPr>
            </w:pPr>
          </w:p>
        </w:tc>
        <w:tc>
          <w:tcPr>
            <w:tcW w:w="25" w:type="pct"/>
            <w:tcBorders>
              <w:top w:val="nil"/>
              <w:left w:val="nil"/>
              <w:bottom w:val="nil"/>
              <w:right w:val="nil"/>
            </w:tcBorders>
            <w:vAlign w:val="center"/>
          </w:tcPr>
          <w:p w:rsidR="001A1F2D" w:rsidRDefault="001A1F2D" w:rsidP="001A1F2D">
            <w:pPr>
              <w:spacing w:line="240" w:lineRule="exact"/>
              <w:jc w:val="center"/>
              <w:rPr>
                <w:color w:val="000000"/>
                <w:sz w:val="18"/>
              </w:rPr>
            </w:pPr>
          </w:p>
        </w:tc>
        <w:tc>
          <w:tcPr>
            <w:tcW w:w="440"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(1.63)</w:t>
            </w:r>
          </w:p>
        </w:tc>
        <w:tc>
          <w:tcPr>
            <w:tcW w:w="505"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(-0.11)</w:t>
            </w:r>
          </w:p>
        </w:tc>
        <w:tc>
          <w:tcPr>
            <w:tcW w:w="440"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(0.70)</w:t>
            </w:r>
          </w:p>
        </w:tc>
        <w:tc>
          <w:tcPr>
            <w:tcW w:w="375"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(1.11)</w:t>
            </w:r>
          </w:p>
        </w:tc>
        <w:tc>
          <w:tcPr>
            <w:tcW w:w="418"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(-0.30)</w:t>
            </w:r>
          </w:p>
        </w:tc>
        <w:tc>
          <w:tcPr>
            <w:tcW w:w="440"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(-0.45)</w:t>
            </w:r>
          </w:p>
        </w:tc>
        <w:tc>
          <w:tcPr>
            <w:tcW w:w="375"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(0.13)</w:t>
            </w:r>
          </w:p>
        </w:tc>
        <w:tc>
          <w:tcPr>
            <w:tcW w:w="483"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(1.12)</w:t>
            </w:r>
          </w:p>
        </w:tc>
        <w:tc>
          <w:tcPr>
            <w:tcW w:w="375"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(0.83)</w:t>
            </w:r>
          </w:p>
        </w:tc>
        <w:tc>
          <w:tcPr>
            <w:tcW w:w="308"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r>
      <w:tr w:rsidR="001A1F2D">
        <w:trPr>
          <w:trHeight w:hRule="exact" w:val="113"/>
        </w:trPr>
        <w:tc>
          <w:tcPr>
            <w:tcW w:w="816"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both"/>
              <w:rPr>
                <w:color w:val="000000"/>
                <w:sz w:val="18"/>
              </w:rPr>
            </w:pPr>
          </w:p>
        </w:tc>
        <w:tc>
          <w:tcPr>
            <w:tcW w:w="25" w:type="pct"/>
            <w:tcBorders>
              <w:top w:val="nil"/>
              <w:left w:val="nil"/>
              <w:bottom w:val="nil"/>
              <w:right w:val="nil"/>
            </w:tcBorders>
            <w:vAlign w:val="center"/>
          </w:tcPr>
          <w:p w:rsidR="001A1F2D" w:rsidRDefault="001A1F2D" w:rsidP="001A1F2D">
            <w:pPr>
              <w:spacing w:line="240" w:lineRule="exact"/>
              <w:jc w:val="center"/>
              <w:rPr>
                <w:color w:val="000000"/>
                <w:sz w:val="18"/>
              </w:rPr>
            </w:pPr>
          </w:p>
        </w:tc>
        <w:tc>
          <w:tcPr>
            <w:tcW w:w="440"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505"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440"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375"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418"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440"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375"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483"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375"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308"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r>
      <w:tr w:rsidR="001A1F2D">
        <w:trPr>
          <w:trHeight w:hRule="exact" w:val="284"/>
        </w:trPr>
        <w:tc>
          <w:tcPr>
            <w:tcW w:w="816"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both"/>
              <w:rPr>
                <w:color w:val="000000"/>
                <w:sz w:val="18"/>
              </w:rPr>
            </w:pPr>
            <w:smartTag w:uri="urn:schemas-microsoft-com:office:smarttags" w:element="place">
              <w:smartTag w:uri="urn:schemas-microsoft-com:office:smarttags" w:element="State">
                <w:r>
                  <w:rPr>
                    <w:color w:val="000000"/>
                    <w:sz w:val="18"/>
                  </w:rPr>
                  <w:t>Guangdong</w:t>
                </w:r>
              </w:smartTag>
            </w:smartTag>
            <w:r>
              <w:rPr>
                <w:color w:val="000000"/>
                <w:sz w:val="18"/>
              </w:rPr>
              <w:t xml:space="preserve"> Pro</w:t>
            </w:r>
          </w:p>
        </w:tc>
        <w:tc>
          <w:tcPr>
            <w:tcW w:w="25" w:type="pct"/>
            <w:tcBorders>
              <w:top w:val="nil"/>
              <w:left w:val="nil"/>
              <w:bottom w:val="nil"/>
              <w:right w:val="nil"/>
            </w:tcBorders>
            <w:vAlign w:val="center"/>
          </w:tcPr>
          <w:p w:rsidR="001A1F2D" w:rsidRDefault="001A1F2D" w:rsidP="001A1F2D">
            <w:pPr>
              <w:spacing w:line="240" w:lineRule="exact"/>
              <w:jc w:val="center"/>
              <w:rPr>
                <w:color w:val="000000"/>
                <w:sz w:val="18"/>
              </w:rPr>
            </w:pPr>
          </w:p>
        </w:tc>
        <w:tc>
          <w:tcPr>
            <w:tcW w:w="440"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0.025**</w:t>
            </w:r>
          </w:p>
        </w:tc>
        <w:tc>
          <w:tcPr>
            <w:tcW w:w="505"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0.215</w:t>
            </w:r>
          </w:p>
        </w:tc>
        <w:tc>
          <w:tcPr>
            <w:tcW w:w="440"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-0.011</w:t>
            </w:r>
          </w:p>
        </w:tc>
        <w:tc>
          <w:tcPr>
            <w:tcW w:w="375"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-0.024</w:t>
            </w:r>
          </w:p>
        </w:tc>
        <w:tc>
          <w:tcPr>
            <w:tcW w:w="418"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0.300</w:t>
            </w:r>
          </w:p>
        </w:tc>
        <w:tc>
          <w:tcPr>
            <w:tcW w:w="440"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1.713**</w:t>
            </w:r>
          </w:p>
        </w:tc>
        <w:tc>
          <w:tcPr>
            <w:tcW w:w="375"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-0.010</w:t>
            </w:r>
          </w:p>
        </w:tc>
        <w:tc>
          <w:tcPr>
            <w:tcW w:w="483"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-0.107</w:t>
            </w:r>
          </w:p>
        </w:tc>
        <w:tc>
          <w:tcPr>
            <w:tcW w:w="375"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0.152</w:t>
            </w:r>
          </w:p>
        </w:tc>
        <w:tc>
          <w:tcPr>
            <w:tcW w:w="308"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0.216</w:t>
            </w:r>
          </w:p>
        </w:tc>
      </w:tr>
      <w:tr w:rsidR="001A1F2D">
        <w:trPr>
          <w:trHeight w:hRule="exact" w:val="284"/>
        </w:trPr>
        <w:tc>
          <w:tcPr>
            <w:tcW w:w="816"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both"/>
              <w:rPr>
                <w:color w:val="000000"/>
                <w:sz w:val="18"/>
              </w:rPr>
            </w:pPr>
          </w:p>
        </w:tc>
        <w:tc>
          <w:tcPr>
            <w:tcW w:w="25" w:type="pct"/>
            <w:tcBorders>
              <w:top w:val="nil"/>
              <w:left w:val="nil"/>
              <w:bottom w:val="nil"/>
              <w:right w:val="nil"/>
            </w:tcBorders>
            <w:vAlign w:val="center"/>
          </w:tcPr>
          <w:p w:rsidR="001A1F2D" w:rsidRDefault="001A1F2D" w:rsidP="001A1F2D">
            <w:pPr>
              <w:spacing w:line="240" w:lineRule="exact"/>
              <w:jc w:val="center"/>
              <w:rPr>
                <w:color w:val="000000"/>
                <w:sz w:val="18"/>
              </w:rPr>
            </w:pPr>
          </w:p>
        </w:tc>
        <w:tc>
          <w:tcPr>
            <w:tcW w:w="440"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(3.66)</w:t>
            </w:r>
          </w:p>
        </w:tc>
        <w:tc>
          <w:tcPr>
            <w:tcW w:w="505"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(1.62)</w:t>
            </w:r>
          </w:p>
        </w:tc>
        <w:tc>
          <w:tcPr>
            <w:tcW w:w="440"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(-0.03)</w:t>
            </w:r>
          </w:p>
        </w:tc>
        <w:tc>
          <w:tcPr>
            <w:tcW w:w="375"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(-1.38)</w:t>
            </w:r>
          </w:p>
        </w:tc>
        <w:tc>
          <w:tcPr>
            <w:tcW w:w="418"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(1.23)</w:t>
            </w:r>
          </w:p>
        </w:tc>
        <w:tc>
          <w:tcPr>
            <w:tcW w:w="440"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(2.16)</w:t>
            </w:r>
          </w:p>
        </w:tc>
        <w:tc>
          <w:tcPr>
            <w:tcW w:w="375"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(-1.16)</w:t>
            </w:r>
          </w:p>
        </w:tc>
        <w:tc>
          <w:tcPr>
            <w:tcW w:w="483"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(-0.52)</w:t>
            </w:r>
          </w:p>
        </w:tc>
        <w:tc>
          <w:tcPr>
            <w:tcW w:w="375"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(0.41)</w:t>
            </w:r>
          </w:p>
        </w:tc>
        <w:tc>
          <w:tcPr>
            <w:tcW w:w="308"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r>
      <w:tr w:rsidR="001A1F2D">
        <w:trPr>
          <w:trHeight w:hRule="exact" w:val="113"/>
        </w:trPr>
        <w:tc>
          <w:tcPr>
            <w:tcW w:w="816"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both"/>
              <w:rPr>
                <w:color w:val="000000"/>
                <w:sz w:val="18"/>
              </w:rPr>
            </w:pPr>
          </w:p>
        </w:tc>
        <w:tc>
          <w:tcPr>
            <w:tcW w:w="25" w:type="pct"/>
            <w:tcBorders>
              <w:top w:val="nil"/>
              <w:left w:val="nil"/>
              <w:bottom w:val="nil"/>
              <w:right w:val="nil"/>
            </w:tcBorders>
            <w:vAlign w:val="center"/>
          </w:tcPr>
          <w:p w:rsidR="001A1F2D" w:rsidRDefault="001A1F2D" w:rsidP="001A1F2D">
            <w:pPr>
              <w:spacing w:line="240" w:lineRule="exact"/>
              <w:jc w:val="center"/>
              <w:rPr>
                <w:color w:val="000000"/>
                <w:sz w:val="18"/>
              </w:rPr>
            </w:pPr>
          </w:p>
        </w:tc>
        <w:tc>
          <w:tcPr>
            <w:tcW w:w="440"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505"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440"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375"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418"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440"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375"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483"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375"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308"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r>
      <w:tr w:rsidR="001A1F2D">
        <w:trPr>
          <w:trHeight w:hRule="exact" w:val="284"/>
        </w:trPr>
        <w:tc>
          <w:tcPr>
            <w:tcW w:w="816"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both"/>
              <w:rPr>
                <w:color w:val="000000"/>
                <w:sz w:val="18"/>
              </w:rPr>
            </w:pPr>
            <w:r>
              <w:rPr>
                <w:color w:val="000000"/>
                <w:sz w:val="18"/>
              </w:rPr>
              <w:t>Weifu</w:t>
            </w:r>
          </w:p>
        </w:tc>
        <w:tc>
          <w:tcPr>
            <w:tcW w:w="25" w:type="pct"/>
            <w:tcBorders>
              <w:top w:val="nil"/>
              <w:left w:val="nil"/>
              <w:bottom w:val="nil"/>
              <w:right w:val="nil"/>
            </w:tcBorders>
            <w:vAlign w:val="center"/>
          </w:tcPr>
          <w:p w:rsidR="001A1F2D" w:rsidRDefault="001A1F2D" w:rsidP="001A1F2D">
            <w:pPr>
              <w:spacing w:line="240" w:lineRule="exact"/>
              <w:jc w:val="center"/>
              <w:rPr>
                <w:color w:val="000000"/>
                <w:sz w:val="18"/>
              </w:rPr>
            </w:pPr>
          </w:p>
        </w:tc>
        <w:tc>
          <w:tcPr>
            <w:tcW w:w="440"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0.023**</w:t>
            </w:r>
          </w:p>
        </w:tc>
        <w:tc>
          <w:tcPr>
            <w:tcW w:w="505"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0.285**</w:t>
            </w:r>
          </w:p>
        </w:tc>
        <w:tc>
          <w:tcPr>
            <w:tcW w:w="440"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0.051</w:t>
            </w:r>
          </w:p>
        </w:tc>
        <w:tc>
          <w:tcPr>
            <w:tcW w:w="375"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0.012</w:t>
            </w:r>
          </w:p>
        </w:tc>
        <w:tc>
          <w:tcPr>
            <w:tcW w:w="418"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-0.524*</w:t>
            </w:r>
          </w:p>
        </w:tc>
        <w:tc>
          <w:tcPr>
            <w:tcW w:w="440"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0.106</w:t>
            </w:r>
          </w:p>
        </w:tc>
        <w:tc>
          <w:tcPr>
            <w:tcW w:w="375"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0.006</w:t>
            </w:r>
          </w:p>
        </w:tc>
        <w:tc>
          <w:tcPr>
            <w:tcW w:w="483"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-0.535**</w:t>
            </w:r>
          </w:p>
        </w:tc>
        <w:tc>
          <w:tcPr>
            <w:tcW w:w="375"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0.138</w:t>
            </w:r>
          </w:p>
        </w:tc>
        <w:tc>
          <w:tcPr>
            <w:tcW w:w="308"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0.120</w:t>
            </w:r>
          </w:p>
        </w:tc>
      </w:tr>
      <w:tr w:rsidR="001A1F2D">
        <w:trPr>
          <w:trHeight w:hRule="exact" w:val="284"/>
        </w:trPr>
        <w:tc>
          <w:tcPr>
            <w:tcW w:w="816"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25" w:type="pct"/>
            <w:tcBorders>
              <w:top w:val="nil"/>
              <w:left w:val="nil"/>
              <w:bottom w:val="nil"/>
              <w:right w:val="nil"/>
            </w:tcBorders>
            <w:vAlign w:val="center"/>
          </w:tcPr>
          <w:p w:rsidR="001A1F2D" w:rsidRDefault="001A1F2D" w:rsidP="001A1F2D">
            <w:pPr>
              <w:spacing w:line="240" w:lineRule="exact"/>
              <w:jc w:val="center"/>
              <w:rPr>
                <w:color w:val="000000"/>
                <w:sz w:val="18"/>
              </w:rPr>
            </w:pPr>
          </w:p>
        </w:tc>
        <w:tc>
          <w:tcPr>
            <w:tcW w:w="440"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(3.75)</w:t>
            </w:r>
          </w:p>
        </w:tc>
        <w:tc>
          <w:tcPr>
            <w:tcW w:w="505"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(2.49)</w:t>
            </w:r>
          </w:p>
        </w:tc>
        <w:tc>
          <w:tcPr>
            <w:tcW w:w="440"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(0.22)</w:t>
            </w:r>
          </w:p>
        </w:tc>
        <w:tc>
          <w:tcPr>
            <w:tcW w:w="375"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(0.91)</w:t>
            </w:r>
          </w:p>
        </w:tc>
        <w:tc>
          <w:tcPr>
            <w:tcW w:w="418"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(-1.71)</w:t>
            </w:r>
          </w:p>
        </w:tc>
        <w:tc>
          <w:tcPr>
            <w:tcW w:w="440"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(0.31)</w:t>
            </w:r>
          </w:p>
        </w:tc>
        <w:tc>
          <w:tcPr>
            <w:tcW w:w="375"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(0.73)</w:t>
            </w:r>
          </w:p>
        </w:tc>
        <w:tc>
          <w:tcPr>
            <w:tcW w:w="483"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(-2.78)</w:t>
            </w:r>
          </w:p>
        </w:tc>
        <w:tc>
          <w:tcPr>
            <w:tcW w:w="375"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(0.52)</w:t>
            </w:r>
          </w:p>
        </w:tc>
        <w:tc>
          <w:tcPr>
            <w:tcW w:w="308"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r>
      <w:tr w:rsidR="001A1F2D">
        <w:trPr>
          <w:trHeight w:hRule="exact" w:val="113"/>
        </w:trPr>
        <w:tc>
          <w:tcPr>
            <w:tcW w:w="816" w:type="pct"/>
            <w:tcBorders>
              <w:top w:val="nil"/>
              <w:left w:val="nil"/>
              <w:bottom w:val="single" w:sz="4" w:space="0" w:color="auto"/>
              <w:right w:val="nil"/>
            </w:tcBorders>
            <w:noWrap/>
            <w:tcMar>
              <w:top w:w="12" w:type="dxa"/>
              <w:left w:w="12" w:type="dxa"/>
              <w:bottom w:w="0" w:type="dxa"/>
              <w:right w:w="12" w:type="dxa"/>
            </w:tcMar>
            <w:vAlign w:val="bottom"/>
          </w:tcPr>
          <w:p w:rsidR="001A1F2D" w:rsidRDefault="001A1F2D" w:rsidP="001A1F2D">
            <w:pPr>
              <w:spacing w:line="240" w:lineRule="exact"/>
              <w:jc w:val="center"/>
              <w:rPr>
                <w:color w:val="000000"/>
                <w:sz w:val="18"/>
              </w:rPr>
            </w:pPr>
          </w:p>
        </w:tc>
        <w:tc>
          <w:tcPr>
            <w:tcW w:w="25" w:type="pct"/>
            <w:tcBorders>
              <w:top w:val="nil"/>
              <w:left w:val="nil"/>
              <w:bottom w:val="single" w:sz="4" w:space="0" w:color="auto"/>
              <w:right w:val="nil"/>
            </w:tcBorders>
          </w:tcPr>
          <w:p w:rsidR="001A1F2D" w:rsidRDefault="001A1F2D" w:rsidP="001A1F2D">
            <w:pPr>
              <w:spacing w:line="240" w:lineRule="exact"/>
              <w:jc w:val="center"/>
              <w:rPr>
                <w:color w:val="000000"/>
                <w:sz w:val="18"/>
              </w:rPr>
            </w:pPr>
          </w:p>
        </w:tc>
        <w:tc>
          <w:tcPr>
            <w:tcW w:w="440" w:type="pct"/>
            <w:tcBorders>
              <w:top w:val="nil"/>
              <w:left w:val="nil"/>
              <w:bottom w:val="single" w:sz="4" w:space="0" w:color="auto"/>
              <w:right w:val="nil"/>
            </w:tcBorders>
            <w:noWrap/>
            <w:tcMar>
              <w:top w:w="12" w:type="dxa"/>
              <w:left w:w="12" w:type="dxa"/>
              <w:bottom w:w="0" w:type="dxa"/>
              <w:right w:w="12" w:type="dxa"/>
            </w:tcMar>
            <w:vAlign w:val="bottom"/>
          </w:tcPr>
          <w:p w:rsidR="001A1F2D" w:rsidRDefault="001A1F2D" w:rsidP="001A1F2D">
            <w:pPr>
              <w:spacing w:line="240" w:lineRule="exact"/>
              <w:jc w:val="center"/>
              <w:rPr>
                <w:color w:val="000000"/>
                <w:sz w:val="18"/>
              </w:rPr>
            </w:pPr>
          </w:p>
        </w:tc>
        <w:tc>
          <w:tcPr>
            <w:tcW w:w="505" w:type="pct"/>
            <w:tcBorders>
              <w:top w:val="nil"/>
              <w:left w:val="nil"/>
              <w:bottom w:val="single" w:sz="4" w:space="0" w:color="auto"/>
              <w:right w:val="nil"/>
            </w:tcBorders>
            <w:noWrap/>
            <w:tcMar>
              <w:top w:w="12" w:type="dxa"/>
              <w:left w:w="12" w:type="dxa"/>
              <w:bottom w:w="0" w:type="dxa"/>
              <w:right w:w="12" w:type="dxa"/>
            </w:tcMar>
            <w:vAlign w:val="bottom"/>
          </w:tcPr>
          <w:p w:rsidR="001A1F2D" w:rsidRDefault="001A1F2D" w:rsidP="001A1F2D">
            <w:pPr>
              <w:spacing w:line="240" w:lineRule="exact"/>
              <w:jc w:val="center"/>
              <w:rPr>
                <w:color w:val="000000"/>
                <w:sz w:val="18"/>
              </w:rPr>
            </w:pPr>
          </w:p>
        </w:tc>
        <w:tc>
          <w:tcPr>
            <w:tcW w:w="440" w:type="pct"/>
            <w:tcBorders>
              <w:top w:val="nil"/>
              <w:left w:val="nil"/>
              <w:bottom w:val="single" w:sz="4" w:space="0" w:color="auto"/>
              <w:right w:val="nil"/>
            </w:tcBorders>
            <w:noWrap/>
            <w:tcMar>
              <w:top w:w="12" w:type="dxa"/>
              <w:left w:w="12" w:type="dxa"/>
              <w:bottom w:w="0" w:type="dxa"/>
              <w:right w:w="12" w:type="dxa"/>
            </w:tcMar>
            <w:vAlign w:val="bottom"/>
          </w:tcPr>
          <w:p w:rsidR="001A1F2D" w:rsidRDefault="001A1F2D" w:rsidP="001A1F2D">
            <w:pPr>
              <w:spacing w:line="240" w:lineRule="exact"/>
              <w:jc w:val="center"/>
              <w:rPr>
                <w:color w:val="000000"/>
                <w:sz w:val="18"/>
              </w:rPr>
            </w:pPr>
          </w:p>
        </w:tc>
        <w:tc>
          <w:tcPr>
            <w:tcW w:w="375" w:type="pct"/>
            <w:tcBorders>
              <w:top w:val="nil"/>
              <w:left w:val="nil"/>
              <w:bottom w:val="single" w:sz="4" w:space="0" w:color="auto"/>
              <w:right w:val="nil"/>
            </w:tcBorders>
            <w:noWrap/>
            <w:tcMar>
              <w:top w:w="12" w:type="dxa"/>
              <w:left w:w="12" w:type="dxa"/>
              <w:bottom w:w="0" w:type="dxa"/>
              <w:right w:w="12" w:type="dxa"/>
            </w:tcMar>
            <w:vAlign w:val="bottom"/>
          </w:tcPr>
          <w:p w:rsidR="001A1F2D" w:rsidRDefault="001A1F2D" w:rsidP="001A1F2D">
            <w:pPr>
              <w:spacing w:line="240" w:lineRule="exact"/>
              <w:jc w:val="center"/>
              <w:rPr>
                <w:color w:val="000000"/>
                <w:sz w:val="18"/>
              </w:rPr>
            </w:pPr>
          </w:p>
        </w:tc>
        <w:tc>
          <w:tcPr>
            <w:tcW w:w="418" w:type="pct"/>
            <w:tcBorders>
              <w:top w:val="nil"/>
              <w:left w:val="nil"/>
              <w:bottom w:val="single" w:sz="4" w:space="0" w:color="auto"/>
              <w:right w:val="nil"/>
            </w:tcBorders>
            <w:noWrap/>
            <w:tcMar>
              <w:top w:w="12" w:type="dxa"/>
              <w:left w:w="12" w:type="dxa"/>
              <w:bottom w:w="0" w:type="dxa"/>
              <w:right w:w="12" w:type="dxa"/>
            </w:tcMar>
            <w:vAlign w:val="bottom"/>
          </w:tcPr>
          <w:p w:rsidR="001A1F2D" w:rsidRDefault="001A1F2D" w:rsidP="001A1F2D">
            <w:pPr>
              <w:spacing w:line="240" w:lineRule="exact"/>
              <w:jc w:val="center"/>
              <w:rPr>
                <w:color w:val="000000"/>
                <w:sz w:val="18"/>
              </w:rPr>
            </w:pPr>
          </w:p>
        </w:tc>
        <w:tc>
          <w:tcPr>
            <w:tcW w:w="440" w:type="pct"/>
            <w:tcBorders>
              <w:top w:val="nil"/>
              <w:left w:val="nil"/>
              <w:bottom w:val="single" w:sz="4" w:space="0" w:color="auto"/>
              <w:right w:val="nil"/>
            </w:tcBorders>
            <w:noWrap/>
            <w:tcMar>
              <w:top w:w="12" w:type="dxa"/>
              <w:left w:w="12" w:type="dxa"/>
              <w:bottom w:w="0" w:type="dxa"/>
              <w:right w:w="12" w:type="dxa"/>
            </w:tcMar>
            <w:vAlign w:val="bottom"/>
          </w:tcPr>
          <w:p w:rsidR="001A1F2D" w:rsidRDefault="001A1F2D" w:rsidP="001A1F2D">
            <w:pPr>
              <w:spacing w:line="240" w:lineRule="exact"/>
              <w:jc w:val="center"/>
              <w:rPr>
                <w:color w:val="000000"/>
                <w:sz w:val="18"/>
              </w:rPr>
            </w:pPr>
          </w:p>
        </w:tc>
        <w:tc>
          <w:tcPr>
            <w:tcW w:w="375" w:type="pct"/>
            <w:tcBorders>
              <w:top w:val="nil"/>
              <w:left w:val="nil"/>
              <w:bottom w:val="single" w:sz="4" w:space="0" w:color="auto"/>
              <w:right w:val="nil"/>
            </w:tcBorders>
            <w:noWrap/>
            <w:tcMar>
              <w:top w:w="12" w:type="dxa"/>
              <w:left w:w="12" w:type="dxa"/>
              <w:bottom w:w="0" w:type="dxa"/>
              <w:right w:w="12" w:type="dxa"/>
            </w:tcMar>
            <w:vAlign w:val="bottom"/>
          </w:tcPr>
          <w:p w:rsidR="001A1F2D" w:rsidRDefault="001A1F2D" w:rsidP="001A1F2D">
            <w:pPr>
              <w:spacing w:line="240" w:lineRule="exact"/>
              <w:jc w:val="center"/>
              <w:rPr>
                <w:color w:val="000000"/>
                <w:sz w:val="18"/>
              </w:rPr>
            </w:pPr>
          </w:p>
        </w:tc>
        <w:tc>
          <w:tcPr>
            <w:tcW w:w="483" w:type="pct"/>
            <w:tcBorders>
              <w:top w:val="nil"/>
              <w:left w:val="nil"/>
              <w:bottom w:val="single" w:sz="4" w:space="0" w:color="auto"/>
              <w:right w:val="nil"/>
            </w:tcBorders>
            <w:noWrap/>
            <w:tcMar>
              <w:top w:w="12" w:type="dxa"/>
              <w:left w:w="12" w:type="dxa"/>
              <w:bottom w:w="0" w:type="dxa"/>
              <w:right w:w="12" w:type="dxa"/>
            </w:tcMar>
            <w:vAlign w:val="bottom"/>
          </w:tcPr>
          <w:p w:rsidR="001A1F2D" w:rsidRDefault="001A1F2D" w:rsidP="001A1F2D">
            <w:pPr>
              <w:spacing w:line="240" w:lineRule="exact"/>
              <w:jc w:val="center"/>
              <w:rPr>
                <w:color w:val="000000"/>
                <w:sz w:val="18"/>
              </w:rPr>
            </w:pPr>
          </w:p>
        </w:tc>
        <w:tc>
          <w:tcPr>
            <w:tcW w:w="375" w:type="pct"/>
            <w:tcBorders>
              <w:top w:val="nil"/>
              <w:left w:val="nil"/>
              <w:bottom w:val="single" w:sz="4" w:space="0" w:color="auto"/>
              <w:right w:val="nil"/>
            </w:tcBorders>
            <w:noWrap/>
            <w:tcMar>
              <w:top w:w="12" w:type="dxa"/>
              <w:left w:w="12" w:type="dxa"/>
              <w:bottom w:w="0" w:type="dxa"/>
              <w:right w:w="12" w:type="dxa"/>
            </w:tcMar>
            <w:vAlign w:val="bottom"/>
          </w:tcPr>
          <w:p w:rsidR="001A1F2D" w:rsidRDefault="001A1F2D" w:rsidP="001A1F2D">
            <w:pPr>
              <w:spacing w:line="240" w:lineRule="exact"/>
              <w:jc w:val="center"/>
              <w:rPr>
                <w:color w:val="000000"/>
                <w:sz w:val="18"/>
              </w:rPr>
            </w:pPr>
          </w:p>
        </w:tc>
        <w:tc>
          <w:tcPr>
            <w:tcW w:w="308" w:type="pct"/>
            <w:tcBorders>
              <w:top w:val="nil"/>
              <w:left w:val="nil"/>
              <w:bottom w:val="single" w:sz="4" w:space="0" w:color="auto"/>
              <w:right w:val="nil"/>
            </w:tcBorders>
            <w:noWrap/>
            <w:tcMar>
              <w:top w:w="12" w:type="dxa"/>
              <w:left w:w="12" w:type="dxa"/>
              <w:bottom w:w="0" w:type="dxa"/>
              <w:right w:w="12" w:type="dxa"/>
            </w:tcMar>
            <w:vAlign w:val="bottom"/>
          </w:tcPr>
          <w:p w:rsidR="001A1F2D" w:rsidRDefault="001A1F2D" w:rsidP="001A1F2D">
            <w:pPr>
              <w:spacing w:line="240" w:lineRule="exact"/>
              <w:jc w:val="center"/>
              <w:rPr>
                <w:color w:val="000000"/>
                <w:sz w:val="18"/>
              </w:rPr>
            </w:pPr>
          </w:p>
        </w:tc>
      </w:tr>
      <w:tr w:rsidR="001A1F2D">
        <w:trPr>
          <w:cantSplit/>
          <w:trHeight w:val="324"/>
        </w:trPr>
        <w:tc>
          <w:tcPr>
            <w:tcW w:w="5000" w:type="pct"/>
            <w:gridSpan w:val="12"/>
            <w:tcBorders>
              <w:top w:val="single" w:sz="4" w:space="0" w:color="auto"/>
              <w:left w:val="nil"/>
              <w:bottom w:val="single" w:sz="4" w:space="0" w:color="auto"/>
              <w:right w:val="nil"/>
            </w:tcBorders>
            <w:noWrap/>
            <w:tcMar>
              <w:top w:w="12" w:type="dxa"/>
              <w:left w:w="12" w:type="dxa"/>
              <w:bottom w:w="0" w:type="dxa"/>
              <w:right w:w="12" w:type="dxa"/>
            </w:tcMar>
            <w:vAlign w:val="center"/>
          </w:tcPr>
          <w:p w:rsidR="001A1F2D" w:rsidRDefault="001A1F2D" w:rsidP="001A1F2D">
            <w:pPr>
              <w:spacing w:line="240" w:lineRule="exact"/>
              <w:jc w:val="both"/>
              <w:rPr>
                <w:color w:val="000000"/>
                <w:sz w:val="18"/>
              </w:rPr>
            </w:pPr>
            <w:r>
              <w:rPr>
                <w:color w:val="000000"/>
                <w:sz w:val="18"/>
              </w:rPr>
              <w:t>Wald test: Coefficients across stocks are jointly equal to zero</w:t>
            </w:r>
          </w:p>
        </w:tc>
      </w:tr>
      <w:tr w:rsidR="001A1F2D">
        <w:trPr>
          <w:trHeight w:hRule="exact" w:val="284"/>
        </w:trPr>
        <w:tc>
          <w:tcPr>
            <w:tcW w:w="816" w:type="pct"/>
            <w:tcBorders>
              <w:top w:val="single" w:sz="4" w:space="0" w:color="auto"/>
              <w:left w:val="nil"/>
              <w:right w:val="nil"/>
            </w:tcBorders>
            <w:noWrap/>
            <w:tcMar>
              <w:top w:w="12" w:type="dxa"/>
              <w:left w:w="12" w:type="dxa"/>
              <w:bottom w:w="0" w:type="dxa"/>
              <w:right w:w="12" w:type="dxa"/>
            </w:tcMar>
            <w:vAlign w:val="bottom"/>
          </w:tcPr>
          <w:p w:rsidR="001A1F2D" w:rsidRDefault="001A1F2D" w:rsidP="001A1F2D">
            <w:pPr>
              <w:spacing w:line="240" w:lineRule="exact"/>
              <w:jc w:val="both"/>
              <w:rPr>
                <w:i/>
                <w:iCs/>
                <w:color w:val="000000"/>
                <w:sz w:val="18"/>
              </w:rPr>
            </w:pPr>
            <w:r>
              <w:rPr>
                <w:i/>
                <w:iCs/>
                <w:color w:val="000000"/>
                <w:sz w:val="18"/>
              </w:rPr>
              <w:t>Individual</w:t>
            </w:r>
          </w:p>
        </w:tc>
        <w:tc>
          <w:tcPr>
            <w:tcW w:w="25" w:type="pct"/>
            <w:tcBorders>
              <w:top w:val="single" w:sz="4" w:space="0" w:color="auto"/>
              <w:left w:val="nil"/>
              <w:right w:val="nil"/>
            </w:tcBorders>
          </w:tcPr>
          <w:p w:rsidR="001A1F2D" w:rsidRDefault="001A1F2D" w:rsidP="001A1F2D">
            <w:pPr>
              <w:spacing w:line="240" w:lineRule="exact"/>
              <w:jc w:val="center"/>
              <w:rPr>
                <w:color w:val="000000"/>
                <w:sz w:val="18"/>
              </w:rPr>
            </w:pPr>
          </w:p>
        </w:tc>
        <w:tc>
          <w:tcPr>
            <w:tcW w:w="440" w:type="pct"/>
            <w:tcBorders>
              <w:top w:val="single" w:sz="4" w:space="0" w:color="auto"/>
              <w:left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57.18**</w:t>
            </w:r>
          </w:p>
        </w:tc>
        <w:tc>
          <w:tcPr>
            <w:tcW w:w="505" w:type="pct"/>
            <w:tcBorders>
              <w:top w:val="single" w:sz="4" w:space="0" w:color="auto"/>
              <w:left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20.87**</w:t>
            </w:r>
          </w:p>
        </w:tc>
        <w:tc>
          <w:tcPr>
            <w:tcW w:w="440" w:type="pct"/>
            <w:tcBorders>
              <w:top w:val="single" w:sz="4" w:space="0" w:color="auto"/>
              <w:left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20.82**</w:t>
            </w:r>
          </w:p>
        </w:tc>
        <w:tc>
          <w:tcPr>
            <w:tcW w:w="375" w:type="pct"/>
            <w:tcBorders>
              <w:top w:val="single" w:sz="4" w:space="0" w:color="auto"/>
              <w:left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9.33</w:t>
            </w:r>
          </w:p>
        </w:tc>
        <w:tc>
          <w:tcPr>
            <w:tcW w:w="418" w:type="pct"/>
            <w:tcBorders>
              <w:top w:val="single" w:sz="4" w:space="0" w:color="auto"/>
              <w:left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7.65</w:t>
            </w:r>
          </w:p>
        </w:tc>
        <w:tc>
          <w:tcPr>
            <w:tcW w:w="440" w:type="pct"/>
            <w:tcBorders>
              <w:top w:val="single" w:sz="4" w:space="0" w:color="auto"/>
              <w:left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12.09</w:t>
            </w:r>
          </w:p>
        </w:tc>
        <w:tc>
          <w:tcPr>
            <w:tcW w:w="375" w:type="pct"/>
            <w:tcBorders>
              <w:top w:val="single" w:sz="4" w:space="0" w:color="auto"/>
              <w:left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7.52</w:t>
            </w:r>
          </w:p>
        </w:tc>
        <w:tc>
          <w:tcPr>
            <w:tcW w:w="483" w:type="pct"/>
            <w:tcBorders>
              <w:top w:val="single" w:sz="4" w:space="0" w:color="auto"/>
              <w:left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11.74</w:t>
            </w:r>
          </w:p>
        </w:tc>
        <w:tc>
          <w:tcPr>
            <w:tcW w:w="375" w:type="pct"/>
            <w:tcBorders>
              <w:top w:val="single" w:sz="4" w:space="0" w:color="auto"/>
              <w:left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4.31</w:t>
            </w:r>
          </w:p>
        </w:tc>
        <w:tc>
          <w:tcPr>
            <w:tcW w:w="308" w:type="pct"/>
            <w:tcBorders>
              <w:top w:val="single" w:sz="4" w:space="0" w:color="auto"/>
              <w:left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r>
      <w:tr w:rsidR="001A1F2D">
        <w:trPr>
          <w:trHeight w:val="324"/>
        </w:trPr>
        <w:tc>
          <w:tcPr>
            <w:tcW w:w="816" w:type="pct"/>
            <w:tcBorders>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both"/>
              <w:rPr>
                <w:color w:val="000000"/>
                <w:sz w:val="18"/>
              </w:rPr>
            </w:pPr>
            <w:r>
              <w:rPr>
                <w:i/>
                <w:iCs/>
                <w:color w:val="000000"/>
                <w:sz w:val="18"/>
              </w:rPr>
              <w:sym w:font="Symbol" w:char="F067"/>
            </w:r>
            <w:r>
              <w:rPr>
                <w:i/>
                <w:iCs/>
                <w:color w:val="000000"/>
                <w:sz w:val="18"/>
                <w:vertAlign w:val="subscript"/>
              </w:rPr>
              <w:t>0</w:t>
            </w:r>
            <w:r>
              <w:rPr>
                <w:i/>
                <w:iCs/>
                <w:color w:val="000000"/>
                <w:sz w:val="18"/>
              </w:rPr>
              <w:t xml:space="preserve"> , </w:t>
            </w:r>
            <w:r>
              <w:rPr>
                <w:i/>
                <w:iCs/>
                <w:color w:val="000000"/>
                <w:sz w:val="18"/>
              </w:rPr>
              <w:sym w:font="Symbol" w:char="F064"/>
            </w:r>
            <w:r>
              <w:rPr>
                <w:i/>
                <w:iCs/>
                <w:color w:val="000000"/>
                <w:sz w:val="18"/>
                <w:vertAlign w:val="subscript"/>
              </w:rPr>
              <w:t xml:space="preserve">0 </w:t>
            </w:r>
            <w:r>
              <w:rPr>
                <w:i/>
                <w:iCs/>
                <w:color w:val="000000"/>
                <w:sz w:val="18"/>
              </w:rPr>
              <w:t xml:space="preserve">, </w:t>
            </w:r>
            <w:r>
              <w:rPr>
                <w:i/>
                <w:iCs/>
                <w:color w:val="000000"/>
                <w:sz w:val="18"/>
              </w:rPr>
              <w:sym w:font="Symbol" w:char="F06C"/>
            </w:r>
            <w:r>
              <w:rPr>
                <w:i/>
                <w:iCs/>
                <w:color w:val="000000"/>
                <w:sz w:val="18"/>
                <w:vertAlign w:val="subscript"/>
              </w:rPr>
              <w:t>0</w:t>
            </w:r>
            <w:r>
              <w:rPr>
                <w:i/>
                <w:iCs/>
                <w:color w:val="000000"/>
                <w:sz w:val="18"/>
              </w:rPr>
              <w:t xml:space="preserve"> </w:t>
            </w:r>
          </w:p>
        </w:tc>
        <w:tc>
          <w:tcPr>
            <w:tcW w:w="25" w:type="pct"/>
            <w:tcBorders>
              <w:left w:val="nil"/>
              <w:bottom w:val="nil"/>
              <w:right w:val="nil"/>
            </w:tcBorders>
          </w:tcPr>
          <w:p w:rsidR="001A1F2D" w:rsidRDefault="001A1F2D" w:rsidP="001A1F2D">
            <w:pPr>
              <w:spacing w:line="240" w:lineRule="exact"/>
              <w:jc w:val="center"/>
              <w:rPr>
                <w:color w:val="000000"/>
                <w:sz w:val="18"/>
              </w:rPr>
            </w:pPr>
          </w:p>
        </w:tc>
        <w:tc>
          <w:tcPr>
            <w:tcW w:w="440" w:type="pct"/>
            <w:tcBorders>
              <w:left w:val="nil"/>
              <w:bottom w:val="nil"/>
              <w:right w:val="nil"/>
            </w:tcBorders>
            <w:noWrap/>
            <w:tcMar>
              <w:top w:w="12" w:type="dxa"/>
              <w:left w:w="12" w:type="dxa"/>
              <w:bottom w:w="0" w:type="dxa"/>
              <w:right w:w="12" w:type="dxa"/>
            </w:tcMar>
            <w:vAlign w:val="bottom"/>
          </w:tcPr>
          <w:p w:rsidR="001A1F2D" w:rsidRDefault="001A1F2D" w:rsidP="001A1F2D">
            <w:pPr>
              <w:spacing w:line="240" w:lineRule="exact"/>
              <w:jc w:val="center"/>
              <w:rPr>
                <w:color w:val="000000"/>
                <w:sz w:val="18"/>
              </w:rPr>
            </w:pPr>
          </w:p>
        </w:tc>
        <w:tc>
          <w:tcPr>
            <w:tcW w:w="505" w:type="pct"/>
            <w:tcBorders>
              <w:left w:val="nil"/>
              <w:bottom w:val="nil"/>
              <w:right w:val="nil"/>
            </w:tcBorders>
            <w:noWrap/>
            <w:tcMar>
              <w:top w:w="12" w:type="dxa"/>
              <w:left w:w="12" w:type="dxa"/>
              <w:bottom w:w="0" w:type="dxa"/>
              <w:right w:w="12" w:type="dxa"/>
            </w:tcMar>
            <w:vAlign w:val="bottom"/>
          </w:tcPr>
          <w:p w:rsidR="001A1F2D" w:rsidRDefault="001A1F2D" w:rsidP="001A1F2D">
            <w:pPr>
              <w:spacing w:line="240" w:lineRule="exact"/>
              <w:jc w:val="center"/>
              <w:rPr>
                <w:color w:val="000000"/>
                <w:sz w:val="18"/>
              </w:rPr>
            </w:pPr>
            <w:r>
              <w:rPr>
                <w:color w:val="000000"/>
                <w:sz w:val="18"/>
              </w:rPr>
              <w:t>464.53**</w:t>
            </w:r>
          </w:p>
        </w:tc>
        <w:tc>
          <w:tcPr>
            <w:tcW w:w="440" w:type="pct"/>
            <w:tcBorders>
              <w:left w:val="nil"/>
              <w:bottom w:val="nil"/>
              <w:right w:val="nil"/>
            </w:tcBorders>
            <w:noWrap/>
            <w:tcMar>
              <w:top w:w="12" w:type="dxa"/>
              <w:left w:w="12" w:type="dxa"/>
              <w:bottom w:w="0" w:type="dxa"/>
              <w:right w:w="12" w:type="dxa"/>
            </w:tcMar>
            <w:vAlign w:val="bottom"/>
          </w:tcPr>
          <w:p w:rsidR="001A1F2D" w:rsidRDefault="001A1F2D" w:rsidP="001A1F2D">
            <w:pPr>
              <w:spacing w:line="240" w:lineRule="exact"/>
              <w:jc w:val="center"/>
              <w:rPr>
                <w:color w:val="000000"/>
                <w:sz w:val="18"/>
              </w:rPr>
            </w:pPr>
          </w:p>
        </w:tc>
        <w:tc>
          <w:tcPr>
            <w:tcW w:w="375" w:type="pct"/>
            <w:tcBorders>
              <w:left w:val="nil"/>
              <w:bottom w:val="nil"/>
              <w:right w:val="nil"/>
            </w:tcBorders>
            <w:noWrap/>
            <w:tcMar>
              <w:top w:w="12" w:type="dxa"/>
              <w:left w:w="12" w:type="dxa"/>
              <w:bottom w:w="0" w:type="dxa"/>
              <w:right w:w="12" w:type="dxa"/>
            </w:tcMar>
            <w:vAlign w:val="bottom"/>
          </w:tcPr>
          <w:p w:rsidR="001A1F2D" w:rsidRDefault="001A1F2D" w:rsidP="001A1F2D">
            <w:pPr>
              <w:spacing w:line="240" w:lineRule="exact"/>
              <w:jc w:val="center"/>
              <w:rPr>
                <w:color w:val="000000"/>
                <w:sz w:val="18"/>
              </w:rPr>
            </w:pPr>
          </w:p>
        </w:tc>
        <w:tc>
          <w:tcPr>
            <w:tcW w:w="418" w:type="pct"/>
            <w:tcBorders>
              <w:left w:val="nil"/>
              <w:bottom w:val="nil"/>
              <w:right w:val="nil"/>
            </w:tcBorders>
            <w:noWrap/>
            <w:tcMar>
              <w:top w:w="12" w:type="dxa"/>
              <w:left w:w="12" w:type="dxa"/>
              <w:bottom w:w="0" w:type="dxa"/>
              <w:right w:w="12" w:type="dxa"/>
            </w:tcMar>
            <w:vAlign w:val="bottom"/>
          </w:tcPr>
          <w:p w:rsidR="001A1F2D" w:rsidRDefault="001A1F2D" w:rsidP="001A1F2D">
            <w:pPr>
              <w:spacing w:line="240" w:lineRule="exact"/>
              <w:jc w:val="center"/>
              <w:rPr>
                <w:color w:val="000000"/>
                <w:sz w:val="18"/>
              </w:rPr>
            </w:pPr>
          </w:p>
        </w:tc>
        <w:tc>
          <w:tcPr>
            <w:tcW w:w="440" w:type="pct"/>
            <w:tcBorders>
              <w:left w:val="nil"/>
              <w:bottom w:val="nil"/>
              <w:right w:val="nil"/>
            </w:tcBorders>
            <w:noWrap/>
            <w:tcMar>
              <w:top w:w="12" w:type="dxa"/>
              <w:left w:w="12" w:type="dxa"/>
              <w:bottom w:w="0" w:type="dxa"/>
              <w:right w:w="12" w:type="dxa"/>
            </w:tcMar>
            <w:vAlign w:val="bottom"/>
          </w:tcPr>
          <w:p w:rsidR="001A1F2D" w:rsidRDefault="001A1F2D" w:rsidP="001A1F2D">
            <w:pPr>
              <w:spacing w:line="240" w:lineRule="exact"/>
              <w:jc w:val="center"/>
              <w:rPr>
                <w:color w:val="000000"/>
                <w:sz w:val="18"/>
              </w:rPr>
            </w:pPr>
          </w:p>
        </w:tc>
        <w:tc>
          <w:tcPr>
            <w:tcW w:w="375" w:type="pct"/>
            <w:tcBorders>
              <w:left w:val="nil"/>
              <w:bottom w:val="nil"/>
              <w:right w:val="nil"/>
            </w:tcBorders>
            <w:noWrap/>
            <w:tcMar>
              <w:top w:w="12" w:type="dxa"/>
              <w:left w:w="12" w:type="dxa"/>
              <w:bottom w:w="0" w:type="dxa"/>
              <w:right w:w="12" w:type="dxa"/>
            </w:tcMar>
            <w:vAlign w:val="bottom"/>
          </w:tcPr>
          <w:p w:rsidR="001A1F2D" w:rsidRDefault="001A1F2D" w:rsidP="001A1F2D">
            <w:pPr>
              <w:spacing w:line="240" w:lineRule="exact"/>
              <w:jc w:val="center"/>
              <w:rPr>
                <w:color w:val="000000"/>
                <w:sz w:val="18"/>
              </w:rPr>
            </w:pPr>
          </w:p>
        </w:tc>
        <w:tc>
          <w:tcPr>
            <w:tcW w:w="483" w:type="pct"/>
            <w:tcBorders>
              <w:left w:val="nil"/>
              <w:bottom w:val="nil"/>
              <w:right w:val="nil"/>
            </w:tcBorders>
            <w:noWrap/>
            <w:tcMar>
              <w:top w:w="12" w:type="dxa"/>
              <w:left w:w="12" w:type="dxa"/>
              <w:bottom w:w="0" w:type="dxa"/>
              <w:right w:w="12" w:type="dxa"/>
            </w:tcMar>
            <w:vAlign w:val="bottom"/>
          </w:tcPr>
          <w:p w:rsidR="001A1F2D" w:rsidRDefault="001A1F2D" w:rsidP="001A1F2D">
            <w:pPr>
              <w:spacing w:line="240" w:lineRule="exact"/>
              <w:jc w:val="center"/>
              <w:rPr>
                <w:color w:val="000000"/>
                <w:sz w:val="18"/>
              </w:rPr>
            </w:pPr>
          </w:p>
        </w:tc>
        <w:tc>
          <w:tcPr>
            <w:tcW w:w="375" w:type="pct"/>
            <w:tcBorders>
              <w:left w:val="nil"/>
              <w:bottom w:val="nil"/>
              <w:right w:val="nil"/>
            </w:tcBorders>
            <w:noWrap/>
            <w:tcMar>
              <w:top w:w="12" w:type="dxa"/>
              <w:left w:w="12" w:type="dxa"/>
              <w:bottom w:w="0" w:type="dxa"/>
              <w:right w:w="12" w:type="dxa"/>
            </w:tcMar>
            <w:vAlign w:val="bottom"/>
          </w:tcPr>
          <w:p w:rsidR="001A1F2D" w:rsidRDefault="001A1F2D" w:rsidP="001A1F2D">
            <w:pPr>
              <w:spacing w:line="240" w:lineRule="exact"/>
              <w:jc w:val="center"/>
              <w:rPr>
                <w:color w:val="000000"/>
                <w:sz w:val="18"/>
              </w:rPr>
            </w:pPr>
          </w:p>
        </w:tc>
        <w:tc>
          <w:tcPr>
            <w:tcW w:w="308" w:type="pct"/>
            <w:tcBorders>
              <w:left w:val="nil"/>
              <w:bottom w:val="nil"/>
              <w:right w:val="nil"/>
            </w:tcBorders>
            <w:noWrap/>
            <w:tcMar>
              <w:top w:w="12" w:type="dxa"/>
              <w:left w:w="12" w:type="dxa"/>
              <w:bottom w:w="0" w:type="dxa"/>
              <w:right w:w="12" w:type="dxa"/>
            </w:tcMar>
            <w:vAlign w:val="bottom"/>
          </w:tcPr>
          <w:p w:rsidR="001A1F2D" w:rsidRDefault="001A1F2D" w:rsidP="001A1F2D">
            <w:pPr>
              <w:spacing w:line="240" w:lineRule="exact"/>
              <w:jc w:val="center"/>
              <w:rPr>
                <w:color w:val="000000"/>
                <w:sz w:val="18"/>
              </w:rPr>
            </w:pPr>
          </w:p>
        </w:tc>
      </w:tr>
      <w:tr w:rsidR="001A1F2D">
        <w:trPr>
          <w:trHeight w:val="324"/>
        </w:trPr>
        <w:tc>
          <w:tcPr>
            <w:tcW w:w="816" w:type="pct"/>
            <w:tcBorders>
              <w:top w:val="nil"/>
              <w:left w:val="nil"/>
              <w:right w:val="nil"/>
            </w:tcBorders>
            <w:noWrap/>
            <w:tcMar>
              <w:top w:w="12" w:type="dxa"/>
              <w:left w:w="12" w:type="dxa"/>
              <w:bottom w:w="0" w:type="dxa"/>
              <w:right w:w="12" w:type="dxa"/>
            </w:tcMar>
            <w:vAlign w:val="center"/>
          </w:tcPr>
          <w:p w:rsidR="001A1F2D" w:rsidRDefault="001A1F2D" w:rsidP="001A1F2D">
            <w:pPr>
              <w:spacing w:line="240" w:lineRule="exact"/>
              <w:jc w:val="both"/>
              <w:rPr>
                <w:color w:val="000000"/>
                <w:sz w:val="18"/>
              </w:rPr>
            </w:pPr>
            <w:r>
              <w:rPr>
                <w:i/>
                <w:iCs/>
                <w:color w:val="000000"/>
                <w:sz w:val="18"/>
              </w:rPr>
              <w:sym w:font="Symbol" w:char="F067"/>
            </w:r>
            <w:r>
              <w:rPr>
                <w:i/>
                <w:iCs/>
                <w:color w:val="000000"/>
                <w:sz w:val="18"/>
                <w:vertAlign w:val="subscript"/>
              </w:rPr>
              <w:t>1</w:t>
            </w:r>
            <w:r>
              <w:rPr>
                <w:i/>
                <w:iCs/>
                <w:color w:val="000000"/>
                <w:sz w:val="18"/>
              </w:rPr>
              <w:t xml:space="preserve"> , </w:t>
            </w:r>
            <w:r>
              <w:rPr>
                <w:i/>
                <w:iCs/>
                <w:color w:val="000000"/>
                <w:sz w:val="18"/>
              </w:rPr>
              <w:sym w:font="Symbol" w:char="F06C"/>
            </w:r>
            <w:r>
              <w:rPr>
                <w:i/>
                <w:iCs/>
                <w:color w:val="000000"/>
                <w:sz w:val="18"/>
                <w:vertAlign w:val="subscript"/>
              </w:rPr>
              <w:t>1</w:t>
            </w:r>
            <w:r>
              <w:rPr>
                <w:i/>
                <w:iCs/>
                <w:color w:val="000000"/>
                <w:sz w:val="18"/>
              </w:rPr>
              <w:t xml:space="preserve"> </w:t>
            </w:r>
          </w:p>
        </w:tc>
        <w:tc>
          <w:tcPr>
            <w:tcW w:w="25" w:type="pct"/>
            <w:tcBorders>
              <w:top w:val="nil"/>
              <w:left w:val="nil"/>
              <w:right w:val="nil"/>
            </w:tcBorders>
          </w:tcPr>
          <w:p w:rsidR="001A1F2D" w:rsidRDefault="001A1F2D" w:rsidP="001A1F2D">
            <w:pPr>
              <w:spacing w:line="240" w:lineRule="exact"/>
              <w:jc w:val="center"/>
              <w:rPr>
                <w:color w:val="000000"/>
                <w:sz w:val="18"/>
              </w:rPr>
            </w:pPr>
          </w:p>
        </w:tc>
        <w:tc>
          <w:tcPr>
            <w:tcW w:w="440" w:type="pct"/>
            <w:tcBorders>
              <w:top w:val="nil"/>
              <w:left w:val="nil"/>
              <w:right w:val="nil"/>
            </w:tcBorders>
            <w:noWrap/>
            <w:tcMar>
              <w:top w:w="12" w:type="dxa"/>
              <w:left w:w="12" w:type="dxa"/>
              <w:bottom w:w="0" w:type="dxa"/>
              <w:right w:w="12" w:type="dxa"/>
            </w:tcMar>
            <w:vAlign w:val="bottom"/>
          </w:tcPr>
          <w:p w:rsidR="001A1F2D" w:rsidRDefault="001A1F2D" w:rsidP="001A1F2D">
            <w:pPr>
              <w:spacing w:line="240" w:lineRule="exact"/>
              <w:jc w:val="center"/>
              <w:rPr>
                <w:color w:val="000000"/>
                <w:sz w:val="18"/>
              </w:rPr>
            </w:pPr>
          </w:p>
        </w:tc>
        <w:tc>
          <w:tcPr>
            <w:tcW w:w="505" w:type="pct"/>
            <w:tcBorders>
              <w:top w:val="nil"/>
              <w:left w:val="nil"/>
              <w:right w:val="nil"/>
            </w:tcBorders>
            <w:noWrap/>
            <w:tcMar>
              <w:top w:w="12" w:type="dxa"/>
              <w:left w:w="12" w:type="dxa"/>
              <w:bottom w:w="0" w:type="dxa"/>
              <w:right w:w="12" w:type="dxa"/>
            </w:tcMar>
            <w:vAlign w:val="bottom"/>
          </w:tcPr>
          <w:p w:rsidR="001A1F2D" w:rsidRDefault="001A1F2D" w:rsidP="001A1F2D">
            <w:pPr>
              <w:spacing w:line="240" w:lineRule="exact"/>
              <w:jc w:val="center"/>
              <w:rPr>
                <w:color w:val="000000"/>
                <w:sz w:val="18"/>
              </w:rPr>
            </w:pPr>
          </w:p>
        </w:tc>
        <w:tc>
          <w:tcPr>
            <w:tcW w:w="440" w:type="pct"/>
            <w:tcBorders>
              <w:top w:val="nil"/>
              <w:left w:val="nil"/>
              <w:right w:val="nil"/>
            </w:tcBorders>
            <w:noWrap/>
            <w:tcMar>
              <w:top w:w="12" w:type="dxa"/>
              <w:left w:w="12" w:type="dxa"/>
              <w:bottom w:w="0" w:type="dxa"/>
              <w:right w:w="12" w:type="dxa"/>
            </w:tcMar>
            <w:vAlign w:val="bottom"/>
          </w:tcPr>
          <w:p w:rsidR="001A1F2D" w:rsidRDefault="001A1F2D" w:rsidP="001A1F2D">
            <w:pPr>
              <w:spacing w:line="240" w:lineRule="exact"/>
              <w:jc w:val="center"/>
              <w:rPr>
                <w:color w:val="000000"/>
                <w:sz w:val="18"/>
              </w:rPr>
            </w:pPr>
          </w:p>
        </w:tc>
        <w:tc>
          <w:tcPr>
            <w:tcW w:w="375" w:type="pct"/>
            <w:tcBorders>
              <w:top w:val="nil"/>
              <w:left w:val="nil"/>
              <w:right w:val="nil"/>
            </w:tcBorders>
            <w:noWrap/>
            <w:tcMar>
              <w:top w:w="12" w:type="dxa"/>
              <w:left w:w="12" w:type="dxa"/>
              <w:bottom w:w="0" w:type="dxa"/>
              <w:right w:w="12" w:type="dxa"/>
            </w:tcMar>
            <w:vAlign w:val="bottom"/>
          </w:tcPr>
          <w:p w:rsidR="001A1F2D" w:rsidRDefault="001A1F2D" w:rsidP="001A1F2D">
            <w:pPr>
              <w:spacing w:line="240" w:lineRule="exact"/>
              <w:jc w:val="center"/>
              <w:rPr>
                <w:color w:val="000000"/>
                <w:sz w:val="18"/>
              </w:rPr>
            </w:pPr>
          </w:p>
        </w:tc>
        <w:tc>
          <w:tcPr>
            <w:tcW w:w="418" w:type="pct"/>
            <w:tcBorders>
              <w:top w:val="nil"/>
              <w:left w:val="nil"/>
              <w:right w:val="nil"/>
            </w:tcBorders>
            <w:noWrap/>
            <w:tcMar>
              <w:top w:w="12" w:type="dxa"/>
              <w:left w:w="12" w:type="dxa"/>
              <w:bottom w:w="0" w:type="dxa"/>
              <w:right w:w="12" w:type="dxa"/>
            </w:tcMar>
            <w:vAlign w:val="bottom"/>
          </w:tcPr>
          <w:p w:rsidR="001A1F2D" w:rsidRDefault="001A1F2D" w:rsidP="001A1F2D">
            <w:pPr>
              <w:spacing w:line="240" w:lineRule="exact"/>
              <w:jc w:val="center"/>
              <w:rPr>
                <w:color w:val="000000"/>
                <w:sz w:val="18"/>
              </w:rPr>
            </w:pPr>
            <w:r>
              <w:rPr>
                <w:color w:val="000000"/>
                <w:sz w:val="18"/>
              </w:rPr>
              <w:t>27.96</w:t>
            </w:r>
          </w:p>
        </w:tc>
        <w:tc>
          <w:tcPr>
            <w:tcW w:w="440" w:type="pct"/>
            <w:tcBorders>
              <w:top w:val="nil"/>
              <w:left w:val="nil"/>
              <w:right w:val="nil"/>
            </w:tcBorders>
            <w:noWrap/>
            <w:tcMar>
              <w:top w:w="12" w:type="dxa"/>
              <w:left w:w="12" w:type="dxa"/>
              <w:bottom w:w="0" w:type="dxa"/>
              <w:right w:w="12" w:type="dxa"/>
            </w:tcMar>
            <w:vAlign w:val="bottom"/>
          </w:tcPr>
          <w:p w:rsidR="001A1F2D" w:rsidRDefault="001A1F2D" w:rsidP="001A1F2D">
            <w:pPr>
              <w:spacing w:line="240" w:lineRule="exact"/>
              <w:jc w:val="center"/>
              <w:rPr>
                <w:color w:val="000000"/>
                <w:sz w:val="18"/>
              </w:rPr>
            </w:pPr>
          </w:p>
        </w:tc>
        <w:tc>
          <w:tcPr>
            <w:tcW w:w="375" w:type="pct"/>
            <w:tcBorders>
              <w:top w:val="nil"/>
              <w:left w:val="nil"/>
              <w:right w:val="nil"/>
            </w:tcBorders>
            <w:noWrap/>
            <w:tcMar>
              <w:top w:w="12" w:type="dxa"/>
              <w:left w:w="12" w:type="dxa"/>
              <w:bottom w:w="0" w:type="dxa"/>
              <w:right w:w="12" w:type="dxa"/>
            </w:tcMar>
            <w:vAlign w:val="bottom"/>
          </w:tcPr>
          <w:p w:rsidR="001A1F2D" w:rsidRDefault="001A1F2D" w:rsidP="001A1F2D">
            <w:pPr>
              <w:spacing w:line="240" w:lineRule="exact"/>
              <w:jc w:val="center"/>
              <w:rPr>
                <w:color w:val="000000"/>
                <w:sz w:val="18"/>
              </w:rPr>
            </w:pPr>
          </w:p>
        </w:tc>
        <w:tc>
          <w:tcPr>
            <w:tcW w:w="483" w:type="pct"/>
            <w:tcBorders>
              <w:top w:val="nil"/>
              <w:left w:val="nil"/>
              <w:right w:val="nil"/>
            </w:tcBorders>
            <w:noWrap/>
            <w:tcMar>
              <w:top w:w="12" w:type="dxa"/>
              <w:left w:w="12" w:type="dxa"/>
              <w:bottom w:w="0" w:type="dxa"/>
              <w:right w:w="12" w:type="dxa"/>
            </w:tcMar>
            <w:vAlign w:val="bottom"/>
          </w:tcPr>
          <w:p w:rsidR="001A1F2D" w:rsidRDefault="001A1F2D" w:rsidP="001A1F2D">
            <w:pPr>
              <w:spacing w:line="240" w:lineRule="exact"/>
              <w:jc w:val="center"/>
              <w:rPr>
                <w:color w:val="000000"/>
                <w:sz w:val="18"/>
              </w:rPr>
            </w:pPr>
          </w:p>
        </w:tc>
        <w:tc>
          <w:tcPr>
            <w:tcW w:w="375" w:type="pct"/>
            <w:tcBorders>
              <w:top w:val="nil"/>
              <w:left w:val="nil"/>
              <w:right w:val="nil"/>
            </w:tcBorders>
            <w:noWrap/>
            <w:tcMar>
              <w:top w:w="12" w:type="dxa"/>
              <w:left w:w="12" w:type="dxa"/>
              <w:bottom w:w="0" w:type="dxa"/>
              <w:right w:w="12" w:type="dxa"/>
            </w:tcMar>
            <w:vAlign w:val="bottom"/>
          </w:tcPr>
          <w:p w:rsidR="001A1F2D" w:rsidRDefault="001A1F2D" w:rsidP="001A1F2D">
            <w:pPr>
              <w:spacing w:line="240" w:lineRule="exact"/>
              <w:jc w:val="center"/>
              <w:rPr>
                <w:color w:val="000000"/>
                <w:sz w:val="18"/>
              </w:rPr>
            </w:pPr>
          </w:p>
        </w:tc>
        <w:tc>
          <w:tcPr>
            <w:tcW w:w="308" w:type="pct"/>
            <w:tcBorders>
              <w:top w:val="nil"/>
              <w:left w:val="nil"/>
              <w:right w:val="nil"/>
            </w:tcBorders>
            <w:noWrap/>
            <w:tcMar>
              <w:top w:w="12" w:type="dxa"/>
              <w:left w:w="12" w:type="dxa"/>
              <w:bottom w:w="0" w:type="dxa"/>
              <w:right w:w="12" w:type="dxa"/>
            </w:tcMar>
            <w:vAlign w:val="bottom"/>
          </w:tcPr>
          <w:p w:rsidR="001A1F2D" w:rsidRDefault="001A1F2D" w:rsidP="001A1F2D">
            <w:pPr>
              <w:spacing w:line="240" w:lineRule="exact"/>
              <w:jc w:val="center"/>
              <w:rPr>
                <w:color w:val="000000"/>
                <w:sz w:val="18"/>
              </w:rPr>
            </w:pPr>
          </w:p>
        </w:tc>
      </w:tr>
      <w:tr w:rsidR="001A1F2D">
        <w:trPr>
          <w:trHeight w:val="324"/>
        </w:trPr>
        <w:tc>
          <w:tcPr>
            <w:tcW w:w="816" w:type="pct"/>
            <w:tcBorders>
              <w:top w:val="nil"/>
              <w:left w:val="nil"/>
              <w:bottom w:val="single" w:sz="4" w:space="0" w:color="auto"/>
              <w:right w:val="nil"/>
            </w:tcBorders>
            <w:noWrap/>
            <w:tcMar>
              <w:top w:w="12" w:type="dxa"/>
              <w:left w:w="12" w:type="dxa"/>
              <w:bottom w:w="0" w:type="dxa"/>
              <w:right w:w="12" w:type="dxa"/>
            </w:tcMar>
            <w:vAlign w:val="center"/>
          </w:tcPr>
          <w:p w:rsidR="001A1F2D" w:rsidRDefault="001A1F2D" w:rsidP="001A1F2D">
            <w:pPr>
              <w:spacing w:line="240" w:lineRule="exact"/>
              <w:jc w:val="both"/>
              <w:rPr>
                <w:i/>
                <w:iCs/>
                <w:color w:val="000000"/>
                <w:sz w:val="18"/>
              </w:rPr>
            </w:pPr>
            <w:r>
              <w:rPr>
                <w:i/>
                <w:iCs/>
                <w:color w:val="000000"/>
                <w:sz w:val="18"/>
              </w:rPr>
              <w:sym w:font="Symbol" w:char="F067"/>
            </w:r>
            <w:r>
              <w:rPr>
                <w:i/>
                <w:iCs/>
                <w:color w:val="000000"/>
                <w:sz w:val="18"/>
                <w:vertAlign w:val="subscript"/>
              </w:rPr>
              <w:t>2</w:t>
            </w:r>
            <w:r>
              <w:rPr>
                <w:i/>
                <w:iCs/>
                <w:color w:val="000000"/>
                <w:sz w:val="18"/>
              </w:rPr>
              <w:t xml:space="preserve"> , </w:t>
            </w:r>
            <w:r>
              <w:rPr>
                <w:i/>
                <w:iCs/>
                <w:color w:val="000000"/>
                <w:sz w:val="18"/>
              </w:rPr>
              <w:sym w:font="Symbol" w:char="F06C"/>
            </w:r>
            <w:r>
              <w:rPr>
                <w:i/>
                <w:iCs/>
                <w:color w:val="000000"/>
                <w:sz w:val="18"/>
                <w:vertAlign w:val="subscript"/>
              </w:rPr>
              <w:t>2</w:t>
            </w:r>
          </w:p>
        </w:tc>
        <w:tc>
          <w:tcPr>
            <w:tcW w:w="25" w:type="pct"/>
            <w:tcBorders>
              <w:top w:val="nil"/>
              <w:left w:val="nil"/>
              <w:bottom w:val="single" w:sz="4" w:space="0" w:color="auto"/>
              <w:right w:val="nil"/>
            </w:tcBorders>
          </w:tcPr>
          <w:p w:rsidR="001A1F2D" w:rsidRDefault="001A1F2D" w:rsidP="001A1F2D">
            <w:pPr>
              <w:spacing w:line="240" w:lineRule="exact"/>
              <w:jc w:val="center"/>
              <w:rPr>
                <w:color w:val="000000"/>
                <w:sz w:val="18"/>
              </w:rPr>
            </w:pPr>
          </w:p>
        </w:tc>
        <w:tc>
          <w:tcPr>
            <w:tcW w:w="440" w:type="pct"/>
            <w:tcBorders>
              <w:top w:val="nil"/>
              <w:left w:val="nil"/>
              <w:bottom w:val="single" w:sz="4" w:space="0" w:color="auto"/>
              <w:right w:val="nil"/>
            </w:tcBorders>
            <w:noWrap/>
            <w:tcMar>
              <w:top w:w="12" w:type="dxa"/>
              <w:left w:w="12" w:type="dxa"/>
              <w:bottom w:w="0" w:type="dxa"/>
              <w:right w:w="12" w:type="dxa"/>
            </w:tcMar>
            <w:vAlign w:val="bottom"/>
          </w:tcPr>
          <w:p w:rsidR="001A1F2D" w:rsidRDefault="001A1F2D" w:rsidP="001A1F2D">
            <w:pPr>
              <w:spacing w:line="240" w:lineRule="exact"/>
              <w:jc w:val="center"/>
              <w:rPr>
                <w:color w:val="000000"/>
                <w:sz w:val="18"/>
              </w:rPr>
            </w:pPr>
          </w:p>
        </w:tc>
        <w:tc>
          <w:tcPr>
            <w:tcW w:w="505" w:type="pct"/>
            <w:tcBorders>
              <w:top w:val="nil"/>
              <w:left w:val="nil"/>
              <w:bottom w:val="single" w:sz="4" w:space="0" w:color="auto"/>
              <w:right w:val="nil"/>
            </w:tcBorders>
            <w:noWrap/>
            <w:tcMar>
              <w:top w:w="12" w:type="dxa"/>
              <w:left w:w="12" w:type="dxa"/>
              <w:bottom w:w="0" w:type="dxa"/>
              <w:right w:w="12" w:type="dxa"/>
            </w:tcMar>
            <w:vAlign w:val="bottom"/>
          </w:tcPr>
          <w:p w:rsidR="001A1F2D" w:rsidRDefault="001A1F2D" w:rsidP="001A1F2D">
            <w:pPr>
              <w:spacing w:line="240" w:lineRule="exact"/>
              <w:jc w:val="center"/>
              <w:rPr>
                <w:color w:val="000000"/>
                <w:sz w:val="18"/>
              </w:rPr>
            </w:pPr>
          </w:p>
        </w:tc>
        <w:tc>
          <w:tcPr>
            <w:tcW w:w="440" w:type="pct"/>
            <w:tcBorders>
              <w:top w:val="nil"/>
              <w:left w:val="nil"/>
              <w:bottom w:val="single" w:sz="4" w:space="0" w:color="auto"/>
              <w:right w:val="nil"/>
            </w:tcBorders>
            <w:noWrap/>
            <w:tcMar>
              <w:top w:w="12" w:type="dxa"/>
              <w:left w:w="12" w:type="dxa"/>
              <w:bottom w:w="0" w:type="dxa"/>
              <w:right w:w="12" w:type="dxa"/>
            </w:tcMar>
            <w:vAlign w:val="bottom"/>
          </w:tcPr>
          <w:p w:rsidR="001A1F2D" w:rsidRDefault="001A1F2D" w:rsidP="001A1F2D">
            <w:pPr>
              <w:spacing w:line="240" w:lineRule="exact"/>
              <w:jc w:val="center"/>
              <w:rPr>
                <w:color w:val="000000"/>
                <w:sz w:val="18"/>
              </w:rPr>
            </w:pPr>
          </w:p>
        </w:tc>
        <w:tc>
          <w:tcPr>
            <w:tcW w:w="375" w:type="pct"/>
            <w:tcBorders>
              <w:top w:val="nil"/>
              <w:left w:val="nil"/>
              <w:bottom w:val="single" w:sz="4" w:space="0" w:color="auto"/>
              <w:right w:val="nil"/>
            </w:tcBorders>
            <w:noWrap/>
            <w:tcMar>
              <w:top w:w="12" w:type="dxa"/>
              <w:left w:w="12" w:type="dxa"/>
              <w:bottom w:w="0" w:type="dxa"/>
              <w:right w:w="12" w:type="dxa"/>
            </w:tcMar>
            <w:vAlign w:val="bottom"/>
          </w:tcPr>
          <w:p w:rsidR="001A1F2D" w:rsidRDefault="001A1F2D" w:rsidP="001A1F2D">
            <w:pPr>
              <w:spacing w:line="240" w:lineRule="exact"/>
              <w:jc w:val="center"/>
              <w:rPr>
                <w:color w:val="000000"/>
                <w:sz w:val="18"/>
              </w:rPr>
            </w:pPr>
          </w:p>
        </w:tc>
        <w:tc>
          <w:tcPr>
            <w:tcW w:w="418" w:type="pct"/>
            <w:tcBorders>
              <w:top w:val="nil"/>
              <w:left w:val="nil"/>
              <w:bottom w:val="single" w:sz="4" w:space="0" w:color="auto"/>
              <w:right w:val="nil"/>
            </w:tcBorders>
            <w:noWrap/>
            <w:tcMar>
              <w:top w:w="12" w:type="dxa"/>
              <w:left w:w="12" w:type="dxa"/>
              <w:bottom w:w="0" w:type="dxa"/>
              <w:right w:w="12" w:type="dxa"/>
            </w:tcMar>
            <w:vAlign w:val="bottom"/>
          </w:tcPr>
          <w:p w:rsidR="001A1F2D" w:rsidRDefault="001A1F2D" w:rsidP="001A1F2D">
            <w:pPr>
              <w:spacing w:line="240" w:lineRule="exact"/>
              <w:jc w:val="center"/>
              <w:rPr>
                <w:color w:val="000000"/>
                <w:sz w:val="18"/>
              </w:rPr>
            </w:pPr>
          </w:p>
        </w:tc>
        <w:tc>
          <w:tcPr>
            <w:tcW w:w="440" w:type="pct"/>
            <w:tcBorders>
              <w:top w:val="nil"/>
              <w:left w:val="nil"/>
              <w:bottom w:val="single" w:sz="4" w:space="0" w:color="auto"/>
              <w:right w:val="nil"/>
            </w:tcBorders>
            <w:noWrap/>
            <w:tcMar>
              <w:top w:w="12" w:type="dxa"/>
              <w:left w:w="12" w:type="dxa"/>
              <w:bottom w:w="0" w:type="dxa"/>
              <w:right w:w="12" w:type="dxa"/>
            </w:tcMar>
            <w:vAlign w:val="bottom"/>
          </w:tcPr>
          <w:p w:rsidR="001A1F2D" w:rsidRDefault="001A1F2D" w:rsidP="001A1F2D">
            <w:pPr>
              <w:spacing w:line="240" w:lineRule="exact"/>
              <w:jc w:val="center"/>
              <w:rPr>
                <w:color w:val="000000"/>
                <w:sz w:val="18"/>
              </w:rPr>
            </w:pPr>
          </w:p>
        </w:tc>
        <w:tc>
          <w:tcPr>
            <w:tcW w:w="375" w:type="pct"/>
            <w:tcBorders>
              <w:top w:val="nil"/>
              <w:left w:val="nil"/>
              <w:bottom w:val="single" w:sz="4" w:space="0" w:color="auto"/>
              <w:right w:val="nil"/>
            </w:tcBorders>
            <w:noWrap/>
            <w:tcMar>
              <w:top w:w="12" w:type="dxa"/>
              <w:left w:w="12" w:type="dxa"/>
              <w:bottom w:w="0" w:type="dxa"/>
              <w:right w:w="12" w:type="dxa"/>
            </w:tcMar>
            <w:vAlign w:val="bottom"/>
          </w:tcPr>
          <w:p w:rsidR="001A1F2D" w:rsidRDefault="001A1F2D" w:rsidP="001A1F2D">
            <w:pPr>
              <w:spacing w:line="240" w:lineRule="exact"/>
              <w:jc w:val="center"/>
              <w:rPr>
                <w:color w:val="000000"/>
                <w:sz w:val="18"/>
              </w:rPr>
            </w:pPr>
          </w:p>
        </w:tc>
        <w:tc>
          <w:tcPr>
            <w:tcW w:w="483" w:type="pct"/>
            <w:tcBorders>
              <w:top w:val="nil"/>
              <w:left w:val="nil"/>
              <w:bottom w:val="single" w:sz="4" w:space="0" w:color="auto"/>
              <w:right w:val="nil"/>
            </w:tcBorders>
            <w:noWrap/>
            <w:tcMar>
              <w:top w:w="12" w:type="dxa"/>
              <w:left w:w="12" w:type="dxa"/>
              <w:bottom w:w="0" w:type="dxa"/>
              <w:right w:w="12" w:type="dxa"/>
            </w:tcMar>
            <w:vAlign w:val="bottom"/>
          </w:tcPr>
          <w:p w:rsidR="001A1F2D" w:rsidRDefault="001A1F2D" w:rsidP="001A1F2D">
            <w:pPr>
              <w:spacing w:line="240" w:lineRule="exact"/>
              <w:jc w:val="center"/>
              <w:rPr>
                <w:color w:val="000000"/>
                <w:sz w:val="18"/>
              </w:rPr>
            </w:pPr>
            <w:r>
              <w:rPr>
                <w:color w:val="000000"/>
                <w:sz w:val="18"/>
              </w:rPr>
              <w:t>12.53</w:t>
            </w:r>
          </w:p>
        </w:tc>
        <w:tc>
          <w:tcPr>
            <w:tcW w:w="375" w:type="pct"/>
            <w:tcBorders>
              <w:top w:val="nil"/>
              <w:left w:val="nil"/>
              <w:bottom w:val="single" w:sz="4" w:space="0" w:color="auto"/>
              <w:right w:val="nil"/>
            </w:tcBorders>
            <w:noWrap/>
            <w:tcMar>
              <w:top w:w="12" w:type="dxa"/>
              <w:left w:w="12" w:type="dxa"/>
              <w:bottom w:w="0" w:type="dxa"/>
              <w:right w:w="12" w:type="dxa"/>
            </w:tcMar>
            <w:vAlign w:val="bottom"/>
          </w:tcPr>
          <w:p w:rsidR="001A1F2D" w:rsidRDefault="001A1F2D" w:rsidP="001A1F2D">
            <w:pPr>
              <w:spacing w:line="240" w:lineRule="exact"/>
              <w:jc w:val="center"/>
              <w:rPr>
                <w:color w:val="000000"/>
                <w:sz w:val="18"/>
              </w:rPr>
            </w:pPr>
          </w:p>
        </w:tc>
        <w:tc>
          <w:tcPr>
            <w:tcW w:w="308" w:type="pct"/>
            <w:tcBorders>
              <w:top w:val="nil"/>
              <w:left w:val="nil"/>
              <w:bottom w:val="single" w:sz="4" w:space="0" w:color="auto"/>
              <w:right w:val="nil"/>
            </w:tcBorders>
            <w:noWrap/>
            <w:tcMar>
              <w:top w:w="12" w:type="dxa"/>
              <w:left w:w="12" w:type="dxa"/>
              <w:bottom w:w="0" w:type="dxa"/>
              <w:right w:w="12" w:type="dxa"/>
            </w:tcMar>
            <w:vAlign w:val="bottom"/>
          </w:tcPr>
          <w:p w:rsidR="001A1F2D" w:rsidRDefault="001A1F2D" w:rsidP="001A1F2D">
            <w:pPr>
              <w:spacing w:line="240" w:lineRule="exact"/>
              <w:jc w:val="center"/>
              <w:rPr>
                <w:color w:val="000000"/>
                <w:sz w:val="18"/>
              </w:rPr>
            </w:pPr>
          </w:p>
        </w:tc>
      </w:tr>
    </w:tbl>
    <w:p w:rsidR="001A1F2D" w:rsidRDefault="001A1F2D" w:rsidP="001A1F2D">
      <w:pPr>
        <w:pStyle w:val="Heading5"/>
        <w:jc w:val="both"/>
        <w:rPr>
          <w:b/>
          <w:bCs/>
          <w:color w:val="000000"/>
          <w:sz w:val="20"/>
        </w:rPr>
      </w:pPr>
      <w:r>
        <w:rPr>
          <w:color w:val="000000"/>
          <w:sz w:val="18"/>
        </w:rPr>
        <w:br w:type="page"/>
      </w:r>
      <w:r w:rsidR="00393ED8">
        <w:rPr>
          <w:b/>
          <w:bCs/>
          <w:color w:val="000000"/>
          <w:sz w:val="20"/>
        </w:rPr>
        <w:lastRenderedPageBreak/>
        <w:t xml:space="preserve">Table </w:t>
      </w:r>
      <w:r w:rsidR="00CB7459">
        <w:rPr>
          <w:rFonts w:hint="eastAsia"/>
          <w:b/>
          <w:bCs/>
          <w:color w:val="000000"/>
          <w:sz w:val="20"/>
        </w:rPr>
        <w:t>V</w:t>
      </w:r>
    </w:p>
    <w:p w:rsidR="001A1F2D" w:rsidRDefault="001A1F2D" w:rsidP="001A1F2D">
      <w:pPr>
        <w:pStyle w:val="font6"/>
        <w:widowControl w:val="0"/>
        <w:spacing w:before="0" w:beforeAutospacing="0" w:after="0" w:afterAutospacing="0" w:line="240" w:lineRule="exact"/>
        <w:jc w:val="both"/>
        <w:rPr>
          <w:b/>
          <w:bCs/>
          <w:color w:val="000000"/>
          <w:sz w:val="18"/>
        </w:rPr>
      </w:pPr>
      <w:r>
        <w:rPr>
          <w:b/>
          <w:bCs/>
          <w:color w:val="000000"/>
          <w:sz w:val="18"/>
        </w:rPr>
        <w:t>Estimating changes in volatility and liquidity of H-shares around A-share listing</w:t>
      </w:r>
    </w:p>
    <w:p w:rsidR="001A1F2D" w:rsidRDefault="001A1F2D" w:rsidP="001A1F2D">
      <w:pPr>
        <w:pStyle w:val="font6"/>
        <w:widowControl w:val="0"/>
        <w:spacing w:before="0" w:beforeAutospacing="0" w:after="0" w:afterAutospacing="0" w:line="240" w:lineRule="exact"/>
        <w:jc w:val="both"/>
        <w:rPr>
          <w:color w:val="000000"/>
          <w:sz w:val="18"/>
        </w:rPr>
      </w:pPr>
      <w:r>
        <w:rPr>
          <w:color w:val="000000"/>
          <w:sz w:val="18"/>
        </w:rPr>
        <w:t>This table reports the ITSUR estimates and test results of the following model:</w:t>
      </w:r>
    </w:p>
    <w:p w:rsidR="001A1F2D" w:rsidRDefault="001A1F2D" w:rsidP="001A1F2D">
      <w:pPr>
        <w:pStyle w:val="font6"/>
        <w:widowControl w:val="0"/>
        <w:spacing w:before="0" w:beforeAutospacing="0" w:after="0" w:afterAutospacing="0" w:line="240" w:lineRule="exact"/>
        <w:jc w:val="both"/>
        <w:rPr>
          <w:rFonts w:eastAsia="PMingLiU"/>
          <w:color w:val="000000"/>
          <w:kern w:val="2"/>
          <w:sz w:val="18"/>
        </w:rPr>
      </w:pPr>
    </w:p>
    <w:p w:rsidR="001A1F2D" w:rsidRDefault="001A1F2D" w:rsidP="001A1F2D">
      <w:pPr>
        <w:spacing w:line="240" w:lineRule="exact"/>
        <w:jc w:val="center"/>
        <w:rPr>
          <w:i/>
          <w:iCs/>
          <w:color w:val="000000"/>
          <w:sz w:val="18"/>
        </w:rPr>
      </w:pPr>
      <w:r>
        <w:rPr>
          <w:i/>
          <w:iCs/>
          <w:color w:val="000000"/>
          <w:sz w:val="18"/>
        </w:rPr>
        <w:t>VAR</w:t>
      </w:r>
      <w:r>
        <w:rPr>
          <w:i/>
          <w:iCs/>
          <w:color w:val="000000"/>
          <w:sz w:val="18"/>
          <w:vertAlign w:val="subscript"/>
        </w:rPr>
        <w:t>it</w:t>
      </w:r>
      <w:r>
        <w:rPr>
          <w:i/>
          <w:iCs/>
          <w:color w:val="000000"/>
          <w:sz w:val="18"/>
        </w:rPr>
        <w:t xml:space="preserve"> = </w:t>
      </w:r>
      <w:r>
        <w:rPr>
          <w:i/>
          <w:iCs/>
          <w:color w:val="000000"/>
          <w:sz w:val="18"/>
        </w:rPr>
        <w:sym w:font="Symbol" w:char="F067"/>
      </w:r>
      <w:r>
        <w:rPr>
          <w:i/>
          <w:iCs/>
          <w:color w:val="000000"/>
          <w:sz w:val="18"/>
          <w:vertAlign w:val="subscript"/>
        </w:rPr>
        <w:t>it</w:t>
      </w:r>
      <w:r>
        <w:rPr>
          <w:i/>
          <w:iCs/>
          <w:color w:val="000000"/>
          <w:sz w:val="18"/>
        </w:rPr>
        <w:t xml:space="preserve"> + </w:t>
      </w:r>
      <w:r>
        <w:rPr>
          <w:i/>
          <w:iCs/>
          <w:color w:val="000000"/>
          <w:sz w:val="18"/>
        </w:rPr>
        <w:sym w:font="Symbol" w:char="F064"/>
      </w:r>
      <w:r>
        <w:rPr>
          <w:i/>
          <w:iCs/>
          <w:color w:val="000000"/>
          <w:sz w:val="18"/>
          <w:vertAlign w:val="subscript"/>
        </w:rPr>
        <w:t>it</w:t>
      </w:r>
      <w:r>
        <w:rPr>
          <w:i/>
          <w:iCs/>
          <w:color w:val="000000"/>
          <w:sz w:val="18"/>
        </w:rPr>
        <w:t>VAR</w:t>
      </w:r>
      <w:r>
        <w:rPr>
          <w:i/>
          <w:iCs/>
          <w:color w:val="000000"/>
          <w:sz w:val="18"/>
          <w:vertAlign w:val="subscript"/>
        </w:rPr>
        <w:t>it-1</w:t>
      </w:r>
      <w:r>
        <w:rPr>
          <w:i/>
          <w:iCs/>
          <w:color w:val="000000"/>
          <w:sz w:val="18"/>
        </w:rPr>
        <w:t xml:space="preserve"> + </w:t>
      </w:r>
      <w:r>
        <w:rPr>
          <w:i/>
          <w:iCs/>
          <w:color w:val="000000"/>
          <w:sz w:val="18"/>
        </w:rPr>
        <w:sym w:font="Symbol" w:char="F06C"/>
      </w:r>
      <w:r>
        <w:rPr>
          <w:i/>
          <w:iCs/>
          <w:color w:val="000000"/>
          <w:sz w:val="18"/>
          <w:vertAlign w:val="subscript"/>
        </w:rPr>
        <w:t>it</w:t>
      </w:r>
      <w:r>
        <w:rPr>
          <w:i/>
          <w:iCs/>
          <w:color w:val="000000"/>
          <w:sz w:val="18"/>
        </w:rPr>
        <w:t xml:space="preserve"> VOL</w:t>
      </w:r>
      <w:r>
        <w:rPr>
          <w:i/>
          <w:iCs/>
          <w:color w:val="000000"/>
          <w:sz w:val="18"/>
          <w:vertAlign w:val="subscript"/>
        </w:rPr>
        <w:t>it</w:t>
      </w:r>
      <w:r>
        <w:rPr>
          <w:i/>
          <w:iCs/>
          <w:color w:val="000000"/>
          <w:sz w:val="18"/>
        </w:rPr>
        <w:t xml:space="preserve"> + </w:t>
      </w:r>
      <w:r>
        <w:rPr>
          <w:i/>
          <w:iCs/>
          <w:color w:val="000000"/>
          <w:sz w:val="18"/>
        </w:rPr>
        <w:sym w:font="Symbol" w:char="F068"/>
      </w:r>
      <w:r>
        <w:rPr>
          <w:i/>
          <w:iCs/>
          <w:color w:val="000000"/>
          <w:sz w:val="18"/>
          <w:vertAlign w:val="subscript"/>
        </w:rPr>
        <w:t>it</w:t>
      </w:r>
    </w:p>
    <w:p w:rsidR="001A1F2D" w:rsidRDefault="001A1F2D" w:rsidP="001A1F2D">
      <w:pPr>
        <w:spacing w:line="240" w:lineRule="exact"/>
        <w:jc w:val="center"/>
        <w:rPr>
          <w:i/>
          <w:iCs/>
          <w:color w:val="000000"/>
          <w:sz w:val="18"/>
          <w:vertAlign w:val="subscript"/>
        </w:rPr>
      </w:pPr>
      <w:r>
        <w:rPr>
          <w:i/>
          <w:iCs/>
          <w:color w:val="000000"/>
          <w:sz w:val="18"/>
        </w:rPr>
        <w:sym w:font="Symbol" w:char="F067"/>
      </w:r>
      <w:proofErr w:type="gramStart"/>
      <w:r>
        <w:rPr>
          <w:i/>
          <w:iCs/>
          <w:color w:val="000000"/>
          <w:sz w:val="18"/>
          <w:vertAlign w:val="subscript"/>
        </w:rPr>
        <w:t>it</w:t>
      </w:r>
      <w:proofErr w:type="gramEnd"/>
      <w:r>
        <w:rPr>
          <w:i/>
          <w:iCs/>
          <w:color w:val="000000"/>
          <w:sz w:val="18"/>
          <w:vertAlign w:val="subscript"/>
        </w:rPr>
        <w:t xml:space="preserve"> = </w:t>
      </w:r>
      <w:r>
        <w:rPr>
          <w:i/>
          <w:iCs/>
          <w:color w:val="000000"/>
          <w:sz w:val="18"/>
        </w:rPr>
        <w:sym w:font="Symbol" w:char="F067"/>
      </w:r>
      <w:r>
        <w:rPr>
          <w:i/>
          <w:iCs/>
          <w:color w:val="000000"/>
          <w:sz w:val="18"/>
          <w:vertAlign w:val="subscript"/>
        </w:rPr>
        <w:t>i0</w:t>
      </w:r>
      <w:r>
        <w:rPr>
          <w:i/>
          <w:iCs/>
          <w:color w:val="000000"/>
          <w:sz w:val="18"/>
        </w:rPr>
        <w:t xml:space="preserve"> + D</w:t>
      </w:r>
      <w:r>
        <w:rPr>
          <w:i/>
          <w:iCs/>
          <w:color w:val="000000"/>
          <w:sz w:val="18"/>
          <w:vertAlign w:val="subscript"/>
        </w:rPr>
        <w:t>1t</w:t>
      </w:r>
      <w:r>
        <w:rPr>
          <w:i/>
          <w:iCs/>
          <w:color w:val="000000"/>
          <w:sz w:val="18"/>
        </w:rPr>
        <w:t xml:space="preserve"> </w:t>
      </w:r>
      <w:r>
        <w:rPr>
          <w:i/>
          <w:iCs/>
          <w:color w:val="000000"/>
          <w:sz w:val="18"/>
        </w:rPr>
        <w:sym w:font="Symbol" w:char="F067"/>
      </w:r>
      <w:r>
        <w:rPr>
          <w:i/>
          <w:iCs/>
          <w:color w:val="000000"/>
          <w:sz w:val="18"/>
          <w:vertAlign w:val="subscript"/>
        </w:rPr>
        <w:t>i1</w:t>
      </w:r>
      <w:r>
        <w:rPr>
          <w:i/>
          <w:iCs/>
          <w:color w:val="000000"/>
          <w:sz w:val="18"/>
        </w:rPr>
        <w:t xml:space="preserve"> + D</w:t>
      </w:r>
      <w:r>
        <w:rPr>
          <w:i/>
          <w:iCs/>
          <w:color w:val="000000"/>
          <w:sz w:val="18"/>
          <w:vertAlign w:val="subscript"/>
        </w:rPr>
        <w:t>2t</w:t>
      </w:r>
      <w:r>
        <w:rPr>
          <w:i/>
          <w:iCs/>
          <w:color w:val="000000"/>
          <w:sz w:val="18"/>
        </w:rPr>
        <w:t xml:space="preserve"> </w:t>
      </w:r>
      <w:r>
        <w:rPr>
          <w:i/>
          <w:iCs/>
          <w:color w:val="000000"/>
          <w:sz w:val="18"/>
        </w:rPr>
        <w:sym w:font="Symbol" w:char="F067"/>
      </w:r>
      <w:r>
        <w:rPr>
          <w:i/>
          <w:iCs/>
          <w:color w:val="000000"/>
          <w:sz w:val="18"/>
          <w:vertAlign w:val="subscript"/>
        </w:rPr>
        <w:t>i2</w:t>
      </w:r>
    </w:p>
    <w:p w:rsidR="001A1F2D" w:rsidRDefault="001A1F2D" w:rsidP="001A1F2D">
      <w:pPr>
        <w:spacing w:line="240" w:lineRule="exact"/>
        <w:jc w:val="center"/>
        <w:rPr>
          <w:i/>
          <w:iCs/>
          <w:color w:val="000000"/>
          <w:sz w:val="18"/>
        </w:rPr>
      </w:pPr>
      <w:r>
        <w:rPr>
          <w:i/>
          <w:iCs/>
          <w:color w:val="000000"/>
          <w:sz w:val="18"/>
        </w:rPr>
        <w:sym w:font="Symbol" w:char="F064"/>
      </w:r>
      <w:proofErr w:type="gramStart"/>
      <w:r>
        <w:rPr>
          <w:i/>
          <w:iCs/>
          <w:color w:val="000000"/>
          <w:sz w:val="18"/>
          <w:vertAlign w:val="subscript"/>
        </w:rPr>
        <w:t>it</w:t>
      </w:r>
      <w:proofErr w:type="gramEnd"/>
      <w:r>
        <w:rPr>
          <w:i/>
          <w:iCs/>
          <w:color w:val="000000"/>
          <w:sz w:val="18"/>
          <w:vertAlign w:val="subscript"/>
        </w:rPr>
        <w:t xml:space="preserve"> </w:t>
      </w:r>
      <w:r>
        <w:rPr>
          <w:i/>
          <w:iCs/>
          <w:color w:val="000000"/>
          <w:sz w:val="18"/>
        </w:rPr>
        <w:t xml:space="preserve">= </w:t>
      </w:r>
      <w:r>
        <w:rPr>
          <w:i/>
          <w:iCs/>
          <w:color w:val="000000"/>
          <w:sz w:val="18"/>
        </w:rPr>
        <w:sym w:font="Symbol" w:char="F064"/>
      </w:r>
      <w:r>
        <w:rPr>
          <w:i/>
          <w:iCs/>
          <w:color w:val="000000"/>
          <w:sz w:val="18"/>
          <w:vertAlign w:val="subscript"/>
        </w:rPr>
        <w:t>i0</w:t>
      </w:r>
      <w:r>
        <w:rPr>
          <w:i/>
          <w:iCs/>
          <w:color w:val="000000"/>
          <w:sz w:val="18"/>
        </w:rPr>
        <w:t xml:space="preserve"> + D</w:t>
      </w:r>
      <w:r>
        <w:rPr>
          <w:i/>
          <w:iCs/>
          <w:color w:val="000000"/>
          <w:sz w:val="18"/>
          <w:vertAlign w:val="subscript"/>
        </w:rPr>
        <w:t>1t</w:t>
      </w:r>
      <w:r>
        <w:rPr>
          <w:i/>
          <w:iCs/>
          <w:color w:val="000000"/>
          <w:sz w:val="18"/>
        </w:rPr>
        <w:t xml:space="preserve"> </w:t>
      </w:r>
      <w:r>
        <w:rPr>
          <w:i/>
          <w:iCs/>
          <w:color w:val="000000"/>
          <w:sz w:val="18"/>
        </w:rPr>
        <w:sym w:font="Symbol" w:char="F064"/>
      </w:r>
      <w:r>
        <w:rPr>
          <w:i/>
          <w:iCs/>
          <w:color w:val="000000"/>
          <w:sz w:val="18"/>
          <w:vertAlign w:val="subscript"/>
        </w:rPr>
        <w:t>i1</w:t>
      </w:r>
      <w:r>
        <w:rPr>
          <w:i/>
          <w:iCs/>
          <w:color w:val="000000"/>
          <w:sz w:val="18"/>
        </w:rPr>
        <w:t xml:space="preserve"> + D</w:t>
      </w:r>
      <w:r>
        <w:rPr>
          <w:i/>
          <w:iCs/>
          <w:color w:val="000000"/>
          <w:sz w:val="18"/>
          <w:vertAlign w:val="subscript"/>
        </w:rPr>
        <w:t>2t</w:t>
      </w:r>
      <w:r>
        <w:rPr>
          <w:i/>
          <w:iCs/>
          <w:color w:val="000000"/>
          <w:sz w:val="18"/>
        </w:rPr>
        <w:t xml:space="preserve"> </w:t>
      </w:r>
      <w:r>
        <w:rPr>
          <w:i/>
          <w:iCs/>
          <w:color w:val="000000"/>
          <w:sz w:val="18"/>
        </w:rPr>
        <w:sym w:font="Symbol" w:char="F064"/>
      </w:r>
      <w:r>
        <w:rPr>
          <w:i/>
          <w:iCs/>
          <w:color w:val="000000"/>
          <w:sz w:val="18"/>
          <w:vertAlign w:val="subscript"/>
        </w:rPr>
        <w:t>i2</w:t>
      </w:r>
    </w:p>
    <w:p w:rsidR="001A1F2D" w:rsidRDefault="001A1F2D" w:rsidP="001A1F2D">
      <w:pPr>
        <w:spacing w:line="240" w:lineRule="exact"/>
        <w:jc w:val="center"/>
        <w:rPr>
          <w:i/>
          <w:iCs/>
          <w:color w:val="000000"/>
          <w:sz w:val="18"/>
          <w:vertAlign w:val="subscript"/>
        </w:rPr>
      </w:pPr>
      <w:r>
        <w:rPr>
          <w:i/>
          <w:iCs/>
          <w:color w:val="000000"/>
          <w:sz w:val="18"/>
        </w:rPr>
        <w:sym w:font="Symbol" w:char="F06C"/>
      </w:r>
      <w:proofErr w:type="gramStart"/>
      <w:r>
        <w:rPr>
          <w:i/>
          <w:iCs/>
          <w:color w:val="000000"/>
          <w:sz w:val="18"/>
          <w:vertAlign w:val="subscript"/>
        </w:rPr>
        <w:t>it</w:t>
      </w:r>
      <w:proofErr w:type="gramEnd"/>
      <w:r>
        <w:rPr>
          <w:i/>
          <w:iCs/>
          <w:color w:val="000000"/>
          <w:sz w:val="18"/>
        </w:rPr>
        <w:t xml:space="preserve"> = </w:t>
      </w:r>
      <w:r>
        <w:rPr>
          <w:i/>
          <w:iCs/>
          <w:color w:val="000000"/>
          <w:sz w:val="18"/>
        </w:rPr>
        <w:sym w:font="Symbol" w:char="F06C"/>
      </w:r>
      <w:r>
        <w:rPr>
          <w:i/>
          <w:iCs/>
          <w:color w:val="000000"/>
          <w:sz w:val="18"/>
          <w:vertAlign w:val="subscript"/>
        </w:rPr>
        <w:t>i0</w:t>
      </w:r>
      <w:r>
        <w:rPr>
          <w:i/>
          <w:iCs/>
          <w:color w:val="000000"/>
          <w:sz w:val="18"/>
        </w:rPr>
        <w:t xml:space="preserve"> + D</w:t>
      </w:r>
      <w:r>
        <w:rPr>
          <w:i/>
          <w:iCs/>
          <w:color w:val="000000"/>
          <w:sz w:val="18"/>
          <w:vertAlign w:val="subscript"/>
        </w:rPr>
        <w:t>1t</w:t>
      </w:r>
      <w:r>
        <w:rPr>
          <w:i/>
          <w:iCs/>
          <w:color w:val="000000"/>
          <w:sz w:val="18"/>
        </w:rPr>
        <w:t xml:space="preserve"> </w:t>
      </w:r>
      <w:r>
        <w:rPr>
          <w:i/>
          <w:iCs/>
          <w:color w:val="000000"/>
          <w:sz w:val="18"/>
        </w:rPr>
        <w:sym w:font="Symbol" w:char="F06C"/>
      </w:r>
      <w:r>
        <w:rPr>
          <w:i/>
          <w:iCs/>
          <w:color w:val="000000"/>
          <w:sz w:val="18"/>
          <w:vertAlign w:val="subscript"/>
        </w:rPr>
        <w:t>i1</w:t>
      </w:r>
      <w:r>
        <w:rPr>
          <w:i/>
          <w:iCs/>
          <w:color w:val="000000"/>
          <w:sz w:val="18"/>
        </w:rPr>
        <w:t>+ D</w:t>
      </w:r>
      <w:r>
        <w:rPr>
          <w:i/>
          <w:iCs/>
          <w:color w:val="000000"/>
          <w:sz w:val="18"/>
          <w:vertAlign w:val="subscript"/>
        </w:rPr>
        <w:t>2t</w:t>
      </w:r>
      <w:r>
        <w:rPr>
          <w:i/>
          <w:iCs/>
          <w:color w:val="000000"/>
          <w:sz w:val="18"/>
        </w:rPr>
        <w:t xml:space="preserve"> </w:t>
      </w:r>
      <w:r>
        <w:rPr>
          <w:i/>
          <w:iCs/>
          <w:color w:val="000000"/>
          <w:sz w:val="18"/>
        </w:rPr>
        <w:sym w:font="Symbol" w:char="F06C"/>
      </w:r>
      <w:r>
        <w:rPr>
          <w:i/>
          <w:iCs/>
          <w:color w:val="000000"/>
          <w:sz w:val="18"/>
          <w:vertAlign w:val="subscript"/>
        </w:rPr>
        <w:t>i2</w:t>
      </w:r>
    </w:p>
    <w:p w:rsidR="001A1F2D" w:rsidRDefault="001A1F2D" w:rsidP="001A1F2D">
      <w:pPr>
        <w:spacing w:line="240" w:lineRule="exact"/>
        <w:jc w:val="both"/>
        <w:rPr>
          <w:color w:val="000000"/>
          <w:sz w:val="18"/>
        </w:rPr>
      </w:pPr>
    </w:p>
    <w:p w:rsidR="001A1F2D" w:rsidRDefault="001A1F2D" w:rsidP="001A1F2D">
      <w:pPr>
        <w:spacing w:line="240" w:lineRule="exact"/>
        <w:jc w:val="both"/>
        <w:rPr>
          <w:color w:val="000000"/>
          <w:sz w:val="18"/>
        </w:rPr>
      </w:pPr>
      <w:r>
        <w:rPr>
          <w:color w:val="000000"/>
          <w:sz w:val="18"/>
        </w:rPr>
        <w:t xml:space="preserve">where </w:t>
      </w:r>
      <w:r>
        <w:rPr>
          <w:i/>
          <w:iCs/>
          <w:color w:val="000000"/>
          <w:sz w:val="18"/>
        </w:rPr>
        <w:t>VAR</w:t>
      </w:r>
      <w:r>
        <w:rPr>
          <w:i/>
          <w:iCs/>
          <w:color w:val="000000"/>
          <w:sz w:val="18"/>
          <w:vertAlign w:val="subscript"/>
        </w:rPr>
        <w:t>t</w:t>
      </w:r>
      <w:r>
        <w:rPr>
          <w:color w:val="000000"/>
          <w:sz w:val="18"/>
          <w:vertAlign w:val="subscript"/>
        </w:rPr>
        <w:t xml:space="preserve"> </w:t>
      </w:r>
      <w:r>
        <w:rPr>
          <w:color w:val="000000"/>
          <w:sz w:val="18"/>
        </w:rPr>
        <w:t xml:space="preserve">is volatility estimate on day t, </w:t>
      </w:r>
      <w:r>
        <w:rPr>
          <w:i/>
          <w:iCs/>
          <w:color w:val="000000"/>
          <w:sz w:val="18"/>
        </w:rPr>
        <w:t>VOL</w:t>
      </w:r>
      <w:r>
        <w:rPr>
          <w:i/>
          <w:iCs/>
          <w:color w:val="000000"/>
          <w:sz w:val="18"/>
          <w:vertAlign w:val="subscript"/>
        </w:rPr>
        <w:t>t</w:t>
      </w:r>
      <w:r>
        <w:rPr>
          <w:color w:val="000000"/>
          <w:sz w:val="18"/>
        </w:rPr>
        <w:t xml:space="preserve"> is the standardized volume on day t, </w:t>
      </w:r>
      <w:r>
        <w:rPr>
          <w:i/>
          <w:iCs/>
          <w:color w:val="000000"/>
          <w:sz w:val="18"/>
        </w:rPr>
        <w:t>D</w:t>
      </w:r>
      <w:r>
        <w:rPr>
          <w:i/>
          <w:iCs/>
          <w:color w:val="000000"/>
          <w:sz w:val="18"/>
          <w:vertAlign w:val="subscript"/>
        </w:rPr>
        <w:t>1t</w:t>
      </w:r>
      <w:r>
        <w:rPr>
          <w:color w:val="000000"/>
          <w:sz w:val="18"/>
        </w:rPr>
        <w:t xml:space="preserve"> is a dummy variable taking the value of one if day t is in the period of fifteen trading days before the listing of share and zero otherwise, </w:t>
      </w:r>
      <w:r>
        <w:rPr>
          <w:i/>
          <w:iCs/>
          <w:color w:val="000000"/>
          <w:sz w:val="18"/>
        </w:rPr>
        <w:t>D</w:t>
      </w:r>
      <w:r>
        <w:rPr>
          <w:i/>
          <w:iCs/>
          <w:color w:val="000000"/>
          <w:sz w:val="18"/>
          <w:vertAlign w:val="subscript"/>
        </w:rPr>
        <w:t>2t</w:t>
      </w:r>
      <w:r>
        <w:rPr>
          <w:color w:val="000000"/>
          <w:sz w:val="18"/>
        </w:rPr>
        <w:t xml:space="preserve"> is a dummy variable taking the value 0 if day t is before the listing of share and 1 otherwise.  The </w:t>
      </w:r>
      <w:r>
        <w:rPr>
          <w:i/>
          <w:iCs/>
          <w:color w:val="000000"/>
          <w:sz w:val="18"/>
        </w:rPr>
        <w:t>t</w:t>
      </w:r>
      <w:r>
        <w:rPr>
          <w:color w:val="000000"/>
          <w:sz w:val="18"/>
        </w:rPr>
        <w:t xml:space="preserve">-statistics are reported in parentheses and based on iterated seemingly unrelated regression (ITSUR) estimation. </w:t>
      </w:r>
      <w:r>
        <w:rPr>
          <w:i/>
          <w:iCs/>
          <w:color w:val="000000"/>
          <w:sz w:val="18"/>
        </w:rPr>
        <w:sym w:font="Symbol" w:char="F063"/>
      </w:r>
      <w:r>
        <w:rPr>
          <w:i/>
          <w:iCs/>
          <w:color w:val="000000"/>
          <w:sz w:val="18"/>
          <w:vertAlign w:val="superscript"/>
        </w:rPr>
        <w:t>2</w:t>
      </w:r>
      <w:r>
        <w:rPr>
          <w:color w:val="000000"/>
          <w:sz w:val="18"/>
        </w:rPr>
        <w:t xml:space="preserve"> is a Wald test of the restriction that the coefficients are jointly equal to zero. ** </w:t>
      </w:r>
      <w:proofErr w:type="gramStart"/>
      <w:r>
        <w:rPr>
          <w:color w:val="000000"/>
          <w:sz w:val="18"/>
        </w:rPr>
        <w:t>and</w:t>
      </w:r>
      <w:proofErr w:type="gramEnd"/>
      <w:r>
        <w:rPr>
          <w:color w:val="000000"/>
          <w:sz w:val="18"/>
        </w:rPr>
        <w:t xml:space="preserve"> * denote significance at the 5% and 10% level respectively.</w:t>
      </w:r>
    </w:p>
    <w:tbl>
      <w:tblPr>
        <w:tblW w:w="5000" w:type="pct"/>
        <w:tblCellMar>
          <w:left w:w="0" w:type="dxa"/>
          <w:right w:w="0" w:type="dxa"/>
        </w:tblCellMar>
        <w:tblLook w:val="0000" w:firstRow="0" w:lastRow="0" w:firstColumn="0" w:lastColumn="0" w:noHBand="0" w:noVBand="0"/>
      </w:tblPr>
      <w:tblGrid>
        <w:gridCol w:w="1319"/>
        <w:gridCol w:w="40"/>
        <w:gridCol w:w="817"/>
        <w:gridCol w:w="920"/>
        <w:gridCol w:w="817"/>
        <w:gridCol w:w="606"/>
        <w:gridCol w:w="675"/>
        <w:gridCol w:w="920"/>
        <w:gridCol w:w="780"/>
        <w:gridCol w:w="780"/>
        <w:gridCol w:w="920"/>
        <w:gridCol w:w="500"/>
      </w:tblGrid>
      <w:tr w:rsidR="001A1F2D">
        <w:trPr>
          <w:trHeight w:hRule="exact" w:val="340"/>
        </w:trPr>
        <w:tc>
          <w:tcPr>
            <w:tcW w:w="725" w:type="pct"/>
            <w:tcBorders>
              <w:top w:val="single" w:sz="4" w:space="0" w:color="auto"/>
              <w:left w:val="nil"/>
              <w:bottom w:val="single" w:sz="4" w:space="0" w:color="auto"/>
              <w:right w:val="nil"/>
            </w:tcBorders>
            <w:noWrap/>
            <w:tcMar>
              <w:top w:w="12" w:type="dxa"/>
              <w:left w:w="12" w:type="dxa"/>
              <w:bottom w:w="0" w:type="dxa"/>
              <w:right w:w="12" w:type="dxa"/>
            </w:tcMar>
            <w:vAlign w:val="center"/>
          </w:tcPr>
          <w:p w:rsidR="001A1F2D" w:rsidRDefault="001A1F2D" w:rsidP="001A1F2D">
            <w:pPr>
              <w:jc w:val="both"/>
              <w:rPr>
                <w:color w:val="000000"/>
                <w:sz w:val="18"/>
              </w:rPr>
            </w:pPr>
            <w:r>
              <w:rPr>
                <w:color w:val="000000"/>
                <w:sz w:val="18"/>
              </w:rPr>
              <w:t>Stock</w:t>
            </w:r>
          </w:p>
        </w:tc>
        <w:tc>
          <w:tcPr>
            <w:tcW w:w="22" w:type="pct"/>
            <w:tcBorders>
              <w:top w:val="single" w:sz="4" w:space="0" w:color="auto"/>
              <w:left w:val="nil"/>
              <w:bottom w:val="single" w:sz="4" w:space="0" w:color="auto"/>
              <w:right w:val="nil"/>
            </w:tcBorders>
            <w:vAlign w:val="center"/>
          </w:tcPr>
          <w:p w:rsidR="001A1F2D" w:rsidRDefault="001A1F2D" w:rsidP="001A1F2D">
            <w:pPr>
              <w:jc w:val="center"/>
              <w:rPr>
                <w:i/>
                <w:iCs/>
                <w:color w:val="000000"/>
                <w:sz w:val="18"/>
              </w:rPr>
            </w:pPr>
          </w:p>
        </w:tc>
        <w:tc>
          <w:tcPr>
            <w:tcW w:w="449" w:type="pct"/>
            <w:tcBorders>
              <w:top w:val="single" w:sz="4" w:space="0" w:color="auto"/>
              <w:left w:val="nil"/>
              <w:bottom w:val="single" w:sz="4" w:space="0" w:color="auto"/>
              <w:right w:val="nil"/>
            </w:tcBorders>
            <w:noWrap/>
            <w:tcMar>
              <w:top w:w="12" w:type="dxa"/>
              <w:left w:w="12" w:type="dxa"/>
              <w:bottom w:w="0" w:type="dxa"/>
              <w:right w:w="12" w:type="dxa"/>
            </w:tcMar>
            <w:vAlign w:val="center"/>
          </w:tcPr>
          <w:p w:rsidR="001A1F2D" w:rsidRDefault="001A1F2D" w:rsidP="001A1F2D">
            <w:pPr>
              <w:jc w:val="center"/>
              <w:rPr>
                <w:i/>
                <w:iCs/>
                <w:color w:val="000000"/>
                <w:sz w:val="18"/>
              </w:rPr>
            </w:pPr>
            <w:r>
              <w:rPr>
                <w:i/>
                <w:iCs/>
                <w:color w:val="000000"/>
                <w:sz w:val="18"/>
              </w:rPr>
              <w:sym w:font="Symbol" w:char="F067"/>
            </w:r>
            <w:r>
              <w:rPr>
                <w:i/>
                <w:iCs/>
                <w:color w:val="000000"/>
                <w:sz w:val="18"/>
                <w:vertAlign w:val="subscript"/>
              </w:rPr>
              <w:t>0</w:t>
            </w:r>
          </w:p>
        </w:tc>
        <w:tc>
          <w:tcPr>
            <w:tcW w:w="506" w:type="pct"/>
            <w:tcBorders>
              <w:top w:val="single" w:sz="4" w:space="0" w:color="auto"/>
              <w:left w:val="nil"/>
              <w:bottom w:val="single" w:sz="4" w:space="0" w:color="auto"/>
              <w:right w:val="nil"/>
            </w:tcBorders>
            <w:noWrap/>
            <w:tcMar>
              <w:top w:w="12" w:type="dxa"/>
              <w:left w:w="12" w:type="dxa"/>
              <w:bottom w:w="0" w:type="dxa"/>
              <w:right w:w="12" w:type="dxa"/>
            </w:tcMar>
            <w:vAlign w:val="center"/>
          </w:tcPr>
          <w:p w:rsidR="001A1F2D" w:rsidRDefault="001A1F2D" w:rsidP="001A1F2D">
            <w:pPr>
              <w:jc w:val="center"/>
              <w:rPr>
                <w:i/>
                <w:iCs/>
                <w:color w:val="000000"/>
                <w:sz w:val="18"/>
              </w:rPr>
            </w:pPr>
            <w:r>
              <w:rPr>
                <w:i/>
                <w:iCs/>
                <w:color w:val="000000"/>
                <w:sz w:val="18"/>
              </w:rPr>
              <w:sym w:font="Symbol" w:char="F064"/>
            </w:r>
            <w:r>
              <w:rPr>
                <w:i/>
                <w:iCs/>
                <w:color w:val="000000"/>
                <w:sz w:val="18"/>
                <w:vertAlign w:val="subscript"/>
              </w:rPr>
              <w:t>0</w:t>
            </w:r>
          </w:p>
        </w:tc>
        <w:tc>
          <w:tcPr>
            <w:tcW w:w="449" w:type="pct"/>
            <w:tcBorders>
              <w:top w:val="single" w:sz="4" w:space="0" w:color="auto"/>
              <w:left w:val="nil"/>
              <w:bottom w:val="single" w:sz="4" w:space="0" w:color="auto"/>
              <w:right w:val="nil"/>
            </w:tcBorders>
            <w:noWrap/>
            <w:tcMar>
              <w:top w:w="12" w:type="dxa"/>
              <w:left w:w="12" w:type="dxa"/>
              <w:bottom w:w="0" w:type="dxa"/>
              <w:right w:w="12" w:type="dxa"/>
            </w:tcMar>
            <w:vAlign w:val="center"/>
          </w:tcPr>
          <w:p w:rsidR="001A1F2D" w:rsidRDefault="001A1F2D" w:rsidP="001A1F2D">
            <w:pPr>
              <w:jc w:val="center"/>
              <w:rPr>
                <w:i/>
                <w:iCs/>
                <w:color w:val="000000"/>
                <w:sz w:val="18"/>
              </w:rPr>
            </w:pPr>
            <w:r>
              <w:rPr>
                <w:i/>
                <w:iCs/>
                <w:color w:val="000000"/>
                <w:sz w:val="18"/>
              </w:rPr>
              <w:sym w:font="Symbol" w:char="F06C"/>
            </w:r>
            <w:r>
              <w:rPr>
                <w:i/>
                <w:iCs/>
                <w:color w:val="000000"/>
                <w:sz w:val="18"/>
                <w:vertAlign w:val="subscript"/>
              </w:rPr>
              <w:t>0</w:t>
            </w:r>
          </w:p>
        </w:tc>
        <w:tc>
          <w:tcPr>
            <w:tcW w:w="333" w:type="pct"/>
            <w:tcBorders>
              <w:top w:val="single" w:sz="4" w:space="0" w:color="auto"/>
              <w:left w:val="nil"/>
              <w:bottom w:val="single" w:sz="4" w:space="0" w:color="auto"/>
              <w:right w:val="nil"/>
            </w:tcBorders>
            <w:noWrap/>
            <w:tcMar>
              <w:top w:w="12" w:type="dxa"/>
              <w:left w:w="12" w:type="dxa"/>
              <w:bottom w:w="0" w:type="dxa"/>
              <w:right w:w="12" w:type="dxa"/>
            </w:tcMar>
            <w:vAlign w:val="center"/>
          </w:tcPr>
          <w:p w:rsidR="001A1F2D" w:rsidRDefault="001A1F2D" w:rsidP="001A1F2D">
            <w:pPr>
              <w:jc w:val="center"/>
              <w:rPr>
                <w:i/>
                <w:iCs/>
                <w:color w:val="000000"/>
                <w:sz w:val="18"/>
              </w:rPr>
            </w:pPr>
            <w:r>
              <w:rPr>
                <w:i/>
                <w:iCs/>
                <w:color w:val="000000"/>
                <w:sz w:val="18"/>
              </w:rPr>
              <w:sym w:font="Symbol" w:char="F067"/>
            </w:r>
            <w:r>
              <w:rPr>
                <w:i/>
                <w:iCs/>
                <w:color w:val="000000"/>
                <w:sz w:val="18"/>
                <w:vertAlign w:val="subscript"/>
              </w:rPr>
              <w:t>1</w:t>
            </w:r>
          </w:p>
        </w:tc>
        <w:tc>
          <w:tcPr>
            <w:tcW w:w="371" w:type="pct"/>
            <w:tcBorders>
              <w:top w:val="single" w:sz="4" w:space="0" w:color="auto"/>
              <w:left w:val="nil"/>
              <w:bottom w:val="single" w:sz="4" w:space="0" w:color="auto"/>
              <w:right w:val="nil"/>
            </w:tcBorders>
            <w:noWrap/>
            <w:tcMar>
              <w:top w:w="12" w:type="dxa"/>
              <w:left w:w="12" w:type="dxa"/>
              <w:bottom w:w="0" w:type="dxa"/>
              <w:right w:w="12" w:type="dxa"/>
            </w:tcMar>
            <w:vAlign w:val="center"/>
          </w:tcPr>
          <w:p w:rsidR="001A1F2D" w:rsidRDefault="001A1F2D" w:rsidP="001A1F2D">
            <w:pPr>
              <w:jc w:val="center"/>
              <w:rPr>
                <w:i/>
                <w:iCs/>
                <w:color w:val="000000"/>
                <w:sz w:val="18"/>
              </w:rPr>
            </w:pPr>
            <w:r>
              <w:rPr>
                <w:i/>
                <w:iCs/>
                <w:color w:val="000000"/>
                <w:sz w:val="18"/>
              </w:rPr>
              <w:sym w:font="Symbol" w:char="F064"/>
            </w:r>
            <w:r>
              <w:rPr>
                <w:i/>
                <w:iCs/>
                <w:color w:val="000000"/>
                <w:sz w:val="18"/>
                <w:vertAlign w:val="subscript"/>
              </w:rPr>
              <w:t>1</w:t>
            </w:r>
          </w:p>
        </w:tc>
        <w:tc>
          <w:tcPr>
            <w:tcW w:w="506" w:type="pct"/>
            <w:tcBorders>
              <w:top w:val="single" w:sz="4" w:space="0" w:color="auto"/>
              <w:left w:val="nil"/>
              <w:bottom w:val="single" w:sz="4" w:space="0" w:color="auto"/>
              <w:right w:val="nil"/>
            </w:tcBorders>
            <w:noWrap/>
            <w:tcMar>
              <w:top w:w="12" w:type="dxa"/>
              <w:left w:w="12" w:type="dxa"/>
              <w:bottom w:w="0" w:type="dxa"/>
              <w:right w:w="12" w:type="dxa"/>
            </w:tcMar>
            <w:vAlign w:val="center"/>
          </w:tcPr>
          <w:p w:rsidR="001A1F2D" w:rsidRDefault="001A1F2D" w:rsidP="001A1F2D">
            <w:pPr>
              <w:jc w:val="center"/>
              <w:rPr>
                <w:i/>
                <w:iCs/>
                <w:color w:val="000000"/>
                <w:sz w:val="18"/>
              </w:rPr>
            </w:pPr>
            <w:r>
              <w:rPr>
                <w:i/>
                <w:iCs/>
                <w:color w:val="000000"/>
                <w:sz w:val="18"/>
              </w:rPr>
              <w:sym w:font="Symbol" w:char="F06C"/>
            </w:r>
            <w:r>
              <w:rPr>
                <w:i/>
                <w:iCs/>
                <w:color w:val="000000"/>
                <w:sz w:val="18"/>
                <w:vertAlign w:val="subscript"/>
              </w:rPr>
              <w:t>1</w:t>
            </w:r>
          </w:p>
        </w:tc>
        <w:tc>
          <w:tcPr>
            <w:tcW w:w="429" w:type="pct"/>
            <w:tcBorders>
              <w:top w:val="single" w:sz="4" w:space="0" w:color="auto"/>
              <w:left w:val="nil"/>
              <w:bottom w:val="single" w:sz="4" w:space="0" w:color="auto"/>
              <w:right w:val="nil"/>
            </w:tcBorders>
            <w:noWrap/>
            <w:tcMar>
              <w:top w:w="12" w:type="dxa"/>
              <w:left w:w="12" w:type="dxa"/>
              <w:bottom w:w="0" w:type="dxa"/>
              <w:right w:w="12" w:type="dxa"/>
            </w:tcMar>
            <w:vAlign w:val="center"/>
          </w:tcPr>
          <w:p w:rsidR="001A1F2D" w:rsidRDefault="001A1F2D" w:rsidP="001A1F2D">
            <w:pPr>
              <w:jc w:val="center"/>
              <w:rPr>
                <w:i/>
                <w:iCs/>
                <w:color w:val="000000"/>
                <w:sz w:val="18"/>
              </w:rPr>
            </w:pPr>
            <w:r>
              <w:rPr>
                <w:i/>
                <w:iCs/>
                <w:color w:val="000000"/>
                <w:sz w:val="18"/>
              </w:rPr>
              <w:sym w:font="Symbol" w:char="F067"/>
            </w:r>
            <w:r>
              <w:rPr>
                <w:i/>
                <w:iCs/>
                <w:color w:val="000000"/>
                <w:sz w:val="18"/>
                <w:vertAlign w:val="subscript"/>
              </w:rPr>
              <w:t>2</w:t>
            </w:r>
          </w:p>
        </w:tc>
        <w:tc>
          <w:tcPr>
            <w:tcW w:w="429" w:type="pct"/>
            <w:tcBorders>
              <w:top w:val="single" w:sz="4" w:space="0" w:color="auto"/>
              <w:left w:val="nil"/>
              <w:bottom w:val="single" w:sz="4" w:space="0" w:color="auto"/>
              <w:right w:val="nil"/>
            </w:tcBorders>
            <w:noWrap/>
            <w:tcMar>
              <w:top w:w="12" w:type="dxa"/>
              <w:left w:w="12" w:type="dxa"/>
              <w:bottom w:w="0" w:type="dxa"/>
              <w:right w:w="12" w:type="dxa"/>
            </w:tcMar>
            <w:vAlign w:val="center"/>
          </w:tcPr>
          <w:p w:rsidR="001A1F2D" w:rsidRDefault="001A1F2D" w:rsidP="001A1F2D">
            <w:pPr>
              <w:jc w:val="center"/>
              <w:rPr>
                <w:i/>
                <w:iCs/>
                <w:color w:val="000000"/>
                <w:sz w:val="18"/>
              </w:rPr>
            </w:pPr>
            <w:r>
              <w:rPr>
                <w:i/>
                <w:iCs/>
                <w:color w:val="000000"/>
                <w:sz w:val="18"/>
              </w:rPr>
              <w:sym w:font="Symbol" w:char="F064"/>
            </w:r>
            <w:r>
              <w:rPr>
                <w:i/>
                <w:iCs/>
                <w:color w:val="000000"/>
                <w:sz w:val="18"/>
                <w:vertAlign w:val="subscript"/>
              </w:rPr>
              <w:t>2</w:t>
            </w:r>
          </w:p>
        </w:tc>
        <w:tc>
          <w:tcPr>
            <w:tcW w:w="506" w:type="pct"/>
            <w:tcBorders>
              <w:top w:val="single" w:sz="4" w:space="0" w:color="auto"/>
              <w:left w:val="nil"/>
              <w:bottom w:val="single" w:sz="4" w:space="0" w:color="auto"/>
              <w:right w:val="nil"/>
            </w:tcBorders>
            <w:noWrap/>
            <w:tcMar>
              <w:top w:w="12" w:type="dxa"/>
              <w:left w:w="12" w:type="dxa"/>
              <w:bottom w:w="0" w:type="dxa"/>
              <w:right w:w="12" w:type="dxa"/>
            </w:tcMar>
            <w:vAlign w:val="center"/>
          </w:tcPr>
          <w:p w:rsidR="001A1F2D" w:rsidRDefault="001A1F2D" w:rsidP="001A1F2D">
            <w:pPr>
              <w:jc w:val="center"/>
              <w:rPr>
                <w:i/>
                <w:iCs/>
                <w:color w:val="000000"/>
                <w:sz w:val="18"/>
              </w:rPr>
            </w:pPr>
            <w:r>
              <w:rPr>
                <w:i/>
                <w:iCs/>
                <w:color w:val="000000"/>
                <w:sz w:val="18"/>
              </w:rPr>
              <w:sym w:font="Symbol" w:char="F06C"/>
            </w:r>
            <w:r>
              <w:rPr>
                <w:i/>
                <w:iCs/>
                <w:color w:val="000000"/>
                <w:sz w:val="18"/>
                <w:vertAlign w:val="subscript"/>
              </w:rPr>
              <w:t>2</w:t>
            </w:r>
          </w:p>
        </w:tc>
        <w:tc>
          <w:tcPr>
            <w:tcW w:w="275" w:type="pct"/>
            <w:tcBorders>
              <w:top w:val="single" w:sz="4" w:space="0" w:color="auto"/>
              <w:left w:val="nil"/>
              <w:bottom w:val="single" w:sz="4" w:space="0" w:color="auto"/>
              <w:right w:val="nil"/>
            </w:tcBorders>
            <w:noWrap/>
            <w:tcMar>
              <w:top w:w="12" w:type="dxa"/>
              <w:left w:w="12" w:type="dxa"/>
              <w:bottom w:w="0" w:type="dxa"/>
              <w:right w:w="12" w:type="dxa"/>
            </w:tcMar>
            <w:vAlign w:val="center"/>
          </w:tcPr>
          <w:p w:rsidR="001A1F2D" w:rsidRDefault="001A1F2D" w:rsidP="001A1F2D">
            <w:pPr>
              <w:jc w:val="center"/>
              <w:rPr>
                <w:i/>
                <w:iCs/>
                <w:color w:val="000000"/>
                <w:sz w:val="18"/>
              </w:rPr>
            </w:pPr>
            <w:r>
              <w:rPr>
                <w:i/>
                <w:iCs/>
                <w:color w:val="000000"/>
                <w:sz w:val="18"/>
              </w:rPr>
              <w:t>R</w:t>
            </w:r>
            <w:r>
              <w:rPr>
                <w:i/>
                <w:iCs/>
                <w:color w:val="000000"/>
                <w:sz w:val="18"/>
                <w:vertAlign w:val="superscript"/>
              </w:rPr>
              <w:t>2</w:t>
            </w:r>
          </w:p>
        </w:tc>
      </w:tr>
      <w:tr w:rsidR="001A1F2D">
        <w:trPr>
          <w:cantSplit/>
          <w:trHeight w:hRule="exact" w:val="340"/>
        </w:trPr>
        <w:tc>
          <w:tcPr>
            <w:tcW w:w="5000" w:type="pct"/>
            <w:gridSpan w:val="12"/>
            <w:tcBorders>
              <w:top w:val="single" w:sz="4" w:space="0" w:color="auto"/>
              <w:left w:val="nil"/>
              <w:bottom w:val="nil"/>
              <w:right w:val="nil"/>
            </w:tcBorders>
            <w:noWrap/>
            <w:tcMar>
              <w:top w:w="12" w:type="dxa"/>
              <w:left w:w="12" w:type="dxa"/>
              <w:bottom w:w="0" w:type="dxa"/>
              <w:right w:w="12" w:type="dxa"/>
            </w:tcMar>
            <w:vAlign w:val="center"/>
          </w:tcPr>
          <w:p w:rsidR="001A1F2D" w:rsidRDefault="001A1F2D" w:rsidP="001A1F2D">
            <w:pPr>
              <w:jc w:val="both"/>
              <w:rPr>
                <w:color w:val="000000"/>
                <w:sz w:val="18"/>
              </w:rPr>
            </w:pPr>
            <w:r>
              <w:rPr>
                <w:color w:val="000000"/>
                <w:sz w:val="18"/>
              </w:rPr>
              <w:t>Panel A: Intraday Volatility</w:t>
            </w:r>
          </w:p>
        </w:tc>
      </w:tr>
      <w:tr w:rsidR="001A1F2D">
        <w:trPr>
          <w:trHeight w:hRule="exact" w:val="284"/>
        </w:trPr>
        <w:tc>
          <w:tcPr>
            <w:tcW w:w="725" w:type="pct"/>
            <w:tcBorders>
              <w:top w:val="single" w:sz="4" w:space="0" w:color="auto"/>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both"/>
              <w:rPr>
                <w:color w:val="000000"/>
                <w:sz w:val="18"/>
              </w:rPr>
            </w:pPr>
            <w:r>
              <w:rPr>
                <w:color w:val="000000"/>
                <w:sz w:val="18"/>
              </w:rPr>
              <w:t>Beiren</w:t>
            </w:r>
          </w:p>
        </w:tc>
        <w:tc>
          <w:tcPr>
            <w:tcW w:w="22" w:type="pct"/>
            <w:tcBorders>
              <w:top w:val="single" w:sz="4" w:space="0" w:color="auto"/>
              <w:left w:val="nil"/>
              <w:bottom w:val="nil"/>
              <w:right w:val="nil"/>
            </w:tcBorders>
            <w:vAlign w:val="center"/>
          </w:tcPr>
          <w:p w:rsidR="001A1F2D" w:rsidRDefault="001A1F2D" w:rsidP="001A1F2D">
            <w:pPr>
              <w:spacing w:line="240" w:lineRule="exact"/>
              <w:jc w:val="center"/>
              <w:rPr>
                <w:color w:val="000000"/>
                <w:sz w:val="18"/>
              </w:rPr>
            </w:pPr>
          </w:p>
        </w:tc>
        <w:tc>
          <w:tcPr>
            <w:tcW w:w="449" w:type="pct"/>
            <w:tcBorders>
              <w:top w:val="single" w:sz="4" w:space="0" w:color="auto"/>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0.066**</w:t>
            </w:r>
          </w:p>
        </w:tc>
        <w:tc>
          <w:tcPr>
            <w:tcW w:w="506" w:type="pct"/>
            <w:tcBorders>
              <w:top w:val="single" w:sz="4" w:space="0" w:color="auto"/>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0.106</w:t>
            </w:r>
          </w:p>
        </w:tc>
        <w:tc>
          <w:tcPr>
            <w:tcW w:w="449" w:type="pct"/>
            <w:tcBorders>
              <w:top w:val="single" w:sz="4" w:space="0" w:color="auto"/>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17.153</w:t>
            </w:r>
          </w:p>
        </w:tc>
        <w:tc>
          <w:tcPr>
            <w:tcW w:w="333" w:type="pct"/>
            <w:tcBorders>
              <w:top w:val="single" w:sz="4" w:space="0" w:color="auto"/>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-0.019</w:t>
            </w:r>
          </w:p>
        </w:tc>
        <w:tc>
          <w:tcPr>
            <w:tcW w:w="371" w:type="pct"/>
            <w:tcBorders>
              <w:top w:val="single" w:sz="4" w:space="0" w:color="auto"/>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-0.591*</w:t>
            </w:r>
          </w:p>
        </w:tc>
        <w:tc>
          <w:tcPr>
            <w:tcW w:w="506" w:type="pct"/>
            <w:tcBorders>
              <w:top w:val="single" w:sz="4" w:space="0" w:color="auto"/>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54.557</w:t>
            </w:r>
          </w:p>
        </w:tc>
        <w:tc>
          <w:tcPr>
            <w:tcW w:w="429" w:type="pct"/>
            <w:tcBorders>
              <w:top w:val="single" w:sz="4" w:space="0" w:color="auto"/>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-0.032</w:t>
            </w:r>
          </w:p>
        </w:tc>
        <w:tc>
          <w:tcPr>
            <w:tcW w:w="429" w:type="pct"/>
            <w:tcBorders>
              <w:top w:val="single" w:sz="4" w:space="0" w:color="auto"/>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-0.027</w:t>
            </w:r>
          </w:p>
        </w:tc>
        <w:tc>
          <w:tcPr>
            <w:tcW w:w="506" w:type="pct"/>
            <w:tcBorders>
              <w:top w:val="single" w:sz="4" w:space="0" w:color="auto"/>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50.348**</w:t>
            </w:r>
          </w:p>
        </w:tc>
        <w:tc>
          <w:tcPr>
            <w:tcW w:w="275" w:type="pct"/>
            <w:tcBorders>
              <w:top w:val="single" w:sz="4" w:space="0" w:color="auto"/>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0.213</w:t>
            </w:r>
          </w:p>
        </w:tc>
      </w:tr>
      <w:tr w:rsidR="001A1F2D">
        <w:trPr>
          <w:trHeight w:hRule="exact" w:val="284"/>
        </w:trPr>
        <w:tc>
          <w:tcPr>
            <w:tcW w:w="725"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both"/>
              <w:rPr>
                <w:color w:val="000000"/>
                <w:sz w:val="18"/>
              </w:rPr>
            </w:pPr>
          </w:p>
        </w:tc>
        <w:tc>
          <w:tcPr>
            <w:tcW w:w="22" w:type="pct"/>
            <w:tcBorders>
              <w:top w:val="nil"/>
              <w:left w:val="nil"/>
              <w:bottom w:val="nil"/>
              <w:right w:val="nil"/>
            </w:tcBorders>
            <w:vAlign w:val="center"/>
          </w:tcPr>
          <w:p w:rsidR="001A1F2D" w:rsidRDefault="001A1F2D" w:rsidP="001A1F2D">
            <w:pPr>
              <w:spacing w:line="240" w:lineRule="exact"/>
              <w:jc w:val="center"/>
              <w:rPr>
                <w:color w:val="000000"/>
                <w:sz w:val="18"/>
              </w:rPr>
            </w:pPr>
          </w:p>
        </w:tc>
        <w:tc>
          <w:tcPr>
            <w:tcW w:w="449"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(4.34)</w:t>
            </w:r>
          </w:p>
        </w:tc>
        <w:tc>
          <w:tcPr>
            <w:tcW w:w="506"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(0.86)</w:t>
            </w:r>
          </w:p>
        </w:tc>
        <w:tc>
          <w:tcPr>
            <w:tcW w:w="449"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(1.38)</w:t>
            </w:r>
          </w:p>
        </w:tc>
        <w:tc>
          <w:tcPr>
            <w:tcW w:w="333"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(-0.72)</w:t>
            </w:r>
          </w:p>
        </w:tc>
        <w:tc>
          <w:tcPr>
            <w:tcW w:w="371"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(-1.77)</w:t>
            </w:r>
          </w:p>
        </w:tc>
        <w:tc>
          <w:tcPr>
            <w:tcW w:w="506"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(1.64)</w:t>
            </w:r>
          </w:p>
        </w:tc>
        <w:tc>
          <w:tcPr>
            <w:tcW w:w="429"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(-1.64)</w:t>
            </w:r>
          </w:p>
        </w:tc>
        <w:tc>
          <w:tcPr>
            <w:tcW w:w="429"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(-0.15)</w:t>
            </w:r>
          </w:p>
        </w:tc>
        <w:tc>
          <w:tcPr>
            <w:tcW w:w="506"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(2.26)</w:t>
            </w:r>
          </w:p>
        </w:tc>
        <w:tc>
          <w:tcPr>
            <w:tcW w:w="275"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r>
      <w:tr w:rsidR="001A1F2D">
        <w:trPr>
          <w:trHeight w:hRule="exact" w:val="113"/>
        </w:trPr>
        <w:tc>
          <w:tcPr>
            <w:tcW w:w="725"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both"/>
              <w:rPr>
                <w:color w:val="000000"/>
                <w:sz w:val="18"/>
              </w:rPr>
            </w:pPr>
          </w:p>
        </w:tc>
        <w:tc>
          <w:tcPr>
            <w:tcW w:w="22" w:type="pct"/>
            <w:tcBorders>
              <w:top w:val="nil"/>
              <w:left w:val="nil"/>
              <w:bottom w:val="nil"/>
              <w:right w:val="nil"/>
            </w:tcBorders>
            <w:vAlign w:val="center"/>
          </w:tcPr>
          <w:p w:rsidR="001A1F2D" w:rsidRDefault="001A1F2D" w:rsidP="001A1F2D">
            <w:pPr>
              <w:spacing w:line="240" w:lineRule="exact"/>
              <w:jc w:val="center"/>
              <w:rPr>
                <w:color w:val="000000"/>
                <w:sz w:val="18"/>
              </w:rPr>
            </w:pPr>
          </w:p>
        </w:tc>
        <w:tc>
          <w:tcPr>
            <w:tcW w:w="449"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506"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449"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333"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371"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506"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429"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429"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506"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275"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r>
      <w:tr w:rsidR="001A1F2D">
        <w:trPr>
          <w:trHeight w:hRule="exact" w:val="284"/>
        </w:trPr>
        <w:tc>
          <w:tcPr>
            <w:tcW w:w="725"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both"/>
              <w:rPr>
                <w:color w:val="000000"/>
                <w:sz w:val="18"/>
              </w:rPr>
            </w:pPr>
            <w:r>
              <w:rPr>
                <w:color w:val="000000"/>
                <w:sz w:val="18"/>
              </w:rPr>
              <w:t>Yizheng</w:t>
            </w:r>
          </w:p>
        </w:tc>
        <w:tc>
          <w:tcPr>
            <w:tcW w:w="22" w:type="pct"/>
            <w:tcBorders>
              <w:top w:val="nil"/>
              <w:left w:val="nil"/>
              <w:bottom w:val="nil"/>
              <w:right w:val="nil"/>
            </w:tcBorders>
            <w:vAlign w:val="center"/>
          </w:tcPr>
          <w:p w:rsidR="001A1F2D" w:rsidRDefault="001A1F2D" w:rsidP="001A1F2D">
            <w:pPr>
              <w:spacing w:line="240" w:lineRule="exact"/>
              <w:jc w:val="center"/>
              <w:rPr>
                <w:color w:val="000000"/>
                <w:sz w:val="18"/>
              </w:rPr>
            </w:pPr>
          </w:p>
        </w:tc>
        <w:tc>
          <w:tcPr>
            <w:tcW w:w="449"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0.040**</w:t>
            </w:r>
          </w:p>
        </w:tc>
        <w:tc>
          <w:tcPr>
            <w:tcW w:w="506"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0.376**</w:t>
            </w:r>
          </w:p>
        </w:tc>
        <w:tc>
          <w:tcPr>
            <w:tcW w:w="449"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2.651</w:t>
            </w:r>
          </w:p>
        </w:tc>
        <w:tc>
          <w:tcPr>
            <w:tcW w:w="333"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-0.017</w:t>
            </w:r>
          </w:p>
        </w:tc>
        <w:tc>
          <w:tcPr>
            <w:tcW w:w="371"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0.099</w:t>
            </w:r>
          </w:p>
        </w:tc>
        <w:tc>
          <w:tcPr>
            <w:tcW w:w="506"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-1.257</w:t>
            </w:r>
          </w:p>
        </w:tc>
        <w:tc>
          <w:tcPr>
            <w:tcW w:w="429"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0.010</w:t>
            </w:r>
          </w:p>
        </w:tc>
        <w:tc>
          <w:tcPr>
            <w:tcW w:w="429"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-0.438**</w:t>
            </w:r>
          </w:p>
        </w:tc>
        <w:tc>
          <w:tcPr>
            <w:tcW w:w="506"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-1.236</w:t>
            </w:r>
          </w:p>
        </w:tc>
        <w:tc>
          <w:tcPr>
            <w:tcW w:w="275"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0.194</w:t>
            </w:r>
          </w:p>
        </w:tc>
      </w:tr>
      <w:tr w:rsidR="001A1F2D">
        <w:trPr>
          <w:trHeight w:hRule="exact" w:val="284"/>
        </w:trPr>
        <w:tc>
          <w:tcPr>
            <w:tcW w:w="725"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both"/>
              <w:rPr>
                <w:color w:val="000000"/>
                <w:sz w:val="18"/>
              </w:rPr>
            </w:pPr>
          </w:p>
        </w:tc>
        <w:tc>
          <w:tcPr>
            <w:tcW w:w="22" w:type="pct"/>
            <w:tcBorders>
              <w:top w:val="nil"/>
              <w:left w:val="nil"/>
              <w:bottom w:val="nil"/>
              <w:right w:val="nil"/>
            </w:tcBorders>
            <w:vAlign w:val="center"/>
          </w:tcPr>
          <w:p w:rsidR="001A1F2D" w:rsidRDefault="001A1F2D" w:rsidP="001A1F2D">
            <w:pPr>
              <w:spacing w:line="240" w:lineRule="exact"/>
              <w:jc w:val="center"/>
              <w:rPr>
                <w:color w:val="000000"/>
                <w:sz w:val="18"/>
              </w:rPr>
            </w:pPr>
          </w:p>
        </w:tc>
        <w:tc>
          <w:tcPr>
            <w:tcW w:w="449"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(2.97)</w:t>
            </w:r>
          </w:p>
        </w:tc>
        <w:tc>
          <w:tcPr>
            <w:tcW w:w="506"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(2.91)</w:t>
            </w:r>
          </w:p>
        </w:tc>
        <w:tc>
          <w:tcPr>
            <w:tcW w:w="449"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(1.12)</w:t>
            </w:r>
          </w:p>
        </w:tc>
        <w:tc>
          <w:tcPr>
            <w:tcW w:w="333"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(-0.76)</w:t>
            </w:r>
          </w:p>
        </w:tc>
        <w:tc>
          <w:tcPr>
            <w:tcW w:w="371"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(0.44)</w:t>
            </w:r>
          </w:p>
        </w:tc>
        <w:tc>
          <w:tcPr>
            <w:tcW w:w="506"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(-0.30)</w:t>
            </w:r>
          </w:p>
        </w:tc>
        <w:tc>
          <w:tcPr>
            <w:tcW w:w="429"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(0.58)</w:t>
            </w:r>
          </w:p>
        </w:tc>
        <w:tc>
          <w:tcPr>
            <w:tcW w:w="429"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(-2.31)</w:t>
            </w:r>
          </w:p>
        </w:tc>
        <w:tc>
          <w:tcPr>
            <w:tcW w:w="506"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(-0.47)</w:t>
            </w:r>
          </w:p>
        </w:tc>
        <w:tc>
          <w:tcPr>
            <w:tcW w:w="275"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r>
      <w:tr w:rsidR="001A1F2D">
        <w:trPr>
          <w:trHeight w:hRule="exact" w:val="113"/>
        </w:trPr>
        <w:tc>
          <w:tcPr>
            <w:tcW w:w="725"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both"/>
              <w:rPr>
                <w:color w:val="000000"/>
                <w:sz w:val="18"/>
              </w:rPr>
            </w:pPr>
          </w:p>
        </w:tc>
        <w:tc>
          <w:tcPr>
            <w:tcW w:w="22" w:type="pct"/>
            <w:tcBorders>
              <w:top w:val="nil"/>
              <w:left w:val="nil"/>
              <w:bottom w:val="nil"/>
              <w:right w:val="nil"/>
            </w:tcBorders>
            <w:vAlign w:val="center"/>
          </w:tcPr>
          <w:p w:rsidR="001A1F2D" w:rsidRDefault="001A1F2D" w:rsidP="001A1F2D">
            <w:pPr>
              <w:spacing w:line="240" w:lineRule="exact"/>
              <w:jc w:val="center"/>
              <w:rPr>
                <w:color w:val="000000"/>
                <w:sz w:val="18"/>
              </w:rPr>
            </w:pPr>
          </w:p>
        </w:tc>
        <w:tc>
          <w:tcPr>
            <w:tcW w:w="449"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506"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449"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333"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371"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506"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429"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429"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506"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275"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r>
      <w:tr w:rsidR="001A1F2D">
        <w:trPr>
          <w:trHeight w:hRule="exact" w:val="284"/>
        </w:trPr>
        <w:tc>
          <w:tcPr>
            <w:tcW w:w="725"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both"/>
              <w:rPr>
                <w:color w:val="000000"/>
                <w:sz w:val="18"/>
              </w:rPr>
            </w:pPr>
            <w:smartTag w:uri="urn:schemas-microsoft-com:office:smarttags" w:element="place">
              <w:smartTag w:uri="urn:schemas-microsoft-com:office:smarttags" w:element="City">
                <w:r>
                  <w:rPr>
                    <w:color w:val="000000"/>
                    <w:sz w:val="18"/>
                  </w:rPr>
                  <w:t>Tianjin</w:t>
                </w:r>
              </w:smartTag>
            </w:smartTag>
          </w:p>
        </w:tc>
        <w:tc>
          <w:tcPr>
            <w:tcW w:w="22" w:type="pct"/>
            <w:tcBorders>
              <w:top w:val="nil"/>
              <w:left w:val="nil"/>
              <w:bottom w:val="nil"/>
              <w:right w:val="nil"/>
            </w:tcBorders>
            <w:vAlign w:val="center"/>
          </w:tcPr>
          <w:p w:rsidR="001A1F2D" w:rsidRDefault="001A1F2D" w:rsidP="001A1F2D">
            <w:pPr>
              <w:spacing w:line="240" w:lineRule="exact"/>
              <w:jc w:val="center"/>
              <w:rPr>
                <w:color w:val="000000"/>
                <w:sz w:val="18"/>
              </w:rPr>
            </w:pPr>
          </w:p>
        </w:tc>
        <w:tc>
          <w:tcPr>
            <w:tcW w:w="449"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0.044**</w:t>
            </w:r>
          </w:p>
        </w:tc>
        <w:tc>
          <w:tcPr>
            <w:tcW w:w="506"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-0.015</w:t>
            </w:r>
          </w:p>
        </w:tc>
        <w:tc>
          <w:tcPr>
            <w:tcW w:w="449"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7.561**</w:t>
            </w:r>
          </w:p>
        </w:tc>
        <w:tc>
          <w:tcPr>
            <w:tcW w:w="333"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-0.025</w:t>
            </w:r>
          </w:p>
        </w:tc>
        <w:tc>
          <w:tcPr>
            <w:tcW w:w="371"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0.165</w:t>
            </w:r>
          </w:p>
        </w:tc>
        <w:tc>
          <w:tcPr>
            <w:tcW w:w="506"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14.326</w:t>
            </w:r>
          </w:p>
        </w:tc>
        <w:tc>
          <w:tcPr>
            <w:tcW w:w="429"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-0.014</w:t>
            </w:r>
          </w:p>
        </w:tc>
        <w:tc>
          <w:tcPr>
            <w:tcW w:w="429"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0.138</w:t>
            </w:r>
          </w:p>
        </w:tc>
        <w:tc>
          <w:tcPr>
            <w:tcW w:w="506"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7.159</w:t>
            </w:r>
          </w:p>
        </w:tc>
        <w:tc>
          <w:tcPr>
            <w:tcW w:w="275"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0.257</w:t>
            </w:r>
          </w:p>
        </w:tc>
      </w:tr>
      <w:tr w:rsidR="001A1F2D">
        <w:trPr>
          <w:trHeight w:hRule="exact" w:val="284"/>
        </w:trPr>
        <w:tc>
          <w:tcPr>
            <w:tcW w:w="725"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both"/>
              <w:rPr>
                <w:color w:val="000000"/>
                <w:sz w:val="18"/>
              </w:rPr>
            </w:pPr>
          </w:p>
        </w:tc>
        <w:tc>
          <w:tcPr>
            <w:tcW w:w="22" w:type="pct"/>
            <w:tcBorders>
              <w:top w:val="nil"/>
              <w:left w:val="nil"/>
              <w:bottom w:val="nil"/>
              <w:right w:val="nil"/>
            </w:tcBorders>
            <w:vAlign w:val="center"/>
          </w:tcPr>
          <w:p w:rsidR="001A1F2D" w:rsidRDefault="001A1F2D" w:rsidP="001A1F2D">
            <w:pPr>
              <w:spacing w:line="240" w:lineRule="exact"/>
              <w:jc w:val="center"/>
              <w:rPr>
                <w:color w:val="000000"/>
                <w:sz w:val="18"/>
              </w:rPr>
            </w:pPr>
          </w:p>
        </w:tc>
        <w:tc>
          <w:tcPr>
            <w:tcW w:w="449"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(5.06)</w:t>
            </w:r>
          </w:p>
        </w:tc>
        <w:tc>
          <w:tcPr>
            <w:tcW w:w="506"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(-0.13)</w:t>
            </w:r>
          </w:p>
        </w:tc>
        <w:tc>
          <w:tcPr>
            <w:tcW w:w="449"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(4.33)</w:t>
            </w:r>
          </w:p>
        </w:tc>
        <w:tc>
          <w:tcPr>
            <w:tcW w:w="333"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(-1.24)</w:t>
            </w:r>
          </w:p>
        </w:tc>
        <w:tc>
          <w:tcPr>
            <w:tcW w:w="371"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(0.66)</w:t>
            </w:r>
          </w:p>
        </w:tc>
        <w:tc>
          <w:tcPr>
            <w:tcW w:w="506"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(1.34)</w:t>
            </w:r>
          </w:p>
        </w:tc>
        <w:tc>
          <w:tcPr>
            <w:tcW w:w="429"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(-1.22)</w:t>
            </w:r>
          </w:p>
        </w:tc>
        <w:tc>
          <w:tcPr>
            <w:tcW w:w="429"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(0.80)</w:t>
            </w:r>
          </w:p>
        </w:tc>
        <w:tc>
          <w:tcPr>
            <w:tcW w:w="506"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(1.62)</w:t>
            </w:r>
          </w:p>
        </w:tc>
        <w:tc>
          <w:tcPr>
            <w:tcW w:w="275"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r>
      <w:tr w:rsidR="001A1F2D">
        <w:trPr>
          <w:trHeight w:hRule="exact" w:val="113"/>
        </w:trPr>
        <w:tc>
          <w:tcPr>
            <w:tcW w:w="725"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both"/>
              <w:rPr>
                <w:color w:val="000000"/>
                <w:sz w:val="18"/>
              </w:rPr>
            </w:pPr>
          </w:p>
        </w:tc>
        <w:tc>
          <w:tcPr>
            <w:tcW w:w="22" w:type="pct"/>
            <w:tcBorders>
              <w:top w:val="nil"/>
              <w:left w:val="nil"/>
              <w:bottom w:val="nil"/>
              <w:right w:val="nil"/>
            </w:tcBorders>
            <w:vAlign w:val="center"/>
          </w:tcPr>
          <w:p w:rsidR="001A1F2D" w:rsidRDefault="001A1F2D" w:rsidP="001A1F2D">
            <w:pPr>
              <w:spacing w:line="240" w:lineRule="exact"/>
              <w:jc w:val="center"/>
              <w:rPr>
                <w:color w:val="000000"/>
                <w:sz w:val="18"/>
              </w:rPr>
            </w:pPr>
          </w:p>
        </w:tc>
        <w:tc>
          <w:tcPr>
            <w:tcW w:w="449"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506"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449"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333"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371"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506"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429"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429"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506"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275"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r>
      <w:tr w:rsidR="001A1F2D">
        <w:trPr>
          <w:trHeight w:hRule="exact" w:val="284"/>
        </w:trPr>
        <w:tc>
          <w:tcPr>
            <w:tcW w:w="725"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both"/>
              <w:rPr>
                <w:color w:val="000000"/>
                <w:sz w:val="18"/>
              </w:rPr>
            </w:pPr>
            <w:r>
              <w:rPr>
                <w:color w:val="000000"/>
                <w:sz w:val="18"/>
              </w:rPr>
              <w:t>DongFang</w:t>
            </w:r>
          </w:p>
        </w:tc>
        <w:tc>
          <w:tcPr>
            <w:tcW w:w="22" w:type="pct"/>
            <w:tcBorders>
              <w:top w:val="nil"/>
              <w:left w:val="nil"/>
              <w:bottom w:val="nil"/>
              <w:right w:val="nil"/>
            </w:tcBorders>
            <w:vAlign w:val="center"/>
          </w:tcPr>
          <w:p w:rsidR="001A1F2D" w:rsidRDefault="001A1F2D" w:rsidP="001A1F2D">
            <w:pPr>
              <w:spacing w:line="240" w:lineRule="exact"/>
              <w:jc w:val="center"/>
              <w:rPr>
                <w:color w:val="000000"/>
                <w:sz w:val="18"/>
              </w:rPr>
            </w:pPr>
          </w:p>
        </w:tc>
        <w:tc>
          <w:tcPr>
            <w:tcW w:w="449"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0.031**</w:t>
            </w:r>
          </w:p>
        </w:tc>
        <w:tc>
          <w:tcPr>
            <w:tcW w:w="506"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0.131</w:t>
            </w:r>
          </w:p>
        </w:tc>
        <w:tc>
          <w:tcPr>
            <w:tcW w:w="449"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64.988*</w:t>
            </w:r>
          </w:p>
        </w:tc>
        <w:tc>
          <w:tcPr>
            <w:tcW w:w="333"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-0.002</w:t>
            </w:r>
          </w:p>
        </w:tc>
        <w:tc>
          <w:tcPr>
            <w:tcW w:w="371"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-0.111</w:t>
            </w:r>
          </w:p>
        </w:tc>
        <w:tc>
          <w:tcPr>
            <w:tcW w:w="506"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74.087</w:t>
            </w:r>
          </w:p>
        </w:tc>
        <w:tc>
          <w:tcPr>
            <w:tcW w:w="429"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-0.002</w:t>
            </w:r>
          </w:p>
        </w:tc>
        <w:tc>
          <w:tcPr>
            <w:tcW w:w="429"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0.168</w:t>
            </w:r>
          </w:p>
        </w:tc>
        <w:tc>
          <w:tcPr>
            <w:tcW w:w="506"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2.629</w:t>
            </w:r>
          </w:p>
        </w:tc>
        <w:tc>
          <w:tcPr>
            <w:tcW w:w="275"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0.124</w:t>
            </w:r>
          </w:p>
        </w:tc>
      </w:tr>
      <w:tr w:rsidR="001A1F2D">
        <w:trPr>
          <w:trHeight w:hRule="exact" w:val="284"/>
        </w:trPr>
        <w:tc>
          <w:tcPr>
            <w:tcW w:w="725"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both"/>
              <w:rPr>
                <w:color w:val="000000"/>
                <w:sz w:val="18"/>
              </w:rPr>
            </w:pPr>
          </w:p>
        </w:tc>
        <w:tc>
          <w:tcPr>
            <w:tcW w:w="22" w:type="pct"/>
            <w:tcBorders>
              <w:top w:val="nil"/>
              <w:left w:val="nil"/>
              <w:bottom w:val="nil"/>
              <w:right w:val="nil"/>
            </w:tcBorders>
            <w:vAlign w:val="center"/>
          </w:tcPr>
          <w:p w:rsidR="001A1F2D" w:rsidRDefault="001A1F2D" w:rsidP="001A1F2D">
            <w:pPr>
              <w:spacing w:line="240" w:lineRule="exact"/>
              <w:jc w:val="center"/>
              <w:rPr>
                <w:color w:val="000000"/>
                <w:sz w:val="18"/>
              </w:rPr>
            </w:pPr>
          </w:p>
        </w:tc>
        <w:tc>
          <w:tcPr>
            <w:tcW w:w="449"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(2.17)</w:t>
            </w:r>
          </w:p>
        </w:tc>
        <w:tc>
          <w:tcPr>
            <w:tcW w:w="506"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(0.70)</w:t>
            </w:r>
          </w:p>
        </w:tc>
        <w:tc>
          <w:tcPr>
            <w:tcW w:w="449"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(1.87)</w:t>
            </w:r>
          </w:p>
        </w:tc>
        <w:tc>
          <w:tcPr>
            <w:tcW w:w="333"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(-0.05)</w:t>
            </w:r>
          </w:p>
        </w:tc>
        <w:tc>
          <w:tcPr>
            <w:tcW w:w="371"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(-0.26)</w:t>
            </w:r>
          </w:p>
        </w:tc>
        <w:tc>
          <w:tcPr>
            <w:tcW w:w="506"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(0.64)</w:t>
            </w:r>
          </w:p>
        </w:tc>
        <w:tc>
          <w:tcPr>
            <w:tcW w:w="429"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(-0.10)</w:t>
            </w:r>
          </w:p>
        </w:tc>
        <w:tc>
          <w:tcPr>
            <w:tcW w:w="429"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(0.79)</w:t>
            </w:r>
          </w:p>
        </w:tc>
        <w:tc>
          <w:tcPr>
            <w:tcW w:w="506"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(0.05)</w:t>
            </w:r>
          </w:p>
        </w:tc>
        <w:tc>
          <w:tcPr>
            <w:tcW w:w="275"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r>
      <w:tr w:rsidR="001A1F2D">
        <w:trPr>
          <w:trHeight w:hRule="exact" w:val="113"/>
        </w:trPr>
        <w:tc>
          <w:tcPr>
            <w:tcW w:w="725"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both"/>
              <w:rPr>
                <w:color w:val="000000"/>
                <w:sz w:val="18"/>
              </w:rPr>
            </w:pPr>
          </w:p>
        </w:tc>
        <w:tc>
          <w:tcPr>
            <w:tcW w:w="22" w:type="pct"/>
            <w:tcBorders>
              <w:top w:val="nil"/>
              <w:left w:val="nil"/>
              <w:bottom w:val="nil"/>
              <w:right w:val="nil"/>
            </w:tcBorders>
            <w:vAlign w:val="center"/>
          </w:tcPr>
          <w:p w:rsidR="001A1F2D" w:rsidRDefault="001A1F2D" w:rsidP="001A1F2D">
            <w:pPr>
              <w:spacing w:line="240" w:lineRule="exact"/>
              <w:jc w:val="center"/>
              <w:rPr>
                <w:color w:val="000000"/>
                <w:sz w:val="18"/>
              </w:rPr>
            </w:pPr>
          </w:p>
        </w:tc>
        <w:tc>
          <w:tcPr>
            <w:tcW w:w="449"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506"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449"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333"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371"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506"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429"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429"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506"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275"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r>
      <w:tr w:rsidR="001A1F2D">
        <w:trPr>
          <w:trHeight w:hRule="exact" w:val="284"/>
        </w:trPr>
        <w:tc>
          <w:tcPr>
            <w:tcW w:w="725"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both"/>
              <w:rPr>
                <w:color w:val="000000"/>
                <w:sz w:val="18"/>
              </w:rPr>
            </w:pPr>
            <w:r>
              <w:rPr>
                <w:color w:val="000000"/>
                <w:sz w:val="18"/>
              </w:rPr>
              <w:t>Louyang</w:t>
            </w:r>
          </w:p>
        </w:tc>
        <w:tc>
          <w:tcPr>
            <w:tcW w:w="22" w:type="pct"/>
            <w:tcBorders>
              <w:top w:val="nil"/>
              <w:left w:val="nil"/>
              <w:bottom w:val="nil"/>
              <w:right w:val="nil"/>
            </w:tcBorders>
            <w:vAlign w:val="center"/>
          </w:tcPr>
          <w:p w:rsidR="001A1F2D" w:rsidRDefault="001A1F2D" w:rsidP="001A1F2D">
            <w:pPr>
              <w:spacing w:line="240" w:lineRule="exact"/>
              <w:jc w:val="center"/>
              <w:rPr>
                <w:color w:val="000000"/>
                <w:sz w:val="18"/>
              </w:rPr>
            </w:pPr>
          </w:p>
        </w:tc>
        <w:tc>
          <w:tcPr>
            <w:tcW w:w="449"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0.043**</w:t>
            </w:r>
          </w:p>
        </w:tc>
        <w:tc>
          <w:tcPr>
            <w:tcW w:w="506"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-0.146</w:t>
            </w:r>
          </w:p>
        </w:tc>
        <w:tc>
          <w:tcPr>
            <w:tcW w:w="449"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11.656</w:t>
            </w:r>
          </w:p>
        </w:tc>
        <w:tc>
          <w:tcPr>
            <w:tcW w:w="333"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-0.011</w:t>
            </w:r>
          </w:p>
        </w:tc>
        <w:tc>
          <w:tcPr>
            <w:tcW w:w="371"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0.336</w:t>
            </w:r>
          </w:p>
        </w:tc>
        <w:tc>
          <w:tcPr>
            <w:tcW w:w="506"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-5.877</w:t>
            </w:r>
          </w:p>
        </w:tc>
        <w:tc>
          <w:tcPr>
            <w:tcW w:w="429"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-0.001</w:t>
            </w:r>
          </w:p>
        </w:tc>
        <w:tc>
          <w:tcPr>
            <w:tcW w:w="429"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0.371*</w:t>
            </w:r>
          </w:p>
        </w:tc>
        <w:tc>
          <w:tcPr>
            <w:tcW w:w="506"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23.497*</w:t>
            </w:r>
          </w:p>
        </w:tc>
        <w:tc>
          <w:tcPr>
            <w:tcW w:w="275"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0.236</w:t>
            </w:r>
          </w:p>
        </w:tc>
      </w:tr>
      <w:tr w:rsidR="001A1F2D">
        <w:trPr>
          <w:trHeight w:hRule="exact" w:val="284"/>
        </w:trPr>
        <w:tc>
          <w:tcPr>
            <w:tcW w:w="725"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both"/>
              <w:rPr>
                <w:color w:val="000000"/>
                <w:sz w:val="18"/>
              </w:rPr>
            </w:pPr>
          </w:p>
        </w:tc>
        <w:tc>
          <w:tcPr>
            <w:tcW w:w="22" w:type="pct"/>
            <w:tcBorders>
              <w:top w:val="nil"/>
              <w:left w:val="nil"/>
              <w:bottom w:val="nil"/>
              <w:right w:val="nil"/>
            </w:tcBorders>
            <w:vAlign w:val="center"/>
          </w:tcPr>
          <w:p w:rsidR="001A1F2D" w:rsidRDefault="001A1F2D" w:rsidP="001A1F2D">
            <w:pPr>
              <w:spacing w:line="240" w:lineRule="exact"/>
              <w:jc w:val="center"/>
              <w:rPr>
                <w:color w:val="000000"/>
                <w:sz w:val="18"/>
              </w:rPr>
            </w:pPr>
          </w:p>
        </w:tc>
        <w:tc>
          <w:tcPr>
            <w:tcW w:w="449"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(4.00)</w:t>
            </w:r>
          </w:p>
        </w:tc>
        <w:tc>
          <w:tcPr>
            <w:tcW w:w="506"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(-0.81)</w:t>
            </w:r>
          </w:p>
        </w:tc>
        <w:tc>
          <w:tcPr>
            <w:tcW w:w="449"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(1.34)</w:t>
            </w:r>
          </w:p>
        </w:tc>
        <w:tc>
          <w:tcPr>
            <w:tcW w:w="333"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(-0.56)</w:t>
            </w:r>
          </w:p>
        </w:tc>
        <w:tc>
          <w:tcPr>
            <w:tcW w:w="371"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(1.06)</w:t>
            </w:r>
          </w:p>
        </w:tc>
        <w:tc>
          <w:tcPr>
            <w:tcW w:w="506"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(-0.14)</w:t>
            </w:r>
          </w:p>
        </w:tc>
        <w:tc>
          <w:tcPr>
            <w:tcW w:w="429"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(-0.05)</w:t>
            </w:r>
          </w:p>
        </w:tc>
        <w:tc>
          <w:tcPr>
            <w:tcW w:w="429"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(1.79)</w:t>
            </w:r>
          </w:p>
        </w:tc>
        <w:tc>
          <w:tcPr>
            <w:tcW w:w="506"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(1.67)</w:t>
            </w:r>
          </w:p>
        </w:tc>
        <w:tc>
          <w:tcPr>
            <w:tcW w:w="275"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r>
      <w:tr w:rsidR="001A1F2D">
        <w:trPr>
          <w:trHeight w:hRule="exact" w:val="113"/>
        </w:trPr>
        <w:tc>
          <w:tcPr>
            <w:tcW w:w="725"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both"/>
              <w:rPr>
                <w:color w:val="000000"/>
                <w:sz w:val="18"/>
              </w:rPr>
            </w:pPr>
          </w:p>
        </w:tc>
        <w:tc>
          <w:tcPr>
            <w:tcW w:w="22" w:type="pct"/>
            <w:tcBorders>
              <w:top w:val="nil"/>
              <w:left w:val="nil"/>
              <w:bottom w:val="nil"/>
              <w:right w:val="nil"/>
            </w:tcBorders>
            <w:vAlign w:val="center"/>
          </w:tcPr>
          <w:p w:rsidR="001A1F2D" w:rsidRDefault="001A1F2D" w:rsidP="001A1F2D">
            <w:pPr>
              <w:spacing w:line="240" w:lineRule="exact"/>
              <w:jc w:val="center"/>
              <w:rPr>
                <w:color w:val="000000"/>
                <w:sz w:val="18"/>
              </w:rPr>
            </w:pPr>
          </w:p>
        </w:tc>
        <w:tc>
          <w:tcPr>
            <w:tcW w:w="449"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506"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449"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333"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371"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506"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429"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429"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506"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275"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r>
      <w:tr w:rsidR="001A1F2D">
        <w:trPr>
          <w:trHeight w:hRule="exact" w:val="284"/>
        </w:trPr>
        <w:tc>
          <w:tcPr>
            <w:tcW w:w="725"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both"/>
              <w:rPr>
                <w:color w:val="000000"/>
                <w:sz w:val="18"/>
              </w:rPr>
            </w:pPr>
            <w:smartTag w:uri="urn:schemas-microsoft-com:office:smarttags" w:element="place">
              <w:smartTag w:uri="urn:schemas-microsoft-com:office:smarttags" w:element="country-region">
                <w:r>
                  <w:rPr>
                    <w:color w:val="000000"/>
                    <w:sz w:val="18"/>
                  </w:rPr>
                  <w:t>China</w:t>
                </w:r>
              </w:smartTag>
            </w:smartTag>
            <w:r>
              <w:rPr>
                <w:color w:val="000000"/>
                <w:sz w:val="18"/>
              </w:rPr>
              <w:t xml:space="preserve"> East Air</w:t>
            </w:r>
          </w:p>
        </w:tc>
        <w:tc>
          <w:tcPr>
            <w:tcW w:w="22" w:type="pct"/>
            <w:tcBorders>
              <w:top w:val="nil"/>
              <w:left w:val="nil"/>
              <w:bottom w:val="nil"/>
              <w:right w:val="nil"/>
            </w:tcBorders>
            <w:vAlign w:val="center"/>
          </w:tcPr>
          <w:p w:rsidR="001A1F2D" w:rsidRDefault="001A1F2D" w:rsidP="001A1F2D">
            <w:pPr>
              <w:spacing w:line="240" w:lineRule="exact"/>
              <w:jc w:val="center"/>
              <w:rPr>
                <w:color w:val="000000"/>
                <w:sz w:val="18"/>
              </w:rPr>
            </w:pPr>
          </w:p>
        </w:tc>
        <w:tc>
          <w:tcPr>
            <w:tcW w:w="449"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0.093**</w:t>
            </w:r>
          </w:p>
        </w:tc>
        <w:tc>
          <w:tcPr>
            <w:tcW w:w="506"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0.335**</w:t>
            </w:r>
          </w:p>
        </w:tc>
        <w:tc>
          <w:tcPr>
            <w:tcW w:w="449"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6.657**</w:t>
            </w:r>
          </w:p>
        </w:tc>
        <w:tc>
          <w:tcPr>
            <w:tcW w:w="333"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0.212</w:t>
            </w:r>
          </w:p>
        </w:tc>
        <w:tc>
          <w:tcPr>
            <w:tcW w:w="371"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-0.409</w:t>
            </w:r>
          </w:p>
        </w:tc>
        <w:tc>
          <w:tcPr>
            <w:tcW w:w="506"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-12.839</w:t>
            </w:r>
          </w:p>
        </w:tc>
        <w:tc>
          <w:tcPr>
            <w:tcW w:w="429"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-0.031</w:t>
            </w:r>
          </w:p>
        </w:tc>
        <w:tc>
          <w:tcPr>
            <w:tcW w:w="429"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-0.094</w:t>
            </w:r>
          </w:p>
        </w:tc>
        <w:tc>
          <w:tcPr>
            <w:tcW w:w="506"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11.357</w:t>
            </w:r>
          </w:p>
        </w:tc>
        <w:tc>
          <w:tcPr>
            <w:tcW w:w="275"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0.259</w:t>
            </w:r>
          </w:p>
        </w:tc>
      </w:tr>
      <w:tr w:rsidR="001A1F2D">
        <w:trPr>
          <w:trHeight w:hRule="exact" w:val="284"/>
        </w:trPr>
        <w:tc>
          <w:tcPr>
            <w:tcW w:w="725"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both"/>
              <w:rPr>
                <w:color w:val="000000"/>
                <w:sz w:val="18"/>
              </w:rPr>
            </w:pPr>
          </w:p>
        </w:tc>
        <w:tc>
          <w:tcPr>
            <w:tcW w:w="22" w:type="pct"/>
            <w:tcBorders>
              <w:top w:val="nil"/>
              <w:left w:val="nil"/>
              <w:bottom w:val="nil"/>
              <w:right w:val="nil"/>
            </w:tcBorders>
            <w:vAlign w:val="center"/>
          </w:tcPr>
          <w:p w:rsidR="001A1F2D" w:rsidRDefault="001A1F2D" w:rsidP="001A1F2D">
            <w:pPr>
              <w:spacing w:line="240" w:lineRule="exact"/>
              <w:jc w:val="center"/>
              <w:rPr>
                <w:color w:val="000000"/>
                <w:sz w:val="18"/>
              </w:rPr>
            </w:pPr>
          </w:p>
        </w:tc>
        <w:tc>
          <w:tcPr>
            <w:tcW w:w="449"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(3.38)</w:t>
            </w:r>
          </w:p>
        </w:tc>
        <w:tc>
          <w:tcPr>
            <w:tcW w:w="506"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(2.81)</w:t>
            </w:r>
          </w:p>
        </w:tc>
        <w:tc>
          <w:tcPr>
            <w:tcW w:w="449"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(2.10)</w:t>
            </w:r>
          </w:p>
        </w:tc>
        <w:tc>
          <w:tcPr>
            <w:tcW w:w="333"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(1.66)</w:t>
            </w:r>
          </w:p>
        </w:tc>
        <w:tc>
          <w:tcPr>
            <w:tcW w:w="371"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(-1.60)</w:t>
            </w:r>
          </w:p>
        </w:tc>
        <w:tc>
          <w:tcPr>
            <w:tcW w:w="506"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(-0.51)</w:t>
            </w:r>
          </w:p>
        </w:tc>
        <w:tc>
          <w:tcPr>
            <w:tcW w:w="429"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(-0.75)</w:t>
            </w:r>
          </w:p>
        </w:tc>
        <w:tc>
          <w:tcPr>
            <w:tcW w:w="429"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(-0.50)</w:t>
            </w:r>
          </w:p>
        </w:tc>
        <w:tc>
          <w:tcPr>
            <w:tcW w:w="506"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(1.27)</w:t>
            </w:r>
          </w:p>
        </w:tc>
        <w:tc>
          <w:tcPr>
            <w:tcW w:w="275"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r>
      <w:tr w:rsidR="001A1F2D">
        <w:trPr>
          <w:trHeight w:hRule="exact" w:val="113"/>
        </w:trPr>
        <w:tc>
          <w:tcPr>
            <w:tcW w:w="725"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both"/>
              <w:rPr>
                <w:color w:val="000000"/>
                <w:sz w:val="18"/>
              </w:rPr>
            </w:pPr>
          </w:p>
        </w:tc>
        <w:tc>
          <w:tcPr>
            <w:tcW w:w="22" w:type="pct"/>
            <w:tcBorders>
              <w:top w:val="nil"/>
              <w:left w:val="nil"/>
              <w:bottom w:val="nil"/>
              <w:right w:val="nil"/>
            </w:tcBorders>
            <w:vAlign w:val="center"/>
          </w:tcPr>
          <w:p w:rsidR="001A1F2D" w:rsidRDefault="001A1F2D" w:rsidP="001A1F2D">
            <w:pPr>
              <w:spacing w:line="240" w:lineRule="exact"/>
              <w:jc w:val="center"/>
              <w:rPr>
                <w:color w:val="000000"/>
                <w:sz w:val="18"/>
              </w:rPr>
            </w:pPr>
          </w:p>
        </w:tc>
        <w:tc>
          <w:tcPr>
            <w:tcW w:w="449"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506"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449"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333"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371"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506"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429"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429"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506"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275"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r>
      <w:tr w:rsidR="001A1F2D">
        <w:trPr>
          <w:trHeight w:hRule="exact" w:val="284"/>
        </w:trPr>
        <w:tc>
          <w:tcPr>
            <w:tcW w:w="725"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both"/>
              <w:rPr>
                <w:color w:val="000000"/>
                <w:sz w:val="18"/>
              </w:rPr>
            </w:pPr>
            <w:r>
              <w:rPr>
                <w:color w:val="000000"/>
                <w:sz w:val="18"/>
              </w:rPr>
              <w:t>Angang</w:t>
            </w:r>
          </w:p>
        </w:tc>
        <w:tc>
          <w:tcPr>
            <w:tcW w:w="22" w:type="pct"/>
            <w:tcBorders>
              <w:top w:val="nil"/>
              <w:left w:val="nil"/>
              <w:bottom w:val="nil"/>
              <w:right w:val="nil"/>
            </w:tcBorders>
            <w:vAlign w:val="center"/>
          </w:tcPr>
          <w:p w:rsidR="001A1F2D" w:rsidRDefault="001A1F2D" w:rsidP="001A1F2D">
            <w:pPr>
              <w:spacing w:line="240" w:lineRule="exact"/>
              <w:jc w:val="center"/>
              <w:rPr>
                <w:color w:val="000000"/>
                <w:sz w:val="18"/>
              </w:rPr>
            </w:pPr>
          </w:p>
        </w:tc>
        <w:tc>
          <w:tcPr>
            <w:tcW w:w="449"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0.169**</w:t>
            </w:r>
          </w:p>
        </w:tc>
        <w:tc>
          <w:tcPr>
            <w:tcW w:w="506"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0.208*</w:t>
            </w:r>
          </w:p>
        </w:tc>
        <w:tc>
          <w:tcPr>
            <w:tcW w:w="449"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4.222</w:t>
            </w:r>
          </w:p>
        </w:tc>
        <w:tc>
          <w:tcPr>
            <w:tcW w:w="333"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-0.026</w:t>
            </w:r>
          </w:p>
        </w:tc>
        <w:tc>
          <w:tcPr>
            <w:tcW w:w="371"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-0.465</w:t>
            </w:r>
          </w:p>
        </w:tc>
        <w:tc>
          <w:tcPr>
            <w:tcW w:w="506"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0.066</w:t>
            </w:r>
          </w:p>
        </w:tc>
        <w:tc>
          <w:tcPr>
            <w:tcW w:w="429"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-0.092**</w:t>
            </w:r>
          </w:p>
        </w:tc>
        <w:tc>
          <w:tcPr>
            <w:tcW w:w="429"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0.203</w:t>
            </w:r>
          </w:p>
        </w:tc>
        <w:tc>
          <w:tcPr>
            <w:tcW w:w="506"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-2.269</w:t>
            </w:r>
          </w:p>
        </w:tc>
        <w:tc>
          <w:tcPr>
            <w:tcW w:w="275"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0.268</w:t>
            </w:r>
          </w:p>
        </w:tc>
      </w:tr>
      <w:tr w:rsidR="001A1F2D">
        <w:trPr>
          <w:trHeight w:hRule="exact" w:val="284"/>
        </w:trPr>
        <w:tc>
          <w:tcPr>
            <w:tcW w:w="725"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both"/>
              <w:rPr>
                <w:color w:val="000000"/>
                <w:sz w:val="18"/>
              </w:rPr>
            </w:pPr>
          </w:p>
        </w:tc>
        <w:tc>
          <w:tcPr>
            <w:tcW w:w="22" w:type="pct"/>
            <w:tcBorders>
              <w:top w:val="nil"/>
              <w:left w:val="nil"/>
              <w:bottom w:val="nil"/>
              <w:right w:val="nil"/>
            </w:tcBorders>
            <w:vAlign w:val="center"/>
          </w:tcPr>
          <w:p w:rsidR="001A1F2D" w:rsidRDefault="001A1F2D" w:rsidP="001A1F2D">
            <w:pPr>
              <w:spacing w:line="240" w:lineRule="exact"/>
              <w:jc w:val="center"/>
              <w:rPr>
                <w:color w:val="000000"/>
                <w:sz w:val="18"/>
              </w:rPr>
            </w:pPr>
          </w:p>
        </w:tc>
        <w:tc>
          <w:tcPr>
            <w:tcW w:w="449"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(4.44)</w:t>
            </w:r>
          </w:p>
        </w:tc>
        <w:tc>
          <w:tcPr>
            <w:tcW w:w="506"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(1.68)</w:t>
            </w:r>
          </w:p>
        </w:tc>
        <w:tc>
          <w:tcPr>
            <w:tcW w:w="449"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(1.09)</w:t>
            </w:r>
          </w:p>
        </w:tc>
        <w:tc>
          <w:tcPr>
            <w:tcW w:w="333"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(-0.24)</w:t>
            </w:r>
          </w:p>
        </w:tc>
        <w:tc>
          <w:tcPr>
            <w:tcW w:w="371"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(-0.73)</w:t>
            </w:r>
          </w:p>
        </w:tc>
        <w:tc>
          <w:tcPr>
            <w:tcW w:w="506"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(0.01)</w:t>
            </w:r>
          </w:p>
        </w:tc>
        <w:tc>
          <w:tcPr>
            <w:tcW w:w="429"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(-2.01)</w:t>
            </w:r>
          </w:p>
        </w:tc>
        <w:tc>
          <w:tcPr>
            <w:tcW w:w="429"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(1.26)</w:t>
            </w:r>
          </w:p>
        </w:tc>
        <w:tc>
          <w:tcPr>
            <w:tcW w:w="506"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(-0.56)</w:t>
            </w:r>
          </w:p>
        </w:tc>
        <w:tc>
          <w:tcPr>
            <w:tcW w:w="275"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r>
      <w:tr w:rsidR="001A1F2D">
        <w:trPr>
          <w:trHeight w:hRule="exact" w:val="113"/>
        </w:trPr>
        <w:tc>
          <w:tcPr>
            <w:tcW w:w="725"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both"/>
              <w:rPr>
                <w:color w:val="000000"/>
                <w:sz w:val="18"/>
              </w:rPr>
            </w:pPr>
          </w:p>
        </w:tc>
        <w:tc>
          <w:tcPr>
            <w:tcW w:w="22" w:type="pct"/>
            <w:tcBorders>
              <w:top w:val="nil"/>
              <w:left w:val="nil"/>
              <w:bottom w:val="nil"/>
              <w:right w:val="nil"/>
            </w:tcBorders>
            <w:vAlign w:val="center"/>
          </w:tcPr>
          <w:p w:rsidR="001A1F2D" w:rsidRDefault="001A1F2D" w:rsidP="001A1F2D">
            <w:pPr>
              <w:spacing w:line="240" w:lineRule="exact"/>
              <w:jc w:val="center"/>
              <w:rPr>
                <w:color w:val="000000"/>
                <w:sz w:val="18"/>
              </w:rPr>
            </w:pPr>
          </w:p>
        </w:tc>
        <w:tc>
          <w:tcPr>
            <w:tcW w:w="449"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506"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449"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333"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371"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506"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429"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429"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506"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275"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r>
      <w:tr w:rsidR="001A1F2D">
        <w:trPr>
          <w:trHeight w:hRule="exact" w:val="284"/>
        </w:trPr>
        <w:tc>
          <w:tcPr>
            <w:tcW w:w="725"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both"/>
              <w:rPr>
                <w:color w:val="000000"/>
                <w:sz w:val="18"/>
              </w:rPr>
            </w:pPr>
            <w:smartTag w:uri="urn:schemas-microsoft-com:office:smarttags" w:element="place">
              <w:r>
                <w:rPr>
                  <w:color w:val="000000"/>
                  <w:sz w:val="18"/>
                </w:rPr>
                <w:t>Northeast Elec</w:t>
              </w:r>
            </w:smartTag>
          </w:p>
        </w:tc>
        <w:tc>
          <w:tcPr>
            <w:tcW w:w="22" w:type="pct"/>
            <w:tcBorders>
              <w:top w:val="nil"/>
              <w:left w:val="nil"/>
              <w:bottom w:val="nil"/>
              <w:right w:val="nil"/>
            </w:tcBorders>
            <w:vAlign w:val="center"/>
          </w:tcPr>
          <w:p w:rsidR="001A1F2D" w:rsidRDefault="001A1F2D" w:rsidP="001A1F2D">
            <w:pPr>
              <w:spacing w:line="240" w:lineRule="exact"/>
              <w:jc w:val="center"/>
              <w:rPr>
                <w:color w:val="000000"/>
                <w:sz w:val="18"/>
              </w:rPr>
            </w:pPr>
          </w:p>
        </w:tc>
        <w:tc>
          <w:tcPr>
            <w:tcW w:w="449"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0.010</w:t>
            </w:r>
          </w:p>
        </w:tc>
        <w:tc>
          <w:tcPr>
            <w:tcW w:w="506"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0.284*</w:t>
            </w:r>
          </w:p>
        </w:tc>
        <w:tc>
          <w:tcPr>
            <w:tcW w:w="449"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10.707</w:t>
            </w:r>
          </w:p>
        </w:tc>
        <w:tc>
          <w:tcPr>
            <w:tcW w:w="333"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0.010</w:t>
            </w:r>
          </w:p>
        </w:tc>
        <w:tc>
          <w:tcPr>
            <w:tcW w:w="371"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0.421</w:t>
            </w:r>
          </w:p>
        </w:tc>
        <w:tc>
          <w:tcPr>
            <w:tcW w:w="506"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-60.644</w:t>
            </w:r>
          </w:p>
        </w:tc>
        <w:tc>
          <w:tcPr>
            <w:tcW w:w="429"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0.010</w:t>
            </w:r>
          </w:p>
        </w:tc>
        <w:tc>
          <w:tcPr>
            <w:tcW w:w="429"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-0.205</w:t>
            </w:r>
          </w:p>
        </w:tc>
        <w:tc>
          <w:tcPr>
            <w:tcW w:w="506"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34.802**</w:t>
            </w:r>
          </w:p>
        </w:tc>
        <w:tc>
          <w:tcPr>
            <w:tcW w:w="275"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0.246</w:t>
            </w:r>
          </w:p>
        </w:tc>
      </w:tr>
      <w:tr w:rsidR="001A1F2D">
        <w:trPr>
          <w:trHeight w:hRule="exact" w:val="284"/>
        </w:trPr>
        <w:tc>
          <w:tcPr>
            <w:tcW w:w="725"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both"/>
              <w:rPr>
                <w:color w:val="000000"/>
                <w:sz w:val="18"/>
              </w:rPr>
            </w:pPr>
          </w:p>
        </w:tc>
        <w:tc>
          <w:tcPr>
            <w:tcW w:w="22" w:type="pct"/>
            <w:tcBorders>
              <w:top w:val="nil"/>
              <w:left w:val="nil"/>
              <w:bottom w:val="nil"/>
              <w:right w:val="nil"/>
            </w:tcBorders>
            <w:vAlign w:val="center"/>
          </w:tcPr>
          <w:p w:rsidR="001A1F2D" w:rsidRDefault="001A1F2D" w:rsidP="001A1F2D">
            <w:pPr>
              <w:spacing w:line="240" w:lineRule="exact"/>
              <w:jc w:val="center"/>
              <w:rPr>
                <w:color w:val="000000"/>
                <w:sz w:val="18"/>
              </w:rPr>
            </w:pPr>
          </w:p>
        </w:tc>
        <w:tc>
          <w:tcPr>
            <w:tcW w:w="449"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(1.42)</w:t>
            </w:r>
          </w:p>
        </w:tc>
        <w:tc>
          <w:tcPr>
            <w:tcW w:w="506"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(1.69)</w:t>
            </w:r>
          </w:p>
        </w:tc>
        <w:tc>
          <w:tcPr>
            <w:tcW w:w="449"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(1.60)</w:t>
            </w:r>
          </w:p>
        </w:tc>
        <w:tc>
          <w:tcPr>
            <w:tcW w:w="333"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(0.78)</w:t>
            </w:r>
          </w:p>
        </w:tc>
        <w:tc>
          <w:tcPr>
            <w:tcW w:w="371"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(1.22)</w:t>
            </w:r>
          </w:p>
        </w:tc>
        <w:tc>
          <w:tcPr>
            <w:tcW w:w="506"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(-1.20)</w:t>
            </w:r>
          </w:p>
        </w:tc>
        <w:tc>
          <w:tcPr>
            <w:tcW w:w="429"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(1.02)</w:t>
            </w:r>
          </w:p>
        </w:tc>
        <w:tc>
          <w:tcPr>
            <w:tcW w:w="429"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(-1.06)</w:t>
            </w:r>
          </w:p>
        </w:tc>
        <w:tc>
          <w:tcPr>
            <w:tcW w:w="506"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(3.24)</w:t>
            </w:r>
          </w:p>
        </w:tc>
        <w:tc>
          <w:tcPr>
            <w:tcW w:w="275"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r>
      <w:tr w:rsidR="001A1F2D">
        <w:trPr>
          <w:trHeight w:hRule="exact" w:val="113"/>
        </w:trPr>
        <w:tc>
          <w:tcPr>
            <w:tcW w:w="725"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both"/>
              <w:rPr>
                <w:color w:val="000000"/>
                <w:sz w:val="18"/>
              </w:rPr>
            </w:pPr>
          </w:p>
        </w:tc>
        <w:tc>
          <w:tcPr>
            <w:tcW w:w="22" w:type="pct"/>
            <w:tcBorders>
              <w:top w:val="nil"/>
              <w:left w:val="nil"/>
              <w:bottom w:val="nil"/>
              <w:right w:val="nil"/>
            </w:tcBorders>
            <w:vAlign w:val="center"/>
          </w:tcPr>
          <w:p w:rsidR="001A1F2D" w:rsidRDefault="001A1F2D" w:rsidP="001A1F2D">
            <w:pPr>
              <w:spacing w:line="240" w:lineRule="exact"/>
              <w:jc w:val="center"/>
              <w:rPr>
                <w:color w:val="000000"/>
                <w:sz w:val="18"/>
              </w:rPr>
            </w:pPr>
          </w:p>
        </w:tc>
        <w:tc>
          <w:tcPr>
            <w:tcW w:w="449"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506"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449"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333"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371"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506"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429"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429"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506"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275"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r>
      <w:tr w:rsidR="001A1F2D">
        <w:trPr>
          <w:trHeight w:hRule="exact" w:val="284"/>
        </w:trPr>
        <w:tc>
          <w:tcPr>
            <w:tcW w:w="725"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both"/>
              <w:rPr>
                <w:color w:val="000000"/>
                <w:sz w:val="18"/>
              </w:rPr>
            </w:pPr>
            <w:r>
              <w:rPr>
                <w:color w:val="000000"/>
                <w:sz w:val="18"/>
              </w:rPr>
              <w:t>Kelon</w:t>
            </w:r>
          </w:p>
        </w:tc>
        <w:tc>
          <w:tcPr>
            <w:tcW w:w="22" w:type="pct"/>
            <w:tcBorders>
              <w:top w:val="nil"/>
              <w:left w:val="nil"/>
              <w:bottom w:val="nil"/>
              <w:right w:val="nil"/>
            </w:tcBorders>
            <w:vAlign w:val="center"/>
          </w:tcPr>
          <w:p w:rsidR="001A1F2D" w:rsidRDefault="001A1F2D" w:rsidP="001A1F2D">
            <w:pPr>
              <w:spacing w:line="240" w:lineRule="exact"/>
              <w:jc w:val="center"/>
              <w:rPr>
                <w:color w:val="000000"/>
                <w:sz w:val="18"/>
              </w:rPr>
            </w:pPr>
          </w:p>
        </w:tc>
        <w:tc>
          <w:tcPr>
            <w:tcW w:w="449"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0.040**</w:t>
            </w:r>
          </w:p>
        </w:tc>
        <w:tc>
          <w:tcPr>
            <w:tcW w:w="506"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0.274**</w:t>
            </w:r>
          </w:p>
        </w:tc>
        <w:tc>
          <w:tcPr>
            <w:tcW w:w="449"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79.593**</w:t>
            </w:r>
          </w:p>
        </w:tc>
        <w:tc>
          <w:tcPr>
            <w:tcW w:w="333"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-0.014</w:t>
            </w:r>
          </w:p>
        </w:tc>
        <w:tc>
          <w:tcPr>
            <w:tcW w:w="371"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-0.304</w:t>
            </w:r>
          </w:p>
        </w:tc>
        <w:tc>
          <w:tcPr>
            <w:tcW w:w="506"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162.435**</w:t>
            </w:r>
          </w:p>
        </w:tc>
        <w:tc>
          <w:tcPr>
            <w:tcW w:w="429"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-0.009</w:t>
            </w:r>
          </w:p>
        </w:tc>
        <w:tc>
          <w:tcPr>
            <w:tcW w:w="429"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-0.033</w:t>
            </w:r>
          </w:p>
        </w:tc>
        <w:tc>
          <w:tcPr>
            <w:tcW w:w="506"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39.885</w:t>
            </w:r>
          </w:p>
        </w:tc>
        <w:tc>
          <w:tcPr>
            <w:tcW w:w="275"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0.417</w:t>
            </w:r>
          </w:p>
        </w:tc>
      </w:tr>
      <w:tr w:rsidR="001A1F2D">
        <w:trPr>
          <w:trHeight w:hRule="exact" w:val="284"/>
        </w:trPr>
        <w:tc>
          <w:tcPr>
            <w:tcW w:w="725"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both"/>
              <w:rPr>
                <w:color w:val="000000"/>
                <w:sz w:val="18"/>
              </w:rPr>
            </w:pPr>
          </w:p>
        </w:tc>
        <w:tc>
          <w:tcPr>
            <w:tcW w:w="22" w:type="pct"/>
            <w:tcBorders>
              <w:top w:val="nil"/>
              <w:left w:val="nil"/>
              <w:bottom w:val="nil"/>
              <w:right w:val="nil"/>
            </w:tcBorders>
            <w:vAlign w:val="center"/>
          </w:tcPr>
          <w:p w:rsidR="001A1F2D" w:rsidRDefault="001A1F2D" w:rsidP="001A1F2D">
            <w:pPr>
              <w:spacing w:line="240" w:lineRule="exact"/>
              <w:jc w:val="center"/>
              <w:rPr>
                <w:color w:val="000000"/>
                <w:sz w:val="18"/>
              </w:rPr>
            </w:pPr>
          </w:p>
        </w:tc>
        <w:tc>
          <w:tcPr>
            <w:tcW w:w="449"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(3.17)</w:t>
            </w:r>
          </w:p>
        </w:tc>
        <w:tc>
          <w:tcPr>
            <w:tcW w:w="506"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(2.60)</w:t>
            </w:r>
          </w:p>
        </w:tc>
        <w:tc>
          <w:tcPr>
            <w:tcW w:w="449"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(5.66)</w:t>
            </w:r>
          </w:p>
        </w:tc>
        <w:tc>
          <w:tcPr>
            <w:tcW w:w="333"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(-0.53)</w:t>
            </w:r>
          </w:p>
        </w:tc>
        <w:tc>
          <w:tcPr>
            <w:tcW w:w="371"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(-1.49)</w:t>
            </w:r>
          </w:p>
        </w:tc>
        <w:tc>
          <w:tcPr>
            <w:tcW w:w="506"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(2.49)</w:t>
            </w:r>
          </w:p>
        </w:tc>
        <w:tc>
          <w:tcPr>
            <w:tcW w:w="429"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(-0.53)</w:t>
            </w:r>
          </w:p>
        </w:tc>
        <w:tc>
          <w:tcPr>
            <w:tcW w:w="429"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(-0.21)</w:t>
            </w:r>
          </w:p>
        </w:tc>
        <w:tc>
          <w:tcPr>
            <w:tcW w:w="506"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(1.49)</w:t>
            </w:r>
          </w:p>
        </w:tc>
        <w:tc>
          <w:tcPr>
            <w:tcW w:w="275"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r>
      <w:tr w:rsidR="001A1F2D">
        <w:trPr>
          <w:trHeight w:hRule="exact" w:val="113"/>
        </w:trPr>
        <w:tc>
          <w:tcPr>
            <w:tcW w:w="725"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both"/>
              <w:rPr>
                <w:color w:val="000000"/>
                <w:sz w:val="18"/>
              </w:rPr>
            </w:pPr>
          </w:p>
        </w:tc>
        <w:tc>
          <w:tcPr>
            <w:tcW w:w="22" w:type="pct"/>
            <w:tcBorders>
              <w:top w:val="nil"/>
              <w:left w:val="nil"/>
              <w:bottom w:val="nil"/>
              <w:right w:val="nil"/>
            </w:tcBorders>
            <w:vAlign w:val="center"/>
          </w:tcPr>
          <w:p w:rsidR="001A1F2D" w:rsidRDefault="001A1F2D" w:rsidP="001A1F2D">
            <w:pPr>
              <w:spacing w:line="240" w:lineRule="exact"/>
              <w:jc w:val="center"/>
              <w:rPr>
                <w:color w:val="000000"/>
                <w:sz w:val="18"/>
              </w:rPr>
            </w:pPr>
          </w:p>
        </w:tc>
        <w:tc>
          <w:tcPr>
            <w:tcW w:w="449"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506"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449"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333"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371"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506"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429"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429"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506"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275"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r>
      <w:tr w:rsidR="001A1F2D">
        <w:trPr>
          <w:trHeight w:hRule="exact" w:val="284"/>
        </w:trPr>
        <w:tc>
          <w:tcPr>
            <w:tcW w:w="725"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both"/>
              <w:rPr>
                <w:color w:val="000000"/>
                <w:sz w:val="18"/>
              </w:rPr>
            </w:pPr>
            <w:r>
              <w:rPr>
                <w:color w:val="000000"/>
                <w:sz w:val="18"/>
              </w:rPr>
              <w:t>Xinhua</w:t>
            </w:r>
          </w:p>
        </w:tc>
        <w:tc>
          <w:tcPr>
            <w:tcW w:w="22" w:type="pct"/>
            <w:tcBorders>
              <w:top w:val="nil"/>
              <w:left w:val="nil"/>
              <w:bottom w:val="nil"/>
              <w:right w:val="nil"/>
            </w:tcBorders>
            <w:vAlign w:val="center"/>
          </w:tcPr>
          <w:p w:rsidR="001A1F2D" w:rsidRDefault="001A1F2D" w:rsidP="001A1F2D">
            <w:pPr>
              <w:spacing w:line="240" w:lineRule="exact"/>
              <w:jc w:val="center"/>
              <w:rPr>
                <w:color w:val="000000"/>
                <w:sz w:val="18"/>
              </w:rPr>
            </w:pPr>
          </w:p>
        </w:tc>
        <w:tc>
          <w:tcPr>
            <w:tcW w:w="449"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0.102**</w:t>
            </w:r>
          </w:p>
        </w:tc>
        <w:tc>
          <w:tcPr>
            <w:tcW w:w="506"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-0.038</w:t>
            </w:r>
          </w:p>
        </w:tc>
        <w:tc>
          <w:tcPr>
            <w:tcW w:w="449"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40.568</w:t>
            </w:r>
          </w:p>
        </w:tc>
        <w:tc>
          <w:tcPr>
            <w:tcW w:w="333"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-0.047</w:t>
            </w:r>
          </w:p>
        </w:tc>
        <w:tc>
          <w:tcPr>
            <w:tcW w:w="371"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-0.031</w:t>
            </w:r>
          </w:p>
        </w:tc>
        <w:tc>
          <w:tcPr>
            <w:tcW w:w="506"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390.925*</w:t>
            </w:r>
          </w:p>
        </w:tc>
        <w:tc>
          <w:tcPr>
            <w:tcW w:w="429"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0.017</w:t>
            </w:r>
          </w:p>
        </w:tc>
        <w:tc>
          <w:tcPr>
            <w:tcW w:w="429"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-0.028</w:t>
            </w:r>
          </w:p>
        </w:tc>
        <w:tc>
          <w:tcPr>
            <w:tcW w:w="506"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210.841**</w:t>
            </w:r>
          </w:p>
        </w:tc>
        <w:tc>
          <w:tcPr>
            <w:tcW w:w="275"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0.353</w:t>
            </w:r>
          </w:p>
        </w:tc>
      </w:tr>
      <w:tr w:rsidR="001A1F2D">
        <w:trPr>
          <w:trHeight w:hRule="exact" w:val="284"/>
        </w:trPr>
        <w:tc>
          <w:tcPr>
            <w:tcW w:w="725"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both"/>
              <w:rPr>
                <w:color w:val="000000"/>
                <w:sz w:val="18"/>
              </w:rPr>
            </w:pPr>
          </w:p>
        </w:tc>
        <w:tc>
          <w:tcPr>
            <w:tcW w:w="22" w:type="pct"/>
            <w:tcBorders>
              <w:top w:val="nil"/>
              <w:left w:val="nil"/>
              <w:bottom w:val="nil"/>
              <w:right w:val="nil"/>
            </w:tcBorders>
            <w:vAlign w:val="center"/>
          </w:tcPr>
          <w:p w:rsidR="001A1F2D" w:rsidRDefault="001A1F2D" w:rsidP="001A1F2D">
            <w:pPr>
              <w:spacing w:line="240" w:lineRule="exact"/>
              <w:jc w:val="center"/>
              <w:rPr>
                <w:color w:val="000000"/>
                <w:sz w:val="18"/>
              </w:rPr>
            </w:pPr>
          </w:p>
        </w:tc>
        <w:tc>
          <w:tcPr>
            <w:tcW w:w="449"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(3.86)</w:t>
            </w:r>
          </w:p>
        </w:tc>
        <w:tc>
          <w:tcPr>
            <w:tcW w:w="506"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(-0.17)</w:t>
            </w:r>
          </w:p>
        </w:tc>
        <w:tc>
          <w:tcPr>
            <w:tcW w:w="449"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(1.26)</w:t>
            </w:r>
          </w:p>
        </w:tc>
        <w:tc>
          <w:tcPr>
            <w:tcW w:w="333"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(-1.04)</w:t>
            </w:r>
          </w:p>
        </w:tc>
        <w:tc>
          <w:tcPr>
            <w:tcW w:w="371"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(-0.08)</w:t>
            </w:r>
          </w:p>
        </w:tc>
        <w:tc>
          <w:tcPr>
            <w:tcW w:w="506"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(1.91)</w:t>
            </w:r>
          </w:p>
        </w:tc>
        <w:tc>
          <w:tcPr>
            <w:tcW w:w="429"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(0.54)</w:t>
            </w:r>
          </w:p>
        </w:tc>
        <w:tc>
          <w:tcPr>
            <w:tcW w:w="429"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(-0.12)</w:t>
            </w:r>
          </w:p>
        </w:tc>
        <w:tc>
          <w:tcPr>
            <w:tcW w:w="506"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(4.02)</w:t>
            </w:r>
          </w:p>
        </w:tc>
        <w:tc>
          <w:tcPr>
            <w:tcW w:w="275"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r>
      <w:tr w:rsidR="001A1F2D">
        <w:trPr>
          <w:trHeight w:hRule="exact" w:val="113"/>
        </w:trPr>
        <w:tc>
          <w:tcPr>
            <w:tcW w:w="725" w:type="pct"/>
            <w:tcBorders>
              <w:top w:val="nil"/>
              <w:left w:val="nil"/>
              <w:bottom w:val="single" w:sz="4" w:space="0" w:color="auto"/>
              <w:right w:val="nil"/>
            </w:tcBorders>
            <w:noWrap/>
            <w:tcMar>
              <w:top w:w="12" w:type="dxa"/>
              <w:left w:w="12" w:type="dxa"/>
              <w:bottom w:w="0" w:type="dxa"/>
              <w:right w:w="12" w:type="dxa"/>
            </w:tcMar>
            <w:vAlign w:val="bottom"/>
          </w:tcPr>
          <w:p w:rsidR="001A1F2D" w:rsidRDefault="001A1F2D" w:rsidP="001A1F2D">
            <w:pPr>
              <w:jc w:val="center"/>
              <w:rPr>
                <w:color w:val="000000"/>
                <w:sz w:val="18"/>
              </w:rPr>
            </w:pPr>
          </w:p>
        </w:tc>
        <w:tc>
          <w:tcPr>
            <w:tcW w:w="22" w:type="pct"/>
            <w:tcBorders>
              <w:top w:val="nil"/>
              <w:left w:val="nil"/>
              <w:bottom w:val="single" w:sz="4" w:space="0" w:color="auto"/>
              <w:right w:val="nil"/>
            </w:tcBorders>
          </w:tcPr>
          <w:p w:rsidR="001A1F2D" w:rsidRDefault="001A1F2D" w:rsidP="001A1F2D">
            <w:pPr>
              <w:jc w:val="center"/>
              <w:rPr>
                <w:color w:val="000000"/>
                <w:sz w:val="18"/>
              </w:rPr>
            </w:pPr>
          </w:p>
        </w:tc>
        <w:tc>
          <w:tcPr>
            <w:tcW w:w="449" w:type="pct"/>
            <w:tcBorders>
              <w:top w:val="nil"/>
              <w:left w:val="nil"/>
              <w:bottom w:val="single" w:sz="4" w:space="0" w:color="auto"/>
              <w:right w:val="nil"/>
            </w:tcBorders>
            <w:noWrap/>
            <w:tcMar>
              <w:top w:w="12" w:type="dxa"/>
              <w:left w:w="12" w:type="dxa"/>
              <w:bottom w:w="0" w:type="dxa"/>
              <w:right w:w="12" w:type="dxa"/>
            </w:tcMar>
            <w:vAlign w:val="bottom"/>
          </w:tcPr>
          <w:p w:rsidR="001A1F2D" w:rsidRDefault="001A1F2D" w:rsidP="001A1F2D">
            <w:pPr>
              <w:jc w:val="center"/>
              <w:rPr>
                <w:color w:val="000000"/>
                <w:sz w:val="18"/>
              </w:rPr>
            </w:pPr>
          </w:p>
        </w:tc>
        <w:tc>
          <w:tcPr>
            <w:tcW w:w="506" w:type="pct"/>
            <w:tcBorders>
              <w:top w:val="nil"/>
              <w:left w:val="nil"/>
              <w:bottom w:val="single" w:sz="4" w:space="0" w:color="auto"/>
              <w:right w:val="nil"/>
            </w:tcBorders>
            <w:noWrap/>
            <w:tcMar>
              <w:top w:w="12" w:type="dxa"/>
              <w:left w:w="12" w:type="dxa"/>
              <w:bottom w:w="0" w:type="dxa"/>
              <w:right w:w="12" w:type="dxa"/>
            </w:tcMar>
            <w:vAlign w:val="bottom"/>
          </w:tcPr>
          <w:p w:rsidR="001A1F2D" w:rsidRDefault="001A1F2D" w:rsidP="001A1F2D">
            <w:pPr>
              <w:jc w:val="center"/>
              <w:rPr>
                <w:color w:val="000000"/>
                <w:sz w:val="18"/>
              </w:rPr>
            </w:pPr>
          </w:p>
        </w:tc>
        <w:tc>
          <w:tcPr>
            <w:tcW w:w="449" w:type="pct"/>
            <w:tcBorders>
              <w:top w:val="nil"/>
              <w:left w:val="nil"/>
              <w:bottom w:val="single" w:sz="4" w:space="0" w:color="auto"/>
              <w:right w:val="nil"/>
            </w:tcBorders>
            <w:noWrap/>
            <w:tcMar>
              <w:top w:w="12" w:type="dxa"/>
              <w:left w:w="12" w:type="dxa"/>
              <w:bottom w:w="0" w:type="dxa"/>
              <w:right w:w="12" w:type="dxa"/>
            </w:tcMar>
            <w:vAlign w:val="bottom"/>
          </w:tcPr>
          <w:p w:rsidR="001A1F2D" w:rsidRDefault="001A1F2D" w:rsidP="001A1F2D">
            <w:pPr>
              <w:jc w:val="center"/>
              <w:rPr>
                <w:color w:val="000000"/>
                <w:sz w:val="18"/>
              </w:rPr>
            </w:pPr>
          </w:p>
        </w:tc>
        <w:tc>
          <w:tcPr>
            <w:tcW w:w="333" w:type="pct"/>
            <w:tcBorders>
              <w:top w:val="nil"/>
              <w:left w:val="nil"/>
              <w:bottom w:val="single" w:sz="4" w:space="0" w:color="auto"/>
              <w:right w:val="nil"/>
            </w:tcBorders>
            <w:noWrap/>
            <w:tcMar>
              <w:top w:w="12" w:type="dxa"/>
              <w:left w:w="12" w:type="dxa"/>
              <w:bottom w:w="0" w:type="dxa"/>
              <w:right w:w="12" w:type="dxa"/>
            </w:tcMar>
            <w:vAlign w:val="bottom"/>
          </w:tcPr>
          <w:p w:rsidR="001A1F2D" w:rsidRDefault="001A1F2D" w:rsidP="001A1F2D">
            <w:pPr>
              <w:jc w:val="center"/>
              <w:rPr>
                <w:color w:val="000000"/>
                <w:sz w:val="18"/>
              </w:rPr>
            </w:pPr>
          </w:p>
        </w:tc>
        <w:tc>
          <w:tcPr>
            <w:tcW w:w="371" w:type="pct"/>
            <w:tcBorders>
              <w:top w:val="nil"/>
              <w:left w:val="nil"/>
              <w:bottom w:val="single" w:sz="4" w:space="0" w:color="auto"/>
              <w:right w:val="nil"/>
            </w:tcBorders>
            <w:noWrap/>
            <w:tcMar>
              <w:top w:w="12" w:type="dxa"/>
              <w:left w:w="12" w:type="dxa"/>
              <w:bottom w:w="0" w:type="dxa"/>
              <w:right w:w="12" w:type="dxa"/>
            </w:tcMar>
            <w:vAlign w:val="bottom"/>
          </w:tcPr>
          <w:p w:rsidR="001A1F2D" w:rsidRDefault="001A1F2D" w:rsidP="001A1F2D">
            <w:pPr>
              <w:jc w:val="center"/>
              <w:rPr>
                <w:color w:val="000000"/>
                <w:sz w:val="18"/>
              </w:rPr>
            </w:pPr>
          </w:p>
        </w:tc>
        <w:tc>
          <w:tcPr>
            <w:tcW w:w="506" w:type="pct"/>
            <w:tcBorders>
              <w:top w:val="nil"/>
              <w:left w:val="nil"/>
              <w:bottom w:val="single" w:sz="4" w:space="0" w:color="auto"/>
              <w:right w:val="nil"/>
            </w:tcBorders>
            <w:noWrap/>
            <w:tcMar>
              <w:top w:w="12" w:type="dxa"/>
              <w:left w:w="12" w:type="dxa"/>
              <w:bottom w:w="0" w:type="dxa"/>
              <w:right w:w="12" w:type="dxa"/>
            </w:tcMar>
            <w:vAlign w:val="bottom"/>
          </w:tcPr>
          <w:p w:rsidR="001A1F2D" w:rsidRDefault="001A1F2D" w:rsidP="001A1F2D">
            <w:pPr>
              <w:jc w:val="center"/>
              <w:rPr>
                <w:color w:val="000000"/>
                <w:sz w:val="18"/>
              </w:rPr>
            </w:pPr>
          </w:p>
        </w:tc>
        <w:tc>
          <w:tcPr>
            <w:tcW w:w="429" w:type="pct"/>
            <w:tcBorders>
              <w:top w:val="nil"/>
              <w:left w:val="nil"/>
              <w:bottom w:val="single" w:sz="4" w:space="0" w:color="auto"/>
              <w:right w:val="nil"/>
            </w:tcBorders>
            <w:noWrap/>
            <w:tcMar>
              <w:top w:w="12" w:type="dxa"/>
              <w:left w:w="12" w:type="dxa"/>
              <w:bottom w:w="0" w:type="dxa"/>
              <w:right w:w="12" w:type="dxa"/>
            </w:tcMar>
            <w:vAlign w:val="bottom"/>
          </w:tcPr>
          <w:p w:rsidR="001A1F2D" w:rsidRDefault="001A1F2D" w:rsidP="001A1F2D">
            <w:pPr>
              <w:jc w:val="center"/>
              <w:rPr>
                <w:color w:val="000000"/>
                <w:sz w:val="18"/>
              </w:rPr>
            </w:pPr>
          </w:p>
        </w:tc>
        <w:tc>
          <w:tcPr>
            <w:tcW w:w="429" w:type="pct"/>
            <w:tcBorders>
              <w:top w:val="nil"/>
              <w:left w:val="nil"/>
              <w:bottom w:val="single" w:sz="4" w:space="0" w:color="auto"/>
              <w:right w:val="nil"/>
            </w:tcBorders>
            <w:noWrap/>
            <w:tcMar>
              <w:top w:w="12" w:type="dxa"/>
              <w:left w:w="12" w:type="dxa"/>
              <w:bottom w:w="0" w:type="dxa"/>
              <w:right w:w="12" w:type="dxa"/>
            </w:tcMar>
            <w:vAlign w:val="bottom"/>
          </w:tcPr>
          <w:p w:rsidR="001A1F2D" w:rsidRDefault="001A1F2D" w:rsidP="001A1F2D">
            <w:pPr>
              <w:jc w:val="center"/>
              <w:rPr>
                <w:color w:val="000000"/>
                <w:sz w:val="18"/>
              </w:rPr>
            </w:pPr>
          </w:p>
        </w:tc>
        <w:tc>
          <w:tcPr>
            <w:tcW w:w="506" w:type="pct"/>
            <w:tcBorders>
              <w:top w:val="nil"/>
              <w:left w:val="nil"/>
              <w:bottom w:val="single" w:sz="4" w:space="0" w:color="auto"/>
              <w:right w:val="nil"/>
            </w:tcBorders>
            <w:noWrap/>
            <w:tcMar>
              <w:top w:w="12" w:type="dxa"/>
              <w:left w:w="12" w:type="dxa"/>
              <w:bottom w:w="0" w:type="dxa"/>
              <w:right w:w="12" w:type="dxa"/>
            </w:tcMar>
            <w:vAlign w:val="bottom"/>
          </w:tcPr>
          <w:p w:rsidR="001A1F2D" w:rsidRDefault="001A1F2D" w:rsidP="001A1F2D">
            <w:pPr>
              <w:jc w:val="center"/>
              <w:rPr>
                <w:color w:val="000000"/>
                <w:sz w:val="18"/>
              </w:rPr>
            </w:pPr>
          </w:p>
        </w:tc>
        <w:tc>
          <w:tcPr>
            <w:tcW w:w="275" w:type="pct"/>
            <w:tcBorders>
              <w:top w:val="nil"/>
              <w:left w:val="nil"/>
              <w:bottom w:val="single" w:sz="4" w:space="0" w:color="auto"/>
              <w:right w:val="nil"/>
            </w:tcBorders>
            <w:noWrap/>
            <w:tcMar>
              <w:top w:w="12" w:type="dxa"/>
              <w:left w:w="12" w:type="dxa"/>
              <w:bottom w:w="0" w:type="dxa"/>
              <w:right w:w="12" w:type="dxa"/>
            </w:tcMar>
            <w:vAlign w:val="bottom"/>
          </w:tcPr>
          <w:p w:rsidR="001A1F2D" w:rsidRDefault="001A1F2D" w:rsidP="001A1F2D">
            <w:pPr>
              <w:jc w:val="center"/>
              <w:rPr>
                <w:color w:val="000000"/>
                <w:sz w:val="18"/>
              </w:rPr>
            </w:pPr>
          </w:p>
        </w:tc>
      </w:tr>
      <w:tr w:rsidR="001A1F2D">
        <w:trPr>
          <w:cantSplit/>
          <w:trHeight w:val="324"/>
        </w:trPr>
        <w:tc>
          <w:tcPr>
            <w:tcW w:w="5000" w:type="pct"/>
            <w:gridSpan w:val="12"/>
            <w:tcBorders>
              <w:top w:val="single" w:sz="4" w:space="0" w:color="auto"/>
              <w:left w:val="nil"/>
              <w:bottom w:val="single" w:sz="4" w:space="0" w:color="auto"/>
              <w:right w:val="nil"/>
            </w:tcBorders>
            <w:noWrap/>
            <w:tcMar>
              <w:top w:w="12" w:type="dxa"/>
              <w:left w:w="12" w:type="dxa"/>
              <w:bottom w:w="0" w:type="dxa"/>
              <w:right w:w="12" w:type="dxa"/>
            </w:tcMar>
            <w:vAlign w:val="bottom"/>
          </w:tcPr>
          <w:p w:rsidR="001A1F2D" w:rsidRDefault="001A1F2D" w:rsidP="001A1F2D">
            <w:pPr>
              <w:jc w:val="both"/>
              <w:rPr>
                <w:color w:val="000000"/>
                <w:sz w:val="18"/>
              </w:rPr>
            </w:pPr>
            <w:r>
              <w:rPr>
                <w:color w:val="000000"/>
                <w:sz w:val="18"/>
              </w:rPr>
              <w:t>Wald test: Coefficients across stocks are jointly equal to zero</w:t>
            </w:r>
          </w:p>
        </w:tc>
      </w:tr>
      <w:tr w:rsidR="001A1F2D">
        <w:trPr>
          <w:trHeight w:hRule="exact" w:val="340"/>
        </w:trPr>
        <w:tc>
          <w:tcPr>
            <w:tcW w:w="725" w:type="pct"/>
            <w:tcBorders>
              <w:top w:val="single" w:sz="4" w:space="0" w:color="auto"/>
              <w:left w:val="nil"/>
              <w:right w:val="nil"/>
            </w:tcBorders>
            <w:noWrap/>
            <w:tcMar>
              <w:top w:w="12" w:type="dxa"/>
              <w:left w:w="12" w:type="dxa"/>
              <w:bottom w:w="0" w:type="dxa"/>
              <w:right w:w="12" w:type="dxa"/>
            </w:tcMar>
            <w:vAlign w:val="center"/>
          </w:tcPr>
          <w:p w:rsidR="001A1F2D" w:rsidRDefault="001A1F2D" w:rsidP="001A1F2D">
            <w:pPr>
              <w:spacing w:line="240" w:lineRule="exact"/>
              <w:jc w:val="both"/>
              <w:rPr>
                <w:i/>
                <w:iCs/>
                <w:color w:val="000000"/>
                <w:sz w:val="18"/>
              </w:rPr>
            </w:pPr>
            <w:r>
              <w:rPr>
                <w:i/>
                <w:iCs/>
                <w:color w:val="000000"/>
                <w:sz w:val="18"/>
              </w:rPr>
              <w:t>Individual</w:t>
            </w:r>
          </w:p>
        </w:tc>
        <w:tc>
          <w:tcPr>
            <w:tcW w:w="22" w:type="pct"/>
            <w:tcBorders>
              <w:top w:val="single" w:sz="4" w:space="0" w:color="auto"/>
              <w:left w:val="nil"/>
              <w:right w:val="nil"/>
            </w:tcBorders>
            <w:vAlign w:val="center"/>
          </w:tcPr>
          <w:p w:rsidR="001A1F2D" w:rsidRDefault="001A1F2D" w:rsidP="001A1F2D">
            <w:pPr>
              <w:jc w:val="center"/>
              <w:rPr>
                <w:color w:val="000000"/>
                <w:sz w:val="18"/>
              </w:rPr>
            </w:pPr>
          </w:p>
        </w:tc>
        <w:tc>
          <w:tcPr>
            <w:tcW w:w="449" w:type="pct"/>
            <w:tcBorders>
              <w:top w:val="single" w:sz="4" w:space="0" w:color="auto"/>
              <w:left w:val="nil"/>
              <w:right w:val="nil"/>
            </w:tcBorders>
            <w:noWrap/>
            <w:tcMar>
              <w:top w:w="12" w:type="dxa"/>
              <w:left w:w="12" w:type="dxa"/>
              <w:bottom w:w="0" w:type="dxa"/>
              <w:right w:w="12" w:type="dxa"/>
            </w:tcMar>
            <w:vAlign w:val="center"/>
          </w:tcPr>
          <w:p w:rsidR="001A1F2D" w:rsidRDefault="001A1F2D" w:rsidP="001A1F2D">
            <w:pPr>
              <w:jc w:val="right"/>
              <w:rPr>
                <w:color w:val="000000"/>
                <w:sz w:val="18"/>
              </w:rPr>
            </w:pPr>
            <w:r>
              <w:rPr>
                <w:color w:val="000000"/>
                <w:sz w:val="18"/>
              </w:rPr>
              <w:t>126.43**</w:t>
            </w:r>
          </w:p>
        </w:tc>
        <w:tc>
          <w:tcPr>
            <w:tcW w:w="506" w:type="pct"/>
            <w:tcBorders>
              <w:top w:val="single" w:sz="4" w:space="0" w:color="auto"/>
              <w:left w:val="nil"/>
              <w:right w:val="nil"/>
            </w:tcBorders>
            <w:noWrap/>
            <w:tcMar>
              <w:top w:w="12" w:type="dxa"/>
              <w:left w:w="12" w:type="dxa"/>
              <w:bottom w:w="0" w:type="dxa"/>
              <w:right w:w="12" w:type="dxa"/>
            </w:tcMar>
            <w:vAlign w:val="center"/>
          </w:tcPr>
          <w:p w:rsidR="001A1F2D" w:rsidRDefault="001A1F2D" w:rsidP="001A1F2D">
            <w:pPr>
              <w:jc w:val="right"/>
              <w:rPr>
                <w:color w:val="000000"/>
                <w:sz w:val="18"/>
              </w:rPr>
            </w:pPr>
            <w:r>
              <w:rPr>
                <w:color w:val="000000"/>
                <w:sz w:val="18"/>
              </w:rPr>
              <w:t>29.07**</w:t>
            </w:r>
          </w:p>
        </w:tc>
        <w:tc>
          <w:tcPr>
            <w:tcW w:w="449" w:type="pct"/>
            <w:tcBorders>
              <w:top w:val="single" w:sz="4" w:space="0" w:color="auto"/>
              <w:left w:val="nil"/>
              <w:right w:val="nil"/>
            </w:tcBorders>
            <w:noWrap/>
            <w:tcMar>
              <w:top w:w="12" w:type="dxa"/>
              <w:left w:w="12" w:type="dxa"/>
              <w:bottom w:w="0" w:type="dxa"/>
              <w:right w:w="12" w:type="dxa"/>
            </w:tcMar>
            <w:vAlign w:val="center"/>
          </w:tcPr>
          <w:p w:rsidR="001A1F2D" w:rsidRDefault="001A1F2D" w:rsidP="001A1F2D">
            <w:pPr>
              <w:jc w:val="right"/>
              <w:rPr>
                <w:color w:val="000000"/>
                <w:sz w:val="18"/>
              </w:rPr>
            </w:pPr>
            <w:r>
              <w:rPr>
                <w:color w:val="000000"/>
                <w:sz w:val="18"/>
              </w:rPr>
              <w:t>67.80**</w:t>
            </w:r>
          </w:p>
        </w:tc>
        <w:tc>
          <w:tcPr>
            <w:tcW w:w="333" w:type="pct"/>
            <w:tcBorders>
              <w:top w:val="single" w:sz="4" w:space="0" w:color="auto"/>
              <w:left w:val="nil"/>
              <w:right w:val="nil"/>
            </w:tcBorders>
            <w:noWrap/>
            <w:tcMar>
              <w:top w:w="12" w:type="dxa"/>
              <w:left w:w="12" w:type="dxa"/>
              <w:bottom w:w="0" w:type="dxa"/>
              <w:right w:w="12" w:type="dxa"/>
            </w:tcMar>
            <w:vAlign w:val="center"/>
          </w:tcPr>
          <w:p w:rsidR="001A1F2D" w:rsidRDefault="001A1F2D" w:rsidP="001A1F2D">
            <w:pPr>
              <w:jc w:val="right"/>
              <w:rPr>
                <w:color w:val="000000"/>
                <w:sz w:val="18"/>
              </w:rPr>
            </w:pPr>
            <w:r>
              <w:rPr>
                <w:color w:val="000000"/>
                <w:sz w:val="18"/>
              </w:rPr>
              <w:t>7.74</w:t>
            </w:r>
          </w:p>
        </w:tc>
        <w:tc>
          <w:tcPr>
            <w:tcW w:w="371" w:type="pct"/>
            <w:tcBorders>
              <w:top w:val="single" w:sz="4" w:space="0" w:color="auto"/>
              <w:left w:val="nil"/>
              <w:right w:val="nil"/>
            </w:tcBorders>
            <w:noWrap/>
            <w:tcMar>
              <w:top w:w="12" w:type="dxa"/>
              <w:left w:w="12" w:type="dxa"/>
              <w:bottom w:w="0" w:type="dxa"/>
              <w:right w:w="12" w:type="dxa"/>
            </w:tcMar>
            <w:vAlign w:val="center"/>
          </w:tcPr>
          <w:p w:rsidR="001A1F2D" w:rsidRDefault="001A1F2D" w:rsidP="001A1F2D">
            <w:pPr>
              <w:jc w:val="right"/>
              <w:rPr>
                <w:color w:val="000000"/>
                <w:sz w:val="18"/>
              </w:rPr>
            </w:pPr>
            <w:r>
              <w:rPr>
                <w:color w:val="000000"/>
                <w:sz w:val="18"/>
              </w:rPr>
              <w:t>11.86</w:t>
            </w:r>
          </w:p>
        </w:tc>
        <w:tc>
          <w:tcPr>
            <w:tcW w:w="506" w:type="pct"/>
            <w:tcBorders>
              <w:top w:val="single" w:sz="4" w:space="0" w:color="auto"/>
              <w:left w:val="nil"/>
              <w:right w:val="nil"/>
            </w:tcBorders>
            <w:noWrap/>
            <w:tcMar>
              <w:top w:w="12" w:type="dxa"/>
              <w:left w:w="12" w:type="dxa"/>
              <w:bottom w:w="0" w:type="dxa"/>
              <w:right w:w="12" w:type="dxa"/>
            </w:tcMar>
            <w:vAlign w:val="center"/>
          </w:tcPr>
          <w:p w:rsidR="001A1F2D" w:rsidRDefault="001A1F2D" w:rsidP="001A1F2D">
            <w:pPr>
              <w:jc w:val="right"/>
              <w:rPr>
                <w:color w:val="000000"/>
                <w:sz w:val="18"/>
              </w:rPr>
            </w:pPr>
            <w:r>
              <w:rPr>
                <w:color w:val="000000"/>
                <w:sz w:val="18"/>
              </w:rPr>
              <w:t>18.18*</w:t>
            </w:r>
          </w:p>
        </w:tc>
        <w:tc>
          <w:tcPr>
            <w:tcW w:w="429" w:type="pct"/>
            <w:tcBorders>
              <w:top w:val="single" w:sz="4" w:space="0" w:color="auto"/>
              <w:left w:val="nil"/>
              <w:right w:val="nil"/>
            </w:tcBorders>
            <w:noWrap/>
            <w:tcMar>
              <w:top w:w="12" w:type="dxa"/>
              <w:left w:w="12" w:type="dxa"/>
              <w:bottom w:w="0" w:type="dxa"/>
              <w:right w:w="12" w:type="dxa"/>
            </w:tcMar>
            <w:vAlign w:val="center"/>
          </w:tcPr>
          <w:p w:rsidR="001A1F2D" w:rsidRDefault="001A1F2D" w:rsidP="001A1F2D">
            <w:pPr>
              <w:jc w:val="right"/>
              <w:rPr>
                <w:color w:val="000000"/>
                <w:sz w:val="18"/>
              </w:rPr>
            </w:pPr>
            <w:r>
              <w:rPr>
                <w:color w:val="000000"/>
                <w:sz w:val="18"/>
              </w:rPr>
              <w:t>11.24</w:t>
            </w:r>
          </w:p>
        </w:tc>
        <w:tc>
          <w:tcPr>
            <w:tcW w:w="429" w:type="pct"/>
            <w:tcBorders>
              <w:top w:val="single" w:sz="4" w:space="0" w:color="auto"/>
              <w:left w:val="nil"/>
              <w:right w:val="nil"/>
            </w:tcBorders>
            <w:noWrap/>
            <w:tcMar>
              <w:top w:w="12" w:type="dxa"/>
              <w:left w:w="12" w:type="dxa"/>
              <w:bottom w:w="0" w:type="dxa"/>
              <w:right w:w="12" w:type="dxa"/>
            </w:tcMar>
            <w:vAlign w:val="center"/>
          </w:tcPr>
          <w:p w:rsidR="001A1F2D" w:rsidRDefault="001A1F2D" w:rsidP="001A1F2D">
            <w:pPr>
              <w:jc w:val="right"/>
              <w:rPr>
                <w:color w:val="000000"/>
                <w:sz w:val="18"/>
              </w:rPr>
            </w:pPr>
            <w:r>
              <w:rPr>
                <w:color w:val="000000"/>
                <w:sz w:val="18"/>
              </w:rPr>
              <w:t>12.62</w:t>
            </w:r>
          </w:p>
        </w:tc>
        <w:tc>
          <w:tcPr>
            <w:tcW w:w="506" w:type="pct"/>
            <w:tcBorders>
              <w:top w:val="single" w:sz="4" w:space="0" w:color="auto"/>
              <w:left w:val="nil"/>
              <w:right w:val="nil"/>
            </w:tcBorders>
            <w:noWrap/>
            <w:tcMar>
              <w:top w:w="12" w:type="dxa"/>
              <w:left w:w="12" w:type="dxa"/>
              <w:bottom w:w="0" w:type="dxa"/>
              <w:right w:w="12" w:type="dxa"/>
            </w:tcMar>
            <w:vAlign w:val="center"/>
          </w:tcPr>
          <w:p w:rsidR="001A1F2D" w:rsidRDefault="001A1F2D" w:rsidP="001A1F2D">
            <w:pPr>
              <w:jc w:val="right"/>
              <w:rPr>
                <w:color w:val="000000"/>
                <w:sz w:val="18"/>
              </w:rPr>
            </w:pPr>
            <w:r>
              <w:rPr>
                <w:color w:val="000000"/>
                <w:sz w:val="18"/>
              </w:rPr>
              <w:t>39.95**</w:t>
            </w:r>
          </w:p>
        </w:tc>
        <w:tc>
          <w:tcPr>
            <w:tcW w:w="275" w:type="pct"/>
            <w:tcBorders>
              <w:top w:val="single" w:sz="4" w:space="0" w:color="auto"/>
              <w:left w:val="nil"/>
              <w:right w:val="nil"/>
            </w:tcBorders>
            <w:noWrap/>
            <w:tcMar>
              <w:top w:w="12" w:type="dxa"/>
              <w:left w:w="12" w:type="dxa"/>
              <w:bottom w:w="0" w:type="dxa"/>
              <w:right w:w="12" w:type="dxa"/>
            </w:tcMar>
            <w:vAlign w:val="center"/>
          </w:tcPr>
          <w:p w:rsidR="001A1F2D" w:rsidRDefault="001A1F2D" w:rsidP="001A1F2D">
            <w:pPr>
              <w:jc w:val="center"/>
              <w:rPr>
                <w:color w:val="000000"/>
                <w:sz w:val="18"/>
              </w:rPr>
            </w:pPr>
          </w:p>
        </w:tc>
      </w:tr>
      <w:tr w:rsidR="001A1F2D">
        <w:trPr>
          <w:trHeight w:hRule="exact" w:val="284"/>
        </w:trPr>
        <w:tc>
          <w:tcPr>
            <w:tcW w:w="725" w:type="pct"/>
            <w:tcBorders>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both"/>
              <w:rPr>
                <w:color w:val="000000"/>
                <w:sz w:val="18"/>
              </w:rPr>
            </w:pPr>
            <w:r>
              <w:rPr>
                <w:i/>
                <w:iCs/>
                <w:color w:val="000000"/>
                <w:sz w:val="18"/>
              </w:rPr>
              <w:sym w:font="Symbol" w:char="F067"/>
            </w:r>
            <w:r>
              <w:rPr>
                <w:i/>
                <w:iCs/>
                <w:color w:val="000000"/>
                <w:sz w:val="18"/>
                <w:vertAlign w:val="subscript"/>
              </w:rPr>
              <w:t>0</w:t>
            </w:r>
            <w:r>
              <w:rPr>
                <w:i/>
                <w:iCs/>
                <w:color w:val="000000"/>
                <w:sz w:val="18"/>
              </w:rPr>
              <w:t xml:space="preserve"> , </w:t>
            </w:r>
            <w:r>
              <w:rPr>
                <w:i/>
                <w:iCs/>
                <w:color w:val="000000"/>
                <w:sz w:val="18"/>
              </w:rPr>
              <w:sym w:font="Symbol" w:char="F064"/>
            </w:r>
            <w:r>
              <w:rPr>
                <w:i/>
                <w:iCs/>
                <w:color w:val="000000"/>
                <w:sz w:val="18"/>
                <w:vertAlign w:val="subscript"/>
              </w:rPr>
              <w:t xml:space="preserve">0 </w:t>
            </w:r>
            <w:r>
              <w:rPr>
                <w:i/>
                <w:iCs/>
                <w:color w:val="000000"/>
                <w:sz w:val="18"/>
              </w:rPr>
              <w:t xml:space="preserve">, </w:t>
            </w:r>
            <w:r>
              <w:rPr>
                <w:i/>
                <w:iCs/>
                <w:color w:val="000000"/>
                <w:sz w:val="18"/>
              </w:rPr>
              <w:sym w:font="Symbol" w:char="F06C"/>
            </w:r>
            <w:r>
              <w:rPr>
                <w:i/>
                <w:iCs/>
                <w:color w:val="000000"/>
                <w:sz w:val="18"/>
                <w:vertAlign w:val="subscript"/>
              </w:rPr>
              <w:t>0</w:t>
            </w:r>
            <w:r>
              <w:rPr>
                <w:i/>
                <w:iCs/>
                <w:color w:val="000000"/>
                <w:sz w:val="18"/>
              </w:rPr>
              <w:t xml:space="preserve"> </w:t>
            </w:r>
          </w:p>
        </w:tc>
        <w:tc>
          <w:tcPr>
            <w:tcW w:w="22" w:type="pct"/>
            <w:tcBorders>
              <w:left w:val="nil"/>
              <w:bottom w:val="nil"/>
              <w:right w:val="nil"/>
            </w:tcBorders>
          </w:tcPr>
          <w:p w:rsidR="001A1F2D" w:rsidRDefault="001A1F2D" w:rsidP="001A1F2D">
            <w:pPr>
              <w:jc w:val="center"/>
              <w:rPr>
                <w:color w:val="000000"/>
                <w:sz w:val="18"/>
              </w:rPr>
            </w:pPr>
          </w:p>
        </w:tc>
        <w:tc>
          <w:tcPr>
            <w:tcW w:w="449" w:type="pct"/>
            <w:tcBorders>
              <w:left w:val="nil"/>
              <w:bottom w:val="nil"/>
              <w:right w:val="nil"/>
            </w:tcBorders>
            <w:noWrap/>
            <w:tcMar>
              <w:top w:w="12" w:type="dxa"/>
              <w:left w:w="12" w:type="dxa"/>
              <w:bottom w:w="0" w:type="dxa"/>
              <w:right w:w="12" w:type="dxa"/>
            </w:tcMar>
            <w:vAlign w:val="bottom"/>
          </w:tcPr>
          <w:p w:rsidR="001A1F2D" w:rsidRDefault="001A1F2D" w:rsidP="001A1F2D">
            <w:pPr>
              <w:jc w:val="right"/>
              <w:rPr>
                <w:color w:val="000000"/>
                <w:sz w:val="18"/>
              </w:rPr>
            </w:pPr>
          </w:p>
        </w:tc>
        <w:tc>
          <w:tcPr>
            <w:tcW w:w="506" w:type="pct"/>
            <w:tcBorders>
              <w:left w:val="nil"/>
              <w:bottom w:val="nil"/>
              <w:right w:val="nil"/>
            </w:tcBorders>
            <w:noWrap/>
            <w:tcMar>
              <w:top w:w="12" w:type="dxa"/>
              <w:left w:w="12" w:type="dxa"/>
              <w:bottom w:w="0" w:type="dxa"/>
              <w:right w:w="12" w:type="dxa"/>
            </w:tcMar>
            <w:vAlign w:val="bottom"/>
          </w:tcPr>
          <w:p w:rsidR="001A1F2D" w:rsidRDefault="001A1F2D" w:rsidP="001A1F2D">
            <w:pPr>
              <w:jc w:val="right"/>
              <w:rPr>
                <w:color w:val="000000"/>
                <w:sz w:val="18"/>
              </w:rPr>
            </w:pPr>
            <w:r>
              <w:rPr>
                <w:color w:val="000000"/>
                <w:sz w:val="18"/>
              </w:rPr>
              <w:t>1938.30**</w:t>
            </w:r>
          </w:p>
        </w:tc>
        <w:tc>
          <w:tcPr>
            <w:tcW w:w="449" w:type="pct"/>
            <w:tcBorders>
              <w:left w:val="nil"/>
              <w:bottom w:val="nil"/>
              <w:right w:val="nil"/>
            </w:tcBorders>
            <w:noWrap/>
            <w:tcMar>
              <w:top w:w="12" w:type="dxa"/>
              <w:left w:w="12" w:type="dxa"/>
              <w:bottom w:w="0" w:type="dxa"/>
              <w:right w:w="12" w:type="dxa"/>
            </w:tcMar>
            <w:vAlign w:val="bottom"/>
          </w:tcPr>
          <w:p w:rsidR="001A1F2D" w:rsidRDefault="001A1F2D" w:rsidP="001A1F2D">
            <w:pPr>
              <w:jc w:val="right"/>
              <w:rPr>
                <w:color w:val="000000"/>
                <w:sz w:val="18"/>
              </w:rPr>
            </w:pPr>
          </w:p>
        </w:tc>
        <w:tc>
          <w:tcPr>
            <w:tcW w:w="333" w:type="pct"/>
            <w:tcBorders>
              <w:left w:val="nil"/>
              <w:bottom w:val="nil"/>
              <w:right w:val="nil"/>
            </w:tcBorders>
            <w:noWrap/>
            <w:tcMar>
              <w:top w:w="12" w:type="dxa"/>
              <w:left w:w="12" w:type="dxa"/>
              <w:bottom w:w="0" w:type="dxa"/>
              <w:right w:w="12" w:type="dxa"/>
            </w:tcMar>
            <w:vAlign w:val="bottom"/>
          </w:tcPr>
          <w:p w:rsidR="001A1F2D" w:rsidRDefault="001A1F2D" w:rsidP="001A1F2D">
            <w:pPr>
              <w:jc w:val="right"/>
              <w:rPr>
                <w:color w:val="000000"/>
                <w:sz w:val="18"/>
              </w:rPr>
            </w:pPr>
          </w:p>
        </w:tc>
        <w:tc>
          <w:tcPr>
            <w:tcW w:w="371" w:type="pct"/>
            <w:tcBorders>
              <w:left w:val="nil"/>
              <w:bottom w:val="nil"/>
              <w:right w:val="nil"/>
            </w:tcBorders>
            <w:noWrap/>
            <w:tcMar>
              <w:top w:w="12" w:type="dxa"/>
              <w:left w:w="12" w:type="dxa"/>
              <w:bottom w:w="0" w:type="dxa"/>
              <w:right w:w="12" w:type="dxa"/>
            </w:tcMar>
            <w:vAlign w:val="bottom"/>
          </w:tcPr>
          <w:p w:rsidR="001A1F2D" w:rsidRDefault="001A1F2D" w:rsidP="001A1F2D">
            <w:pPr>
              <w:jc w:val="right"/>
              <w:rPr>
                <w:color w:val="000000"/>
                <w:sz w:val="18"/>
              </w:rPr>
            </w:pPr>
          </w:p>
        </w:tc>
        <w:tc>
          <w:tcPr>
            <w:tcW w:w="506" w:type="pct"/>
            <w:tcBorders>
              <w:left w:val="nil"/>
              <w:bottom w:val="nil"/>
              <w:right w:val="nil"/>
            </w:tcBorders>
            <w:noWrap/>
            <w:tcMar>
              <w:top w:w="12" w:type="dxa"/>
              <w:left w:w="12" w:type="dxa"/>
              <w:bottom w:w="0" w:type="dxa"/>
              <w:right w:w="12" w:type="dxa"/>
            </w:tcMar>
            <w:vAlign w:val="bottom"/>
          </w:tcPr>
          <w:p w:rsidR="001A1F2D" w:rsidRDefault="001A1F2D" w:rsidP="001A1F2D">
            <w:pPr>
              <w:jc w:val="right"/>
              <w:rPr>
                <w:color w:val="000000"/>
                <w:sz w:val="18"/>
              </w:rPr>
            </w:pPr>
          </w:p>
        </w:tc>
        <w:tc>
          <w:tcPr>
            <w:tcW w:w="429" w:type="pct"/>
            <w:tcBorders>
              <w:left w:val="nil"/>
              <w:bottom w:val="nil"/>
              <w:right w:val="nil"/>
            </w:tcBorders>
            <w:noWrap/>
            <w:tcMar>
              <w:top w:w="12" w:type="dxa"/>
              <w:left w:w="12" w:type="dxa"/>
              <w:bottom w:w="0" w:type="dxa"/>
              <w:right w:w="12" w:type="dxa"/>
            </w:tcMar>
            <w:vAlign w:val="bottom"/>
          </w:tcPr>
          <w:p w:rsidR="001A1F2D" w:rsidRDefault="001A1F2D" w:rsidP="001A1F2D">
            <w:pPr>
              <w:jc w:val="right"/>
              <w:rPr>
                <w:color w:val="000000"/>
                <w:sz w:val="18"/>
              </w:rPr>
            </w:pPr>
          </w:p>
        </w:tc>
        <w:tc>
          <w:tcPr>
            <w:tcW w:w="429" w:type="pct"/>
            <w:tcBorders>
              <w:left w:val="nil"/>
              <w:bottom w:val="nil"/>
              <w:right w:val="nil"/>
            </w:tcBorders>
            <w:noWrap/>
            <w:tcMar>
              <w:top w:w="12" w:type="dxa"/>
              <w:left w:w="12" w:type="dxa"/>
              <w:bottom w:w="0" w:type="dxa"/>
              <w:right w:w="12" w:type="dxa"/>
            </w:tcMar>
            <w:vAlign w:val="bottom"/>
          </w:tcPr>
          <w:p w:rsidR="001A1F2D" w:rsidRDefault="001A1F2D" w:rsidP="001A1F2D">
            <w:pPr>
              <w:jc w:val="right"/>
              <w:rPr>
                <w:color w:val="000000"/>
                <w:sz w:val="18"/>
              </w:rPr>
            </w:pPr>
          </w:p>
        </w:tc>
        <w:tc>
          <w:tcPr>
            <w:tcW w:w="506" w:type="pct"/>
            <w:tcBorders>
              <w:left w:val="nil"/>
              <w:bottom w:val="nil"/>
              <w:right w:val="nil"/>
            </w:tcBorders>
            <w:noWrap/>
            <w:tcMar>
              <w:top w:w="12" w:type="dxa"/>
              <w:left w:w="12" w:type="dxa"/>
              <w:bottom w:w="0" w:type="dxa"/>
              <w:right w:w="12" w:type="dxa"/>
            </w:tcMar>
            <w:vAlign w:val="bottom"/>
          </w:tcPr>
          <w:p w:rsidR="001A1F2D" w:rsidRDefault="001A1F2D" w:rsidP="001A1F2D">
            <w:pPr>
              <w:jc w:val="right"/>
              <w:rPr>
                <w:color w:val="000000"/>
                <w:sz w:val="18"/>
              </w:rPr>
            </w:pPr>
          </w:p>
        </w:tc>
        <w:tc>
          <w:tcPr>
            <w:tcW w:w="275" w:type="pct"/>
            <w:tcBorders>
              <w:left w:val="nil"/>
              <w:bottom w:val="nil"/>
              <w:right w:val="nil"/>
            </w:tcBorders>
            <w:noWrap/>
            <w:tcMar>
              <w:top w:w="12" w:type="dxa"/>
              <w:left w:w="12" w:type="dxa"/>
              <w:bottom w:w="0" w:type="dxa"/>
              <w:right w:w="12" w:type="dxa"/>
            </w:tcMar>
            <w:vAlign w:val="bottom"/>
          </w:tcPr>
          <w:p w:rsidR="001A1F2D" w:rsidRDefault="001A1F2D" w:rsidP="001A1F2D">
            <w:pPr>
              <w:jc w:val="center"/>
              <w:rPr>
                <w:color w:val="000000"/>
                <w:sz w:val="18"/>
              </w:rPr>
            </w:pPr>
          </w:p>
        </w:tc>
      </w:tr>
      <w:tr w:rsidR="001A1F2D">
        <w:trPr>
          <w:trHeight w:hRule="exact" w:val="284"/>
        </w:trPr>
        <w:tc>
          <w:tcPr>
            <w:tcW w:w="725" w:type="pct"/>
            <w:tcBorders>
              <w:top w:val="nil"/>
              <w:left w:val="nil"/>
              <w:right w:val="nil"/>
            </w:tcBorders>
            <w:noWrap/>
            <w:tcMar>
              <w:top w:w="12" w:type="dxa"/>
              <w:left w:w="12" w:type="dxa"/>
              <w:bottom w:w="0" w:type="dxa"/>
              <w:right w:w="12" w:type="dxa"/>
            </w:tcMar>
            <w:vAlign w:val="center"/>
          </w:tcPr>
          <w:p w:rsidR="001A1F2D" w:rsidRDefault="001A1F2D" w:rsidP="001A1F2D">
            <w:pPr>
              <w:spacing w:line="240" w:lineRule="exact"/>
              <w:jc w:val="both"/>
              <w:rPr>
                <w:color w:val="000000"/>
                <w:sz w:val="18"/>
              </w:rPr>
            </w:pPr>
            <w:r>
              <w:rPr>
                <w:i/>
                <w:iCs/>
                <w:color w:val="000000"/>
                <w:sz w:val="18"/>
              </w:rPr>
              <w:sym w:font="Symbol" w:char="F067"/>
            </w:r>
            <w:r>
              <w:rPr>
                <w:i/>
                <w:iCs/>
                <w:color w:val="000000"/>
                <w:sz w:val="18"/>
                <w:vertAlign w:val="subscript"/>
              </w:rPr>
              <w:t>1</w:t>
            </w:r>
            <w:r>
              <w:rPr>
                <w:i/>
                <w:iCs/>
                <w:color w:val="000000"/>
                <w:sz w:val="18"/>
              </w:rPr>
              <w:t xml:space="preserve"> , </w:t>
            </w:r>
            <w:r>
              <w:rPr>
                <w:i/>
                <w:iCs/>
                <w:color w:val="000000"/>
                <w:sz w:val="18"/>
              </w:rPr>
              <w:sym w:font="Symbol" w:char="F06C"/>
            </w:r>
            <w:r>
              <w:rPr>
                <w:i/>
                <w:iCs/>
                <w:color w:val="000000"/>
                <w:sz w:val="18"/>
                <w:vertAlign w:val="subscript"/>
              </w:rPr>
              <w:t>1</w:t>
            </w:r>
            <w:r>
              <w:rPr>
                <w:i/>
                <w:iCs/>
                <w:color w:val="000000"/>
                <w:sz w:val="18"/>
              </w:rPr>
              <w:t xml:space="preserve"> </w:t>
            </w:r>
          </w:p>
        </w:tc>
        <w:tc>
          <w:tcPr>
            <w:tcW w:w="22" w:type="pct"/>
            <w:tcBorders>
              <w:top w:val="nil"/>
              <w:left w:val="nil"/>
              <w:right w:val="nil"/>
            </w:tcBorders>
          </w:tcPr>
          <w:p w:rsidR="001A1F2D" w:rsidRDefault="001A1F2D" w:rsidP="001A1F2D">
            <w:pPr>
              <w:jc w:val="center"/>
              <w:rPr>
                <w:color w:val="000000"/>
                <w:sz w:val="18"/>
              </w:rPr>
            </w:pPr>
          </w:p>
        </w:tc>
        <w:tc>
          <w:tcPr>
            <w:tcW w:w="449" w:type="pct"/>
            <w:tcBorders>
              <w:top w:val="nil"/>
              <w:left w:val="nil"/>
              <w:right w:val="nil"/>
            </w:tcBorders>
            <w:noWrap/>
            <w:tcMar>
              <w:top w:w="12" w:type="dxa"/>
              <w:left w:w="12" w:type="dxa"/>
              <w:bottom w:w="0" w:type="dxa"/>
              <w:right w:w="12" w:type="dxa"/>
            </w:tcMar>
            <w:vAlign w:val="bottom"/>
          </w:tcPr>
          <w:p w:rsidR="001A1F2D" w:rsidRDefault="001A1F2D" w:rsidP="001A1F2D">
            <w:pPr>
              <w:jc w:val="right"/>
              <w:rPr>
                <w:color w:val="000000"/>
                <w:sz w:val="18"/>
              </w:rPr>
            </w:pPr>
          </w:p>
        </w:tc>
        <w:tc>
          <w:tcPr>
            <w:tcW w:w="506" w:type="pct"/>
            <w:tcBorders>
              <w:top w:val="nil"/>
              <w:left w:val="nil"/>
              <w:right w:val="nil"/>
            </w:tcBorders>
            <w:noWrap/>
            <w:tcMar>
              <w:top w:w="12" w:type="dxa"/>
              <w:left w:w="12" w:type="dxa"/>
              <w:bottom w:w="0" w:type="dxa"/>
              <w:right w:w="12" w:type="dxa"/>
            </w:tcMar>
            <w:vAlign w:val="bottom"/>
          </w:tcPr>
          <w:p w:rsidR="001A1F2D" w:rsidRDefault="001A1F2D" w:rsidP="001A1F2D">
            <w:pPr>
              <w:jc w:val="right"/>
              <w:rPr>
                <w:color w:val="000000"/>
                <w:sz w:val="18"/>
              </w:rPr>
            </w:pPr>
          </w:p>
        </w:tc>
        <w:tc>
          <w:tcPr>
            <w:tcW w:w="449" w:type="pct"/>
            <w:tcBorders>
              <w:top w:val="nil"/>
              <w:left w:val="nil"/>
              <w:right w:val="nil"/>
            </w:tcBorders>
            <w:noWrap/>
            <w:tcMar>
              <w:top w:w="12" w:type="dxa"/>
              <w:left w:w="12" w:type="dxa"/>
              <w:bottom w:w="0" w:type="dxa"/>
              <w:right w:w="12" w:type="dxa"/>
            </w:tcMar>
            <w:vAlign w:val="bottom"/>
          </w:tcPr>
          <w:p w:rsidR="001A1F2D" w:rsidRDefault="001A1F2D" w:rsidP="001A1F2D">
            <w:pPr>
              <w:jc w:val="right"/>
              <w:rPr>
                <w:color w:val="000000"/>
                <w:sz w:val="18"/>
              </w:rPr>
            </w:pPr>
          </w:p>
        </w:tc>
        <w:tc>
          <w:tcPr>
            <w:tcW w:w="333" w:type="pct"/>
            <w:tcBorders>
              <w:top w:val="nil"/>
              <w:left w:val="nil"/>
              <w:right w:val="nil"/>
            </w:tcBorders>
            <w:noWrap/>
            <w:tcMar>
              <w:top w:w="12" w:type="dxa"/>
              <w:left w:w="12" w:type="dxa"/>
              <w:bottom w:w="0" w:type="dxa"/>
              <w:right w:w="12" w:type="dxa"/>
            </w:tcMar>
            <w:vAlign w:val="bottom"/>
          </w:tcPr>
          <w:p w:rsidR="001A1F2D" w:rsidRDefault="001A1F2D" w:rsidP="001A1F2D">
            <w:pPr>
              <w:jc w:val="right"/>
              <w:rPr>
                <w:color w:val="000000"/>
                <w:sz w:val="18"/>
              </w:rPr>
            </w:pPr>
          </w:p>
        </w:tc>
        <w:tc>
          <w:tcPr>
            <w:tcW w:w="371" w:type="pct"/>
            <w:tcBorders>
              <w:top w:val="nil"/>
              <w:left w:val="nil"/>
              <w:right w:val="nil"/>
            </w:tcBorders>
            <w:noWrap/>
            <w:tcMar>
              <w:top w:w="12" w:type="dxa"/>
              <w:left w:w="12" w:type="dxa"/>
              <w:bottom w:w="0" w:type="dxa"/>
              <w:right w:w="12" w:type="dxa"/>
            </w:tcMar>
            <w:vAlign w:val="bottom"/>
          </w:tcPr>
          <w:p w:rsidR="001A1F2D" w:rsidRDefault="001A1F2D" w:rsidP="001A1F2D">
            <w:pPr>
              <w:jc w:val="right"/>
              <w:rPr>
                <w:color w:val="000000"/>
                <w:sz w:val="18"/>
              </w:rPr>
            </w:pPr>
            <w:r>
              <w:rPr>
                <w:color w:val="000000"/>
                <w:sz w:val="18"/>
              </w:rPr>
              <w:t>26.74</w:t>
            </w:r>
          </w:p>
        </w:tc>
        <w:tc>
          <w:tcPr>
            <w:tcW w:w="506" w:type="pct"/>
            <w:tcBorders>
              <w:top w:val="nil"/>
              <w:left w:val="nil"/>
              <w:right w:val="nil"/>
            </w:tcBorders>
            <w:noWrap/>
            <w:tcMar>
              <w:top w:w="12" w:type="dxa"/>
              <w:left w:w="12" w:type="dxa"/>
              <w:bottom w:w="0" w:type="dxa"/>
              <w:right w:w="12" w:type="dxa"/>
            </w:tcMar>
            <w:vAlign w:val="bottom"/>
          </w:tcPr>
          <w:p w:rsidR="001A1F2D" w:rsidRDefault="001A1F2D" w:rsidP="001A1F2D">
            <w:pPr>
              <w:jc w:val="right"/>
              <w:rPr>
                <w:color w:val="000000"/>
                <w:sz w:val="18"/>
              </w:rPr>
            </w:pPr>
          </w:p>
        </w:tc>
        <w:tc>
          <w:tcPr>
            <w:tcW w:w="429" w:type="pct"/>
            <w:tcBorders>
              <w:top w:val="nil"/>
              <w:left w:val="nil"/>
              <w:right w:val="nil"/>
            </w:tcBorders>
            <w:noWrap/>
            <w:tcMar>
              <w:top w:w="12" w:type="dxa"/>
              <w:left w:w="12" w:type="dxa"/>
              <w:bottom w:w="0" w:type="dxa"/>
              <w:right w:w="12" w:type="dxa"/>
            </w:tcMar>
            <w:vAlign w:val="bottom"/>
          </w:tcPr>
          <w:p w:rsidR="001A1F2D" w:rsidRDefault="001A1F2D" w:rsidP="001A1F2D">
            <w:pPr>
              <w:jc w:val="right"/>
              <w:rPr>
                <w:color w:val="000000"/>
                <w:sz w:val="18"/>
              </w:rPr>
            </w:pPr>
          </w:p>
        </w:tc>
        <w:tc>
          <w:tcPr>
            <w:tcW w:w="429" w:type="pct"/>
            <w:tcBorders>
              <w:top w:val="nil"/>
              <w:left w:val="nil"/>
              <w:right w:val="nil"/>
            </w:tcBorders>
            <w:noWrap/>
            <w:tcMar>
              <w:top w:w="12" w:type="dxa"/>
              <w:left w:w="12" w:type="dxa"/>
              <w:bottom w:w="0" w:type="dxa"/>
              <w:right w:w="12" w:type="dxa"/>
            </w:tcMar>
            <w:vAlign w:val="bottom"/>
          </w:tcPr>
          <w:p w:rsidR="001A1F2D" w:rsidRDefault="001A1F2D" w:rsidP="001A1F2D">
            <w:pPr>
              <w:jc w:val="right"/>
              <w:rPr>
                <w:color w:val="000000"/>
                <w:sz w:val="18"/>
              </w:rPr>
            </w:pPr>
          </w:p>
        </w:tc>
        <w:tc>
          <w:tcPr>
            <w:tcW w:w="506" w:type="pct"/>
            <w:tcBorders>
              <w:top w:val="nil"/>
              <w:left w:val="nil"/>
              <w:right w:val="nil"/>
            </w:tcBorders>
            <w:noWrap/>
            <w:tcMar>
              <w:top w:w="12" w:type="dxa"/>
              <w:left w:w="12" w:type="dxa"/>
              <w:bottom w:w="0" w:type="dxa"/>
              <w:right w:w="12" w:type="dxa"/>
            </w:tcMar>
            <w:vAlign w:val="bottom"/>
          </w:tcPr>
          <w:p w:rsidR="001A1F2D" w:rsidRDefault="001A1F2D" w:rsidP="001A1F2D">
            <w:pPr>
              <w:jc w:val="right"/>
              <w:rPr>
                <w:color w:val="000000"/>
                <w:sz w:val="18"/>
              </w:rPr>
            </w:pPr>
          </w:p>
        </w:tc>
        <w:tc>
          <w:tcPr>
            <w:tcW w:w="275" w:type="pct"/>
            <w:tcBorders>
              <w:top w:val="nil"/>
              <w:left w:val="nil"/>
              <w:right w:val="nil"/>
            </w:tcBorders>
            <w:noWrap/>
            <w:tcMar>
              <w:top w:w="12" w:type="dxa"/>
              <w:left w:w="12" w:type="dxa"/>
              <w:bottom w:w="0" w:type="dxa"/>
              <w:right w:w="12" w:type="dxa"/>
            </w:tcMar>
            <w:vAlign w:val="bottom"/>
          </w:tcPr>
          <w:p w:rsidR="001A1F2D" w:rsidRDefault="001A1F2D" w:rsidP="001A1F2D">
            <w:pPr>
              <w:jc w:val="center"/>
              <w:rPr>
                <w:color w:val="000000"/>
                <w:sz w:val="18"/>
              </w:rPr>
            </w:pPr>
          </w:p>
        </w:tc>
      </w:tr>
      <w:tr w:rsidR="001A1F2D">
        <w:trPr>
          <w:trHeight w:hRule="exact" w:val="284"/>
        </w:trPr>
        <w:tc>
          <w:tcPr>
            <w:tcW w:w="725" w:type="pct"/>
            <w:tcBorders>
              <w:top w:val="nil"/>
              <w:left w:val="nil"/>
              <w:bottom w:val="single" w:sz="4" w:space="0" w:color="auto"/>
              <w:right w:val="nil"/>
            </w:tcBorders>
            <w:noWrap/>
            <w:tcMar>
              <w:top w:w="12" w:type="dxa"/>
              <w:left w:w="12" w:type="dxa"/>
              <w:bottom w:w="0" w:type="dxa"/>
              <w:right w:w="12" w:type="dxa"/>
            </w:tcMar>
            <w:vAlign w:val="center"/>
          </w:tcPr>
          <w:p w:rsidR="001A1F2D" w:rsidRDefault="001A1F2D" w:rsidP="001A1F2D">
            <w:pPr>
              <w:spacing w:line="240" w:lineRule="exact"/>
              <w:jc w:val="both"/>
              <w:rPr>
                <w:i/>
                <w:iCs/>
                <w:color w:val="000000"/>
                <w:sz w:val="18"/>
              </w:rPr>
            </w:pPr>
            <w:r>
              <w:rPr>
                <w:i/>
                <w:iCs/>
                <w:color w:val="000000"/>
                <w:sz w:val="18"/>
              </w:rPr>
              <w:sym w:font="Symbol" w:char="F067"/>
            </w:r>
            <w:r>
              <w:rPr>
                <w:i/>
                <w:iCs/>
                <w:color w:val="000000"/>
                <w:sz w:val="18"/>
                <w:vertAlign w:val="subscript"/>
              </w:rPr>
              <w:t>2</w:t>
            </w:r>
            <w:r>
              <w:rPr>
                <w:i/>
                <w:iCs/>
                <w:color w:val="000000"/>
                <w:sz w:val="18"/>
              </w:rPr>
              <w:t xml:space="preserve"> , </w:t>
            </w:r>
            <w:r>
              <w:rPr>
                <w:i/>
                <w:iCs/>
                <w:color w:val="000000"/>
                <w:sz w:val="18"/>
              </w:rPr>
              <w:sym w:font="Symbol" w:char="F06C"/>
            </w:r>
            <w:r>
              <w:rPr>
                <w:i/>
                <w:iCs/>
                <w:color w:val="000000"/>
                <w:sz w:val="18"/>
                <w:vertAlign w:val="subscript"/>
              </w:rPr>
              <w:t>2</w:t>
            </w:r>
          </w:p>
        </w:tc>
        <w:tc>
          <w:tcPr>
            <w:tcW w:w="22" w:type="pct"/>
            <w:tcBorders>
              <w:top w:val="nil"/>
              <w:left w:val="nil"/>
              <w:bottom w:val="single" w:sz="4" w:space="0" w:color="auto"/>
              <w:right w:val="nil"/>
            </w:tcBorders>
          </w:tcPr>
          <w:p w:rsidR="001A1F2D" w:rsidRDefault="001A1F2D" w:rsidP="001A1F2D">
            <w:pPr>
              <w:jc w:val="center"/>
              <w:rPr>
                <w:color w:val="000000"/>
                <w:sz w:val="18"/>
              </w:rPr>
            </w:pPr>
          </w:p>
        </w:tc>
        <w:tc>
          <w:tcPr>
            <w:tcW w:w="449" w:type="pct"/>
            <w:tcBorders>
              <w:top w:val="nil"/>
              <w:left w:val="nil"/>
              <w:bottom w:val="single" w:sz="4" w:space="0" w:color="auto"/>
              <w:right w:val="nil"/>
            </w:tcBorders>
            <w:noWrap/>
            <w:tcMar>
              <w:top w:w="12" w:type="dxa"/>
              <w:left w:w="12" w:type="dxa"/>
              <w:bottom w:w="0" w:type="dxa"/>
              <w:right w:w="12" w:type="dxa"/>
            </w:tcMar>
            <w:vAlign w:val="bottom"/>
          </w:tcPr>
          <w:p w:rsidR="001A1F2D" w:rsidRDefault="001A1F2D" w:rsidP="001A1F2D">
            <w:pPr>
              <w:jc w:val="right"/>
              <w:rPr>
                <w:color w:val="000000"/>
                <w:sz w:val="18"/>
              </w:rPr>
            </w:pPr>
          </w:p>
        </w:tc>
        <w:tc>
          <w:tcPr>
            <w:tcW w:w="506" w:type="pct"/>
            <w:tcBorders>
              <w:top w:val="nil"/>
              <w:left w:val="nil"/>
              <w:bottom w:val="single" w:sz="4" w:space="0" w:color="auto"/>
              <w:right w:val="nil"/>
            </w:tcBorders>
            <w:noWrap/>
            <w:tcMar>
              <w:top w:w="12" w:type="dxa"/>
              <w:left w:w="12" w:type="dxa"/>
              <w:bottom w:w="0" w:type="dxa"/>
              <w:right w:w="12" w:type="dxa"/>
            </w:tcMar>
            <w:vAlign w:val="bottom"/>
          </w:tcPr>
          <w:p w:rsidR="001A1F2D" w:rsidRDefault="001A1F2D" w:rsidP="001A1F2D">
            <w:pPr>
              <w:jc w:val="right"/>
              <w:rPr>
                <w:color w:val="000000"/>
                <w:sz w:val="18"/>
              </w:rPr>
            </w:pPr>
          </w:p>
        </w:tc>
        <w:tc>
          <w:tcPr>
            <w:tcW w:w="449" w:type="pct"/>
            <w:tcBorders>
              <w:top w:val="nil"/>
              <w:left w:val="nil"/>
              <w:bottom w:val="single" w:sz="4" w:space="0" w:color="auto"/>
              <w:right w:val="nil"/>
            </w:tcBorders>
            <w:noWrap/>
            <w:tcMar>
              <w:top w:w="12" w:type="dxa"/>
              <w:left w:w="12" w:type="dxa"/>
              <w:bottom w:w="0" w:type="dxa"/>
              <w:right w:w="12" w:type="dxa"/>
            </w:tcMar>
            <w:vAlign w:val="bottom"/>
          </w:tcPr>
          <w:p w:rsidR="001A1F2D" w:rsidRDefault="001A1F2D" w:rsidP="001A1F2D">
            <w:pPr>
              <w:jc w:val="right"/>
              <w:rPr>
                <w:color w:val="000000"/>
                <w:sz w:val="18"/>
              </w:rPr>
            </w:pPr>
          </w:p>
        </w:tc>
        <w:tc>
          <w:tcPr>
            <w:tcW w:w="333" w:type="pct"/>
            <w:tcBorders>
              <w:top w:val="nil"/>
              <w:left w:val="nil"/>
              <w:bottom w:val="single" w:sz="4" w:space="0" w:color="auto"/>
              <w:right w:val="nil"/>
            </w:tcBorders>
            <w:noWrap/>
            <w:tcMar>
              <w:top w:w="12" w:type="dxa"/>
              <w:left w:w="12" w:type="dxa"/>
              <w:bottom w:w="0" w:type="dxa"/>
              <w:right w:w="12" w:type="dxa"/>
            </w:tcMar>
            <w:vAlign w:val="bottom"/>
          </w:tcPr>
          <w:p w:rsidR="001A1F2D" w:rsidRDefault="001A1F2D" w:rsidP="001A1F2D">
            <w:pPr>
              <w:jc w:val="right"/>
              <w:rPr>
                <w:color w:val="000000"/>
                <w:sz w:val="18"/>
              </w:rPr>
            </w:pPr>
          </w:p>
        </w:tc>
        <w:tc>
          <w:tcPr>
            <w:tcW w:w="371" w:type="pct"/>
            <w:tcBorders>
              <w:top w:val="nil"/>
              <w:left w:val="nil"/>
              <w:bottom w:val="single" w:sz="4" w:space="0" w:color="auto"/>
              <w:right w:val="nil"/>
            </w:tcBorders>
            <w:noWrap/>
            <w:tcMar>
              <w:top w:w="12" w:type="dxa"/>
              <w:left w:w="12" w:type="dxa"/>
              <w:bottom w:w="0" w:type="dxa"/>
              <w:right w:w="12" w:type="dxa"/>
            </w:tcMar>
            <w:vAlign w:val="bottom"/>
          </w:tcPr>
          <w:p w:rsidR="001A1F2D" w:rsidRDefault="001A1F2D" w:rsidP="001A1F2D">
            <w:pPr>
              <w:jc w:val="right"/>
              <w:rPr>
                <w:color w:val="000000"/>
                <w:sz w:val="18"/>
              </w:rPr>
            </w:pPr>
          </w:p>
        </w:tc>
        <w:tc>
          <w:tcPr>
            <w:tcW w:w="506" w:type="pct"/>
            <w:tcBorders>
              <w:top w:val="nil"/>
              <w:left w:val="nil"/>
              <w:bottom w:val="single" w:sz="4" w:space="0" w:color="auto"/>
              <w:right w:val="nil"/>
            </w:tcBorders>
            <w:noWrap/>
            <w:tcMar>
              <w:top w:w="12" w:type="dxa"/>
              <w:left w:w="12" w:type="dxa"/>
              <w:bottom w:w="0" w:type="dxa"/>
              <w:right w:w="12" w:type="dxa"/>
            </w:tcMar>
            <w:vAlign w:val="bottom"/>
          </w:tcPr>
          <w:p w:rsidR="001A1F2D" w:rsidRDefault="001A1F2D" w:rsidP="001A1F2D">
            <w:pPr>
              <w:jc w:val="right"/>
              <w:rPr>
                <w:color w:val="000000"/>
                <w:sz w:val="18"/>
              </w:rPr>
            </w:pPr>
          </w:p>
        </w:tc>
        <w:tc>
          <w:tcPr>
            <w:tcW w:w="429" w:type="pct"/>
            <w:tcBorders>
              <w:top w:val="nil"/>
              <w:left w:val="nil"/>
              <w:bottom w:val="single" w:sz="4" w:space="0" w:color="auto"/>
              <w:right w:val="nil"/>
            </w:tcBorders>
            <w:noWrap/>
            <w:tcMar>
              <w:top w:w="12" w:type="dxa"/>
              <w:left w:w="12" w:type="dxa"/>
              <w:bottom w:w="0" w:type="dxa"/>
              <w:right w:w="12" w:type="dxa"/>
            </w:tcMar>
            <w:vAlign w:val="bottom"/>
          </w:tcPr>
          <w:p w:rsidR="001A1F2D" w:rsidRDefault="001A1F2D" w:rsidP="001A1F2D">
            <w:pPr>
              <w:jc w:val="right"/>
              <w:rPr>
                <w:color w:val="000000"/>
                <w:sz w:val="18"/>
              </w:rPr>
            </w:pPr>
          </w:p>
        </w:tc>
        <w:tc>
          <w:tcPr>
            <w:tcW w:w="429" w:type="pct"/>
            <w:tcBorders>
              <w:top w:val="nil"/>
              <w:left w:val="nil"/>
              <w:bottom w:val="single" w:sz="4" w:space="0" w:color="auto"/>
              <w:right w:val="nil"/>
            </w:tcBorders>
            <w:noWrap/>
            <w:tcMar>
              <w:top w:w="12" w:type="dxa"/>
              <w:left w:w="12" w:type="dxa"/>
              <w:bottom w:w="0" w:type="dxa"/>
              <w:right w:w="12" w:type="dxa"/>
            </w:tcMar>
            <w:vAlign w:val="bottom"/>
          </w:tcPr>
          <w:p w:rsidR="001A1F2D" w:rsidRDefault="001A1F2D" w:rsidP="001A1F2D">
            <w:pPr>
              <w:jc w:val="right"/>
              <w:rPr>
                <w:color w:val="000000"/>
                <w:sz w:val="18"/>
              </w:rPr>
            </w:pPr>
            <w:r>
              <w:rPr>
                <w:color w:val="000000"/>
                <w:sz w:val="18"/>
              </w:rPr>
              <w:t>58.93**</w:t>
            </w:r>
          </w:p>
        </w:tc>
        <w:tc>
          <w:tcPr>
            <w:tcW w:w="506" w:type="pct"/>
            <w:tcBorders>
              <w:top w:val="nil"/>
              <w:left w:val="nil"/>
              <w:bottom w:val="single" w:sz="4" w:space="0" w:color="auto"/>
              <w:right w:val="nil"/>
            </w:tcBorders>
            <w:noWrap/>
            <w:tcMar>
              <w:top w:w="12" w:type="dxa"/>
              <w:left w:w="12" w:type="dxa"/>
              <w:bottom w:w="0" w:type="dxa"/>
              <w:right w:w="12" w:type="dxa"/>
            </w:tcMar>
            <w:vAlign w:val="bottom"/>
          </w:tcPr>
          <w:p w:rsidR="001A1F2D" w:rsidRDefault="001A1F2D" w:rsidP="001A1F2D">
            <w:pPr>
              <w:jc w:val="right"/>
              <w:rPr>
                <w:color w:val="000000"/>
                <w:sz w:val="18"/>
              </w:rPr>
            </w:pPr>
          </w:p>
        </w:tc>
        <w:tc>
          <w:tcPr>
            <w:tcW w:w="275" w:type="pct"/>
            <w:tcBorders>
              <w:top w:val="nil"/>
              <w:left w:val="nil"/>
              <w:bottom w:val="single" w:sz="4" w:space="0" w:color="auto"/>
              <w:right w:val="nil"/>
            </w:tcBorders>
            <w:noWrap/>
            <w:tcMar>
              <w:top w:w="12" w:type="dxa"/>
              <w:left w:w="12" w:type="dxa"/>
              <w:bottom w:w="0" w:type="dxa"/>
              <w:right w:w="12" w:type="dxa"/>
            </w:tcMar>
            <w:vAlign w:val="bottom"/>
          </w:tcPr>
          <w:p w:rsidR="001A1F2D" w:rsidRDefault="001A1F2D" w:rsidP="001A1F2D">
            <w:pPr>
              <w:jc w:val="center"/>
              <w:rPr>
                <w:color w:val="000000"/>
                <w:sz w:val="18"/>
              </w:rPr>
            </w:pPr>
          </w:p>
        </w:tc>
      </w:tr>
    </w:tbl>
    <w:p w:rsidR="001A1F2D" w:rsidRDefault="001A1F2D" w:rsidP="001A1F2D">
      <w:pPr>
        <w:pStyle w:val="font6"/>
        <w:widowControl w:val="0"/>
        <w:spacing w:before="0" w:beforeAutospacing="0" w:after="0" w:afterAutospacing="0"/>
        <w:rPr>
          <w:b/>
          <w:bCs/>
          <w:color w:val="000000"/>
          <w:sz w:val="20"/>
        </w:rPr>
      </w:pPr>
      <w:r>
        <w:rPr>
          <w:bCs/>
          <w:color w:val="000000"/>
          <w:sz w:val="18"/>
        </w:rPr>
        <w:br w:type="page"/>
      </w:r>
      <w:r w:rsidR="00393ED8">
        <w:rPr>
          <w:b/>
          <w:bCs/>
          <w:color w:val="000000"/>
          <w:sz w:val="20"/>
        </w:rPr>
        <w:lastRenderedPageBreak/>
        <w:t xml:space="preserve">Table </w:t>
      </w:r>
      <w:r w:rsidR="00CB7459">
        <w:rPr>
          <w:rFonts w:hint="eastAsia"/>
          <w:b/>
          <w:bCs/>
          <w:color w:val="000000"/>
          <w:sz w:val="20"/>
        </w:rPr>
        <w:t>V</w:t>
      </w:r>
      <w:r>
        <w:rPr>
          <w:b/>
          <w:bCs/>
          <w:color w:val="000000"/>
          <w:sz w:val="20"/>
        </w:rPr>
        <w:t xml:space="preserve"> (</w:t>
      </w:r>
      <w:r>
        <w:rPr>
          <w:b/>
          <w:bCs/>
          <w:i/>
          <w:iCs/>
          <w:color w:val="000000"/>
          <w:sz w:val="20"/>
        </w:rPr>
        <w:t>continued</w:t>
      </w:r>
      <w:r>
        <w:rPr>
          <w:b/>
          <w:bCs/>
          <w:color w:val="000000"/>
          <w:sz w:val="20"/>
        </w:rPr>
        <w:t>)</w:t>
      </w:r>
    </w:p>
    <w:tbl>
      <w:tblPr>
        <w:tblW w:w="5000" w:type="pct"/>
        <w:tblCellMar>
          <w:left w:w="0" w:type="dxa"/>
          <w:right w:w="0" w:type="dxa"/>
        </w:tblCellMar>
        <w:tblLook w:val="0000" w:firstRow="0" w:lastRow="0" w:firstColumn="0" w:lastColumn="0" w:noHBand="0" w:noVBand="0"/>
      </w:tblPr>
      <w:tblGrid>
        <w:gridCol w:w="1431"/>
        <w:gridCol w:w="44"/>
        <w:gridCol w:w="773"/>
        <w:gridCol w:w="888"/>
        <w:gridCol w:w="888"/>
        <w:gridCol w:w="658"/>
        <w:gridCol w:w="735"/>
        <w:gridCol w:w="735"/>
        <w:gridCol w:w="849"/>
        <w:gridCol w:w="658"/>
        <w:gridCol w:w="888"/>
        <w:gridCol w:w="547"/>
      </w:tblGrid>
      <w:tr w:rsidR="001A1F2D">
        <w:trPr>
          <w:trHeight w:val="324"/>
        </w:trPr>
        <w:tc>
          <w:tcPr>
            <w:tcW w:w="787" w:type="pct"/>
            <w:tcBorders>
              <w:top w:val="single" w:sz="4" w:space="0" w:color="auto"/>
              <w:left w:val="nil"/>
              <w:bottom w:val="single" w:sz="4" w:space="0" w:color="auto"/>
              <w:right w:val="nil"/>
            </w:tcBorders>
            <w:noWrap/>
            <w:tcMar>
              <w:top w:w="12" w:type="dxa"/>
              <w:left w:w="12" w:type="dxa"/>
              <w:bottom w:w="0" w:type="dxa"/>
              <w:right w:w="12" w:type="dxa"/>
            </w:tcMar>
            <w:vAlign w:val="bottom"/>
          </w:tcPr>
          <w:p w:rsidR="001A1F2D" w:rsidRDefault="001A1F2D" w:rsidP="001A1F2D">
            <w:pPr>
              <w:jc w:val="both"/>
              <w:rPr>
                <w:color w:val="000000"/>
                <w:sz w:val="18"/>
              </w:rPr>
            </w:pPr>
            <w:r>
              <w:rPr>
                <w:color w:val="000000"/>
                <w:sz w:val="18"/>
              </w:rPr>
              <w:t>Stock</w:t>
            </w:r>
          </w:p>
        </w:tc>
        <w:tc>
          <w:tcPr>
            <w:tcW w:w="24" w:type="pct"/>
            <w:tcBorders>
              <w:top w:val="single" w:sz="4" w:space="0" w:color="auto"/>
              <w:left w:val="nil"/>
              <w:bottom w:val="single" w:sz="4" w:space="0" w:color="auto"/>
              <w:right w:val="nil"/>
            </w:tcBorders>
          </w:tcPr>
          <w:p w:rsidR="001A1F2D" w:rsidRDefault="001A1F2D" w:rsidP="001A1F2D">
            <w:pPr>
              <w:jc w:val="center"/>
              <w:rPr>
                <w:i/>
                <w:iCs/>
                <w:color w:val="000000"/>
                <w:sz w:val="18"/>
              </w:rPr>
            </w:pPr>
          </w:p>
        </w:tc>
        <w:tc>
          <w:tcPr>
            <w:tcW w:w="425" w:type="pct"/>
            <w:tcBorders>
              <w:top w:val="single" w:sz="4" w:space="0" w:color="auto"/>
              <w:left w:val="nil"/>
              <w:bottom w:val="single" w:sz="4" w:space="0" w:color="auto"/>
              <w:right w:val="nil"/>
            </w:tcBorders>
            <w:noWrap/>
            <w:tcMar>
              <w:top w:w="12" w:type="dxa"/>
              <w:left w:w="12" w:type="dxa"/>
              <w:bottom w:w="0" w:type="dxa"/>
              <w:right w:w="12" w:type="dxa"/>
            </w:tcMar>
            <w:vAlign w:val="bottom"/>
          </w:tcPr>
          <w:p w:rsidR="001A1F2D" w:rsidRDefault="001A1F2D" w:rsidP="001A1F2D">
            <w:pPr>
              <w:jc w:val="center"/>
              <w:rPr>
                <w:i/>
                <w:iCs/>
                <w:color w:val="000000"/>
                <w:sz w:val="18"/>
              </w:rPr>
            </w:pPr>
            <w:r>
              <w:rPr>
                <w:i/>
                <w:iCs/>
                <w:color w:val="000000"/>
                <w:sz w:val="18"/>
              </w:rPr>
              <w:sym w:font="Symbol" w:char="F067"/>
            </w:r>
            <w:r>
              <w:rPr>
                <w:i/>
                <w:iCs/>
                <w:color w:val="000000"/>
                <w:sz w:val="18"/>
                <w:vertAlign w:val="subscript"/>
              </w:rPr>
              <w:t>0</w:t>
            </w:r>
          </w:p>
        </w:tc>
        <w:tc>
          <w:tcPr>
            <w:tcW w:w="488" w:type="pct"/>
            <w:tcBorders>
              <w:top w:val="single" w:sz="4" w:space="0" w:color="auto"/>
              <w:left w:val="nil"/>
              <w:bottom w:val="single" w:sz="4" w:space="0" w:color="auto"/>
              <w:right w:val="nil"/>
            </w:tcBorders>
            <w:noWrap/>
            <w:tcMar>
              <w:top w:w="12" w:type="dxa"/>
              <w:left w:w="12" w:type="dxa"/>
              <w:bottom w:w="0" w:type="dxa"/>
              <w:right w:w="12" w:type="dxa"/>
            </w:tcMar>
            <w:vAlign w:val="bottom"/>
          </w:tcPr>
          <w:p w:rsidR="001A1F2D" w:rsidRDefault="001A1F2D" w:rsidP="001A1F2D">
            <w:pPr>
              <w:jc w:val="center"/>
              <w:rPr>
                <w:i/>
                <w:iCs/>
                <w:color w:val="000000"/>
                <w:sz w:val="18"/>
              </w:rPr>
            </w:pPr>
            <w:r>
              <w:rPr>
                <w:i/>
                <w:iCs/>
                <w:color w:val="000000"/>
                <w:sz w:val="18"/>
              </w:rPr>
              <w:sym w:font="Symbol" w:char="F064"/>
            </w:r>
            <w:r>
              <w:rPr>
                <w:i/>
                <w:iCs/>
                <w:color w:val="000000"/>
                <w:sz w:val="18"/>
                <w:vertAlign w:val="subscript"/>
              </w:rPr>
              <w:t>0</w:t>
            </w:r>
          </w:p>
        </w:tc>
        <w:tc>
          <w:tcPr>
            <w:tcW w:w="488" w:type="pct"/>
            <w:tcBorders>
              <w:top w:val="single" w:sz="4" w:space="0" w:color="auto"/>
              <w:left w:val="nil"/>
              <w:bottom w:val="single" w:sz="4" w:space="0" w:color="auto"/>
              <w:right w:val="nil"/>
            </w:tcBorders>
            <w:noWrap/>
            <w:tcMar>
              <w:top w:w="12" w:type="dxa"/>
              <w:left w:w="12" w:type="dxa"/>
              <w:bottom w:w="0" w:type="dxa"/>
              <w:right w:w="12" w:type="dxa"/>
            </w:tcMar>
            <w:vAlign w:val="bottom"/>
          </w:tcPr>
          <w:p w:rsidR="001A1F2D" w:rsidRDefault="001A1F2D" w:rsidP="001A1F2D">
            <w:pPr>
              <w:jc w:val="center"/>
              <w:rPr>
                <w:i/>
                <w:iCs/>
                <w:color w:val="000000"/>
                <w:sz w:val="18"/>
              </w:rPr>
            </w:pPr>
            <w:r>
              <w:rPr>
                <w:i/>
                <w:iCs/>
                <w:color w:val="000000"/>
                <w:sz w:val="18"/>
              </w:rPr>
              <w:sym w:font="Symbol" w:char="F06C"/>
            </w:r>
            <w:r>
              <w:rPr>
                <w:i/>
                <w:iCs/>
                <w:color w:val="000000"/>
                <w:sz w:val="18"/>
                <w:vertAlign w:val="subscript"/>
              </w:rPr>
              <w:t>0</w:t>
            </w:r>
          </w:p>
        </w:tc>
        <w:tc>
          <w:tcPr>
            <w:tcW w:w="362" w:type="pct"/>
            <w:tcBorders>
              <w:top w:val="single" w:sz="4" w:space="0" w:color="auto"/>
              <w:left w:val="nil"/>
              <w:bottom w:val="single" w:sz="4" w:space="0" w:color="auto"/>
              <w:right w:val="nil"/>
            </w:tcBorders>
            <w:noWrap/>
            <w:tcMar>
              <w:top w:w="12" w:type="dxa"/>
              <w:left w:w="12" w:type="dxa"/>
              <w:bottom w:w="0" w:type="dxa"/>
              <w:right w:w="12" w:type="dxa"/>
            </w:tcMar>
            <w:vAlign w:val="bottom"/>
          </w:tcPr>
          <w:p w:rsidR="001A1F2D" w:rsidRDefault="001A1F2D" w:rsidP="001A1F2D">
            <w:pPr>
              <w:jc w:val="center"/>
              <w:rPr>
                <w:i/>
                <w:iCs/>
                <w:color w:val="000000"/>
                <w:sz w:val="18"/>
              </w:rPr>
            </w:pPr>
            <w:r>
              <w:rPr>
                <w:i/>
                <w:iCs/>
                <w:color w:val="000000"/>
                <w:sz w:val="18"/>
              </w:rPr>
              <w:sym w:font="Symbol" w:char="F067"/>
            </w:r>
            <w:r>
              <w:rPr>
                <w:i/>
                <w:iCs/>
                <w:color w:val="000000"/>
                <w:sz w:val="18"/>
                <w:vertAlign w:val="subscript"/>
              </w:rPr>
              <w:t>1</w:t>
            </w:r>
          </w:p>
        </w:tc>
        <w:tc>
          <w:tcPr>
            <w:tcW w:w="404" w:type="pct"/>
            <w:tcBorders>
              <w:top w:val="single" w:sz="4" w:space="0" w:color="auto"/>
              <w:left w:val="nil"/>
              <w:bottom w:val="single" w:sz="4" w:space="0" w:color="auto"/>
              <w:right w:val="nil"/>
            </w:tcBorders>
            <w:noWrap/>
            <w:tcMar>
              <w:top w:w="12" w:type="dxa"/>
              <w:left w:w="12" w:type="dxa"/>
              <w:bottom w:w="0" w:type="dxa"/>
              <w:right w:w="12" w:type="dxa"/>
            </w:tcMar>
            <w:vAlign w:val="bottom"/>
          </w:tcPr>
          <w:p w:rsidR="001A1F2D" w:rsidRDefault="001A1F2D" w:rsidP="001A1F2D">
            <w:pPr>
              <w:jc w:val="center"/>
              <w:rPr>
                <w:i/>
                <w:iCs/>
                <w:color w:val="000000"/>
                <w:sz w:val="18"/>
              </w:rPr>
            </w:pPr>
            <w:r>
              <w:rPr>
                <w:i/>
                <w:iCs/>
                <w:color w:val="000000"/>
                <w:sz w:val="18"/>
              </w:rPr>
              <w:sym w:font="Symbol" w:char="F064"/>
            </w:r>
            <w:r>
              <w:rPr>
                <w:i/>
                <w:iCs/>
                <w:color w:val="000000"/>
                <w:sz w:val="18"/>
                <w:vertAlign w:val="subscript"/>
              </w:rPr>
              <w:t>1</w:t>
            </w:r>
          </w:p>
        </w:tc>
        <w:tc>
          <w:tcPr>
            <w:tcW w:w="404" w:type="pct"/>
            <w:tcBorders>
              <w:top w:val="single" w:sz="4" w:space="0" w:color="auto"/>
              <w:left w:val="nil"/>
              <w:bottom w:val="single" w:sz="4" w:space="0" w:color="auto"/>
              <w:right w:val="nil"/>
            </w:tcBorders>
            <w:noWrap/>
            <w:tcMar>
              <w:top w:w="12" w:type="dxa"/>
              <w:left w:w="12" w:type="dxa"/>
              <w:bottom w:w="0" w:type="dxa"/>
              <w:right w:w="12" w:type="dxa"/>
            </w:tcMar>
            <w:vAlign w:val="bottom"/>
          </w:tcPr>
          <w:p w:rsidR="001A1F2D" w:rsidRDefault="001A1F2D" w:rsidP="001A1F2D">
            <w:pPr>
              <w:jc w:val="center"/>
              <w:rPr>
                <w:i/>
                <w:iCs/>
                <w:color w:val="000000"/>
                <w:sz w:val="18"/>
              </w:rPr>
            </w:pPr>
            <w:r>
              <w:rPr>
                <w:i/>
                <w:iCs/>
                <w:color w:val="000000"/>
                <w:sz w:val="18"/>
              </w:rPr>
              <w:sym w:font="Symbol" w:char="F06C"/>
            </w:r>
            <w:r>
              <w:rPr>
                <w:i/>
                <w:iCs/>
                <w:color w:val="000000"/>
                <w:sz w:val="18"/>
                <w:vertAlign w:val="subscript"/>
              </w:rPr>
              <w:t>1</w:t>
            </w:r>
          </w:p>
        </w:tc>
        <w:tc>
          <w:tcPr>
            <w:tcW w:w="467" w:type="pct"/>
            <w:tcBorders>
              <w:top w:val="single" w:sz="4" w:space="0" w:color="auto"/>
              <w:left w:val="nil"/>
              <w:bottom w:val="single" w:sz="4" w:space="0" w:color="auto"/>
              <w:right w:val="nil"/>
            </w:tcBorders>
            <w:noWrap/>
            <w:tcMar>
              <w:top w:w="12" w:type="dxa"/>
              <w:left w:w="12" w:type="dxa"/>
              <w:bottom w:w="0" w:type="dxa"/>
              <w:right w:w="12" w:type="dxa"/>
            </w:tcMar>
            <w:vAlign w:val="bottom"/>
          </w:tcPr>
          <w:p w:rsidR="001A1F2D" w:rsidRDefault="001A1F2D" w:rsidP="001A1F2D">
            <w:pPr>
              <w:jc w:val="center"/>
              <w:rPr>
                <w:i/>
                <w:iCs/>
                <w:color w:val="000000"/>
                <w:sz w:val="18"/>
              </w:rPr>
            </w:pPr>
            <w:r>
              <w:rPr>
                <w:i/>
                <w:iCs/>
                <w:color w:val="000000"/>
                <w:sz w:val="18"/>
              </w:rPr>
              <w:sym w:font="Symbol" w:char="F067"/>
            </w:r>
            <w:r>
              <w:rPr>
                <w:i/>
                <w:iCs/>
                <w:color w:val="000000"/>
                <w:sz w:val="18"/>
                <w:vertAlign w:val="subscript"/>
              </w:rPr>
              <w:t>2</w:t>
            </w:r>
          </w:p>
        </w:tc>
        <w:tc>
          <w:tcPr>
            <w:tcW w:w="362" w:type="pct"/>
            <w:tcBorders>
              <w:top w:val="single" w:sz="4" w:space="0" w:color="auto"/>
              <w:left w:val="nil"/>
              <w:bottom w:val="single" w:sz="4" w:space="0" w:color="auto"/>
              <w:right w:val="nil"/>
            </w:tcBorders>
            <w:noWrap/>
            <w:tcMar>
              <w:top w:w="12" w:type="dxa"/>
              <w:left w:w="12" w:type="dxa"/>
              <w:bottom w:w="0" w:type="dxa"/>
              <w:right w:w="12" w:type="dxa"/>
            </w:tcMar>
            <w:vAlign w:val="bottom"/>
          </w:tcPr>
          <w:p w:rsidR="001A1F2D" w:rsidRDefault="001A1F2D" w:rsidP="001A1F2D">
            <w:pPr>
              <w:jc w:val="center"/>
              <w:rPr>
                <w:i/>
                <w:iCs/>
                <w:color w:val="000000"/>
                <w:sz w:val="18"/>
              </w:rPr>
            </w:pPr>
            <w:r>
              <w:rPr>
                <w:i/>
                <w:iCs/>
                <w:color w:val="000000"/>
                <w:sz w:val="18"/>
              </w:rPr>
              <w:sym w:font="Symbol" w:char="F064"/>
            </w:r>
            <w:r>
              <w:rPr>
                <w:i/>
                <w:iCs/>
                <w:color w:val="000000"/>
                <w:sz w:val="18"/>
                <w:vertAlign w:val="subscript"/>
              </w:rPr>
              <w:t>2</w:t>
            </w:r>
          </w:p>
        </w:tc>
        <w:tc>
          <w:tcPr>
            <w:tcW w:w="488" w:type="pct"/>
            <w:tcBorders>
              <w:top w:val="single" w:sz="4" w:space="0" w:color="auto"/>
              <w:left w:val="nil"/>
              <w:bottom w:val="single" w:sz="4" w:space="0" w:color="auto"/>
              <w:right w:val="nil"/>
            </w:tcBorders>
            <w:noWrap/>
            <w:tcMar>
              <w:top w:w="12" w:type="dxa"/>
              <w:left w:w="12" w:type="dxa"/>
              <w:bottom w:w="0" w:type="dxa"/>
              <w:right w:w="12" w:type="dxa"/>
            </w:tcMar>
            <w:vAlign w:val="bottom"/>
          </w:tcPr>
          <w:p w:rsidR="001A1F2D" w:rsidRDefault="001A1F2D" w:rsidP="001A1F2D">
            <w:pPr>
              <w:jc w:val="center"/>
              <w:rPr>
                <w:i/>
                <w:iCs/>
                <w:color w:val="000000"/>
                <w:sz w:val="18"/>
              </w:rPr>
            </w:pPr>
            <w:r>
              <w:rPr>
                <w:i/>
                <w:iCs/>
                <w:color w:val="000000"/>
                <w:sz w:val="18"/>
              </w:rPr>
              <w:sym w:font="Symbol" w:char="F06C"/>
            </w:r>
            <w:r>
              <w:rPr>
                <w:i/>
                <w:iCs/>
                <w:color w:val="000000"/>
                <w:sz w:val="18"/>
                <w:vertAlign w:val="subscript"/>
              </w:rPr>
              <w:t>2</w:t>
            </w:r>
          </w:p>
        </w:tc>
        <w:tc>
          <w:tcPr>
            <w:tcW w:w="301" w:type="pct"/>
            <w:tcBorders>
              <w:top w:val="single" w:sz="4" w:space="0" w:color="auto"/>
              <w:left w:val="nil"/>
              <w:bottom w:val="single" w:sz="4" w:space="0" w:color="auto"/>
              <w:right w:val="nil"/>
            </w:tcBorders>
            <w:noWrap/>
            <w:tcMar>
              <w:top w:w="12" w:type="dxa"/>
              <w:left w:w="12" w:type="dxa"/>
              <w:bottom w:w="0" w:type="dxa"/>
              <w:right w:w="12" w:type="dxa"/>
            </w:tcMar>
            <w:vAlign w:val="bottom"/>
          </w:tcPr>
          <w:p w:rsidR="001A1F2D" w:rsidRDefault="001A1F2D" w:rsidP="001A1F2D">
            <w:pPr>
              <w:jc w:val="center"/>
              <w:rPr>
                <w:i/>
                <w:iCs/>
                <w:color w:val="000000"/>
                <w:sz w:val="18"/>
              </w:rPr>
            </w:pPr>
            <w:r>
              <w:rPr>
                <w:i/>
                <w:iCs/>
                <w:color w:val="000000"/>
                <w:sz w:val="18"/>
              </w:rPr>
              <w:t>R</w:t>
            </w:r>
            <w:r>
              <w:rPr>
                <w:i/>
                <w:iCs/>
                <w:color w:val="000000"/>
                <w:sz w:val="18"/>
                <w:vertAlign w:val="superscript"/>
              </w:rPr>
              <w:t>2</w:t>
            </w:r>
          </w:p>
        </w:tc>
      </w:tr>
      <w:tr w:rsidR="001A1F2D">
        <w:trPr>
          <w:cantSplit/>
          <w:trHeight w:hRule="exact" w:val="340"/>
        </w:trPr>
        <w:tc>
          <w:tcPr>
            <w:tcW w:w="5000" w:type="pct"/>
            <w:gridSpan w:val="12"/>
            <w:tcBorders>
              <w:top w:val="single" w:sz="4" w:space="0" w:color="auto"/>
              <w:left w:val="nil"/>
              <w:bottom w:val="nil"/>
              <w:right w:val="nil"/>
            </w:tcBorders>
            <w:noWrap/>
            <w:tcMar>
              <w:top w:w="12" w:type="dxa"/>
              <w:left w:w="12" w:type="dxa"/>
              <w:bottom w:w="0" w:type="dxa"/>
              <w:right w:w="12" w:type="dxa"/>
            </w:tcMar>
            <w:vAlign w:val="center"/>
          </w:tcPr>
          <w:p w:rsidR="001A1F2D" w:rsidRDefault="001A1F2D" w:rsidP="001A1F2D">
            <w:pPr>
              <w:jc w:val="both"/>
              <w:rPr>
                <w:color w:val="000000"/>
                <w:sz w:val="18"/>
              </w:rPr>
            </w:pPr>
            <w:r>
              <w:rPr>
                <w:color w:val="000000"/>
                <w:sz w:val="18"/>
              </w:rPr>
              <w:t>Panel B: Daily Volatility</w:t>
            </w:r>
          </w:p>
        </w:tc>
      </w:tr>
      <w:tr w:rsidR="001A1F2D">
        <w:trPr>
          <w:trHeight w:hRule="exact" w:val="284"/>
        </w:trPr>
        <w:tc>
          <w:tcPr>
            <w:tcW w:w="787" w:type="pct"/>
            <w:tcBorders>
              <w:top w:val="single" w:sz="4" w:space="0" w:color="auto"/>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both"/>
              <w:rPr>
                <w:color w:val="000000"/>
                <w:sz w:val="18"/>
              </w:rPr>
            </w:pPr>
            <w:r>
              <w:rPr>
                <w:color w:val="000000"/>
                <w:sz w:val="18"/>
              </w:rPr>
              <w:t>Beiren</w:t>
            </w:r>
          </w:p>
        </w:tc>
        <w:tc>
          <w:tcPr>
            <w:tcW w:w="24" w:type="pct"/>
            <w:tcBorders>
              <w:top w:val="single" w:sz="4" w:space="0" w:color="auto"/>
              <w:left w:val="nil"/>
              <w:bottom w:val="nil"/>
              <w:right w:val="nil"/>
            </w:tcBorders>
            <w:vAlign w:val="center"/>
          </w:tcPr>
          <w:p w:rsidR="001A1F2D" w:rsidRDefault="001A1F2D" w:rsidP="001A1F2D">
            <w:pPr>
              <w:spacing w:line="240" w:lineRule="exact"/>
              <w:jc w:val="center"/>
              <w:rPr>
                <w:color w:val="000000"/>
                <w:sz w:val="18"/>
              </w:rPr>
            </w:pPr>
          </w:p>
        </w:tc>
        <w:tc>
          <w:tcPr>
            <w:tcW w:w="425" w:type="pct"/>
            <w:tcBorders>
              <w:top w:val="single" w:sz="4" w:space="0" w:color="auto"/>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0.025**</w:t>
            </w:r>
          </w:p>
        </w:tc>
        <w:tc>
          <w:tcPr>
            <w:tcW w:w="488" w:type="pct"/>
            <w:tcBorders>
              <w:top w:val="single" w:sz="4" w:space="0" w:color="auto"/>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0.190</w:t>
            </w:r>
          </w:p>
        </w:tc>
        <w:tc>
          <w:tcPr>
            <w:tcW w:w="488" w:type="pct"/>
            <w:tcBorders>
              <w:top w:val="single" w:sz="4" w:space="0" w:color="auto"/>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5.399</w:t>
            </w:r>
          </w:p>
        </w:tc>
        <w:tc>
          <w:tcPr>
            <w:tcW w:w="362" w:type="pct"/>
            <w:tcBorders>
              <w:top w:val="single" w:sz="4" w:space="0" w:color="auto"/>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0.003</w:t>
            </w:r>
          </w:p>
        </w:tc>
        <w:tc>
          <w:tcPr>
            <w:tcW w:w="404" w:type="pct"/>
            <w:tcBorders>
              <w:top w:val="single" w:sz="4" w:space="0" w:color="auto"/>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-0.661*</w:t>
            </w:r>
          </w:p>
        </w:tc>
        <w:tc>
          <w:tcPr>
            <w:tcW w:w="404" w:type="pct"/>
            <w:tcBorders>
              <w:top w:val="single" w:sz="4" w:space="0" w:color="auto"/>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8.680</w:t>
            </w:r>
          </w:p>
        </w:tc>
        <w:tc>
          <w:tcPr>
            <w:tcW w:w="467" w:type="pct"/>
            <w:tcBorders>
              <w:top w:val="single" w:sz="4" w:space="0" w:color="auto"/>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-0.014</w:t>
            </w:r>
          </w:p>
        </w:tc>
        <w:tc>
          <w:tcPr>
            <w:tcW w:w="362" w:type="pct"/>
            <w:tcBorders>
              <w:top w:val="single" w:sz="4" w:space="0" w:color="auto"/>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-0.240</w:t>
            </w:r>
          </w:p>
        </w:tc>
        <w:tc>
          <w:tcPr>
            <w:tcW w:w="488" w:type="pct"/>
            <w:tcBorders>
              <w:top w:val="single" w:sz="4" w:space="0" w:color="auto"/>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33.507**</w:t>
            </w:r>
          </w:p>
        </w:tc>
        <w:tc>
          <w:tcPr>
            <w:tcW w:w="301" w:type="pct"/>
            <w:tcBorders>
              <w:top w:val="single" w:sz="4" w:space="0" w:color="auto"/>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0.194</w:t>
            </w:r>
          </w:p>
        </w:tc>
      </w:tr>
      <w:tr w:rsidR="001A1F2D">
        <w:trPr>
          <w:trHeight w:hRule="exact" w:val="284"/>
        </w:trPr>
        <w:tc>
          <w:tcPr>
            <w:tcW w:w="78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both"/>
              <w:rPr>
                <w:color w:val="000000"/>
                <w:sz w:val="18"/>
              </w:rPr>
            </w:pPr>
          </w:p>
        </w:tc>
        <w:tc>
          <w:tcPr>
            <w:tcW w:w="24" w:type="pct"/>
            <w:tcBorders>
              <w:top w:val="nil"/>
              <w:left w:val="nil"/>
              <w:bottom w:val="nil"/>
              <w:right w:val="nil"/>
            </w:tcBorders>
            <w:vAlign w:val="center"/>
          </w:tcPr>
          <w:p w:rsidR="001A1F2D" w:rsidRDefault="001A1F2D" w:rsidP="001A1F2D">
            <w:pPr>
              <w:spacing w:line="240" w:lineRule="exact"/>
              <w:jc w:val="center"/>
              <w:rPr>
                <w:color w:val="000000"/>
                <w:sz w:val="18"/>
              </w:rPr>
            </w:pPr>
          </w:p>
        </w:tc>
        <w:tc>
          <w:tcPr>
            <w:tcW w:w="425"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(3.56)</w:t>
            </w:r>
          </w:p>
        </w:tc>
        <w:tc>
          <w:tcPr>
            <w:tcW w:w="488"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(1.54)</w:t>
            </w:r>
          </w:p>
        </w:tc>
        <w:tc>
          <w:tcPr>
            <w:tcW w:w="488"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(0.86)</w:t>
            </w:r>
          </w:p>
        </w:tc>
        <w:tc>
          <w:tcPr>
            <w:tcW w:w="362"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(0.21)</w:t>
            </w:r>
          </w:p>
        </w:tc>
        <w:tc>
          <w:tcPr>
            <w:tcW w:w="404"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(-1.87)</w:t>
            </w:r>
          </w:p>
        </w:tc>
        <w:tc>
          <w:tcPr>
            <w:tcW w:w="404"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(0.53)</w:t>
            </w:r>
          </w:p>
        </w:tc>
        <w:tc>
          <w:tcPr>
            <w:tcW w:w="46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(-1.55)</w:t>
            </w:r>
          </w:p>
        </w:tc>
        <w:tc>
          <w:tcPr>
            <w:tcW w:w="362"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(-1.32)</w:t>
            </w:r>
          </w:p>
        </w:tc>
        <w:tc>
          <w:tcPr>
            <w:tcW w:w="488"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(2.95)</w:t>
            </w:r>
          </w:p>
        </w:tc>
        <w:tc>
          <w:tcPr>
            <w:tcW w:w="301"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r>
      <w:tr w:rsidR="001A1F2D">
        <w:trPr>
          <w:trHeight w:hRule="exact" w:val="113"/>
        </w:trPr>
        <w:tc>
          <w:tcPr>
            <w:tcW w:w="78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both"/>
              <w:rPr>
                <w:color w:val="000000"/>
                <w:sz w:val="18"/>
              </w:rPr>
            </w:pPr>
          </w:p>
        </w:tc>
        <w:tc>
          <w:tcPr>
            <w:tcW w:w="24" w:type="pct"/>
            <w:tcBorders>
              <w:top w:val="nil"/>
              <w:left w:val="nil"/>
              <w:bottom w:val="nil"/>
              <w:right w:val="nil"/>
            </w:tcBorders>
            <w:vAlign w:val="center"/>
          </w:tcPr>
          <w:p w:rsidR="001A1F2D" w:rsidRDefault="001A1F2D" w:rsidP="001A1F2D">
            <w:pPr>
              <w:spacing w:line="240" w:lineRule="exact"/>
              <w:jc w:val="center"/>
              <w:rPr>
                <w:color w:val="000000"/>
                <w:sz w:val="18"/>
              </w:rPr>
            </w:pPr>
          </w:p>
        </w:tc>
        <w:tc>
          <w:tcPr>
            <w:tcW w:w="425"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488"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488"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362"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404"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404"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46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362"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488"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301"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r>
      <w:tr w:rsidR="001A1F2D">
        <w:trPr>
          <w:trHeight w:hRule="exact" w:val="284"/>
        </w:trPr>
        <w:tc>
          <w:tcPr>
            <w:tcW w:w="78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both"/>
              <w:rPr>
                <w:color w:val="000000"/>
                <w:sz w:val="18"/>
              </w:rPr>
            </w:pPr>
            <w:r>
              <w:rPr>
                <w:color w:val="000000"/>
                <w:sz w:val="18"/>
              </w:rPr>
              <w:t>Yizheng</w:t>
            </w:r>
          </w:p>
        </w:tc>
        <w:tc>
          <w:tcPr>
            <w:tcW w:w="24" w:type="pct"/>
            <w:tcBorders>
              <w:top w:val="nil"/>
              <w:left w:val="nil"/>
              <w:bottom w:val="nil"/>
              <w:right w:val="nil"/>
            </w:tcBorders>
            <w:vAlign w:val="center"/>
          </w:tcPr>
          <w:p w:rsidR="001A1F2D" w:rsidRDefault="001A1F2D" w:rsidP="001A1F2D">
            <w:pPr>
              <w:spacing w:line="240" w:lineRule="exact"/>
              <w:jc w:val="center"/>
              <w:rPr>
                <w:color w:val="000000"/>
                <w:sz w:val="18"/>
              </w:rPr>
            </w:pPr>
          </w:p>
        </w:tc>
        <w:tc>
          <w:tcPr>
            <w:tcW w:w="425"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0.013**</w:t>
            </w:r>
          </w:p>
        </w:tc>
        <w:tc>
          <w:tcPr>
            <w:tcW w:w="488"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0.247**</w:t>
            </w:r>
          </w:p>
        </w:tc>
        <w:tc>
          <w:tcPr>
            <w:tcW w:w="488"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1.647</w:t>
            </w:r>
          </w:p>
        </w:tc>
        <w:tc>
          <w:tcPr>
            <w:tcW w:w="362"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0.001</w:t>
            </w:r>
          </w:p>
        </w:tc>
        <w:tc>
          <w:tcPr>
            <w:tcW w:w="404"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0.229</w:t>
            </w:r>
          </w:p>
        </w:tc>
        <w:tc>
          <w:tcPr>
            <w:tcW w:w="404"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-2.074</w:t>
            </w:r>
          </w:p>
        </w:tc>
        <w:tc>
          <w:tcPr>
            <w:tcW w:w="46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0.003</w:t>
            </w:r>
          </w:p>
        </w:tc>
        <w:tc>
          <w:tcPr>
            <w:tcW w:w="362"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-0.268</w:t>
            </w:r>
          </w:p>
        </w:tc>
        <w:tc>
          <w:tcPr>
            <w:tcW w:w="488"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-1.355</w:t>
            </w:r>
          </w:p>
        </w:tc>
        <w:tc>
          <w:tcPr>
            <w:tcW w:w="301"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0.110</w:t>
            </w:r>
          </w:p>
        </w:tc>
      </w:tr>
      <w:tr w:rsidR="001A1F2D">
        <w:trPr>
          <w:trHeight w:hRule="exact" w:val="284"/>
        </w:trPr>
        <w:tc>
          <w:tcPr>
            <w:tcW w:w="78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both"/>
              <w:rPr>
                <w:color w:val="000000"/>
                <w:sz w:val="18"/>
              </w:rPr>
            </w:pPr>
          </w:p>
        </w:tc>
        <w:tc>
          <w:tcPr>
            <w:tcW w:w="24" w:type="pct"/>
            <w:tcBorders>
              <w:top w:val="nil"/>
              <w:left w:val="nil"/>
              <w:bottom w:val="nil"/>
              <w:right w:val="nil"/>
            </w:tcBorders>
            <w:vAlign w:val="center"/>
          </w:tcPr>
          <w:p w:rsidR="001A1F2D" w:rsidRDefault="001A1F2D" w:rsidP="001A1F2D">
            <w:pPr>
              <w:spacing w:line="240" w:lineRule="exact"/>
              <w:jc w:val="center"/>
              <w:rPr>
                <w:color w:val="000000"/>
                <w:sz w:val="18"/>
              </w:rPr>
            </w:pPr>
          </w:p>
        </w:tc>
        <w:tc>
          <w:tcPr>
            <w:tcW w:w="425"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(2.29)</w:t>
            </w:r>
          </w:p>
        </w:tc>
        <w:tc>
          <w:tcPr>
            <w:tcW w:w="488"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(2.14)</w:t>
            </w:r>
          </w:p>
        </w:tc>
        <w:tc>
          <w:tcPr>
            <w:tcW w:w="488"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(1.33)</w:t>
            </w:r>
          </w:p>
        </w:tc>
        <w:tc>
          <w:tcPr>
            <w:tcW w:w="362"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(0.05)</w:t>
            </w:r>
          </w:p>
        </w:tc>
        <w:tc>
          <w:tcPr>
            <w:tcW w:w="404"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(0.80)</w:t>
            </w:r>
          </w:p>
        </w:tc>
        <w:tc>
          <w:tcPr>
            <w:tcW w:w="404"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(-0.95)</w:t>
            </w:r>
          </w:p>
        </w:tc>
        <w:tc>
          <w:tcPr>
            <w:tcW w:w="46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(0.46)</w:t>
            </w:r>
          </w:p>
        </w:tc>
        <w:tc>
          <w:tcPr>
            <w:tcW w:w="362"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(-1.43)</w:t>
            </w:r>
          </w:p>
        </w:tc>
        <w:tc>
          <w:tcPr>
            <w:tcW w:w="488"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(-0.98)</w:t>
            </w:r>
          </w:p>
        </w:tc>
        <w:tc>
          <w:tcPr>
            <w:tcW w:w="301"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r>
      <w:tr w:rsidR="001A1F2D">
        <w:trPr>
          <w:trHeight w:hRule="exact" w:val="113"/>
        </w:trPr>
        <w:tc>
          <w:tcPr>
            <w:tcW w:w="78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both"/>
              <w:rPr>
                <w:color w:val="000000"/>
                <w:sz w:val="18"/>
              </w:rPr>
            </w:pPr>
          </w:p>
        </w:tc>
        <w:tc>
          <w:tcPr>
            <w:tcW w:w="24" w:type="pct"/>
            <w:tcBorders>
              <w:top w:val="nil"/>
              <w:left w:val="nil"/>
              <w:bottom w:val="nil"/>
              <w:right w:val="nil"/>
            </w:tcBorders>
            <w:vAlign w:val="center"/>
          </w:tcPr>
          <w:p w:rsidR="001A1F2D" w:rsidRDefault="001A1F2D" w:rsidP="001A1F2D">
            <w:pPr>
              <w:spacing w:line="240" w:lineRule="exact"/>
              <w:jc w:val="center"/>
              <w:rPr>
                <w:color w:val="000000"/>
                <w:sz w:val="18"/>
              </w:rPr>
            </w:pPr>
          </w:p>
        </w:tc>
        <w:tc>
          <w:tcPr>
            <w:tcW w:w="425"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488"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488"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362"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404"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404"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46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362"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488"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301"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r>
      <w:tr w:rsidR="001A1F2D">
        <w:trPr>
          <w:trHeight w:hRule="exact" w:val="284"/>
        </w:trPr>
        <w:tc>
          <w:tcPr>
            <w:tcW w:w="78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both"/>
              <w:rPr>
                <w:color w:val="000000"/>
                <w:sz w:val="18"/>
              </w:rPr>
            </w:pPr>
            <w:smartTag w:uri="urn:schemas-microsoft-com:office:smarttags" w:element="place">
              <w:smartTag w:uri="urn:schemas-microsoft-com:office:smarttags" w:element="City">
                <w:r>
                  <w:rPr>
                    <w:color w:val="000000"/>
                    <w:sz w:val="18"/>
                  </w:rPr>
                  <w:t>Tianjin</w:t>
                </w:r>
              </w:smartTag>
            </w:smartTag>
          </w:p>
        </w:tc>
        <w:tc>
          <w:tcPr>
            <w:tcW w:w="24" w:type="pct"/>
            <w:tcBorders>
              <w:top w:val="nil"/>
              <w:left w:val="nil"/>
              <w:bottom w:val="nil"/>
              <w:right w:val="nil"/>
            </w:tcBorders>
            <w:vAlign w:val="center"/>
          </w:tcPr>
          <w:p w:rsidR="001A1F2D" w:rsidRDefault="001A1F2D" w:rsidP="001A1F2D">
            <w:pPr>
              <w:spacing w:line="240" w:lineRule="exact"/>
              <w:jc w:val="center"/>
              <w:rPr>
                <w:color w:val="000000"/>
                <w:sz w:val="18"/>
              </w:rPr>
            </w:pPr>
          </w:p>
        </w:tc>
        <w:tc>
          <w:tcPr>
            <w:tcW w:w="425"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0.014**</w:t>
            </w:r>
          </w:p>
        </w:tc>
        <w:tc>
          <w:tcPr>
            <w:tcW w:w="488"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-0.059</w:t>
            </w:r>
          </w:p>
        </w:tc>
        <w:tc>
          <w:tcPr>
            <w:tcW w:w="488"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2.738**</w:t>
            </w:r>
          </w:p>
        </w:tc>
        <w:tc>
          <w:tcPr>
            <w:tcW w:w="362"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-0.010</w:t>
            </w:r>
          </w:p>
        </w:tc>
        <w:tc>
          <w:tcPr>
            <w:tcW w:w="404"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-0.057</w:t>
            </w:r>
          </w:p>
        </w:tc>
        <w:tc>
          <w:tcPr>
            <w:tcW w:w="404"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9.540*</w:t>
            </w:r>
          </w:p>
        </w:tc>
        <w:tc>
          <w:tcPr>
            <w:tcW w:w="46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-0.001</w:t>
            </w:r>
          </w:p>
        </w:tc>
        <w:tc>
          <w:tcPr>
            <w:tcW w:w="362"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-0.005</w:t>
            </w:r>
          </w:p>
        </w:tc>
        <w:tc>
          <w:tcPr>
            <w:tcW w:w="488"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0.177</w:t>
            </w:r>
          </w:p>
        </w:tc>
        <w:tc>
          <w:tcPr>
            <w:tcW w:w="301"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0.184</w:t>
            </w:r>
          </w:p>
        </w:tc>
      </w:tr>
      <w:tr w:rsidR="001A1F2D">
        <w:trPr>
          <w:trHeight w:hRule="exact" w:val="284"/>
        </w:trPr>
        <w:tc>
          <w:tcPr>
            <w:tcW w:w="78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both"/>
              <w:rPr>
                <w:color w:val="000000"/>
                <w:sz w:val="18"/>
              </w:rPr>
            </w:pPr>
          </w:p>
        </w:tc>
        <w:tc>
          <w:tcPr>
            <w:tcW w:w="24" w:type="pct"/>
            <w:tcBorders>
              <w:top w:val="nil"/>
              <w:left w:val="nil"/>
              <w:bottom w:val="nil"/>
              <w:right w:val="nil"/>
            </w:tcBorders>
            <w:vAlign w:val="center"/>
          </w:tcPr>
          <w:p w:rsidR="001A1F2D" w:rsidRDefault="001A1F2D" w:rsidP="001A1F2D">
            <w:pPr>
              <w:spacing w:line="240" w:lineRule="exact"/>
              <w:jc w:val="center"/>
              <w:rPr>
                <w:color w:val="000000"/>
                <w:sz w:val="18"/>
              </w:rPr>
            </w:pPr>
          </w:p>
        </w:tc>
        <w:tc>
          <w:tcPr>
            <w:tcW w:w="425"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(3.59)</w:t>
            </w:r>
          </w:p>
        </w:tc>
        <w:tc>
          <w:tcPr>
            <w:tcW w:w="488"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(-0.47)</w:t>
            </w:r>
          </w:p>
        </w:tc>
        <w:tc>
          <w:tcPr>
            <w:tcW w:w="488"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(3.12)</w:t>
            </w:r>
          </w:p>
        </w:tc>
        <w:tc>
          <w:tcPr>
            <w:tcW w:w="362"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(-1.23)</w:t>
            </w:r>
          </w:p>
        </w:tc>
        <w:tc>
          <w:tcPr>
            <w:tcW w:w="404"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(-0.20)</w:t>
            </w:r>
          </w:p>
        </w:tc>
        <w:tc>
          <w:tcPr>
            <w:tcW w:w="404"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(1.97)</w:t>
            </w:r>
          </w:p>
        </w:tc>
        <w:tc>
          <w:tcPr>
            <w:tcW w:w="46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(-0.27)</w:t>
            </w:r>
          </w:p>
        </w:tc>
        <w:tc>
          <w:tcPr>
            <w:tcW w:w="362"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(-0.03)</w:t>
            </w:r>
          </w:p>
        </w:tc>
        <w:tc>
          <w:tcPr>
            <w:tcW w:w="488"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(0.08)</w:t>
            </w:r>
          </w:p>
        </w:tc>
        <w:tc>
          <w:tcPr>
            <w:tcW w:w="301"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r>
      <w:tr w:rsidR="001A1F2D">
        <w:trPr>
          <w:trHeight w:hRule="exact" w:val="113"/>
        </w:trPr>
        <w:tc>
          <w:tcPr>
            <w:tcW w:w="78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both"/>
              <w:rPr>
                <w:color w:val="000000"/>
                <w:sz w:val="18"/>
              </w:rPr>
            </w:pPr>
          </w:p>
        </w:tc>
        <w:tc>
          <w:tcPr>
            <w:tcW w:w="24" w:type="pct"/>
            <w:tcBorders>
              <w:top w:val="nil"/>
              <w:left w:val="nil"/>
              <w:bottom w:val="nil"/>
              <w:right w:val="nil"/>
            </w:tcBorders>
            <w:vAlign w:val="center"/>
          </w:tcPr>
          <w:p w:rsidR="001A1F2D" w:rsidRDefault="001A1F2D" w:rsidP="001A1F2D">
            <w:pPr>
              <w:spacing w:line="240" w:lineRule="exact"/>
              <w:jc w:val="center"/>
              <w:rPr>
                <w:color w:val="000000"/>
                <w:sz w:val="18"/>
              </w:rPr>
            </w:pPr>
          </w:p>
        </w:tc>
        <w:tc>
          <w:tcPr>
            <w:tcW w:w="425"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488"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488"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362"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404"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404"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46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362"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488"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301"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r>
      <w:tr w:rsidR="001A1F2D">
        <w:trPr>
          <w:trHeight w:hRule="exact" w:val="284"/>
        </w:trPr>
        <w:tc>
          <w:tcPr>
            <w:tcW w:w="78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both"/>
              <w:rPr>
                <w:color w:val="000000"/>
                <w:sz w:val="18"/>
              </w:rPr>
            </w:pPr>
            <w:r>
              <w:rPr>
                <w:color w:val="000000"/>
                <w:sz w:val="18"/>
              </w:rPr>
              <w:t>DongFang</w:t>
            </w:r>
          </w:p>
        </w:tc>
        <w:tc>
          <w:tcPr>
            <w:tcW w:w="24" w:type="pct"/>
            <w:tcBorders>
              <w:top w:val="nil"/>
              <w:left w:val="nil"/>
              <w:bottom w:val="nil"/>
              <w:right w:val="nil"/>
            </w:tcBorders>
            <w:vAlign w:val="center"/>
          </w:tcPr>
          <w:p w:rsidR="001A1F2D" w:rsidRDefault="001A1F2D" w:rsidP="001A1F2D">
            <w:pPr>
              <w:spacing w:line="240" w:lineRule="exact"/>
              <w:jc w:val="center"/>
              <w:rPr>
                <w:color w:val="000000"/>
                <w:sz w:val="18"/>
              </w:rPr>
            </w:pPr>
          </w:p>
        </w:tc>
        <w:tc>
          <w:tcPr>
            <w:tcW w:w="425"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0.015**</w:t>
            </w:r>
          </w:p>
        </w:tc>
        <w:tc>
          <w:tcPr>
            <w:tcW w:w="488"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0.228</w:t>
            </w:r>
          </w:p>
        </w:tc>
        <w:tc>
          <w:tcPr>
            <w:tcW w:w="488"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10.859</w:t>
            </w:r>
          </w:p>
        </w:tc>
        <w:tc>
          <w:tcPr>
            <w:tcW w:w="362"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-0.001</w:t>
            </w:r>
          </w:p>
        </w:tc>
        <w:tc>
          <w:tcPr>
            <w:tcW w:w="404"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0.372</w:t>
            </w:r>
          </w:p>
        </w:tc>
        <w:tc>
          <w:tcPr>
            <w:tcW w:w="404"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-25.757</w:t>
            </w:r>
          </w:p>
        </w:tc>
        <w:tc>
          <w:tcPr>
            <w:tcW w:w="46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0.000</w:t>
            </w:r>
          </w:p>
        </w:tc>
        <w:tc>
          <w:tcPr>
            <w:tcW w:w="362"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0.251</w:t>
            </w:r>
          </w:p>
        </w:tc>
        <w:tc>
          <w:tcPr>
            <w:tcW w:w="488"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-13.072</w:t>
            </w:r>
          </w:p>
        </w:tc>
        <w:tc>
          <w:tcPr>
            <w:tcW w:w="301"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0.173</w:t>
            </w:r>
          </w:p>
        </w:tc>
      </w:tr>
      <w:tr w:rsidR="001A1F2D">
        <w:trPr>
          <w:trHeight w:hRule="exact" w:val="284"/>
        </w:trPr>
        <w:tc>
          <w:tcPr>
            <w:tcW w:w="78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both"/>
              <w:rPr>
                <w:color w:val="000000"/>
                <w:sz w:val="18"/>
              </w:rPr>
            </w:pPr>
          </w:p>
        </w:tc>
        <w:tc>
          <w:tcPr>
            <w:tcW w:w="24" w:type="pct"/>
            <w:tcBorders>
              <w:top w:val="nil"/>
              <w:left w:val="nil"/>
              <w:bottom w:val="nil"/>
              <w:right w:val="nil"/>
            </w:tcBorders>
            <w:vAlign w:val="center"/>
          </w:tcPr>
          <w:p w:rsidR="001A1F2D" w:rsidRDefault="001A1F2D" w:rsidP="001A1F2D">
            <w:pPr>
              <w:spacing w:line="240" w:lineRule="exact"/>
              <w:jc w:val="center"/>
              <w:rPr>
                <w:color w:val="000000"/>
                <w:sz w:val="18"/>
              </w:rPr>
            </w:pPr>
          </w:p>
        </w:tc>
        <w:tc>
          <w:tcPr>
            <w:tcW w:w="425"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(2.51)</w:t>
            </w:r>
          </w:p>
        </w:tc>
        <w:tc>
          <w:tcPr>
            <w:tcW w:w="488"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(1.53)</w:t>
            </w:r>
          </w:p>
        </w:tc>
        <w:tc>
          <w:tcPr>
            <w:tcW w:w="488"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(0.66)</w:t>
            </w:r>
          </w:p>
        </w:tc>
        <w:tc>
          <w:tcPr>
            <w:tcW w:w="362"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(-0.10)</w:t>
            </w:r>
          </w:p>
        </w:tc>
        <w:tc>
          <w:tcPr>
            <w:tcW w:w="404"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(0.90)</w:t>
            </w:r>
          </w:p>
        </w:tc>
        <w:tc>
          <w:tcPr>
            <w:tcW w:w="404"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(-0.47)</w:t>
            </w:r>
          </w:p>
        </w:tc>
        <w:tc>
          <w:tcPr>
            <w:tcW w:w="46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(0.05)</w:t>
            </w:r>
          </w:p>
        </w:tc>
        <w:tc>
          <w:tcPr>
            <w:tcW w:w="362"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(1.36)</w:t>
            </w:r>
          </w:p>
        </w:tc>
        <w:tc>
          <w:tcPr>
            <w:tcW w:w="488"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(-0.58)</w:t>
            </w:r>
          </w:p>
        </w:tc>
        <w:tc>
          <w:tcPr>
            <w:tcW w:w="301"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r>
      <w:tr w:rsidR="001A1F2D">
        <w:trPr>
          <w:trHeight w:hRule="exact" w:val="113"/>
        </w:trPr>
        <w:tc>
          <w:tcPr>
            <w:tcW w:w="78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both"/>
              <w:rPr>
                <w:color w:val="000000"/>
                <w:sz w:val="18"/>
              </w:rPr>
            </w:pPr>
          </w:p>
        </w:tc>
        <w:tc>
          <w:tcPr>
            <w:tcW w:w="24" w:type="pct"/>
            <w:tcBorders>
              <w:top w:val="nil"/>
              <w:left w:val="nil"/>
              <w:bottom w:val="nil"/>
              <w:right w:val="nil"/>
            </w:tcBorders>
            <w:vAlign w:val="center"/>
          </w:tcPr>
          <w:p w:rsidR="001A1F2D" w:rsidRDefault="001A1F2D" w:rsidP="001A1F2D">
            <w:pPr>
              <w:spacing w:line="240" w:lineRule="exact"/>
              <w:jc w:val="center"/>
              <w:rPr>
                <w:color w:val="000000"/>
                <w:sz w:val="18"/>
              </w:rPr>
            </w:pPr>
          </w:p>
        </w:tc>
        <w:tc>
          <w:tcPr>
            <w:tcW w:w="425"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488"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488"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362"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404"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404"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46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362"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488"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301"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r>
      <w:tr w:rsidR="001A1F2D">
        <w:trPr>
          <w:trHeight w:hRule="exact" w:val="284"/>
        </w:trPr>
        <w:tc>
          <w:tcPr>
            <w:tcW w:w="78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both"/>
              <w:rPr>
                <w:color w:val="000000"/>
                <w:sz w:val="18"/>
              </w:rPr>
            </w:pPr>
            <w:r>
              <w:rPr>
                <w:color w:val="000000"/>
                <w:sz w:val="18"/>
              </w:rPr>
              <w:t>Louyang</w:t>
            </w:r>
          </w:p>
        </w:tc>
        <w:tc>
          <w:tcPr>
            <w:tcW w:w="24" w:type="pct"/>
            <w:tcBorders>
              <w:top w:val="nil"/>
              <w:left w:val="nil"/>
              <w:bottom w:val="nil"/>
              <w:right w:val="nil"/>
            </w:tcBorders>
            <w:vAlign w:val="center"/>
          </w:tcPr>
          <w:p w:rsidR="001A1F2D" w:rsidRDefault="001A1F2D" w:rsidP="001A1F2D">
            <w:pPr>
              <w:spacing w:line="240" w:lineRule="exact"/>
              <w:jc w:val="center"/>
              <w:rPr>
                <w:color w:val="000000"/>
                <w:sz w:val="18"/>
              </w:rPr>
            </w:pPr>
          </w:p>
        </w:tc>
        <w:tc>
          <w:tcPr>
            <w:tcW w:w="425"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0.016**</w:t>
            </w:r>
          </w:p>
        </w:tc>
        <w:tc>
          <w:tcPr>
            <w:tcW w:w="488"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-0.037</w:t>
            </w:r>
          </w:p>
        </w:tc>
        <w:tc>
          <w:tcPr>
            <w:tcW w:w="488"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6.192</w:t>
            </w:r>
          </w:p>
        </w:tc>
        <w:tc>
          <w:tcPr>
            <w:tcW w:w="362"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0.003</w:t>
            </w:r>
          </w:p>
        </w:tc>
        <w:tc>
          <w:tcPr>
            <w:tcW w:w="404"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0.057</w:t>
            </w:r>
          </w:p>
        </w:tc>
        <w:tc>
          <w:tcPr>
            <w:tcW w:w="404"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-10.364</w:t>
            </w:r>
          </w:p>
        </w:tc>
        <w:tc>
          <w:tcPr>
            <w:tcW w:w="46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0.008</w:t>
            </w:r>
          </w:p>
        </w:tc>
        <w:tc>
          <w:tcPr>
            <w:tcW w:w="362"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0.064</w:t>
            </w:r>
          </w:p>
        </w:tc>
        <w:tc>
          <w:tcPr>
            <w:tcW w:w="488"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3.257</w:t>
            </w:r>
          </w:p>
        </w:tc>
        <w:tc>
          <w:tcPr>
            <w:tcW w:w="301"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0.109</w:t>
            </w:r>
          </w:p>
        </w:tc>
      </w:tr>
      <w:tr w:rsidR="001A1F2D">
        <w:trPr>
          <w:trHeight w:hRule="exact" w:val="284"/>
        </w:trPr>
        <w:tc>
          <w:tcPr>
            <w:tcW w:w="78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both"/>
              <w:rPr>
                <w:color w:val="000000"/>
                <w:sz w:val="18"/>
              </w:rPr>
            </w:pPr>
          </w:p>
        </w:tc>
        <w:tc>
          <w:tcPr>
            <w:tcW w:w="24" w:type="pct"/>
            <w:tcBorders>
              <w:top w:val="nil"/>
              <w:left w:val="nil"/>
              <w:bottom w:val="nil"/>
              <w:right w:val="nil"/>
            </w:tcBorders>
            <w:vAlign w:val="center"/>
          </w:tcPr>
          <w:p w:rsidR="001A1F2D" w:rsidRDefault="001A1F2D" w:rsidP="001A1F2D">
            <w:pPr>
              <w:spacing w:line="240" w:lineRule="exact"/>
              <w:jc w:val="center"/>
              <w:rPr>
                <w:color w:val="000000"/>
                <w:sz w:val="18"/>
              </w:rPr>
            </w:pPr>
          </w:p>
        </w:tc>
        <w:tc>
          <w:tcPr>
            <w:tcW w:w="425"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(3.20)</w:t>
            </w:r>
          </w:p>
        </w:tc>
        <w:tc>
          <w:tcPr>
            <w:tcW w:w="488"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(-0.21)</w:t>
            </w:r>
          </w:p>
        </w:tc>
        <w:tc>
          <w:tcPr>
            <w:tcW w:w="488"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(1.37)</w:t>
            </w:r>
          </w:p>
        </w:tc>
        <w:tc>
          <w:tcPr>
            <w:tcW w:w="362"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(0.26)</w:t>
            </w:r>
          </w:p>
        </w:tc>
        <w:tc>
          <w:tcPr>
            <w:tcW w:w="404"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(0.17)</w:t>
            </w:r>
          </w:p>
        </w:tc>
        <w:tc>
          <w:tcPr>
            <w:tcW w:w="404"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(-0.52)</w:t>
            </w:r>
          </w:p>
        </w:tc>
        <w:tc>
          <w:tcPr>
            <w:tcW w:w="46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(1.15)</w:t>
            </w:r>
          </w:p>
        </w:tc>
        <w:tc>
          <w:tcPr>
            <w:tcW w:w="362"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(0.31)</w:t>
            </w:r>
          </w:p>
        </w:tc>
        <w:tc>
          <w:tcPr>
            <w:tcW w:w="488"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(0.45)</w:t>
            </w:r>
          </w:p>
        </w:tc>
        <w:tc>
          <w:tcPr>
            <w:tcW w:w="301"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r>
      <w:tr w:rsidR="001A1F2D">
        <w:trPr>
          <w:trHeight w:hRule="exact" w:val="113"/>
        </w:trPr>
        <w:tc>
          <w:tcPr>
            <w:tcW w:w="78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both"/>
              <w:rPr>
                <w:color w:val="000000"/>
                <w:sz w:val="18"/>
              </w:rPr>
            </w:pPr>
          </w:p>
        </w:tc>
        <w:tc>
          <w:tcPr>
            <w:tcW w:w="24" w:type="pct"/>
            <w:tcBorders>
              <w:top w:val="nil"/>
              <w:left w:val="nil"/>
              <w:bottom w:val="nil"/>
              <w:right w:val="nil"/>
            </w:tcBorders>
            <w:vAlign w:val="center"/>
          </w:tcPr>
          <w:p w:rsidR="001A1F2D" w:rsidRDefault="001A1F2D" w:rsidP="001A1F2D">
            <w:pPr>
              <w:spacing w:line="240" w:lineRule="exact"/>
              <w:jc w:val="center"/>
              <w:rPr>
                <w:color w:val="000000"/>
                <w:sz w:val="18"/>
              </w:rPr>
            </w:pPr>
          </w:p>
        </w:tc>
        <w:tc>
          <w:tcPr>
            <w:tcW w:w="425"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488"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488"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362"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404"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404"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46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362"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488"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301"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r>
      <w:tr w:rsidR="001A1F2D">
        <w:trPr>
          <w:trHeight w:hRule="exact" w:val="284"/>
        </w:trPr>
        <w:tc>
          <w:tcPr>
            <w:tcW w:w="78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both"/>
              <w:rPr>
                <w:color w:val="000000"/>
                <w:sz w:val="18"/>
              </w:rPr>
            </w:pPr>
            <w:smartTag w:uri="urn:schemas-microsoft-com:office:smarttags" w:element="place">
              <w:smartTag w:uri="urn:schemas-microsoft-com:office:smarttags" w:element="country-region">
                <w:r>
                  <w:rPr>
                    <w:color w:val="000000"/>
                    <w:sz w:val="18"/>
                  </w:rPr>
                  <w:t>China</w:t>
                </w:r>
              </w:smartTag>
            </w:smartTag>
            <w:r>
              <w:rPr>
                <w:color w:val="000000"/>
                <w:sz w:val="18"/>
              </w:rPr>
              <w:t xml:space="preserve"> East Air</w:t>
            </w:r>
          </w:p>
        </w:tc>
        <w:tc>
          <w:tcPr>
            <w:tcW w:w="24" w:type="pct"/>
            <w:tcBorders>
              <w:top w:val="nil"/>
              <w:left w:val="nil"/>
              <w:bottom w:val="nil"/>
              <w:right w:val="nil"/>
            </w:tcBorders>
            <w:vAlign w:val="center"/>
          </w:tcPr>
          <w:p w:rsidR="001A1F2D" w:rsidRDefault="001A1F2D" w:rsidP="001A1F2D">
            <w:pPr>
              <w:spacing w:line="240" w:lineRule="exact"/>
              <w:jc w:val="center"/>
              <w:rPr>
                <w:color w:val="000000"/>
                <w:sz w:val="18"/>
              </w:rPr>
            </w:pPr>
          </w:p>
        </w:tc>
        <w:tc>
          <w:tcPr>
            <w:tcW w:w="425"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0.031**</w:t>
            </w:r>
          </w:p>
        </w:tc>
        <w:tc>
          <w:tcPr>
            <w:tcW w:w="488"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-0.346</w:t>
            </w:r>
          </w:p>
        </w:tc>
        <w:tc>
          <w:tcPr>
            <w:tcW w:w="488"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5.479**</w:t>
            </w:r>
          </w:p>
        </w:tc>
        <w:tc>
          <w:tcPr>
            <w:tcW w:w="362"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0.077</w:t>
            </w:r>
          </w:p>
        </w:tc>
        <w:tc>
          <w:tcPr>
            <w:tcW w:w="404"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0.076</w:t>
            </w:r>
          </w:p>
        </w:tc>
        <w:tc>
          <w:tcPr>
            <w:tcW w:w="404"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-4.614</w:t>
            </w:r>
          </w:p>
        </w:tc>
        <w:tc>
          <w:tcPr>
            <w:tcW w:w="46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-0.046**</w:t>
            </w:r>
          </w:p>
        </w:tc>
        <w:tc>
          <w:tcPr>
            <w:tcW w:w="362"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0.035</w:t>
            </w:r>
          </w:p>
        </w:tc>
        <w:tc>
          <w:tcPr>
            <w:tcW w:w="488"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19.512**</w:t>
            </w:r>
          </w:p>
        </w:tc>
        <w:tc>
          <w:tcPr>
            <w:tcW w:w="301"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0.262</w:t>
            </w:r>
          </w:p>
        </w:tc>
      </w:tr>
      <w:tr w:rsidR="001A1F2D">
        <w:trPr>
          <w:trHeight w:hRule="exact" w:val="284"/>
        </w:trPr>
        <w:tc>
          <w:tcPr>
            <w:tcW w:w="78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both"/>
              <w:rPr>
                <w:color w:val="000000"/>
                <w:sz w:val="18"/>
              </w:rPr>
            </w:pPr>
          </w:p>
        </w:tc>
        <w:tc>
          <w:tcPr>
            <w:tcW w:w="24" w:type="pct"/>
            <w:tcBorders>
              <w:top w:val="nil"/>
              <w:left w:val="nil"/>
              <w:bottom w:val="nil"/>
              <w:right w:val="nil"/>
            </w:tcBorders>
            <w:vAlign w:val="center"/>
          </w:tcPr>
          <w:p w:rsidR="001A1F2D" w:rsidRDefault="001A1F2D" w:rsidP="001A1F2D">
            <w:pPr>
              <w:spacing w:line="240" w:lineRule="exact"/>
              <w:jc w:val="center"/>
              <w:rPr>
                <w:color w:val="000000"/>
                <w:sz w:val="18"/>
              </w:rPr>
            </w:pPr>
          </w:p>
        </w:tc>
        <w:tc>
          <w:tcPr>
            <w:tcW w:w="425"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(2.36)</w:t>
            </w:r>
          </w:p>
        </w:tc>
        <w:tc>
          <w:tcPr>
            <w:tcW w:w="488"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(-1.36)</w:t>
            </w:r>
          </w:p>
        </w:tc>
        <w:tc>
          <w:tcPr>
            <w:tcW w:w="488"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(2.56)</w:t>
            </w:r>
          </w:p>
        </w:tc>
        <w:tc>
          <w:tcPr>
            <w:tcW w:w="362"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(0.99)</w:t>
            </w:r>
          </w:p>
        </w:tc>
        <w:tc>
          <w:tcPr>
            <w:tcW w:w="404"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(0.18)</w:t>
            </w:r>
          </w:p>
        </w:tc>
        <w:tc>
          <w:tcPr>
            <w:tcW w:w="404"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(-0.30)</w:t>
            </w:r>
          </w:p>
        </w:tc>
        <w:tc>
          <w:tcPr>
            <w:tcW w:w="46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(-2.21)</w:t>
            </w:r>
          </w:p>
        </w:tc>
        <w:tc>
          <w:tcPr>
            <w:tcW w:w="362"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(0.13)</w:t>
            </w:r>
          </w:p>
        </w:tc>
        <w:tc>
          <w:tcPr>
            <w:tcW w:w="488"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(3.56)</w:t>
            </w:r>
          </w:p>
        </w:tc>
        <w:tc>
          <w:tcPr>
            <w:tcW w:w="301"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r>
      <w:tr w:rsidR="001A1F2D">
        <w:trPr>
          <w:trHeight w:hRule="exact" w:val="113"/>
        </w:trPr>
        <w:tc>
          <w:tcPr>
            <w:tcW w:w="78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both"/>
              <w:rPr>
                <w:color w:val="000000"/>
                <w:sz w:val="18"/>
              </w:rPr>
            </w:pPr>
          </w:p>
        </w:tc>
        <w:tc>
          <w:tcPr>
            <w:tcW w:w="24" w:type="pct"/>
            <w:tcBorders>
              <w:top w:val="nil"/>
              <w:left w:val="nil"/>
              <w:bottom w:val="nil"/>
              <w:right w:val="nil"/>
            </w:tcBorders>
            <w:vAlign w:val="center"/>
          </w:tcPr>
          <w:p w:rsidR="001A1F2D" w:rsidRDefault="001A1F2D" w:rsidP="001A1F2D">
            <w:pPr>
              <w:spacing w:line="240" w:lineRule="exact"/>
              <w:jc w:val="center"/>
              <w:rPr>
                <w:color w:val="000000"/>
                <w:sz w:val="18"/>
              </w:rPr>
            </w:pPr>
          </w:p>
        </w:tc>
        <w:tc>
          <w:tcPr>
            <w:tcW w:w="425"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488"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488"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362"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404"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404"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46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362"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488"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301"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r>
      <w:tr w:rsidR="001A1F2D">
        <w:trPr>
          <w:trHeight w:hRule="exact" w:val="284"/>
        </w:trPr>
        <w:tc>
          <w:tcPr>
            <w:tcW w:w="78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both"/>
              <w:rPr>
                <w:color w:val="000000"/>
                <w:sz w:val="18"/>
              </w:rPr>
            </w:pPr>
            <w:r>
              <w:rPr>
                <w:color w:val="000000"/>
                <w:sz w:val="18"/>
              </w:rPr>
              <w:t>Angang</w:t>
            </w:r>
          </w:p>
        </w:tc>
        <w:tc>
          <w:tcPr>
            <w:tcW w:w="24" w:type="pct"/>
            <w:tcBorders>
              <w:top w:val="nil"/>
              <w:left w:val="nil"/>
              <w:bottom w:val="nil"/>
              <w:right w:val="nil"/>
            </w:tcBorders>
            <w:vAlign w:val="center"/>
          </w:tcPr>
          <w:p w:rsidR="001A1F2D" w:rsidRDefault="001A1F2D" w:rsidP="001A1F2D">
            <w:pPr>
              <w:spacing w:line="240" w:lineRule="exact"/>
              <w:jc w:val="center"/>
              <w:rPr>
                <w:color w:val="000000"/>
                <w:sz w:val="18"/>
              </w:rPr>
            </w:pPr>
          </w:p>
        </w:tc>
        <w:tc>
          <w:tcPr>
            <w:tcW w:w="425"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0.060**</w:t>
            </w:r>
          </w:p>
        </w:tc>
        <w:tc>
          <w:tcPr>
            <w:tcW w:w="488"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0.215</w:t>
            </w:r>
          </w:p>
        </w:tc>
        <w:tc>
          <w:tcPr>
            <w:tcW w:w="488"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-1.046</w:t>
            </w:r>
          </w:p>
        </w:tc>
        <w:tc>
          <w:tcPr>
            <w:tcW w:w="362"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-0.052</w:t>
            </w:r>
          </w:p>
        </w:tc>
        <w:tc>
          <w:tcPr>
            <w:tcW w:w="404"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-0.429</w:t>
            </w:r>
          </w:p>
        </w:tc>
        <w:tc>
          <w:tcPr>
            <w:tcW w:w="404"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4.716</w:t>
            </w:r>
          </w:p>
        </w:tc>
        <w:tc>
          <w:tcPr>
            <w:tcW w:w="46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-0.015</w:t>
            </w:r>
          </w:p>
        </w:tc>
        <w:tc>
          <w:tcPr>
            <w:tcW w:w="362"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-0.192</w:t>
            </w:r>
          </w:p>
        </w:tc>
        <w:tc>
          <w:tcPr>
            <w:tcW w:w="488"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1.912</w:t>
            </w:r>
          </w:p>
        </w:tc>
        <w:tc>
          <w:tcPr>
            <w:tcW w:w="301"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0.040</w:t>
            </w:r>
          </w:p>
        </w:tc>
      </w:tr>
      <w:tr w:rsidR="001A1F2D">
        <w:trPr>
          <w:trHeight w:hRule="exact" w:val="284"/>
        </w:trPr>
        <w:tc>
          <w:tcPr>
            <w:tcW w:w="78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both"/>
              <w:rPr>
                <w:color w:val="000000"/>
                <w:sz w:val="18"/>
              </w:rPr>
            </w:pPr>
          </w:p>
        </w:tc>
        <w:tc>
          <w:tcPr>
            <w:tcW w:w="24" w:type="pct"/>
            <w:tcBorders>
              <w:top w:val="nil"/>
              <w:left w:val="nil"/>
              <w:bottom w:val="nil"/>
              <w:right w:val="nil"/>
            </w:tcBorders>
            <w:vAlign w:val="center"/>
          </w:tcPr>
          <w:p w:rsidR="001A1F2D" w:rsidRDefault="001A1F2D" w:rsidP="001A1F2D">
            <w:pPr>
              <w:spacing w:line="240" w:lineRule="exact"/>
              <w:jc w:val="center"/>
              <w:rPr>
                <w:color w:val="000000"/>
                <w:sz w:val="18"/>
              </w:rPr>
            </w:pPr>
          </w:p>
        </w:tc>
        <w:tc>
          <w:tcPr>
            <w:tcW w:w="425"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(2.24)</w:t>
            </w:r>
          </w:p>
        </w:tc>
        <w:tc>
          <w:tcPr>
            <w:tcW w:w="488"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(0.95)</w:t>
            </w:r>
          </w:p>
        </w:tc>
        <w:tc>
          <w:tcPr>
            <w:tcW w:w="488"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(-0.32)</w:t>
            </w:r>
          </w:p>
        </w:tc>
        <w:tc>
          <w:tcPr>
            <w:tcW w:w="362"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(-0.93)</w:t>
            </w:r>
          </w:p>
        </w:tc>
        <w:tc>
          <w:tcPr>
            <w:tcW w:w="404"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(-0.56)</w:t>
            </w:r>
          </w:p>
        </w:tc>
        <w:tc>
          <w:tcPr>
            <w:tcW w:w="404"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(0.92)</w:t>
            </w:r>
          </w:p>
        </w:tc>
        <w:tc>
          <w:tcPr>
            <w:tcW w:w="46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(-0.48)</w:t>
            </w:r>
          </w:p>
        </w:tc>
        <w:tc>
          <w:tcPr>
            <w:tcW w:w="362"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(-0.78)</w:t>
            </w:r>
          </w:p>
        </w:tc>
        <w:tc>
          <w:tcPr>
            <w:tcW w:w="488"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(0.56)</w:t>
            </w:r>
          </w:p>
        </w:tc>
        <w:tc>
          <w:tcPr>
            <w:tcW w:w="301"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r>
      <w:tr w:rsidR="001A1F2D">
        <w:trPr>
          <w:trHeight w:hRule="exact" w:val="113"/>
        </w:trPr>
        <w:tc>
          <w:tcPr>
            <w:tcW w:w="78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both"/>
              <w:rPr>
                <w:color w:val="000000"/>
                <w:sz w:val="18"/>
              </w:rPr>
            </w:pPr>
          </w:p>
        </w:tc>
        <w:tc>
          <w:tcPr>
            <w:tcW w:w="24" w:type="pct"/>
            <w:tcBorders>
              <w:top w:val="nil"/>
              <w:left w:val="nil"/>
              <w:bottom w:val="nil"/>
              <w:right w:val="nil"/>
            </w:tcBorders>
            <w:vAlign w:val="center"/>
          </w:tcPr>
          <w:p w:rsidR="001A1F2D" w:rsidRDefault="001A1F2D" w:rsidP="001A1F2D">
            <w:pPr>
              <w:spacing w:line="240" w:lineRule="exact"/>
              <w:jc w:val="center"/>
              <w:rPr>
                <w:color w:val="000000"/>
                <w:sz w:val="18"/>
              </w:rPr>
            </w:pPr>
          </w:p>
        </w:tc>
        <w:tc>
          <w:tcPr>
            <w:tcW w:w="425"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488"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488"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362"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404"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404"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46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362"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488"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301"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r>
      <w:tr w:rsidR="001A1F2D">
        <w:trPr>
          <w:trHeight w:hRule="exact" w:val="284"/>
        </w:trPr>
        <w:tc>
          <w:tcPr>
            <w:tcW w:w="78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both"/>
              <w:rPr>
                <w:color w:val="000000"/>
                <w:sz w:val="18"/>
              </w:rPr>
            </w:pPr>
            <w:smartTag w:uri="urn:schemas-microsoft-com:office:smarttags" w:element="place">
              <w:r>
                <w:rPr>
                  <w:color w:val="000000"/>
                  <w:sz w:val="18"/>
                </w:rPr>
                <w:t>Northeast Elec</w:t>
              </w:r>
            </w:smartTag>
          </w:p>
        </w:tc>
        <w:tc>
          <w:tcPr>
            <w:tcW w:w="24" w:type="pct"/>
            <w:tcBorders>
              <w:top w:val="nil"/>
              <w:left w:val="nil"/>
              <w:bottom w:val="nil"/>
              <w:right w:val="nil"/>
            </w:tcBorders>
            <w:vAlign w:val="center"/>
          </w:tcPr>
          <w:p w:rsidR="001A1F2D" w:rsidRDefault="001A1F2D" w:rsidP="001A1F2D">
            <w:pPr>
              <w:spacing w:line="240" w:lineRule="exact"/>
              <w:jc w:val="center"/>
              <w:rPr>
                <w:color w:val="000000"/>
                <w:sz w:val="18"/>
              </w:rPr>
            </w:pPr>
          </w:p>
        </w:tc>
        <w:tc>
          <w:tcPr>
            <w:tcW w:w="425"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0.007*</w:t>
            </w:r>
          </w:p>
        </w:tc>
        <w:tc>
          <w:tcPr>
            <w:tcW w:w="488"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0.131</w:t>
            </w:r>
          </w:p>
        </w:tc>
        <w:tc>
          <w:tcPr>
            <w:tcW w:w="488"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1.242</w:t>
            </w:r>
          </w:p>
        </w:tc>
        <w:tc>
          <w:tcPr>
            <w:tcW w:w="362"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0.014</w:t>
            </w:r>
          </w:p>
        </w:tc>
        <w:tc>
          <w:tcPr>
            <w:tcW w:w="404"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-0.060</w:t>
            </w:r>
          </w:p>
        </w:tc>
        <w:tc>
          <w:tcPr>
            <w:tcW w:w="404"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-10.259</w:t>
            </w:r>
          </w:p>
        </w:tc>
        <w:tc>
          <w:tcPr>
            <w:tcW w:w="46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0.000</w:t>
            </w:r>
          </w:p>
        </w:tc>
        <w:tc>
          <w:tcPr>
            <w:tcW w:w="362"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0.356</w:t>
            </w:r>
          </w:p>
        </w:tc>
        <w:tc>
          <w:tcPr>
            <w:tcW w:w="488"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6.748</w:t>
            </w:r>
          </w:p>
        </w:tc>
        <w:tc>
          <w:tcPr>
            <w:tcW w:w="301"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0.194</w:t>
            </w:r>
          </w:p>
        </w:tc>
      </w:tr>
      <w:tr w:rsidR="001A1F2D">
        <w:trPr>
          <w:trHeight w:hRule="exact" w:val="284"/>
        </w:trPr>
        <w:tc>
          <w:tcPr>
            <w:tcW w:w="78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both"/>
              <w:rPr>
                <w:color w:val="000000"/>
                <w:sz w:val="18"/>
              </w:rPr>
            </w:pPr>
          </w:p>
        </w:tc>
        <w:tc>
          <w:tcPr>
            <w:tcW w:w="24" w:type="pct"/>
            <w:tcBorders>
              <w:top w:val="nil"/>
              <w:left w:val="nil"/>
              <w:bottom w:val="nil"/>
              <w:right w:val="nil"/>
            </w:tcBorders>
            <w:vAlign w:val="center"/>
          </w:tcPr>
          <w:p w:rsidR="001A1F2D" w:rsidRDefault="001A1F2D" w:rsidP="001A1F2D">
            <w:pPr>
              <w:spacing w:line="240" w:lineRule="exact"/>
              <w:jc w:val="center"/>
              <w:rPr>
                <w:color w:val="000000"/>
                <w:sz w:val="18"/>
              </w:rPr>
            </w:pPr>
          </w:p>
        </w:tc>
        <w:tc>
          <w:tcPr>
            <w:tcW w:w="425"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(1.79)</w:t>
            </w:r>
          </w:p>
        </w:tc>
        <w:tc>
          <w:tcPr>
            <w:tcW w:w="488"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(0.60)</w:t>
            </w:r>
          </w:p>
        </w:tc>
        <w:tc>
          <w:tcPr>
            <w:tcW w:w="488"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(0.33)</w:t>
            </w:r>
          </w:p>
        </w:tc>
        <w:tc>
          <w:tcPr>
            <w:tcW w:w="362"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(1.34)</w:t>
            </w:r>
          </w:p>
        </w:tc>
        <w:tc>
          <w:tcPr>
            <w:tcW w:w="404"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(-0.17)</w:t>
            </w:r>
          </w:p>
        </w:tc>
        <w:tc>
          <w:tcPr>
            <w:tcW w:w="404"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(-0.39)</w:t>
            </w:r>
          </w:p>
        </w:tc>
        <w:tc>
          <w:tcPr>
            <w:tcW w:w="46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(0.01)</w:t>
            </w:r>
          </w:p>
        </w:tc>
        <w:tc>
          <w:tcPr>
            <w:tcW w:w="362"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(1.51)</w:t>
            </w:r>
          </w:p>
        </w:tc>
        <w:tc>
          <w:tcPr>
            <w:tcW w:w="488"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(1.11)</w:t>
            </w:r>
          </w:p>
        </w:tc>
        <w:tc>
          <w:tcPr>
            <w:tcW w:w="301"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r>
      <w:tr w:rsidR="001A1F2D">
        <w:trPr>
          <w:trHeight w:hRule="exact" w:val="113"/>
        </w:trPr>
        <w:tc>
          <w:tcPr>
            <w:tcW w:w="78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both"/>
              <w:rPr>
                <w:color w:val="000000"/>
                <w:sz w:val="18"/>
              </w:rPr>
            </w:pPr>
          </w:p>
        </w:tc>
        <w:tc>
          <w:tcPr>
            <w:tcW w:w="24" w:type="pct"/>
            <w:tcBorders>
              <w:top w:val="nil"/>
              <w:left w:val="nil"/>
              <w:bottom w:val="nil"/>
              <w:right w:val="nil"/>
            </w:tcBorders>
            <w:vAlign w:val="center"/>
          </w:tcPr>
          <w:p w:rsidR="001A1F2D" w:rsidRDefault="001A1F2D" w:rsidP="001A1F2D">
            <w:pPr>
              <w:spacing w:line="240" w:lineRule="exact"/>
              <w:jc w:val="center"/>
              <w:rPr>
                <w:color w:val="000000"/>
                <w:sz w:val="18"/>
              </w:rPr>
            </w:pPr>
          </w:p>
        </w:tc>
        <w:tc>
          <w:tcPr>
            <w:tcW w:w="425"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488"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488"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362"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404"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404"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46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362"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488"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301"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r>
      <w:tr w:rsidR="001A1F2D">
        <w:trPr>
          <w:trHeight w:hRule="exact" w:val="284"/>
        </w:trPr>
        <w:tc>
          <w:tcPr>
            <w:tcW w:w="78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both"/>
              <w:rPr>
                <w:color w:val="000000"/>
                <w:sz w:val="18"/>
              </w:rPr>
            </w:pPr>
            <w:r>
              <w:rPr>
                <w:color w:val="000000"/>
                <w:sz w:val="18"/>
              </w:rPr>
              <w:t>Kelon</w:t>
            </w:r>
          </w:p>
        </w:tc>
        <w:tc>
          <w:tcPr>
            <w:tcW w:w="24" w:type="pct"/>
            <w:tcBorders>
              <w:top w:val="nil"/>
              <w:left w:val="nil"/>
              <w:bottom w:val="nil"/>
              <w:right w:val="nil"/>
            </w:tcBorders>
            <w:vAlign w:val="center"/>
          </w:tcPr>
          <w:p w:rsidR="001A1F2D" w:rsidRDefault="001A1F2D" w:rsidP="001A1F2D">
            <w:pPr>
              <w:spacing w:line="240" w:lineRule="exact"/>
              <w:jc w:val="center"/>
              <w:rPr>
                <w:color w:val="000000"/>
                <w:sz w:val="18"/>
              </w:rPr>
            </w:pPr>
          </w:p>
        </w:tc>
        <w:tc>
          <w:tcPr>
            <w:tcW w:w="425"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0.025**</w:t>
            </w:r>
          </w:p>
        </w:tc>
        <w:tc>
          <w:tcPr>
            <w:tcW w:w="488"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-0.143</w:t>
            </w:r>
          </w:p>
        </w:tc>
        <w:tc>
          <w:tcPr>
            <w:tcW w:w="488"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42.435**</w:t>
            </w:r>
          </w:p>
        </w:tc>
        <w:tc>
          <w:tcPr>
            <w:tcW w:w="362"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-0.001</w:t>
            </w:r>
          </w:p>
        </w:tc>
        <w:tc>
          <w:tcPr>
            <w:tcW w:w="404"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0.297</w:t>
            </w:r>
          </w:p>
        </w:tc>
        <w:tc>
          <w:tcPr>
            <w:tcW w:w="404"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-30.429</w:t>
            </w:r>
          </w:p>
        </w:tc>
        <w:tc>
          <w:tcPr>
            <w:tcW w:w="46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-0.008</w:t>
            </w:r>
          </w:p>
        </w:tc>
        <w:tc>
          <w:tcPr>
            <w:tcW w:w="362"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0.044</w:t>
            </w:r>
          </w:p>
        </w:tc>
        <w:tc>
          <w:tcPr>
            <w:tcW w:w="488"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7.530</w:t>
            </w:r>
          </w:p>
        </w:tc>
        <w:tc>
          <w:tcPr>
            <w:tcW w:w="301"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0.266</w:t>
            </w:r>
          </w:p>
        </w:tc>
      </w:tr>
      <w:tr w:rsidR="001A1F2D">
        <w:trPr>
          <w:trHeight w:hRule="exact" w:val="284"/>
        </w:trPr>
        <w:tc>
          <w:tcPr>
            <w:tcW w:w="78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both"/>
              <w:rPr>
                <w:color w:val="000000"/>
                <w:sz w:val="18"/>
              </w:rPr>
            </w:pPr>
          </w:p>
        </w:tc>
        <w:tc>
          <w:tcPr>
            <w:tcW w:w="24" w:type="pct"/>
            <w:tcBorders>
              <w:top w:val="nil"/>
              <w:left w:val="nil"/>
              <w:bottom w:val="nil"/>
              <w:right w:val="nil"/>
            </w:tcBorders>
            <w:vAlign w:val="center"/>
          </w:tcPr>
          <w:p w:rsidR="001A1F2D" w:rsidRDefault="001A1F2D" w:rsidP="001A1F2D">
            <w:pPr>
              <w:spacing w:line="240" w:lineRule="exact"/>
              <w:jc w:val="center"/>
              <w:rPr>
                <w:color w:val="000000"/>
                <w:sz w:val="18"/>
              </w:rPr>
            </w:pPr>
          </w:p>
        </w:tc>
        <w:tc>
          <w:tcPr>
            <w:tcW w:w="425"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(3.81)</w:t>
            </w:r>
          </w:p>
        </w:tc>
        <w:tc>
          <w:tcPr>
            <w:tcW w:w="488"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(-1.10)</w:t>
            </w:r>
          </w:p>
        </w:tc>
        <w:tc>
          <w:tcPr>
            <w:tcW w:w="488"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(4.72)</w:t>
            </w:r>
          </w:p>
        </w:tc>
        <w:tc>
          <w:tcPr>
            <w:tcW w:w="362"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(-0.06)</w:t>
            </w:r>
          </w:p>
        </w:tc>
        <w:tc>
          <w:tcPr>
            <w:tcW w:w="404"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(1.21)</w:t>
            </w:r>
          </w:p>
        </w:tc>
        <w:tc>
          <w:tcPr>
            <w:tcW w:w="404"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(-0.68)</w:t>
            </w:r>
          </w:p>
        </w:tc>
        <w:tc>
          <w:tcPr>
            <w:tcW w:w="46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(-0.98)</w:t>
            </w:r>
          </w:p>
        </w:tc>
        <w:tc>
          <w:tcPr>
            <w:tcW w:w="362"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(0.23)</w:t>
            </w:r>
          </w:p>
        </w:tc>
        <w:tc>
          <w:tcPr>
            <w:tcW w:w="488"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(0.44)</w:t>
            </w:r>
          </w:p>
        </w:tc>
        <w:tc>
          <w:tcPr>
            <w:tcW w:w="301"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r>
      <w:tr w:rsidR="001A1F2D">
        <w:trPr>
          <w:trHeight w:hRule="exact" w:val="113"/>
        </w:trPr>
        <w:tc>
          <w:tcPr>
            <w:tcW w:w="78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both"/>
              <w:rPr>
                <w:color w:val="000000"/>
                <w:sz w:val="18"/>
              </w:rPr>
            </w:pPr>
          </w:p>
        </w:tc>
        <w:tc>
          <w:tcPr>
            <w:tcW w:w="24" w:type="pct"/>
            <w:tcBorders>
              <w:top w:val="nil"/>
              <w:left w:val="nil"/>
              <w:bottom w:val="nil"/>
              <w:right w:val="nil"/>
            </w:tcBorders>
            <w:vAlign w:val="center"/>
          </w:tcPr>
          <w:p w:rsidR="001A1F2D" w:rsidRDefault="001A1F2D" w:rsidP="001A1F2D">
            <w:pPr>
              <w:spacing w:line="240" w:lineRule="exact"/>
              <w:jc w:val="center"/>
              <w:rPr>
                <w:color w:val="000000"/>
                <w:sz w:val="18"/>
              </w:rPr>
            </w:pPr>
          </w:p>
        </w:tc>
        <w:tc>
          <w:tcPr>
            <w:tcW w:w="425"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488"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488"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362"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404"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404"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46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362"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488"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c>
          <w:tcPr>
            <w:tcW w:w="301"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r>
      <w:tr w:rsidR="001A1F2D">
        <w:trPr>
          <w:trHeight w:hRule="exact" w:val="284"/>
        </w:trPr>
        <w:tc>
          <w:tcPr>
            <w:tcW w:w="78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both"/>
              <w:rPr>
                <w:color w:val="000000"/>
                <w:sz w:val="18"/>
              </w:rPr>
            </w:pPr>
            <w:r>
              <w:rPr>
                <w:color w:val="000000"/>
                <w:sz w:val="18"/>
              </w:rPr>
              <w:t>Xinhua</w:t>
            </w:r>
          </w:p>
        </w:tc>
        <w:tc>
          <w:tcPr>
            <w:tcW w:w="24" w:type="pct"/>
            <w:tcBorders>
              <w:top w:val="nil"/>
              <w:left w:val="nil"/>
              <w:bottom w:val="nil"/>
              <w:right w:val="nil"/>
            </w:tcBorders>
            <w:vAlign w:val="center"/>
          </w:tcPr>
          <w:p w:rsidR="001A1F2D" w:rsidRDefault="001A1F2D" w:rsidP="001A1F2D">
            <w:pPr>
              <w:spacing w:line="240" w:lineRule="exact"/>
              <w:jc w:val="center"/>
              <w:rPr>
                <w:color w:val="000000"/>
                <w:sz w:val="18"/>
              </w:rPr>
            </w:pPr>
          </w:p>
        </w:tc>
        <w:tc>
          <w:tcPr>
            <w:tcW w:w="425"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0.026**</w:t>
            </w:r>
          </w:p>
        </w:tc>
        <w:tc>
          <w:tcPr>
            <w:tcW w:w="488"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-0.056</w:t>
            </w:r>
          </w:p>
        </w:tc>
        <w:tc>
          <w:tcPr>
            <w:tcW w:w="488"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20.132</w:t>
            </w:r>
          </w:p>
        </w:tc>
        <w:tc>
          <w:tcPr>
            <w:tcW w:w="362"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-0.001</w:t>
            </w:r>
          </w:p>
        </w:tc>
        <w:tc>
          <w:tcPr>
            <w:tcW w:w="404"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-0.444</w:t>
            </w:r>
          </w:p>
        </w:tc>
        <w:tc>
          <w:tcPr>
            <w:tcW w:w="404"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87.106</w:t>
            </w:r>
          </w:p>
        </w:tc>
        <w:tc>
          <w:tcPr>
            <w:tcW w:w="46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0.006</w:t>
            </w:r>
          </w:p>
        </w:tc>
        <w:tc>
          <w:tcPr>
            <w:tcW w:w="362"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0.278</w:t>
            </w:r>
          </w:p>
        </w:tc>
        <w:tc>
          <w:tcPr>
            <w:tcW w:w="488"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28.302</w:t>
            </w:r>
          </w:p>
        </w:tc>
        <w:tc>
          <w:tcPr>
            <w:tcW w:w="301"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0.220</w:t>
            </w:r>
          </w:p>
        </w:tc>
      </w:tr>
      <w:tr w:rsidR="001A1F2D">
        <w:trPr>
          <w:trHeight w:hRule="exact" w:val="284"/>
        </w:trPr>
        <w:tc>
          <w:tcPr>
            <w:tcW w:w="78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both"/>
              <w:rPr>
                <w:color w:val="000000"/>
                <w:sz w:val="18"/>
              </w:rPr>
            </w:pPr>
          </w:p>
        </w:tc>
        <w:tc>
          <w:tcPr>
            <w:tcW w:w="24" w:type="pct"/>
            <w:tcBorders>
              <w:top w:val="nil"/>
              <w:left w:val="nil"/>
              <w:bottom w:val="nil"/>
              <w:right w:val="nil"/>
            </w:tcBorders>
            <w:vAlign w:val="center"/>
          </w:tcPr>
          <w:p w:rsidR="001A1F2D" w:rsidRDefault="001A1F2D" w:rsidP="001A1F2D">
            <w:pPr>
              <w:spacing w:line="240" w:lineRule="exact"/>
              <w:jc w:val="center"/>
              <w:rPr>
                <w:color w:val="000000"/>
                <w:sz w:val="18"/>
              </w:rPr>
            </w:pPr>
          </w:p>
        </w:tc>
        <w:tc>
          <w:tcPr>
            <w:tcW w:w="425"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(2.74)</w:t>
            </w:r>
          </w:p>
        </w:tc>
        <w:tc>
          <w:tcPr>
            <w:tcW w:w="488"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(-0.25)</w:t>
            </w:r>
          </w:p>
        </w:tc>
        <w:tc>
          <w:tcPr>
            <w:tcW w:w="488"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(1.15)</w:t>
            </w:r>
          </w:p>
        </w:tc>
        <w:tc>
          <w:tcPr>
            <w:tcW w:w="362"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(-0.06)</w:t>
            </w:r>
          </w:p>
        </w:tc>
        <w:tc>
          <w:tcPr>
            <w:tcW w:w="404"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(-0.95)</w:t>
            </w:r>
          </w:p>
        </w:tc>
        <w:tc>
          <w:tcPr>
            <w:tcW w:w="404"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(0.76)</w:t>
            </w:r>
          </w:p>
        </w:tc>
        <w:tc>
          <w:tcPr>
            <w:tcW w:w="467"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(0.48)</w:t>
            </w:r>
          </w:p>
        </w:tc>
        <w:tc>
          <w:tcPr>
            <w:tcW w:w="362"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(1.16)</w:t>
            </w:r>
          </w:p>
        </w:tc>
        <w:tc>
          <w:tcPr>
            <w:tcW w:w="488"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r>
              <w:rPr>
                <w:color w:val="000000"/>
                <w:sz w:val="18"/>
              </w:rPr>
              <w:t>(1.01)</w:t>
            </w:r>
          </w:p>
        </w:tc>
        <w:tc>
          <w:tcPr>
            <w:tcW w:w="301" w:type="pct"/>
            <w:tcBorders>
              <w:top w:val="nil"/>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center"/>
              <w:rPr>
                <w:color w:val="000000"/>
                <w:sz w:val="18"/>
              </w:rPr>
            </w:pPr>
          </w:p>
        </w:tc>
      </w:tr>
      <w:tr w:rsidR="001A1F2D">
        <w:trPr>
          <w:trHeight w:hRule="exact" w:val="113"/>
        </w:trPr>
        <w:tc>
          <w:tcPr>
            <w:tcW w:w="787" w:type="pct"/>
            <w:tcBorders>
              <w:top w:val="nil"/>
              <w:left w:val="nil"/>
              <w:bottom w:val="single" w:sz="4" w:space="0" w:color="auto"/>
              <w:right w:val="nil"/>
            </w:tcBorders>
            <w:noWrap/>
            <w:tcMar>
              <w:top w:w="12" w:type="dxa"/>
              <w:left w:w="12" w:type="dxa"/>
              <w:bottom w:w="0" w:type="dxa"/>
              <w:right w:w="12" w:type="dxa"/>
            </w:tcMar>
            <w:vAlign w:val="bottom"/>
          </w:tcPr>
          <w:p w:rsidR="001A1F2D" w:rsidRDefault="001A1F2D" w:rsidP="001A1F2D">
            <w:pPr>
              <w:jc w:val="center"/>
              <w:rPr>
                <w:color w:val="000000"/>
                <w:sz w:val="18"/>
              </w:rPr>
            </w:pPr>
          </w:p>
        </w:tc>
        <w:tc>
          <w:tcPr>
            <w:tcW w:w="24" w:type="pct"/>
            <w:tcBorders>
              <w:top w:val="nil"/>
              <w:left w:val="nil"/>
              <w:bottom w:val="single" w:sz="4" w:space="0" w:color="auto"/>
              <w:right w:val="nil"/>
            </w:tcBorders>
          </w:tcPr>
          <w:p w:rsidR="001A1F2D" w:rsidRDefault="001A1F2D" w:rsidP="001A1F2D">
            <w:pPr>
              <w:jc w:val="center"/>
              <w:rPr>
                <w:color w:val="000000"/>
                <w:sz w:val="18"/>
              </w:rPr>
            </w:pPr>
          </w:p>
        </w:tc>
        <w:tc>
          <w:tcPr>
            <w:tcW w:w="425" w:type="pct"/>
            <w:tcBorders>
              <w:top w:val="nil"/>
              <w:left w:val="nil"/>
              <w:bottom w:val="single" w:sz="4" w:space="0" w:color="auto"/>
              <w:right w:val="nil"/>
            </w:tcBorders>
            <w:noWrap/>
            <w:tcMar>
              <w:top w:w="12" w:type="dxa"/>
              <w:left w:w="12" w:type="dxa"/>
              <w:bottom w:w="0" w:type="dxa"/>
              <w:right w:w="12" w:type="dxa"/>
            </w:tcMar>
            <w:vAlign w:val="bottom"/>
          </w:tcPr>
          <w:p w:rsidR="001A1F2D" w:rsidRDefault="001A1F2D" w:rsidP="001A1F2D">
            <w:pPr>
              <w:jc w:val="center"/>
              <w:rPr>
                <w:color w:val="000000"/>
                <w:sz w:val="18"/>
              </w:rPr>
            </w:pPr>
          </w:p>
        </w:tc>
        <w:tc>
          <w:tcPr>
            <w:tcW w:w="488" w:type="pct"/>
            <w:tcBorders>
              <w:top w:val="nil"/>
              <w:left w:val="nil"/>
              <w:bottom w:val="single" w:sz="4" w:space="0" w:color="auto"/>
              <w:right w:val="nil"/>
            </w:tcBorders>
            <w:noWrap/>
            <w:tcMar>
              <w:top w:w="12" w:type="dxa"/>
              <w:left w:w="12" w:type="dxa"/>
              <w:bottom w:w="0" w:type="dxa"/>
              <w:right w:w="12" w:type="dxa"/>
            </w:tcMar>
            <w:vAlign w:val="bottom"/>
          </w:tcPr>
          <w:p w:rsidR="001A1F2D" w:rsidRDefault="001A1F2D" w:rsidP="001A1F2D">
            <w:pPr>
              <w:jc w:val="center"/>
              <w:rPr>
                <w:color w:val="000000"/>
                <w:sz w:val="18"/>
              </w:rPr>
            </w:pPr>
          </w:p>
        </w:tc>
        <w:tc>
          <w:tcPr>
            <w:tcW w:w="488" w:type="pct"/>
            <w:tcBorders>
              <w:top w:val="nil"/>
              <w:left w:val="nil"/>
              <w:bottom w:val="single" w:sz="4" w:space="0" w:color="auto"/>
              <w:right w:val="nil"/>
            </w:tcBorders>
            <w:noWrap/>
            <w:tcMar>
              <w:top w:w="12" w:type="dxa"/>
              <w:left w:w="12" w:type="dxa"/>
              <w:bottom w:w="0" w:type="dxa"/>
              <w:right w:w="12" w:type="dxa"/>
            </w:tcMar>
            <w:vAlign w:val="bottom"/>
          </w:tcPr>
          <w:p w:rsidR="001A1F2D" w:rsidRDefault="001A1F2D" w:rsidP="001A1F2D">
            <w:pPr>
              <w:jc w:val="center"/>
              <w:rPr>
                <w:color w:val="000000"/>
                <w:sz w:val="18"/>
              </w:rPr>
            </w:pPr>
          </w:p>
        </w:tc>
        <w:tc>
          <w:tcPr>
            <w:tcW w:w="362" w:type="pct"/>
            <w:tcBorders>
              <w:top w:val="nil"/>
              <w:left w:val="nil"/>
              <w:bottom w:val="single" w:sz="4" w:space="0" w:color="auto"/>
              <w:right w:val="nil"/>
            </w:tcBorders>
            <w:noWrap/>
            <w:tcMar>
              <w:top w:w="12" w:type="dxa"/>
              <w:left w:w="12" w:type="dxa"/>
              <w:bottom w:w="0" w:type="dxa"/>
              <w:right w:w="12" w:type="dxa"/>
            </w:tcMar>
            <w:vAlign w:val="bottom"/>
          </w:tcPr>
          <w:p w:rsidR="001A1F2D" w:rsidRDefault="001A1F2D" w:rsidP="001A1F2D">
            <w:pPr>
              <w:jc w:val="center"/>
              <w:rPr>
                <w:color w:val="000000"/>
                <w:sz w:val="18"/>
              </w:rPr>
            </w:pPr>
          </w:p>
        </w:tc>
        <w:tc>
          <w:tcPr>
            <w:tcW w:w="404" w:type="pct"/>
            <w:tcBorders>
              <w:top w:val="nil"/>
              <w:left w:val="nil"/>
              <w:bottom w:val="single" w:sz="4" w:space="0" w:color="auto"/>
              <w:right w:val="nil"/>
            </w:tcBorders>
            <w:noWrap/>
            <w:tcMar>
              <w:top w:w="12" w:type="dxa"/>
              <w:left w:w="12" w:type="dxa"/>
              <w:bottom w:w="0" w:type="dxa"/>
              <w:right w:w="12" w:type="dxa"/>
            </w:tcMar>
            <w:vAlign w:val="bottom"/>
          </w:tcPr>
          <w:p w:rsidR="001A1F2D" w:rsidRDefault="001A1F2D" w:rsidP="001A1F2D">
            <w:pPr>
              <w:jc w:val="center"/>
              <w:rPr>
                <w:color w:val="000000"/>
                <w:sz w:val="18"/>
              </w:rPr>
            </w:pPr>
          </w:p>
        </w:tc>
        <w:tc>
          <w:tcPr>
            <w:tcW w:w="404" w:type="pct"/>
            <w:tcBorders>
              <w:top w:val="nil"/>
              <w:left w:val="nil"/>
              <w:bottom w:val="single" w:sz="4" w:space="0" w:color="auto"/>
              <w:right w:val="nil"/>
            </w:tcBorders>
            <w:noWrap/>
            <w:tcMar>
              <w:top w:w="12" w:type="dxa"/>
              <w:left w:w="12" w:type="dxa"/>
              <w:bottom w:w="0" w:type="dxa"/>
              <w:right w:w="12" w:type="dxa"/>
            </w:tcMar>
            <w:vAlign w:val="bottom"/>
          </w:tcPr>
          <w:p w:rsidR="001A1F2D" w:rsidRDefault="001A1F2D" w:rsidP="001A1F2D">
            <w:pPr>
              <w:jc w:val="center"/>
              <w:rPr>
                <w:color w:val="000000"/>
                <w:sz w:val="18"/>
              </w:rPr>
            </w:pPr>
          </w:p>
        </w:tc>
        <w:tc>
          <w:tcPr>
            <w:tcW w:w="467" w:type="pct"/>
            <w:tcBorders>
              <w:top w:val="nil"/>
              <w:left w:val="nil"/>
              <w:bottom w:val="single" w:sz="4" w:space="0" w:color="auto"/>
              <w:right w:val="nil"/>
            </w:tcBorders>
            <w:noWrap/>
            <w:tcMar>
              <w:top w:w="12" w:type="dxa"/>
              <w:left w:w="12" w:type="dxa"/>
              <w:bottom w:w="0" w:type="dxa"/>
              <w:right w:w="12" w:type="dxa"/>
            </w:tcMar>
            <w:vAlign w:val="bottom"/>
          </w:tcPr>
          <w:p w:rsidR="001A1F2D" w:rsidRDefault="001A1F2D" w:rsidP="001A1F2D">
            <w:pPr>
              <w:jc w:val="center"/>
              <w:rPr>
                <w:color w:val="000000"/>
                <w:sz w:val="18"/>
              </w:rPr>
            </w:pPr>
          </w:p>
        </w:tc>
        <w:tc>
          <w:tcPr>
            <w:tcW w:w="362" w:type="pct"/>
            <w:tcBorders>
              <w:top w:val="nil"/>
              <w:left w:val="nil"/>
              <w:bottom w:val="single" w:sz="4" w:space="0" w:color="auto"/>
              <w:right w:val="nil"/>
            </w:tcBorders>
            <w:noWrap/>
            <w:tcMar>
              <w:top w:w="12" w:type="dxa"/>
              <w:left w:w="12" w:type="dxa"/>
              <w:bottom w:w="0" w:type="dxa"/>
              <w:right w:w="12" w:type="dxa"/>
            </w:tcMar>
            <w:vAlign w:val="bottom"/>
          </w:tcPr>
          <w:p w:rsidR="001A1F2D" w:rsidRDefault="001A1F2D" w:rsidP="001A1F2D">
            <w:pPr>
              <w:jc w:val="center"/>
              <w:rPr>
                <w:color w:val="000000"/>
                <w:sz w:val="18"/>
              </w:rPr>
            </w:pPr>
          </w:p>
        </w:tc>
        <w:tc>
          <w:tcPr>
            <w:tcW w:w="488" w:type="pct"/>
            <w:tcBorders>
              <w:top w:val="nil"/>
              <w:left w:val="nil"/>
              <w:bottom w:val="single" w:sz="4" w:space="0" w:color="auto"/>
              <w:right w:val="nil"/>
            </w:tcBorders>
            <w:noWrap/>
            <w:tcMar>
              <w:top w:w="12" w:type="dxa"/>
              <w:left w:w="12" w:type="dxa"/>
              <w:bottom w:w="0" w:type="dxa"/>
              <w:right w:w="12" w:type="dxa"/>
            </w:tcMar>
            <w:vAlign w:val="bottom"/>
          </w:tcPr>
          <w:p w:rsidR="001A1F2D" w:rsidRDefault="001A1F2D" w:rsidP="001A1F2D">
            <w:pPr>
              <w:jc w:val="center"/>
              <w:rPr>
                <w:color w:val="000000"/>
                <w:sz w:val="18"/>
              </w:rPr>
            </w:pPr>
          </w:p>
        </w:tc>
        <w:tc>
          <w:tcPr>
            <w:tcW w:w="301" w:type="pct"/>
            <w:tcBorders>
              <w:top w:val="nil"/>
              <w:left w:val="nil"/>
              <w:bottom w:val="single" w:sz="4" w:space="0" w:color="auto"/>
              <w:right w:val="nil"/>
            </w:tcBorders>
            <w:noWrap/>
            <w:tcMar>
              <w:top w:w="12" w:type="dxa"/>
              <w:left w:w="12" w:type="dxa"/>
              <w:bottom w:w="0" w:type="dxa"/>
              <w:right w:w="12" w:type="dxa"/>
            </w:tcMar>
            <w:vAlign w:val="bottom"/>
          </w:tcPr>
          <w:p w:rsidR="001A1F2D" w:rsidRDefault="001A1F2D" w:rsidP="001A1F2D">
            <w:pPr>
              <w:jc w:val="center"/>
              <w:rPr>
                <w:color w:val="000000"/>
                <w:sz w:val="18"/>
              </w:rPr>
            </w:pPr>
          </w:p>
        </w:tc>
      </w:tr>
      <w:tr w:rsidR="001A1F2D">
        <w:trPr>
          <w:cantSplit/>
          <w:trHeight w:val="324"/>
        </w:trPr>
        <w:tc>
          <w:tcPr>
            <w:tcW w:w="5000" w:type="pct"/>
            <w:gridSpan w:val="12"/>
            <w:tcBorders>
              <w:top w:val="single" w:sz="4" w:space="0" w:color="auto"/>
              <w:left w:val="nil"/>
              <w:bottom w:val="single" w:sz="4" w:space="0" w:color="auto"/>
              <w:right w:val="nil"/>
            </w:tcBorders>
            <w:noWrap/>
            <w:tcMar>
              <w:top w:w="12" w:type="dxa"/>
              <w:left w:w="12" w:type="dxa"/>
              <w:bottom w:w="0" w:type="dxa"/>
              <w:right w:w="12" w:type="dxa"/>
            </w:tcMar>
            <w:vAlign w:val="bottom"/>
          </w:tcPr>
          <w:p w:rsidR="001A1F2D" w:rsidRDefault="001A1F2D" w:rsidP="001A1F2D">
            <w:pPr>
              <w:jc w:val="both"/>
              <w:rPr>
                <w:color w:val="000000"/>
                <w:sz w:val="18"/>
              </w:rPr>
            </w:pPr>
            <w:r>
              <w:rPr>
                <w:color w:val="000000"/>
                <w:sz w:val="18"/>
              </w:rPr>
              <w:t>Wald test: Coefficients across stocks are jointly equal to zero</w:t>
            </w:r>
          </w:p>
        </w:tc>
      </w:tr>
      <w:tr w:rsidR="001A1F2D">
        <w:trPr>
          <w:trHeight w:hRule="exact" w:val="340"/>
        </w:trPr>
        <w:tc>
          <w:tcPr>
            <w:tcW w:w="787" w:type="pct"/>
            <w:tcBorders>
              <w:top w:val="single" w:sz="4" w:space="0" w:color="auto"/>
              <w:left w:val="nil"/>
              <w:right w:val="nil"/>
            </w:tcBorders>
            <w:noWrap/>
            <w:tcMar>
              <w:top w:w="12" w:type="dxa"/>
              <w:left w:w="12" w:type="dxa"/>
              <w:bottom w:w="0" w:type="dxa"/>
              <w:right w:w="12" w:type="dxa"/>
            </w:tcMar>
            <w:vAlign w:val="center"/>
          </w:tcPr>
          <w:p w:rsidR="001A1F2D" w:rsidRDefault="001A1F2D" w:rsidP="001A1F2D">
            <w:pPr>
              <w:spacing w:line="240" w:lineRule="exact"/>
              <w:jc w:val="both"/>
              <w:rPr>
                <w:i/>
                <w:iCs/>
                <w:color w:val="000000"/>
                <w:sz w:val="18"/>
              </w:rPr>
            </w:pPr>
            <w:r>
              <w:rPr>
                <w:i/>
                <w:iCs/>
                <w:color w:val="000000"/>
                <w:sz w:val="18"/>
              </w:rPr>
              <w:t>Individual</w:t>
            </w:r>
          </w:p>
        </w:tc>
        <w:tc>
          <w:tcPr>
            <w:tcW w:w="24" w:type="pct"/>
            <w:tcBorders>
              <w:top w:val="single" w:sz="4" w:space="0" w:color="auto"/>
              <w:left w:val="nil"/>
              <w:right w:val="nil"/>
            </w:tcBorders>
            <w:vAlign w:val="center"/>
          </w:tcPr>
          <w:p w:rsidR="001A1F2D" w:rsidRDefault="001A1F2D" w:rsidP="001A1F2D">
            <w:pPr>
              <w:jc w:val="center"/>
              <w:rPr>
                <w:color w:val="000000"/>
                <w:sz w:val="18"/>
              </w:rPr>
            </w:pPr>
          </w:p>
        </w:tc>
        <w:tc>
          <w:tcPr>
            <w:tcW w:w="425" w:type="pct"/>
            <w:tcBorders>
              <w:top w:val="single" w:sz="4" w:space="0" w:color="auto"/>
              <w:left w:val="nil"/>
              <w:right w:val="nil"/>
            </w:tcBorders>
            <w:noWrap/>
            <w:tcMar>
              <w:top w:w="12" w:type="dxa"/>
              <w:left w:w="12" w:type="dxa"/>
              <w:bottom w:w="0" w:type="dxa"/>
              <w:right w:w="12" w:type="dxa"/>
            </w:tcMar>
            <w:vAlign w:val="center"/>
          </w:tcPr>
          <w:p w:rsidR="001A1F2D" w:rsidRDefault="001A1F2D" w:rsidP="001A1F2D">
            <w:pPr>
              <w:jc w:val="center"/>
              <w:rPr>
                <w:color w:val="000000"/>
                <w:sz w:val="18"/>
              </w:rPr>
            </w:pPr>
            <w:r>
              <w:rPr>
                <w:color w:val="000000"/>
                <w:sz w:val="18"/>
              </w:rPr>
              <w:t>81.62**</w:t>
            </w:r>
          </w:p>
        </w:tc>
        <w:tc>
          <w:tcPr>
            <w:tcW w:w="488" w:type="pct"/>
            <w:tcBorders>
              <w:top w:val="single" w:sz="4" w:space="0" w:color="auto"/>
              <w:left w:val="nil"/>
              <w:right w:val="nil"/>
            </w:tcBorders>
            <w:noWrap/>
            <w:tcMar>
              <w:top w:w="12" w:type="dxa"/>
              <w:left w:w="12" w:type="dxa"/>
              <w:bottom w:w="0" w:type="dxa"/>
              <w:right w:w="12" w:type="dxa"/>
            </w:tcMar>
            <w:vAlign w:val="center"/>
          </w:tcPr>
          <w:p w:rsidR="001A1F2D" w:rsidRDefault="001A1F2D" w:rsidP="001A1F2D">
            <w:pPr>
              <w:jc w:val="center"/>
              <w:rPr>
                <w:color w:val="000000"/>
                <w:sz w:val="18"/>
              </w:rPr>
            </w:pPr>
            <w:r>
              <w:rPr>
                <w:color w:val="000000"/>
                <w:sz w:val="18"/>
              </w:rPr>
              <w:t>13.76</w:t>
            </w:r>
          </w:p>
        </w:tc>
        <w:tc>
          <w:tcPr>
            <w:tcW w:w="488" w:type="pct"/>
            <w:tcBorders>
              <w:top w:val="single" w:sz="4" w:space="0" w:color="auto"/>
              <w:left w:val="nil"/>
              <w:right w:val="nil"/>
            </w:tcBorders>
            <w:noWrap/>
            <w:tcMar>
              <w:top w:w="12" w:type="dxa"/>
              <w:left w:w="12" w:type="dxa"/>
              <w:bottom w:w="0" w:type="dxa"/>
              <w:right w:w="12" w:type="dxa"/>
            </w:tcMar>
            <w:vAlign w:val="center"/>
          </w:tcPr>
          <w:p w:rsidR="001A1F2D" w:rsidRDefault="001A1F2D" w:rsidP="001A1F2D">
            <w:pPr>
              <w:jc w:val="center"/>
              <w:rPr>
                <w:color w:val="000000"/>
                <w:sz w:val="18"/>
              </w:rPr>
            </w:pPr>
            <w:r>
              <w:rPr>
                <w:color w:val="000000"/>
                <w:sz w:val="18"/>
              </w:rPr>
              <w:t>45.13**</w:t>
            </w:r>
          </w:p>
        </w:tc>
        <w:tc>
          <w:tcPr>
            <w:tcW w:w="362" w:type="pct"/>
            <w:tcBorders>
              <w:top w:val="single" w:sz="4" w:space="0" w:color="auto"/>
              <w:left w:val="nil"/>
              <w:right w:val="nil"/>
            </w:tcBorders>
            <w:noWrap/>
            <w:tcMar>
              <w:top w:w="12" w:type="dxa"/>
              <w:left w:w="12" w:type="dxa"/>
              <w:bottom w:w="0" w:type="dxa"/>
              <w:right w:w="12" w:type="dxa"/>
            </w:tcMar>
            <w:vAlign w:val="center"/>
          </w:tcPr>
          <w:p w:rsidR="001A1F2D" w:rsidRDefault="001A1F2D" w:rsidP="001A1F2D">
            <w:pPr>
              <w:jc w:val="center"/>
              <w:rPr>
                <w:color w:val="000000"/>
                <w:sz w:val="18"/>
              </w:rPr>
            </w:pPr>
            <w:r>
              <w:rPr>
                <w:color w:val="000000"/>
                <w:sz w:val="18"/>
              </w:rPr>
              <w:t>5.42</w:t>
            </w:r>
          </w:p>
        </w:tc>
        <w:tc>
          <w:tcPr>
            <w:tcW w:w="404" w:type="pct"/>
            <w:tcBorders>
              <w:top w:val="single" w:sz="4" w:space="0" w:color="auto"/>
              <w:left w:val="nil"/>
              <w:right w:val="nil"/>
            </w:tcBorders>
            <w:noWrap/>
            <w:tcMar>
              <w:top w:w="12" w:type="dxa"/>
              <w:left w:w="12" w:type="dxa"/>
              <w:bottom w:w="0" w:type="dxa"/>
              <w:right w:w="12" w:type="dxa"/>
            </w:tcMar>
            <w:vAlign w:val="center"/>
          </w:tcPr>
          <w:p w:rsidR="001A1F2D" w:rsidRDefault="001A1F2D" w:rsidP="001A1F2D">
            <w:pPr>
              <w:jc w:val="center"/>
              <w:rPr>
                <w:color w:val="000000"/>
                <w:sz w:val="18"/>
              </w:rPr>
            </w:pPr>
            <w:r>
              <w:rPr>
                <w:color w:val="000000"/>
                <w:sz w:val="18"/>
              </w:rPr>
              <w:t>7.86</w:t>
            </w:r>
          </w:p>
        </w:tc>
        <w:tc>
          <w:tcPr>
            <w:tcW w:w="404" w:type="pct"/>
            <w:tcBorders>
              <w:top w:val="single" w:sz="4" w:space="0" w:color="auto"/>
              <w:left w:val="nil"/>
              <w:right w:val="nil"/>
            </w:tcBorders>
            <w:noWrap/>
            <w:tcMar>
              <w:top w:w="12" w:type="dxa"/>
              <w:left w:w="12" w:type="dxa"/>
              <w:bottom w:w="0" w:type="dxa"/>
              <w:right w:w="12" w:type="dxa"/>
            </w:tcMar>
            <w:vAlign w:val="center"/>
          </w:tcPr>
          <w:p w:rsidR="001A1F2D" w:rsidRDefault="001A1F2D" w:rsidP="001A1F2D">
            <w:pPr>
              <w:jc w:val="center"/>
              <w:rPr>
                <w:color w:val="000000"/>
                <w:sz w:val="18"/>
              </w:rPr>
            </w:pPr>
            <w:r>
              <w:rPr>
                <w:color w:val="000000"/>
                <w:sz w:val="18"/>
              </w:rPr>
              <w:t>7.90</w:t>
            </w:r>
          </w:p>
        </w:tc>
        <w:tc>
          <w:tcPr>
            <w:tcW w:w="467" w:type="pct"/>
            <w:tcBorders>
              <w:top w:val="single" w:sz="4" w:space="0" w:color="auto"/>
              <w:left w:val="nil"/>
              <w:right w:val="nil"/>
            </w:tcBorders>
            <w:noWrap/>
            <w:tcMar>
              <w:top w:w="12" w:type="dxa"/>
              <w:left w:w="12" w:type="dxa"/>
              <w:bottom w:w="0" w:type="dxa"/>
              <w:right w:w="12" w:type="dxa"/>
            </w:tcMar>
            <w:vAlign w:val="center"/>
          </w:tcPr>
          <w:p w:rsidR="001A1F2D" w:rsidRDefault="001A1F2D" w:rsidP="001A1F2D">
            <w:pPr>
              <w:jc w:val="center"/>
              <w:rPr>
                <w:color w:val="000000"/>
                <w:sz w:val="18"/>
              </w:rPr>
            </w:pPr>
            <w:r>
              <w:rPr>
                <w:color w:val="000000"/>
                <w:sz w:val="18"/>
              </w:rPr>
              <w:t>10.44</w:t>
            </w:r>
          </w:p>
        </w:tc>
        <w:tc>
          <w:tcPr>
            <w:tcW w:w="362" w:type="pct"/>
            <w:tcBorders>
              <w:top w:val="single" w:sz="4" w:space="0" w:color="auto"/>
              <w:left w:val="nil"/>
              <w:right w:val="nil"/>
            </w:tcBorders>
            <w:noWrap/>
            <w:tcMar>
              <w:top w:w="12" w:type="dxa"/>
              <w:left w:w="12" w:type="dxa"/>
              <w:bottom w:w="0" w:type="dxa"/>
              <w:right w:w="12" w:type="dxa"/>
            </w:tcMar>
            <w:vAlign w:val="center"/>
          </w:tcPr>
          <w:p w:rsidR="001A1F2D" w:rsidRDefault="001A1F2D" w:rsidP="001A1F2D">
            <w:pPr>
              <w:jc w:val="center"/>
              <w:rPr>
                <w:color w:val="000000"/>
                <w:sz w:val="18"/>
              </w:rPr>
            </w:pPr>
            <w:r>
              <w:rPr>
                <w:color w:val="000000"/>
                <w:sz w:val="18"/>
              </w:rPr>
              <w:t>9.66</w:t>
            </w:r>
          </w:p>
        </w:tc>
        <w:tc>
          <w:tcPr>
            <w:tcW w:w="488" w:type="pct"/>
            <w:tcBorders>
              <w:top w:val="single" w:sz="4" w:space="0" w:color="auto"/>
              <w:left w:val="nil"/>
              <w:right w:val="nil"/>
            </w:tcBorders>
            <w:noWrap/>
            <w:tcMar>
              <w:top w:w="12" w:type="dxa"/>
              <w:left w:w="12" w:type="dxa"/>
              <w:bottom w:w="0" w:type="dxa"/>
              <w:right w:w="12" w:type="dxa"/>
            </w:tcMar>
            <w:vAlign w:val="center"/>
          </w:tcPr>
          <w:p w:rsidR="001A1F2D" w:rsidRDefault="001A1F2D" w:rsidP="001A1F2D">
            <w:pPr>
              <w:jc w:val="center"/>
              <w:rPr>
                <w:color w:val="000000"/>
                <w:sz w:val="18"/>
              </w:rPr>
            </w:pPr>
            <w:r>
              <w:rPr>
                <w:color w:val="000000"/>
                <w:sz w:val="18"/>
              </w:rPr>
              <w:t>25.73**</w:t>
            </w:r>
          </w:p>
        </w:tc>
        <w:tc>
          <w:tcPr>
            <w:tcW w:w="301" w:type="pct"/>
            <w:tcBorders>
              <w:top w:val="single" w:sz="4" w:space="0" w:color="auto"/>
              <w:left w:val="nil"/>
              <w:right w:val="nil"/>
            </w:tcBorders>
            <w:noWrap/>
            <w:tcMar>
              <w:top w:w="12" w:type="dxa"/>
              <w:left w:w="12" w:type="dxa"/>
              <w:bottom w:w="0" w:type="dxa"/>
              <w:right w:w="12" w:type="dxa"/>
            </w:tcMar>
            <w:vAlign w:val="center"/>
          </w:tcPr>
          <w:p w:rsidR="001A1F2D" w:rsidRDefault="001A1F2D" w:rsidP="001A1F2D">
            <w:pPr>
              <w:jc w:val="center"/>
              <w:rPr>
                <w:color w:val="000000"/>
                <w:sz w:val="18"/>
              </w:rPr>
            </w:pPr>
          </w:p>
        </w:tc>
      </w:tr>
      <w:tr w:rsidR="001A1F2D">
        <w:trPr>
          <w:trHeight w:hRule="exact" w:val="284"/>
        </w:trPr>
        <w:tc>
          <w:tcPr>
            <w:tcW w:w="787" w:type="pct"/>
            <w:tcBorders>
              <w:left w:val="nil"/>
              <w:bottom w:val="nil"/>
              <w:right w:val="nil"/>
            </w:tcBorders>
            <w:noWrap/>
            <w:tcMar>
              <w:top w:w="12" w:type="dxa"/>
              <w:left w:w="12" w:type="dxa"/>
              <w:bottom w:w="0" w:type="dxa"/>
              <w:right w:w="12" w:type="dxa"/>
            </w:tcMar>
            <w:vAlign w:val="center"/>
          </w:tcPr>
          <w:p w:rsidR="001A1F2D" w:rsidRDefault="001A1F2D" w:rsidP="001A1F2D">
            <w:pPr>
              <w:spacing w:line="240" w:lineRule="exact"/>
              <w:jc w:val="both"/>
              <w:rPr>
                <w:color w:val="000000"/>
                <w:sz w:val="18"/>
              </w:rPr>
            </w:pPr>
            <w:r>
              <w:rPr>
                <w:i/>
                <w:iCs/>
                <w:color w:val="000000"/>
                <w:sz w:val="18"/>
              </w:rPr>
              <w:sym w:font="Symbol" w:char="F067"/>
            </w:r>
            <w:r>
              <w:rPr>
                <w:i/>
                <w:iCs/>
                <w:color w:val="000000"/>
                <w:sz w:val="18"/>
                <w:vertAlign w:val="subscript"/>
              </w:rPr>
              <w:t>0</w:t>
            </w:r>
            <w:r>
              <w:rPr>
                <w:i/>
                <w:iCs/>
                <w:color w:val="000000"/>
                <w:sz w:val="18"/>
              </w:rPr>
              <w:t xml:space="preserve"> , </w:t>
            </w:r>
            <w:r>
              <w:rPr>
                <w:i/>
                <w:iCs/>
                <w:color w:val="000000"/>
                <w:sz w:val="18"/>
              </w:rPr>
              <w:sym w:font="Symbol" w:char="F064"/>
            </w:r>
            <w:r>
              <w:rPr>
                <w:i/>
                <w:iCs/>
                <w:color w:val="000000"/>
                <w:sz w:val="18"/>
                <w:vertAlign w:val="subscript"/>
              </w:rPr>
              <w:t xml:space="preserve">0 </w:t>
            </w:r>
            <w:r>
              <w:rPr>
                <w:i/>
                <w:iCs/>
                <w:color w:val="000000"/>
                <w:sz w:val="18"/>
              </w:rPr>
              <w:t xml:space="preserve">, </w:t>
            </w:r>
            <w:r>
              <w:rPr>
                <w:i/>
                <w:iCs/>
                <w:color w:val="000000"/>
                <w:sz w:val="18"/>
              </w:rPr>
              <w:sym w:font="Symbol" w:char="F06C"/>
            </w:r>
            <w:r>
              <w:rPr>
                <w:i/>
                <w:iCs/>
                <w:color w:val="000000"/>
                <w:sz w:val="18"/>
                <w:vertAlign w:val="subscript"/>
              </w:rPr>
              <w:t>0</w:t>
            </w:r>
            <w:r>
              <w:rPr>
                <w:i/>
                <w:iCs/>
                <w:color w:val="000000"/>
                <w:sz w:val="18"/>
              </w:rPr>
              <w:t xml:space="preserve"> </w:t>
            </w:r>
          </w:p>
        </w:tc>
        <w:tc>
          <w:tcPr>
            <w:tcW w:w="24" w:type="pct"/>
            <w:tcBorders>
              <w:left w:val="nil"/>
              <w:bottom w:val="nil"/>
              <w:right w:val="nil"/>
            </w:tcBorders>
          </w:tcPr>
          <w:p w:rsidR="001A1F2D" w:rsidRDefault="001A1F2D" w:rsidP="001A1F2D">
            <w:pPr>
              <w:jc w:val="center"/>
              <w:rPr>
                <w:color w:val="000000"/>
                <w:sz w:val="18"/>
              </w:rPr>
            </w:pPr>
          </w:p>
        </w:tc>
        <w:tc>
          <w:tcPr>
            <w:tcW w:w="425" w:type="pct"/>
            <w:tcBorders>
              <w:left w:val="nil"/>
              <w:bottom w:val="nil"/>
              <w:right w:val="nil"/>
            </w:tcBorders>
            <w:noWrap/>
            <w:tcMar>
              <w:top w:w="12" w:type="dxa"/>
              <w:left w:w="12" w:type="dxa"/>
              <w:bottom w:w="0" w:type="dxa"/>
              <w:right w:w="12" w:type="dxa"/>
            </w:tcMar>
            <w:vAlign w:val="bottom"/>
          </w:tcPr>
          <w:p w:rsidR="001A1F2D" w:rsidRDefault="001A1F2D" w:rsidP="001A1F2D">
            <w:pPr>
              <w:jc w:val="center"/>
              <w:rPr>
                <w:color w:val="000000"/>
                <w:sz w:val="18"/>
              </w:rPr>
            </w:pPr>
          </w:p>
        </w:tc>
        <w:tc>
          <w:tcPr>
            <w:tcW w:w="488" w:type="pct"/>
            <w:tcBorders>
              <w:left w:val="nil"/>
              <w:bottom w:val="nil"/>
              <w:right w:val="nil"/>
            </w:tcBorders>
            <w:noWrap/>
            <w:tcMar>
              <w:top w:w="12" w:type="dxa"/>
              <w:left w:w="12" w:type="dxa"/>
              <w:bottom w:w="0" w:type="dxa"/>
              <w:right w:w="12" w:type="dxa"/>
            </w:tcMar>
            <w:vAlign w:val="bottom"/>
          </w:tcPr>
          <w:p w:rsidR="001A1F2D" w:rsidRDefault="001A1F2D" w:rsidP="001A1F2D">
            <w:pPr>
              <w:jc w:val="center"/>
              <w:rPr>
                <w:color w:val="000000"/>
                <w:sz w:val="18"/>
              </w:rPr>
            </w:pPr>
            <w:r>
              <w:rPr>
                <w:color w:val="000000"/>
                <w:sz w:val="18"/>
              </w:rPr>
              <w:t>650.76**</w:t>
            </w:r>
          </w:p>
        </w:tc>
        <w:tc>
          <w:tcPr>
            <w:tcW w:w="488" w:type="pct"/>
            <w:tcBorders>
              <w:left w:val="nil"/>
              <w:bottom w:val="nil"/>
              <w:right w:val="nil"/>
            </w:tcBorders>
            <w:noWrap/>
            <w:tcMar>
              <w:top w:w="12" w:type="dxa"/>
              <w:left w:w="12" w:type="dxa"/>
              <w:bottom w:w="0" w:type="dxa"/>
              <w:right w:w="12" w:type="dxa"/>
            </w:tcMar>
            <w:vAlign w:val="bottom"/>
          </w:tcPr>
          <w:p w:rsidR="001A1F2D" w:rsidRDefault="001A1F2D" w:rsidP="001A1F2D">
            <w:pPr>
              <w:jc w:val="center"/>
              <w:rPr>
                <w:color w:val="000000"/>
                <w:sz w:val="18"/>
              </w:rPr>
            </w:pPr>
          </w:p>
        </w:tc>
        <w:tc>
          <w:tcPr>
            <w:tcW w:w="362" w:type="pct"/>
            <w:tcBorders>
              <w:left w:val="nil"/>
              <w:bottom w:val="nil"/>
              <w:right w:val="nil"/>
            </w:tcBorders>
            <w:noWrap/>
            <w:tcMar>
              <w:top w:w="12" w:type="dxa"/>
              <w:left w:w="12" w:type="dxa"/>
              <w:bottom w:w="0" w:type="dxa"/>
              <w:right w:w="12" w:type="dxa"/>
            </w:tcMar>
            <w:vAlign w:val="bottom"/>
          </w:tcPr>
          <w:p w:rsidR="001A1F2D" w:rsidRDefault="001A1F2D" w:rsidP="001A1F2D">
            <w:pPr>
              <w:jc w:val="center"/>
              <w:rPr>
                <w:color w:val="000000"/>
                <w:sz w:val="18"/>
              </w:rPr>
            </w:pPr>
          </w:p>
        </w:tc>
        <w:tc>
          <w:tcPr>
            <w:tcW w:w="404" w:type="pct"/>
            <w:tcBorders>
              <w:left w:val="nil"/>
              <w:bottom w:val="nil"/>
              <w:right w:val="nil"/>
            </w:tcBorders>
            <w:noWrap/>
            <w:tcMar>
              <w:top w:w="12" w:type="dxa"/>
              <w:left w:w="12" w:type="dxa"/>
              <w:bottom w:w="0" w:type="dxa"/>
              <w:right w:w="12" w:type="dxa"/>
            </w:tcMar>
            <w:vAlign w:val="bottom"/>
          </w:tcPr>
          <w:p w:rsidR="001A1F2D" w:rsidRDefault="001A1F2D" w:rsidP="001A1F2D">
            <w:pPr>
              <w:jc w:val="center"/>
              <w:rPr>
                <w:color w:val="000000"/>
                <w:sz w:val="18"/>
              </w:rPr>
            </w:pPr>
          </w:p>
        </w:tc>
        <w:tc>
          <w:tcPr>
            <w:tcW w:w="404" w:type="pct"/>
            <w:tcBorders>
              <w:left w:val="nil"/>
              <w:bottom w:val="nil"/>
              <w:right w:val="nil"/>
            </w:tcBorders>
            <w:noWrap/>
            <w:tcMar>
              <w:top w:w="12" w:type="dxa"/>
              <w:left w:w="12" w:type="dxa"/>
              <w:bottom w:w="0" w:type="dxa"/>
              <w:right w:w="12" w:type="dxa"/>
            </w:tcMar>
            <w:vAlign w:val="bottom"/>
          </w:tcPr>
          <w:p w:rsidR="001A1F2D" w:rsidRDefault="001A1F2D" w:rsidP="001A1F2D">
            <w:pPr>
              <w:jc w:val="center"/>
              <w:rPr>
                <w:color w:val="000000"/>
                <w:sz w:val="18"/>
              </w:rPr>
            </w:pPr>
          </w:p>
        </w:tc>
        <w:tc>
          <w:tcPr>
            <w:tcW w:w="467" w:type="pct"/>
            <w:tcBorders>
              <w:left w:val="nil"/>
              <w:bottom w:val="nil"/>
              <w:right w:val="nil"/>
            </w:tcBorders>
            <w:noWrap/>
            <w:tcMar>
              <w:top w:w="12" w:type="dxa"/>
              <w:left w:w="12" w:type="dxa"/>
              <w:bottom w:w="0" w:type="dxa"/>
              <w:right w:w="12" w:type="dxa"/>
            </w:tcMar>
            <w:vAlign w:val="bottom"/>
          </w:tcPr>
          <w:p w:rsidR="001A1F2D" w:rsidRDefault="001A1F2D" w:rsidP="001A1F2D">
            <w:pPr>
              <w:jc w:val="center"/>
              <w:rPr>
                <w:color w:val="000000"/>
                <w:sz w:val="18"/>
              </w:rPr>
            </w:pPr>
          </w:p>
        </w:tc>
        <w:tc>
          <w:tcPr>
            <w:tcW w:w="362" w:type="pct"/>
            <w:tcBorders>
              <w:left w:val="nil"/>
              <w:bottom w:val="nil"/>
              <w:right w:val="nil"/>
            </w:tcBorders>
            <w:noWrap/>
            <w:tcMar>
              <w:top w:w="12" w:type="dxa"/>
              <w:left w:w="12" w:type="dxa"/>
              <w:bottom w:w="0" w:type="dxa"/>
              <w:right w:w="12" w:type="dxa"/>
            </w:tcMar>
            <w:vAlign w:val="bottom"/>
          </w:tcPr>
          <w:p w:rsidR="001A1F2D" w:rsidRDefault="001A1F2D" w:rsidP="001A1F2D">
            <w:pPr>
              <w:jc w:val="center"/>
              <w:rPr>
                <w:color w:val="000000"/>
                <w:sz w:val="18"/>
              </w:rPr>
            </w:pPr>
          </w:p>
        </w:tc>
        <w:tc>
          <w:tcPr>
            <w:tcW w:w="488" w:type="pct"/>
            <w:tcBorders>
              <w:left w:val="nil"/>
              <w:bottom w:val="nil"/>
              <w:right w:val="nil"/>
            </w:tcBorders>
            <w:noWrap/>
            <w:tcMar>
              <w:top w:w="12" w:type="dxa"/>
              <w:left w:w="12" w:type="dxa"/>
              <w:bottom w:w="0" w:type="dxa"/>
              <w:right w:w="12" w:type="dxa"/>
            </w:tcMar>
            <w:vAlign w:val="bottom"/>
          </w:tcPr>
          <w:p w:rsidR="001A1F2D" w:rsidRDefault="001A1F2D" w:rsidP="001A1F2D">
            <w:pPr>
              <w:jc w:val="center"/>
              <w:rPr>
                <w:color w:val="000000"/>
                <w:sz w:val="18"/>
              </w:rPr>
            </w:pPr>
          </w:p>
        </w:tc>
        <w:tc>
          <w:tcPr>
            <w:tcW w:w="301" w:type="pct"/>
            <w:tcBorders>
              <w:left w:val="nil"/>
              <w:bottom w:val="nil"/>
              <w:right w:val="nil"/>
            </w:tcBorders>
            <w:noWrap/>
            <w:tcMar>
              <w:top w:w="12" w:type="dxa"/>
              <w:left w:w="12" w:type="dxa"/>
              <w:bottom w:w="0" w:type="dxa"/>
              <w:right w:w="12" w:type="dxa"/>
            </w:tcMar>
            <w:vAlign w:val="bottom"/>
          </w:tcPr>
          <w:p w:rsidR="001A1F2D" w:rsidRDefault="001A1F2D" w:rsidP="001A1F2D">
            <w:pPr>
              <w:jc w:val="center"/>
              <w:rPr>
                <w:color w:val="000000"/>
                <w:sz w:val="18"/>
              </w:rPr>
            </w:pPr>
          </w:p>
        </w:tc>
      </w:tr>
      <w:tr w:rsidR="001A1F2D">
        <w:trPr>
          <w:trHeight w:hRule="exact" w:val="284"/>
        </w:trPr>
        <w:tc>
          <w:tcPr>
            <w:tcW w:w="787" w:type="pct"/>
            <w:tcBorders>
              <w:top w:val="nil"/>
              <w:left w:val="nil"/>
              <w:right w:val="nil"/>
            </w:tcBorders>
            <w:noWrap/>
            <w:tcMar>
              <w:top w:w="12" w:type="dxa"/>
              <w:left w:w="12" w:type="dxa"/>
              <w:bottom w:w="0" w:type="dxa"/>
              <w:right w:w="12" w:type="dxa"/>
            </w:tcMar>
            <w:vAlign w:val="center"/>
          </w:tcPr>
          <w:p w:rsidR="001A1F2D" w:rsidRDefault="001A1F2D" w:rsidP="001A1F2D">
            <w:pPr>
              <w:spacing w:line="240" w:lineRule="exact"/>
              <w:jc w:val="both"/>
              <w:rPr>
                <w:color w:val="000000"/>
                <w:sz w:val="18"/>
              </w:rPr>
            </w:pPr>
            <w:r>
              <w:rPr>
                <w:i/>
                <w:iCs/>
                <w:color w:val="000000"/>
                <w:sz w:val="18"/>
              </w:rPr>
              <w:sym w:font="Symbol" w:char="F067"/>
            </w:r>
            <w:r>
              <w:rPr>
                <w:i/>
                <w:iCs/>
                <w:color w:val="000000"/>
                <w:sz w:val="18"/>
                <w:vertAlign w:val="subscript"/>
              </w:rPr>
              <w:t>1</w:t>
            </w:r>
            <w:r>
              <w:rPr>
                <w:i/>
                <w:iCs/>
                <w:color w:val="000000"/>
                <w:sz w:val="18"/>
              </w:rPr>
              <w:t xml:space="preserve"> , </w:t>
            </w:r>
            <w:r>
              <w:rPr>
                <w:i/>
                <w:iCs/>
                <w:color w:val="000000"/>
                <w:sz w:val="18"/>
              </w:rPr>
              <w:sym w:font="Symbol" w:char="F06C"/>
            </w:r>
            <w:r>
              <w:rPr>
                <w:i/>
                <w:iCs/>
                <w:color w:val="000000"/>
                <w:sz w:val="18"/>
                <w:vertAlign w:val="subscript"/>
              </w:rPr>
              <w:t>1</w:t>
            </w:r>
            <w:r>
              <w:rPr>
                <w:i/>
                <w:iCs/>
                <w:color w:val="000000"/>
                <w:sz w:val="18"/>
              </w:rPr>
              <w:t xml:space="preserve"> </w:t>
            </w:r>
          </w:p>
        </w:tc>
        <w:tc>
          <w:tcPr>
            <w:tcW w:w="24" w:type="pct"/>
            <w:tcBorders>
              <w:top w:val="nil"/>
              <w:left w:val="nil"/>
              <w:right w:val="nil"/>
            </w:tcBorders>
          </w:tcPr>
          <w:p w:rsidR="001A1F2D" w:rsidRDefault="001A1F2D" w:rsidP="001A1F2D">
            <w:pPr>
              <w:jc w:val="center"/>
              <w:rPr>
                <w:color w:val="000000"/>
                <w:sz w:val="18"/>
              </w:rPr>
            </w:pPr>
          </w:p>
        </w:tc>
        <w:tc>
          <w:tcPr>
            <w:tcW w:w="425" w:type="pct"/>
            <w:tcBorders>
              <w:top w:val="nil"/>
              <w:left w:val="nil"/>
              <w:right w:val="nil"/>
            </w:tcBorders>
            <w:noWrap/>
            <w:tcMar>
              <w:top w:w="12" w:type="dxa"/>
              <w:left w:w="12" w:type="dxa"/>
              <w:bottom w:w="0" w:type="dxa"/>
              <w:right w:w="12" w:type="dxa"/>
            </w:tcMar>
            <w:vAlign w:val="bottom"/>
          </w:tcPr>
          <w:p w:rsidR="001A1F2D" w:rsidRDefault="001A1F2D" w:rsidP="001A1F2D">
            <w:pPr>
              <w:jc w:val="center"/>
              <w:rPr>
                <w:color w:val="000000"/>
                <w:sz w:val="18"/>
              </w:rPr>
            </w:pPr>
          </w:p>
        </w:tc>
        <w:tc>
          <w:tcPr>
            <w:tcW w:w="488" w:type="pct"/>
            <w:tcBorders>
              <w:top w:val="nil"/>
              <w:left w:val="nil"/>
              <w:right w:val="nil"/>
            </w:tcBorders>
            <w:noWrap/>
            <w:tcMar>
              <w:top w:w="12" w:type="dxa"/>
              <w:left w:w="12" w:type="dxa"/>
              <w:bottom w:w="0" w:type="dxa"/>
              <w:right w:w="12" w:type="dxa"/>
            </w:tcMar>
            <w:vAlign w:val="bottom"/>
          </w:tcPr>
          <w:p w:rsidR="001A1F2D" w:rsidRDefault="001A1F2D" w:rsidP="001A1F2D">
            <w:pPr>
              <w:jc w:val="center"/>
              <w:rPr>
                <w:color w:val="000000"/>
                <w:sz w:val="18"/>
              </w:rPr>
            </w:pPr>
          </w:p>
        </w:tc>
        <w:tc>
          <w:tcPr>
            <w:tcW w:w="488" w:type="pct"/>
            <w:tcBorders>
              <w:top w:val="nil"/>
              <w:left w:val="nil"/>
              <w:right w:val="nil"/>
            </w:tcBorders>
            <w:noWrap/>
            <w:tcMar>
              <w:top w:w="12" w:type="dxa"/>
              <w:left w:w="12" w:type="dxa"/>
              <w:bottom w:w="0" w:type="dxa"/>
              <w:right w:w="12" w:type="dxa"/>
            </w:tcMar>
            <w:vAlign w:val="bottom"/>
          </w:tcPr>
          <w:p w:rsidR="001A1F2D" w:rsidRDefault="001A1F2D" w:rsidP="001A1F2D">
            <w:pPr>
              <w:jc w:val="center"/>
              <w:rPr>
                <w:color w:val="000000"/>
                <w:sz w:val="18"/>
              </w:rPr>
            </w:pPr>
          </w:p>
        </w:tc>
        <w:tc>
          <w:tcPr>
            <w:tcW w:w="362" w:type="pct"/>
            <w:tcBorders>
              <w:top w:val="nil"/>
              <w:left w:val="nil"/>
              <w:right w:val="nil"/>
            </w:tcBorders>
            <w:noWrap/>
            <w:tcMar>
              <w:top w:w="12" w:type="dxa"/>
              <w:left w:w="12" w:type="dxa"/>
              <w:bottom w:w="0" w:type="dxa"/>
              <w:right w:w="12" w:type="dxa"/>
            </w:tcMar>
            <w:vAlign w:val="bottom"/>
          </w:tcPr>
          <w:p w:rsidR="001A1F2D" w:rsidRDefault="001A1F2D" w:rsidP="001A1F2D">
            <w:pPr>
              <w:jc w:val="center"/>
              <w:rPr>
                <w:color w:val="000000"/>
                <w:sz w:val="18"/>
              </w:rPr>
            </w:pPr>
          </w:p>
        </w:tc>
        <w:tc>
          <w:tcPr>
            <w:tcW w:w="404" w:type="pct"/>
            <w:tcBorders>
              <w:top w:val="nil"/>
              <w:left w:val="nil"/>
              <w:right w:val="nil"/>
            </w:tcBorders>
            <w:noWrap/>
            <w:tcMar>
              <w:top w:w="12" w:type="dxa"/>
              <w:left w:w="12" w:type="dxa"/>
              <w:bottom w:w="0" w:type="dxa"/>
              <w:right w:w="12" w:type="dxa"/>
            </w:tcMar>
            <w:vAlign w:val="bottom"/>
          </w:tcPr>
          <w:p w:rsidR="001A1F2D" w:rsidRDefault="001A1F2D" w:rsidP="001A1F2D">
            <w:pPr>
              <w:jc w:val="center"/>
              <w:rPr>
                <w:color w:val="000000"/>
                <w:sz w:val="18"/>
              </w:rPr>
            </w:pPr>
            <w:r>
              <w:rPr>
                <w:color w:val="000000"/>
                <w:sz w:val="18"/>
              </w:rPr>
              <w:t>15.21</w:t>
            </w:r>
          </w:p>
        </w:tc>
        <w:tc>
          <w:tcPr>
            <w:tcW w:w="404" w:type="pct"/>
            <w:tcBorders>
              <w:top w:val="nil"/>
              <w:left w:val="nil"/>
              <w:right w:val="nil"/>
            </w:tcBorders>
            <w:noWrap/>
            <w:tcMar>
              <w:top w:w="12" w:type="dxa"/>
              <w:left w:w="12" w:type="dxa"/>
              <w:bottom w:w="0" w:type="dxa"/>
              <w:right w:w="12" w:type="dxa"/>
            </w:tcMar>
            <w:vAlign w:val="bottom"/>
          </w:tcPr>
          <w:p w:rsidR="001A1F2D" w:rsidRDefault="001A1F2D" w:rsidP="001A1F2D">
            <w:pPr>
              <w:jc w:val="center"/>
              <w:rPr>
                <w:color w:val="000000"/>
                <w:sz w:val="18"/>
              </w:rPr>
            </w:pPr>
          </w:p>
        </w:tc>
        <w:tc>
          <w:tcPr>
            <w:tcW w:w="467" w:type="pct"/>
            <w:tcBorders>
              <w:top w:val="nil"/>
              <w:left w:val="nil"/>
              <w:right w:val="nil"/>
            </w:tcBorders>
            <w:noWrap/>
            <w:tcMar>
              <w:top w:w="12" w:type="dxa"/>
              <w:left w:w="12" w:type="dxa"/>
              <w:bottom w:w="0" w:type="dxa"/>
              <w:right w:w="12" w:type="dxa"/>
            </w:tcMar>
            <w:vAlign w:val="bottom"/>
          </w:tcPr>
          <w:p w:rsidR="001A1F2D" w:rsidRDefault="001A1F2D" w:rsidP="001A1F2D">
            <w:pPr>
              <w:jc w:val="center"/>
              <w:rPr>
                <w:color w:val="000000"/>
                <w:sz w:val="18"/>
              </w:rPr>
            </w:pPr>
          </w:p>
        </w:tc>
        <w:tc>
          <w:tcPr>
            <w:tcW w:w="362" w:type="pct"/>
            <w:tcBorders>
              <w:top w:val="nil"/>
              <w:left w:val="nil"/>
              <w:right w:val="nil"/>
            </w:tcBorders>
            <w:noWrap/>
            <w:tcMar>
              <w:top w:w="12" w:type="dxa"/>
              <w:left w:w="12" w:type="dxa"/>
              <w:bottom w:w="0" w:type="dxa"/>
              <w:right w:w="12" w:type="dxa"/>
            </w:tcMar>
            <w:vAlign w:val="bottom"/>
          </w:tcPr>
          <w:p w:rsidR="001A1F2D" w:rsidRDefault="001A1F2D" w:rsidP="001A1F2D">
            <w:pPr>
              <w:jc w:val="center"/>
              <w:rPr>
                <w:color w:val="000000"/>
                <w:sz w:val="18"/>
              </w:rPr>
            </w:pPr>
          </w:p>
        </w:tc>
        <w:tc>
          <w:tcPr>
            <w:tcW w:w="488" w:type="pct"/>
            <w:tcBorders>
              <w:top w:val="nil"/>
              <w:left w:val="nil"/>
              <w:right w:val="nil"/>
            </w:tcBorders>
            <w:noWrap/>
            <w:tcMar>
              <w:top w:w="12" w:type="dxa"/>
              <w:left w:w="12" w:type="dxa"/>
              <w:bottom w:w="0" w:type="dxa"/>
              <w:right w:w="12" w:type="dxa"/>
            </w:tcMar>
            <w:vAlign w:val="bottom"/>
          </w:tcPr>
          <w:p w:rsidR="001A1F2D" w:rsidRDefault="001A1F2D" w:rsidP="001A1F2D">
            <w:pPr>
              <w:jc w:val="center"/>
              <w:rPr>
                <w:color w:val="000000"/>
                <w:sz w:val="18"/>
              </w:rPr>
            </w:pPr>
          </w:p>
        </w:tc>
        <w:tc>
          <w:tcPr>
            <w:tcW w:w="301" w:type="pct"/>
            <w:tcBorders>
              <w:top w:val="nil"/>
              <w:left w:val="nil"/>
              <w:right w:val="nil"/>
            </w:tcBorders>
            <w:noWrap/>
            <w:tcMar>
              <w:top w:w="12" w:type="dxa"/>
              <w:left w:w="12" w:type="dxa"/>
              <w:bottom w:w="0" w:type="dxa"/>
              <w:right w:w="12" w:type="dxa"/>
            </w:tcMar>
            <w:vAlign w:val="bottom"/>
          </w:tcPr>
          <w:p w:rsidR="001A1F2D" w:rsidRDefault="001A1F2D" w:rsidP="001A1F2D">
            <w:pPr>
              <w:jc w:val="center"/>
              <w:rPr>
                <w:color w:val="000000"/>
                <w:sz w:val="18"/>
              </w:rPr>
            </w:pPr>
          </w:p>
        </w:tc>
      </w:tr>
      <w:tr w:rsidR="001A1F2D">
        <w:trPr>
          <w:trHeight w:hRule="exact" w:val="284"/>
        </w:trPr>
        <w:tc>
          <w:tcPr>
            <w:tcW w:w="787" w:type="pct"/>
            <w:tcBorders>
              <w:top w:val="nil"/>
              <w:left w:val="nil"/>
              <w:bottom w:val="single" w:sz="4" w:space="0" w:color="auto"/>
              <w:right w:val="nil"/>
            </w:tcBorders>
            <w:noWrap/>
            <w:tcMar>
              <w:top w:w="12" w:type="dxa"/>
              <w:left w:w="12" w:type="dxa"/>
              <w:bottom w:w="0" w:type="dxa"/>
              <w:right w:w="12" w:type="dxa"/>
            </w:tcMar>
            <w:vAlign w:val="center"/>
          </w:tcPr>
          <w:p w:rsidR="001A1F2D" w:rsidRDefault="001A1F2D" w:rsidP="001A1F2D">
            <w:pPr>
              <w:spacing w:line="240" w:lineRule="exact"/>
              <w:jc w:val="both"/>
              <w:rPr>
                <w:i/>
                <w:iCs/>
                <w:color w:val="000000"/>
                <w:sz w:val="18"/>
              </w:rPr>
            </w:pPr>
            <w:r>
              <w:rPr>
                <w:i/>
                <w:iCs/>
                <w:color w:val="000000"/>
                <w:sz w:val="18"/>
              </w:rPr>
              <w:sym w:font="Symbol" w:char="F067"/>
            </w:r>
            <w:r>
              <w:rPr>
                <w:i/>
                <w:iCs/>
                <w:color w:val="000000"/>
                <w:sz w:val="18"/>
                <w:vertAlign w:val="subscript"/>
              </w:rPr>
              <w:t>2</w:t>
            </w:r>
            <w:r>
              <w:rPr>
                <w:i/>
                <w:iCs/>
                <w:color w:val="000000"/>
                <w:sz w:val="18"/>
              </w:rPr>
              <w:t xml:space="preserve"> , </w:t>
            </w:r>
            <w:r>
              <w:rPr>
                <w:i/>
                <w:iCs/>
                <w:color w:val="000000"/>
                <w:sz w:val="18"/>
              </w:rPr>
              <w:sym w:font="Symbol" w:char="F06C"/>
            </w:r>
            <w:r>
              <w:rPr>
                <w:i/>
                <w:iCs/>
                <w:color w:val="000000"/>
                <w:sz w:val="18"/>
                <w:vertAlign w:val="subscript"/>
              </w:rPr>
              <w:t>2</w:t>
            </w:r>
          </w:p>
        </w:tc>
        <w:tc>
          <w:tcPr>
            <w:tcW w:w="24" w:type="pct"/>
            <w:tcBorders>
              <w:top w:val="nil"/>
              <w:left w:val="nil"/>
              <w:bottom w:val="single" w:sz="4" w:space="0" w:color="auto"/>
              <w:right w:val="nil"/>
            </w:tcBorders>
          </w:tcPr>
          <w:p w:rsidR="001A1F2D" w:rsidRDefault="001A1F2D" w:rsidP="001A1F2D">
            <w:pPr>
              <w:jc w:val="center"/>
              <w:rPr>
                <w:color w:val="000000"/>
                <w:sz w:val="18"/>
              </w:rPr>
            </w:pPr>
          </w:p>
        </w:tc>
        <w:tc>
          <w:tcPr>
            <w:tcW w:w="425" w:type="pct"/>
            <w:tcBorders>
              <w:top w:val="nil"/>
              <w:left w:val="nil"/>
              <w:bottom w:val="single" w:sz="4" w:space="0" w:color="auto"/>
              <w:right w:val="nil"/>
            </w:tcBorders>
            <w:noWrap/>
            <w:tcMar>
              <w:top w:w="12" w:type="dxa"/>
              <w:left w:w="12" w:type="dxa"/>
              <w:bottom w:w="0" w:type="dxa"/>
              <w:right w:w="12" w:type="dxa"/>
            </w:tcMar>
            <w:vAlign w:val="bottom"/>
          </w:tcPr>
          <w:p w:rsidR="001A1F2D" w:rsidRDefault="001A1F2D" w:rsidP="001A1F2D">
            <w:pPr>
              <w:jc w:val="center"/>
              <w:rPr>
                <w:color w:val="000000"/>
                <w:sz w:val="18"/>
              </w:rPr>
            </w:pPr>
          </w:p>
        </w:tc>
        <w:tc>
          <w:tcPr>
            <w:tcW w:w="488" w:type="pct"/>
            <w:tcBorders>
              <w:top w:val="nil"/>
              <w:left w:val="nil"/>
              <w:bottom w:val="single" w:sz="4" w:space="0" w:color="auto"/>
              <w:right w:val="nil"/>
            </w:tcBorders>
            <w:noWrap/>
            <w:tcMar>
              <w:top w:w="12" w:type="dxa"/>
              <w:left w:w="12" w:type="dxa"/>
              <w:bottom w:w="0" w:type="dxa"/>
              <w:right w:w="12" w:type="dxa"/>
            </w:tcMar>
            <w:vAlign w:val="bottom"/>
          </w:tcPr>
          <w:p w:rsidR="001A1F2D" w:rsidRDefault="001A1F2D" w:rsidP="001A1F2D">
            <w:pPr>
              <w:jc w:val="center"/>
              <w:rPr>
                <w:color w:val="000000"/>
                <w:sz w:val="18"/>
              </w:rPr>
            </w:pPr>
          </w:p>
        </w:tc>
        <w:tc>
          <w:tcPr>
            <w:tcW w:w="488" w:type="pct"/>
            <w:tcBorders>
              <w:top w:val="nil"/>
              <w:left w:val="nil"/>
              <w:bottom w:val="single" w:sz="4" w:space="0" w:color="auto"/>
              <w:right w:val="nil"/>
            </w:tcBorders>
            <w:noWrap/>
            <w:tcMar>
              <w:top w:w="12" w:type="dxa"/>
              <w:left w:w="12" w:type="dxa"/>
              <w:bottom w:w="0" w:type="dxa"/>
              <w:right w:w="12" w:type="dxa"/>
            </w:tcMar>
            <w:vAlign w:val="bottom"/>
          </w:tcPr>
          <w:p w:rsidR="001A1F2D" w:rsidRDefault="001A1F2D" w:rsidP="001A1F2D">
            <w:pPr>
              <w:jc w:val="center"/>
              <w:rPr>
                <w:color w:val="000000"/>
                <w:sz w:val="18"/>
              </w:rPr>
            </w:pPr>
          </w:p>
        </w:tc>
        <w:tc>
          <w:tcPr>
            <w:tcW w:w="362" w:type="pct"/>
            <w:tcBorders>
              <w:top w:val="nil"/>
              <w:left w:val="nil"/>
              <w:bottom w:val="single" w:sz="4" w:space="0" w:color="auto"/>
              <w:right w:val="nil"/>
            </w:tcBorders>
            <w:noWrap/>
            <w:tcMar>
              <w:top w:w="12" w:type="dxa"/>
              <w:left w:w="12" w:type="dxa"/>
              <w:bottom w:w="0" w:type="dxa"/>
              <w:right w:w="12" w:type="dxa"/>
            </w:tcMar>
            <w:vAlign w:val="bottom"/>
          </w:tcPr>
          <w:p w:rsidR="001A1F2D" w:rsidRDefault="001A1F2D" w:rsidP="001A1F2D">
            <w:pPr>
              <w:jc w:val="center"/>
              <w:rPr>
                <w:color w:val="000000"/>
                <w:sz w:val="18"/>
              </w:rPr>
            </w:pPr>
          </w:p>
        </w:tc>
        <w:tc>
          <w:tcPr>
            <w:tcW w:w="404" w:type="pct"/>
            <w:tcBorders>
              <w:top w:val="nil"/>
              <w:left w:val="nil"/>
              <w:bottom w:val="single" w:sz="4" w:space="0" w:color="auto"/>
              <w:right w:val="nil"/>
            </w:tcBorders>
            <w:noWrap/>
            <w:tcMar>
              <w:top w:w="12" w:type="dxa"/>
              <w:left w:w="12" w:type="dxa"/>
              <w:bottom w:w="0" w:type="dxa"/>
              <w:right w:w="12" w:type="dxa"/>
            </w:tcMar>
            <w:vAlign w:val="bottom"/>
          </w:tcPr>
          <w:p w:rsidR="001A1F2D" w:rsidRDefault="001A1F2D" w:rsidP="001A1F2D">
            <w:pPr>
              <w:jc w:val="center"/>
              <w:rPr>
                <w:color w:val="000000"/>
                <w:sz w:val="18"/>
              </w:rPr>
            </w:pPr>
          </w:p>
        </w:tc>
        <w:tc>
          <w:tcPr>
            <w:tcW w:w="404" w:type="pct"/>
            <w:tcBorders>
              <w:top w:val="nil"/>
              <w:left w:val="nil"/>
              <w:bottom w:val="single" w:sz="4" w:space="0" w:color="auto"/>
              <w:right w:val="nil"/>
            </w:tcBorders>
            <w:noWrap/>
            <w:tcMar>
              <w:top w:w="12" w:type="dxa"/>
              <w:left w:w="12" w:type="dxa"/>
              <w:bottom w:w="0" w:type="dxa"/>
              <w:right w:w="12" w:type="dxa"/>
            </w:tcMar>
            <w:vAlign w:val="bottom"/>
          </w:tcPr>
          <w:p w:rsidR="001A1F2D" w:rsidRDefault="001A1F2D" w:rsidP="001A1F2D">
            <w:pPr>
              <w:jc w:val="center"/>
              <w:rPr>
                <w:color w:val="000000"/>
                <w:sz w:val="18"/>
              </w:rPr>
            </w:pPr>
          </w:p>
        </w:tc>
        <w:tc>
          <w:tcPr>
            <w:tcW w:w="467" w:type="pct"/>
            <w:tcBorders>
              <w:top w:val="nil"/>
              <w:left w:val="nil"/>
              <w:bottom w:val="single" w:sz="4" w:space="0" w:color="auto"/>
              <w:right w:val="nil"/>
            </w:tcBorders>
            <w:noWrap/>
            <w:tcMar>
              <w:top w:w="12" w:type="dxa"/>
              <w:left w:w="12" w:type="dxa"/>
              <w:bottom w:w="0" w:type="dxa"/>
              <w:right w:w="12" w:type="dxa"/>
            </w:tcMar>
            <w:vAlign w:val="bottom"/>
          </w:tcPr>
          <w:p w:rsidR="001A1F2D" w:rsidRDefault="001A1F2D" w:rsidP="001A1F2D">
            <w:pPr>
              <w:jc w:val="center"/>
              <w:rPr>
                <w:color w:val="000000"/>
                <w:sz w:val="18"/>
              </w:rPr>
            </w:pPr>
          </w:p>
        </w:tc>
        <w:tc>
          <w:tcPr>
            <w:tcW w:w="362" w:type="pct"/>
            <w:tcBorders>
              <w:top w:val="nil"/>
              <w:left w:val="nil"/>
              <w:bottom w:val="single" w:sz="4" w:space="0" w:color="auto"/>
              <w:right w:val="nil"/>
            </w:tcBorders>
            <w:noWrap/>
            <w:tcMar>
              <w:top w:w="12" w:type="dxa"/>
              <w:left w:w="12" w:type="dxa"/>
              <w:bottom w:w="0" w:type="dxa"/>
              <w:right w:w="12" w:type="dxa"/>
            </w:tcMar>
            <w:vAlign w:val="bottom"/>
          </w:tcPr>
          <w:p w:rsidR="001A1F2D" w:rsidRDefault="001A1F2D" w:rsidP="001A1F2D">
            <w:pPr>
              <w:jc w:val="center"/>
              <w:rPr>
                <w:color w:val="000000"/>
                <w:sz w:val="18"/>
              </w:rPr>
            </w:pPr>
            <w:r>
              <w:rPr>
                <w:color w:val="000000"/>
                <w:sz w:val="18"/>
              </w:rPr>
              <w:t>30.76*</w:t>
            </w:r>
          </w:p>
        </w:tc>
        <w:tc>
          <w:tcPr>
            <w:tcW w:w="488" w:type="pct"/>
            <w:tcBorders>
              <w:top w:val="nil"/>
              <w:left w:val="nil"/>
              <w:bottom w:val="single" w:sz="4" w:space="0" w:color="auto"/>
              <w:right w:val="nil"/>
            </w:tcBorders>
            <w:noWrap/>
            <w:tcMar>
              <w:top w:w="12" w:type="dxa"/>
              <w:left w:w="12" w:type="dxa"/>
              <w:bottom w:w="0" w:type="dxa"/>
              <w:right w:w="12" w:type="dxa"/>
            </w:tcMar>
            <w:vAlign w:val="bottom"/>
          </w:tcPr>
          <w:p w:rsidR="001A1F2D" w:rsidRDefault="001A1F2D" w:rsidP="001A1F2D">
            <w:pPr>
              <w:jc w:val="center"/>
              <w:rPr>
                <w:color w:val="000000"/>
                <w:sz w:val="18"/>
              </w:rPr>
            </w:pPr>
          </w:p>
        </w:tc>
        <w:tc>
          <w:tcPr>
            <w:tcW w:w="301" w:type="pct"/>
            <w:tcBorders>
              <w:top w:val="nil"/>
              <w:left w:val="nil"/>
              <w:bottom w:val="single" w:sz="4" w:space="0" w:color="auto"/>
              <w:right w:val="nil"/>
            </w:tcBorders>
            <w:noWrap/>
            <w:tcMar>
              <w:top w:w="12" w:type="dxa"/>
              <w:left w:w="12" w:type="dxa"/>
              <w:bottom w:w="0" w:type="dxa"/>
              <w:right w:w="12" w:type="dxa"/>
            </w:tcMar>
            <w:vAlign w:val="bottom"/>
          </w:tcPr>
          <w:p w:rsidR="001A1F2D" w:rsidRDefault="001A1F2D" w:rsidP="001A1F2D">
            <w:pPr>
              <w:jc w:val="center"/>
              <w:rPr>
                <w:color w:val="000000"/>
                <w:sz w:val="18"/>
              </w:rPr>
            </w:pPr>
          </w:p>
        </w:tc>
      </w:tr>
    </w:tbl>
    <w:p w:rsidR="001A1F2D" w:rsidRDefault="001A1F2D" w:rsidP="001A1F2D">
      <w:pPr>
        <w:spacing w:line="240" w:lineRule="exact"/>
        <w:jc w:val="both"/>
        <w:rPr>
          <w:color w:val="000000"/>
          <w:sz w:val="18"/>
        </w:rPr>
      </w:pPr>
      <w:r>
        <w:rPr>
          <w:color w:val="000000"/>
          <w:sz w:val="18"/>
        </w:rPr>
        <w:t xml:space="preserve"> </w:t>
      </w:r>
    </w:p>
    <w:p w:rsidR="002836D0" w:rsidRPr="001A1F2D" w:rsidRDefault="002836D0"/>
    <w:sectPr w:rsidR="002836D0" w:rsidRPr="001A1F2D" w:rsidSect="000E2DD3">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10D5" w:rsidRDefault="00FC10D5">
      <w:r>
        <w:separator/>
      </w:r>
    </w:p>
  </w:endnote>
  <w:endnote w:type="continuationSeparator" w:id="0">
    <w:p w:rsidR="00FC10D5" w:rsidRDefault="00FC1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MingLiU">
    <w:altName w:val="細明體"/>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宋体">
    <w:altName w:val="Arial Unicode MS"/>
    <w:charset w:val="86"/>
    <w:family w:val="swiss"/>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E9D" w:rsidRDefault="00DA0E9D" w:rsidP="00D25C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A0E9D" w:rsidRDefault="00DA0E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E9D" w:rsidRDefault="00DA0E9D" w:rsidP="00D25C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831C8">
      <w:rPr>
        <w:rStyle w:val="PageNumber"/>
        <w:noProof/>
      </w:rPr>
      <w:t>1</w:t>
    </w:r>
    <w:r>
      <w:rPr>
        <w:rStyle w:val="PageNumber"/>
      </w:rPr>
      <w:fldChar w:fldCharType="end"/>
    </w:r>
  </w:p>
  <w:p w:rsidR="00DA0E9D" w:rsidRDefault="00DA0E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10D5" w:rsidRDefault="00FC10D5">
      <w:r>
        <w:separator/>
      </w:r>
    </w:p>
  </w:footnote>
  <w:footnote w:type="continuationSeparator" w:id="0">
    <w:p w:rsidR="00FC10D5" w:rsidRDefault="00FC10D5">
      <w:r>
        <w:continuationSeparator/>
      </w:r>
    </w:p>
  </w:footnote>
  <w:footnote w:id="1">
    <w:p w:rsidR="00DA0E9D" w:rsidRDefault="00DA0E9D">
      <w:pPr>
        <w:pStyle w:val="FootnoteText"/>
      </w:pPr>
      <w:r>
        <w:rPr>
          <w:rStyle w:val="FootnoteReference"/>
        </w:rPr>
        <w:footnoteRef/>
      </w:r>
      <w:r w:rsidRPr="00CD6D4D">
        <w:rPr>
          <w:rFonts w:ascii="Times New Roman" w:hAnsi="Times New Roman"/>
        </w:rPr>
        <w:t xml:space="preserve"> </w:t>
      </w:r>
      <w:r w:rsidR="00C5199D">
        <w:rPr>
          <w:rFonts w:ascii="Times New Roman" w:hAnsi="Times New Roman"/>
        </w:rPr>
        <w:t>O</w:t>
      </w:r>
      <w:r w:rsidR="00C5199D" w:rsidRPr="00CD6D4D">
        <w:rPr>
          <w:rFonts w:ascii="Times New Roman" w:hAnsi="Times New Roman"/>
        </w:rPr>
        <w:t>n 19 Feb 2001</w:t>
      </w:r>
      <w:r w:rsidR="00C5199D">
        <w:rPr>
          <w:rFonts w:ascii="Times New Roman" w:hAnsi="Times New Roman"/>
        </w:rPr>
        <w:t>,</w:t>
      </w:r>
      <w:r w:rsidR="00C5199D" w:rsidRPr="00CD6D4D">
        <w:rPr>
          <w:rFonts w:ascii="Times New Roman" w:hAnsi="Times New Roman"/>
        </w:rPr>
        <w:t xml:space="preserve"> </w:t>
      </w:r>
      <w:r w:rsidR="00C5199D">
        <w:rPr>
          <w:rFonts w:ascii="Times New Roman" w:hAnsi="Times New Roman"/>
        </w:rPr>
        <w:t>t</w:t>
      </w:r>
      <w:r w:rsidRPr="00CD6D4D">
        <w:rPr>
          <w:rFonts w:ascii="Times New Roman" w:hAnsi="Times New Roman"/>
        </w:rPr>
        <w:t xml:space="preserve">he Chinese government announced that local Chinese with foreign currency </w:t>
      </w:r>
      <w:r w:rsidR="00843130">
        <w:rPr>
          <w:rFonts w:ascii="Times New Roman" w:hAnsi="Times New Roman"/>
        </w:rPr>
        <w:t xml:space="preserve">deposit </w:t>
      </w:r>
      <w:r w:rsidRPr="00CD6D4D">
        <w:rPr>
          <w:rFonts w:ascii="Times New Roman" w:hAnsi="Times New Roman"/>
        </w:rPr>
        <w:t>accounts in Chinese banks</w:t>
      </w:r>
      <w:r w:rsidR="00843130">
        <w:rPr>
          <w:rFonts w:ascii="Times New Roman" w:hAnsi="Times New Roman"/>
        </w:rPr>
        <w:t xml:space="preserve"> would be allowed to trade B-shares</w:t>
      </w:r>
      <w:r w:rsidRPr="00CD6D4D">
        <w:rPr>
          <w:rFonts w:ascii="Times New Roman" w:hAnsi="Times New Roman"/>
        </w:rPr>
        <w:t>. The policy was</w:t>
      </w:r>
      <w:r w:rsidR="00843130">
        <w:rPr>
          <w:rFonts w:ascii="Times New Roman" w:hAnsi="Times New Roman"/>
        </w:rPr>
        <w:t xml:space="preserve"> then </w:t>
      </w:r>
      <w:r w:rsidRPr="00CD6D4D">
        <w:rPr>
          <w:rFonts w:ascii="Times New Roman" w:hAnsi="Times New Roman"/>
        </w:rPr>
        <w:t xml:space="preserve">implemented </w:t>
      </w:r>
      <w:r w:rsidR="00843130">
        <w:rPr>
          <w:rFonts w:ascii="Times New Roman" w:hAnsi="Times New Roman"/>
        </w:rPr>
        <w:t>on 28 Feb</w:t>
      </w:r>
      <w:r w:rsidR="001A67B7">
        <w:rPr>
          <w:rFonts w:ascii="Times New Roman" w:hAnsi="Times New Roman" w:hint="eastAsia"/>
        </w:rPr>
        <w:t xml:space="preserve"> (Sun, Tong and Yan </w:t>
      </w:r>
      <w:r w:rsidR="00907620">
        <w:rPr>
          <w:rFonts w:ascii="Times New Roman" w:hAnsi="Times New Roman" w:hint="eastAsia"/>
        </w:rPr>
        <w:t>(</w:t>
      </w:r>
      <w:r w:rsidR="001A67B7">
        <w:rPr>
          <w:rFonts w:ascii="Times New Roman" w:hAnsi="Times New Roman" w:hint="eastAsia"/>
        </w:rPr>
        <w:t>2009)</w:t>
      </w:r>
      <w:r w:rsidR="00907620">
        <w:rPr>
          <w:rFonts w:ascii="Times New Roman" w:hAnsi="Times New Roman" w:hint="eastAsia"/>
        </w:rPr>
        <w:t>)</w:t>
      </w:r>
      <w:r w:rsidRPr="00CD6D4D">
        <w:rPr>
          <w:rFonts w:ascii="Times New Roman" w:hAnsi="Times New Roman"/>
        </w:rPr>
        <w:t>.</w:t>
      </w:r>
    </w:p>
    <w:p w:rsidR="00DA0E9D" w:rsidRPr="00CD6D4D" w:rsidRDefault="00DA0E9D">
      <w:pPr>
        <w:pStyle w:val="FootnoteText"/>
      </w:pPr>
    </w:p>
  </w:footnote>
  <w:footnote w:id="2">
    <w:p w:rsidR="003D57C9" w:rsidRPr="003D57C9" w:rsidRDefault="003D57C9">
      <w:pPr>
        <w:pStyle w:val="FootnoteText"/>
      </w:pPr>
      <w:r>
        <w:rPr>
          <w:rStyle w:val="FootnoteReference"/>
        </w:rPr>
        <w:footnoteRef/>
      </w:r>
      <w:r>
        <w:t xml:space="preserve"> </w:t>
      </w:r>
      <w:r w:rsidRPr="00614570">
        <w:rPr>
          <w:rFonts w:ascii="Times New Roman" w:hAnsi="Times New Roman" w:hint="eastAsia"/>
        </w:rPr>
        <w:t>Sun and Tong (2003) provides a very good review</w:t>
      </w:r>
      <w:r w:rsidR="00614570">
        <w:rPr>
          <w:rFonts w:ascii="Times New Roman" w:hAnsi="Times New Roman" w:hint="eastAsia"/>
        </w:rPr>
        <w:t xml:space="preserve"> on China share issue privatisation</w:t>
      </w:r>
      <w:r w:rsidRPr="00614570">
        <w:rPr>
          <w:rFonts w:ascii="Times New Roman" w:hAnsi="Times New Roman" w:hint="eastAsia"/>
        </w:rPr>
        <w:t>.</w:t>
      </w:r>
    </w:p>
  </w:footnote>
  <w:footnote w:id="3">
    <w:p w:rsidR="00DA0E9D" w:rsidRPr="006203F0" w:rsidRDefault="00DA0E9D">
      <w:pPr>
        <w:pStyle w:val="FootnoteText"/>
      </w:pPr>
      <w:r>
        <w:rPr>
          <w:rStyle w:val="FootnoteReference"/>
        </w:rPr>
        <w:footnoteRef/>
      </w:r>
      <w:r>
        <w:t xml:space="preserve"> </w:t>
      </w:r>
      <w:r w:rsidRPr="006203F0">
        <w:rPr>
          <w:rFonts w:ascii="Times New Roman" w:hAnsi="Times New Roman"/>
          <w:color w:val="000000"/>
        </w:rPr>
        <w:t>S</w:t>
      </w:r>
      <w:r w:rsidRPr="006203F0">
        <w:rPr>
          <w:rFonts w:ascii="Times New Roman" w:hAnsi="Times New Roman"/>
          <w:bCs/>
          <w:color w:val="000000"/>
        </w:rPr>
        <w:t xml:space="preserve">ome Chinese companies also issue ADRs to raise foreign capital and expand the foreign investor base.  The underlying shares of the ADRs are either H-shares or B-shares of the company but not A-shares, which can only be held by mainland </w:t>
      </w:r>
      <w:smartTag w:uri="urn:schemas-microsoft-com:office:smarttags" w:element="place">
        <w:smartTag w:uri="urn:schemas-microsoft-com:office:smarttags" w:element="country-region">
          <w:r w:rsidRPr="006203F0">
            <w:rPr>
              <w:rFonts w:ascii="Times New Roman" w:hAnsi="Times New Roman"/>
              <w:bCs/>
              <w:color w:val="000000"/>
            </w:rPr>
            <w:t>China</w:t>
          </w:r>
        </w:smartTag>
      </w:smartTag>
      <w:r w:rsidRPr="006203F0">
        <w:rPr>
          <w:rFonts w:ascii="Times New Roman" w:hAnsi="Times New Roman"/>
          <w:bCs/>
          <w:color w:val="000000"/>
        </w:rPr>
        <w:t xml:space="preserve"> nationals.  Most Chinese listed companies issued H-share ADRs.  Most H-share ADRs are issued with H-shares simultaneously</w:t>
      </w:r>
      <w:r>
        <w:rPr>
          <w:rFonts w:ascii="Times New Roman" w:hAnsi="Times New Roman"/>
          <w:bCs/>
          <w:color w:val="000000"/>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B732A7"/>
    <w:multiLevelType w:val="hybridMultilevel"/>
    <w:tmpl w:val="C2305D0A"/>
    <w:lvl w:ilvl="0" w:tplc="F984CC3C">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68195C1B"/>
    <w:multiLevelType w:val="hybridMultilevel"/>
    <w:tmpl w:val="A920AAF4"/>
    <w:lvl w:ilvl="0" w:tplc="D21889A2">
      <w:start w:val="1"/>
      <w:numFmt w:val="bullet"/>
      <w:pStyle w:val="listbullets"/>
      <w:lvlText w:val=""/>
      <w:lvlJc w:val="left"/>
      <w:pPr>
        <w:tabs>
          <w:tab w:val="num" w:pos="720"/>
        </w:tabs>
        <w:ind w:left="720" w:hanging="72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F2D"/>
    <w:rsid w:val="00003250"/>
    <w:rsid w:val="00006DA4"/>
    <w:rsid w:val="000407CF"/>
    <w:rsid w:val="00050042"/>
    <w:rsid w:val="00051468"/>
    <w:rsid w:val="00060972"/>
    <w:rsid w:val="00080B07"/>
    <w:rsid w:val="00094A76"/>
    <w:rsid w:val="000A4BAF"/>
    <w:rsid w:val="000B6D09"/>
    <w:rsid w:val="000B6EB9"/>
    <w:rsid w:val="000D3698"/>
    <w:rsid w:val="000E2DD3"/>
    <w:rsid w:val="000F479F"/>
    <w:rsid w:val="000F4D44"/>
    <w:rsid w:val="00144389"/>
    <w:rsid w:val="001469CE"/>
    <w:rsid w:val="00154190"/>
    <w:rsid w:val="00180BCE"/>
    <w:rsid w:val="00184394"/>
    <w:rsid w:val="001A1F2D"/>
    <w:rsid w:val="001A2446"/>
    <w:rsid w:val="001A67B7"/>
    <w:rsid w:val="001D6DF9"/>
    <w:rsid w:val="002257B9"/>
    <w:rsid w:val="00232E78"/>
    <w:rsid w:val="00233F7C"/>
    <w:rsid w:val="002352B8"/>
    <w:rsid w:val="002425DE"/>
    <w:rsid w:val="00245B25"/>
    <w:rsid w:val="00250D9F"/>
    <w:rsid w:val="00250ECC"/>
    <w:rsid w:val="00252D38"/>
    <w:rsid w:val="00264CC7"/>
    <w:rsid w:val="00264F06"/>
    <w:rsid w:val="00276F02"/>
    <w:rsid w:val="002836D0"/>
    <w:rsid w:val="002F52BB"/>
    <w:rsid w:val="00307904"/>
    <w:rsid w:val="00321E7E"/>
    <w:rsid w:val="003414BD"/>
    <w:rsid w:val="00346867"/>
    <w:rsid w:val="00346B97"/>
    <w:rsid w:val="00351FB6"/>
    <w:rsid w:val="00367E9C"/>
    <w:rsid w:val="00377B5A"/>
    <w:rsid w:val="00380694"/>
    <w:rsid w:val="00393ED8"/>
    <w:rsid w:val="003A0475"/>
    <w:rsid w:val="003A0728"/>
    <w:rsid w:val="003A297F"/>
    <w:rsid w:val="003A5637"/>
    <w:rsid w:val="003D57C9"/>
    <w:rsid w:val="003E12C2"/>
    <w:rsid w:val="00425AED"/>
    <w:rsid w:val="00434153"/>
    <w:rsid w:val="00434F04"/>
    <w:rsid w:val="0045253D"/>
    <w:rsid w:val="004525C2"/>
    <w:rsid w:val="00455412"/>
    <w:rsid w:val="004742A8"/>
    <w:rsid w:val="00481808"/>
    <w:rsid w:val="004C16A2"/>
    <w:rsid w:val="004D57C7"/>
    <w:rsid w:val="004D67BE"/>
    <w:rsid w:val="004E18B6"/>
    <w:rsid w:val="004E6C33"/>
    <w:rsid w:val="0050068B"/>
    <w:rsid w:val="00527B39"/>
    <w:rsid w:val="00544DAC"/>
    <w:rsid w:val="00551E02"/>
    <w:rsid w:val="0056310A"/>
    <w:rsid w:val="00597930"/>
    <w:rsid w:val="005A6A10"/>
    <w:rsid w:val="005A7D4D"/>
    <w:rsid w:val="005B3EC1"/>
    <w:rsid w:val="005C1628"/>
    <w:rsid w:val="005C7C3F"/>
    <w:rsid w:val="005F64FC"/>
    <w:rsid w:val="00611F36"/>
    <w:rsid w:val="00614570"/>
    <w:rsid w:val="006203F0"/>
    <w:rsid w:val="006415B3"/>
    <w:rsid w:val="00645902"/>
    <w:rsid w:val="00647148"/>
    <w:rsid w:val="006A45C2"/>
    <w:rsid w:val="006C6810"/>
    <w:rsid w:val="006D0200"/>
    <w:rsid w:val="006D1560"/>
    <w:rsid w:val="006E57DD"/>
    <w:rsid w:val="00701D3F"/>
    <w:rsid w:val="0071594C"/>
    <w:rsid w:val="00726CCF"/>
    <w:rsid w:val="007318E2"/>
    <w:rsid w:val="00736D60"/>
    <w:rsid w:val="00742478"/>
    <w:rsid w:val="007445A6"/>
    <w:rsid w:val="00754FF1"/>
    <w:rsid w:val="007625FA"/>
    <w:rsid w:val="00781AC0"/>
    <w:rsid w:val="007C35F8"/>
    <w:rsid w:val="007D15C7"/>
    <w:rsid w:val="007D3FD4"/>
    <w:rsid w:val="00835AEC"/>
    <w:rsid w:val="00843130"/>
    <w:rsid w:val="00861527"/>
    <w:rsid w:val="0086344B"/>
    <w:rsid w:val="008733C8"/>
    <w:rsid w:val="0088186A"/>
    <w:rsid w:val="008836AF"/>
    <w:rsid w:val="008941C8"/>
    <w:rsid w:val="008A126E"/>
    <w:rsid w:val="008B7E3F"/>
    <w:rsid w:val="008D1C8E"/>
    <w:rsid w:val="00907620"/>
    <w:rsid w:val="00911592"/>
    <w:rsid w:val="00922862"/>
    <w:rsid w:val="00930AD6"/>
    <w:rsid w:val="00934E48"/>
    <w:rsid w:val="0095072E"/>
    <w:rsid w:val="0097163F"/>
    <w:rsid w:val="00976DAE"/>
    <w:rsid w:val="009916AF"/>
    <w:rsid w:val="00991D72"/>
    <w:rsid w:val="009D015D"/>
    <w:rsid w:val="009D4FCB"/>
    <w:rsid w:val="00A37AB7"/>
    <w:rsid w:val="00A43FB8"/>
    <w:rsid w:val="00A45DF3"/>
    <w:rsid w:val="00A53ECB"/>
    <w:rsid w:val="00A86890"/>
    <w:rsid w:val="00A878B0"/>
    <w:rsid w:val="00A9442B"/>
    <w:rsid w:val="00A95EAE"/>
    <w:rsid w:val="00A9607A"/>
    <w:rsid w:val="00AA5652"/>
    <w:rsid w:val="00AB02FE"/>
    <w:rsid w:val="00AD0711"/>
    <w:rsid w:val="00AE1B93"/>
    <w:rsid w:val="00AE40A2"/>
    <w:rsid w:val="00AF7525"/>
    <w:rsid w:val="00B16EB9"/>
    <w:rsid w:val="00B7280A"/>
    <w:rsid w:val="00B72C83"/>
    <w:rsid w:val="00B8125F"/>
    <w:rsid w:val="00B94805"/>
    <w:rsid w:val="00B96BDC"/>
    <w:rsid w:val="00BA149E"/>
    <w:rsid w:val="00BA1A5A"/>
    <w:rsid w:val="00BB59F7"/>
    <w:rsid w:val="00BC710D"/>
    <w:rsid w:val="00BD74BB"/>
    <w:rsid w:val="00BD7579"/>
    <w:rsid w:val="00C02CA1"/>
    <w:rsid w:val="00C04981"/>
    <w:rsid w:val="00C274A0"/>
    <w:rsid w:val="00C275F1"/>
    <w:rsid w:val="00C42A11"/>
    <w:rsid w:val="00C5199D"/>
    <w:rsid w:val="00C619C6"/>
    <w:rsid w:val="00C623AD"/>
    <w:rsid w:val="00C6519B"/>
    <w:rsid w:val="00C762D6"/>
    <w:rsid w:val="00C83BAF"/>
    <w:rsid w:val="00C9398D"/>
    <w:rsid w:val="00CA0F04"/>
    <w:rsid w:val="00CB7459"/>
    <w:rsid w:val="00CC18A4"/>
    <w:rsid w:val="00CD447D"/>
    <w:rsid w:val="00CD6D4D"/>
    <w:rsid w:val="00CE366E"/>
    <w:rsid w:val="00CE5324"/>
    <w:rsid w:val="00D00688"/>
    <w:rsid w:val="00D16B85"/>
    <w:rsid w:val="00D16EF7"/>
    <w:rsid w:val="00D201AD"/>
    <w:rsid w:val="00D25CA3"/>
    <w:rsid w:val="00D639BB"/>
    <w:rsid w:val="00D71E27"/>
    <w:rsid w:val="00D8099B"/>
    <w:rsid w:val="00D81366"/>
    <w:rsid w:val="00DA0E9D"/>
    <w:rsid w:val="00DB73AF"/>
    <w:rsid w:val="00DC60CB"/>
    <w:rsid w:val="00DD309E"/>
    <w:rsid w:val="00DE55E2"/>
    <w:rsid w:val="00E13F2C"/>
    <w:rsid w:val="00E1472C"/>
    <w:rsid w:val="00E54E81"/>
    <w:rsid w:val="00E749DC"/>
    <w:rsid w:val="00E831C8"/>
    <w:rsid w:val="00E87060"/>
    <w:rsid w:val="00EA0A4B"/>
    <w:rsid w:val="00EA73B1"/>
    <w:rsid w:val="00EB22C6"/>
    <w:rsid w:val="00EB35BB"/>
    <w:rsid w:val="00EB5639"/>
    <w:rsid w:val="00EE1F9D"/>
    <w:rsid w:val="00EE3358"/>
    <w:rsid w:val="00EF0C9E"/>
    <w:rsid w:val="00F41E32"/>
    <w:rsid w:val="00F43BBD"/>
    <w:rsid w:val="00F72E63"/>
    <w:rsid w:val="00F7464A"/>
    <w:rsid w:val="00FA2E88"/>
    <w:rsid w:val="00FB282D"/>
    <w:rsid w:val="00FC10D5"/>
    <w:rsid w:val="00FD332D"/>
    <w:rsid w:val="00FD728B"/>
    <w:rsid w:val="00FE2EFA"/>
    <w:rsid w:val="00FF0EFA"/>
    <w:rsid w:val="00FF7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hsdate"/>
  <w:smartTagType w:namespaceuri="urn:schemas:contacts" w:name="Sn"/>
  <w:smartTagType w:namespaceuri="urn:schemas-microsoft-com:office:smarttags" w:name="chmetcnv"/>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1F2D"/>
    <w:pPr>
      <w:widowControl w:val="0"/>
    </w:pPr>
    <w:rPr>
      <w:kern w:val="2"/>
      <w:sz w:val="24"/>
      <w:szCs w:val="24"/>
      <w:lang w:eastAsia="zh-TW"/>
    </w:rPr>
  </w:style>
  <w:style w:type="paragraph" w:styleId="Heading1">
    <w:name w:val="heading 1"/>
    <w:basedOn w:val="Normal"/>
    <w:next w:val="Normal"/>
    <w:qFormat/>
    <w:rsid w:val="001A1F2D"/>
    <w:pPr>
      <w:keepNext/>
      <w:spacing w:line="360" w:lineRule="auto"/>
      <w:jc w:val="both"/>
      <w:outlineLvl w:val="0"/>
    </w:pPr>
    <w:rPr>
      <w:u w:val="single"/>
    </w:rPr>
  </w:style>
  <w:style w:type="paragraph" w:styleId="Heading2">
    <w:name w:val="heading 2"/>
    <w:basedOn w:val="Normal"/>
    <w:next w:val="Normal"/>
    <w:qFormat/>
    <w:rsid w:val="001A1F2D"/>
    <w:pPr>
      <w:keepNext/>
      <w:jc w:val="center"/>
      <w:outlineLvl w:val="1"/>
    </w:pPr>
    <w:rPr>
      <w:b/>
      <w:bCs/>
      <w:sz w:val="32"/>
    </w:rPr>
  </w:style>
  <w:style w:type="paragraph" w:styleId="Heading3">
    <w:name w:val="heading 3"/>
    <w:basedOn w:val="Normal"/>
    <w:next w:val="Normal"/>
    <w:qFormat/>
    <w:rsid w:val="001A1F2D"/>
    <w:pPr>
      <w:keepNext/>
      <w:jc w:val="both"/>
      <w:outlineLvl w:val="2"/>
    </w:pPr>
    <w:rPr>
      <w:b/>
      <w:bCs/>
      <w:sz w:val="28"/>
    </w:rPr>
  </w:style>
  <w:style w:type="paragraph" w:styleId="Heading4">
    <w:name w:val="heading 4"/>
    <w:basedOn w:val="Normal"/>
    <w:next w:val="Normal"/>
    <w:qFormat/>
    <w:rsid w:val="001A1F2D"/>
    <w:pPr>
      <w:keepNext/>
      <w:spacing w:line="360" w:lineRule="auto"/>
      <w:outlineLvl w:val="3"/>
    </w:pPr>
    <w:rPr>
      <w:b/>
      <w:bCs/>
    </w:rPr>
  </w:style>
  <w:style w:type="paragraph" w:styleId="Heading5">
    <w:name w:val="heading 5"/>
    <w:basedOn w:val="Normal"/>
    <w:next w:val="Normal"/>
    <w:qFormat/>
    <w:rsid w:val="001A1F2D"/>
    <w:pPr>
      <w:keepNext/>
      <w:outlineLvl w:val="4"/>
    </w:pPr>
    <w:rPr>
      <w:sz w:val="28"/>
    </w:rPr>
  </w:style>
  <w:style w:type="paragraph" w:styleId="Heading6">
    <w:name w:val="heading 6"/>
    <w:basedOn w:val="Normal"/>
    <w:next w:val="Normal"/>
    <w:qFormat/>
    <w:rsid w:val="001A1F2D"/>
    <w:pPr>
      <w:keepNext/>
      <w:spacing w:line="360" w:lineRule="auto"/>
      <w:outlineLvl w:val="5"/>
    </w:pPr>
    <w:rPr>
      <w:b/>
      <w:color w:val="FF0000"/>
    </w:rPr>
  </w:style>
  <w:style w:type="paragraph" w:styleId="Heading7">
    <w:name w:val="heading 7"/>
    <w:basedOn w:val="Normal"/>
    <w:next w:val="Normal"/>
    <w:qFormat/>
    <w:rsid w:val="001A1F2D"/>
    <w:pPr>
      <w:keepNext/>
      <w:spacing w:line="360" w:lineRule="auto"/>
      <w:outlineLvl w:val="6"/>
    </w:pPr>
    <w:rPr>
      <w:color w:val="FF0000"/>
      <w:u w:val="single"/>
    </w:rPr>
  </w:style>
  <w:style w:type="paragraph" w:styleId="Heading8">
    <w:name w:val="heading 8"/>
    <w:basedOn w:val="Normal"/>
    <w:next w:val="Normal"/>
    <w:qFormat/>
    <w:rsid w:val="001A1F2D"/>
    <w:pPr>
      <w:keepNext/>
      <w:spacing w:line="360" w:lineRule="auto"/>
      <w:outlineLvl w:val="7"/>
    </w:pPr>
    <w:rPr>
      <w:color w:val="FF6600"/>
      <w:sz w:val="22"/>
      <w:u w:val="single"/>
    </w:rPr>
  </w:style>
  <w:style w:type="paragraph" w:styleId="Heading9">
    <w:name w:val="heading 9"/>
    <w:basedOn w:val="Normal"/>
    <w:next w:val="Normal"/>
    <w:qFormat/>
    <w:rsid w:val="001A1F2D"/>
    <w:pPr>
      <w:keepNext/>
      <w:spacing w:line="360" w:lineRule="auto"/>
      <w:jc w:val="both"/>
      <w:outlineLvl w:val="8"/>
    </w:pPr>
    <w:rPr>
      <w:b/>
      <w:bCs/>
      <w:i/>
      <w:iCs/>
      <w:color w:val="9933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A1F2D"/>
    <w:pPr>
      <w:widowControl/>
    </w:pPr>
    <w:rPr>
      <w:kern w:val="0"/>
      <w:szCs w:val="20"/>
      <w:lang w:val="en-AU"/>
    </w:rPr>
  </w:style>
  <w:style w:type="paragraph" w:customStyle="1" w:styleId="BodyText1">
    <w:name w:val="Body Text1"/>
    <w:basedOn w:val="Normal"/>
    <w:rsid w:val="001A1F2D"/>
    <w:pPr>
      <w:widowControl/>
      <w:spacing w:before="200"/>
    </w:pPr>
    <w:rPr>
      <w:rFonts w:eastAsia="Times New Roman"/>
      <w:lang w:eastAsia="en-US"/>
    </w:rPr>
  </w:style>
  <w:style w:type="paragraph" w:styleId="BodyTextIndent">
    <w:name w:val="Body Text Indent"/>
    <w:basedOn w:val="Normal"/>
    <w:rsid w:val="001A1F2D"/>
    <w:pPr>
      <w:spacing w:line="480" w:lineRule="auto"/>
      <w:ind w:firstLine="482"/>
      <w:jc w:val="both"/>
    </w:pPr>
    <w:rPr>
      <w:bCs/>
      <w:color w:val="000000"/>
    </w:rPr>
  </w:style>
  <w:style w:type="paragraph" w:styleId="FootnoteText">
    <w:name w:val="footnote text"/>
    <w:basedOn w:val="Normal"/>
    <w:semiHidden/>
    <w:rsid w:val="001A1F2D"/>
    <w:pPr>
      <w:widowControl/>
    </w:pPr>
    <w:rPr>
      <w:rFonts w:ascii="Tahoma" w:hAnsi="Tahoma"/>
      <w:kern w:val="0"/>
      <w:sz w:val="20"/>
      <w:szCs w:val="20"/>
      <w:lang w:val="en-AU"/>
    </w:rPr>
  </w:style>
  <w:style w:type="paragraph" w:customStyle="1" w:styleId="font6">
    <w:name w:val="font6"/>
    <w:basedOn w:val="Normal"/>
    <w:rsid w:val="001A1F2D"/>
    <w:pPr>
      <w:widowControl/>
      <w:spacing w:before="100" w:beforeAutospacing="1" w:after="100" w:afterAutospacing="1"/>
    </w:pPr>
    <w:rPr>
      <w:rFonts w:eastAsia="Arial Unicode MS"/>
      <w:kern w:val="0"/>
    </w:rPr>
  </w:style>
  <w:style w:type="character" w:styleId="FootnoteReference">
    <w:name w:val="footnote reference"/>
    <w:semiHidden/>
    <w:rsid w:val="001A1F2D"/>
    <w:rPr>
      <w:vertAlign w:val="superscript"/>
    </w:rPr>
  </w:style>
  <w:style w:type="paragraph" w:styleId="BodyTextIndent2">
    <w:name w:val="Body Text Indent 2"/>
    <w:basedOn w:val="Normal"/>
    <w:rsid w:val="001A1F2D"/>
    <w:pPr>
      <w:spacing w:line="360" w:lineRule="auto"/>
      <w:ind w:firstLine="480"/>
    </w:pPr>
    <w:rPr>
      <w:i/>
      <w:iCs/>
    </w:rPr>
  </w:style>
  <w:style w:type="paragraph" w:styleId="BodyTextIndent3">
    <w:name w:val="Body Text Indent 3"/>
    <w:basedOn w:val="Normal"/>
    <w:rsid w:val="001A1F2D"/>
    <w:pPr>
      <w:ind w:firstLine="480"/>
    </w:pPr>
    <w:rPr>
      <w:color w:val="FF0000"/>
      <w:sz w:val="20"/>
    </w:rPr>
  </w:style>
  <w:style w:type="character" w:styleId="Hyperlink">
    <w:name w:val="Hyperlink"/>
    <w:rsid w:val="001A1F2D"/>
    <w:rPr>
      <w:color w:val="0000FF"/>
      <w:u w:val="single"/>
    </w:rPr>
  </w:style>
  <w:style w:type="paragraph" w:styleId="BodyText2">
    <w:name w:val="Body Text 2"/>
    <w:basedOn w:val="Normal"/>
    <w:rsid w:val="001A1F2D"/>
    <w:pPr>
      <w:spacing w:after="120" w:line="480" w:lineRule="auto"/>
    </w:pPr>
  </w:style>
  <w:style w:type="paragraph" w:styleId="Date">
    <w:name w:val="Date"/>
    <w:basedOn w:val="Normal"/>
    <w:next w:val="Normal"/>
    <w:rsid w:val="001A1F2D"/>
    <w:pPr>
      <w:jc w:val="right"/>
    </w:pPr>
  </w:style>
  <w:style w:type="paragraph" w:customStyle="1" w:styleId="listbullets">
    <w:name w:val="list (bullets)"/>
    <w:basedOn w:val="BodyText1"/>
    <w:rsid w:val="001A1F2D"/>
    <w:pPr>
      <w:numPr>
        <w:numId w:val="1"/>
      </w:numPr>
      <w:tabs>
        <w:tab w:val="clear" w:pos="720"/>
        <w:tab w:val="num" w:pos="360"/>
      </w:tabs>
      <w:ind w:left="360" w:hanging="360"/>
    </w:pPr>
  </w:style>
  <w:style w:type="paragraph" w:styleId="Footer">
    <w:name w:val="footer"/>
    <w:basedOn w:val="Normal"/>
    <w:link w:val="FooterChar"/>
    <w:uiPriority w:val="99"/>
    <w:rsid w:val="001A1F2D"/>
    <w:pPr>
      <w:tabs>
        <w:tab w:val="center" w:pos="4153"/>
        <w:tab w:val="right" w:pos="8306"/>
      </w:tabs>
      <w:adjustRightInd w:val="0"/>
      <w:snapToGrid w:val="0"/>
      <w:spacing w:line="360" w:lineRule="atLeast"/>
      <w:textAlignment w:val="baseline"/>
    </w:pPr>
    <w:rPr>
      <w:kern w:val="0"/>
      <w:sz w:val="20"/>
      <w:szCs w:val="20"/>
    </w:rPr>
  </w:style>
  <w:style w:type="character" w:customStyle="1" w:styleId="generictext1">
    <w:name w:val="generictext1"/>
    <w:rsid w:val="001A1F2D"/>
    <w:rPr>
      <w:rFonts w:ascii="Verdana" w:hAnsi="Verdana" w:hint="default"/>
      <w:b w:val="0"/>
      <w:bCs w:val="0"/>
      <w:color w:val="000000"/>
      <w:sz w:val="13"/>
      <w:szCs w:val="13"/>
    </w:rPr>
  </w:style>
  <w:style w:type="paragraph" w:customStyle="1" w:styleId="font5">
    <w:name w:val="font5"/>
    <w:basedOn w:val="Normal"/>
    <w:rsid w:val="001A1F2D"/>
    <w:pPr>
      <w:widowControl/>
      <w:spacing w:before="100" w:beforeAutospacing="1" w:after="100" w:afterAutospacing="1"/>
    </w:pPr>
    <w:rPr>
      <w:rFonts w:ascii="PMingLiU" w:hAnsi="Arial Unicode MS" w:cs="Arial Unicode MS" w:hint="eastAsia"/>
      <w:kern w:val="0"/>
      <w:sz w:val="18"/>
      <w:szCs w:val="18"/>
    </w:rPr>
  </w:style>
  <w:style w:type="paragraph" w:customStyle="1" w:styleId="xl24">
    <w:name w:val="xl24"/>
    <w:basedOn w:val="Normal"/>
    <w:rsid w:val="001A1F2D"/>
    <w:pPr>
      <w:widowControl/>
      <w:spacing w:before="100" w:beforeAutospacing="1" w:after="100" w:afterAutospacing="1"/>
    </w:pPr>
    <w:rPr>
      <w:rFonts w:ascii="MingLiU" w:eastAsia="MingLiU" w:hAnsi="Arial Unicode MS" w:cs="Arial Unicode MS" w:hint="eastAsia"/>
      <w:kern w:val="0"/>
    </w:rPr>
  </w:style>
  <w:style w:type="paragraph" w:customStyle="1" w:styleId="xl25">
    <w:name w:val="xl25"/>
    <w:basedOn w:val="Normal"/>
    <w:rsid w:val="001A1F2D"/>
    <w:pPr>
      <w:widowControl/>
      <w:spacing w:before="100" w:beforeAutospacing="1" w:after="100" w:afterAutospacing="1"/>
    </w:pPr>
    <w:rPr>
      <w:rFonts w:ascii="MingLiU" w:eastAsia="MingLiU" w:hAnsi="Arial Unicode MS" w:cs="Arial Unicode MS" w:hint="eastAsia"/>
      <w:kern w:val="0"/>
    </w:rPr>
  </w:style>
  <w:style w:type="paragraph" w:customStyle="1" w:styleId="xl27">
    <w:name w:val="xl27"/>
    <w:basedOn w:val="Normal"/>
    <w:rsid w:val="001A1F2D"/>
    <w:pPr>
      <w:widowControl/>
      <w:spacing w:before="100" w:beforeAutospacing="1" w:after="100" w:afterAutospacing="1"/>
    </w:pPr>
    <w:rPr>
      <w:rFonts w:ascii="MingLiU" w:eastAsia="MingLiU" w:hAnsi="Arial Unicode MS" w:cs="Arial Unicode MS" w:hint="eastAsia"/>
      <w:kern w:val="0"/>
    </w:rPr>
  </w:style>
  <w:style w:type="paragraph" w:customStyle="1" w:styleId="xl30">
    <w:name w:val="xl30"/>
    <w:basedOn w:val="Normal"/>
    <w:rsid w:val="001A1F2D"/>
    <w:pPr>
      <w:widowControl/>
      <w:spacing w:before="100" w:beforeAutospacing="1" w:after="100" w:afterAutospacing="1"/>
    </w:pPr>
    <w:rPr>
      <w:rFonts w:ascii="MingLiU" w:eastAsia="MingLiU" w:hAnsi="Arial Unicode MS" w:cs="Arial Unicode MS" w:hint="eastAsia"/>
      <w:kern w:val="0"/>
    </w:rPr>
  </w:style>
  <w:style w:type="paragraph" w:customStyle="1" w:styleId="xl26">
    <w:name w:val="xl26"/>
    <w:basedOn w:val="Normal"/>
    <w:rsid w:val="001A1F2D"/>
    <w:pPr>
      <w:widowControl/>
      <w:spacing w:before="100" w:beforeAutospacing="1" w:after="100" w:afterAutospacing="1"/>
    </w:pPr>
    <w:rPr>
      <w:rFonts w:ascii="MingLiU" w:eastAsia="MingLiU" w:hAnsi="Arial Unicode MS" w:cs="Arial Unicode MS" w:hint="eastAsia"/>
      <w:kern w:val="0"/>
    </w:rPr>
  </w:style>
  <w:style w:type="paragraph" w:customStyle="1" w:styleId="xl28">
    <w:name w:val="xl28"/>
    <w:basedOn w:val="Normal"/>
    <w:rsid w:val="001A1F2D"/>
    <w:pPr>
      <w:widowControl/>
      <w:spacing w:before="100" w:beforeAutospacing="1" w:after="100" w:afterAutospacing="1"/>
    </w:pPr>
    <w:rPr>
      <w:rFonts w:ascii="MingLiU" w:eastAsia="MingLiU" w:hAnsi="Arial Unicode MS" w:cs="Arial Unicode MS" w:hint="eastAsia"/>
      <w:kern w:val="0"/>
    </w:rPr>
  </w:style>
  <w:style w:type="paragraph" w:customStyle="1" w:styleId="xl22">
    <w:name w:val="xl22"/>
    <w:basedOn w:val="Normal"/>
    <w:rsid w:val="001A1F2D"/>
    <w:pPr>
      <w:widowControl/>
      <w:spacing w:before="100" w:beforeAutospacing="1" w:after="100" w:afterAutospacing="1"/>
    </w:pPr>
    <w:rPr>
      <w:rFonts w:eastAsia="Arial Unicode MS"/>
      <w:kern w:val="0"/>
    </w:rPr>
  </w:style>
  <w:style w:type="paragraph" w:styleId="CommentText">
    <w:name w:val="annotation text"/>
    <w:basedOn w:val="Normal"/>
    <w:semiHidden/>
    <w:rsid w:val="001A1F2D"/>
    <w:pPr>
      <w:widowControl/>
    </w:pPr>
    <w:rPr>
      <w:kern w:val="0"/>
      <w:sz w:val="20"/>
      <w:szCs w:val="20"/>
      <w:lang w:val="en-AU"/>
    </w:rPr>
  </w:style>
  <w:style w:type="paragraph" w:styleId="BalloonText">
    <w:name w:val="Balloon Text"/>
    <w:basedOn w:val="Normal"/>
    <w:semiHidden/>
    <w:rsid w:val="001A1F2D"/>
    <w:rPr>
      <w:rFonts w:ascii="Arial" w:hAnsi="Arial"/>
      <w:sz w:val="18"/>
      <w:szCs w:val="18"/>
    </w:rPr>
  </w:style>
  <w:style w:type="character" w:styleId="PageNumber">
    <w:name w:val="page number"/>
    <w:basedOn w:val="DefaultParagraphFont"/>
    <w:rsid w:val="00930AD6"/>
  </w:style>
  <w:style w:type="character" w:styleId="CommentReference">
    <w:name w:val="annotation reference"/>
    <w:semiHidden/>
    <w:rsid w:val="006203F0"/>
    <w:rPr>
      <w:sz w:val="18"/>
      <w:szCs w:val="18"/>
    </w:rPr>
  </w:style>
  <w:style w:type="paragraph" w:styleId="CommentSubject">
    <w:name w:val="annotation subject"/>
    <w:basedOn w:val="CommentText"/>
    <w:next w:val="CommentText"/>
    <w:semiHidden/>
    <w:rsid w:val="006203F0"/>
    <w:pPr>
      <w:widowControl w:val="0"/>
    </w:pPr>
    <w:rPr>
      <w:b/>
      <w:bCs/>
      <w:kern w:val="2"/>
      <w:sz w:val="24"/>
      <w:szCs w:val="24"/>
      <w:lang w:val="en-US"/>
    </w:rPr>
  </w:style>
  <w:style w:type="character" w:customStyle="1" w:styleId="apple-converted-space">
    <w:name w:val="apple-converted-space"/>
    <w:rsid w:val="00701D3F"/>
  </w:style>
  <w:style w:type="paragraph" w:styleId="Header">
    <w:name w:val="header"/>
    <w:basedOn w:val="Normal"/>
    <w:link w:val="HeaderChar"/>
    <w:rsid w:val="00425AED"/>
    <w:pPr>
      <w:tabs>
        <w:tab w:val="center" w:pos="4153"/>
        <w:tab w:val="right" w:pos="8306"/>
      </w:tabs>
      <w:snapToGrid w:val="0"/>
    </w:pPr>
    <w:rPr>
      <w:sz w:val="20"/>
      <w:szCs w:val="20"/>
    </w:rPr>
  </w:style>
  <w:style w:type="character" w:customStyle="1" w:styleId="HeaderChar">
    <w:name w:val="Header Char"/>
    <w:link w:val="Header"/>
    <w:rsid w:val="00425AED"/>
    <w:rPr>
      <w:kern w:val="2"/>
    </w:rPr>
  </w:style>
  <w:style w:type="character" w:customStyle="1" w:styleId="FooterChar">
    <w:name w:val="Footer Char"/>
    <w:link w:val="Footer"/>
    <w:uiPriority w:val="99"/>
    <w:rsid w:val="00425A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1F2D"/>
    <w:pPr>
      <w:widowControl w:val="0"/>
    </w:pPr>
    <w:rPr>
      <w:kern w:val="2"/>
      <w:sz w:val="24"/>
      <w:szCs w:val="24"/>
      <w:lang w:eastAsia="zh-TW"/>
    </w:rPr>
  </w:style>
  <w:style w:type="paragraph" w:styleId="Heading1">
    <w:name w:val="heading 1"/>
    <w:basedOn w:val="Normal"/>
    <w:next w:val="Normal"/>
    <w:qFormat/>
    <w:rsid w:val="001A1F2D"/>
    <w:pPr>
      <w:keepNext/>
      <w:spacing w:line="360" w:lineRule="auto"/>
      <w:jc w:val="both"/>
      <w:outlineLvl w:val="0"/>
    </w:pPr>
    <w:rPr>
      <w:u w:val="single"/>
    </w:rPr>
  </w:style>
  <w:style w:type="paragraph" w:styleId="Heading2">
    <w:name w:val="heading 2"/>
    <w:basedOn w:val="Normal"/>
    <w:next w:val="Normal"/>
    <w:qFormat/>
    <w:rsid w:val="001A1F2D"/>
    <w:pPr>
      <w:keepNext/>
      <w:jc w:val="center"/>
      <w:outlineLvl w:val="1"/>
    </w:pPr>
    <w:rPr>
      <w:b/>
      <w:bCs/>
      <w:sz w:val="32"/>
    </w:rPr>
  </w:style>
  <w:style w:type="paragraph" w:styleId="Heading3">
    <w:name w:val="heading 3"/>
    <w:basedOn w:val="Normal"/>
    <w:next w:val="Normal"/>
    <w:qFormat/>
    <w:rsid w:val="001A1F2D"/>
    <w:pPr>
      <w:keepNext/>
      <w:jc w:val="both"/>
      <w:outlineLvl w:val="2"/>
    </w:pPr>
    <w:rPr>
      <w:b/>
      <w:bCs/>
      <w:sz w:val="28"/>
    </w:rPr>
  </w:style>
  <w:style w:type="paragraph" w:styleId="Heading4">
    <w:name w:val="heading 4"/>
    <w:basedOn w:val="Normal"/>
    <w:next w:val="Normal"/>
    <w:qFormat/>
    <w:rsid w:val="001A1F2D"/>
    <w:pPr>
      <w:keepNext/>
      <w:spacing w:line="360" w:lineRule="auto"/>
      <w:outlineLvl w:val="3"/>
    </w:pPr>
    <w:rPr>
      <w:b/>
      <w:bCs/>
    </w:rPr>
  </w:style>
  <w:style w:type="paragraph" w:styleId="Heading5">
    <w:name w:val="heading 5"/>
    <w:basedOn w:val="Normal"/>
    <w:next w:val="Normal"/>
    <w:qFormat/>
    <w:rsid w:val="001A1F2D"/>
    <w:pPr>
      <w:keepNext/>
      <w:outlineLvl w:val="4"/>
    </w:pPr>
    <w:rPr>
      <w:sz w:val="28"/>
    </w:rPr>
  </w:style>
  <w:style w:type="paragraph" w:styleId="Heading6">
    <w:name w:val="heading 6"/>
    <w:basedOn w:val="Normal"/>
    <w:next w:val="Normal"/>
    <w:qFormat/>
    <w:rsid w:val="001A1F2D"/>
    <w:pPr>
      <w:keepNext/>
      <w:spacing w:line="360" w:lineRule="auto"/>
      <w:outlineLvl w:val="5"/>
    </w:pPr>
    <w:rPr>
      <w:b/>
      <w:color w:val="FF0000"/>
    </w:rPr>
  </w:style>
  <w:style w:type="paragraph" w:styleId="Heading7">
    <w:name w:val="heading 7"/>
    <w:basedOn w:val="Normal"/>
    <w:next w:val="Normal"/>
    <w:qFormat/>
    <w:rsid w:val="001A1F2D"/>
    <w:pPr>
      <w:keepNext/>
      <w:spacing w:line="360" w:lineRule="auto"/>
      <w:outlineLvl w:val="6"/>
    </w:pPr>
    <w:rPr>
      <w:color w:val="FF0000"/>
      <w:u w:val="single"/>
    </w:rPr>
  </w:style>
  <w:style w:type="paragraph" w:styleId="Heading8">
    <w:name w:val="heading 8"/>
    <w:basedOn w:val="Normal"/>
    <w:next w:val="Normal"/>
    <w:qFormat/>
    <w:rsid w:val="001A1F2D"/>
    <w:pPr>
      <w:keepNext/>
      <w:spacing w:line="360" w:lineRule="auto"/>
      <w:outlineLvl w:val="7"/>
    </w:pPr>
    <w:rPr>
      <w:color w:val="FF6600"/>
      <w:sz w:val="22"/>
      <w:u w:val="single"/>
    </w:rPr>
  </w:style>
  <w:style w:type="paragraph" w:styleId="Heading9">
    <w:name w:val="heading 9"/>
    <w:basedOn w:val="Normal"/>
    <w:next w:val="Normal"/>
    <w:qFormat/>
    <w:rsid w:val="001A1F2D"/>
    <w:pPr>
      <w:keepNext/>
      <w:spacing w:line="360" w:lineRule="auto"/>
      <w:jc w:val="both"/>
      <w:outlineLvl w:val="8"/>
    </w:pPr>
    <w:rPr>
      <w:b/>
      <w:bCs/>
      <w:i/>
      <w:iCs/>
      <w:color w:val="9933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A1F2D"/>
    <w:pPr>
      <w:widowControl/>
    </w:pPr>
    <w:rPr>
      <w:kern w:val="0"/>
      <w:szCs w:val="20"/>
      <w:lang w:val="en-AU"/>
    </w:rPr>
  </w:style>
  <w:style w:type="paragraph" w:customStyle="1" w:styleId="BodyText1">
    <w:name w:val="Body Text1"/>
    <w:basedOn w:val="Normal"/>
    <w:rsid w:val="001A1F2D"/>
    <w:pPr>
      <w:widowControl/>
      <w:spacing w:before="200"/>
    </w:pPr>
    <w:rPr>
      <w:rFonts w:eastAsia="Times New Roman"/>
      <w:lang w:eastAsia="en-US"/>
    </w:rPr>
  </w:style>
  <w:style w:type="paragraph" w:styleId="BodyTextIndent">
    <w:name w:val="Body Text Indent"/>
    <w:basedOn w:val="Normal"/>
    <w:rsid w:val="001A1F2D"/>
    <w:pPr>
      <w:spacing w:line="480" w:lineRule="auto"/>
      <w:ind w:firstLine="482"/>
      <w:jc w:val="both"/>
    </w:pPr>
    <w:rPr>
      <w:bCs/>
      <w:color w:val="000000"/>
    </w:rPr>
  </w:style>
  <w:style w:type="paragraph" w:styleId="FootnoteText">
    <w:name w:val="footnote text"/>
    <w:basedOn w:val="Normal"/>
    <w:semiHidden/>
    <w:rsid w:val="001A1F2D"/>
    <w:pPr>
      <w:widowControl/>
    </w:pPr>
    <w:rPr>
      <w:rFonts w:ascii="Tahoma" w:hAnsi="Tahoma"/>
      <w:kern w:val="0"/>
      <w:sz w:val="20"/>
      <w:szCs w:val="20"/>
      <w:lang w:val="en-AU"/>
    </w:rPr>
  </w:style>
  <w:style w:type="paragraph" w:customStyle="1" w:styleId="font6">
    <w:name w:val="font6"/>
    <w:basedOn w:val="Normal"/>
    <w:rsid w:val="001A1F2D"/>
    <w:pPr>
      <w:widowControl/>
      <w:spacing w:before="100" w:beforeAutospacing="1" w:after="100" w:afterAutospacing="1"/>
    </w:pPr>
    <w:rPr>
      <w:rFonts w:eastAsia="Arial Unicode MS"/>
      <w:kern w:val="0"/>
    </w:rPr>
  </w:style>
  <w:style w:type="character" w:styleId="FootnoteReference">
    <w:name w:val="footnote reference"/>
    <w:semiHidden/>
    <w:rsid w:val="001A1F2D"/>
    <w:rPr>
      <w:vertAlign w:val="superscript"/>
    </w:rPr>
  </w:style>
  <w:style w:type="paragraph" w:styleId="BodyTextIndent2">
    <w:name w:val="Body Text Indent 2"/>
    <w:basedOn w:val="Normal"/>
    <w:rsid w:val="001A1F2D"/>
    <w:pPr>
      <w:spacing w:line="360" w:lineRule="auto"/>
      <w:ind w:firstLine="480"/>
    </w:pPr>
    <w:rPr>
      <w:i/>
      <w:iCs/>
    </w:rPr>
  </w:style>
  <w:style w:type="paragraph" w:styleId="BodyTextIndent3">
    <w:name w:val="Body Text Indent 3"/>
    <w:basedOn w:val="Normal"/>
    <w:rsid w:val="001A1F2D"/>
    <w:pPr>
      <w:ind w:firstLine="480"/>
    </w:pPr>
    <w:rPr>
      <w:color w:val="FF0000"/>
      <w:sz w:val="20"/>
    </w:rPr>
  </w:style>
  <w:style w:type="character" w:styleId="Hyperlink">
    <w:name w:val="Hyperlink"/>
    <w:rsid w:val="001A1F2D"/>
    <w:rPr>
      <w:color w:val="0000FF"/>
      <w:u w:val="single"/>
    </w:rPr>
  </w:style>
  <w:style w:type="paragraph" w:styleId="BodyText2">
    <w:name w:val="Body Text 2"/>
    <w:basedOn w:val="Normal"/>
    <w:rsid w:val="001A1F2D"/>
    <w:pPr>
      <w:spacing w:after="120" w:line="480" w:lineRule="auto"/>
    </w:pPr>
  </w:style>
  <w:style w:type="paragraph" w:styleId="Date">
    <w:name w:val="Date"/>
    <w:basedOn w:val="Normal"/>
    <w:next w:val="Normal"/>
    <w:rsid w:val="001A1F2D"/>
    <w:pPr>
      <w:jc w:val="right"/>
    </w:pPr>
  </w:style>
  <w:style w:type="paragraph" w:customStyle="1" w:styleId="listbullets">
    <w:name w:val="list (bullets)"/>
    <w:basedOn w:val="BodyText1"/>
    <w:rsid w:val="001A1F2D"/>
    <w:pPr>
      <w:numPr>
        <w:numId w:val="1"/>
      </w:numPr>
      <w:tabs>
        <w:tab w:val="clear" w:pos="720"/>
        <w:tab w:val="num" w:pos="360"/>
      </w:tabs>
      <w:ind w:left="360" w:hanging="360"/>
    </w:pPr>
  </w:style>
  <w:style w:type="paragraph" w:styleId="Footer">
    <w:name w:val="footer"/>
    <w:basedOn w:val="Normal"/>
    <w:link w:val="FooterChar"/>
    <w:uiPriority w:val="99"/>
    <w:rsid w:val="001A1F2D"/>
    <w:pPr>
      <w:tabs>
        <w:tab w:val="center" w:pos="4153"/>
        <w:tab w:val="right" w:pos="8306"/>
      </w:tabs>
      <w:adjustRightInd w:val="0"/>
      <w:snapToGrid w:val="0"/>
      <w:spacing w:line="360" w:lineRule="atLeast"/>
      <w:textAlignment w:val="baseline"/>
    </w:pPr>
    <w:rPr>
      <w:kern w:val="0"/>
      <w:sz w:val="20"/>
      <w:szCs w:val="20"/>
    </w:rPr>
  </w:style>
  <w:style w:type="character" w:customStyle="1" w:styleId="generictext1">
    <w:name w:val="generictext1"/>
    <w:rsid w:val="001A1F2D"/>
    <w:rPr>
      <w:rFonts w:ascii="Verdana" w:hAnsi="Verdana" w:hint="default"/>
      <w:b w:val="0"/>
      <w:bCs w:val="0"/>
      <w:color w:val="000000"/>
      <w:sz w:val="13"/>
      <w:szCs w:val="13"/>
    </w:rPr>
  </w:style>
  <w:style w:type="paragraph" w:customStyle="1" w:styleId="font5">
    <w:name w:val="font5"/>
    <w:basedOn w:val="Normal"/>
    <w:rsid w:val="001A1F2D"/>
    <w:pPr>
      <w:widowControl/>
      <w:spacing w:before="100" w:beforeAutospacing="1" w:after="100" w:afterAutospacing="1"/>
    </w:pPr>
    <w:rPr>
      <w:rFonts w:ascii="PMingLiU" w:hAnsi="Arial Unicode MS" w:cs="Arial Unicode MS" w:hint="eastAsia"/>
      <w:kern w:val="0"/>
      <w:sz w:val="18"/>
      <w:szCs w:val="18"/>
    </w:rPr>
  </w:style>
  <w:style w:type="paragraph" w:customStyle="1" w:styleId="xl24">
    <w:name w:val="xl24"/>
    <w:basedOn w:val="Normal"/>
    <w:rsid w:val="001A1F2D"/>
    <w:pPr>
      <w:widowControl/>
      <w:spacing w:before="100" w:beforeAutospacing="1" w:after="100" w:afterAutospacing="1"/>
    </w:pPr>
    <w:rPr>
      <w:rFonts w:ascii="MingLiU" w:eastAsia="MingLiU" w:hAnsi="Arial Unicode MS" w:cs="Arial Unicode MS" w:hint="eastAsia"/>
      <w:kern w:val="0"/>
    </w:rPr>
  </w:style>
  <w:style w:type="paragraph" w:customStyle="1" w:styleId="xl25">
    <w:name w:val="xl25"/>
    <w:basedOn w:val="Normal"/>
    <w:rsid w:val="001A1F2D"/>
    <w:pPr>
      <w:widowControl/>
      <w:spacing w:before="100" w:beforeAutospacing="1" w:after="100" w:afterAutospacing="1"/>
    </w:pPr>
    <w:rPr>
      <w:rFonts w:ascii="MingLiU" w:eastAsia="MingLiU" w:hAnsi="Arial Unicode MS" w:cs="Arial Unicode MS" w:hint="eastAsia"/>
      <w:kern w:val="0"/>
    </w:rPr>
  </w:style>
  <w:style w:type="paragraph" w:customStyle="1" w:styleId="xl27">
    <w:name w:val="xl27"/>
    <w:basedOn w:val="Normal"/>
    <w:rsid w:val="001A1F2D"/>
    <w:pPr>
      <w:widowControl/>
      <w:spacing w:before="100" w:beforeAutospacing="1" w:after="100" w:afterAutospacing="1"/>
    </w:pPr>
    <w:rPr>
      <w:rFonts w:ascii="MingLiU" w:eastAsia="MingLiU" w:hAnsi="Arial Unicode MS" w:cs="Arial Unicode MS" w:hint="eastAsia"/>
      <w:kern w:val="0"/>
    </w:rPr>
  </w:style>
  <w:style w:type="paragraph" w:customStyle="1" w:styleId="xl30">
    <w:name w:val="xl30"/>
    <w:basedOn w:val="Normal"/>
    <w:rsid w:val="001A1F2D"/>
    <w:pPr>
      <w:widowControl/>
      <w:spacing w:before="100" w:beforeAutospacing="1" w:after="100" w:afterAutospacing="1"/>
    </w:pPr>
    <w:rPr>
      <w:rFonts w:ascii="MingLiU" w:eastAsia="MingLiU" w:hAnsi="Arial Unicode MS" w:cs="Arial Unicode MS" w:hint="eastAsia"/>
      <w:kern w:val="0"/>
    </w:rPr>
  </w:style>
  <w:style w:type="paragraph" w:customStyle="1" w:styleId="xl26">
    <w:name w:val="xl26"/>
    <w:basedOn w:val="Normal"/>
    <w:rsid w:val="001A1F2D"/>
    <w:pPr>
      <w:widowControl/>
      <w:spacing w:before="100" w:beforeAutospacing="1" w:after="100" w:afterAutospacing="1"/>
    </w:pPr>
    <w:rPr>
      <w:rFonts w:ascii="MingLiU" w:eastAsia="MingLiU" w:hAnsi="Arial Unicode MS" w:cs="Arial Unicode MS" w:hint="eastAsia"/>
      <w:kern w:val="0"/>
    </w:rPr>
  </w:style>
  <w:style w:type="paragraph" w:customStyle="1" w:styleId="xl28">
    <w:name w:val="xl28"/>
    <w:basedOn w:val="Normal"/>
    <w:rsid w:val="001A1F2D"/>
    <w:pPr>
      <w:widowControl/>
      <w:spacing w:before="100" w:beforeAutospacing="1" w:after="100" w:afterAutospacing="1"/>
    </w:pPr>
    <w:rPr>
      <w:rFonts w:ascii="MingLiU" w:eastAsia="MingLiU" w:hAnsi="Arial Unicode MS" w:cs="Arial Unicode MS" w:hint="eastAsia"/>
      <w:kern w:val="0"/>
    </w:rPr>
  </w:style>
  <w:style w:type="paragraph" w:customStyle="1" w:styleId="xl22">
    <w:name w:val="xl22"/>
    <w:basedOn w:val="Normal"/>
    <w:rsid w:val="001A1F2D"/>
    <w:pPr>
      <w:widowControl/>
      <w:spacing w:before="100" w:beforeAutospacing="1" w:after="100" w:afterAutospacing="1"/>
    </w:pPr>
    <w:rPr>
      <w:rFonts w:eastAsia="Arial Unicode MS"/>
      <w:kern w:val="0"/>
    </w:rPr>
  </w:style>
  <w:style w:type="paragraph" w:styleId="CommentText">
    <w:name w:val="annotation text"/>
    <w:basedOn w:val="Normal"/>
    <w:semiHidden/>
    <w:rsid w:val="001A1F2D"/>
    <w:pPr>
      <w:widowControl/>
    </w:pPr>
    <w:rPr>
      <w:kern w:val="0"/>
      <w:sz w:val="20"/>
      <w:szCs w:val="20"/>
      <w:lang w:val="en-AU"/>
    </w:rPr>
  </w:style>
  <w:style w:type="paragraph" w:styleId="BalloonText">
    <w:name w:val="Balloon Text"/>
    <w:basedOn w:val="Normal"/>
    <w:semiHidden/>
    <w:rsid w:val="001A1F2D"/>
    <w:rPr>
      <w:rFonts w:ascii="Arial" w:hAnsi="Arial"/>
      <w:sz w:val="18"/>
      <w:szCs w:val="18"/>
    </w:rPr>
  </w:style>
  <w:style w:type="character" w:styleId="PageNumber">
    <w:name w:val="page number"/>
    <w:basedOn w:val="DefaultParagraphFont"/>
    <w:rsid w:val="00930AD6"/>
  </w:style>
  <w:style w:type="character" w:styleId="CommentReference">
    <w:name w:val="annotation reference"/>
    <w:semiHidden/>
    <w:rsid w:val="006203F0"/>
    <w:rPr>
      <w:sz w:val="18"/>
      <w:szCs w:val="18"/>
    </w:rPr>
  </w:style>
  <w:style w:type="paragraph" w:styleId="CommentSubject">
    <w:name w:val="annotation subject"/>
    <w:basedOn w:val="CommentText"/>
    <w:next w:val="CommentText"/>
    <w:semiHidden/>
    <w:rsid w:val="006203F0"/>
    <w:pPr>
      <w:widowControl w:val="0"/>
    </w:pPr>
    <w:rPr>
      <w:b/>
      <w:bCs/>
      <w:kern w:val="2"/>
      <w:sz w:val="24"/>
      <w:szCs w:val="24"/>
      <w:lang w:val="en-US"/>
    </w:rPr>
  </w:style>
  <w:style w:type="character" w:customStyle="1" w:styleId="apple-converted-space">
    <w:name w:val="apple-converted-space"/>
    <w:rsid w:val="00701D3F"/>
  </w:style>
  <w:style w:type="paragraph" w:styleId="Header">
    <w:name w:val="header"/>
    <w:basedOn w:val="Normal"/>
    <w:link w:val="HeaderChar"/>
    <w:rsid w:val="00425AED"/>
    <w:pPr>
      <w:tabs>
        <w:tab w:val="center" w:pos="4153"/>
        <w:tab w:val="right" w:pos="8306"/>
      </w:tabs>
      <w:snapToGrid w:val="0"/>
    </w:pPr>
    <w:rPr>
      <w:sz w:val="20"/>
      <w:szCs w:val="20"/>
    </w:rPr>
  </w:style>
  <w:style w:type="character" w:customStyle="1" w:styleId="HeaderChar">
    <w:name w:val="Header Char"/>
    <w:link w:val="Header"/>
    <w:rsid w:val="00425AED"/>
    <w:rPr>
      <w:kern w:val="2"/>
    </w:rPr>
  </w:style>
  <w:style w:type="character" w:customStyle="1" w:styleId="FooterChar">
    <w:name w:val="Footer Char"/>
    <w:link w:val="Footer"/>
    <w:uiPriority w:val="99"/>
    <w:rsid w:val="00425A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johnnykwok@hsmc.edu.h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C95247-94B2-4245-BE37-9E5E0AAAD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36</Pages>
  <Words>10444</Words>
  <Characters>59532</Characters>
  <Application>Microsoft Office Word</Application>
  <DocSecurity>0</DocSecurity>
  <Lines>496</Lines>
  <Paragraphs>139</Paragraphs>
  <ScaleCrop>false</ScaleCrop>
  <HeadingPairs>
    <vt:vector size="2" baseType="variant">
      <vt:variant>
        <vt:lpstr>Title</vt:lpstr>
      </vt:variant>
      <vt:variant>
        <vt:i4>1</vt:i4>
      </vt:variant>
    </vt:vector>
  </HeadingPairs>
  <TitlesOfParts>
    <vt:vector size="1" baseType="lpstr">
      <vt:lpstr>Cross-listing, Volatility and Liquidity Under Market Segmentation: Evidence from Chinese Stock Market</vt:lpstr>
    </vt:vector>
  </TitlesOfParts>
  <Company>ouhk</Company>
  <LinksUpToDate>false</LinksUpToDate>
  <CharactersWithSpaces>69837</CharactersWithSpaces>
  <SharedDoc>false</SharedDoc>
  <HLinks>
    <vt:vector size="6" baseType="variant">
      <vt:variant>
        <vt:i4>2228303</vt:i4>
      </vt:variant>
      <vt:variant>
        <vt:i4>0</vt:i4>
      </vt:variant>
      <vt:variant>
        <vt:i4>0</vt:i4>
      </vt:variant>
      <vt:variant>
        <vt:i4>5</vt:i4>
      </vt:variant>
      <vt:variant>
        <vt:lpwstr>mailto:johnnykwok@hsmc.edu.hk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Cross-listing, Volatility and Liquidity Under Market Segmentation: Evidence from Chinese Stock Market</dc:title>
  <dc:creator>khkwok</dc:creator>
  <cp:lastModifiedBy>hsscadmin</cp:lastModifiedBy>
  <cp:revision>4</cp:revision>
  <dcterms:created xsi:type="dcterms:W3CDTF">2014-04-01T04:13:00Z</dcterms:created>
  <dcterms:modified xsi:type="dcterms:W3CDTF">2014-04-01T08:36:00Z</dcterms:modified>
</cp:coreProperties>
</file>