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49CA1" w14:textId="18EC414F" w:rsidR="002155ED" w:rsidRDefault="002155ED" w:rsidP="002E6C17">
      <w:pPr>
        <w:jc w:val="center"/>
        <w:rPr>
          <w:rFonts w:ascii="Times" w:hAnsi="Times"/>
          <w:sz w:val="32"/>
          <w:szCs w:val="32"/>
        </w:rPr>
      </w:pPr>
    </w:p>
    <w:p w14:paraId="07DDF20C" w14:textId="77777777" w:rsidR="002155ED" w:rsidRDefault="002155ED" w:rsidP="002E6C17">
      <w:pPr>
        <w:jc w:val="center"/>
        <w:rPr>
          <w:rFonts w:ascii="Times" w:hAnsi="Times"/>
          <w:sz w:val="32"/>
          <w:szCs w:val="32"/>
        </w:rPr>
      </w:pPr>
    </w:p>
    <w:p w14:paraId="575C9F50" w14:textId="77777777" w:rsidR="002155ED" w:rsidRDefault="002155ED" w:rsidP="002E6C17">
      <w:pPr>
        <w:jc w:val="center"/>
        <w:rPr>
          <w:rFonts w:ascii="Times" w:hAnsi="Times"/>
          <w:sz w:val="32"/>
          <w:szCs w:val="32"/>
        </w:rPr>
      </w:pPr>
    </w:p>
    <w:p w14:paraId="3DEF7AC3" w14:textId="77777777" w:rsidR="002155ED" w:rsidRDefault="002155ED" w:rsidP="002E6C17">
      <w:pPr>
        <w:jc w:val="center"/>
        <w:rPr>
          <w:rFonts w:ascii="Times" w:hAnsi="Times"/>
          <w:sz w:val="32"/>
          <w:szCs w:val="32"/>
        </w:rPr>
      </w:pPr>
    </w:p>
    <w:p w14:paraId="2B318486" w14:textId="77777777" w:rsidR="002155ED" w:rsidRDefault="002155ED" w:rsidP="002E6C17">
      <w:pPr>
        <w:jc w:val="center"/>
        <w:rPr>
          <w:rFonts w:ascii="Times" w:hAnsi="Times"/>
          <w:sz w:val="32"/>
          <w:szCs w:val="32"/>
        </w:rPr>
      </w:pPr>
    </w:p>
    <w:p w14:paraId="651B22B0" w14:textId="27455DF0" w:rsidR="002E6C17" w:rsidRPr="002E6C17" w:rsidRDefault="00D969F7" w:rsidP="002E6C17">
      <w:pPr>
        <w:jc w:val="center"/>
        <w:rPr>
          <w:rFonts w:ascii="Times" w:hAnsi="Times"/>
          <w:sz w:val="32"/>
          <w:szCs w:val="32"/>
        </w:rPr>
      </w:pPr>
      <w:r w:rsidRPr="002E6C17">
        <w:rPr>
          <w:rFonts w:ascii="Times" w:hAnsi="Times"/>
          <w:sz w:val="32"/>
          <w:szCs w:val="32"/>
        </w:rPr>
        <w:t xml:space="preserve">Credit </w:t>
      </w:r>
      <w:r w:rsidR="00283E7A" w:rsidRPr="002E6C17">
        <w:rPr>
          <w:rFonts w:ascii="Times" w:hAnsi="Times"/>
          <w:sz w:val="32"/>
          <w:szCs w:val="32"/>
        </w:rPr>
        <w:t>E</w:t>
      </w:r>
      <w:r w:rsidRPr="002E6C17">
        <w:rPr>
          <w:rFonts w:ascii="Times" w:hAnsi="Times"/>
          <w:sz w:val="32"/>
          <w:szCs w:val="32"/>
        </w:rPr>
        <w:t xml:space="preserve">xpansion and </w:t>
      </w:r>
      <w:r w:rsidR="00283E7A" w:rsidRPr="002E6C17">
        <w:rPr>
          <w:rFonts w:ascii="Times" w:hAnsi="Times"/>
          <w:sz w:val="32"/>
          <w:szCs w:val="32"/>
        </w:rPr>
        <w:t>M</w:t>
      </w:r>
      <w:r w:rsidRPr="002E6C17">
        <w:rPr>
          <w:rFonts w:ascii="Times" w:hAnsi="Times"/>
          <w:sz w:val="32"/>
          <w:szCs w:val="32"/>
        </w:rPr>
        <w:t>isallocation</w:t>
      </w:r>
    </w:p>
    <w:p w14:paraId="48E6EA16" w14:textId="5D0E9D4B" w:rsidR="000A35EE" w:rsidRDefault="000A35EE" w:rsidP="002E6C17">
      <w:pPr>
        <w:jc w:val="center"/>
        <w:rPr>
          <w:rFonts w:ascii="Times" w:hAnsi="Times"/>
          <w:sz w:val="32"/>
          <w:szCs w:val="32"/>
        </w:rPr>
      </w:pPr>
      <w:r w:rsidRPr="002E6C17">
        <w:rPr>
          <w:rFonts w:ascii="Times" w:hAnsi="Times"/>
          <w:sz w:val="32"/>
          <w:szCs w:val="32"/>
        </w:rPr>
        <w:t>—Evidence</w:t>
      </w:r>
      <w:r w:rsidR="00EC3892" w:rsidRPr="002E6C17">
        <w:rPr>
          <w:rFonts w:ascii="Times" w:hAnsi="Times"/>
          <w:sz w:val="32"/>
          <w:szCs w:val="32"/>
        </w:rPr>
        <w:t xml:space="preserve"> </w:t>
      </w:r>
      <w:proofErr w:type="gramStart"/>
      <w:r w:rsidR="00EC3892" w:rsidRPr="002E6C17">
        <w:rPr>
          <w:rFonts w:ascii="Times" w:hAnsi="Times"/>
          <w:sz w:val="32"/>
          <w:szCs w:val="32"/>
        </w:rPr>
        <w:t>F</w:t>
      </w:r>
      <w:r w:rsidRPr="002E6C17">
        <w:rPr>
          <w:rFonts w:ascii="Times" w:hAnsi="Times"/>
          <w:sz w:val="32"/>
          <w:szCs w:val="32"/>
        </w:rPr>
        <w:t>rom</w:t>
      </w:r>
      <w:proofErr w:type="gramEnd"/>
      <w:r w:rsidRPr="002E6C17">
        <w:rPr>
          <w:rFonts w:ascii="Times" w:hAnsi="Times"/>
          <w:sz w:val="32"/>
          <w:szCs w:val="32"/>
        </w:rPr>
        <w:t xml:space="preserve"> </w:t>
      </w:r>
      <w:r w:rsidR="00EC3892" w:rsidRPr="002E6C17">
        <w:rPr>
          <w:rFonts w:ascii="Times" w:hAnsi="Times"/>
          <w:sz w:val="32"/>
          <w:szCs w:val="32"/>
        </w:rPr>
        <w:t>a</w:t>
      </w:r>
      <w:r w:rsidRPr="002E6C17">
        <w:rPr>
          <w:rFonts w:ascii="Times" w:hAnsi="Times"/>
          <w:sz w:val="32"/>
          <w:szCs w:val="32"/>
        </w:rPr>
        <w:t xml:space="preserve">n </w:t>
      </w:r>
      <w:r w:rsidR="00283E7A" w:rsidRPr="002E6C17">
        <w:rPr>
          <w:rFonts w:ascii="Times" w:hAnsi="Times"/>
          <w:sz w:val="32"/>
          <w:szCs w:val="32"/>
        </w:rPr>
        <w:t>E</w:t>
      </w:r>
      <w:r w:rsidRPr="002E6C17">
        <w:rPr>
          <w:rFonts w:ascii="Times" w:hAnsi="Times"/>
          <w:sz w:val="32"/>
          <w:szCs w:val="32"/>
        </w:rPr>
        <w:t xml:space="preserve">conomic </w:t>
      </w:r>
      <w:r w:rsidR="00283E7A" w:rsidRPr="002E6C17">
        <w:rPr>
          <w:rFonts w:ascii="Times" w:hAnsi="Times"/>
          <w:sz w:val="32"/>
          <w:szCs w:val="32"/>
        </w:rPr>
        <w:t>S</w:t>
      </w:r>
      <w:r w:rsidRPr="002E6C17">
        <w:rPr>
          <w:rFonts w:ascii="Times" w:hAnsi="Times"/>
          <w:sz w:val="32"/>
          <w:szCs w:val="32"/>
        </w:rPr>
        <w:t xml:space="preserve">timulus </w:t>
      </w:r>
      <w:r w:rsidR="00283E7A" w:rsidRPr="002E6C17">
        <w:rPr>
          <w:rFonts w:ascii="Times" w:hAnsi="Times"/>
          <w:sz w:val="32"/>
          <w:szCs w:val="32"/>
        </w:rPr>
        <w:t>P</w:t>
      </w:r>
      <w:r w:rsidRPr="002E6C17">
        <w:rPr>
          <w:rFonts w:ascii="Times" w:hAnsi="Times"/>
          <w:sz w:val="32"/>
          <w:szCs w:val="32"/>
        </w:rPr>
        <w:t>lan</w:t>
      </w:r>
    </w:p>
    <w:p w14:paraId="14B52602" w14:textId="37ED75A7" w:rsidR="002E6C17" w:rsidRDefault="002E6C17" w:rsidP="002E6C17">
      <w:pPr>
        <w:jc w:val="center"/>
        <w:rPr>
          <w:rFonts w:ascii="Times" w:hAnsi="Times"/>
          <w:sz w:val="32"/>
          <w:szCs w:val="32"/>
        </w:rPr>
      </w:pPr>
    </w:p>
    <w:p w14:paraId="2BC753F2" w14:textId="77777777" w:rsidR="002155ED" w:rsidRDefault="002155ED" w:rsidP="002E6C17">
      <w:pPr>
        <w:jc w:val="center"/>
        <w:rPr>
          <w:rFonts w:ascii="Times" w:hAnsi="Times"/>
          <w:sz w:val="32"/>
          <w:szCs w:val="32"/>
        </w:rPr>
      </w:pPr>
    </w:p>
    <w:p w14:paraId="56DA6C83" w14:textId="77777777" w:rsidR="002155ED" w:rsidRDefault="002155ED" w:rsidP="002E6C17">
      <w:pPr>
        <w:jc w:val="center"/>
        <w:rPr>
          <w:rFonts w:ascii="Times" w:hAnsi="Times"/>
          <w:sz w:val="32"/>
          <w:szCs w:val="32"/>
        </w:rPr>
      </w:pPr>
    </w:p>
    <w:p w14:paraId="36DFA983" w14:textId="74DF476D" w:rsidR="002E6C17" w:rsidRPr="002E6C17" w:rsidRDefault="002E6C17" w:rsidP="002E6C17">
      <w:pPr>
        <w:jc w:val="center"/>
        <w:rPr>
          <w:rFonts w:ascii="Times" w:hAnsi="Times"/>
          <w:sz w:val="28"/>
          <w:szCs w:val="28"/>
        </w:rPr>
      </w:pPr>
      <w:proofErr w:type="spellStart"/>
      <w:r>
        <w:rPr>
          <w:rFonts w:ascii="Times" w:hAnsi="Times"/>
          <w:sz w:val="28"/>
          <w:szCs w:val="28"/>
        </w:rPr>
        <w:t>Yuanchen</w:t>
      </w:r>
      <w:proofErr w:type="spellEnd"/>
      <w:r>
        <w:rPr>
          <w:rFonts w:ascii="Times" w:hAnsi="Times"/>
          <w:sz w:val="28"/>
          <w:szCs w:val="28"/>
        </w:rPr>
        <w:t xml:space="preserve"> Yang</w:t>
      </w:r>
      <w:r w:rsidR="00655EE3">
        <w:rPr>
          <w:rStyle w:val="FootnoteReference"/>
          <w:rFonts w:ascii="Times" w:hAnsi="Times"/>
          <w:sz w:val="28"/>
          <w:szCs w:val="28"/>
        </w:rPr>
        <w:footnoteReference w:id="1"/>
      </w:r>
      <w:r>
        <w:rPr>
          <w:rFonts w:ascii="Times" w:hAnsi="Times"/>
          <w:sz w:val="28"/>
          <w:szCs w:val="28"/>
        </w:rPr>
        <w:t xml:space="preserve">, </w:t>
      </w:r>
      <w:proofErr w:type="spellStart"/>
      <w:r>
        <w:rPr>
          <w:rFonts w:ascii="Times" w:hAnsi="Times"/>
          <w:sz w:val="28"/>
          <w:szCs w:val="28"/>
        </w:rPr>
        <w:t>Yangyang</w:t>
      </w:r>
      <w:proofErr w:type="spellEnd"/>
      <w:r>
        <w:rPr>
          <w:rFonts w:ascii="Times" w:hAnsi="Times"/>
          <w:sz w:val="28"/>
          <w:szCs w:val="28"/>
        </w:rPr>
        <w:t xml:space="preserve"> Liu</w:t>
      </w:r>
      <w:r w:rsidR="00655EE3">
        <w:rPr>
          <w:rStyle w:val="FootnoteReference"/>
          <w:rFonts w:ascii="Times" w:hAnsi="Times"/>
          <w:sz w:val="28"/>
          <w:szCs w:val="28"/>
        </w:rPr>
        <w:footnoteReference w:id="2"/>
      </w:r>
    </w:p>
    <w:p w14:paraId="4EE92A66" w14:textId="0741757E" w:rsidR="00D46C3D" w:rsidRDefault="00D46C3D">
      <w:pPr>
        <w:rPr>
          <w:rFonts w:ascii="Times" w:hAnsi="Times"/>
        </w:rPr>
      </w:pPr>
    </w:p>
    <w:p w14:paraId="75451652" w14:textId="1481AF57" w:rsidR="002E6C17" w:rsidRDefault="002E6C17">
      <w:pPr>
        <w:rPr>
          <w:rFonts w:ascii="Times" w:hAnsi="Times"/>
        </w:rPr>
      </w:pPr>
    </w:p>
    <w:p w14:paraId="4E305699" w14:textId="2F771C0D" w:rsidR="002155ED" w:rsidRDefault="002155ED">
      <w:pPr>
        <w:rPr>
          <w:rFonts w:ascii="Times" w:hAnsi="Times"/>
        </w:rPr>
      </w:pPr>
    </w:p>
    <w:p w14:paraId="077BEADB" w14:textId="77777777" w:rsidR="002155ED" w:rsidRDefault="002155ED">
      <w:pPr>
        <w:rPr>
          <w:rFonts w:ascii="Times" w:hAnsi="Times"/>
        </w:rPr>
      </w:pPr>
    </w:p>
    <w:p w14:paraId="1CEFB916" w14:textId="4A86E242" w:rsidR="002E6C17" w:rsidRDefault="002E6C17" w:rsidP="002E6C17">
      <w:pPr>
        <w:jc w:val="center"/>
        <w:rPr>
          <w:rFonts w:ascii="Times" w:hAnsi="Times"/>
          <w:b/>
          <w:bCs/>
        </w:rPr>
      </w:pPr>
      <w:r w:rsidRPr="002E6C17">
        <w:rPr>
          <w:rFonts w:ascii="Times" w:hAnsi="Times"/>
          <w:b/>
          <w:bCs/>
        </w:rPr>
        <w:t>Abstract</w:t>
      </w:r>
    </w:p>
    <w:p w14:paraId="33A2CA8E" w14:textId="77777777" w:rsidR="002E6C17" w:rsidRPr="002E6C17" w:rsidRDefault="002E6C17" w:rsidP="002E6C17">
      <w:pPr>
        <w:jc w:val="center"/>
        <w:rPr>
          <w:rFonts w:ascii="Times" w:hAnsi="Times"/>
          <w:b/>
          <w:bCs/>
        </w:rPr>
      </w:pPr>
    </w:p>
    <w:p w14:paraId="7AA161A1" w14:textId="35B8D5C3" w:rsidR="007C15B5" w:rsidRPr="007C15B5" w:rsidRDefault="00DB0E56">
      <w:pPr>
        <w:rPr>
          <w:rFonts w:ascii="Times" w:eastAsia="SimSun" w:hAnsi="Times"/>
        </w:rPr>
      </w:pPr>
      <w:r>
        <w:rPr>
          <w:rFonts w:ascii="Times" w:hAnsi="Times"/>
        </w:rPr>
        <w:t>I</w:t>
      </w:r>
      <w:r w:rsidRPr="007D0A2B">
        <w:rPr>
          <w:rFonts w:ascii="Times" w:hAnsi="Times"/>
        </w:rPr>
        <w:t xml:space="preserve">n response to the </w:t>
      </w:r>
      <w:r>
        <w:rPr>
          <w:rFonts w:ascii="Times" w:hAnsi="Times"/>
        </w:rPr>
        <w:t xml:space="preserve">global </w:t>
      </w:r>
      <w:r w:rsidRPr="007D0A2B">
        <w:rPr>
          <w:rFonts w:ascii="Times" w:hAnsi="Times"/>
        </w:rPr>
        <w:t>financial crisis</w:t>
      </w:r>
      <w:r>
        <w:rPr>
          <w:rFonts w:ascii="Times" w:hAnsi="Times"/>
        </w:rPr>
        <w:t xml:space="preserve"> i</w:t>
      </w:r>
      <w:r w:rsidR="003A5B86" w:rsidRPr="007D0A2B">
        <w:rPr>
          <w:rFonts w:ascii="Times" w:hAnsi="Times"/>
        </w:rPr>
        <w:t>n</w:t>
      </w:r>
      <w:r>
        <w:rPr>
          <w:rFonts w:ascii="Times" w:hAnsi="Times"/>
        </w:rPr>
        <w:t xml:space="preserve"> </w:t>
      </w:r>
      <w:r w:rsidR="003A5B86" w:rsidRPr="007D0A2B">
        <w:rPr>
          <w:rFonts w:ascii="Times" w:hAnsi="Times"/>
        </w:rPr>
        <w:t>2008, the Chinese government launched a 4</w:t>
      </w:r>
      <w:r>
        <w:rPr>
          <w:rFonts w:ascii="Times" w:hAnsi="Times"/>
        </w:rPr>
        <w:t>-</w:t>
      </w:r>
      <w:r w:rsidR="003A5B86" w:rsidRPr="007D0A2B">
        <w:rPr>
          <w:rFonts w:ascii="Times" w:hAnsi="Times"/>
        </w:rPr>
        <w:t>trillion</w:t>
      </w:r>
      <w:r>
        <w:rPr>
          <w:rFonts w:ascii="Times" w:hAnsi="Times"/>
        </w:rPr>
        <w:t xml:space="preserve">-yuan </w:t>
      </w:r>
      <w:r w:rsidR="00CD1415">
        <w:rPr>
          <w:rFonts w:ascii="Times" w:hAnsi="Times"/>
        </w:rPr>
        <w:t xml:space="preserve">economic </w:t>
      </w:r>
      <w:r w:rsidR="003A5B86" w:rsidRPr="007D0A2B">
        <w:rPr>
          <w:rFonts w:ascii="Times" w:hAnsi="Times"/>
        </w:rPr>
        <w:t xml:space="preserve">stimulus </w:t>
      </w:r>
      <w:r w:rsidR="00CD1415">
        <w:rPr>
          <w:rFonts w:ascii="Times" w:hAnsi="Times"/>
        </w:rPr>
        <w:t>plan</w:t>
      </w:r>
      <w:r>
        <w:rPr>
          <w:rFonts w:ascii="Times" w:hAnsi="Times"/>
        </w:rPr>
        <w:t>,</w:t>
      </w:r>
      <w:r w:rsidR="00611A03">
        <w:rPr>
          <w:rFonts w:ascii="Times" w:hAnsi="Times"/>
        </w:rPr>
        <w:t xml:space="preserve"> </w:t>
      </w:r>
      <w:r w:rsidR="003A5B86" w:rsidRPr="007D0A2B">
        <w:rPr>
          <w:rFonts w:ascii="Times" w:hAnsi="Times"/>
        </w:rPr>
        <w:t xml:space="preserve">which </w:t>
      </w:r>
      <w:r w:rsidR="00137A42" w:rsidRPr="007D0A2B">
        <w:rPr>
          <w:rFonts w:ascii="Times" w:hAnsi="Times"/>
        </w:rPr>
        <w:t>represent</w:t>
      </w:r>
      <w:r w:rsidR="00611A03">
        <w:rPr>
          <w:rFonts w:ascii="Times" w:hAnsi="Times"/>
        </w:rPr>
        <w:t>ed</w:t>
      </w:r>
      <w:r w:rsidR="00137A42" w:rsidRPr="007D0A2B">
        <w:rPr>
          <w:rFonts w:ascii="Times" w:hAnsi="Times"/>
        </w:rPr>
        <w:t xml:space="preserve"> a</w:t>
      </w:r>
      <w:r w:rsidR="003A5B86" w:rsidRPr="007D0A2B">
        <w:rPr>
          <w:rFonts w:ascii="Times" w:hAnsi="Times"/>
        </w:rPr>
        <w:t xml:space="preserve"> typical </w:t>
      </w:r>
      <w:r w:rsidR="009B1CFE">
        <w:rPr>
          <w:rFonts w:ascii="Times" w:hAnsi="Times"/>
        </w:rPr>
        <w:t>episode</w:t>
      </w:r>
      <w:r w:rsidR="003A5B86" w:rsidRPr="007D0A2B">
        <w:rPr>
          <w:rFonts w:ascii="Times" w:hAnsi="Times"/>
        </w:rPr>
        <w:t xml:space="preserve"> of </w:t>
      </w:r>
      <w:r w:rsidR="00137A42" w:rsidRPr="007D0A2B">
        <w:rPr>
          <w:rFonts w:ascii="Times" w:hAnsi="Times"/>
        </w:rPr>
        <w:t>government</w:t>
      </w:r>
      <w:r w:rsidR="003A5B86" w:rsidRPr="007D0A2B">
        <w:rPr>
          <w:rFonts w:ascii="Times" w:hAnsi="Times"/>
        </w:rPr>
        <w:t xml:space="preserve"> intervention in the economy. </w:t>
      </w:r>
      <w:r w:rsidR="00611A03">
        <w:rPr>
          <w:rFonts w:ascii="Times" w:hAnsi="Times"/>
        </w:rPr>
        <w:t>This paper analyzed the impact of the stimulus plan, which mainly t</w:t>
      </w:r>
      <w:r w:rsidR="009B1CFE">
        <w:rPr>
          <w:rFonts w:ascii="Times" w:hAnsi="Times"/>
        </w:rPr>
        <w:t xml:space="preserve">ook </w:t>
      </w:r>
      <w:r w:rsidR="00611A03">
        <w:rPr>
          <w:rFonts w:ascii="Times" w:hAnsi="Times"/>
        </w:rPr>
        <w:t>the form of bank credit lines, on resource allocation and</w:t>
      </w:r>
      <w:r w:rsidR="009231BE">
        <w:rPr>
          <w:rFonts w:ascii="Times" w:hAnsi="Times"/>
        </w:rPr>
        <w:t xml:space="preserve"> aggregate productivity</w:t>
      </w:r>
      <w:r w:rsidR="00611A03">
        <w:rPr>
          <w:rFonts w:ascii="Times" w:hAnsi="Times"/>
        </w:rPr>
        <w:t xml:space="preserve">. </w:t>
      </w:r>
      <w:r w:rsidR="007D0A2B">
        <w:rPr>
          <w:rFonts w:ascii="Times" w:hAnsi="Times"/>
        </w:rPr>
        <w:t>Using</w:t>
      </w:r>
      <w:r w:rsidR="00CD1415">
        <w:rPr>
          <w:rFonts w:ascii="Times" w:hAnsi="Times"/>
        </w:rPr>
        <w:t xml:space="preserve"> </w:t>
      </w:r>
      <w:r w:rsidR="00145FC5">
        <w:rPr>
          <w:rFonts w:ascii="Times" w:hAnsi="Times"/>
        </w:rPr>
        <w:t>manufacturing</w:t>
      </w:r>
      <w:r w:rsidR="00CD1415">
        <w:rPr>
          <w:rFonts w:ascii="Times" w:hAnsi="Times"/>
        </w:rPr>
        <w:t xml:space="preserve"> data from 2001 to 2013,</w:t>
      </w:r>
      <w:r w:rsidR="007D0A2B">
        <w:rPr>
          <w:rFonts w:ascii="Times" w:hAnsi="Times"/>
        </w:rPr>
        <w:t xml:space="preserve"> </w:t>
      </w:r>
      <w:r w:rsidR="00611A03">
        <w:rPr>
          <w:rFonts w:ascii="Times" w:hAnsi="Times"/>
        </w:rPr>
        <w:t>we showed</w:t>
      </w:r>
      <w:r w:rsidR="007D0A2B">
        <w:rPr>
          <w:rFonts w:ascii="Times" w:hAnsi="Times"/>
        </w:rPr>
        <w:t xml:space="preserve"> empirically that </w:t>
      </w:r>
      <w:r w:rsidR="00611A03">
        <w:rPr>
          <w:rFonts w:ascii="Times" w:eastAsia="SimSun" w:hAnsi="Times"/>
        </w:rPr>
        <w:t>it</w:t>
      </w:r>
      <w:r w:rsidR="00CD1415" w:rsidRPr="007D0A2B">
        <w:rPr>
          <w:rFonts w:ascii="Times" w:eastAsia="SimSun" w:hAnsi="Times"/>
        </w:rPr>
        <w:t xml:space="preserve"> pulled up </w:t>
      </w:r>
      <w:r w:rsidR="00145FC5">
        <w:rPr>
          <w:rFonts w:ascii="Times" w:eastAsia="SimSun" w:hAnsi="Times"/>
        </w:rPr>
        <w:t xml:space="preserve">the </w:t>
      </w:r>
      <w:r w:rsidR="009B1CFE">
        <w:rPr>
          <w:rFonts w:ascii="Times" w:eastAsia="SimSun" w:hAnsi="Times"/>
        </w:rPr>
        <w:t xml:space="preserve">total </w:t>
      </w:r>
      <w:r w:rsidR="00CD1415" w:rsidRPr="007D0A2B">
        <w:rPr>
          <w:rFonts w:ascii="Times" w:eastAsia="SimSun" w:hAnsi="Times"/>
        </w:rPr>
        <w:t xml:space="preserve">demand in the short term, </w:t>
      </w:r>
      <w:r w:rsidR="00145FC5">
        <w:rPr>
          <w:rFonts w:ascii="Times" w:eastAsia="SimSun" w:hAnsi="Times"/>
        </w:rPr>
        <w:t xml:space="preserve">but </w:t>
      </w:r>
      <w:r w:rsidR="00472CE5">
        <w:rPr>
          <w:rFonts w:ascii="Times" w:hAnsi="Times"/>
        </w:rPr>
        <w:t xml:space="preserve">by </w:t>
      </w:r>
      <w:r w:rsidR="00472CE5" w:rsidRPr="00472CE5">
        <w:rPr>
          <w:rFonts w:ascii="Times" w:hAnsi="Times"/>
        </w:rPr>
        <w:t>extend</w:t>
      </w:r>
      <w:r w:rsidR="00472CE5">
        <w:rPr>
          <w:rFonts w:ascii="Times" w:hAnsi="Times"/>
        </w:rPr>
        <w:t>ing</w:t>
      </w:r>
      <w:r w:rsidR="00472CE5" w:rsidRPr="00472CE5">
        <w:rPr>
          <w:rFonts w:ascii="Times" w:hAnsi="Times"/>
        </w:rPr>
        <w:t xml:space="preserve"> excessive credit to weak firms, </w:t>
      </w:r>
      <w:r w:rsidR="009231BE">
        <w:rPr>
          <w:rFonts w:ascii="Times" w:hAnsi="Times"/>
        </w:rPr>
        <w:t xml:space="preserve">it </w:t>
      </w:r>
      <w:r w:rsidR="00145FC5">
        <w:rPr>
          <w:rFonts w:ascii="Times" w:eastAsia="SimSun" w:hAnsi="Times"/>
        </w:rPr>
        <w:t>created</w:t>
      </w:r>
      <w:r w:rsidR="00CD1415" w:rsidRPr="007D0A2B">
        <w:rPr>
          <w:rFonts w:ascii="Times" w:eastAsia="SimSun" w:hAnsi="Times"/>
        </w:rPr>
        <w:t xml:space="preserve"> </w:t>
      </w:r>
      <w:r w:rsidR="00611A03">
        <w:rPr>
          <w:rFonts w:ascii="Times" w:eastAsia="SimSun" w:hAnsi="Times"/>
        </w:rPr>
        <w:t>resource</w:t>
      </w:r>
      <w:r w:rsidR="00145FC5">
        <w:rPr>
          <w:rFonts w:ascii="Times" w:eastAsia="SimSun" w:hAnsi="Times"/>
        </w:rPr>
        <w:t xml:space="preserve"> misallocation</w:t>
      </w:r>
      <w:r w:rsidR="009231BE">
        <w:rPr>
          <w:rFonts w:ascii="Times" w:eastAsia="SimSun" w:hAnsi="Times"/>
        </w:rPr>
        <w:t xml:space="preserve"> and over-</w:t>
      </w:r>
      <w:r w:rsidR="00611A03">
        <w:rPr>
          <w:rFonts w:ascii="Times" w:eastAsia="SimSun" w:hAnsi="Times"/>
        </w:rPr>
        <w:t>capacity</w:t>
      </w:r>
      <w:r w:rsidR="00CD1415" w:rsidRPr="007D0A2B">
        <w:rPr>
          <w:rFonts w:ascii="Times" w:eastAsia="SimSun" w:hAnsi="Times"/>
        </w:rPr>
        <w:t xml:space="preserve"> in the long term.</w:t>
      </w:r>
      <w:r w:rsidR="00CD1415">
        <w:rPr>
          <w:rFonts w:ascii="Times" w:eastAsia="SimSun" w:hAnsi="Times"/>
        </w:rPr>
        <w:t xml:space="preserve"> </w:t>
      </w:r>
      <w:r w:rsidR="00CD1415">
        <w:rPr>
          <w:rFonts w:ascii="Times" w:hAnsi="Times"/>
        </w:rPr>
        <w:t>T</w:t>
      </w:r>
      <w:r w:rsidR="00CD1415" w:rsidRPr="007D0A2B">
        <w:rPr>
          <w:rFonts w:ascii="Times" w:hAnsi="Times"/>
        </w:rPr>
        <w:t>h</w:t>
      </w:r>
      <w:r w:rsidR="00587FD0">
        <w:rPr>
          <w:rFonts w:ascii="Times" w:hAnsi="Times"/>
        </w:rPr>
        <w:t>is</w:t>
      </w:r>
      <w:r w:rsidR="00CD1415" w:rsidRPr="007D0A2B">
        <w:rPr>
          <w:rFonts w:ascii="Times" w:hAnsi="Times"/>
        </w:rPr>
        <w:t xml:space="preserve"> effect </w:t>
      </w:r>
      <w:r w:rsidR="00CD1415">
        <w:rPr>
          <w:rFonts w:ascii="Times" w:hAnsi="Times"/>
        </w:rPr>
        <w:t>was</w:t>
      </w:r>
      <w:r w:rsidR="00CD1415" w:rsidRPr="007D0A2B">
        <w:rPr>
          <w:rFonts w:ascii="Times" w:hAnsi="Times"/>
        </w:rPr>
        <w:t xml:space="preserve"> observed after a lag of 3 years</w:t>
      </w:r>
      <w:r w:rsidR="00B918DD">
        <w:rPr>
          <w:rFonts w:ascii="Times" w:hAnsi="Times"/>
        </w:rPr>
        <w:t xml:space="preserve"> and was especially </w:t>
      </w:r>
      <w:r w:rsidR="00E15A8C">
        <w:rPr>
          <w:rFonts w:ascii="Times" w:hAnsi="Times"/>
        </w:rPr>
        <w:t>pronounced</w:t>
      </w:r>
      <w:r w:rsidR="004061FC">
        <w:rPr>
          <w:rFonts w:ascii="Times" w:hAnsi="Times"/>
        </w:rPr>
        <w:t xml:space="preserve"> </w:t>
      </w:r>
      <w:r w:rsidR="00B918DD">
        <w:rPr>
          <w:rFonts w:ascii="Times" w:hAnsi="Times"/>
        </w:rPr>
        <w:t>in resource-based industries</w:t>
      </w:r>
      <w:r w:rsidR="00CD1415" w:rsidRPr="007D0A2B">
        <w:rPr>
          <w:rFonts w:ascii="Times" w:hAnsi="Times"/>
        </w:rPr>
        <w:t>.</w:t>
      </w:r>
      <w:r w:rsidR="00611A03">
        <w:rPr>
          <w:rFonts w:ascii="Times" w:hAnsi="Times"/>
        </w:rPr>
        <w:t xml:space="preserve"> </w:t>
      </w:r>
      <w:r w:rsidR="002A6978">
        <w:rPr>
          <w:rFonts w:ascii="Times" w:hAnsi="Times"/>
        </w:rPr>
        <w:t>T</w:t>
      </w:r>
      <w:r w:rsidR="002A6978" w:rsidRPr="002A6978">
        <w:rPr>
          <w:rFonts w:ascii="Times" w:hAnsi="Times"/>
        </w:rPr>
        <w:t xml:space="preserve">he results </w:t>
      </w:r>
      <w:r w:rsidR="002A6978">
        <w:rPr>
          <w:rFonts w:ascii="Times" w:hAnsi="Times"/>
        </w:rPr>
        <w:t xml:space="preserve">carried </w:t>
      </w:r>
      <w:r w:rsidR="00E15A8C">
        <w:rPr>
          <w:rFonts w:ascii="Times" w:hAnsi="Times"/>
        </w:rPr>
        <w:t>strong</w:t>
      </w:r>
      <w:r w:rsidR="002A6978">
        <w:rPr>
          <w:rFonts w:ascii="Times" w:hAnsi="Times"/>
        </w:rPr>
        <w:t xml:space="preserve"> implications for </w:t>
      </w:r>
      <w:r w:rsidR="002A6978" w:rsidRPr="002A6978">
        <w:rPr>
          <w:rFonts w:ascii="Times" w:hAnsi="Times"/>
        </w:rPr>
        <w:t xml:space="preserve">emerging </w:t>
      </w:r>
      <w:r w:rsidR="002A6978">
        <w:rPr>
          <w:rFonts w:ascii="Times" w:hAnsi="Times"/>
        </w:rPr>
        <w:t>economies</w:t>
      </w:r>
      <w:r w:rsidR="002A6978" w:rsidRPr="002A6978">
        <w:rPr>
          <w:rFonts w:ascii="Times" w:hAnsi="Times"/>
        </w:rPr>
        <w:t xml:space="preserve"> that undertook </w:t>
      </w:r>
      <w:r w:rsidR="002A6978">
        <w:rPr>
          <w:rFonts w:ascii="Times" w:hAnsi="Times"/>
        </w:rPr>
        <w:t xml:space="preserve">similar </w:t>
      </w:r>
      <w:r w:rsidR="002A6978" w:rsidRPr="002A6978">
        <w:rPr>
          <w:rFonts w:ascii="Times" w:hAnsi="Times"/>
        </w:rPr>
        <w:t>stimulus p</w:t>
      </w:r>
      <w:r w:rsidR="002A6978">
        <w:rPr>
          <w:rFonts w:ascii="Times" w:hAnsi="Times"/>
        </w:rPr>
        <w:t>lans</w:t>
      </w:r>
      <w:r w:rsidR="002A6978" w:rsidRPr="002A6978">
        <w:rPr>
          <w:rFonts w:ascii="Times" w:hAnsi="Times"/>
        </w:rPr>
        <w:t xml:space="preserve"> and whose </w:t>
      </w:r>
      <w:r w:rsidR="002A6978">
        <w:rPr>
          <w:rFonts w:ascii="Times" w:hAnsi="Times"/>
        </w:rPr>
        <w:t>financial</w:t>
      </w:r>
      <w:r w:rsidR="002A6978" w:rsidRPr="002A6978">
        <w:rPr>
          <w:rFonts w:ascii="Times" w:hAnsi="Times"/>
        </w:rPr>
        <w:t xml:space="preserve"> markets </w:t>
      </w:r>
      <w:r w:rsidR="002A6978">
        <w:rPr>
          <w:rFonts w:ascii="Times" w:hAnsi="Times"/>
        </w:rPr>
        <w:t>have been</w:t>
      </w:r>
      <w:r w:rsidR="002A6978" w:rsidRPr="002A6978">
        <w:rPr>
          <w:rFonts w:ascii="Times" w:hAnsi="Times"/>
        </w:rPr>
        <w:t xml:space="preserve"> plagued by severe frictions.</w:t>
      </w:r>
    </w:p>
    <w:p w14:paraId="51179CD8" w14:textId="11E8E8A8" w:rsidR="003A5B86" w:rsidRPr="007D0A2B" w:rsidRDefault="003A5B86">
      <w:pPr>
        <w:rPr>
          <w:rFonts w:ascii="Times" w:hAnsi="Times"/>
        </w:rPr>
      </w:pPr>
    </w:p>
    <w:p w14:paraId="71288E73" w14:textId="2F20020A" w:rsidR="003A5B86" w:rsidRPr="007D0A2B" w:rsidRDefault="003A5B86">
      <w:pPr>
        <w:rPr>
          <w:rFonts w:ascii="Times" w:hAnsi="Times"/>
        </w:rPr>
      </w:pPr>
      <w:r w:rsidRPr="002155ED">
        <w:rPr>
          <w:rFonts w:ascii="Times" w:hAnsi="Times"/>
          <w:b/>
          <w:bCs/>
        </w:rPr>
        <w:t>JEL classification:</w:t>
      </w:r>
      <w:r w:rsidRPr="007D0A2B">
        <w:rPr>
          <w:rFonts w:ascii="Times" w:hAnsi="Times"/>
        </w:rPr>
        <w:t xml:space="preserve"> G01, G21, G28</w:t>
      </w:r>
    </w:p>
    <w:p w14:paraId="275E9BCB" w14:textId="7E9F8B2F" w:rsidR="003A5B86" w:rsidRDefault="003A5B86">
      <w:pPr>
        <w:rPr>
          <w:rFonts w:ascii="Times" w:hAnsi="Times"/>
        </w:rPr>
      </w:pPr>
      <w:r w:rsidRPr="002155ED">
        <w:rPr>
          <w:rFonts w:ascii="Times" w:hAnsi="Times"/>
          <w:b/>
          <w:bCs/>
        </w:rPr>
        <w:t>Keywords:</w:t>
      </w:r>
      <w:r w:rsidRPr="007D0A2B">
        <w:rPr>
          <w:rFonts w:ascii="Times" w:hAnsi="Times"/>
        </w:rPr>
        <w:t xml:space="preserve"> </w:t>
      </w:r>
      <w:r w:rsidR="00D467A3">
        <w:rPr>
          <w:rFonts w:ascii="Times" w:hAnsi="Times"/>
        </w:rPr>
        <w:t>bank credit, corporate governance, financial crisis</w:t>
      </w:r>
    </w:p>
    <w:p w14:paraId="76D97E9C" w14:textId="77777777" w:rsidR="00D46C3D" w:rsidRPr="007D0A2B" w:rsidRDefault="00D46C3D">
      <w:pPr>
        <w:rPr>
          <w:rFonts w:ascii="Times" w:hAnsi="Times"/>
        </w:rPr>
      </w:pPr>
    </w:p>
    <w:p w14:paraId="47B5CC34" w14:textId="689B644A" w:rsidR="00BF21E0" w:rsidRDefault="00BF21E0">
      <w:pPr>
        <w:rPr>
          <w:rFonts w:ascii="Times" w:hAnsi="Times"/>
        </w:rPr>
      </w:pPr>
    </w:p>
    <w:p w14:paraId="2C6351FC" w14:textId="794D07FC" w:rsidR="002155ED" w:rsidRDefault="002155ED">
      <w:pPr>
        <w:rPr>
          <w:rFonts w:ascii="Times" w:hAnsi="Times"/>
        </w:rPr>
      </w:pPr>
    </w:p>
    <w:p w14:paraId="1B384DC7" w14:textId="5A0C8F40" w:rsidR="002155ED" w:rsidRDefault="002155ED">
      <w:pPr>
        <w:rPr>
          <w:rFonts w:ascii="Times" w:hAnsi="Times"/>
        </w:rPr>
      </w:pPr>
    </w:p>
    <w:p w14:paraId="2EE080CA" w14:textId="75B9867E" w:rsidR="002155ED" w:rsidRDefault="002155ED">
      <w:pPr>
        <w:rPr>
          <w:rFonts w:ascii="Times" w:hAnsi="Times"/>
        </w:rPr>
      </w:pPr>
    </w:p>
    <w:p w14:paraId="69698A0E" w14:textId="10E225B6" w:rsidR="002155ED" w:rsidRDefault="002155ED">
      <w:pPr>
        <w:rPr>
          <w:rFonts w:ascii="Times" w:hAnsi="Times"/>
        </w:rPr>
      </w:pPr>
    </w:p>
    <w:p w14:paraId="4ECD7CCD" w14:textId="3C399B77" w:rsidR="002155ED" w:rsidRDefault="002155ED">
      <w:pPr>
        <w:rPr>
          <w:rFonts w:ascii="Times" w:hAnsi="Times"/>
        </w:rPr>
      </w:pPr>
    </w:p>
    <w:p w14:paraId="090DF9A7" w14:textId="782F31D7" w:rsidR="002155ED" w:rsidRDefault="002155ED">
      <w:pPr>
        <w:rPr>
          <w:rFonts w:ascii="Times" w:hAnsi="Times"/>
        </w:rPr>
      </w:pPr>
    </w:p>
    <w:p w14:paraId="4597EB75" w14:textId="7030C623" w:rsidR="002155ED" w:rsidRDefault="002155ED">
      <w:pPr>
        <w:rPr>
          <w:rFonts w:ascii="Times" w:hAnsi="Times"/>
        </w:rPr>
      </w:pPr>
    </w:p>
    <w:p w14:paraId="6A7AADB5" w14:textId="7F66D630" w:rsidR="002155ED" w:rsidRDefault="002155ED">
      <w:pPr>
        <w:rPr>
          <w:rFonts w:ascii="Times" w:hAnsi="Times"/>
        </w:rPr>
      </w:pPr>
    </w:p>
    <w:p w14:paraId="57F44BF0" w14:textId="77777777" w:rsidR="002155ED" w:rsidRPr="007D0A2B" w:rsidRDefault="002155ED">
      <w:pPr>
        <w:rPr>
          <w:rFonts w:ascii="Times" w:hAnsi="Times"/>
        </w:rPr>
      </w:pPr>
    </w:p>
    <w:p w14:paraId="1DB38841" w14:textId="31896820" w:rsidR="00B802DF" w:rsidRPr="002155ED" w:rsidRDefault="00B802DF" w:rsidP="00066CCC">
      <w:pPr>
        <w:pStyle w:val="ListParagraph"/>
        <w:numPr>
          <w:ilvl w:val="0"/>
          <w:numId w:val="1"/>
        </w:numPr>
        <w:rPr>
          <w:rFonts w:ascii="Times" w:hAnsi="Times"/>
          <w:b/>
          <w:bCs/>
          <w:sz w:val="28"/>
          <w:szCs w:val="28"/>
        </w:rPr>
      </w:pPr>
      <w:r w:rsidRPr="002155ED">
        <w:rPr>
          <w:rFonts w:ascii="Times" w:hAnsi="Times"/>
          <w:b/>
          <w:bCs/>
          <w:sz w:val="28"/>
          <w:szCs w:val="28"/>
        </w:rPr>
        <w:t>Introduction</w:t>
      </w:r>
    </w:p>
    <w:p w14:paraId="373979AA" w14:textId="77777777" w:rsidR="000F1671" w:rsidRPr="007D0A2B" w:rsidRDefault="000F1671">
      <w:pPr>
        <w:rPr>
          <w:rFonts w:ascii="Times" w:hAnsi="Times"/>
        </w:rPr>
      </w:pPr>
    </w:p>
    <w:p w14:paraId="178928E9" w14:textId="16C56393" w:rsidR="00D969F7" w:rsidRPr="007D0A2B" w:rsidRDefault="00983D02">
      <w:pPr>
        <w:rPr>
          <w:rFonts w:ascii="Times" w:hAnsi="Times"/>
        </w:rPr>
      </w:pPr>
      <w:r w:rsidRPr="007D0A2B">
        <w:rPr>
          <w:rFonts w:ascii="Times" w:hAnsi="Times"/>
        </w:rPr>
        <w:t xml:space="preserve">The financial crisis that </w:t>
      </w:r>
      <w:r w:rsidR="00A16E96">
        <w:rPr>
          <w:rFonts w:ascii="Times" w:hAnsi="Times"/>
        </w:rPr>
        <w:t>swept over the world</w:t>
      </w:r>
      <w:r w:rsidRPr="007D0A2B">
        <w:rPr>
          <w:rFonts w:ascii="Times" w:hAnsi="Times"/>
        </w:rPr>
        <w:t xml:space="preserve"> in 2008 has brought extremely severe negative shocks to </w:t>
      </w:r>
      <w:r w:rsidR="00AB1E1C">
        <w:rPr>
          <w:rFonts w:ascii="Times" w:hAnsi="Times"/>
        </w:rPr>
        <w:t xml:space="preserve">the </w:t>
      </w:r>
      <w:r w:rsidRPr="007D0A2B">
        <w:rPr>
          <w:rFonts w:ascii="Times" w:hAnsi="Times"/>
        </w:rPr>
        <w:t xml:space="preserve">Chinese </w:t>
      </w:r>
      <w:r w:rsidR="00AB1E1C">
        <w:rPr>
          <w:rFonts w:ascii="Times" w:hAnsi="Times"/>
        </w:rPr>
        <w:t>economy</w:t>
      </w:r>
      <w:r w:rsidRPr="007D0A2B">
        <w:rPr>
          <w:rFonts w:ascii="Times" w:hAnsi="Times"/>
        </w:rPr>
        <w:t xml:space="preserve">. In 2008, the Chinese government introduced a total of 4 </w:t>
      </w:r>
      <w:proofErr w:type="gramStart"/>
      <w:r w:rsidRPr="007D0A2B">
        <w:rPr>
          <w:rFonts w:ascii="Times" w:hAnsi="Times"/>
        </w:rPr>
        <w:t>trillion</w:t>
      </w:r>
      <w:r w:rsidR="00AB1E1C">
        <w:rPr>
          <w:rFonts w:ascii="Times" w:hAnsi="Times"/>
        </w:rPr>
        <w:t xml:space="preserve"> yuan</w:t>
      </w:r>
      <w:proofErr w:type="gramEnd"/>
      <w:r w:rsidRPr="007D0A2B">
        <w:rPr>
          <w:rFonts w:ascii="Times" w:hAnsi="Times"/>
        </w:rPr>
        <w:t xml:space="preserve"> stimulus policies </w:t>
      </w:r>
      <w:r w:rsidR="00AB1E1C">
        <w:rPr>
          <w:rFonts w:ascii="Times" w:hAnsi="Times"/>
        </w:rPr>
        <w:t>to tackle</w:t>
      </w:r>
      <w:r w:rsidRPr="007D0A2B">
        <w:rPr>
          <w:rFonts w:ascii="Times" w:hAnsi="Times"/>
        </w:rPr>
        <w:t xml:space="preserve"> the </w:t>
      </w:r>
      <w:r w:rsidR="00A16E96">
        <w:rPr>
          <w:rFonts w:ascii="Times" w:hAnsi="Times"/>
        </w:rPr>
        <w:t xml:space="preserve">financial </w:t>
      </w:r>
      <w:r w:rsidRPr="007D0A2B">
        <w:rPr>
          <w:rFonts w:ascii="Times" w:hAnsi="Times"/>
        </w:rPr>
        <w:t xml:space="preserve">crisis, of which 1.8 trillion </w:t>
      </w:r>
      <w:r w:rsidR="00AB1E1C">
        <w:rPr>
          <w:rFonts w:ascii="Times" w:hAnsi="Times"/>
        </w:rPr>
        <w:t xml:space="preserve">yuan </w:t>
      </w:r>
      <w:r w:rsidRPr="007D0A2B">
        <w:rPr>
          <w:rFonts w:ascii="Times" w:hAnsi="Times"/>
        </w:rPr>
        <w:t>came from the central government, and the rest was local government spending and bank credit lines</w:t>
      </w:r>
      <w:r w:rsidR="00AB1E1C">
        <w:rPr>
          <w:rFonts w:ascii="Times" w:hAnsi="Times"/>
        </w:rPr>
        <w:t>.</w:t>
      </w:r>
      <w:r w:rsidRPr="007D0A2B">
        <w:rPr>
          <w:rFonts w:ascii="Times" w:hAnsi="Times"/>
        </w:rPr>
        <w:t xml:space="preserve"> </w:t>
      </w:r>
      <w:r w:rsidR="00AB1E1C">
        <w:rPr>
          <w:rFonts w:ascii="Times" w:hAnsi="Times"/>
        </w:rPr>
        <w:t>It</w:t>
      </w:r>
      <w:r w:rsidRPr="007D0A2B">
        <w:rPr>
          <w:rFonts w:ascii="Times" w:hAnsi="Times"/>
        </w:rPr>
        <w:t xml:space="preserve"> </w:t>
      </w:r>
      <w:r w:rsidR="00AB1E1C">
        <w:rPr>
          <w:rFonts w:ascii="Times" w:hAnsi="Times"/>
        </w:rPr>
        <w:t xml:space="preserve">represented </w:t>
      </w:r>
      <w:r w:rsidRPr="007D0A2B">
        <w:rPr>
          <w:rFonts w:ascii="Times" w:hAnsi="Times"/>
        </w:rPr>
        <w:t xml:space="preserve">the largest </w:t>
      </w:r>
      <w:r w:rsidR="002543E1" w:rsidRPr="007D0A2B">
        <w:rPr>
          <w:rFonts w:ascii="Times" w:hAnsi="Times"/>
        </w:rPr>
        <w:t xml:space="preserve">economic stimulus </w:t>
      </w:r>
      <w:r w:rsidRPr="007D0A2B">
        <w:rPr>
          <w:rFonts w:ascii="Times" w:hAnsi="Times"/>
        </w:rPr>
        <w:t xml:space="preserve">in China </w:t>
      </w:r>
      <w:r w:rsidR="00AB1E1C">
        <w:rPr>
          <w:rFonts w:ascii="Times" w:hAnsi="Times"/>
        </w:rPr>
        <w:t>over</w:t>
      </w:r>
      <w:r w:rsidRPr="007D0A2B">
        <w:rPr>
          <w:rFonts w:ascii="Times" w:hAnsi="Times"/>
        </w:rPr>
        <w:t xml:space="preserve"> the past </w:t>
      </w:r>
      <w:r w:rsidR="00AB1E1C">
        <w:rPr>
          <w:rFonts w:ascii="Times" w:hAnsi="Times"/>
        </w:rPr>
        <w:t>decade</w:t>
      </w:r>
      <w:r w:rsidRPr="007D0A2B">
        <w:rPr>
          <w:rFonts w:ascii="Times" w:hAnsi="Times"/>
        </w:rPr>
        <w:t>.</w:t>
      </w:r>
    </w:p>
    <w:p w14:paraId="6791A158" w14:textId="58E798F0" w:rsidR="00983D02" w:rsidRPr="007D0A2B" w:rsidRDefault="00983D02">
      <w:pPr>
        <w:rPr>
          <w:rFonts w:ascii="Times" w:hAnsi="Times"/>
        </w:rPr>
      </w:pPr>
    </w:p>
    <w:p w14:paraId="47E32593" w14:textId="089DC32F" w:rsidR="00983D02" w:rsidRPr="007D0A2B" w:rsidRDefault="00983D02">
      <w:pPr>
        <w:rPr>
          <w:rFonts w:ascii="Times" w:hAnsi="Times"/>
        </w:rPr>
      </w:pPr>
      <w:r w:rsidRPr="007D0A2B">
        <w:rPr>
          <w:rFonts w:ascii="Times" w:hAnsi="Times"/>
        </w:rPr>
        <w:t>The</w:t>
      </w:r>
      <w:r w:rsidR="00AB1E1C">
        <w:rPr>
          <w:rFonts w:ascii="Times" w:hAnsi="Times"/>
        </w:rPr>
        <w:t xml:space="preserve"> impact</w:t>
      </w:r>
      <w:r w:rsidRPr="007D0A2B">
        <w:rPr>
          <w:rFonts w:ascii="Times" w:hAnsi="Times"/>
        </w:rPr>
        <w:t xml:space="preserve"> of the Chinese government</w:t>
      </w:r>
      <w:r w:rsidR="00AB1E1C">
        <w:rPr>
          <w:rFonts w:ascii="Times" w:hAnsi="Times"/>
        </w:rPr>
        <w:t>’</w:t>
      </w:r>
      <w:r w:rsidRPr="007D0A2B">
        <w:rPr>
          <w:rFonts w:ascii="Times" w:hAnsi="Times"/>
        </w:rPr>
        <w:t xml:space="preserve">s countercyclical credit expansion during the financial crisis has been controversial. Proponents believe that this policy has </w:t>
      </w:r>
      <w:r w:rsidR="00AB1E1C">
        <w:rPr>
          <w:rFonts w:ascii="Times" w:hAnsi="Times"/>
        </w:rPr>
        <w:t>exerted</w:t>
      </w:r>
      <w:r w:rsidRPr="007D0A2B">
        <w:rPr>
          <w:rFonts w:ascii="Times" w:hAnsi="Times"/>
        </w:rPr>
        <w:t xml:space="preserve"> a positive effect and helped the Chinese economy avoid a severe recession in 2009 and 2010. Opponents believe that this economic stimulus plan has exacerbated the existing over-investment problem, which </w:t>
      </w:r>
      <w:r w:rsidR="00AB1E1C">
        <w:rPr>
          <w:rFonts w:ascii="Times" w:hAnsi="Times"/>
        </w:rPr>
        <w:t xml:space="preserve">has </w:t>
      </w:r>
      <w:r w:rsidRPr="007D0A2B">
        <w:rPr>
          <w:rFonts w:ascii="Times" w:hAnsi="Times"/>
        </w:rPr>
        <w:t xml:space="preserve">further reduced the efficiency of resource allocation and </w:t>
      </w:r>
      <w:r w:rsidR="00675876">
        <w:rPr>
          <w:rFonts w:ascii="Times" w:hAnsi="Times"/>
        </w:rPr>
        <w:t>created</w:t>
      </w:r>
      <w:r w:rsidRPr="007D0A2B">
        <w:rPr>
          <w:rFonts w:ascii="Times" w:hAnsi="Times"/>
        </w:rPr>
        <w:t xml:space="preserve"> a long-term negative impact on the economy (Zoellick </w:t>
      </w:r>
      <w:r w:rsidR="00AB1E1C">
        <w:rPr>
          <w:rFonts w:ascii="Times" w:hAnsi="Times"/>
        </w:rPr>
        <w:t>and</w:t>
      </w:r>
      <w:r w:rsidRPr="007D0A2B">
        <w:rPr>
          <w:rFonts w:ascii="Times" w:hAnsi="Times"/>
        </w:rPr>
        <w:t xml:space="preserve"> Lin, 2009; Bai and Zhang, 2014).</w:t>
      </w:r>
    </w:p>
    <w:p w14:paraId="599D168C" w14:textId="7A76CCDA" w:rsidR="00066CCC" w:rsidRPr="007D0A2B" w:rsidRDefault="00066CCC">
      <w:pPr>
        <w:rPr>
          <w:rFonts w:ascii="Times" w:hAnsi="Times"/>
        </w:rPr>
      </w:pPr>
    </w:p>
    <w:p w14:paraId="3A9DB8CA" w14:textId="7C15285C" w:rsidR="00066CCC" w:rsidRPr="007D0A2B" w:rsidRDefault="00066CCC">
      <w:pPr>
        <w:rPr>
          <w:rFonts w:ascii="Times" w:hAnsi="Times"/>
        </w:rPr>
      </w:pPr>
      <w:r w:rsidRPr="007D0A2B">
        <w:rPr>
          <w:rFonts w:ascii="Times" w:hAnsi="Times"/>
        </w:rPr>
        <w:t xml:space="preserve">This </w:t>
      </w:r>
      <w:r w:rsidR="006F31BD">
        <w:rPr>
          <w:rFonts w:ascii="Times" w:hAnsi="Times"/>
        </w:rPr>
        <w:t>paper</w:t>
      </w:r>
      <w:r w:rsidRPr="007D0A2B">
        <w:rPr>
          <w:rFonts w:ascii="Times" w:hAnsi="Times"/>
        </w:rPr>
        <w:t xml:space="preserve"> </w:t>
      </w:r>
      <w:r w:rsidR="006F31BD">
        <w:rPr>
          <w:rFonts w:ascii="Times" w:hAnsi="Times"/>
        </w:rPr>
        <w:t>sets out</w:t>
      </w:r>
      <w:r w:rsidRPr="007D0A2B">
        <w:rPr>
          <w:rFonts w:ascii="Times" w:hAnsi="Times"/>
        </w:rPr>
        <w:t xml:space="preserve"> to analyze the impact of China</w:t>
      </w:r>
      <w:r w:rsidR="006F31BD">
        <w:rPr>
          <w:rFonts w:ascii="Times" w:hAnsi="Times"/>
        </w:rPr>
        <w:t>’</w:t>
      </w:r>
      <w:r w:rsidRPr="007D0A2B">
        <w:rPr>
          <w:rFonts w:ascii="Times" w:hAnsi="Times"/>
        </w:rPr>
        <w:t xml:space="preserve">s credit expansion on resource </w:t>
      </w:r>
      <w:r w:rsidR="004312A4">
        <w:rPr>
          <w:rFonts w:ascii="Times" w:hAnsi="Times"/>
        </w:rPr>
        <w:t>misallocation</w:t>
      </w:r>
      <w:r w:rsidRPr="007D0A2B">
        <w:rPr>
          <w:rFonts w:ascii="Times" w:hAnsi="Times"/>
        </w:rPr>
        <w:t xml:space="preserve"> during the financial crisis. The difficulty of the study </w:t>
      </w:r>
      <w:r w:rsidR="004D3692">
        <w:rPr>
          <w:rFonts w:ascii="Times" w:hAnsi="Times"/>
        </w:rPr>
        <w:t>lies in two aspects</w:t>
      </w:r>
      <w:r w:rsidR="00AE2501">
        <w:rPr>
          <w:rFonts w:ascii="Times" w:hAnsi="Times"/>
        </w:rPr>
        <w:t>.</w:t>
      </w:r>
      <w:r w:rsidRPr="007D0A2B">
        <w:rPr>
          <w:rFonts w:ascii="Times" w:hAnsi="Times"/>
        </w:rPr>
        <w:t xml:space="preserve"> </w:t>
      </w:r>
      <w:r w:rsidR="00AE2501">
        <w:rPr>
          <w:rFonts w:ascii="Times" w:hAnsi="Times"/>
        </w:rPr>
        <w:t>O</w:t>
      </w:r>
      <w:r w:rsidRPr="007D0A2B">
        <w:rPr>
          <w:rFonts w:ascii="Times" w:hAnsi="Times"/>
        </w:rPr>
        <w:t xml:space="preserve">n the one hand, the economic downturn in </w:t>
      </w:r>
      <w:r w:rsidR="00AE2501">
        <w:rPr>
          <w:rFonts w:ascii="Times" w:hAnsi="Times"/>
        </w:rPr>
        <w:t xml:space="preserve">China’s </w:t>
      </w:r>
      <w:r w:rsidRPr="007D0A2B">
        <w:rPr>
          <w:rFonts w:ascii="Times" w:hAnsi="Times"/>
        </w:rPr>
        <w:t xml:space="preserve">various industries after 2010 </w:t>
      </w:r>
      <w:r w:rsidR="00AE2501">
        <w:rPr>
          <w:rFonts w:ascii="Times" w:hAnsi="Times"/>
        </w:rPr>
        <w:t>was</w:t>
      </w:r>
      <w:r w:rsidRPr="007D0A2B">
        <w:rPr>
          <w:rFonts w:ascii="Times" w:hAnsi="Times"/>
        </w:rPr>
        <w:t xml:space="preserve"> </w:t>
      </w:r>
      <w:r w:rsidR="00AE2501">
        <w:rPr>
          <w:rFonts w:ascii="Times" w:hAnsi="Times"/>
        </w:rPr>
        <w:t>a widespread phenomenon</w:t>
      </w:r>
      <w:r w:rsidRPr="007D0A2B">
        <w:rPr>
          <w:rFonts w:ascii="Times" w:hAnsi="Times"/>
        </w:rPr>
        <w:t xml:space="preserve">, and </w:t>
      </w:r>
      <w:r w:rsidR="00AE2501">
        <w:rPr>
          <w:rFonts w:ascii="Times" w:hAnsi="Times"/>
        </w:rPr>
        <w:t>meanwhile</w:t>
      </w:r>
      <w:r w:rsidRPr="007D0A2B">
        <w:rPr>
          <w:rFonts w:ascii="Times" w:hAnsi="Times"/>
        </w:rPr>
        <w:t xml:space="preserve"> the global economy </w:t>
      </w:r>
      <w:r w:rsidR="00AE2501">
        <w:rPr>
          <w:rFonts w:ascii="Times" w:hAnsi="Times"/>
        </w:rPr>
        <w:t>also</w:t>
      </w:r>
      <w:r w:rsidRPr="007D0A2B">
        <w:rPr>
          <w:rFonts w:ascii="Times" w:hAnsi="Times"/>
        </w:rPr>
        <w:t xml:space="preserve"> </w:t>
      </w:r>
      <w:r w:rsidR="00AE2501">
        <w:rPr>
          <w:rFonts w:ascii="Times" w:hAnsi="Times"/>
        </w:rPr>
        <w:t>slipped</w:t>
      </w:r>
      <w:r w:rsidRPr="007D0A2B">
        <w:rPr>
          <w:rFonts w:ascii="Times" w:hAnsi="Times"/>
        </w:rPr>
        <w:t xml:space="preserve"> in</w:t>
      </w:r>
      <w:r w:rsidR="00AE2501">
        <w:rPr>
          <w:rFonts w:ascii="Times" w:hAnsi="Times"/>
        </w:rPr>
        <w:t>to</w:t>
      </w:r>
      <w:r w:rsidRPr="007D0A2B">
        <w:rPr>
          <w:rFonts w:ascii="Times" w:hAnsi="Times"/>
        </w:rPr>
        <w:t xml:space="preserve"> recession, it is </w:t>
      </w:r>
      <w:r w:rsidR="00AE2501">
        <w:rPr>
          <w:rFonts w:ascii="Times" w:hAnsi="Times"/>
        </w:rPr>
        <w:t xml:space="preserve">thus </w:t>
      </w:r>
      <w:r w:rsidRPr="007D0A2B">
        <w:rPr>
          <w:rFonts w:ascii="Times" w:hAnsi="Times"/>
        </w:rPr>
        <w:t>difficult to conclude</w:t>
      </w:r>
      <w:r w:rsidR="00AE2501">
        <w:rPr>
          <w:rFonts w:ascii="Times" w:hAnsi="Times"/>
        </w:rPr>
        <w:t xml:space="preserve"> outright</w:t>
      </w:r>
      <w:r w:rsidRPr="007D0A2B">
        <w:rPr>
          <w:rFonts w:ascii="Times" w:hAnsi="Times"/>
        </w:rPr>
        <w:t xml:space="preserve"> that China</w:t>
      </w:r>
      <w:r w:rsidR="00AE2501">
        <w:rPr>
          <w:rFonts w:ascii="Times" w:hAnsi="Times"/>
        </w:rPr>
        <w:t>’</w:t>
      </w:r>
      <w:r w:rsidRPr="007D0A2B">
        <w:rPr>
          <w:rFonts w:ascii="Times" w:hAnsi="Times"/>
        </w:rPr>
        <w:t xml:space="preserve">s recession </w:t>
      </w:r>
      <w:r w:rsidR="00AE2501">
        <w:rPr>
          <w:rFonts w:ascii="Times" w:hAnsi="Times"/>
        </w:rPr>
        <w:t>was</w:t>
      </w:r>
      <w:r w:rsidRPr="007D0A2B">
        <w:rPr>
          <w:rFonts w:ascii="Times" w:hAnsi="Times"/>
        </w:rPr>
        <w:t xml:space="preserve"> caused by countercyclical economic stimulus</w:t>
      </w:r>
      <w:r w:rsidR="00AE2501">
        <w:rPr>
          <w:rFonts w:ascii="Times" w:hAnsi="Times"/>
        </w:rPr>
        <w:t xml:space="preserve">. </w:t>
      </w:r>
      <w:r w:rsidRPr="007D0A2B">
        <w:rPr>
          <w:rFonts w:ascii="Times" w:hAnsi="Times"/>
        </w:rPr>
        <w:t xml:space="preserve">On the other hand, overcapacity </w:t>
      </w:r>
      <w:r w:rsidR="00AE2501">
        <w:rPr>
          <w:rFonts w:ascii="Times" w:hAnsi="Times"/>
        </w:rPr>
        <w:t>was</w:t>
      </w:r>
      <w:r w:rsidRPr="007D0A2B">
        <w:rPr>
          <w:rFonts w:ascii="Times" w:hAnsi="Times"/>
        </w:rPr>
        <w:t xml:space="preserve"> concentrated in cyclical industries, such as ferrous and non-ferrous metal smelting, ocean-going </w:t>
      </w:r>
      <w:r w:rsidR="00AE2501">
        <w:rPr>
          <w:rFonts w:ascii="Times" w:hAnsi="Times"/>
        </w:rPr>
        <w:t>vessel</w:t>
      </w:r>
      <w:r w:rsidRPr="007D0A2B">
        <w:rPr>
          <w:rFonts w:ascii="Times" w:hAnsi="Times"/>
        </w:rPr>
        <w:t>s, coal, etc. This group of industries ha</w:t>
      </w:r>
      <w:r w:rsidR="00AE2501">
        <w:rPr>
          <w:rFonts w:ascii="Times" w:hAnsi="Times"/>
        </w:rPr>
        <w:t>d</w:t>
      </w:r>
      <w:r w:rsidRPr="007D0A2B">
        <w:rPr>
          <w:rFonts w:ascii="Times" w:hAnsi="Times"/>
        </w:rPr>
        <w:t xml:space="preserve"> performed poorly during the economic downturn. To analyze the role of economic stimulus in resource </w:t>
      </w:r>
      <w:r w:rsidR="004312A4">
        <w:rPr>
          <w:rFonts w:ascii="Times" w:hAnsi="Times"/>
        </w:rPr>
        <w:t>misallocation</w:t>
      </w:r>
      <w:r w:rsidR="00AE2501">
        <w:rPr>
          <w:rFonts w:ascii="Times" w:hAnsi="Times"/>
        </w:rPr>
        <w:t>, i</w:t>
      </w:r>
      <w:r w:rsidRPr="007D0A2B">
        <w:rPr>
          <w:rFonts w:ascii="Times" w:hAnsi="Times"/>
        </w:rPr>
        <w:t>t is necessary to carefully distinguish cyclical factors from policy factors.</w:t>
      </w:r>
    </w:p>
    <w:p w14:paraId="0660798F" w14:textId="0C6E4364" w:rsidR="00066CCC" w:rsidRPr="007D0A2B" w:rsidRDefault="00066CCC">
      <w:pPr>
        <w:rPr>
          <w:rFonts w:ascii="Times" w:hAnsi="Times"/>
        </w:rPr>
      </w:pPr>
    </w:p>
    <w:p w14:paraId="7D1C00CE" w14:textId="09E4A870" w:rsidR="00066CCC" w:rsidRPr="007D0A2B" w:rsidRDefault="00066CCC">
      <w:pPr>
        <w:rPr>
          <w:rFonts w:ascii="Times" w:hAnsi="Times"/>
        </w:rPr>
      </w:pPr>
      <w:r w:rsidRPr="007D0A2B">
        <w:rPr>
          <w:rFonts w:ascii="Times" w:hAnsi="Times"/>
        </w:rPr>
        <w:t xml:space="preserve">The main </w:t>
      </w:r>
      <w:r w:rsidR="004D3692">
        <w:rPr>
          <w:rFonts w:ascii="Times" w:hAnsi="Times"/>
        </w:rPr>
        <w:t>contribution</w:t>
      </w:r>
      <w:r w:rsidRPr="007D0A2B">
        <w:rPr>
          <w:rFonts w:ascii="Times" w:hAnsi="Times"/>
        </w:rPr>
        <w:t xml:space="preserve"> of this </w:t>
      </w:r>
      <w:r w:rsidR="004D3692">
        <w:rPr>
          <w:rFonts w:ascii="Times" w:hAnsi="Times"/>
        </w:rPr>
        <w:t>paper</w:t>
      </w:r>
      <w:r w:rsidRPr="007D0A2B">
        <w:rPr>
          <w:rFonts w:ascii="Times" w:hAnsi="Times"/>
        </w:rPr>
        <w:t xml:space="preserve"> is </w:t>
      </w:r>
      <w:r w:rsidR="004D3692">
        <w:rPr>
          <w:rFonts w:ascii="Times" w:hAnsi="Times"/>
        </w:rPr>
        <w:t>at least threefold. First,</w:t>
      </w:r>
      <w:r w:rsidRPr="007D0A2B">
        <w:rPr>
          <w:rFonts w:ascii="Times" w:hAnsi="Times" w:hint="eastAsia"/>
        </w:rPr>
        <w:t xml:space="preserve"> </w:t>
      </w:r>
      <w:r w:rsidR="00113BD4">
        <w:rPr>
          <w:rFonts w:ascii="Times" w:hAnsi="Times"/>
        </w:rPr>
        <w:t xml:space="preserve">this paper provides a relatively thorough exploration into </w:t>
      </w:r>
      <w:r w:rsidRPr="007D0A2B">
        <w:rPr>
          <w:rFonts w:ascii="Times" w:hAnsi="Times"/>
        </w:rPr>
        <w:t>the impact of policy intervention on China</w:t>
      </w:r>
      <w:r w:rsidR="004C3ABE">
        <w:rPr>
          <w:rFonts w:ascii="Times" w:hAnsi="Times"/>
        </w:rPr>
        <w:t>’</w:t>
      </w:r>
      <w:r w:rsidRPr="007D0A2B">
        <w:rPr>
          <w:rFonts w:ascii="Times" w:hAnsi="Times"/>
        </w:rPr>
        <w:t xml:space="preserve">s resource </w:t>
      </w:r>
      <w:r w:rsidR="004312A4">
        <w:rPr>
          <w:rFonts w:ascii="Times" w:hAnsi="Times"/>
        </w:rPr>
        <w:t>misallocation</w:t>
      </w:r>
      <w:r w:rsidRPr="007D0A2B">
        <w:rPr>
          <w:rFonts w:ascii="Times" w:hAnsi="Times"/>
        </w:rPr>
        <w:t xml:space="preserve"> in the 1</w:t>
      </w:r>
      <w:r w:rsidR="00D676FD">
        <w:rPr>
          <w:rFonts w:ascii="Times" w:hAnsi="Times"/>
        </w:rPr>
        <w:t>4</w:t>
      </w:r>
      <w:r w:rsidRPr="007D0A2B">
        <w:rPr>
          <w:rFonts w:ascii="Times" w:hAnsi="Times"/>
        </w:rPr>
        <w:t xml:space="preserve"> years before and after the financial crisis (2001-2013) </w:t>
      </w:r>
      <w:r w:rsidR="004C3ABE" w:rsidRPr="007D0A2B">
        <w:rPr>
          <w:rFonts w:ascii="Times" w:hAnsi="Times"/>
        </w:rPr>
        <w:t xml:space="preserve">from </w:t>
      </w:r>
      <w:r w:rsidR="004C3ABE">
        <w:rPr>
          <w:rFonts w:ascii="Times" w:hAnsi="Times"/>
        </w:rPr>
        <w:t xml:space="preserve">an </w:t>
      </w:r>
      <w:r w:rsidR="004C3ABE" w:rsidRPr="007D0A2B">
        <w:rPr>
          <w:rFonts w:ascii="Times" w:hAnsi="Times"/>
        </w:rPr>
        <w:t xml:space="preserve">empirical </w:t>
      </w:r>
      <w:r w:rsidR="004C3ABE">
        <w:rPr>
          <w:rFonts w:ascii="Times" w:hAnsi="Times"/>
        </w:rPr>
        <w:t xml:space="preserve">perspective. </w:t>
      </w:r>
      <w:r w:rsidRPr="007D0A2B">
        <w:rPr>
          <w:rFonts w:ascii="Times" w:hAnsi="Times"/>
        </w:rPr>
        <w:t xml:space="preserve">Previous studies </w:t>
      </w:r>
      <w:r w:rsidR="004C3ABE">
        <w:rPr>
          <w:rFonts w:ascii="Times" w:hAnsi="Times"/>
        </w:rPr>
        <w:t>failed to account for the full picture of</w:t>
      </w:r>
      <w:r w:rsidRPr="007D0A2B">
        <w:rPr>
          <w:rFonts w:ascii="Times" w:hAnsi="Times"/>
        </w:rPr>
        <w:t xml:space="preserve"> financial crisis, policy intervention, </w:t>
      </w:r>
      <w:r w:rsidR="004C3ABE">
        <w:rPr>
          <w:rFonts w:ascii="Times" w:hAnsi="Times"/>
        </w:rPr>
        <w:t>and</w:t>
      </w:r>
      <w:r w:rsidRPr="007D0A2B">
        <w:rPr>
          <w:rFonts w:ascii="Times" w:hAnsi="Times"/>
        </w:rPr>
        <w:t xml:space="preserve"> resource </w:t>
      </w:r>
      <w:r w:rsidR="004312A4">
        <w:rPr>
          <w:rFonts w:ascii="Times" w:hAnsi="Times"/>
        </w:rPr>
        <w:t>misallocation</w:t>
      </w:r>
      <w:r w:rsidR="004C3ABE">
        <w:rPr>
          <w:rFonts w:ascii="Times" w:hAnsi="Times"/>
        </w:rPr>
        <w:t>, often leading</w:t>
      </w:r>
      <w:r w:rsidRPr="007D0A2B">
        <w:rPr>
          <w:rFonts w:ascii="Times" w:hAnsi="Times"/>
        </w:rPr>
        <w:t xml:space="preserve"> to conflicting conclusions. Specifically, some studies found that policy intervention exacerbated China</w:t>
      </w:r>
      <w:r w:rsidR="004C3ABE">
        <w:rPr>
          <w:rFonts w:ascii="Times" w:hAnsi="Times"/>
        </w:rPr>
        <w:t>’s</w:t>
      </w:r>
      <w:r w:rsidRPr="007D0A2B">
        <w:rPr>
          <w:rFonts w:ascii="Times" w:hAnsi="Times"/>
        </w:rPr>
        <w:t xml:space="preserve"> resource </w:t>
      </w:r>
      <w:r w:rsidR="004312A4">
        <w:rPr>
          <w:rFonts w:ascii="Times" w:hAnsi="Times"/>
        </w:rPr>
        <w:t>misallocation</w:t>
      </w:r>
      <w:r w:rsidRPr="007D0A2B">
        <w:rPr>
          <w:rFonts w:ascii="Times" w:hAnsi="Times"/>
        </w:rPr>
        <w:t>, but other</w:t>
      </w:r>
      <w:r w:rsidR="004C3ABE">
        <w:rPr>
          <w:rFonts w:ascii="Times" w:hAnsi="Times"/>
        </w:rPr>
        <w:t xml:space="preserve">s, which </w:t>
      </w:r>
      <w:r w:rsidRPr="007D0A2B">
        <w:rPr>
          <w:rFonts w:ascii="Times" w:hAnsi="Times"/>
        </w:rPr>
        <w:t xml:space="preserve">focused on the profitability of Chinese </w:t>
      </w:r>
      <w:r w:rsidR="004C3ABE">
        <w:rPr>
          <w:rFonts w:ascii="Times" w:hAnsi="Times"/>
        </w:rPr>
        <w:t xml:space="preserve">firms </w:t>
      </w:r>
      <w:r w:rsidRPr="007D0A2B">
        <w:rPr>
          <w:rFonts w:ascii="Times" w:hAnsi="Times"/>
        </w:rPr>
        <w:t xml:space="preserve">or industries </w:t>
      </w:r>
      <w:r w:rsidR="004C3ABE">
        <w:rPr>
          <w:rFonts w:ascii="Times" w:hAnsi="Times"/>
        </w:rPr>
        <w:t>during</w:t>
      </w:r>
      <w:r w:rsidRPr="007D0A2B">
        <w:rPr>
          <w:rFonts w:ascii="Times" w:hAnsi="Times"/>
        </w:rPr>
        <w:t xml:space="preserve"> 2001-2007</w:t>
      </w:r>
      <w:r w:rsidR="004C3ABE">
        <w:rPr>
          <w:rFonts w:ascii="Times" w:hAnsi="Times"/>
        </w:rPr>
        <w:t xml:space="preserve">, </w:t>
      </w:r>
      <w:r w:rsidRPr="007D0A2B">
        <w:rPr>
          <w:rFonts w:ascii="Times" w:hAnsi="Times"/>
        </w:rPr>
        <w:t xml:space="preserve">found that resource </w:t>
      </w:r>
      <w:r w:rsidR="004312A4">
        <w:rPr>
          <w:rFonts w:ascii="Times" w:hAnsi="Times"/>
        </w:rPr>
        <w:t>misallocation</w:t>
      </w:r>
      <w:r w:rsidRPr="007D0A2B">
        <w:rPr>
          <w:rFonts w:ascii="Times" w:hAnsi="Times"/>
        </w:rPr>
        <w:t xml:space="preserve"> did not increase. In fact, </w:t>
      </w:r>
      <w:r w:rsidR="004C3ABE">
        <w:rPr>
          <w:rFonts w:ascii="Times" w:hAnsi="Times"/>
        </w:rPr>
        <w:t>the current study</w:t>
      </w:r>
      <w:r w:rsidRPr="007D0A2B">
        <w:rPr>
          <w:rFonts w:ascii="Times" w:hAnsi="Times"/>
        </w:rPr>
        <w:t xml:space="preserve"> finds that policy </w:t>
      </w:r>
      <w:r w:rsidR="004C3ABE">
        <w:rPr>
          <w:rFonts w:ascii="Times" w:hAnsi="Times"/>
        </w:rPr>
        <w:t>support</w:t>
      </w:r>
      <w:r w:rsidRPr="007D0A2B">
        <w:rPr>
          <w:rFonts w:ascii="Times" w:hAnsi="Times"/>
        </w:rPr>
        <w:t xml:space="preserve"> </w:t>
      </w:r>
      <w:r w:rsidR="00507D3C">
        <w:rPr>
          <w:rFonts w:ascii="Times" w:hAnsi="Times"/>
        </w:rPr>
        <w:t>was</w:t>
      </w:r>
      <w:r w:rsidRPr="007D0A2B">
        <w:rPr>
          <w:rFonts w:ascii="Times" w:hAnsi="Times"/>
        </w:rPr>
        <w:t xml:space="preserve"> indeed beneficial to the development of supported </w:t>
      </w:r>
      <w:r w:rsidR="004C3ABE">
        <w:rPr>
          <w:rFonts w:ascii="Times" w:hAnsi="Times"/>
        </w:rPr>
        <w:t>firms</w:t>
      </w:r>
      <w:r w:rsidRPr="007D0A2B">
        <w:rPr>
          <w:rFonts w:ascii="Times" w:hAnsi="Times"/>
        </w:rPr>
        <w:t xml:space="preserve"> or industries for a </w:t>
      </w:r>
      <w:r w:rsidR="004C3ABE">
        <w:rPr>
          <w:rFonts w:ascii="Times" w:hAnsi="Times"/>
        </w:rPr>
        <w:t xml:space="preserve">certain </w:t>
      </w:r>
      <w:r w:rsidRPr="007D0A2B">
        <w:rPr>
          <w:rFonts w:ascii="Times" w:hAnsi="Times"/>
        </w:rPr>
        <w:t xml:space="preserve">period of time, but when </w:t>
      </w:r>
      <w:r w:rsidR="004C3ABE">
        <w:rPr>
          <w:rFonts w:ascii="Times" w:hAnsi="Times"/>
        </w:rPr>
        <w:t>economic uncertainty</w:t>
      </w:r>
      <w:r w:rsidRPr="007D0A2B">
        <w:rPr>
          <w:rFonts w:ascii="Times" w:hAnsi="Times"/>
        </w:rPr>
        <w:t xml:space="preserve"> increase</w:t>
      </w:r>
      <w:r w:rsidR="004C3ABE">
        <w:rPr>
          <w:rFonts w:ascii="Times" w:hAnsi="Times"/>
        </w:rPr>
        <w:t>d,</w:t>
      </w:r>
      <w:r w:rsidRPr="007D0A2B">
        <w:rPr>
          <w:rFonts w:ascii="Times" w:hAnsi="Times"/>
        </w:rPr>
        <w:t xml:space="preserve"> the government</w:t>
      </w:r>
      <w:r w:rsidR="004C3ABE">
        <w:rPr>
          <w:rFonts w:ascii="Times" w:hAnsi="Times"/>
        </w:rPr>
        <w:t>’</w:t>
      </w:r>
      <w:r w:rsidRPr="007D0A2B">
        <w:rPr>
          <w:rFonts w:ascii="Times" w:hAnsi="Times"/>
        </w:rPr>
        <w:t xml:space="preserve">s multiple goals and </w:t>
      </w:r>
      <w:r w:rsidR="00507D3C">
        <w:rPr>
          <w:rFonts w:ascii="Times" w:hAnsi="Times"/>
        </w:rPr>
        <w:t xml:space="preserve">goal of profit maximization </w:t>
      </w:r>
      <w:r w:rsidRPr="007D0A2B">
        <w:rPr>
          <w:rFonts w:ascii="Times" w:hAnsi="Times"/>
        </w:rPr>
        <w:t xml:space="preserve">of supported </w:t>
      </w:r>
      <w:r w:rsidR="00507D3C">
        <w:rPr>
          <w:rFonts w:ascii="Times" w:hAnsi="Times"/>
        </w:rPr>
        <w:t>firms</w:t>
      </w:r>
      <w:r w:rsidRPr="007D0A2B">
        <w:rPr>
          <w:rFonts w:ascii="Times" w:hAnsi="Times"/>
        </w:rPr>
        <w:t xml:space="preserve"> </w:t>
      </w:r>
      <w:r w:rsidR="00507D3C">
        <w:rPr>
          <w:rFonts w:ascii="Times" w:hAnsi="Times"/>
        </w:rPr>
        <w:t>and</w:t>
      </w:r>
      <w:r w:rsidRPr="007D0A2B">
        <w:rPr>
          <w:rFonts w:ascii="Times" w:hAnsi="Times"/>
        </w:rPr>
        <w:t xml:space="preserve"> industries w</w:t>
      </w:r>
      <w:r w:rsidR="004C3ABE">
        <w:rPr>
          <w:rFonts w:ascii="Times" w:hAnsi="Times"/>
        </w:rPr>
        <w:t xml:space="preserve">ould come </w:t>
      </w:r>
      <w:r w:rsidR="00507D3C">
        <w:rPr>
          <w:rFonts w:ascii="Times" w:hAnsi="Times"/>
        </w:rPr>
        <w:t xml:space="preserve">into </w:t>
      </w:r>
      <w:r w:rsidRPr="007D0A2B">
        <w:rPr>
          <w:rFonts w:ascii="Times" w:hAnsi="Times"/>
        </w:rPr>
        <w:t xml:space="preserve">conflict. </w:t>
      </w:r>
      <w:r w:rsidR="00507D3C">
        <w:rPr>
          <w:rFonts w:ascii="Times" w:hAnsi="Times"/>
        </w:rPr>
        <w:t>In</w:t>
      </w:r>
      <w:r w:rsidR="004C3ABE">
        <w:rPr>
          <w:rFonts w:ascii="Times" w:hAnsi="Times"/>
        </w:rPr>
        <w:t xml:space="preserve"> this scenario</w:t>
      </w:r>
      <w:r w:rsidRPr="007D0A2B">
        <w:rPr>
          <w:rFonts w:ascii="Times" w:hAnsi="Times"/>
        </w:rPr>
        <w:t>, policy support w</w:t>
      </w:r>
      <w:r w:rsidR="004C3ABE">
        <w:rPr>
          <w:rFonts w:ascii="Times" w:hAnsi="Times"/>
        </w:rPr>
        <w:t>ould</w:t>
      </w:r>
      <w:r w:rsidRPr="007D0A2B">
        <w:rPr>
          <w:rFonts w:ascii="Times" w:hAnsi="Times"/>
        </w:rPr>
        <w:t xml:space="preserve"> </w:t>
      </w:r>
      <w:r w:rsidR="00507D3C">
        <w:rPr>
          <w:rFonts w:ascii="Times" w:hAnsi="Times"/>
        </w:rPr>
        <w:t>hamper</w:t>
      </w:r>
      <w:r w:rsidRPr="007D0A2B">
        <w:rPr>
          <w:rFonts w:ascii="Times" w:hAnsi="Times"/>
        </w:rPr>
        <w:t xml:space="preserve"> economic development and thus exacerbate resource </w:t>
      </w:r>
      <w:r w:rsidR="006F711A">
        <w:rPr>
          <w:rFonts w:ascii="Times" w:hAnsi="Times"/>
        </w:rPr>
        <w:t>misallocation</w:t>
      </w:r>
      <w:r w:rsidRPr="007D0A2B">
        <w:rPr>
          <w:rFonts w:ascii="Times" w:hAnsi="Times"/>
        </w:rPr>
        <w:t xml:space="preserve">. </w:t>
      </w:r>
      <w:r w:rsidR="00507D3C">
        <w:rPr>
          <w:rFonts w:ascii="Times" w:hAnsi="Times"/>
        </w:rPr>
        <w:t xml:space="preserve">Without adequate </w:t>
      </w:r>
      <w:r w:rsidRPr="007D0A2B">
        <w:rPr>
          <w:rFonts w:ascii="Times" w:hAnsi="Times"/>
        </w:rPr>
        <w:t xml:space="preserve">analysis of </w:t>
      </w:r>
      <w:r w:rsidR="00507D3C">
        <w:rPr>
          <w:rFonts w:ascii="Times" w:hAnsi="Times"/>
        </w:rPr>
        <w:t xml:space="preserve">the </w:t>
      </w:r>
      <w:r w:rsidRPr="007D0A2B">
        <w:rPr>
          <w:rFonts w:ascii="Times" w:hAnsi="Times"/>
        </w:rPr>
        <w:t xml:space="preserve">economic background, </w:t>
      </w:r>
      <w:r w:rsidR="00507D3C">
        <w:rPr>
          <w:rFonts w:ascii="Times" w:hAnsi="Times"/>
        </w:rPr>
        <w:t xml:space="preserve">investigation into </w:t>
      </w:r>
      <w:r w:rsidRPr="007D0A2B">
        <w:rPr>
          <w:rFonts w:ascii="Times" w:hAnsi="Times"/>
        </w:rPr>
        <w:t xml:space="preserve">the relationship between policy intervention and resource </w:t>
      </w:r>
      <w:r w:rsidR="004312A4">
        <w:rPr>
          <w:rFonts w:ascii="Times" w:hAnsi="Times"/>
        </w:rPr>
        <w:t>misallocation</w:t>
      </w:r>
      <w:r w:rsidRPr="007D0A2B">
        <w:rPr>
          <w:rFonts w:ascii="Times" w:hAnsi="Times"/>
        </w:rPr>
        <w:t xml:space="preserve"> alone </w:t>
      </w:r>
      <w:r w:rsidR="00113BD4">
        <w:rPr>
          <w:rFonts w:ascii="Times" w:hAnsi="Times"/>
        </w:rPr>
        <w:t>would be</w:t>
      </w:r>
      <w:r w:rsidR="00507D3C">
        <w:rPr>
          <w:rFonts w:ascii="Times" w:hAnsi="Times"/>
        </w:rPr>
        <w:t xml:space="preserve"> </w:t>
      </w:r>
      <w:r w:rsidRPr="007D0A2B">
        <w:rPr>
          <w:rFonts w:ascii="Times" w:hAnsi="Times"/>
        </w:rPr>
        <w:t>incomplete.</w:t>
      </w:r>
    </w:p>
    <w:p w14:paraId="5012EFEC" w14:textId="018B1DAF" w:rsidR="00066CCC" w:rsidRPr="007D0A2B" w:rsidRDefault="00066CCC">
      <w:pPr>
        <w:rPr>
          <w:rFonts w:ascii="Times" w:hAnsi="Times"/>
        </w:rPr>
      </w:pPr>
    </w:p>
    <w:p w14:paraId="2E40E86A" w14:textId="79E57C04" w:rsidR="00066CCC" w:rsidRPr="007D0A2B" w:rsidRDefault="00C50C68">
      <w:pPr>
        <w:rPr>
          <w:rFonts w:ascii="Times" w:hAnsi="Times"/>
        </w:rPr>
      </w:pPr>
      <w:r>
        <w:rPr>
          <w:rFonts w:ascii="Times" w:hAnsi="Times"/>
        </w:rPr>
        <w:t xml:space="preserve">Second, </w:t>
      </w:r>
      <w:r w:rsidR="00FC729A">
        <w:rPr>
          <w:rFonts w:ascii="Times" w:hAnsi="Times"/>
        </w:rPr>
        <w:t>scholars</w:t>
      </w:r>
      <w:r w:rsidR="00066CCC" w:rsidRPr="007D0A2B">
        <w:rPr>
          <w:rFonts w:ascii="Times" w:hAnsi="Times"/>
        </w:rPr>
        <w:t xml:space="preserve"> agreed that government</w:t>
      </w:r>
      <w:r w:rsidR="00FC729A">
        <w:rPr>
          <w:rFonts w:ascii="Times" w:hAnsi="Times"/>
        </w:rPr>
        <w:t xml:space="preserve">s hold distinct attitudes </w:t>
      </w:r>
      <w:r w:rsidR="00066CCC" w:rsidRPr="007D0A2B">
        <w:rPr>
          <w:rFonts w:ascii="Times" w:hAnsi="Times"/>
        </w:rPr>
        <w:t>towards different industries</w:t>
      </w:r>
      <w:r w:rsidR="00FC729A">
        <w:rPr>
          <w:rFonts w:ascii="Times" w:hAnsi="Times"/>
        </w:rPr>
        <w:t xml:space="preserve">, </w:t>
      </w:r>
      <w:r w:rsidR="00066CCC" w:rsidRPr="007D0A2B">
        <w:rPr>
          <w:rFonts w:ascii="Times" w:hAnsi="Times"/>
        </w:rPr>
        <w:t>and they also acknowledge</w:t>
      </w:r>
      <w:r w:rsidR="00FC729A">
        <w:rPr>
          <w:rFonts w:ascii="Times" w:hAnsi="Times"/>
        </w:rPr>
        <w:t>d</w:t>
      </w:r>
      <w:r w:rsidR="00066CCC" w:rsidRPr="007D0A2B">
        <w:rPr>
          <w:rFonts w:ascii="Times" w:hAnsi="Times"/>
        </w:rPr>
        <w:t xml:space="preserve"> that some </w:t>
      </w:r>
      <w:r w:rsidR="00FC729A">
        <w:rPr>
          <w:rFonts w:ascii="Times" w:hAnsi="Times"/>
        </w:rPr>
        <w:t>industries,</w:t>
      </w:r>
      <w:r w:rsidR="00066CCC" w:rsidRPr="007D0A2B">
        <w:rPr>
          <w:rFonts w:ascii="Times" w:hAnsi="Times"/>
        </w:rPr>
        <w:t xml:space="preserve"> such as infrastructure construction</w:t>
      </w:r>
      <w:r w:rsidR="00FC729A">
        <w:rPr>
          <w:rFonts w:ascii="Times" w:hAnsi="Times"/>
        </w:rPr>
        <w:t>,</w:t>
      </w:r>
      <w:r w:rsidR="00066CCC" w:rsidRPr="007D0A2B">
        <w:rPr>
          <w:rFonts w:ascii="Times" w:hAnsi="Times"/>
        </w:rPr>
        <w:t xml:space="preserve"> are </w:t>
      </w:r>
      <w:r w:rsidR="00FC729A">
        <w:rPr>
          <w:rFonts w:ascii="Times" w:hAnsi="Times"/>
        </w:rPr>
        <w:t>supported</w:t>
      </w:r>
      <w:r w:rsidR="00066CCC" w:rsidRPr="007D0A2B">
        <w:rPr>
          <w:rFonts w:ascii="Times" w:hAnsi="Times"/>
        </w:rPr>
        <w:t xml:space="preserve"> by </w:t>
      </w:r>
      <w:r w:rsidR="00FC729A">
        <w:rPr>
          <w:rFonts w:ascii="Times" w:hAnsi="Times"/>
        </w:rPr>
        <w:t>the government</w:t>
      </w:r>
      <w:r w:rsidR="00066CCC" w:rsidRPr="007D0A2B">
        <w:rPr>
          <w:rFonts w:ascii="Times" w:hAnsi="Times"/>
        </w:rPr>
        <w:t xml:space="preserve">, while others </w:t>
      </w:r>
      <w:r w:rsidR="00FC729A">
        <w:rPr>
          <w:rFonts w:ascii="Times" w:hAnsi="Times"/>
        </w:rPr>
        <w:t xml:space="preserve">receive </w:t>
      </w:r>
      <w:r w:rsidR="00066CCC" w:rsidRPr="007D0A2B">
        <w:rPr>
          <w:rFonts w:ascii="Times" w:hAnsi="Times"/>
        </w:rPr>
        <w:t xml:space="preserve">little or no support. However, identifying the degree of support for </w:t>
      </w:r>
      <w:r w:rsidR="00113BD4">
        <w:rPr>
          <w:rFonts w:ascii="Times" w:hAnsi="Times"/>
        </w:rPr>
        <w:t>various</w:t>
      </w:r>
      <w:r w:rsidR="00066CCC" w:rsidRPr="007D0A2B">
        <w:rPr>
          <w:rFonts w:ascii="Times" w:hAnsi="Times"/>
        </w:rPr>
        <w:t xml:space="preserve"> industries </w:t>
      </w:r>
      <w:r w:rsidR="00113BD4">
        <w:rPr>
          <w:rFonts w:ascii="Times" w:hAnsi="Times"/>
        </w:rPr>
        <w:t>proves to be difficult</w:t>
      </w:r>
      <w:r w:rsidR="00066CCC" w:rsidRPr="007D0A2B">
        <w:rPr>
          <w:rFonts w:ascii="Times" w:hAnsi="Times"/>
        </w:rPr>
        <w:t>, and th</w:t>
      </w:r>
      <w:r w:rsidR="00FC729A">
        <w:rPr>
          <w:rFonts w:ascii="Times" w:hAnsi="Times"/>
        </w:rPr>
        <w:t xml:space="preserve">is study </w:t>
      </w:r>
      <w:r w:rsidR="00113BD4">
        <w:rPr>
          <w:rFonts w:ascii="Times" w:hAnsi="Times"/>
        </w:rPr>
        <w:t xml:space="preserve">fills the gap by </w:t>
      </w:r>
      <w:r w:rsidR="00066CCC" w:rsidRPr="007D0A2B">
        <w:rPr>
          <w:rFonts w:ascii="Times" w:hAnsi="Times"/>
        </w:rPr>
        <w:t>quantif</w:t>
      </w:r>
      <w:r w:rsidR="00113BD4">
        <w:rPr>
          <w:rFonts w:ascii="Times" w:hAnsi="Times"/>
        </w:rPr>
        <w:t>ying</w:t>
      </w:r>
      <w:r w:rsidR="00066CCC" w:rsidRPr="007D0A2B">
        <w:rPr>
          <w:rFonts w:ascii="Times" w:hAnsi="Times"/>
        </w:rPr>
        <w:t xml:space="preserve"> the degree of government support </w:t>
      </w:r>
      <w:r w:rsidR="00113BD4">
        <w:rPr>
          <w:rFonts w:ascii="Times" w:hAnsi="Times"/>
        </w:rPr>
        <w:t>at the industry level</w:t>
      </w:r>
      <w:r w:rsidR="00066CCC" w:rsidRPr="007D0A2B">
        <w:rPr>
          <w:rFonts w:ascii="Times" w:hAnsi="Times"/>
        </w:rPr>
        <w:t>.</w:t>
      </w:r>
      <w:r>
        <w:rPr>
          <w:rFonts w:ascii="Times" w:hAnsi="Times"/>
        </w:rPr>
        <w:t xml:space="preserve"> </w:t>
      </w:r>
      <w:r w:rsidR="00066CCC" w:rsidRPr="007D0A2B">
        <w:rPr>
          <w:rFonts w:ascii="Times" w:hAnsi="Times"/>
        </w:rPr>
        <w:t xml:space="preserve">Since the </w:t>
      </w:r>
      <w:r w:rsidR="00FC729A">
        <w:rPr>
          <w:rFonts w:ascii="Times" w:hAnsi="Times"/>
        </w:rPr>
        <w:t xml:space="preserve">global </w:t>
      </w:r>
      <w:r w:rsidR="00066CCC" w:rsidRPr="007D0A2B">
        <w:rPr>
          <w:rFonts w:ascii="Times" w:hAnsi="Times"/>
        </w:rPr>
        <w:t>financial crisis, the 4</w:t>
      </w:r>
      <w:r w:rsidR="00113BD4">
        <w:rPr>
          <w:rFonts w:ascii="Times" w:hAnsi="Times"/>
        </w:rPr>
        <w:t>-</w:t>
      </w:r>
      <w:r w:rsidR="00066CCC" w:rsidRPr="007D0A2B">
        <w:rPr>
          <w:rFonts w:ascii="Times" w:hAnsi="Times"/>
        </w:rPr>
        <w:lastRenderedPageBreak/>
        <w:t>trillion</w:t>
      </w:r>
      <w:r w:rsidR="00113BD4">
        <w:rPr>
          <w:rFonts w:ascii="Times" w:hAnsi="Times"/>
        </w:rPr>
        <w:t>-yuan stimulus plan</w:t>
      </w:r>
      <w:r w:rsidR="00066CCC" w:rsidRPr="007D0A2B">
        <w:rPr>
          <w:rFonts w:ascii="Times" w:hAnsi="Times"/>
        </w:rPr>
        <w:t xml:space="preserve"> has been questioned continuously, but there </w:t>
      </w:r>
      <w:r w:rsidR="00113BD4">
        <w:rPr>
          <w:rFonts w:ascii="Times" w:hAnsi="Times"/>
        </w:rPr>
        <w:t>have been</w:t>
      </w:r>
      <w:r w:rsidR="00066CCC" w:rsidRPr="007D0A2B">
        <w:rPr>
          <w:rFonts w:ascii="Times" w:hAnsi="Times"/>
        </w:rPr>
        <w:t xml:space="preserve"> </w:t>
      </w:r>
      <w:r w:rsidR="00113BD4">
        <w:rPr>
          <w:rFonts w:ascii="Times" w:hAnsi="Times"/>
        </w:rPr>
        <w:t xml:space="preserve">few, if any, </w:t>
      </w:r>
      <w:r w:rsidR="00066CCC" w:rsidRPr="007D0A2B">
        <w:rPr>
          <w:rFonts w:ascii="Times" w:hAnsi="Times"/>
        </w:rPr>
        <w:t xml:space="preserve">rigorous empirical analyses on </w:t>
      </w:r>
      <w:r w:rsidR="00113BD4">
        <w:rPr>
          <w:rFonts w:ascii="Times" w:hAnsi="Times"/>
        </w:rPr>
        <w:t>its</w:t>
      </w:r>
      <w:r w:rsidR="00066CCC" w:rsidRPr="007D0A2B">
        <w:rPr>
          <w:rFonts w:ascii="Times" w:hAnsi="Times"/>
        </w:rPr>
        <w:t xml:space="preserve"> effect</w:t>
      </w:r>
      <w:r w:rsidR="00113BD4">
        <w:rPr>
          <w:rFonts w:ascii="Times" w:hAnsi="Times"/>
        </w:rPr>
        <w:t xml:space="preserve">. </w:t>
      </w:r>
      <w:r w:rsidR="00066CCC" w:rsidRPr="007D0A2B">
        <w:rPr>
          <w:rFonts w:ascii="Times" w:hAnsi="Times"/>
        </w:rPr>
        <w:t xml:space="preserve">This </w:t>
      </w:r>
      <w:r w:rsidR="00113BD4">
        <w:rPr>
          <w:rFonts w:ascii="Times" w:hAnsi="Times"/>
        </w:rPr>
        <w:t>was</w:t>
      </w:r>
      <w:r w:rsidR="00066CCC" w:rsidRPr="007D0A2B">
        <w:rPr>
          <w:rFonts w:ascii="Times" w:hAnsi="Times"/>
        </w:rPr>
        <w:t xml:space="preserve"> partly limited by data</w:t>
      </w:r>
      <w:r w:rsidR="00113BD4">
        <w:rPr>
          <w:rFonts w:ascii="Times" w:hAnsi="Times"/>
        </w:rPr>
        <w:t xml:space="preserve">, </w:t>
      </w:r>
      <w:r w:rsidR="00066CCC" w:rsidRPr="007D0A2B">
        <w:rPr>
          <w:rFonts w:ascii="Times" w:hAnsi="Times"/>
        </w:rPr>
        <w:t xml:space="preserve">partly because China and the global economy have not </w:t>
      </w:r>
      <w:r w:rsidR="00113BD4">
        <w:rPr>
          <w:rFonts w:ascii="Times" w:hAnsi="Times"/>
        </w:rPr>
        <w:t xml:space="preserve">yet </w:t>
      </w:r>
      <w:r w:rsidR="00066CCC" w:rsidRPr="007D0A2B">
        <w:rPr>
          <w:rFonts w:ascii="Times" w:hAnsi="Times"/>
        </w:rPr>
        <w:t xml:space="preserve">recovered from the financial crisis. By </w:t>
      </w:r>
      <w:r w:rsidR="00D676FD">
        <w:rPr>
          <w:rFonts w:ascii="Times" w:hAnsi="Times"/>
        </w:rPr>
        <w:t xml:space="preserve">exploiting a Chinese </w:t>
      </w:r>
      <w:r w:rsidR="00113BD4">
        <w:rPr>
          <w:rFonts w:ascii="Times" w:hAnsi="Times"/>
        </w:rPr>
        <w:t>manufacturing data</w:t>
      </w:r>
      <w:r w:rsidR="00D676FD">
        <w:rPr>
          <w:rFonts w:ascii="Times" w:hAnsi="Times"/>
        </w:rPr>
        <w:t>set</w:t>
      </w:r>
      <w:r w:rsidR="00113BD4">
        <w:rPr>
          <w:rFonts w:ascii="Times" w:hAnsi="Times"/>
        </w:rPr>
        <w:t xml:space="preserve"> from 2001 to 2013, </w:t>
      </w:r>
      <w:r w:rsidR="00066CCC" w:rsidRPr="007D0A2B">
        <w:rPr>
          <w:rFonts w:ascii="Times" w:hAnsi="Times"/>
        </w:rPr>
        <w:t xml:space="preserve">this paper </w:t>
      </w:r>
      <w:r w:rsidR="00113BD4">
        <w:rPr>
          <w:rFonts w:ascii="Times" w:hAnsi="Times"/>
        </w:rPr>
        <w:t>spans</w:t>
      </w:r>
      <w:r w:rsidR="00066CCC" w:rsidRPr="007D0A2B">
        <w:rPr>
          <w:rFonts w:ascii="Times" w:hAnsi="Times"/>
        </w:rPr>
        <w:t xml:space="preserve"> a 1</w:t>
      </w:r>
      <w:r w:rsidR="00D676FD">
        <w:rPr>
          <w:rFonts w:ascii="Times" w:hAnsi="Times"/>
        </w:rPr>
        <w:t>4</w:t>
      </w:r>
      <w:r w:rsidR="00066CCC" w:rsidRPr="007D0A2B">
        <w:rPr>
          <w:rFonts w:ascii="Times" w:hAnsi="Times"/>
        </w:rPr>
        <w:t xml:space="preserve">-year time </w:t>
      </w:r>
      <w:r w:rsidR="00113BD4">
        <w:rPr>
          <w:rFonts w:ascii="Times" w:hAnsi="Times"/>
        </w:rPr>
        <w:t>period</w:t>
      </w:r>
      <w:r w:rsidR="00066CCC" w:rsidRPr="007D0A2B">
        <w:rPr>
          <w:rFonts w:ascii="Times" w:hAnsi="Times"/>
        </w:rPr>
        <w:t xml:space="preserve"> before and after the financial crisis, which </w:t>
      </w:r>
      <w:r w:rsidR="00D676FD">
        <w:rPr>
          <w:rFonts w:ascii="Times" w:hAnsi="Times"/>
        </w:rPr>
        <w:t xml:space="preserve">is long enough for the complete effect of </w:t>
      </w:r>
      <w:r w:rsidR="00066CCC" w:rsidRPr="007D0A2B">
        <w:rPr>
          <w:rFonts w:ascii="Times" w:hAnsi="Times"/>
        </w:rPr>
        <w:t xml:space="preserve">policy intervention </w:t>
      </w:r>
      <w:r w:rsidR="00D676FD">
        <w:rPr>
          <w:rFonts w:ascii="Times" w:hAnsi="Times"/>
        </w:rPr>
        <w:t>to materialize.</w:t>
      </w:r>
    </w:p>
    <w:p w14:paraId="4BF00460" w14:textId="51E4A5D9" w:rsidR="00066CCC" w:rsidRPr="007D0A2B" w:rsidRDefault="00066CCC">
      <w:pPr>
        <w:rPr>
          <w:rFonts w:ascii="Times" w:hAnsi="Times"/>
        </w:rPr>
      </w:pPr>
    </w:p>
    <w:p w14:paraId="4BBB60E7" w14:textId="3F3ECB26" w:rsidR="00066CCC" w:rsidRPr="007D0A2B" w:rsidRDefault="00066CCC">
      <w:pPr>
        <w:rPr>
          <w:rFonts w:ascii="Times" w:hAnsi="Times"/>
        </w:rPr>
      </w:pPr>
      <w:r w:rsidRPr="007D0A2B">
        <w:rPr>
          <w:rFonts w:ascii="Times" w:hAnsi="Times"/>
        </w:rPr>
        <w:t xml:space="preserve">More importantly, the impact of policy intervention on the problem of overcapacity may </w:t>
      </w:r>
      <w:r w:rsidR="005164C3">
        <w:rPr>
          <w:rFonts w:ascii="Times" w:hAnsi="Times"/>
        </w:rPr>
        <w:t>not be direct</w:t>
      </w:r>
      <w:r w:rsidRPr="007D0A2B">
        <w:rPr>
          <w:rFonts w:ascii="Times" w:hAnsi="Times"/>
        </w:rPr>
        <w:t xml:space="preserve">. After the financial crisis, industries such as steel, coal, and non-ferrous metals did not receive much policy support and credit injection, but these industries continued to </w:t>
      </w:r>
      <w:r w:rsidR="005164C3">
        <w:rPr>
          <w:rFonts w:ascii="Times" w:hAnsi="Times"/>
        </w:rPr>
        <w:t>present</w:t>
      </w:r>
      <w:r w:rsidRPr="007D0A2B">
        <w:rPr>
          <w:rFonts w:ascii="Times" w:hAnsi="Times"/>
        </w:rPr>
        <w:t xml:space="preserve"> serious overcapacity problems after 2010. Some scholars believe that this is a natural phenomenon </w:t>
      </w:r>
      <w:r w:rsidR="005164C3">
        <w:rPr>
          <w:rFonts w:ascii="Times" w:hAnsi="Times"/>
        </w:rPr>
        <w:t>due to</w:t>
      </w:r>
      <w:r w:rsidRPr="007D0A2B">
        <w:rPr>
          <w:rFonts w:ascii="Times" w:hAnsi="Times"/>
        </w:rPr>
        <w:t xml:space="preserve"> the economic cycle. However, </w:t>
      </w:r>
      <w:r w:rsidR="005164C3">
        <w:rPr>
          <w:rFonts w:ascii="Times" w:hAnsi="Times"/>
        </w:rPr>
        <w:t>using</w:t>
      </w:r>
      <w:r w:rsidRPr="007D0A2B">
        <w:rPr>
          <w:rFonts w:ascii="Times" w:hAnsi="Times"/>
        </w:rPr>
        <w:t xml:space="preserve"> the input-output table, this paper finds that indirect investment in infrastructure projects has significantly increased the fluctuation of demand in these industries, making </w:t>
      </w:r>
      <w:r w:rsidR="005164C3">
        <w:rPr>
          <w:rFonts w:ascii="Times" w:hAnsi="Times"/>
        </w:rPr>
        <w:t>these</w:t>
      </w:r>
      <w:r w:rsidRPr="007D0A2B">
        <w:rPr>
          <w:rFonts w:ascii="Times" w:hAnsi="Times"/>
        </w:rPr>
        <w:t xml:space="preserve"> industries perform better during the economic boom</w:t>
      </w:r>
      <w:r w:rsidR="005164C3">
        <w:rPr>
          <w:rFonts w:ascii="Times" w:hAnsi="Times"/>
        </w:rPr>
        <w:t>,</w:t>
      </w:r>
      <w:r w:rsidRPr="007D0A2B">
        <w:rPr>
          <w:rFonts w:ascii="Times" w:hAnsi="Times"/>
        </w:rPr>
        <w:t xml:space="preserve"> </w:t>
      </w:r>
      <w:r w:rsidR="005164C3">
        <w:rPr>
          <w:rFonts w:ascii="Times" w:hAnsi="Times"/>
        </w:rPr>
        <w:t>but fared even</w:t>
      </w:r>
      <w:r w:rsidRPr="007D0A2B">
        <w:rPr>
          <w:rFonts w:ascii="Times" w:hAnsi="Times"/>
        </w:rPr>
        <w:t xml:space="preserve"> worse during the recession. In this sense, policy support has an indirect but </w:t>
      </w:r>
      <w:r w:rsidR="005164C3">
        <w:rPr>
          <w:rFonts w:ascii="Times" w:hAnsi="Times"/>
        </w:rPr>
        <w:t>significant</w:t>
      </w:r>
      <w:r w:rsidRPr="007D0A2B">
        <w:rPr>
          <w:rFonts w:ascii="Times" w:hAnsi="Times"/>
        </w:rPr>
        <w:t xml:space="preserve"> impact on overcapacity, and the discussion of this hidden effect of policy intervention is </w:t>
      </w:r>
      <w:r w:rsidR="005164C3">
        <w:rPr>
          <w:rFonts w:ascii="Times" w:hAnsi="Times"/>
        </w:rPr>
        <w:t>almost</w:t>
      </w:r>
      <w:r w:rsidRPr="007D0A2B">
        <w:rPr>
          <w:rFonts w:ascii="Times" w:hAnsi="Times"/>
        </w:rPr>
        <w:t xml:space="preserve"> </w:t>
      </w:r>
      <w:r w:rsidR="005164C3">
        <w:rPr>
          <w:rFonts w:ascii="Times" w:hAnsi="Times"/>
        </w:rPr>
        <w:t>absent</w:t>
      </w:r>
      <w:r w:rsidRPr="007D0A2B">
        <w:rPr>
          <w:rFonts w:ascii="Times" w:hAnsi="Times"/>
        </w:rPr>
        <w:t xml:space="preserve"> </w:t>
      </w:r>
      <w:r w:rsidR="005164C3">
        <w:rPr>
          <w:rFonts w:ascii="Times" w:hAnsi="Times"/>
        </w:rPr>
        <w:t>in</w:t>
      </w:r>
      <w:r w:rsidRPr="007D0A2B">
        <w:rPr>
          <w:rFonts w:ascii="Times" w:hAnsi="Times"/>
        </w:rPr>
        <w:t xml:space="preserve"> </w:t>
      </w:r>
      <w:r w:rsidR="005164C3">
        <w:rPr>
          <w:rFonts w:ascii="Times" w:hAnsi="Times"/>
        </w:rPr>
        <w:t>existing</w:t>
      </w:r>
      <w:r w:rsidRPr="007D0A2B">
        <w:rPr>
          <w:rFonts w:ascii="Times" w:hAnsi="Times"/>
        </w:rPr>
        <w:t xml:space="preserve"> </w:t>
      </w:r>
      <w:r w:rsidR="005164C3">
        <w:rPr>
          <w:rFonts w:ascii="Times" w:hAnsi="Times"/>
        </w:rPr>
        <w:t>literature</w:t>
      </w:r>
      <w:r w:rsidRPr="007D0A2B">
        <w:rPr>
          <w:rFonts w:ascii="Times" w:hAnsi="Times"/>
        </w:rPr>
        <w:t>.</w:t>
      </w:r>
    </w:p>
    <w:p w14:paraId="543B1411" w14:textId="797DA0DF" w:rsidR="00066CCC" w:rsidRPr="007D0A2B" w:rsidRDefault="00066CCC">
      <w:pPr>
        <w:rPr>
          <w:rFonts w:ascii="Times" w:hAnsi="Times"/>
        </w:rPr>
      </w:pPr>
    </w:p>
    <w:p w14:paraId="63917CE7" w14:textId="48F2F90B" w:rsidR="00066CCC" w:rsidRPr="00C46909" w:rsidRDefault="00727C3D" w:rsidP="00727C3D">
      <w:pPr>
        <w:pStyle w:val="ListParagraph"/>
        <w:numPr>
          <w:ilvl w:val="0"/>
          <w:numId w:val="1"/>
        </w:numPr>
        <w:rPr>
          <w:rFonts w:ascii="Times" w:hAnsi="Times"/>
          <w:b/>
          <w:bCs/>
          <w:sz w:val="28"/>
          <w:szCs w:val="28"/>
        </w:rPr>
      </w:pPr>
      <w:r w:rsidRPr="00C46909">
        <w:rPr>
          <w:rFonts w:ascii="Times" w:hAnsi="Times"/>
          <w:b/>
          <w:bCs/>
          <w:sz w:val="28"/>
          <w:szCs w:val="28"/>
        </w:rPr>
        <w:t>Literature Review</w:t>
      </w:r>
    </w:p>
    <w:p w14:paraId="2C48FBA8" w14:textId="193C8C8A" w:rsidR="00727C3D" w:rsidRPr="007D0A2B" w:rsidRDefault="00727C3D" w:rsidP="00727C3D">
      <w:pPr>
        <w:rPr>
          <w:rFonts w:ascii="Times" w:hAnsi="Times"/>
        </w:rPr>
      </w:pPr>
    </w:p>
    <w:p w14:paraId="42E851D7" w14:textId="774BA066" w:rsidR="00474472" w:rsidRPr="007D0A2B" w:rsidRDefault="006D36D7" w:rsidP="00727C3D">
      <w:pPr>
        <w:rPr>
          <w:rFonts w:ascii="Times" w:hAnsi="Times"/>
        </w:rPr>
      </w:pPr>
      <w:r>
        <w:rPr>
          <w:rFonts w:ascii="Times" w:hAnsi="Times"/>
        </w:rPr>
        <w:t>Literature</w:t>
      </w:r>
      <w:r w:rsidR="00474472" w:rsidRPr="007D0A2B">
        <w:rPr>
          <w:rFonts w:ascii="Times" w:hAnsi="Times"/>
        </w:rPr>
        <w:t xml:space="preserve"> has </w:t>
      </w:r>
      <w:r w:rsidR="00754343">
        <w:rPr>
          <w:rFonts w:ascii="Times" w:hAnsi="Times"/>
        </w:rPr>
        <w:t>yet to</w:t>
      </w:r>
      <w:r w:rsidR="00474472" w:rsidRPr="007D0A2B">
        <w:rPr>
          <w:rFonts w:ascii="Times" w:hAnsi="Times"/>
        </w:rPr>
        <w:t xml:space="preserve"> reach a consensus on the </w:t>
      </w:r>
      <w:r w:rsidR="00754343">
        <w:rPr>
          <w:rFonts w:ascii="Times" w:hAnsi="Times"/>
        </w:rPr>
        <w:t xml:space="preserve">definition </w:t>
      </w:r>
      <w:r w:rsidR="00474472" w:rsidRPr="007D0A2B">
        <w:rPr>
          <w:rFonts w:ascii="Times" w:hAnsi="Times"/>
        </w:rPr>
        <w:t xml:space="preserve">of resource </w:t>
      </w:r>
      <w:r w:rsidR="004312A4">
        <w:rPr>
          <w:rFonts w:ascii="Times" w:hAnsi="Times"/>
        </w:rPr>
        <w:t>misallocation</w:t>
      </w:r>
      <w:r>
        <w:rPr>
          <w:rFonts w:ascii="Times" w:hAnsi="Times"/>
        </w:rPr>
        <w:t xml:space="preserve">. </w:t>
      </w:r>
      <w:r w:rsidR="00474472" w:rsidRPr="007D0A2B">
        <w:rPr>
          <w:rFonts w:ascii="Times" w:hAnsi="Times"/>
        </w:rPr>
        <w:t xml:space="preserve">Hsieh and </w:t>
      </w:r>
      <w:proofErr w:type="spellStart"/>
      <w:r w:rsidR="00474472" w:rsidRPr="007D0A2B">
        <w:rPr>
          <w:rFonts w:ascii="Times" w:hAnsi="Times"/>
        </w:rPr>
        <w:t>Klenow</w:t>
      </w:r>
      <w:proofErr w:type="spellEnd"/>
      <w:r w:rsidR="00474472" w:rsidRPr="007D0A2B">
        <w:rPr>
          <w:rFonts w:ascii="Times" w:hAnsi="Times"/>
        </w:rPr>
        <w:t xml:space="preserve"> (2009) focus</w:t>
      </w:r>
      <w:r>
        <w:rPr>
          <w:rFonts w:ascii="Times" w:hAnsi="Times"/>
        </w:rPr>
        <w:t>ed</w:t>
      </w:r>
      <w:r w:rsidR="00474472" w:rsidRPr="007D0A2B">
        <w:rPr>
          <w:rFonts w:ascii="Times" w:hAnsi="Times"/>
        </w:rPr>
        <w:t xml:space="preserve"> on statics, and</w:t>
      </w:r>
      <w:r>
        <w:rPr>
          <w:rFonts w:ascii="Times" w:hAnsi="Times"/>
        </w:rPr>
        <w:t xml:space="preserve"> </w:t>
      </w:r>
      <w:r w:rsidR="00474472" w:rsidRPr="007D0A2B">
        <w:rPr>
          <w:rFonts w:ascii="Times" w:hAnsi="Times"/>
        </w:rPr>
        <w:t>define</w:t>
      </w:r>
      <w:r>
        <w:rPr>
          <w:rFonts w:ascii="Times" w:hAnsi="Times"/>
        </w:rPr>
        <w:t>d</w:t>
      </w:r>
      <w:r w:rsidR="00474472" w:rsidRPr="007D0A2B">
        <w:rPr>
          <w:rFonts w:ascii="Times" w:hAnsi="Times"/>
        </w:rPr>
        <w:t xml:space="preserve"> </w:t>
      </w:r>
      <w:r w:rsidRPr="007D0A2B">
        <w:rPr>
          <w:rFonts w:ascii="Times" w:hAnsi="Times"/>
        </w:rPr>
        <w:t xml:space="preserve">resource </w:t>
      </w:r>
      <w:r>
        <w:rPr>
          <w:rFonts w:ascii="Times" w:hAnsi="Times"/>
        </w:rPr>
        <w:t>misallocation as</w:t>
      </w:r>
      <w:r w:rsidRPr="007D0A2B">
        <w:rPr>
          <w:rFonts w:ascii="Times" w:hAnsi="Times"/>
        </w:rPr>
        <w:t xml:space="preserve"> </w:t>
      </w:r>
      <w:r w:rsidR="00474472" w:rsidRPr="007D0A2B">
        <w:rPr>
          <w:rFonts w:ascii="Times" w:hAnsi="Times"/>
        </w:rPr>
        <w:t xml:space="preserve">the inequality of marginal output of each </w:t>
      </w:r>
      <w:r>
        <w:rPr>
          <w:rFonts w:ascii="Times" w:hAnsi="Times"/>
        </w:rPr>
        <w:t>firm</w:t>
      </w:r>
      <w:r w:rsidRPr="006D36D7">
        <w:rPr>
          <w:rFonts w:ascii="Times" w:hAnsi="Times"/>
        </w:rPr>
        <w:t xml:space="preserve"> </w:t>
      </w:r>
      <w:r w:rsidRPr="007D0A2B">
        <w:rPr>
          <w:rFonts w:ascii="Times" w:hAnsi="Times"/>
        </w:rPr>
        <w:t>based on the principle of equal marginal returns of factors</w:t>
      </w:r>
      <w:r w:rsidR="00474472" w:rsidRPr="007D0A2B">
        <w:rPr>
          <w:rFonts w:ascii="Times" w:hAnsi="Times"/>
        </w:rPr>
        <w:t xml:space="preserve">. Due to the law of diminishing marginal returns, this </w:t>
      </w:r>
      <w:r w:rsidR="004312A4">
        <w:rPr>
          <w:rFonts w:ascii="Times" w:hAnsi="Times"/>
        </w:rPr>
        <w:t>misallocation</w:t>
      </w:r>
      <w:r w:rsidR="00474472" w:rsidRPr="007D0A2B">
        <w:rPr>
          <w:rFonts w:ascii="Times" w:hAnsi="Times"/>
        </w:rPr>
        <w:t xml:space="preserve"> w</w:t>
      </w:r>
      <w:r w:rsidR="00791176">
        <w:rPr>
          <w:rFonts w:ascii="Times" w:hAnsi="Times"/>
        </w:rPr>
        <w:t>ould</w:t>
      </w:r>
      <w:r w:rsidR="00474472" w:rsidRPr="007D0A2B">
        <w:rPr>
          <w:rFonts w:ascii="Times" w:hAnsi="Times"/>
        </w:rPr>
        <w:t xml:space="preserve"> lower </w:t>
      </w:r>
      <w:r w:rsidR="00791176">
        <w:rPr>
          <w:rFonts w:ascii="Times" w:hAnsi="Times"/>
        </w:rPr>
        <w:t>t</w:t>
      </w:r>
      <w:r w:rsidR="00474472" w:rsidRPr="007D0A2B">
        <w:rPr>
          <w:rFonts w:ascii="Times" w:hAnsi="Times"/>
        </w:rPr>
        <w:t xml:space="preserve">he overall </w:t>
      </w:r>
      <w:r w:rsidR="00791176" w:rsidRPr="007D0A2B">
        <w:rPr>
          <w:rFonts w:ascii="Times" w:hAnsi="Times"/>
        </w:rPr>
        <w:t>total factor productivity</w:t>
      </w:r>
      <w:r w:rsidR="00474472" w:rsidRPr="007D0A2B">
        <w:rPr>
          <w:rFonts w:ascii="Times" w:hAnsi="Times"/>
        </w:rPr>
        <w:t xml:space="preserve">. They found that if the allocation of capital and labor between industries in China and India is equal to that in the United States, the overall total factor productivity of the economy can be increased by 25-40% </w:t>
      </w:r>
      <w:r w:rsidR="00791176">
        <w:rPr>
          <w:rFonts w:ascii="Times" w:hAnsi="Times"/>
        </w:rPr>
        <w:t xml:space="preserve">in </w:t>
      </w:r>
      <w:r w:rsidR="00474472" w:rsidRPr="007D0A2B">
        <w:rPr>
          <w:rFonts w:ascii="Times" w:hAnsi="Times"/>
        </w:rPr>
        <w:t xml:space="preserve">China and 50-60% </w:t>
      </w:r>
      <w:r w:rsidR="00791176">
        <w:rPr>
          <w:rFonts w:ascii="Times" w:hAnsi="Times"/>
        </w:rPr>
        <w:t xml:space="preserve">in </w:t>
      </w:r>
      <w:r w:rsidR="00474472" w:rsidRPr="007D0A2B">
        <w:rPr>
          <w:rFonts w:ascii="Times" w:hAnsi="Times"/>
        </w:rPr>
        <w:t xml:space="preserve">India, respectively. </w:t>
      </w:r>
      <w:proofErr w:type="spellStart"/>
      <w:r w:rsidR="00474472" w:rsidRPr="007D0A2B">
        <w:rPr>
          <w:rFonts w:ascii="Times" w:hAnsi="Times"/>
        </w:rPr>
        <w:t>Restuccia</w:t>
      </w:r>
      <w:proofErr w:type="spellEnd"/>
      <w:r w:rsidR="00474472" w:rsidRPr="007D0A2B">
        <w:rPr>
          <w:rFonts w:ascii="Times" w:hAnsi="Times"/>
        </w:rPr>
        <w:t xml:space="preserve"> and Rogerson (2013) focus on the dynamics, </w:t>
      </w:r>
      <w:r w:rsidR="00791176">
        <w:rPr>
          <w:rFonts w:ascii="Times" w:hAnsi="Times"/>
        </w:rPr>
        <w:t xml:space="preserve">and </w:t>
      </w:r>
      <w:r w:rsidR="00474472" w:rsidRPr="007D0A2B">
        <w:rPr>
          <w:rFonts w:ascii="Times" w:hAnsi="Times"/>
        </w:rPr>
        <w:t>decompos</w:t>
      </w:r>
      <w:r w:rsidR="00791176">
        <w:rPr>
          <w:rFonts w:ascii="Times" w:hAnsi="Times"/>
        </w:rPr>
        <w:t xml:space="preserve">ed </w:t>
      </w:r>
      <w:r w:rsidR="00474472" w:rsidRPr="007D0A2B">
        <w:rPr>
          <w:rFonts w:ascii="Times" w:hAnsi="Times"/>
        </w:rPr>
        <w:t xml:space="preserve">production factors into </w:t>
      </w:r>
      <w:r w:rsidR="00BA72CD">
        <w:rPr>
          <w:rFonts w:ascii="Times" w:hAnsi="Times"/>
        </w:rPr>
        <w:t>concrete</w:t>
      </w:r>
      <w:r w:rsidR="00474472" w:rsidRPr="007D0A2B">
        <w:rPr>
          <w:rFonts w:ascii="Times" w:hAnsi="Times"/>
        </w:rPr>
        <w:t xml:space="preserve"> elements such as capital</w:t>
      </w:r>
      <w:r w:rsidR="00BA72CD">
        <w:rPr>
          <w:rFonts w:ascii="Times" w:hAnsi="Times"/>
        </w:rPr>
        <w:t xml:space="preserve"> and</w:t>
      </w:r>
      <w:r w:rsidR="00791176">
        <w:rPr>
          <w:rFonts w:ascii="Times" w:hAnsi="Times"/>
        </w:rPr>
        <w:t xml:space="preserve"> </w:t>
      </w:r>
      <w:r w:rsidR="00474472" w:rsidRPr="007D0A2B">
        <w:rPr>
          <w:rFonts w:ascii="Times" w:hAnsi="Times"/>
        </w:rPr>
        <w:t>labor</w:t>
      </w:r>
      <w:r w:rsidR="00791176">
        <w:rPr>
          <w:rFonts w:ascii="Times" w:hAnsi="Times"/>
        </w:rPr>
        <w:t xml:space="preserve">, </w:t>
      </w:r>
      <w:r w:rsidR="00BA72CD">
        <w:rPr>
          <w:rFonts w:ascii="Times" w:hAnsi="Times"/>
        </w:rPr>
        <w:t xml:space="preserve">and abstract elements such as </w:t>
      </w:r>
      <w:r w:rsidR="00474472" w:rsidRPr="007D0A2B">
        <w:rPr>
          <w:rFonts w:ascii="Times" w:hAnsi="Times"/>
        </w:rPr>
        <w:t xml:space="preserve">knowledge, technology, and institutions. If the flow of </w:t>
      </w:r>
      <w:r w:rsidR="00BA72CD">
        <w:rPr>
          <w:rFonts w:ascii="Times" w:hAnsi="Times"/>
        </w:rPr>
        <w:t xml:space="preserve">concrete and </w:t>
      </w:r>
      <w:r w:rsidR="00474472" w:rsidRPr="007D0A2B">
        <w:rPr>
          <w:rFonts w:ascii="Times" w:hAnsi="Times"/>
        </w:rPr>
        <w:t xml:space="preserve">abstract elements is out of sync, the </w:t>
      </w:r>
      <w:r w:rsidR="004312A4">
        <w:rPr>
          <w:rFonts w:ascii="Times" w:hAnsi="Times"/>
        </w:rPr>
        <w:t>misallocation</w:t>
      </w:r>
      <w:r w:rsidR="00474472" w:rsidRPr="007D0A2B">
        <w:rPr>
          <w:rFonts w:ascii="Times" w:hAnsi="Times"/>
        </w:rPr>
        <w:t xml:space="preserve"> will occur.</w:t>
      </w:r>
    </w:p>
    <w:p w14:paraId="7DD94227" w14:textId="12CBC530" w:rsidR="00474472" w:rsidRPr="007D0A2B" w:rsidRDefault="00474472" w:rsidP="00727C3D">
      <w:pPr>
        <w:rPr>
          <w:rFonts w:ascii="Times" w:hAnsi="Times"/>
        </w:rPr>
      </w:pPr>
    </w:p>
    <w:p w14:paraId="2E586F05" w14:textId="67804B66" w:rsidR="00474472" w:rsidRPr="007D0A2B" w:rsidRDefault="00474472" w:rsidP="00727C3D">
      <w:pPr>
        <w:rPr>
          <w:rFonts w:ascii="Times" w:hAnsi="Times"/>
        </w:rPr>
      </w:pPr>
      <w:r w:rsidRPr="007D0A2B">
        <w:rPr>
          <w:rFonts w:ascii="Times" w:hAnsi="Times"/>
        </w:rPr>
        <w:t xml:space="preserve">In addition to exploring the </w:t>
      </w:r>
      <w:r w:rsidR="00A023D3">
        <w:rPr>
          <w:rFonts w:ascii="Times" w:hAnsi="Times"/>
        </w:rPr>
        <w:t xml:space="preserve">effect of </w:t>
      </w:r>
      <w:r w:rsidRPr="007D0A2B">
        <w:rPr>
          <w:rFonts w:ascii="Times" w:hAnsi="Times"/>
        </w:rPr>
        <w:t xml:space="preserve">resource </w:t>
      </w:r>
      <w:r w:rsidR="006F711A">
        <w:rPr>
          <w:rFonts w:ascii="Times" w:hAnsi="Times"/>
        </w:rPr>
        <w:t>misallocation</w:t>
      </w:r>
      <w:r w:rsidR="00A023D3">
        <w:rPr>
          <w:rFonts w:ascii="Times" w:hAnsi="Times"/>
        </w:rPr>
        <w:t xml:space="preserve"> on economic growth</w:t>
      </w:r>
      <w:r w:rsidRPr="007D0A2B">
        <w:rPr>
          <w:rFonts w:ascii="Times" w:hAnsi="Times"/>
        </w:rPr>
        <w:t xml:space="preserve">, there have been many studies focusing on the sources of resource </w:t>
      </w:r>
      <w:r w:rsidR="006F711A">
        <w:rPr>
          <w:rFonts w:ascii="Times" w:hAnsi="Times"/>
        </w:rPr>
        <w:t>misallocation</w:t>
      </w:r>
      <w:r w:rsidRPr="007D0A2B">
        <w:rPr>
          <w:rFonts w:ascii="Times" w:hAnsi="Times"/>
        </w:rPr>
        <w:t xml:space="preserve">. </w:t>
      </w:r>
      <w:r w:rsidR="005363D5">
        <w:rPr>
          <w:rFonts w:ascii="Times" w:hAnsi="Times"/>
        </w:rPr>
        <w:t>C</w:t>
      </w:r>
      <w:r w:rsidR="005363D5">
        <w:rPr>
          <w:rFonts w:ascii="Times" w:hAnsi="Times" w:hint="eastAsia"/>
        </w:rPr>
        <w:t>o</w:t>
      </w:r>
      <w:r w:rsidR="005363D5">
        <w:rPr>
          <w:rFonts w:ascii="Times" w:hAnsi="Times"/>
        </w:rPr>
        <w:t>ntributing factors</w:t>
      </w:r>
      <w:r w:rsidRPr="007D0A2B">
        <w:rPr>
          <w:rFonts w:ascii="Times" w:hAnsi="Times"/>
        </w:rPr>
        <w:t xml:space="preserve"> </w:t>
      </w:r>
      <w:r w:rsidR="005363D5">
        <w:rPr>
          <w:rFonts w:ascii="Times" w:hAnsi="Times"/>
        </w:rPr>
        <w:t>including</w:t>
      </w:r>
      <w:r w:rsidRPr="007D0A2B">
        <w:rPr>
          <w:rFonts w:ascii="Times" w:hAnsi="Times"/>
        </w:rPr>
        <w:t xml:space="preserve"> credit constraints, trade barriers, </w:t>
      </w:r>
      <w:r w:rsidR="005363D5">
        <w:rPr>
          <w:rFonts w:ascii="Times" w:hAnsi="Times"/>
        </w:rPr>
        <w:t xml:space="preserve">and </w:t>
      </w:r>
      <w:r w:rsidRPr="007D0A2B">
        <w:rPr>
          <w:rFonts w:ascii="Times" w:hAnsi="Times"/>
        </w:rPr>
        <w:t>policy intervention</w:t>
      </w:r>
      <w:r w:rsidR="005363D5">
        <w:rPr>
          <w:rFonts w:ascii="Times" w:hAnsi="Times"/>
        </w:rPr>
        <w:t xml:space="preserve"> have been identified</w:t>
      </w:r>
      <w:r w:rsidRPr="007D0A2B">
        <w:rPr>
          <w:rFonts w:ascii="Times" w:hAnsi="Times"/>
        </w:rPr>
        <w:t xml:space="preserve">. Moll </w:t>
      </w:r>
      <w:r w:rsidR="005363D5">
        <w:rPr>
          <w:rFonts w:ascii="Times" w:hAnsi="Times"/>
        </w:rPr>
        <w:t xml:space="preserve">(2014) </w:t>
      </w:r>
      <w:r w:rsidRPr="007D0A2B">
        <w:rPr>
          <w:rFonts w:ascii="Times" w:hAnsi="Times"/>
        </w:rPr>
        <w:t>link</w:t>
      </w:r>
      <w:r w:rsidR="005363D5">
        <w:rPr>
          <w:rFonts w:ascii="Times" w:hAnsi="Times"/>
        </w:rPr>
        <w:t>ed</w:t>
      </w:r>
      <w:r w:rsidRPr="007D0A2B">
        <w:rPr>
          <w:rFonts w:ascii="Times" w:hAnsi="Times"/>
        </w:rPr>
        <w:t xml:space="preserve"> economic growth with financial market reforms</w:t>
      </w:r>
      <w:r w:rsidR="00905A78">
        <w:rPr>
          <w:rFonts w:ascii="Times" w:hAnsi="Times"/>
        </w:rPr>
        <w:t xml:space="preserve">, </w:t>
      </w:r>
      <w:r w:rsidR="005363D5">
        <w:rPr>
          <w:rFonts w:ascii="Times" w:hAnsi="Times"/>
        </w:rPr>
        <w:t>and</w:t>
      </w:r>
      <w:r w:rsidRPr="007D0A2B">
        <w:rPr>
          <w:rFonts w:ascii="Times" w:hAnsi="Times"/>
        </w:rPr>
        <w:t xml:space="preserve"> found that when credit constraints exist, high</w:t>
      </w:r>
      <w:r w:rsidR="00905A78">
        <w:rPr>
          <w:rFonts w:ascii="Times" w:hAnsi="Times"/>
        </w:rPr>
        <w:t xml:space="preserve">ly </w:t>
      </w:r>
      <w:r w:rsidRPr="007D0A2B">
        <w:rPr>
          <w:rFonts w:ascii="Times" w:hAnsi="Times"/>
        </w:rPr>
        <w:t>producti</w:t>
      </w:r>
      <w:r w:rsidR="00905A78">
        <w:rPr>
          <w:rFonts w:ascii="Times" w:hAnsi="Times"/>
        </w:rPr>
        <w:t>ve</w:t>
      </w:r>
      <w:r w:rsidRPr="007D0A2B">
        <w:rPr>
          <w:rFonts w:ascii="Times" w:hAnsi="Times"/>
        </w:rPr>
        <w:t xml:space="preserve"> </w:t>
      </w:r>
      <w:r w:rsidR="00905A78">
        <w:rPr>
          <w:rFonts w:ascii="Times" w:hAnsi="Times"/>
        </w:rPr>
        <w:t>firms</w:t>
      </w:r>
      <w:r w:rsidRPr="007D0A2B">
        <w:rPr>
          <w:rFonts w:ascii="Times" w:hAnsi="Times"/>
        </w:rPr>
        <w:t xml:space="preserve"> have difficulty borrowing</w:t>
      </w:r>
      <w:r w:rsidR="00905A78">
        <w:rPr>
          <w:rFonts w:ascii="Times" w:hAnsi="Times"/>
        </w:rPr>
        <w:t xml:space="preserve"> and their allocated </w:t>
      </w:r>
      <w:r w:rsidRPr="007D0A2B">
        <w:rPr>
          <w:rFonts w:ascii="Times" w:hAnsi="Times"/>
        </w:rPr>
        <w:t>capital is lower than the optimal level</w:t>
      </w:r>
      <w:r w:rsidR="00905A78">
        <w:rPr>
          <w:rFonts w:ascii="Times" w:hAnsi="Times"/>
        </w:rPr>
        <w:t>. Meanwhile firms</w:t>
      </w:r>
      <w:r w:rsidRPr="007D0A2B">
        <w:rPr>
          <w:rFonts w:ascii="Times" w:hAnsi="Times"/>
        </w:rPr>
        <w:t xml:space="preserve"> with low productivity accumulate excess</w:t>
      </w:r>
      <w:r w:rsidR="00905A78">
        <w:rPr>
          <w:rFonts w:ascii="Times" w:hAnsi="Times"/>
        </w:rPr>
        <w:t>ive</w:t>
      </w:r>
      <w:r w:rsidRPr="007D0A2B">
        <w:rPr>
          <w:rFonts w:ascii="Times" w:hAnsi="Times"/>
        </w:rPr>
        <w:t xml:space="preserve"> capital. If this </w:t>
      </w:r>
      <w:r w:rsidR="00905A78">
        <w:rPr>
          <w:rFonts w:ascii="Times" w:hAnsi="Times"/>
        </w:rPr>
        <w:t xml:space="preserve">cross-industry </w:t>
      </w:r>
      <w:r w:rsidR="004312A4">
        <w:rPr>
          <w:rFonts w:ascii="Times" w:hAnsi="Times"/>
        </w:rPr>
        <w:t>misallocation</w:t>
      </w:r>
      <w:r w:rsidRPr="007D0A2B">
        <w:rPr>
          <w:rFonts w:ascii="Times" w:hAnsi="Times"/>
        </w:rPr>
        <w:t xml:space="preserve"> occurs, there will be overcapacity in low-productivity industries. </w:t>
      </w:r>
      <w:r w:rsidR="00905A78">
        <w:rPr>
          <w:rFonts w:ascii="Times" w:hAnsi="Times"/>
        </w:rPr>
        <w:t>Despite the distinct focuses of various studies devoted to credit constraints (</w:t>
      </w:r>
      <w:r w:rsidR="00905A78" w:rsidRPr="007D0A2B">
        <w:rPr>
          <w:rFonts w:ascii="Times" w:hAnsi="Times"/>
        </w:rPr>
        <w:t xml:space="preserve">Banerjee and </w:t>
      </w:r>
      <w:proofErr w:type="spellStart"/>
      <w:r w:rsidR="00905A78" w:rsidRPr="007D0A2B">
        <w:rPr>
          <w:rFonts w:ascii="Times" w:hAnsi="Times"/>
        </w:rPr>
        <w:t>Duflo</w:t>
      </w:r>
      <w:proofErr w:type="spellEnd"/>
      <w:r w:rsidR="00905A78" w:rsidRPr="007D0A2B">
        <w:rPr>
          <w:rFonts w:ascii="Times" w:hAnsi="Times"/>
        </w:rPr>
        <w:t xml:space="preserve">, 2005; </w:t>
      </w:r>
      <w:proofErr w:type="spellStart"/>
      <w:r w:rsidR="00905A78" w:rsidRPr="007D0A2B">
        <w:rPr>
          <w:rFonts w:ascii="Times" w:hAnsi="Times"/>
        </w:rPr>
        <w:t>Buera</w:t>
      </w:r>
      <w:proofErr w:type="spellEnd"/>
      <w:r w:rsidR="00905A78" w:rsidRPr="007D0A2B">
        <w:rPr>
          <w:rFonts w:ascii="Times" w:hAnsi="Times"/>
        </w:rPr>
        <w:t xml:space="preserve"> et al., 2011; </w:t>
      </w:r>
      <w:proofErr w:type="spellStart"/>
      <w:r w:rsidR="00905A78" w:rsidRPr="007D0A2B">
        <w:rPr>
          <w:rFonts w:ascii="Times" w:hAnsi="Times"/>
        </w:rPr>
        <w:t>Midrigan</w:t>
      </w:r>
      <w:proofErr w:type="spellEnd"/>
      <w:r w:rsidR="00905A78" w:rsidRPr="007D0A2B">
        <w:rPr>
          <w:rFonts w:ascii="Times" w:hAnsi="Times"/>
        </w:rPr>
        <w:t xml:space="preserve"> and Xu, 2014</w:t>
      </w:r>
      <w:r w:rsidR="00905A78">
        <w:rPr>
          <w:rFonts w:ascii="Times" w:hAnsi="Times"/>
        </w:rPr>
        <w:t>),</w:t>
      </w:r>
      <w:r w:rsidRPr="007D0A2B">
        <w:rPr>
          <w:rFonts w:ascii="Times" w:hAnsi="Times"/>
        </w:rPr>
        <w:t xml:space="preserve"> they basically agree</w:t>
      </w:r>
      <w:r w:rsidR="00905A78">
        <w:rPr>
          <w:rFonts w:ascii="Times" w:hAnsi="Times"/>
        </w:rPr>
        <w:t>d</w:t>
      </w:r>
      <w:r w:rsidRPr="007D0A2B">
        <w:rPr>
          <w:rFonts w:ascii="Times" w:hAnsi="Times"/>
        </w:rPr>
        <w:t xml:space="preserve"> that credit constraints are the main cause of resource </w:t>
      </w:r>
      <w:r w:rsidR="004312A4">
        <w:rPr>
          <w:rFonts w:ascii="Times" w:hAnsi="Times"/>
        </w:rPr>
        <w:t>misallocation</w:t>
      </w:r>
      <w:r w:rsidRPr="007D0A2B">
        <w:rPr>
          <w:rFonts w:ascii="Times" w:hAnsi="Times"/>
        </w:rPr>
        <w:t xml:space="preserve">. </w:t>
      </w:r>
    </w:p>
    <w:p w14:paraId="7619D88B" w14:textId="58955098" w:rsidR="00283E7A" w:rsidRPr="007D0A2B" w:rsidRDefault="00283E7A" w:rsidP="00727C3D">
      <w:pPr>
        <w:rPr>
          <w:rFonts w:ascii="Times" w:hAnsi="Times"/>
        </w:rPr>
      </w:pPr>
    </w:p>
    <w:p w14:paraId="7341BA0C" w14:textId="115DF69C" w:rsidR="00283E7A" w:rsidRPr="007D0A2B" w:rsidRDefault="00283E7A" w:rsidP="00727C3D">
      <w:pPr>
        <w:rPr>
          <w:rFonts w:ascii="Times" w:hAnsi="Times"/>
        </w:rPr>
      </w:pPr>
      <w:r w:rsidRPr="007D0A2B">
        <w:rPr>
          <w:rFonts w:ascii="Times" w:hAnsi="Times"/>
        </w:rPr>
        <w:t xml:space="preserve">Trade barriers </w:t>
      </w:r>
      <w:r w:rsidR="003E5830">
        <w:rPr>
          <w:rFonts w:ascii="Times" w:hAnsi="Times"/>
        </w:rPr>
        <w:t>constitute</w:t>
      </w:r>
      <w:r w:rsidRPr="007D0A2B">
        <w:rPr>
          <w:rFonts w:ascii="Times" w:hAnsi="Times"/>
        </w:rPr>
        <w:t xml:space="preserve"> one of the </w:t>
      </w:r>
      <w:r w:rsidR="003E5830">
        <w:rPr>
          <w:rFonts w:ascii="Times" w:hAnsi="Times"/>
        </w:rPr>
        <w:t>major sources</w:t>
      </w:r>
      <w:r w:rsidRPr="007D0A2B">
        <w:rPr>
          <w:rFonts w:ascii="Times" w:hAnsi="Times"/>
        </w:rPr>
        <w:t xml:space="preserve"> of resource </w:t>
      </w:r>
      <w:r w:rsidR="004312A4">
        <w:rPr>
          <w:rFonts w:ascii="Times" w:hAnsi="Times"/>
        </w:rPr>
        <w:t>misallocation</w:t>
      </w:r>
      <w:r w:rsidRPr="007D0A2B">
        <w:rPr>
          <w:rFonts w:ascii="Times" w:hAnsi="Times"/>
        </w:rPr>
        <w:t xml:space="preserve"> </w:t>
      </w:r>
      <w:r w:rsidR="003E5830">
        <w:rPr>
          <w:rFonts w:ascii="Times" w:hAnsi="Times"/>
        </w:rPr>
        <w:t>across</w:t>
      </w:r>
      <w:r w:rsidRPr="007D0A2B">
        <w:rPr>
          <w:rFonts w:ascii="Times" w:hAnsi="Times"/>
        </w:rPr>
        <w:t xml:space="preserve"> countries. </w:t>
      </w:r>
      <w:proofErr w:type="spellStart"/>
      <w:r w:rsidRPr="007D0A2B">
        <w:rPr>
          <w:rFonts w:ascii="Times" w:hAnsi="Times"/>
        </w:rPr>
        <w:t>Pavcnik</w:t>
      </w:r>
      <w:proofErr w:type="spellEnd"/>
      <w:r w:rsidRPr="007D0A2B">
        <w:rPr>
          <w:rFonts w:ascii="Times" w:hAnsi="Times"/>
        </w:rPr>
        <w:t xml:space="preserve"> (2002) research</w:t>
      </w:r>
      <w:r w:rsidR="003E5830">
        <w:rPr>
          <w:rFonts w:ascii="Times" w:hAnsi="Times"/>
        </w:rPr>
        <w:t>ed</w:t>
      </w:r>
      <w:r w:rsidRPr="007D0A2B">
        <w:rPr>
          <w:rFonts w:ascii="Times" w:hAnsi="Times"/>
        </w:rPr>
        <w:t xml:space="preserve"> on Chil</w:t>
      </w:r>
      <w:r w:rsidR="003E5830">
        <w:rPr>
          <w:rFonts w:ascii="Times" w:hAnsi="Times"/>
        </w:rPr>
        <w:t>e’</w:t>
      </w:r>
      <w:r w:rsidRPr="007D0A2B">
        <w:rPr>
          <w:rFonts w:ascii="Times" w:hAnsi="Times"/>
        </w:rPr>
        <w:t>s trade liberalization</w:t>
      </w:r>
      <w:r w:rsidR="003E5830">
        <w:rPr>
          <w:rFonts w:ascii="Times" w:hAnsi="Times"/>
        </w:rPr>
        <w:t xml:space="preserve">, and </w:t>
      </w:r>
      <w:r w:rsidRPr="007D0A2B">
        <w:rPr>
          <w:rFonts w:ascii="Times" w:hAnsi="Times"/>
        </w:rPr>
        <w:t xml:space="preserve">found that lifting trade barriers can greatly increase corporate productivity and reduce the dispersion of productivity, mainly due to increased competition in the import sector. </w:t>
      </w:r>
      <w:proofErr w:type="spellStart"/>
      <w:r w:rsidRPr="007D0A2B">
        <w:rPr>
          <w:rFonts w:ascii="Times" w:hAnsi="Times"/>
        </w:rPr>
        <w:t>Alcalá</w:t>
      </w:r>
      <w:proofErr w:type="spellEnd"/>
      <w:r w:rsidRPr="007D0A2B">
        <w:rPr>
          <w:rFonts w:ascii="Times" w:hAnsi="Times"/>
        </w:rPr>
        <w:t xml:space="preserve"> and Ciccone (2004) summarized previous </w:t>
      </w:r>
      <w:r w:rsidRPr="007D0A2B">
        <w:rPr>
          <w:rFonts w:ascii="Times" w:hAnsi="Times"/>
        </w:rPr>
        <w:lastRenderedPageBreak/>
        <w:t xml:space="preserve">research on trade and labor productivity, suggesting that previous results </w:t>
      </w:r>
      <w:r w:rsidR="00587D58">
        <w:rPr>
          <w:rFonts w:ascii="Times" w:hAnsi="Times"/>
        </w:rPr>
        <w:t>failed to reach</w:t>
      </w:r>
      <w:r w:rsidRPr="007D0A2B">
        <w:rPr>
          <w:rFonts w:ascii="Times" w:hAnsi="Times"/>
        </w:rPr>
        <w:t xml:space="preserve"> robust conclusions, and their cross-country comparisons yield</w:t>
      </w:r>
      <w:r w:rsidR="00587D58">
        <w:rPr>
          <w:rFonts w:ascii="Times" w:hAnsi="Times"/>
        </w:rPr>
        <w:t>ed</w:t>
      </w:r>
      <w:r w:rsidRPr="007D0A2B">
        <w:rPr>
          <w:rFonts w:ascii="Times" w:hAnsi="Times"/>
        </w:rPr>
        <w:t xml:space="preserve"> reliable results. Furthermore, they explored how trade and institutional improvements can increase labor productivity</w:t>
      </w:r>
      <w:r w:rsidR="00587D58">
        <w:rPr>
          <w:rFonts w:ascii="Times" w:hAnsi="Times"/>
        </w:rPr>
        <w:t>, and showed</w:t>
      </w:r>
      <w:r w:rsidRPr="007D0A2B">
        <w:rPr>
          <w:rFonts w:ascii="Times" w:hAnsi="Times"/>
        </w:rPr>
        <w:t xml:space="preserve"> that trade can improve workers</w:t>
      </w:r>
      <w:r w:rsidR="00587D58">
        <w:rPr>
          <w:rFonts w:ascii="Times" w:hAnsi="Times"/>
        </w:rPr>
        <w:t>’</w:t>
      </w:r>
      <w:r w:rsidRPr="007D0A2B">
        <w:rPr>
          <w:rFonts w:ascii="Times" w:hAnsi="Times"/>
        </w:rPr>
        <w:t xml:space="preserve"> productivity</w:t>
      </w:r>
      <w:r w:rsidR="00587D58">
        <w:rPr>
          <w:rFonts w:ascii="Times" w:hAnsi="Times"/>
        </w:rPr>
        <w:t>;</w:t>
      </w:r>
      <w:r w:rsidRPr="007D0A2B">
        <w:rPr>
          <w:rFonts w:ascii="Times" w:hAnsi="Times"/>
        </w:rPr>
        <w:t xml:space="preserve"> </w:t>
      </w:r>
      <w:r w:rsidR="00587D58">
        <w:rPr>
          <w:rFonts w:ascii="Times" w:hAnsi="Times"/>
        </w:rPr>
        <w:t>whereas</w:t>
      </w:r>
      <w:r w:rsidRPr="007D0A2B">
        <w:rPr>
          <w:rFonts w:ascii="Times" w:hAnsi="Times"/>
        </w:rPr>
        <w:t xml:space="preserve"> institutional improvements can increase the rate of capital accumulation.</w:t>
      </w:r>
    </w:p>
    <w:p w14:paraId="07A82DA9" w14:textId="59EC656A" w:rsidR="00283E7A" w:rsidRPr="007D0A2B" w:rsidRDefault="00283E7A" w:rsidP="00727C3D">
      <w:pPr>
        <w:rPr>
          <w:rFonts w:ascii="Times" w:hAnsi="Times"/>
        </w:rPr>
      </w:pPr>
    </w:p>
    <w:p w14:paraId="5CFB761D" w14:textId="58DC2666" w:rsidR="00283E7A" w:rsidRPr="007D0A2B" w:rsidRDefault="00283E7A" w:rsidP="00727C3D">
      <w:pPr>
        <w:rPr>
          <w:rFonts w:ascii="Times" w:hAnsi="Times"/>
        </w:rPr>
      </w:pPr>
      <w:r w:rsidRPr="007D0A2B">
        <w:rPr>
          <w:rFonts w:ascii="Times" w:hAnsi="Times"/>
        </w:rPr>
        <w:t>Policy intervention is another factor</w:t>
      </w:r>
      <w:r w:rsidR="00587D58">
        <w:rPr>
          <w:rFonts w:ascii="Times" w:hAnsi="Times"/>
        </w:rPr>
        <w:t xml:space="preserve"> that influences resource misallocation</w:t>
      </w:r>
      <w:r w:rsidRPr="007D0A2B">
        <w:rPr>
          <w:rFonts w:ascii="Times" w:hAnsi="Times"/>
        </w:rPr>
        <w:t xml:space="preserve">. </w:t>
      </w:r>
      <w:proofErr w:type="spellStart"/>
      <w:r w:rsidRPr="007D0A2B">
        <w:rPr>
          <w:rFonts w:ascii="Times" w:hAnsi="Times"/>
        </w:rPr>
        <w:t>Hopenhayn</w:t>
      </w:r>
      <w:proofErr w:type="spellEnd"/>
      <w:r w:rsidRPr="007D0A2B">
        <w:rPr>
          <w:rFonts w:ascii="Times" w:hAnsi="Times"/>
        </w:rPr>
        <w:t xml:space="preserve"> and Rogerson (1993) constructed a general equilibrium model, us</w:t>
      </w:r>
      <w:r w:rsidR="00E24041">
        <w:rPr>
          <w:rFonts w:ascii="Times" w:hAnsi="Times"/>
        </w:rPr>
        <w:t>ed</w:t>
      </w:r>
      <w:r w:rsidRPr="007D0A2B">
        <w:rPr>
          <w:rFonts w:ascii="Times" w:hAnsi="Times"/>
        </w:rPr>
        <w:t xml:space="preserve"> a calibrated method to calculate the impact of tax rate differences between </w:t>
      </w:r>
      <w:r w:rsidR="00E24041">
        <w:rPr>
          <w:rFonts w:ascii="Times" w:hAnsi="Times"/>
        </w:rPr>
        <w:t>firms</w:t>
      </w:r>
      <w:r w:rsidRPr="007D0A2B">
        <w:rPr>
          <w:rFonts w:ascii="Times" w:hAnsi="Times"/>
        </w:rPr>
        <w:t xml:space="preserve"> on labor </w:t>
      </w:r>
      <w:r w:rsidR="004312A4">
        <w:rPr>
          <w:rFonts w:ascii="Times" w:hAnsi="Times"/>
        </w:rPr>
        <w:t>misallocation</w:t>
      </w:r>
      <w:r w:rsidRPr="007D0A2B">
        <w:rPr>
          <w:rFonts w:ascii="Times" w:hAnsi="Times"/>
        </w:rPr>
        <w:t xml:space="preserve">, and found that setting a reasonable tax rate can increase TFP by 5%. Lagos (2006) found that unemployment insurance and employment policy can affect </w:t>
      </w:r>
      <w:r w:rsidR="00E24041">
        <w:rPr>
          <w:rFonts w:ascii="Times" w:hAnsi="Times"/>
        </w:rPr>
        <w:t>firm</w:t>
      </w:r>
      <w:r w:rsidRPr="007D0A2B">
        <w:rPr>
          <w:rFonts w:ascii="Times" w:hAnsi="Times"/>
        </w:rPr>
        <w:t xml:space="preserve"> TFP through selection effects. </w:t>
      </w:r>
      <w:proofErr w:type="spellStart"/>
      <w:r w:rsidRPr="007D0A2B">
        <w:rPr>
          <w:rFonts w:ascii="Times" w:hAnsi="Times"/>
        </w:rPr>
        <w:t>Guner</w:t>
      </w:r>
      <w:proofErr w:type="spellEnd"/>
      <w:r w:rsidRPr="007D0A2B">
        <w:rPr>
          <w:rFonts w:ascii="Times" w:hAnsi="Times"/>
        </w:rPr>
        <w:t xml:space="preserve"> et al. (2008) found that the government</w:t>
      </w:r>
      <w:r w:rsidR="00E24041">
        <w:rPr>
          <w:rFonts w:ascii="Times" w:hAnsi="Times"/>
        </w:rPr>
        <w:t>’</w:t>
      </w:r>
      <w:r w:rsidRPr="007D0A2B">
        <w:rPr>
          <w:rFonts w:ascii="Times" w:hAnsi="Times"/>
        </w:rPr>
        <w:t xml:space="preserve">s control of the </w:t>
      </w:r>
      <w:r w:rsidR="00E24041">
        <w:rPr>
          <w:rFonts w:ascii="Times" w:hAnsi="Times"/>
        </w:rPr>
        <w:t xml:space="preserve">firm </w:t>
      </w:r>
      <w:r w:rsidRPr="007D0A2B">
        <w:rPr>
          <w:rFonts w:ascii="Times" w:hAnsi="Times"/>
        </w:rPr>
        <w:t xml:space="preserve">size will distort the allocation of resources. Their research on some EU countries (Germany, France, the United Kingdom, etc.) </w:t>
      </w:r>
      <w:r w:rsidR="00E24041">
        <w:rPr>
          <w:rFonts w:ascii="Times" w:hAnsi="Times"/>
        </w:rPr>
        <w:t xml:space="preserve">showed </w:t>
      </w:r>
      <w:r w:rsidRPr="007D0A2B">
        <w:rPr>
          <w:rFonts w:ascii="Times" w:hAnsi="Times"/>
        </w:rPr>
        <w:t>that</w:t>
      </w:r>
      <w:r w:rsidR="00E24041">
        <w:rPr>
          <w:rFonts w:ascii="Times" w:hAnsi="Times"/>
        </w:rPr>
        <w:t xml:space="preserve"> a</w:t>
      </w:r>
      <w:r w:rsidRPr="007D0A2B">
        <w:rPr>
          <w:rFonts w:ascii="Times" w:hAnsi="Times"/>
        </w:rPr>
        <w:t xml:space="preserve"> 20% </w:t>
      </w:r>
      <w:r w:rsidR="00E24041">
        <w:rPr>
          <w:rFonts w:ascii="Times" w:hAnsi="Times"/>
        </w:rPr>
        <w:t xml:space="preserve">reduction in average firm size </w:t>
      </w:r>
      <w:r w:rsidR="00E24041" w:rsidRPr="007D0A2B">
        <w:rPr>
          <w:rFonts w:ascii="Times" w:hAnsi="Times"/>
        </w:rPr>
        <w:t>due to policy restrictions</w:t>
      </w:r>
      <w:r w:rsidR="00E24041">
        <w:rPr>
          <w:rFonts w:ascii="Times" w:hAnsi="Times"/>
        </w:rPr>
        <w:t xml:space="preserve"> is associated with </w:t>
      </w:r>
      <w:proofErr w:type="gramStart"/>
      <w:r w:rsidR="00E24041">
        <w:rPr>
          <w:rFonts w:ascii="Times" w:hAnsi="Times"/>
        </w:rPr>
        <w:t>a</w:t>
      </w:r>
      <w:proofErr w:type="gramEnd"/>
      <w:r w:rsidRPr="007D0A2B">
        <w:rPr>
          <w:rFonts w:ascii="Times" w:hAnsi="Times"/>
        </w:rPr>
        <w:t xml:space="preserve"> </w:t>
      </w:r>
      <w:r w:rsidR="00E24041" w:rsidRPr="007D0A2B">
        <w:rPr>
          <w:rFonts w:ascii="Times" w:hAnsi="Times"/>
        </w:rPr>
        <w:t>8.1% -25.6%</w:t>
      </w:r>
      <w:r w:rsidR="00E24041">
        <w:rPr>
          <w:rFonts w:ascii="Times" w:hAnsi="Times"/>
        </w:rPr>
        <w:t xml:space="preserve"> fall in t</w:t>
      </w:r>
      <w:r w:rsidRPr="007D0A2B">
        <w:rPr>
          <w:rFonts w:ascii="Times" w:hAnsi="Times"/>
        </w:rPr>
        <w:t>otal output</w:t>
      </w:r>
      <w:r w:rsidR="00E24041">
        <w:rPr>
          <w:rFonts w:ascii="Times" w:hAnsi="Times"/>
        </w:rPr>
        <w:t>.</w:t>
      </w:r>
    </w:p>
    <w:p w14:paraId="79D3A7BD" w14:textId="47D704C1" w:rsidR="00283E7A" w:rsidRPr="007D0A2B" w:rsidRDefault="00283E7A" w:rsidP="00727C3D">
      <w:pPr>
        <w:rPr>
          <w:rFonts w:ascii="Times" w:hAnsi="Times"/>
        </w:rPr>
      </w:pPr>
    </w:p>
    <w:p w14:paraId="1EDE4D23" w14:textId="6BDFDEF8" w:rsidR="00283E7A" w:rsidRPr="007D0A2B" w:rsidRDefault="00662856" w:rsidP="00727C3D">
      <w:pPr>
        <w:rPr>
          <w:rFonts w:ascii="Times" w:hAnsi="Times"/>
        </w:rPr>
      </w:pPr>
      <w:r>
        <w:rPr>
          <w:rFonts w:ascii="Times" w:hAnsi="Times"/>
        </w:rPr>
        <w:t>The</w:t>
      </w:r>
      <w:r w:rsidR="00283E7A" w:rsidRPr="007D0A2B">
        <w:rPr>
          <w:rFonts w:ascii="Times" w:hAnsi="Times"/>
        </w:rPr>
        <w:t xml:space="preserve"> framework of resource </w:t>
      </w:r>
      <w:r w:rsidR="004312A4">
        <w:rPr>
          <w:rFonts w:ascii="Times" w:hAnsi="Times"/>
        </w:rPr>
        <w:t>misallocation</w:t>
      </w:r>
      <w:r w:rsidR="00283E7A" w:rsidRPr="007D0A2B">
        <w:rPr>
          <w:rFonts w:ascii="Times" w:hAnsi="Times"/>
        </w:rPr>
        <w:t xml:space="preserve"> can lead to a discussion of excess capacity. If factor allocation is effective, then there should be a market clearing under equilibrium, </w:t>
      </w:r>
      <w:r>
        <w:rPr>
          <w:rFonts w:ascii="Times" w:hAnsi="Times"/>
        </w:rPr>
        <w:t xml:space="preserve">and </w:t>
      </w:r>
      <w:r w:rsidR="00283E7A" w:rsidRPr="007D0A2B">
        <w:rPr>
          <w:rFonts w:ascii="Times" w:hAnsi="Times"/>
        </w:rPr>
        <w:t>neither overcapacity nor insufficient output</w:t>
      </w:r>
      <w:r>
        <w:rPr>
          <w:rFonts w:ascii="Times" w:hAnsi="Times"/>
        </w:rPr>
        <w:t xml:space="preserve"> would occur</w:t>
      </w:r>
      <w:r w:rsidR="00283E7A" w:rsidRPr="007D0A2B">
        <w:rPr>
          <w:rFonts w:ascii="Times" w:hAnsi="Times"/>
        </w:rPr>
        <w:t xml:space="preserve">. However, when resource </w:t>
      </w:r>
      <w:r w:rsidR="004312A4">
        <w:rPr>
          <w:rFonts w:ascii="Times" w:hAnsi="Times"/>
        </w:rPr>
        <w:t>misallocation</w:t>
      </w:r>
      <w:r w:rsidR="00283E7A" w:rsidRPr="007D0A2B">
        <w:rPr>
          <w:rFonts w:ascii="Times" w:hAnsi="Times"/>
        </w:rPr>
        <w:t xml:space="preserve"> occurs at the industry level, excessive input of elements in certain industr</w:t>
      </w:r>
      <w:r>
        <w:rPr>
          <w:rFonts w:ascii="Times" w:hAnsi="Times"/>
        </w:rPr>
        <w:t>ies</w:t>
      </w:r>
      <w:r w:rsidR="00283E7A" w:rsidRPr="007D0A2B">
        <w:rPr>
          <w:rFonts w:ascii="Times" w:hAnsi="Times"/>
        </w:rPr>
        <w:t xml:space="preserve"> </w:t>
      </w:r>
      <w:r>
        <w:rPr>
          <w:rFonts w:ascii="Times" w:hAnsi="Times"/>
        </w:rPr>
        <w:t>signals</w:t>
      </w:r>
      <w:r w:rsidR="00283E7A" w:rsidRPr="007D0A2B">
        <w:rPr>
          <w:rFonts w:ascii="Times" w:hAnsi="Times"/>
        </w:rPr>
        <w:t xml:space="preserve"> a </w:t>
      </w:r>
      <w:r>
        <w:rPr>
          <w:rFonts w:ascii="Times" w:hAnsi="Times"/>
        </w:rPr>
        <w:t>form</w:t>
      </w:r>
      <w:r w:rsidR="00283E7A" w:rsidRPr="007D0A2B">
        <w:rPr>
          <w:rFonts w:ascii="Times" w:hAnsi="Times"/>
        </w:rPr>
        <w:t xml:space="preserve"> of resource </w:t>
      </w:r>
      <w:r w:rsidR="004312A4">
        <w:rPr>
          <w:rFonts w:ascii="Times" w:hAnsi="Times"/>
        </w:rPr>
        <w:t>misallocation</w:t>
      </w:r>
      <w:r w:rsidR="00283E7A" w:rsidRPr="007D0A2B">
        <w:rPr>
          <w:rFonts w:ascii="Times" w:hAnsi="Times"/>
        </w:rPr>
        <w:t xml:space="preserve">, and excessive allocation means that the industry's capacity exceeds the capacity under </w:t>
      </w:r>
      <w:r>
        <w:rPr>
          <w:rFonts w:ascii="Times" w:hAnsi="Times"/>
        </w:rPr>
        <w:t>perfect competition</w:t>
      </w:r>
      <w:r w:rsidR="00283E7A" w:rsidRPr="007D0A2B">
        <w:rPr>
          <w:rFonts w:ascii="Times" w:hAnsi="Times"/>
        </w:rPr>
        <w:t xml:space="preserve">. </w:t>
      </w:r>
      <w:r>
        <w:rPr>
          <w:rFonts w:ascii="Times" w:hAnsi="Times"/>
        </w:rPr>
        <w:t xml:space="preserve">The </w:t>
      </w:r>
      <w:r w:rsidR="00283E7A" w:rsidRPr="007D0A2B">
        <w:rPr>
          <w:rFonts w:ascii="Times" w:hAnsi="Times"/>
        </w:rPr>
        <w:t xml:space="preserve">correlation between resource </w:t>
      </w:r>
      <w:r w:rsidR="004312A4">
        <w:rPr>
          <w:rFonts w:ascii="Times" w:hAnsi="Times"/>
        </w:rPr>
        <w:t>misallocation</w:t>
      </w:r>
      <w:r w:rsidR="00283E7A" w:rsidRPr="007D0A2B">
        <w:rPr>
          <w:rFonts w:ascii="Times" w:hAnsi="Times"/>
        </w:rPr>
        <w:t xml:space="preserve"> and excess capacity </w:t>
      </w:r>
      <w:r>
        <w:rPr>
          <w:rFonts w:ascii="Times" w:hAnsi="Times"/>
        </w:rPr>
        <w:t>proves to be</w:t>
      </w:r>
      <w:r w:rsidR="00283E7A" w:rsidRPr="007D0A2B">
        <w:rPr>
          <w:rFonts w:ascii="Times" w:hAnsi="Times"/>
        </w:rPr>
        <w:t xml:space="preserve"> higher</w:t>
      </w:r>
      <w:r>
        <w:rPr>
          <w:rFonts w:ascii="Times" w:hAnsi="Times"/>
        </w:rPr>
        <w:t xml:space="preserve"> in the manufacturing sector</w:t>
      </w:r>
      <w:r w:rsidR="00283E7A" w:rsidRPr="007D0A2B">
        <w:rPr>
          <w:rFonts w:ascii="Times" w:hAnsi="Times"/>
        </w:rPr>
        <w:t>.</w:t>
      </w:r>
    </w:p>
    <w:p w14:paraId="5F2118C3" w14:textId="13BFE67B" w:rsidR="00283E7A" w:rsidRPr="007D0A2B" w:rsidRDefault="00283E7A" w:rsidP="00727C3D">
      <w:pPr>
        <w:rPr>
          <w:rFonts w:ascii="Times" w:hAnsi="Times"/>
        </w:rPr>
      </w:pPr>
    </w:p>
    <w:p w14:paraId="43F9B6E7" w14:textId="0C0104E8" w:rsidR="00283E7A" w:rsidRDefault="00283E7A" w:rsidP="00283E7A">
      <w:pPr>
        <w:pStyle w:val="ListParagraph"/>
        <w:numPr>
          <w:ilvl w:val="0"/>
          <w:numId w:val="1"/>
        </w:numPr>
        <w:rPr>
          <w:rFonts w:ascii="Times" w:hAnsi="Times"/>
          <w:b/>
          <w:bCs/>
          <w:sz w:val="28"/>
          <w:szCs w:val="28"/>
        </w:rPr>
      </w:pPr>
      <w:r w:rsidRPr="007543C5">
        <w:rPr>
          <w:rFonts w:ascii="Times" w:hAnsi="Times"/>
          <w:b/>
          <w:bCs/>
          <w:sz w:val="28"/>
          <w:szCs w:val="28"/>
        </w:rPr>
        <w:t>Data and Methodology</w:t>
      </w:r>
    </w:p>
    <w:p w14:paraId="1E25F354" w14:textId="77777777" w:rsidR="007543C5" w:rsidRPr="007543C5" w:rsidRDefault="007543C5" w:rsidP="007543C5">
      <w:pPr>
        <w:rPr>
          <w:rFonts w:ascii="Times" w:hAnsi="Times"/>
          <w:b/>
          <w:bCs/>
          <w:sz w:val="28"/>
          <w:szCs w:val="28"/>
        </w:rPr>
      </w:pPr>
    </w:p>
    <w:p w14:paraId="4C6DD5CB" w14:textId="59C2CD7C" w:rsidR="00283E7A" w:rsidRPr="00EF69A9" w:rsidRDefault="00283E7A" w:rsidP="00283E7A">
      <w:pPr>
        <w:pStyle w:val="ListParagraph"/>
        <w:numPr>
          <w:ilvl w:val="1"/>
          <w:numId w:val="1"/>
        </w:numPr>
        <w:rPr>
          <w:rFonts w:ascii="Times" w:hAnsi="Times"/>
          <w:b/>
          <w:bCs/>
        </w:rPr>
      </w:pPr>
      <w:r w:rsidRPr="00EF69A9">
        <w:rPr>
          <w:rFonts w:ascii="Times" w:hAnsi="Times"/>
          <w:b/>
          <w:bCs/>
        </w:rPr>
        <w:t>Data Sources</w:t>
      </w:r>
    </w:p>
    <w:p w14:paraId="50A91258" w14:textId="5A2A7D48" w:rsidR="00283E7A" w:rsidRPr="007D0A2B" w:rsidRDefault="00283E7A" w:rsidP="00283E7A">
      <w:pPr>
        <w:rPr>
          <w:rFonts w:ascii="Times" w:hAnsi="Times"/>
        </w:rPr>
      </w:pPr>
      <w:r w:rsidRPr="007D0A2B">
        <w:rPr>
          <w:rFonts w:ascii="Times" w:hAnsi="Times"/>
        </w:rPr>
        <w:t xml:space="preserve">This </w:t>
      </w:r>
      <w:r w:rsidR="004F0814">
        <w:rPr>
          <w:rFonts w:ascii="Times" w:hAnsi="Times"/>
        </w:rPr>
        <w:t>paper</w:t>
      </w:r>
      <w:r w:rsidRPr="007D0A2B">
        <w:rPr>
          <w:rFonts w:ascii="Times" w:hAnsi="Times"/>
        </w:rPr>
        <w:t xml:space="preserve"> uses industry-level statistics from </w:t>
      </w:r>
      <w:r w:rsidR="004F0814">
        <w:rPr>
          <w:rFonts w:ascii="Times" w:hAnsi="Times"/>
        </w:rPr>
        <w:t xml:space="preserve">the Chinese manufacturing sector during </w:t>
      </w:r>
      <w:r w:rsidRPr="007D0A2B">
        <w:rPr>
          <w:rFonts w:ascii="Times" w:hAnsi="Times"/>
        </w:rPr>
        <w:t>2001</w:t>
      </w:r>
      <w:r w:rsidR="004F0814">
        <w:rPr>
          <w:rFonts w:ascii="Times" w:hAnsi="Times"/>
        </w:rPr>
        <w:t xml:space="preserve"> and </w:t>
      </w:r>
      <w:r w:rsidRPr="007D0A2B">
        <w:rPr>
          <w:rFonts w:ascii="Times" w:hAnsi="Times"/>
        </w:rPr>
        <w:t xml:space="preserve">2013. Since </w:t>
      </w:r>
      <w:r w:rsidR="004F0814">
        <w:rPr>
          <w:rFonts w:ascii="Times" w:hAnsi="Times"/>
        </w:rPr>
        <w:t>China’s industry-level</w:t>
      </w:r>
      <w:r w:rsidRPr="007D0A2B">
        <w:rPr>
          <w:rFonts w:ascii="Times" w:hAnsi="Times"/>
        </w:rPr>
        <w:t xml:space="preserve"> statistical indicators before 2001 </w:t>
      </w:r>
      <w:r w:rsidR="004F0814">
        <w:rPr>
          <w:rFonts w:ascii="Times" w:hAnsi="Times"/>
        </w:rPr>
        <w:t>were</w:t>
      </w:r>
      <w:r w:rsidRPr="007D0A2B">
        <w:rPr>
          <w:rFonts w:ascii="Times" w:hAnsi="Times"/>
        </w:rPr>
        <w:t xml:space="preserve"> too broad, and the </w:t>
      </w:r>
      <w:r w:rsidR="004F0814">
        <w:rPr>
          <w:rFonts w:ascii="Times" w:hAnsi="Times"/>
        </w:rPr>
        <w:t>standards of</w:t>
      </w:r>
      <w:r w:rsidRPr="007D0A2B">
        <w:rPr>
          <w:rFonts w:ascii="Times" w:hAnsi="Times"/>
        </w:rPr>
        <w:t xml:space="preserve"> aggregation </w:t>
      </w:r>
      <w:r w:rsidR="004F0814">
        <w:rPr>
          <w:rFonts w:ascii="Times" w:hAnsi="Times"/>
        </w:rPr>
        <w:t>were</w:t>
      </w:r>
      <w:r w:rsidRPr="007D0A2B">
        <w:rPr>
          <w:rFonts w:ascii="Times" w:hAnsi="Times"/>
        </w:rPr>
        <w:t xml:space="preserve"> different from those after 200</w:t>
      </w:r>
      <w:r w:rsidR="004F0814">
        <w:rPr>
          <w:rFonts w:ascii="Times" w:hAnsi="Times"/>
        </w:rPr>
        <w:t>1.</w:t>
      </w:r>
      <w:r w:rsidRPr="007D0A2B">
        <w:rPr>
          <w:rFonts w:ascii="Times" w:hAnsi="Times"/>
        </w:rPr>
        <w:t xml:space="preserve"> this </w:t>
      </w:r>
      <w:r w:rsidR="004F0814">
        <w:rPr>
          <w:rFonts w:ascii="Times" w:hAnsi="Times"/>
        </w:rPr>
        <w:t>paper excluded the sample</w:t>
      </w:r>
      <w:r w:rsidRPr="007D0A2B">
        <w:rPr>
          <w:rFonts w:ascii="Times" w:hAnsi="Times"/>
        </w:rPr>
        <w:t xml:space="preserve"> before 2001</w:t>
      </w:r>
      <w:r w:rsidR="004F0814" w:rsidRPr="004F0814">
        <w:rPr>
          <w:rFonts w:ascii="Times" w:hAnsi="Times"/>
        </w:rPr>
        <w:t xml:space="preserve"> </w:t>
      </w:r>
      <w:r w:rsidR="004F0814" w:rsidRPr="007D0A2B">
        <w:rPr>
          <w:rFonts w:ascii="Times" w:hAnsi="Times"/>
        </w:rPr>
        <w:t>for the sake of simplicity</w:t>
      </w:r>
      <w:r w:rsidRPr="007D0A2B">
        <w:rPr>
          <w:rFonts w:ascii="Times" w:hAnsi="Times"/>
        </w:rPr>
        <w:t xml:space="preserve">. </w:t>
      </w:r>
      <w:r w:rsidR="005B4CBE">
        <w:rPr>
          <w:rFonts w:ascii="Times" w:hAnsi="Times"/>
        </w:rPr>
        <w:t>Based on</w:t>
      </w:r>
      <w:r w:rsidRPr="007D0A2B">
        <w:rPr>
          <w:rFonts w:ascii="Times" w:hAnsi="Times"/>
        </w:rPr>
        <w:t xml:space="preserve"> the 2011 two-</w:t>
      </w:r>
      <w:r w:rsidR="005B4CBE">
        <w:rPr>
          <w:rFonts w:ascii="Times" w:hAnsi="Times"/>
        </w:rPr>
        <w:t>digit industry</w:t>
      </w:r>
      <w:r w:rsidRPr="007D0A2B">
        <w:rPr>
          <w:rFonts w:ascii="Times" w:hAnsi="Times"/>
        </w:rPr>
        <w:t xml:space="preserve"> classification, </w:t>
      </w:r>
      <w:r w:rsidR="005B4CBE">
        <w:rPr>
          <w:rFonts w:ascii="Times" w:hAnsi="Times"/>
        </w:rPr>
        <w:t xml:space="preserve">the final sample ended up </w:t>
      </w:r>
      <w:r w:rsidRPr="007D0A2B">
        <w:rPr>
          <w:rFonts w:ascii="Times" w:hAnsi="Times"/>
        </w:rPr>
        <w:t xml:space="preserve">with a total of 39 industries, </w:t>
      </w:r>
      <w:r w:rsidR="005B4CBE">
        <w:rPr>
          <w:rFonts w:ascii="Times" w:hAnsi="Times"/>
        </w:rPr>
        <w:t>ranging from</w:t>
      </w:r>
      <w:r w:rsidRPr="007D0A2B">
        <w:rPr>
          <w:rFonts w:ascii="Times" w:hAnsi="Times"/>
        </w:rPr>
        <w:t xml:space="preserve"> mining, manufacturing, </w:t>
      </w:r>
      <w:r w:rsidR="005B4CBE">
        <w:rPr>
          <w:rFonts w:ascii="Times" w:hAnsi="Times"/>
        </w:rPr>
        <w:t xml:space="preserve">to </w:t>
      </w:r>
      <w:r w:rsidRPr="007D0A2B">
        <w:rPr>
          <w:rFonts w:ascii="Times" w:hAnsi="Times"/>
        </w:rPr>
        <w:t xml:space="preserve">electricity, gas, and water supply. The industry-level data used in this </w:t>
      </w:r>
      <w:r w:rsidR="005B4CBE">
        <w:rPr>
          <w:rFonts w:ascii="Times" w:hAnsi="Times"/>
        </w:rPr>
        <w:t>paper</w:t>
      </w:r>
      <w:r w:rsidRPr="007D0A2B">
        <w:rPr>
          <w:rFonts w:ascii="Times" w:hAnsi="Times"/>
        </w:rPr>
        <w:t xml:space="preserve"> </w:t>
      </w:r>
      <w:r w:rsidR="005B4CBE">
        <w:rPr>
          <w:rFonts w:ascii="Times" w:hAnsi="Times"/>
        </w:rPr>
        <w:t xml:space="preserve">were </w:t>
      </w:r>
      <w:r w:rsidR="005C037C">
        <w:rPr>
          <w:rFonts w:ascii="Times" w:hAnsi="Times"/>
        </w:rPr>
        <w:t>extracted</w:t>
      </w:r>
      <w:r w:rsidRPr="007D0A2B">
        <w:rPr>
          <w:rFonts w:ascii="Times" w:hAnsi="Times"/>
        </w:rPr>
        <w:t xml:space="preserve"> from the China Industrial Economic Statistical Yearbook, China Labor Statistics Yearbook, and 2010 census data. </w:t>
      </w:r>
      <w:r w:rsidR="005C037C">
        <w:rPr>
          <w:rFonts w:ascii="Times" w:hAnsi="Times"/>
        </w:rPr>
        <w:t>F</w:t>
      </w:r>
      <w:r w:rsidRPr="007D0A2B">
        <w:rPr>
          <w:rFonts w:ascii="Times" w:hAnsi="Times"/>
        </w:rPr>
        <w:t xml:space="preserve">ixed asset input, labor force, intermediate input, and wages </w:t>
      </w:r>
      <w:r w:rsidR="005C037C">
        <w:rPr>
          <w:rFonts w:ascii="Times" w:hAnsi="Times"/>
        </w:rPr>
        <w:t>were</w:t>
      </w:r>
      <w:r w:rsidRPr="007D0A2B">
        <w:rPr>
          <w:rFonts w:ascii="Times" w:hAnsi="Times"/>
        </w:rPr>
        <w:t xml:space="preserve"> </w:t>
      </w:r>
      <w:r w:rsidR="005C037C">
        <w:rPr>
          <w:rFonts w:ascii="Times" w:hAnsi="Times"/>
        </w:rPr>
        <w:t>computed</w:t>
      </w:r>
      <w:r w:rsidRPr="007D0A2B">
        <w:rPr>
          <w:rFonts w:ascii="Times" w:hAnsi="Times"/>
        </w:rPr>
        <w:t xml:space="preserve"> after adjustment based on the yearbook data.</w:t>
      </w:r>
    </w:p>
    <w:p w14:paraId="4D4659E6" w14:textId="1EF3A7BF" w:rsidR="00283E7A" w:rsidRPr="007D0A2B" w:rsidRDefault="00283E7A" w:rsidP="00283E7A">
      <w:pPr>
        <w:rPr>
          <w:rFonts w:ascii="Times" w:hAnsi="Times"/>
        </w:rPr>
      </w:pPr>
    </w:p>
    <w:p w14:paraId="0477000A" w14:textId="3BA05ABD" w:rsidR="00283E7A" w:rsidRPr="00EF69A9" w:rsidRDefault="00283E7A" w:rsidP="00283E7A">
      <w:pPr>
        <w:pStyle w:val="ListParagraph"/>
        <w:numPr>
          <w:ilvl w:val="1"/>
          <w:numId w:val="1"/>
        </w:numPr>
        <w:rPr>
          <w:rFonts w:ascii="Times" w:hAnsi="Times"/>
          <w:b/>
          <w:bCs/>
        </w:rPr>
      </w:pPr>
      <w:r w:rsidRPr="00EF69A9">
        <w:rPr>
          <w:rFonts w:ascii="Times" w:hAnsi="Times"/>
          <w:b/>
          <w:bCs/>
        </w:rPr>
        <w:t>Summary Statistics</w:t>
      </w:r>
    </w:p>
    <w:p w14:paraId="38564D17" w14:textId="505ABCCA" w:rsidR="00283E7A" w:rsidRPr="007D0A2B" w:rsidRDefault="00283E7A" w:rsidP="00283E7A">
      <w:pPr>
        <w:rPr>
          <w:rFonts w:ascii="Times" w:hAnsi="Times"/>
        </w:rPr>
      </w:pPr>
      <w:r w:rsidRPr="007D0A2B">
        <w:rPr>
          <w:rFonts w:ascii="Times" w:hAnsi="Times"/>
        </w:rPr>
        <w:t xml:space="preserve">The following table shows the trends of the main economic indicators of various industries from 2005 to 2013. For each row, </w:t>
      </w:r>
      <w:r w:rsidR="009D48E6">
        <w:rPr>
          <w:rFonts w:ascii="Times" w:hAnsi="Times"/>
        </w:rPr>
        <w:t>mean</w:t>
      </w:r>
      <w:r w:rsidRPr="007D0A2B">
        <w:rPr>
          <w:rFonts w:ascii="Times" w:hAnsi="Times"/>
        </w:rPr>
        <w:t xml:space="preserve"> value is </w:t>
      </w:r>
      <w:r w:rsidR="009D48E6">
        <w:rPr>
          <w:rFonts w:ascii="Times" w:hAnsi="Times"/>
        </w:rPr>
        <w:t>in the upper bracket</w:t>
      </w:r>
      <w:r w:rsidRPr="007D0A2B">
        <w:rPr>
          <w:rFonts w:ascii="Times" w:hAnsi="Times"/>
        </w:rPr>
        <w:t xml:space="preserve">, and standard deviation is </w:t>
      </w:r>
      <w:r w:rsidR="009D48E6">
        <w:rPr>
          <w:rFonts w:ascii="Times" w:hAnsi="Times"/>
        </w:rPr>
        <w:t>in the lower</w:t>
      </w:r>
      <w:r w:rsidRPr="007D0A2B">
        <w:rPr>
          <w:rFonts w:ascii="Times" w:hAnsi="Times"/>
        </w:rPr>
        <w:t xml:space="preserve"> bracket. The total output of various industries has been steadily increasing, but the average total output growth </w:t>
      </w:r>
      <w:r w:rsidR="00E823BE">
        <w:rPr>
          <w:rFonts w:ascii="Times" w:hAnsi="Times"/>
        </w:rPr>
        <w:t>during</w:t>
      </w:r>
      <w:r w:rsidRPr="007D0A2B">
        <w:rPr>
          <w:rFonts w:ascii="Times" w:hAnsi="Times"/>
        </w:rPr>
        <w:t xml:space="preserve"> 2007</w:t>
      </w:r>
      <w:r w:rsidR="00E823BE">
        <w:rPr>
          <w:rFonts w:ascii="Times" w:hAnsi="Times"/>
        </w:rPr>
        <w:t xml:space="preserve"> and </w:t>
      </w:r>
      <w:r w:rsidRPr="007D0A2B">
        <w:rPr>
          <w:rFonts w:ascii="Times" w:hAnsi="Times"/>
        </w:rPr>
        <w:t xml:space="preserve">2009 was very small. In terms of net fixed assets, </w:t>
      </w:r>
      <w:r w:rsidR="00E823BE">
        <w:rPr>
          <w:rFonts w:ascii="Times" w:hAnsi="Times"/>
        </w:rPr>
        <w:t>growth was the</w:t>
      </w:r>
      <w:r w:rsidRPr="007D0A2B">
        <w:rPr>
          <w:rFonts w:ascii="Times" w:hAnsi="Times"/>
        </w:rPr>
        <w:t xml:space="preserve"> largest in 2009. </w:t>
      </w:r>
      <w:r w:rsidR="00E823BE">
        <w:rPr>
          <w:rFonts w:ascii="Times" w:hAnsi="Times"/>
        </w:rPr>
        <w:t>The</w:t>
      </w:r>
      <w:r w:rsidRPr="007D0A2B">
        <w:rPr>
          <w:rFonts w:ascii="Times" w:hAnsi="Times"/>
        </w:rPr>
        <w:t xml:space="preserve"> average employment in 2009 </w:t>
      </w:r>
      <w:r w:rsidR="00E823BE">
        <w:rPr>
          <w:rFonts w:ascii="Times" w:hAnsi="Times"/>
        </w:rPr>
        <w:t>experienced</w:t>
      </w:r>
      <w:r w:rsidRPr="007D0A2B">
        <w:rPr>
          <w:rFonts w:ascii="Times" w:hAnsi="Times"/>
        </w:rPr>
        <w:t xml:space="preserve"> a </w:t>
      </w:r>
      <w:r w:rsidR="00E823BE">
        <w:rPr>
          <w:rFonts w:ascii="Times" w:hAnsi="Times"/>
        </w:rPr>
        <w:t>significant</w:t>
      </w:r>
      <w:r w:rsidRPr="007D0A2B">
        <w:rPr>
          <w:rFonts w:ascii="Times" w:hAnsi="Times"/>
        </w:rPr>
        <w:t xml:space="preserve"> increase, but</w:t>
      </w:r>
      <w:r w:rsidR="00E823BE">
        <w:rPr>
          <w:rFonts w:ascii="Times" w:hAnsi="Times"/>
        </w:rPr>
        <w:t xml:space="preserve"> the increase </w:t>
      </w:r>
      <w:r w:rsidRPr="007D0A2B">
        <w:rPr>
          <w:rFonts w:ascii="Times" w:hAnsi="Times"/>
        </w:rPr>
        <w:t xml:space="preserve">has </w:t>
      </w:r>
      <w:r w:rsidR="00E823BE">
        <w:rPr>
          <w:rFonts w:ascii="Times" w:hAnsi="Times"/>
        </w:rPr>
        <w:t>been</w:t>
      </w:r>
      <w:r w:rsidRPr="007D0A2B">
        <w:rPr>
          <w:rFonts w:ascii="Times" w:hAnsi="Times"/>
        </w:rPr>
        <w:t xml:space="preserve"> </w:t>
      </w:r>
      <w:r w:rsidR="00E823BE">
        <w:rPr>
          <w:rFonts w:ascii="Times" w:hAnsi="Times"/>
        </w:rPr>
        <w:t>s</w:t>
      </w:r>
      <w:r w:rsidRPr="007D0A2B">
        <w:rPr>
          <w:rFonts w:ascii="Times" w:hAnsi="Times"/>
        </w:rPr>
        <w:t xml:space="preserve">lower since 2011, and </w:t>
      </w:r>
      <w:r w:rsidR="00E823BE">
        <w:rPr>
          <w:rFonts w:ascii="Times" w:hAnsi="Times"/>
        </w:rPr>
        <w:t>even slightly decreased</w:t>
      </w:r>
      <w:r w:rsidRPr="007D0A2B">
        <w:rPr>
          <w:rFonts w:ascii="Times" w:hAnsi="Times"/>
        </w:rPr>
        <w:t xml:space="preserve"> in 2013. The change in the intermediate input is similar to the net value of fixed assets. Both of them reached a peak growth rate in 2009, and the growth rate in other years has been relatively fast. The increase in labor </w:t>
      </w:r>
      <w:r w:rsidRPr="007D0A2B">
        <w:rPr>
          <w:rFonts w:ascii="Times" w:hAnsi="Times"/>
        </w:rPr>
        <w:lastRenderedPageBreak/>
        <w:t xml:space="preserve">income is also large. In 2009, the increase in labor income of employees in various industries slowed </w:t>
      </w:r>
      <w:r w:rsidR="00E823BE">
        <w:rPr>
          <w:rFonts w:ascii="Times" w:hAnsi="Times"/>
        </w:rPr>
        <w:t xml:space="preserve">down </w:t>
      </w:r>
      <w:r w:rsidRPr="007D0A2B">
        <w:rPr>
          <w:rFonts w:ascii="Times" w:hAnsi="Times"/>
        </w:rPr>
        <w:t xml:space="preserve">slightly, but the impact was much smaller than </w:t>
      </w:r>
      <w:r w:rsidR="00E823BE">
        <w:rPr>
          <w:rFonts w:ascii="Times" w:hAnsi="Times"/>
        </w:rPr>
        <w:t xml:space="preserve">other </w:t>
      </w:r>
      <w:r w:rsidRPr="007D0A2B">
        <w:rPr>
          <w:rFonts w:ascii="Times" w:hAnsi="Times"/>
        </w:rPr>
        <w:t xml:space="preserve">variables such as output. Taken together, 2009 was clearly a turning </w:t>
      </w:r>
      <w:r w:rsidR="00E823BE">
        <w:rPr>
          <w:rFonts w:ascii="Times" w:hAnsi="Times"/>
        </w:rPr>
        <w:t>point</w:t>
      </w:r>
      <w:r w:rsidRPr="007D0A2B">
        <w:rPr>
          <w:rFonts w:ascii="Times" w:hAnsi="Times"/>
        </w:rPr>
        <w:t xml:space="preserve">. The production inputs and outputs of various industries were more or less affected by the financial crisis, but this impact did not have a sustained negative effect. The </w:t>
      </w:r>
      <w:r w:rsidR="00E823BE">
        <w:rPr>
          <w:rFonts w:ascii="Times" w:hAnsi="Times"/>
        </w:rPr>
        <w:t>figures</w:t>
      </w:r>
      <w:r w:rsidRPr="007D0A2B">
        <w:rPr>
          <w:rFonts w:ascii="Times" w:hAnsi="Times"/>
        </w:rPr>
        <w:t xml:space="preserve"> </w:t>
      </w:r>
      <w:r w:rsidR="00E823BE">
        <w:rPr>
          <w:rFonts w:ascii="Times" w:hAnsi="Times"/>
        </w:rPr>
        <w:t>picked up</w:t>
      </w:r>
      <w:r w:rsidRPr="007D0A2B">
        <w:rPr>
          <w:rFonts w:ascii="Times" w:hAnsi="Times"/>
        </w:rPr>
        <w:t xml:space="preserve"> </w:t>
      </w:r>
      <w:r w:rsidR="00E823BE">
        <w:rPr>
          <w:rFonts w:ascii="Times" w:hAnsi="Times"/>
        </w:rPr>
        <w:t>in</w:t>
      </w:r>
      <w:r w:rsidRPr="007D0A2B">
        <w:rPr>
          <w:rFonts w:ascii="Times" w:hAnsi="Times"/>
        </w:rPr>
        <w:t xml:space="preserve"> varying degrees </w:t>
      </w:r>
      <w:r w:rsidR="00E823BE">
        <w:rPr>
          <w:rFonts w:ascii="Times" w:hAnsi="Times"/>
        </w:rPr>
        <w:t>during</w:t>
      </w:r>
      <w:r w:rsidRPr="007D0A2B">
        <w:rPr>
          <w:rFonts w:ascii="Times" w:hAnsi="Times"/>
        </w:rPr>
        <w:t xml:space="preserve"> subsequent years.</w:t>
      </w:r>
    </w:p>
    <w:p w14:paraId="1E9C1FB2" w14:textId="5C0E980F" w:rsidR="00283E7A" w:rsidRPr="0045181E" w:rsidRDefault="00283E7A" w:rsidP="00283E7A">
      <w:pPr>
        <w:spacing w:before="240" w:after="120"/>
        <w:jc w:val="center"/>
        <w:rPr>
          <w:rFonts w:ascii="Times" w:eastAsia="SimSun" w:hAnsi="Times" w:cs="Times New Roman"/>
          <w:b/>
          <w:sz w:val="22"/>
        </w:rPr>
      </w:pPr>
      <w:r w:rsidRPr="0045181E">
        <w:rPr>
          <w:rFonts w:ascii="Times" w:eastAsia="SimSun" w:hAnsi="Times" w:cs="Times New Roman"/>
          <w:b/>
          <w:sz w:val="22"/>
        </w:rPr>
        <w:t>Table 1: Description Statistics of Basic Variables</w:t>
      </w:r>
    </w:p>
    <w:tbl>
      <w:tblPr>
        <w:tblStyle w:val="TableGrid"/>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337"/>
        <w:gridCol w:w="1337"/>
        <w:gridCol w:w="1337"/>
        <w:gridCol w:w="1337"/>
        <w:gridCol w:w="1337"/>
      </w:tblGrid>
      <w:tr w:rsidR="00283E7A" w:rsidRPr="007D0A2B" w14:paraId="104ABB66" w14:textId="77777777" w:rsidTr="00CA4769">
        <w:trPr>
          <w:trHeight w:val="273"/>
          <w:jc w:val="center"/>
        </w:trPr>
        <w:tc>
          <w:tcPr>
            <w:tcW w:w="2665" w:type="dxa"/>
            <w:noWrap/>
            <w:hideMark/>
          </w:tcPr>
          <w:p w14:paraId="6678A563" w14:textId="15EECF1B" w:rsidR="00283E7A" w:rsidRPr="007D0A2B" w:rsidRDefault="00283E7A" w:rsidP="007543C5">
            <w:pPr>
              <w:tabs>
                <w:tab w:val="center" w:pos="4153"/>
                <w:tab w:val="right" w:pos="8306"/>
              </w:tabs>
              <w:snapToGrid w:val="0"/>
              <w:spacing w:before="60" w:after="60"/>
              <w:jc w:val="center"/>
              <w:rPr>
                <w:rFonts w:ascii="Times" w:eastAsia="SimSun" w:hAnsi="Times" w:cs="Times New Roman"/>
                <w:b/>
                <w:kern w:val="0"/>
                <w:sz w:val="22"/>
              </w:rPr>
            </w:pPr>
          </w:p>
        </w:tc>
        <w:tc>
          <w:tcPr>
            <w:tcW w:w="1337" w:type="dxa"/>
            <w:noWrap/>
            <w:hideMark/>
          </w:tcPr>
          <w:p w14:paraId="3D6DA9DF" w14:textId="77777777" w:rsidR="00283E7A" w:rsidRPr="007D0A2B" w:rsidRDefault="00283E7A" w:rsidP="007543C5">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2005</w:t>
            </w:r>
          </w:p>
        </w:tc>
        <w:tc>
          <w:tcPr>
            <w:tcW w:w="1337" w:type="dxa"/>
            <w:noWrap/>
            <w:hideMark/>
          </w:tcPr>
          <w:p w14:paraId="331AA0DC" w14:textId="77777777" w:rsidR="00283E7A" w:rsidRPr="007D0A2B" w:rsidRDefault="00283E7A" w:rsidP="007543C5">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2007</w:t>
            </w:r>
          </w:p>
        </w:tc>
        <w:tc>
          <w:tcPr>
            <w:tcW w:w="1337" w:type="dxa"/>
            <w:noWrap/>
            <w:hideMark/>
          </w:tcPr>
          <w:p w14:paraId="1F99F163" w14:textId="77777777" w:rsidR="00283E7A" w:rsidRPr="007D0A2B" w:rsidRDefault="00283E7A" w:rsidP="007543C5">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2009</w:t>
            </w:r>
          </w:p>
        </w:tc>
        <w:tc>
          <w:tcPr>
            <w:tcW w:w="1337" w:type="dxa"/>
            <w:noWrap/>
            <w:hideMark/>
          </w:tcPr>
          <w:p w14:paraId="6FCE3828" w14:textId="77777777" w:rsidR="00283E7A" w:rsidRPr="007D0A2B" w:rsidRDefault="00283E7A" w:rsidP="007543C5">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2011</w:t>
            </w:r>
          </w:p>
        </w:tc>
        <w:tc>
          <w:tcPr>
            <w:tcW w:w="1337" w:type="dxa"/>
            <w:noWrap/>
            <w:hideMark/>
          </w:tcPr>
          <w:p w14:paraId="554D4486" w14:textId="77777777" w:rsidR="00283E7A" w:rsidRPr="007D0A2B" w:rsidRDefault="00283E7A" w:rsidP="007543C5">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2013</w:t>
            </w:r>
          </w:p>
        </w:tc>
      </w:tr>
      <w:tr w:rsidR="00283E7A" w:rsidRPr="007D0A2B" w14:paraId="0E5139AE" w14:textId="77777777" w:rsidTr="00CA4769">
        <w:trPr>
          <w:trHeight w:val="273"/>
          <w:jc w:val="center"/>
        </w:trPr>
        <w:tc>
          <w:tcPr>
            <w:tcW w:w="2665" w:type="dxa"/>
            <w:noWrap/>
            <w:hideMark/>
          </w:tcPr>
          <w:p w14:paraId="1E03EF0E" w14:textId="3B43755E" w:rsidR="00283E7A" w:rsidRPr="007D0A2B" w:rsidRDefault="00283E7A" w:rsidP="00283E7A">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Total </w:t>
            </w:r>
            <w:r w:rsidR="006C659F" w:rsidRPr="007D0A2B">
              <w:rPr>
                <w:rFonts w:ascii="Times" w:eastAsia="SimSun" w:hAnsi="Times" w:cs="Times New Roman"/>
                <w:kern w:val="0"/>
                <w:sz w:val="22"/>
              </w:rPr>
              <w:t>o</w:t>
            </w:r>
            <w:r w:rsidRPr="007D0A2B">
              <w:rPr>
                <w:rFonts w:ascii="Times" w:eastAsia="SimSun" w:hAnsi="Times" w:cs="Times New Roman"/>
                <w:kern w:val="0"/>
                <w:sz w:val="22"/>
              </w:rPr>
              <w:t>utput</w:t>
            </w:r>
          </w:p>
        </w:tc>
        <w:tc>
          <w:tcPr>
            <w:tcW w:w="1337" w:type="dxa"/>
            <w:noWrap/>
            <w:hideMark/>
          </w:tcPr>
          <w:p w14:paraId="17F6AC01"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6372.92</w:t>
            </w:r>
          </w:p>
        </w:tc>
        <w:tc>
          <w:tcPr>
            <w:tcW w:w="1337" w:type="dxa"/>
            <w:noWrap/>
            <w:hideMark/>
          </w:tcPr>
          <w:p w14:paraId="6D315384"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10249.20</w:t>
            </w:r>
          </w:p>
        </w:tc>
        <w:tc>
          <w:tcPr>
            <w:tcW w:w="1337" w:type="dxa"/>
            <w:noWrap/>
            <w:hideMark/>
          </w:tcPr>
          <w:p w14:paraId="185DCECA"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13910.80</w:t>
            </w:r>
          </w:p>
        </w:tc>
        <w:tc>
          <w:tcPr>
            <w:tcW w:w="1337" w:type="dxa"/>
            <w:noWrap/>
            <w:hideMark/>
          </w:tcPr>
          <w:p w14:paraId="61D2DB25"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21585.40</w:t>
            </w:r>
          </w:p>
        </w:tc>
        <w:tc>
          <w:tcPr>
            <w:tcW w:w="1337" w:type="dxa"/>
            <w:noWrap/>
            <w:hideMark/>
          </w:tcPr>
          <w:p w14:paraId="712E0A62"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24898.00</w:t>
            </w:r>
          </w:p>
        </w:tc>
      </w:tr>
      <w:tr w:rsidR="00283E7A" w:rsidRPr="007D0A2B" w14:paraId="1BF67CB9" w14:textId="77777777" w:rsidTr="00CA4769">
        <w:trPr>
          <w:trHeight w:val="288"/>
          <w:jc w:val="center"/>
        </w:trPr>
        <w:tc>
          <w:tcPr>
            <w:tcW w:w="2665" w:type="dxa"/>
            <w:noWrap/>
            <w:hideMark/>
          </w:tcPr>
          <w:p w14:paraId="5D1E8739"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77368CB1"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(1034.18)</w:t>
            </w:r>
          </w:p>
        </w:tc>
        <w:tc>
          <w:tcPr>
            <w:tcW w:w="1337" w:type="dxa"/>
            <w:noWrap/>
            <w:hideMark/>
          </w:tcPr>
          <w:p w14:paraId="02C04D3A"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(1615.5)</w:t>
            </w:r>
          </w:p>
        </w:tc>
        <w:tc>
          <w:tcPr>
            <w:tcW w:w="1337" w:type="dxa"/>
            <w:noWrap/>
            <w:hideMark/>
          </w:tcPr>
          <w:p w14:paraId="265F6557"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(2108.39)</w:t>
            </w:r>
          </w:p>
        </w:tc>
        <w:tc>
          <w:tcPr>
            <w:tcW w:w="1337" w:type="dxa"/>
            <w:noWrap/>
            <w:hideMark/>
          </w:tcPr>
          <w:p w14:paraId="34BF8816"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(3226.16)</w:t>
            </w:r>
          </w:p>
        </w:tc>
        <w:tc>
          <w:tcPr>
            <w:tcW w:w="1337" w:type="dxa"/>
            <w:noWrap/>
            <w:hideMark/>
          </w:tcPr>
          <w:p w14:paraId="32D4776E"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(3632.26)</w:t>
            </w:r>
          </w:p>
        </w:tc>
      </w:tr>
      <w:tr w:rsidR="00283E7A" w:rsidRPr="007D0A2B" w14:paraId="62F60992" w14:textId="77777777" w:rsidTr="00CA4769">
        <w:trPr>
          <w:trHeight w:val="273"/>
          <w:jc w:val="center"/>
        </w:trPr>
        <w:tc>
          <w:tcPr>
            <w:tcW w:w="2665" w:type="dxa"/>
            <w:noWrap/>
            <w:hideMark/>
          </w:tcPr>
          <w:p w14:paraId="5A1B7CCD" w14:textId="137DF7ED" w:rsidR="00283E7A" w:rsidRPr="007D0A2B" w:rsidRDefault="00283E7A" w:rsidP="00283E7A">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Value </w:t>
            </w:r>
            <w:r w:rsidR="006C659F" w:rsidRPr="007D0A2B">
              <w:rPr>
                <w:rFonts w:ascii="Times" w:eastAsia="SimSun" w:hAnsi="Times" w:cs="Times New Roman"/>
                <w:kern w:val="0"/>
                <w:sz w:val="22"/>
              </w:rPr>
              <w:t>a</w:t>
            </w:r>
            <w:r w:rsidRPr="007D0A2B">
              <w:rPr>
                <w:rFonts w:ascii="Times" w:eastAsia="SimSun" w:hAnsi="Times" w:cs="Times New Roman"/>
                <w:kern w:val="0"/>
                <w:sz w:val="22"/>
              </w:rPr>
              <w:t>dded</w:t>
            </w:r>
          </w:p>
        </w:tc>
        <w:tc>
          <w:tcPr>
            <w:tcW w:w="1337" w:type="dxa"/>
            <w:noWrap/>
            <w:hideMark/>
          </w:tcPr>
          <w:p w14:paraId="6B8FBC21"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1667.52</w:t>
            </w:r>
          </w:p>
        </w:tc>
        <w:tc>
          <w:tcPr>
            <w:tcW w:w="1337" w:type="dxa"/>
            <w:noWrap/>
            <w:hideMark/>
          </w:tcPr>
          <w:p w14:paraId="04314144"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2543.42</w:t>
            </w:r>
          </w:p>
        </w:tc>
        <w:tc>
          <w:tcPr>
            <w:tcW w:w="1337" w:type="dxa"/>
            <w:noWrap/>
            <w:hideMark/>
          </w:tcPr>
          <w:p w14:paraId="70A18A2B"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3185.14</w:t>
            </w:r>
          </w:p>
        </w:tc>
        <w:tc>
          <w:tcPr>
            <w:tcW w:w="1337" w:type="dxa"/>
            <w:noWrap/>
            <w:hideMark/>
          </w:tcPr>
          <w:p w14:paraId="003E83DE"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4185.60</w:t>
            </w:r>
          </w:p>
        </w:tc>
        <w:tc>
          <w:tcPr>
            <w:tcW w:w="1337" w:type="dxa"/>
            <w:noWrap/>
            <w:hideMark/>
          </w:tcPr>
          <w:p w14:paraId="79559304"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5053.48</w:t>
            </w:r>
          </w:p>
        </w:tc>
      </w:tr>
      <w:tr w:rsidR="00283E7A" w:rsidRPr="007D0A2B" w14:paraId="522B92B1" w14:textId="77777777" w:rsidTr="00CA4769">
        <w:trPr>
          <w:trHeight w:val="288"/>
          <w:jc w:val="center"/>
        </w:trPr>
        <w:tc>
          <w:tcPr>
            <w:tcW w:w="2665" w:type="dxa"/>
            <w:noWrap/>
            <w:hideMark/>
          </w:tcPr>
          <w:p w14:paraId="13DA1DB4"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31B238F1"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(244.81)</w:t>
            </w:r>
          </w:p>
        </w:tc>
        <w:tc>
          <w:tcPr>
            <w:tcW w:w="1337" w:type="dxa"/>
            <w:noWrap/>
            <w:hideMark/>
          </w:tcPr>
          <w:p w14:paraId="1D3F3205"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(355.57)</w:t>
            </w:r>
          </w:p>
        </w:tc>
        <w:tc>
          <w:tcPr>
            <w:tcW w:w="1337" w:type="dxa"/>
            <w:noWrap/>
            <w:hideMark/>
          </w:tcPr>
          <w:p w14:paraId="1C6EB3B3"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(434.45)</w:t>
            </w:r>
          </w:p>
        </w:tc>
        <w:tc>
          <w:tcPr>
            <w:tcW w:w="1337" w:type="dxa"/>
            <w:noWrap/>
            <w:hideMark/>
          </w:tcPr>
          <w:p w14:paraId="5DF0913F"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(562.85)</w:t>
            </w:r>
          </w:p>
        </w:tc>
        <w:tc>
          <w:tcPr>
            <w:tcW w:w="1337" w:type="dxa"/>
            <w:noWrap/>
            <w:hideMark/>
          </w:tcPr>
          <w:p w14:paraId="71011911"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(676.924)</w:t>
            </w:r>
          </w:p>
        </w:tc>
      </w:tr>
      <w:tr w:rsidR="00283E7A" w:rsidRPr="007D0A2B" w14:paraId="49BA1D6C" w14:textId="77777777" w:rsidTr="00CA4769">
        <w:trPr>
          <w:trHeight w:val="273"/>
          <w:jc w:val="center"/>
        </w:trPr>
        <w:tc>
          <w:tcPr>
            <w:tcW w:w="2665" w:type="dxa"/>
            <w:noWrap/>
            <w:hideMark/>
          </w:tcPr>
          <w:p w14:paraId="12F1F3C7" w14:textId="4442CF8E" w:rsidR="00283E7A" w:rsidRPr="007D0A2B" w:rsidRDefault="00283E7A" w:rsidP="00283E7A">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Net </w:t>
            </w:r>
            <w:r w:rsidR="006C659F" w:rsidRPr="007D0A2B">
              <w:rPr>
                <w:rFonts w:ascii="Times" w:eastAsia="SimSun" w:hAnsi="Times" w:cs="Times New Roman"/>
                <w:kern w:val="0"/>
                <w:sz w:val="22"/>
              </w:rPr>
              <w:t>f</w:t>
            </w:r>
            <w:r w:rsidRPr="007D0A2B">
              <w:rPr>
                <w:rFonts w:ascii="Times" w:eastAsia="SimSun" w:hAnsi="Times" w:cs="Times New Roman"/>
                <w:kern w:val="0"/>
                <w:sz w:val="22"/>
              </w:rPr>
              <w:t xml:space="preserve">ixed </w:t>
            </w:r>
            <w:r w:rsidR="006C659F" w:rsidRPr="007D0A2B">
              <w:rPr>
                <w:rFonts w:ascii="Times" w:eastAsia="SimSun" w:hAnsi="Times" w:cs="Times New Roman"/>
                <w:kern w:val="0"/>
                <w:sz w:val="22"/>
              </w:rPr>
              <w:t>a</w:t>
            </w:r>
            <w:r w:rsidRPr="007D0A2B">
              <w:rPr>
                <w:rFonts w:ascii="Times" w:eastAsia="SimSun" w:hAnsi="Times" w:cs="Times New Roman"/>
                <w:kern w:val="0"/>
                <w:sz w:val="22"/>
              </w:rPr>
              <w:t xml:space="preserve">ssets </w:t>
            </w:r>
            <w:r w:rsidR="006C659F" w:rsidRPr="007D0A2B">
              <w:rPr>
                <w:rFonts w:ascii="Times" w:eastAsia="SimSun" w:hAnsi="Times" w:cs="Times New Roman"/>
                <w:kern w:val="0"/>
                <w:sz w:val="22"/>
              </w:rPr>
              <w:t>v</w:t>
            </w:r>
            <w:r w:rsidRPr="007D0A2B">
              <w:rPr>
                <w:rFonts w:ascii="Times" w:eastAsia="SimSun" w:hAnsi="Times" w:cs="Times New Roman"/>
                <w:kern w:val="0"/>
                <w:sz w:val="22"/>
              </w:rPr>
              <w:t>alue</w:t>
            </w:r>
          </w:p>
          <w:p w14:paraId="6CA77155" w14:textId="7A43B7E0" w:rsidR="00283E7A" w:rsidRPr="007D0A2B" w:rsidRDefault="00283E7A" w:rsidP="00283E7A">
            <w:pPr>
              <w:tabs>
                <w:tab w:val="center" w:pos="4153"/>
                <w:tab w:val="right" w:pos="8306"/>
              </w:tabs>
              <w:snapToGrid w:val="0"/>
              <w:spacing w:before="60" w:after="60"/>
              <w:rPr>
                <w:rFonts w:ascii="Times" w:eastAsia="SimSun" w:hAnsi="Times" w:cs="Times New Roman"/>
                <w:kern w:val="0"/>
                <w:sz w:val="22"/>
              </w:rPr>
            </w:pPr>
          </w:p>
        </w:tc>
        <w:tc>
          <w:tcPr>
            <w:tcW w:w="1337" w:type="dxa"/>
            <w:noWrap/>
            <w:hideMark/>
          </w:tcPr>
          <w:p w14:paraId="6EB3AC55"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2379.55</w:t>
            </w:r>
          </w:p>
        </w:tc>
        <w:tc>
          <w:tcPr>
            <w:tcW w:w="1337" w:type="dxa"/>
            <w:noWrap/>
            <w:hideMark/>
          </w:tcPr>
          <w:p w14:paraId="7DE72CCA"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3310.86</w:t>
            </w:r>
          </w:p>
        </w:tc>
        <w:tc>
          <w:tcPr>
            <w:tcW w:w="1337" w:type="dxa"/>
            <w:noWrap/>
            <w:hideMark/>
          </w:tcPr>
          <w:p w14:paraId="28AE4196"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4603.77</w:t>
            </w:r>
          </w:p>
        </w:tc>
        <w:tc>
          <w:tcPr>
            <w:tcW w:w="1337" w:type="dxa"/>
            <w:noWrap/>
            <w:hideMark/>
          </w:tcPr>
          <w:p w14:paraId="4016E93D"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5866.01</w:t>
            </w:r>
          </w:p>
        </w:tc>
        <w:tc>
          <w:tcPr>
            <w:tcW w:w="1337" w:type="dxa"/>
            <w:noWrap/>
            <w:hideMark/>
          </w:tcPr>
          <w:p w14:paraId="49FEA985"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6966.64</w:t>
            </w:r>
          </w:p>
        </w:tc>
      </w:tr>
      <w:tr w:rsidR="00283E7A" w:rsidRPr="007D0A2B" w14:paraId="43495FD6" w14:textId="77777777" w:rsidTr="00CA4769">
        <w:trPr>
          <w:trHeight w:val="288"/>
          <w:jc w:val="center"/>
        </w:trPr>
        <w:tc>
          <w:tcPr>
            <w:tcW w:w="2665" w:type="dxa"/>
            <w:noWrap/>
            <w:hideMark/>
          </w:tcPr>
          <w:p w14:paraId="0407845E"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2F6DAC3E"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(596.625)</w:t>
            </w:r>
          </w:p>
        </w:tc>
        <w:tc>
          <w:tcPr>
            <w:tcW w:w="1337" w:type="dxa"/>
            <w:noWrap/>
            <w:hideMark/>
          </w:tcPr>
          <w:p w14:paraId="1D7592CE"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(857.85)</w:t>
            </w:r>
          </w:p>
        </w:tc>
        <w:tc>
          <w:tcPr>
            <w:tcW w:w="1337" w:type="dxa"/>
            <w:noWrap/>
            <w:hideMark/>
          </w:tcPr>
          <w:p w14:paraId="428D98DD"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(1150.4)</w:t>
            </w:r>
          </w:p>
        </w:tc>
        <w:tc>
          <w:tcPr>
            <w:tcW w:w="1337" w:type="dxa"/>
            <w:noWrap/>
            <w:hideMark/>
          </w:tcPr>
          <w:p w14:paraId="4D2E40AF"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(1399.66)</w:t>
            </w:r>
          </w:p>
        </w:tc>
        <w:tc>
          <w:tcPr>
            <w:tcW w:w="1337" w:type="dxa"/>
            <w:noWrap/>
            <w:hideMark/>
          </w:tcPr>
          <w:p w14:paraId="027450B8"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(1590.25)</w:t>
            </w:r>
          </w:p>
        </w:tc>
      </w:tr>
      <w:tr w:rsidR="00283E7A" w:rsidRPr="007D0A2B" w14:paraId="61A16D03" w14:textId="77777777" w:rsidTr="00CA4769">
        <w:trPr>
          <w:trHeight w:val="273"/>
          <w:jc w:val="center"/>
        </w:trPr>
        <w:tc>
          <w:tcPr>
            <w:tcW w:w="2665" w:type="dxa"/>
            <w:noWrap/>
            <w:hideMark/>
          </w:tcPr>
          <w:p w14:paraId="70EE6909" w14:textId="6479E237" w:rsidR="00283E7A" w:rsidRPr="007D0A2B" w:rsidRDefault="00AA0BD3" w:rsidP="00AA0BD3">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Current </w:t>
            </w:r>
            <w:r w:rsidR="006C659F" w:rsidRPr="007D0A2B">
              <w:rPr>
                <w:rFonts w:ascii="Times" w:eastAsia="SimSun" w:hAnsi="Times" w:cs="Times New Roman"/>
                <w:kern w:val="0"/>
                <w:sz w:val="22"/>
              </w:rPr>
              <w:t>d</w:t>
            </w:r>
            <w:r w:rsidRPr="007D0A2B">
              <w:rPr>
                <w:rFonts w:ascii="Times" w:eastAsia="SimSun" w:hAnsi="Times" w:cs="Times New Roman"/>
                <w:kern w:val="0"/>
                <w:sz w:val="22"/>
              </w:rPr>
              <w:t>epreciation</w:t>
            </w:r>
          </w:p>
        </w:tc>
        <w:tc>
          <w:tcPr>
            <w:tcW w:w="1337" w:type="dxa"/>
            <w:noWrap/>
            <w:hideMark/>
          </w:tcPr>
          <w:p w14:paraId="05407C61"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243.56</w:t>
            </w:r>
          </w:p>
        </w:tc>
        <w:tc>
          <w:tcPr>
            <w:tcW w:w="1337" w:type="dxa"/>
            <w:noWrap/>
            <w:hideMark/>
          </w:tcPr>
          <w:p w14:paraId="15F03D54"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349.61</w:t>
            </w:r>
          </w:p>
        </w:tc>
        <w:tc>
          <w:tcPr>
            <w:tcW w:w="1337" w:type="dxa"/>
            <w:noWrap/>
            <w:hideMark/>
          </w:tcPr>
          <w:p w14:paraId="3C6D79CF"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408.96</w:t>
            </w:r>
          </w:p>
        </w:tc>
        <w:tc>
          <w:tcPr>
            <w:tcW w:w="1337" w:type="dxa"/>
            <w:noWrap/>
            <w:hideMark/>
          </w:tcPr>
          <w:p w14:paraId="4EE6E02D"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578.93</w:t>
            </w:r>
          </w:p>
        </w:tc>
        <w:tc>
          <w:tcPr>
            <w:tcW w:w="1337" w:type="dxa"/>
            <w:noWrap/>
            <w:hideMark/>
          </w:tcPr>
          <w:p w14:paraId="0A33005C"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685.54</w:t>
            </w:r>
          </w:p>
        </w:tc>
      </w:tr>
      <w:tr w:rsidR="00283E7A" w:rsidRPr="007D0A2B" w14:paraId="51C4F251" w14:textId="77777777" w:rsidTr="00CA4769">
        <w:trPr>
          <w:trHeight w:val="288"/>
          <w:jc w:val="center"/>
        </w:trPr>
        <w:tc>
          <w:tcPr>
            <w:tcW w:w="2665" w:type="dxa"/>
            <w:noWrap/>
            <w:hideMark/>
          </w:tcPr>
          <w:p w14:paraId="08DFF0A6"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121FBAA4"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(55.36)</w:t>
            </w:r>
          </w:p>
        </w:tc>
        <w:tc>
          <w:tcPr>
            <w:tcW w:w="1337" w:type="dxa"/>
            <w:noWrap/>
            <w:hideMark/>
          </w:tcPr>
          <w:p w14:paraId="6647F11B"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(78.5)</w:t>
            </w:r>
          </w:p>
        </w:tc>
        <w:tc>
          <w:tcPr>
            <w:tcW w:w="1337" w:type="dxa"/>
            <w:noWrap/>
            <w:hideMark/>
          </w:tcPr>
          <w:p w14:paraId="70F9763E"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(71.22)</w:t>
            </w:r>
          </w:p>
        </w:tc>
        <w:tc>
          <w:tcPr>
            <w:tcW w:w="1337" w:type="dxa"/>
            <w:noWrap/>
            <w:hideMark/>
          </w:tcPr>
          <w:p w14:paraId="2D3A15C5"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(123.26)</w:t>
            </w:r>
          </w:p>
        </w:tc>
        <w:tc>
          <w:tcPr>
            <w:tcW w:w="1337" w:type="dxa"/>
            <w:noWrap/>
            <w:hideMark/>
          </w:tcPr>
          <w:p w14:paraId="2861FA1D" w14:textId="77777777" w:rsidR="00283E7A" w:rsidRPr="007D0A2B" w:rsidRDefault="00283E7A" w:rsidP="00553E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(140.18)</w:t>
            </w:r>
          </w:p>
        </w:tc>
      </w:tr>
      <w:tr w:rsidR="00283E7A" w:rsidRPr="007D0A2B" w14:paraId="41B15ED0" w14:textId="77777777" w:rsidTr="00CA4769">
        <w:trPr>
          <w:trHeight w:val="273"/>
          <w:jc w:val="center"/>
        </w:trPr>
        <w:tc>
          <w:tcPr>
            <w:tcW w:w="2665" w:type="dxa"/>
            <w:noWrap/>
            <w:hideMark/>
          </w:tcPr>
          <w:p w14:paraId="0B90E7B8" w14:textId="17C75041" w:rsidR="00283E7A" w:rsidRPr="007D0A2B" w:rsidRDefault="00E82129" w:rsidP="00E82129">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Number of </w:t>
            </w:r>
            <w:r w:rsidR="006C659F" w:rsidRPr="007D0A2B">
              <w:rPr>
                <w:rFonts w:ascii="Times" w:eastAsia="SimSun" w:hAnsi="Times" w:cs="Times New Roman"/>
                <w:kern w:val="0"/>
                <w:sz w:val="22"/>
              </w:rPr>
              <w:t>e</w:t>
            </w:r>
            <w:r w:rsidRPr="007D0A2B">
              <w:rPr>
                <w:rFonts w:ascii="Times" w:eastAsia="SimSun" w:hAnsi="Times" w:cs="Times New Roman"/>
                <w:kern w:val="0"/>
                <w:sz w:val="22"/>
              </w:rPr>
              <w:t>mployees</w:t>
            </w:r>
          </w:p>
        </w:tc>
        <w:tc>
          <w:tcPr>
            <w:tcW w:w="1337" w:type="dxa"/>
            <w:noWrap/>
            <w:hideMark/>
          </w:tcPr>
          <w:p w14:paraId="51162C99"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176.82</w:t>
            </w:r>
          </w:p>
        </w:tc>
        <w:tc>
          <w:tcPr>
            <w:tcW w:w="1337" w:type="dxa"/>
            <w:noWrap/>
            <w:hideMark/>
          </w:tcPr>
          <w:p w14:paraId="5AB9D09B"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201.93</w:t>
            </w:r>
          </w:p>
        </w:tc>
        <w:tc>
          <w:tcPr>
            <w:tcW w:w="1337" w:type="dxa"/>
            <w:noWrap/>
            <w:hideMark/>
          </w:tcPr>
          <w:p w14:paraId="2584C126"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226.44</w:t>
            </w:r>
          </w:p>
        </w:tc>
        <w:tc>
          <w:tcPr>
            <w:tcW w:w="1337" w:type="dxa"/>
            <w:noWrap/>
            <w:hideMark/>
          </w:tcPr>
          <w:p w14:paraId="70F2856D"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235.06</w:t>
            </w:r>
          </w:p>
        </w:tc>
        <w:tc>
          <w:tcPr>
            <w:tcW w:w="1337" w:type="dxa"/>
            <w:noWrap/>
            <w:hideMark/>
          </w:tcPr>
          <w:p w14:paraId="22F59066"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234.29</w:t>
            </w:r>
          </w:p>
        </w:tc>
      </w:tr>
      <w:tr w:rsidR="00283E7A" w:rsidRPr="007D0A2B" w14:paraId="0B0FFD9E" w14:textId="77777777" w:rsidTr="00CA4769">
        <w:trPr>
          <w:trHeight w:val="288"/>
          <w:jc w:val="center"/>
        </w:trPr>
        <w:tc>
          <w:tcPr>
            <w:tcW w:w="2665" w:type="dxa"/>
            <w:noWrap/>
            <w:hideMark/>
          </w:tcPr>
          <w:p w14:paraId="4C8F2F86"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2C1EF8FA"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(23.83)</w:t>
            </w:r>
          </w:p>
        </w:tc>
        <w:tc>
          <w:tcPr>
            <w:tcW w:w="1337" w:type="dxa"/>
            <w:noWrap/>
            <w:hideMark/>
          </w:tcPr>
          <w:p w14:paraId="3B426BBB"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(27.31)</w:t>
            </w:r>
          </w:p>
        </w:tc>
        <w:tc>
          <w:tcPr>
            <w:tcW w:w="1337" w:type="dxa"/>
            <w:noWrap/>
            <w:hideMark/>
          </w:tcPr>
          <w:p w14:paraId="7E2BC7C3"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(30.42)</w:t>
            </w:r>
          </w:p>
        </w:tc>
        <w:tc>
          <w:tcPr>
            <w:tcW w:w="1337" w:type="dxa"/>
            <w:noWrap/>
            <w:hideMark/>
          </w:tcPr>
          <w:p w14:paraId="709B7414"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(32.85)</w:t>
            </w:r>
          </w:p>
        </w:tc>
        <w:tc>
          <w:tcPr>
            <w:tcW w:w="1337" w:type="dxa"/>
            <w:noWrap/>
            <w:hideMark/>
          </w:tcPr>
          <w:p w14:paraId="16C1275E"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(32.32)</w:t>
            </w:r>
          </w:p>
        </w:tc>
      </w:tr>
      <w:tr w:rsidR="00283E7A" w:rsidRPr="007D0A2B" w14:paraId="54B684AC" w14:textId="77777777" w:rsidTr="00CA4769">
        <w:trPr>
          <w:trHeight w:val="273"/>
          <w:jc w:val="center"/>
        </w:trPr>
        <w:tc>
          <w:tcPr>
            <w:tcW w:w="2665" w:type="dxa"/>
            <w:noWrap/>
            <w:hideMark/>
          </w:tcPr>
          <w:p w14:paraId="7F816046" w14:textId="036F9971" w:rsidR="00283E7A" w:rsidRPr="007D0A2B" w:rsidRDefault="00E82129" w:rsidP="00E82129">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Intermediate </w:t>
            </w:r>
            <w:r w:rsidR="006C659F" w:rsidRPr="007D0A2B">
              <w:rPr>
                <w:rFonts w:ascii="Times" w:eastAsia="SimSun" w:hAnsi="Times" w:cs="Times New Roman"/>
                <w:kern w:val="0"/>
                <w:sz w:val="22"/>
              </w:rPr>
              <w:t>i</w:t>
            </w:r>
            <w:r w:rsidRPr="007D0A2B">
              <w:rPr>
                <w:rFonts w:ascii="Times" w:eastAsia="SimSun" w:hAnsi="Times" w:cs="Times New Roman"/>
                <w:kern w:val="0"/>
                <w:sz w:val="22"/>
              </w:rPr>
              <w:t>nput</w:t>
            </w:r>
          </w:p>
        </w:tc>
        <w:tc>
          <w:tcPr>
            <w:tcW w:w="1337" w:type="dxa"/>
            <w:noWrap/>
            <w:hideMark/>
          </w:tcPr>
          <w:p w14:paraId="21576161"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4408.63</w:t>
            </w:r>
          </w:p>
        </w:tc>
        <w:tc>
          <w:tcPr>
            <w:tcW w:w="1337" w:type="dxa"/>
            <w:noWrap/>
            <w:hideMark/>
          </w:tcPr>
          <w:p w14:paraId="303F9B22"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7060.83</w:t>
            </w:r>
          </w:p>
        </w:tc>
        <w:tc>
          <w:tcPr>
            <w:tcW w:w="1337" w:type="dxa"/>
            <w:noWrap/>
            <w:hideMark/>
          </w:tcPr>
          <w:p w14:paraId="132F397A"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9687.66</w:t>
            </w:r>
          </w:p>
        </w:tc>
        <w:tc>
          <w:tcPr>
            <w:tcW w:w="1337" w:type="dxa"/>
            <w:noWrap/>
            <w:hideMark/>
          </w:tcPr>
          <w:p w14:paraId="15BCB3CC"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15195.11</w:t>
            </w:r>
          </w:p>
        </w:tc>
        <w:tc>
          <w:tcPr>
            <w:tcW w:w="1337" w:type="dxa"/>
            <w:noWrap/>
            <w:hideMark/>
          </w:tcPr>
          <w:p w14:paraId="034A4E9D"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17535.96</w:t>
            </w:r>
          </w:p>
        </w:tc>
      </w:tr>
      <w:tr w:rsidR="00283E7A" w:rsidRPr="007D0A2B" w14:paraId="6F8BB655" w14:textId="77777777" w:rsidTr="00CA4769">
        <w:trPr>
          <w:trHeight w:val="288"/>
          <w:jc w:val="center"/>
        </w:trPr>
        <w:tc>
          <w:tcPr>
            <w:tcW w:w="2665" w:type="dxa"/>
            <w:noWrap/>
            <w:hideMark/>
          </w:tcPr>
          <w:p w14:paraId="790C97B2"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73247701"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(799.63)</w:t>
            </w:r>
          </w:p>
        </w:tc>
        <w:tc>
          <w:tcPr>
            <w:tcW w:w="1337" w:type="dxa"/>
            <w:noWrap/>
            <w:hideMark/>
          </w:tcPr>
          <w:p w14:paraId="58F65E91"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(1229.18)</w:t>
            </w:r>
          </w:p>
        </w:tc>
        <w:tc>
          <w:tcPr>
            <w:tcW w:w="1337" w:type="dxa"/>
            <w:noWrap/>
            <w:hideMark/>
          </w:tcPr>
          <w:p w14:paraId="7E96CE98"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(1602.10)</w:t>
            </w:r>
          </w:p>
        </w:tc>
        <w:tc>
          <w:tcPr>
            <w:tcW w:w="1337" w:type="dxa"/>
            <w:noWrap/>
            <w:hideMark/>
          </w:tcPr>
          <w:p w14:paraId="7A8088F6"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(2466.74)</w:t>
            </w:r>
          </w:p>
        </w:tc>
        <w:tc>
          <w:tcPr>
            <w:tcW w:w="1337" w:type="dxa"/>
            <w:noWrap/>
            <w:hideMark/>
          </w:tcPr>
          <w:p w14:paraId="30134D5D"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(2764.76)</w:t>
            </w:r>
          </w:p>
        </w:tc>
      </w:tr>
      <w:tr w:rsidR="00283E7A" w:rsidRPr="007D0A2B" w14:paraId="0DF17F25" w14:textId="77777777" w:rsidTr="00CA4769">
        <w:trPr>
          <w:trHeight w:val="273"/>
          <w:jc w:val="center"/>
        </w:trPr>
        <w:tc>
          <w:tcPr>
            <w:tcW w:w="2665" w:type="dxa"/>
            <w:noWrap/>
            <w:hideMark/>
          </w:tcPr>
          <w:p w14:paraId="5DDEDB01" w14:textId="25C28439" w:rsidR="00283E7A" w:rsidRPr="007D0A2B" w:rsidRDefault="00E82129" w:rsidP="00E82129">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Average </w:t>
            </w:r>
            <w:r w:rsidR="006C659F" w:rsidRPr="007D0A2B">
              <w:rPr>
                <w:rFonts w:ascii="Times" w:eastAsia="SimSun" w:hAnsi="Times" w:cs="Times New Roman"/>
                <w:kern w:val="0"/>
                <w:sz w:val="22"/>
              </w:rPr>
              <w:t>s</w:t>
            </w:r>
            <w:r w:rsidRPr="007D0A2B">
              <w:rPr>
                <w:rFonts w:ascii="Times" w:eastAsia="SimSun" w:hAnsi="Times" w:cs="Times New Roman"/>
                <w:kern w:val="0"/>
                <w:sz w:val="22"/>
              </w:rPr>
              <w:t xml:space="preserve">alary </w:t>
            </w:r>
            <w:r w:rsidR="00283E7A" w:rsidRPr="007D0A2B">
              <w:rPr>
                <w:rFonts w:ascii="Times" w:eastAsia="SimSun" w:hAnsi="Times" w:cs="Times New Roman"/>
                <w:kern w:val="0"/>
                <w:sz w:val="22"/>
              </w:rPr>
              <w:t>(</w:t>
            </w:r>
            <w:r w:rsidR="00CA4769">
              <w:rPr>
                <w:rFonts w:ascii="Times" w:eastAsia="SimSun" w:hAnsi="Times" w:cs="Times New Roman"/>
                <w:kern w:val="0"/>
                <w:sz w:val="22"/>
              </w:rPr>
              <w:t>y</w:t>
            </w:r>
            <w:r w:rsidRPr="007D0A2B">
              <w:rPr>
                <w:rFonts w:ascii="Times" w:eastAsia="SimSun" w:hAnsi="Times" w:cs="Times New Roman"/>
                <w:kern w:val="0"/>
                <w:sz w:val="22"/>
              </w:rPr>
              <w:t>uan</w:t>
            </w:r>
            <w:r w:rsidR="00283E7A" w:rsidRPr="007D0A2B">
              <w:rPr>
                <w:rFonts w:ascii="Times" w:eastAsia="SimSun" w:hAnsi="Times" w:cs="Times New Roman"/>
                <w:kern w:val="0"/>
                <w:sz w:val="22"/>
              </w:rPr>
              <w:t>)</w:t>
            </w:r>
          </w:p>
        </w:tc>
        <w:tc>
          <w:tcPr>
            <w:tcW w:w="1337" w:type="dxa"/>
            <w:noWrap/>
            <w:hideMark/>
          </w:tcPr>
          <w:p w14:paraId="4984A694"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14906.70</w:t>
            </w:r>
          </w:p>
        </w:tc>
        <w:tc>
          <w:tcPr>
            <w:tcW w:w="1337" w:type="dxa"/>
            <w:noWrap/>
            <w:hideMark/>
          </w:tcPr>
          <w:p w14:paraId="00F76738"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22112.00</w:t>
            </w:r>
          </w:p>
        </w:tc>
        <w:tc>
          <w:tcPr>
            <w:tcW w:w="1337" w:type="dxa"/>
            <w:noWrap/>
            <w:hideMark/>
          </w:tcPr>
          <w:p w14:paraId="2E3F6E97"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27985.50</w:t>
            </w:r>
          </w:p>
        </w:tc>
        <w:tc>
          <w:tcPr>
            <w:tcW w:w="1337" w:type="dxa"/>
            <w:noWrap/>
            <w:hideMark/>
          </w:tcPr>
          <w:p w14:paraId="528266E1"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38531.40</w:t>
            </w:r>
          </w:p>
        </w:tc>
        <w:tc>
          <w:tcPr>
            <w:tcW w:w="1337" w:type="dxa"/>
            <w:noWrap/>
            <w:hideMark/>
          </w:tcPr>
          <w:p w14:paraId="6FB1AAC7"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49361.20</w:t>
            </w:r>
          </w:p>
        </w:tc>
      </w:tr>
      <w:tr w:rsidR="00283E7A" w:rsidRPr="007D0A2B" w14:paraId="07CA8A0D" w14:textId="77777777" w:rsidTr="00CA4769">
        <w:trPr>
          <w:trHeight w:val="288"/>
          <w:jc w:val="center"/>
        </w:trPr>
        <w:tc>
          <w:tcPr>
            <w:tcW w:w="2665" w:type="dxa"/>
            <w:noWrap/>
            <w:hideMark/>
          </w:tcPr>
          <w:p w14:paraId="04A762D2"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p>
        </w:tc>
        <w:tc>
          <w:tcPr>
            <w:tcW w:w="1337" w:type="dxa"/>
            <w:noWrap/>
            <w:hideMark/>
          </w:tcPr>
          <w:p w14:paraId="2486C47E"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(825.254)</w:t>
            </w:r>
          </w:p>
        </w:tc>
        <w:tc>
          <w:tcPr>
            <w:tcW w:w="1337" w:type="dxa"/>
            <w:noWrap/>
            <w:hideMark/>
          </w:tcPr>
          <w:p w14:paraId="612CE412"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(1230.42)</w:t>
            </w:r>
          </w:p>
        </w:tc>
        <w:tc>
          <w:tcPr>
            <w:tcW w:w="1337" w:type="dxa"/>
            <w:noWrap/>
            <w:hideMark/>
          </w:tcPr>
          <w:p w14:paraId="12367FA0"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(1592.64)</w:t>
            </w:r>
          </w:p>
        </w:tc>
        <w:tc>
          <w:tcPr>
            <w:tcW w:w="1337" w:type="dxa"/>
            <w:noWrap/>
            <w:hideMark/>
          </w:tcPr>
          <w:p w14:paraId="4FCAE4FB"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(1974)</w:t>
            </w:r>
          </w:p>
        </w:tc>
        <w:tc>
          <w:tcPr>
            <w:tcW w:w="1337" w:type="dxa"/>
            <w:noWrap/>
            <w:hideMark/>
          </w:tcPr>
          <w:p w14:paraId="35BF5271"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(2274.58)</w:t>
            </w:r>
          </w:p>
        </w:tc>
      </w:tr>
      <w:tr w:rsidR="00283E7A" w:rsidRPr="007D0A2B" w14:paraId="452B7201" w14:textId="77777777" w:rsidTr="00CA4769">
        <w:trPr>
          <w:trHeight w:val="273"/>
          <w:jc w:val="center"/>
        </w:trPr>
        <w:tc>
          <w:tcPr>
            <w:tcW w:w="2665" w:type="dxa"/>
            <w:noWrap/>
            <w:hideMark/>
          </w:tcPr>
          <w:p w14:paraId="001ED5C4" w14:textId="3B51DEE3" w:rsidR="00283E7A" w:rsidRPr="007D0A2B" w:rsidRDefault="00E82129" w:rsidP="00E82129">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Average </w:t>
            </w:r>
            <w:r w:rsidR="006C659F" w:rsidRPr="007D0A2B">
              <w:rPr>
                <w:rFonts w:ascii="Times" w:eastAsia="SimSun" w:hAnsi="Times" w:cs="Times New Roman"/>
                <w:kern w:val="0"/>
                <w:sz w:val="22"/>
              </w:rPr>
              <w:t>y</w:t>
            </w:r>
            <w:r w:rsidRPr="007D0A2B">
              <w:rPr>
                <w:rFonts w:ascii="Times" w:eastAsia="SimSun" w:hAnsi="Times" w:cs="Times New Roman"/>
                <w:kern w:val="0"/>
                <w:sz w:val="22"/>
              </w:rPr>
              <w:t xml:space="preserve">ears of </w:t>
            </w:r>
            <w:r w:rsidR="006C659F" w:rsidRPr="007D0A2B">
              <w:rPr>
                <w:rFonts w:ascii="Times" w:eastAsia="SimSun" w:hAnsi="Times" w:cs="Times New Roman"/>
                <w:kern w:val="0"/>
                <w:sz w:val="22"/>
              </w:rPr>
              <w:t>e</w:t>
            </w:r>
            <w:r w:rsidRPr="007D0A2B">
              <w:rPr>
                <w:rFonts w:ascii="Times" w:eastAsia="SimSun" w:hAnsi="Times" w:cs="Times New Roman"/>
                <w:kern w:val="0"/>
                <w:sz w:val="22"/>
              </w:rPr>
              <w:t>ducation</w:t>
            </w:r>
          </w:p>
        </w:tc>
        <w:tc>
          <w:tcPr>
            <w:tcW w:w="1337" w:type="dxa"/>
            <w:noWrap/>
            <w:hideMark/>
          </w:tcPr>
          <w:p w14:paraId="39FB66CB"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10.14</w:t>
            </w:r>
          </w:p>
        </w:tc>
        <w:tc>
          <w:tcPr>
            <w:tcW w:w="1337" w:type="dxa"/>
            <w:noWrap/>
            <w:hideMark/>
          </w:tcPr>
          <w:p w14:paraId="7CA34220"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10.14</w:t>
            </w:r>
          </w:p>
        </w:tc>
        <w:tc>
          <w:tcPr>
            <w:tcW w:w="1337" w:type="dxa"/>
            <w:noWrap/>
            <w:hideMark/>
          </w:tcPr>
          <w:p w14:paraId="1E2CBFB0"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10.14</w:t>
            </w:r>
          </w:p>
        </w:tc>
        <w:tc>
          <w:tcPr>
            <w:tcW w:w="1337" w:type="dxa"/>
            <w:noWrap/>
            <w:hideMark/>
          </w:tcPr>
          <w:p w14:paraId="35C2725E"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10.14</w:t>
            </w:r>
          </w:p>
        </w:tc>
        <w:tc>
          <w:tcPr>
            <w:tcW w:w="1337" w:type="dxa"/>
            <w:noWrap/>
            <w:hideMark/>
          </w:tcPr>
          <w:p w14:paraId="7FAA5929"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10.14</w:t>
            </w:r>
          </w:p>
        </w:tc>
      </w:tr>
      <w:tr w:rsidR="00283E7A" w:rsidRPr="007D0A2B" w14:paraId="5134BD40" w14:textId="77777777" w:rsidTr="00CA4769">
        <w:trPr>
          <w:trHeight w:val="288"/>
          <w:jc w:val="center"/>
        </w:trPr>
        <w:tc>
          <w:tcPr>
            <w:tcW w:w="2665" w:type="dxa"/>
            <w:noWrap/>
            <w:hideMark/>
          </w:tcPr>
          <w:p w14:paraId="2EC170CC" w14:textId="77777777" w:rsidR="00283E7A" w:rsidRPr="007D0A2B" w:rsidRDefault="00283E7A" w:rsidP="00AC5C91">
            <w:pPr>
              <w:tabs>
                <w:tab w:val="center" w:pos="4153"/>
                <w:tab w:val="right" w:pos="8306"/>
              </w:tabs>
              <w:snapToGrid w:val="0"/>
              <w:spacing w:before="60" w:after="60"/>
              <w:ind w:firstLine="440"/>
              <w:rPr>
                <w:rFonts w:ascii="Times" w:eastAsia="SimSun" w:hAnsi="Times" w:cs="Times New Roman"/>
                <w:kern w:val="0"/>
                <w:sz w:val="22"/>
              </w:rPr>
            </w:pPr>
            <w:r w:rsidRPr="007D0A2B">
              <w:rPr>
                <w:rFonts w:ascii="Times" w:eastAsia="SimSun" w:hAnsi="Times" w:cs="Times New Roman"/>
                <w:kern w:val="0"/>
                <w:sz w:val="22"/>
              </w:rPr>
              <w:t xml:space="preserve">　</w:t>
            </w:r>
          </w:p>
        </w:tc>
        <w:tc>
          <w:tcPr>
            <w:tcW w:w="1337" w:type="dxa"/>
            <w:noWrap/>
            <w:hideMark/>
          </w:tcPr>
          <w:p w14:paraId="4E11132E"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(0.169)</w:t>
            </w:r>
          </w:p>
        </w:tc>
        <w:tc>
          <w:tcPr>
            <w:tcW w:w="1337" w:type="dxa"/>
            <w:noWrap/>
            <w:hideMark/>
          </w:tcPr>
          <w:p w14:paraId="0019BA16"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(0.169)</w:t>
            </w:r>
          </w:p>
        </w:tc>
        <w:tc>
          <w:tcPr>
            <w:tcW w:w="1337" w:type="dxa"/>
            <w:noWrap/>
            <w:hideMark/>
          </w:tcPr>
          <w:p w14:paraId="76048075"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(0.169)</w:t>
            </w:r>
          </w:p>
        </w:tc>
        <w:tc>
          <w:tcPr>
            <w:tcW w:w="1337" w:type="dxa"/>
            <w:noWrap/>
            <w:hideMark/>
          </w:tcPr>
          <w:p w14:paraId="25C0F7A0"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(0.169)</w:t>
            </w:r>
          </w:p>
        </w:tc>
        <w:tc>
          <w:tcPr>
            <w:tcW w:w="1337" w:type="dxa"/>
            <w:noWrap/>
            <w:hideMark/>
          </w:tcPr>
          <w:p w14:paraId="76E8849F" w14:textId="77777777" w:rsidR="00283E7A" w:rsidRPr="007D0A2B" w:rsidRDefault="00283E7A" w:rsidP="00E82129">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(0.169)</w:t>
            </w:r>
          </w:p>
        </w:tc>
      </w:tr>
    </w:tbl>
    <w:p w14:paraId="3B3A7AA9" w14:textId="77777777" w:rsidR="00053A57" w:rsidRDefault="00053A57" w:rsidP="007543C5">
      <w:pPr>
        <w:rPr>
          <w:rFonts w:ascii="Times" w:hAnsi="Times"/>
        </w:rPr>
      </w:pPr>
    </w:p>
    <w:p w14:paraId="6F4D12E5" w14:textId="44097E2E" w:rsidR="00283E7A" w:rsidRPr="00053A57" w:rsidRDefault="00091727" w:rsidP="007543C5">
      <w:pPr>
        <w:rPr>
          <w:rFonts w:ascii="Times" w:hAnsi="Times"/>
          <w:sz w:val="22"/>
          <w:szCs w:val="22"/>
        </w:rPr>
      </w:pPr>
      <w:r w:rsidRPr="00053A57">
        <w:rPr>
          <w:rFonts w:ascii="Times" w:hAnsi="Times"/>
          <w:sz w:val="22"/>
          <w:szCs w:val="22"/>
        </w:rPr>
        <w:t>Note: Unless otherwise specified, the units are 100 million yuan. Data source: China Industrial Economic Statistical Yearbook, China Labor Statistics Yearbook, 2010 Census data</w:t>
      </w:r>
    </w:p>
    <w:p w14:paraId="7627A4B4" w14:textId="77777777" w:rsidR="007543C5" w:rsidRPr="007543C5" w:rsidRDefault="007543C5" w:rsidP="007543C5">
      <w:pPr>
        <w:rPr>
          <w:rFonts w:ascii="Times" w:hAnsi="Times"/>
        </w:rPr>
      </w:pPr>
    </w:p>
    <w:p w14:paraId="54871F03" w14:textId="798B61B3" w:rsidR="00053A57" w:rsidRPr="00465E62" w:rsidRDefault="00053A57" w:rsidP="00091727">
      <w:pPr>
        <w:pStyle w:val="ListParagraph"/>
        <w:numPr>
          <w:ilvl w:val="1"/>
          <w:numId w:val="1"/>
        </w:numPr>
        <w:rPr>
          <w:rFonts w:ascii="Times" w:hAnsi="Times"/>
          <w:b/>
          <w:bCs/>
        </w:rPr>
      </w:pPr>
      <w:r w:rsidRPr="00053A57">
        <w:rPr>
          <w:rFonts w:ascii="Times" w:hAnsi="Times"/>
          <w:b/>
          <w:bCs/>
        </w:rPr>
        <w:t>Calculation</w:t>
      </w:r>
      <w:r>
        <w:rPr>
          <w:rFonts w:ascii="Times" w:hAnsi="Times"/>
          <w:b/>
          <w:bCs/>
        </w:rPr>
        <w:t xml:space="preserve"> of</w:t>
      </w:r>
      <w:r w:rsidRPr="00053A57">
        <w:rPr>
          <w:rFonts w:ascii="Times" w:hAnsi="Times"/>
          <w:b/>
          <w:bCs/>
        </w:rPr>
        <w:t xml:space="preserve"> </w:t>
      </w:r>
      <w:r w:rsidR="00091727" w:rsidRPr="00053A57">
        <w:rPr>
          <w:rFonts w:ascii="Times" w:hAnsi="Times"/>
          <w:b/>
          <w:bCs/>
        </w:rPr>
        <w:t xml:space="preserve">Supported Degree </w:t>
      </w:r>
    </w:p>
    <w:p w14:paraId="7820FBAB" w14:textId="6066F1AF" w:rsidR="00091727" w:rsidRPr="007D0A2B" w:rsidRDefault="00053A57" w:rsidP="00091727">
      <w:pPr>
        <w:rPr>
          <w:rFonts w:ascii="Times" w:hAnsi="Times"/>
        </w:rPr>
      </w:pPr>
      <w:r>
        <w:rPr>
          <w:rFonts w:ascii="Times" w:hAnsi="Times"/>
        </w:rPr>
        <w:t>One of the major difficulties</w:t>
      </w:r>
      <w:r w:rsidR="00091727" w:rsidRPr="007D0A2B">
        <w:rPr>
          <w:rFonts w:ascii="Times" w:hAnsi="Times"/>
        </w:rPr>
        <w:t xml:space="preserve"> of </w:t>
      </w:r>
      <w:r>
        <w:rPr>
          <w:rFonts w:ascii="Times" w:hAnsi="Times"/>
        </w:rPr>
        <w:t>this</w:t>
      </w:r>
      <w:r w:rsidR="00091727" w:rsidRPr="007D0A2B">
        <w:rPr>
          <w:rFonts w:ascii="Times" w:hAnsi="Times"/>
        </w:rPr>
        <w:t xml:space="preserve"> study is to measure the ease with which </w:t>
      </w:r>
      <w:r>
        <w:rPr>
          <w:rFonts w:ascii="Times" w:hAnsi="Times"/>
        </w:rPr>
        <w:t>each</w:t>
      </w:r>
      <w:r w:rsidR="00091727" w:rsidRPr="007D0A2B">
        <w:rPr>
          <w:rFonts w:ascii="Times" w:hAnsi="Times"/>
        </w:rPr>
        <w:t xml:space="preserve"> industry can obtain policy support, </w:t>
      </w:r>
      <w:r>
        <w:rPr>
          <w:rFonts w:ascii="Times" w:hAnsi="Times"/>
        </w:rPr>
        <w:t>as</w:t>
      </w:r>
      <w:r w:rsidR="00091727" w:rsidRPr="007D0A2B">
        <w:rPr>
          <w:rFonts w:ascii="Times" w:hAnsi="Times"/>
        </w:rPr>
        <w:t xml:space="preserve"> there is no direct data </w:t>
      </w:r>
      <w:r>
        <w:rPr>
          <w:rFonts w:ascii="Times" w:hAnsi="Times"/>
        </w:rPr>
        <w:t>on</w:t>
      </w:r>
      <w:r w:rsidR="00091727" w:rsidRPr="007D0A2B">
        <w:rPr>
          <w:rFonts w:ascii="Times" w:hAnsi="Times"/>
        </w:rPr>
        <w:t xml:space="preserve"> which industries directly benefit from this credit expansion </w:t>
      </w:r>
      <w:r>
        <w:rPr>
          <w:rFonts w:ascii="Times" w:hAnsi="Times"/>
        </w:rPr>
        <w:t>program</w:t>
      </w:r>
      <w:r w:rsidR="00091727" w:rsidRPr="007D0A2B">
        <w:rPr>
          <w:rFonts w:ascii="Times" w:hAnsi="Times"/>
        </w:rPr>
        <w:t xml:space="preserve">. </w:t>
      </w:r>
      <w:r>
        <w:rPr>
          <w:rFonts w:ascii="Times" w:hAnsi="Times"/>
        </w:rPr>
        <w:t xml:space="preserve">We </w:t>
      </w:r>
      <w:r w:rsidR="00091727" w:rsidRPr="007D0A2B">
        <w:rPr>
          <w:rFonts w:ascii="Times" w:hAnsi="Times"/>
        </w:rPr>
        <w:t xml:space="preserve">adopt a </w:t>
      </w:r>
      <w:r>
        <w:rPr>
          <w:rFonts w:ascii="Times" w:hAnsi="Times"/>
        </w:rPr>
        <w:t>textual analysis</w:t>
      </w:r>
      <w:r w:rsidR="00091727" w:rsidRPr="007D0A2B">
        <w:rPr>
          <w:rFonts w:ascii="Times" w:hAnsi="Times"/>
        </w:rPr>
        <w:t xml:space="preserve"> method, using a series of State Council and Development and Reform Commission documents from the end of 2008 to mid-2009 to identify industry preferences for credit </w:t>
      </w:r>
      <w:r>
        <w:rPr>
          <w:rFonts w:ascii="Times" w:hAnsi="Times"/>
        </w:rPr>
        <w:t>expansion</w:t>
      </w:r>
      <w:r w:rsidR="00091727" w:rsidRPr="007D0A2B">
        <w:rPr>
          <w:rFonts w:ascii="Times" w:hAnsi="Times"/>
        </w:rPr>
        <w:t xml:space="preserve"> programs. For example, the report of the State Council </w:t>
      </w:r>
      <w:r>
        <w:rPr>
          <w:rFonts w:ascii="Times" w:hAnsi="Times"/>
        </w:rPr>
        <w:t>E</w:t>
      </w:r>
      <w:r w:rsidR="00091727" w:rsidRPr="007D0A2B">
        <w:rPr>
          <w:rFonts w:ascii="Times" w:hAnsi="Times"/>
        </w:rPr>
        <w:t xml:space="preserve">xecutive </w:t>
      </w:r>
      <w:r>
        <w:rPr>
          <w:rFonts w:ascii="Times" w:hAnsi="Times"/>
        </w:rPr>
        <w:t>M</w:t>
      </w:r>
      <w:r w:rsidR="00091727" w:rsidRPr="007D0A2B">
        <w:rPr>
          <w:rFonts w:ascii="Times" w:hAnsi="Times"/>
        </w:rPr>
        <w:t>eeting (2008) show</w:t>
      </w:r>
      <w:r>
        <w:rPr>
          <w:rFonts w:ascii="Times" w:hAnsi="Times"/>
        </w:rPr>
        <w:t>ed</w:t>
      </w:r>
      <w:r w:rsidR="00091727" w:rsidRPr="007D0A2B">
        <w:rPr>
          <w:rFonts w:ascii="Times" w:hAnsi="Times"/>
        </w:rPr>
        <w:t xml:space="preserve"> that the hydropower industry and the transportation industry</w:t>
      </w:r>
      <w:r>
        <w:rPr>
          <w:rFonts w:ascii="Times" w:hAnsi="Times"/>
        </w:rPr>
        <w:t xml:space="preserve">, which includes </w:t>
      </w:r>
      <w:r w:rsidR="00091727" w:rsidRPr="007D0A2B">
        <w:rPr>
          <w:rFonts w:ascii="Times" w:hAnsi="Times"/>
        </w:rPr>
        <w:t>roads, railways, and airports</w:t>
      </w:r>
      <w:r>
        <w:rPr>
          <w:rFonts w:ascii="Times" w:hAnsi="Times"/>
        </w:rPr>
        <w:t>,</w:t>
      </w:r>
      <w:r w:rsidR="00091727" w:rsidRPr="007D0A2B">
        <w:rPr>
          <w:rFonts w:ascii="Times" w:hAnsi="Times"/>
        </w:rPr>
        <w:t xml:space="preserve"> are expressly supported industries. In addition, the author also </w:t>
      </w:r>
      <w:r>
        <w:rPr>
          <w:rFonts w:ascii="Times" w:hAnsi="Times"/>
        </w:rPr>
        <w:t>relied on</w:t>
      </w:r>
      <w:r w:rsidR="00091727" w:rsidRPr="007D0A2B">
        <w:rPr>
          <w:rFonts w:ascii="Times" w:hAnsi="Times"/>
        </w:rPr>
        <w:t xml:space="preserve"> the 2008 and 2009 annual reports of </w:t>
      </w:r>
      <w:r>
        <w:rPr>
          <w:rFonts w:ascii="Times" w:hAnsi="Times"/>
        </w:rPr>
        <w:t xml:space="preserve">China’s </w:t>
      </w:r>
      <w:r w:rsidR="00091727" w:rsidRPr="007D0A2B">
        <w:rPr>
          <w:rFonts w:ascii="Times" w:hAnsi="Times"/>
        </w:rPr>
        <w:t xml:space="preserve">major commercial banks to determine whether these industry </w:t>
      </w:r>
      <w:r>
        <w:rPr>
          <w:rFonts w:ascii="Times" w:hAnsi="Times"/>
        </w:rPr>
        <w:t>preferences</w:t>
      </w:r>
      <w:r w:rsidR="00091727" w:rsidRPr="007D0A2B">
        <w:rPr>
          <w:rFonts w:ascii="Times" w:hAnsi="Times"/>
        </w:rPr>
        <w:t xml:space="preserve"> have </w:t>
      </w:r>
      <w:r>
        <w:rPr>
          <w:rFonts w:ascii="Times" w:hAnsi="Times"/>
        </w:rPr>
        <w:t>indeed</w:t>
      </w:r>
      <w:r w:rsidR="00091727" w:rsidRPr="007D0A2B">
        <w:rPr>
          <w:rFonts w:ascii="Times" w:hAnsi="Times"/>
        </w:rPr>
        <w:t xml:space="preserve"> been implemented. In the end, we sorted out 13 industries that were clearly supported by </w:t>
      </w:r>
      <w:r>
        <w:rPr>
          <w:rFonts w:ascii="Times" w:hAnsi="Times"/>
        </w:rPr>
        <w:t xml:space="preserve">favorable </w:t>
      </w:r>
      <w:r w:rsidR="00091727" w:rsidRPr="007D0A2B">
        <w:rPr>
          <w:rFonts w:ascii="Times" w:hAnsi="Times"/>
        </w:rPr>
        <w:lastRenderedPageBreak/>
        <w:t xml:space="preserve">credit policies, </w:t>
      </w:r>
      <w:r>
        <w:rPr>
          <w:rFonts w:ascii="Times" w:hAnsi="Times"/>
        </w:rPr>
        <w:t xml:space="preserve">and labeled them </w:t>
      </w:r>
      <w:r w:rsidR="00091727" w:rsidRPr="007D0A2B">
        <w:rPr>
          <w:rFonts w:ascii="Times" w:hAnsi="Times"/>
        </w:rPr>
        <w:t>the policy support group</w:t>
      </w:r>
      <w:r>
        <w:rPr>
          <w:rFonts w:ascii="Times" w:hAnsi="Times"/>
        </w:rPr>
        <w:t>. T</w:t>
      </w:r>
      <w:r w:rsidR="00091727" w:rsidRPr="007D0A2B">
        <w:rPr>
          <w:rFonts w:ascii="Times" w:hAnsi="Times"/>
        </w:rPr>
        <w:t xml:space="preserve">he remaining 26 industries were </w:t>
      </w:r>
      <w:r>
        <w:rPr>
          <w:rFonts w:ascii="Times" w:hAnsi="Times"/>
        </w:rPr>
        <w:t>assigned to</w:t>
      </w:r>
      <w:r w:rsidR="00091727" w:rsidRPr="007D0A2B">
        <w:rPr>
          <w:rFonts w:ascii="Times" w:hAnsi="Times"/>
        </w:rPr>
        <w:t xml:space="preserve"> the control group.</w:t>
      </w:r>
    </w:p>
    <w:p w14:paraId="4799FDB9" w14:textId="5CF831C0" w:rsidR="00091727" w:rsidRPr="0045181E" w:rsidRDefault="00091727" w:rsidP="00053A57">
      <w:pPr>
        <w:spacing w:before="240" w:after="120"/>
        <w:jc w:val="center"/>
        <w:rPr>
          <w:rFonts w:ascii="Times" w:eastAsia="SimSun" w:hAnsi="Times" w:cs="Times New Roman"/>
          <w:b/>
          <w:sz w:val="22"/>
        </w:rPr>
      </w:pPr>
      <w:r w:rsidRPr="0045181E">
        <w:rPr>
          <w:rFonts w:ascii="Times" w:eastAsia="SimSun" w:hAnsi="Times" w:cs="Times New Roman"/>
          <w:b/>
          <w:sz w:val="22"/>
        </w:rPr>
        <w:t xml:space="preserve">Table 2: Identification of </w:t>
      </w:r>
      <w:r w:rsidR="00E02E68" w:rsidRPr="0045181E">
        <w:rPr>
          <w:rFonts w:ascii="Times" w:eastAsia="SimSun" w:hAnsi="Times" w:cs="Times New Roman"/>
          <w:b/>
          <w:sz w:val="22"/>
        </w:rPr>
        <w:t>S</w:t>
      </w:r>
      <w:r w:rsidRPr="0045181E">
        <w:rPr>
          <w:rFonts w:ascii="Times" w:eastAsia="SimSun" w:hAnsi="Times" w:cs="Times New Roman"/>
          <w:b/>
          <w:sz w:val="22"/>
        </w:rPr>
        <w:t xml:space="preserve">upported </w:t>
      </w:r>
      <w:r w:rsidR="00E02E68" w:rsidRPr="0045181E">
        <w:rPr>
          <w:rFonts w:ascii="Times" w:eastAsia="SimSun" w:hAnsi="Times" w:cs="Times New Roman"/>
          <w:b/>
          <w:sz w:val="22"/>
        </w:rPr>
        <w:t>I</w:t>
      </w:r>
      <w:r w:rsidRPr="0045181E">
        <w:rPr>
          <w:rFonts w:ascii="Times" w:eastAsia="SimSun" w:hAnsi="Times" w:cs="Times New Roman"/>
          <w:b/>
          <w:sz w:val="22"/>
        </w:rPr>
        <w:t>ndustries</w:t>
      </w:r>
    </w:p>
    <w:tbl>
      <w:tblPr>
        <w:tblW w:w="9355" w:type="dxa"/>
        <w:tblLook w:val="04A0" w:firstRow="1" w:lastRow="0" w:firstColumn="1" w:lastColumn="0" w:noHBand="0" w:noVBand="1"/>
      </w:tblPr>
      <w:tblGrid>
        <w:gridCol w:w="3955"/>
        <w:gridCol w:w="1085"/>
        <w:gridCol w:w="4315"/>
      </w:tblGrid>
      <w:tr w:rsidR="00CE2AD0" w:rsidRPr="007D0A2B" w14:paraId="0619FD0E" w14:textId="77777777" w:rsidTr="00CE2AD0">
        <w:trPr>
          <w:trHeight w:val="320"/>
        </w:trPr>
        <w:tc>
          <w:tcPr>
            <w:tcW w:w="3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8AC3F" w14:textId="77777777" w:rsidR="00CE2AD0" w:rsidRPr="007D0A2B" w:rsidRDefault="00CE2AD0" w:rsidP="00053A57">
            <w:pPr>
              <w:jc w:val="center"/>
              <w:rPr>
                <w:rFonts w:ascii="Times" w:eastAsia="Times New Roman" w:hAnsi="Times" w:cs="Times New Roman"/>
                <w:b/>
                <w:bCs/>
                <w:color w:val="000000"/>
                <w:sz w:val="22"/>
                <w:szCs w:val="22"/>
              </w:rPr>
            </w:pPr>
            <w:r w:rsidRPr="007D0A2B">
              <w:rPr>
                <w:rFonts w:ascii="Times" w:eastAsia="Times New Roman" w:hAnsi="Times" w:cs="Times New Roman"/>
                <w:b/>
                <w:bCs/>
                <w:color w:val="000000"/>
                <w:sz w:val="22"/>
                <w:szCs w:val="22"/>
              </w:rPr>
              <w:t>Name of Supported Industry</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B14BE69" w14:textId="77777777" w:rsidR="00CE2AD0" w:rsidRPr="007D0A2B" w:rsidRDefault="00CE2AD0" w:rsidP="00053A57">
            <w:pPr>
              <w:jc w:val="center"/>
              <w:rPr>
                <w:rFonts w:ascii="Times" w:eastAsia="Times New Roman" w:hAnsi="Times" w:cs="Times New Roman"/>
                <w:b/>
                <w:bCs/>
                <w:color w:val="000000"/>
                <w:sz w:val="22"/>
                <w:szCs w:val="22"/>
              </w:rPr>
            </w:pPr>
            <w:r w:rsidRPr="007D0A2B">
              <w:rPr>
                <w:rFonts w:ascii="Times" w:eastAsia="Times New Roman" w:hAnsi="Times" w:cs="Times New Roman"/>
                <w:b/>
                <w:bCs/>
                <w:color w:val="000000"/>
                <w:sz w:val="22"/>
                <w:szCs w:val="22"/>
              </w:rPr>
              <w:t>Industry Code</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05D98D9A" w14:textId="77777777" w:rsidR="00CE2AD0" w:rsidRPr="007D0A2B" w:rsidRDefault="00CE2AD0" w:rsidP="00053A57">
            <w:pPr>
              <w:jc w:val="center"/>
              <w:rPr>
                <w:rFonts w:ascii="Times" w:eastAsia="Times New Roman" w:hAnsi="Times" w:cs="Times New Roman"/>
                <w:b/>
                <w:bCs/>
                <w:color w:val="000000"/>
                <w:sz w:val="22"/>
                <w:szCs w:val="22"/>
              </w:rPr>
            </w:pPr>
            <w:r w:rsidRPr="007D0A2B">
              <w:rPr>
                <w:rFonts w:ascii="Times" w:eastAsia="Times New Roman" w:hAnsi="Times" w:cs="Times New Roman"/>
                <w:b/>
                <w:bCs/>
                <w:color w:val="000000"/>
                <w:sz w:val="22"/>
                <w:szCs w:val="22"/>
              </w:rPr>
              <w:t>Source</w:t>
            </w:r>
          </w:p>
        </w:tc>
      </w:tr>
      <w:tr w:rsidR="00CE2AD0" w:rsidRPr="007D0A2B" w14:paraId="4AF43F44"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E0DA6BA" w14:textId="743C0BFC"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Agriculture, forestry, husbandry, fishery-forestry</w:t>
            </w:r>
          </w:p>
        </w:tc>
        <w:tc>
          <w:tcPr>
            <w:tcW w:w="1085" w:type="dxa"/>
            <w:tcBorders>
              <w:top w:val="nil"/>
              <w:left w:val="nil"/>
              <w:bottom w:val="single" w:sz="4" w:space="0" w:color="auto"/>
              <w:right w:val="single" w:sz="4" w:space="0" w:color="auto"/>
            </w:tcBorders>
            <w:shd w:val="clear" w:color="auto" w:fill="auto"/>
            <w:vAlign w:val="center"/>
            <w:hideMark/>
          </w:tcPr>
          <w:p w14:paraId="5CC20097" w14:textId="77777777" w:rsidR="00CE2AD0" w:rsidRPr="007D0A2B" w:rsidRDefault="00CE2AD0" w:rsidP="00CE2AD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w:t>
            </w:r>
          </w:p>
        </w:tc>
        <w:tc>
          <w:tcPr>
            <w:tcW w:w="4315" w:type="dxa"/>
            <w:tcBorders>
              <w:top w:val="nil"/>
              <w:left w:val="nil"/>
              <w:bottom w:val="single" w:sz="4" w:space="0" w:color="auto"/>
              <w:right w:val="single" w:sz="4" w:space="0" w:color="auto"/>
            </w:tcBorders>
            <w:shd w:val="clear" w:color="auto" w:fill="auto"/>
            <w:vAlign w:val="center"/>
            <w:hideMark/>
          </w:tcPr>
          <w:p w14:paraId="199D8496" w14:textId="77777777"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lang w:val="en"/>
              </w:rPr>
              <w:t>Minutes of the State Council Executive Meeting on November 5, 2008</w:t>
            </w:r>
          </w:p>
        </w:tc>
      </w:tr>
      <w:tr w:rsidR="00CE2AD0" w:rsidRPr="007D0A2B" w14:paraId="25F7C372"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72BE634" w14:textId="77777777"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Mining-oil and gas extraction</w:t>
            </w:r>
          </w:p>
        </w:tc>
        <w:tc>
          <w:tcPr>
            <w:tcW w:w="1085" w:type="dxa"/>
            <w:tcBorders>
              <w:top w:val="nil"/>
              <w:left w:val="nil"/>
              <w:bottom w:val="single" w:sz="4" w:space="0" w:color="auto"/>
              <w:right w:val="single" w:sz="4" w:space="0" w:color="auto"/>
            </w:tcBorders>
            <w:shd w:val="clear" w:color="auto" w:fill="auto"/>
            <w:vAlign w:val="center"/>
            <w:hideMark/>
          </w:tcPr>
          <w:p w14:paraId="0A2B0BD8" w14:textId="77777777" w:rsidR="00CE2AD0" w:rsidRPr="007D0A2B" w:rsidRDefault="00CE2AD0" w:rsidP="00CE2AD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7</w:t>
            </w:r>
          </w:p>
        </w:tc>
        <w:tc>
          <w:tcPr>
            <w:tcW w:w="4315" w:type="dxa"/>
            <w:tcBorders>
              <w:top w:val="nil"/>
              <w:left w:val="nil"/>
              <w:bottom w:val="single" w:sz="4" w:space="0" w:color="auto"/>
              <w:right w:val="single" w:sz="4" w:space="0" w:color="auto"/>
            </w:tcBorders>
            <w:shd w:val="clear" w:color="auto" w:fill="auto"/>
            <w:vAlign w:val="center"/>
            <w:hideMark/>
          </w:tcPr>
          <w:p w14:paraId="307224BA" w14:textId="170E0AB1"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May 18, 2009 Petrochemical Industry Adjustment and Revitalization Plan of the National Development and Reform Commission</w:t>
            </w:r>
          </w:p>
        </w:tc>
      </w:tr>
      <w:tr w:rsidR="00CE2AD0" w:rsidRPr="007D0A2B" w14:paraId="1B585C59"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D11B805" w14:textId="6F5FB326"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lang w:val="en"/>
              </w:rPr>
              <w:t>Mining-mining and dressing of ferrous metals</w:t>
            </w:r>
          </w:p>
        </w:tc>
        <w:tc>
          <w:tcPr>
            <w:tcW w:w="1085" w:type="dxa"/>
            <w:tcBorders>
              <w:top w:val="nil"/>
              <w:left w:val="nil"/>
              <w:bottom w:val="single" w:sz="4" w:space="0" w:color="auto"/>
              <w:right w:val="single" w:sz="4" w:space="0" w:color="auto"/>
            </w:tcBorders>
            <w:shd w:val="clear" w:color="auto" w:fill="auto"/>
            <w:vAlign w:val="center"/>
            <w:hideMark/>
          </w:tcPr>
          <w:p w14:paraId="1BCD55DC" w14:textId="77777777" w:rsidR="00CE2AD0" w:rsidRPr="007D0A2B" w:rsidRDefault="00CE2AD0" w:rsidP="00CE2AD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8</w:t>
            </w:r>
          </w:p>
        </w:tc>
        <w:tc>
          <w:tcPr>
            <w:tcW w:w="4315" w:type="dxa"/>
            <w:tcBorders>
              <w:top w:val="nil"/>
              <w:left w:val="nil"/>
              <w:bottom w:val="single" w:sz="4" w:space="0" w:color="auto"/>
              <w:right w:val="single" w:sz="4" w:space="0" w:color="auto"/>
            </w:tcBorders>
            <w:shd w:val="clear" w:color="auto" w:fill="auto"/>
            <w:vAlign w:val="center"/>
            <w:hideMark/>
          </w:tcPr>
          <w:p w14:paraId="2F639BAF" w14:textId="16F1F030"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March 23, 2009 </w:t>
            </w:r>
            <w:r w:rsidR="00053A57" w:rsidRPr="007D0A2B">
              <w:rPr>
                <w:rFonts w:ascii="Times" w:eastAsia="Times New Roman" w:hAnsi="Times" w:cs="Times New Roman"/>
                <w:color w:val="000000"/>
                <w:sz w:val="22"/>
                <w:szCs w:val="22"/>
              </w:rPr>
              <w:t>Steel Industry Adjustment and Revitalization Plan</w:t>
            </w:r>
            <w:r w:rsidR="00053A57">
              <w:rPr>
                <w:rFonts w:ascii="Times" w:eastAsia="Times New Roman" w:hAnsi="Times" w:cs="Times New Roman"/>
                <w:color w:val="000000"/>
                <w:sz w:val="22"/>
                <w:szCs w:val="22"/>
              </w:rPr>
              <w:t xml:space="preserve"> of the </w:t>
            </w:r>
            <w:r w:rsidRPr="007D0A2B">
              <w:rPr>
                <w:rFonts w:ascii="Times" w:eastAsia="Times New Roman" w:hAnsi="Times" w:cs="Times New Roman"/>
                <w:color w:val="000000"/>
                <w:sz w:val="22"/>
                <w:szCs w:val="22"/>
              </w:rPr>
              <w:t>National Development and Reform Commission</w:t>
            </w:r>
          </w:p>
        </w:tc>
      </w:tr>
      <w:tr w:rsidR="00CE2AD0" w:rsidRPr="007D0A2B" w14:paraId="5C712859"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7DB78A8" w14:textId="68468CDA"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lang w:val="en"/>
              </w:rPr>
              <w:t>Mining-</w:t>
            </w:r>
            <w:r w:rsidR="00053A57">
              <w:rPr>
                <w:rFonts w:ascii="Times" w:eastAsia="Times New Roman" w:hAnsi="Times" w:cs="Times New Roman"/>
                <w:color w:val="000000"/>
                <w:sz w:val="22"/>
                <w:szCs w:val="22"/>
                <w:lang w:val="en"/>
              </w:rPr>
              <w:t>n</w:t>
            </w:r>
            <w:r w:rsidRPr="007D0A2B">
              <w:rPr>
                <w:rFonts w:ascii="Times" w:eastAsia="Times New Roman" w:hAnsi="Times" w:cs="Times New Roman"/>
                <w:color w:val="000000"/>
                <w:sz w:val="22"/>
                <w:szCs w:val="22"/>
                <w:lang w:val="en"/>
              </w:rPr>
              <w:t xml:space="preserve">onferrous </w:t>
            </w:r>
            <w:r w:rsidR="00053A57">
              <w:rPr>
                <w:rFonts w:ascii="Times" w:eastAsia="Times New Roman" w:hAnsi="Times" w:cs="Times New Roman"/>
                <w:color w:val="000000"/>
                <w:sz w:val="22"/>
                <w:szCs w:val="22"/>
                <w:lang w:val="en"/>
              </w:rPr>
              <w:t>m</w:t>
            </w:r>
            <w:r w:rsidRPr="007D0A2B">
              <w:rPr>
                <w:rFonts w:ascii="Times" w:eastAsia="Times New Roman" w:hAnsi="Times" w:cs="Times New Roman"/>
                <w:color w:val="000000"/>
                <w:sz w:val="22"/>
                <w:szCs w:val="22"/>
                <w:lang w:val="en"/>
              </w:rPr>
              <w:t xml:space="preserve">etal </w:t>
            </w:r>
            <w:r w:rsidR="00053A57">
              <w:rPr>
                <w:rFonts w:ascii="Times" w:eastAsia="Times New Roman" w:hAnsi="Times" w:cs="Times New Roman"/>
                <w:color w:val="000000"/>
                <w:sz w:val="22"/>
                <w:szCs w:val="22"/>
                <w:lang w:val="en"/>
              </w:rPr>
              <w:t>o</w:t>
            </w:r>
            <w:r w:rsidRPr="007D0A2B">
              <w:rPr>
                <w:rFonts w:ascii="Times" w:eastAsia="Times New Roman" w:hAnsi="Times" w:cs="Times New Roman"/>
                <w:color w:val="000000"/>
                <w:sz w:val="22"/>
                <w:szCs w:val="22"/>
                <w:lang w:val="en"/>
              </w:rPr>
              <w:t xml:space="preserve">re </w:t>
            </w:r>
            <w:r w:rsidR="00053A57">
              <w:rPr>
                <w:rFonts w:ascii="Times" w:eastAsia="Times New Roman" w:hAnsi="Times" w:cs="Times New Roman"/>
                <w:color w:val="000000"/>
                <w:sz w:val="22"/>
                <w:szCs w:val="22"/>
                <w:lang w:val="en"/>
              </w:rPr>
              <w:t>m</w:t>
            </w:r>
            <w:r w:rsidRPr="007D0A2B">
              <w:rPr>
                <w:rFonts w:ascii="Times" w:eastAsia="Times New Roman" w:hAnsi="Times" w:cs="Times New Roman"/>
                <w:color w:val="000000"/>
                <w:sz w:val="22"/>
                <w:szCs w:val="22"/>
                <w:lang w:val="en"/>
              </w:rPr>
              <w:t xml:space="preserve">ining and </w:t>
            </w:r>
            <w:r w:rsidR="00053A57">
              <w:rPr>
                <w:rFonts w:ascii="Times" w:eastAsia="Times New Roman" w:hAnsi="Times" w:cs="Times New Roman"/>
                <w:color w:val="000000"/>
                <w:sz w:val="22"/>
                <w:szCs w:val="22"/>
                <w:lang w:val="en"/>
              </w:rPr>
              <w:t>d</w:t>
            </w:r>
            <w:r w:rsidRPr="007D0A2B">
              <w:rPr>
                <w:rFonts w:ascii="Times" w:eastAsia="Times New Roman" w:hAnsi="Times" w:cs="Times New Roman"/>
                <w:color w:val="000000"/>
                <w:sz w:val="22"/>
                <w:szCs w:val="22"/>
                <w:lang w:val="en"/>
              </w:rPr>
              <w:t>ressing Industry</w:t>
            </w:r>
          </w:p>
        </w:tc>
        <w:tc>
          <w:tcPr>
            <w:tcW w:w="1085" w:type="dxa"/>
            <w:tcBorders>
              <w:top w:val="nil"/>
              <w:left w:val="nil"/>
              <w:bottom w:val="single" w:sz="4" w:space="0" w:color="auto"/>
              <w:right w:val="single" w:sz="4" w:space="0" w:color="auto"/>
            </w:tcBorders>
            <w:shd w:val="clear" w:color="auto" w:fill="auto"/>
            <w:vAlign w:val="center"/>
            <w:hideMark/>
          </w:tcPr>
          <w:p w14:paraId="29B092F5" w14:textId="77777777" w:rsidR="00CE2AD0" w:rsidRPr="007D0A2B" w:rsidRDefault="00CE2AD0" w:rsidP="00CE2AD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9</w:t>
            </w:r>
          </w:p>
        </w:tc>
        <w:tc>
          <w:tcPr>
            <w:tcW w:w="4315" w:type="dxa"/>
            <w:tcBorders>
              <w:top w:val="nil"/>
              <w:left w:val="nil"/>
              <w:bottom w:val="single" w:sz="4" w:space="0" w:color="auto"/>
              <w:right w:val="single" w:sz="4" w:space="0" w:color="auto"/>
            </w:tcBorders>
            <w:shd w:val="clear" w:color="auto" w:fill="auto"/>
            <w:vAlign w:val="center"/>
            <w:hideMark/>
          </w:tcPr>
          <w:p w14:paraId="7602973E" w14:textId="3A062428"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May 12, 2009 National Non-ferrous Metal Industry Adjustment and Revitalization Plan</w:t>
            </w:r>
            <w:r w:rsidR="003979A9">
              <w:rPr>
                <w:rFonts w:ascii="Times" w:eastAsia="Times New Roman" w:hAnsi="Times" w:cs="Times New Roman"/>
                <w:color w:val="000000"/>
                <w:sz w:val="22"/>
                <w:szCs w:val="22"/>
              </w:rPr>
              <w:t xml:space="preserve"> of the</w:t>
            </w:r>
            <w:r w:rsidRPr="007D0A2B">
              <w:rPr>
                <w:rFonts w:ascii="Times" w:eastAsia="Times New Roman" w:hAnsi="Times" w:cs="Times New Roman"/>
                <w:color w:val="000000"/>
                <w:sz w:val="22"/>
                <w:szCs w:val="22"/>
              </w:rPr>
              <w:t xml:space="preserve"> National Development and Reform Commission</w:t>
            </w:r>
          </w:p>
        </w:tc>
      </w:tr>
      <w:tr w:rsidR="00CE2AD0" w:rsidRPr="007D0A2B" w14:paraId="11BDC39D"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7C25BDDD" w14:textId="77777777"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lang w:val="en"/>
              </w:rPr>
              <w:t>Manufacturing-petroleum processing, coking and nuclear fuel processing</w:t>
            </w:r>
          </w:p>
        </w:tc>
        <w:tc>
          <w:tcPr>
            <w:tcW w:w="1085" w:type="dxa"/>
            <w:tcBorders>
              <w:top w:val="nil"/>
              <w:left w:val="nil"/>
              <w:bottom w:val="single" w:sz="4" w:space="0" w:color="auto"/>
              <w:right w:val="single" w:sz="4" w:space="0" w:color="auto"/>
            </w:tcBorders>
            <w:shd w:val="clear" w:color="auto" w:fill="auto"/>
            <w:vAlign w:val="center"/>
            <w:hideMark/>
          </w:tcPr>
          <w:p w14:paraId="4EF1B7D4" w14:textId="77777777" w:rsidR="00CE2AD0" w:rsidRPr="007D0A2B" w:rsidRDefault="00CE2AD0" w:rsidP="00CE2AD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25</w:t>
            </w:r>
          </w:p>
        </w:tc>
        <w:tc>
          <w:tcPr>
            <w:tcW w:w="4315" w:type="dxa"/>
            <w:tcBorders>
              <w:top w:val="nil"/>
              <w:left w:val="nil"/>
              <w:bottom w:val="single" w:sz="4" w:space="0" w:color="auto"/>
              <w:right w:val="single" w:sz="4" w:space="0" w:color="auto"/>
            </w:tcBorders>
            <w:shd w:val="clear" w:color="auto" w:fill="auto"/>
            <w:vAlign w:val="center"/>
            <w:hideMark/>
          </w:tcPr>
          <w:p w14:paraId="2A261343" w14:textId="05FE4064"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May 18, 2009 Petrochemical Industry Adjustment and Revitalization Plan of the National Development and Reform Commission</w:t>
            </w:r>
          </w:p>
        </w:tc>
      </w:tr>
      <w:tr w:rsidR="00CE2AD0" w:rsidRPr="007D0A2B" w14:paraId="2851B8FC"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8062272" w14:textId="57C0B913"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Manufacturing-</w:t>
            </w:r>
            <w:r w:rsidR="00053A57">
              <w:rPr>
                <w:rFonts w:ascii="Times" w:eastAsia="Times New Roman" w:hAnsi="Times" w:cs="Times New Roman"/>
                <w:color w:val="000000"/>
                <w:sz w:val="22"/>
                <w:szCs w:val="22"/>
              </w:rPr>
              <w:t>f</w:t>
            </w:r>
            <w:r w:rsidRPr="007D0A2B">
              <w:rPr>
                <w:rFonts w:ascii="Times" w:eastAsia="Times New Roman" w:hAnsi="Times" w:cs="Times New Roman"/>
                <w:color w:val="000000"/>
                <w:sz w:val="22"/>
                <w:szCs w:val="22"/>
              </w:rPr>
              <w:t xml:space="preserve">errous </w:t>
            </w:r>
            <w:r w:rsidR="00053A57">
              <w:rPr>
                <w:rFonts w:ascii="Times" w:eastAsia="Times New Roman" w:hAnsi="Times" w:cs="Times New Roman"/>
                <w:color w:val="000000"/>
                <w:sz w:val="22"/>
                <w:szCs w:val="22"/>
              </w:rPr>
              <w:t>m</w:t>
            </w:r>
            <w:r w:rsidRPr="007D0A2B">
              <w:rPr>
                <w:rFonts w:ascii="Times" w:eastAsia="Times New Roman" w:hAnsi="Times" w:cs="Times New Roman"/>
                <w:color w:val="000000"/>
                <w:sz w:val="22"/>
                <w:szCs w:val="22"/>
              </w:rPr>
              <w:t xml:space="preserve">etal </w:t>
            </w:r>
            <w:r w:rsidR="00053A57">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melting and </w:t>
            </w:r>
            <w:r w:rsidR="00E2346C">
              <w:rPr>
                <w:rFonts w:ascii="Times" w:eastAsia="Times New Roman" w:hAnsi="Times" w:cs="Times New Roman"/>
                <w:color w:val="000000"/>
                <w:sz w:val="22"/>
                <w:szCs w:val="22"/>
              </w:rPr>
              <w:t>dressing</w:t>
            </w:r>
          </w:p>
        </w:tc>
        <w:tc>
          <w:tcPr>
            <w:tcW w:w="1085" w:type="dxa"/>
            <w:tcBorders>
              <w:top w:val="nil"/>
              <w:left w:val="nil"/>
              <w:bottom w:val="single" w:sz="4" w:space="0" w:color="auto"/>
              <w:right w:val="single" w:sz="4" w:space="0" w:color="auto"/>
            </w:tcBorders>
            <w:shd w:val="clear" w:color="auto" w:fill="auto"/>
            <w:vAlign w:val="center"/>
            <w:hideMark/>
          </w:tcPr>
          <w:p w14:paraId="5E644308" w14:textId="77777777" w:rsidR="00CE2AD0" w:rsidRPr="007D0A2B" w:rsidRDefault="00CE2AD0" w:rsidP="00CE2AD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31</w:t>
            </w:r>
          </w:p>
        </w:tc>
        <w:tc>
          <w:tcPr>
            <w:tcW w:w="4315" w:type="dxa"/>
            <w:tcBorders>
              <w:top w:val="nil"/>
              <w:left w:val="nil"/>
              <w:bottom w:val="single" w:sz="4" w:space="0" w:color="auto"/>
              <w:right w:val="single" w:sz="4" w:space="0" w:color="auto"/>
            </w:tcBorders>
            <w:shd w:val="clear" w:color="auto" w:fill="auto"/>
            <w:vAlign w:val="center"/>
            <w:hideMark/>
          </w:tcPr>
          <w:p w14:paraId="476C7F05" w14:textId="0FD58033" w:rsidR="00CE2AD0" w:rsidRPr="007D0A2B" w:rsidRDefault="00CE2AD0" w:rsidP="00CE2AD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March 23, 2009 Steel Industry Adjustment and Revitalization Plan</w:t>
            </w:r>
            <w:r w:rsidR="003979A9">
              <w:rPr>
                <w:rFonts w:ascii="Times" w:eastAsia="Times New Roman" w:hAnsi="Times" w:cs="Times New Roman"/>
                <w:color w:val="000000"/>
                <w:sz w:val="22"/>
                <w:szCs w:val="22"/>
              </w:rPr>
              <w:t xml:space="preserve"> of the</w:t>
            </w:r>
            <w:r w:rsidR="003979A9" w:rsidRPr="007D0A2B">
              <w:rPr>
                <w:rFonts w:ascii="Times" w:eastAsia="Times New Roman" w:hAnsi="Times" w:cs="Times New Roman"/>
                <w:color w:val="000000"/>
                <w:sz w:val="22"/>
                <w:szCs w:val="22"/>
              </w:rPr>
              <w:t xml:space="preserve"> National Development and Reform Commission</w:t>
            </w:r>
          </w:p>
        </w:tc>
      </w:tr>
      <w:tr w:rsidR="003979A9" w:rsidRPr="007D0A2B" w14:paraId="522DB2C6"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6232710A" w14:textId="7929ACED"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Manufacturing-</w:t>
            </w:r>
            <w:r>
              <w:rPr>
                <w:rFonts w:ascii="Times" w:eastAsia="Times New Roman" w:hAnsi="Times" w:cs="Times New Roman"/>
                <w:color w:val="000000"/>
                <w:sz w:val="22"/>
                <w:szCs w:val="22"/>
              </w:rPr>
              <w:t>n</w:t>
            </w:r>
            <w:r w:rsidRPr="007D0A2B">
              <w:rPr>
                <w:rFonts w:ascii="Times" w:eastAsia="Times New Roman" w:hAnsi="Times" w:cs="Times New Roman"/>
                <w:color w:val="000000"/>
                <w:sz w:val="22"/>
                <w:szCs w:val="22"/>
              </w:rPr>
              <w:t xml:space="preserve">onferrous </w:t>
            </w:r>
            <w:r>
              <w:rPr>
                <w:rFonts w:ascii="Times" w:eastAsia="Times New Roman" w:hAnsi="Times" w:cs="Times New Roman"/>
                <w:color w:val="000000"/>
                <w:sz w:val="22"/>
                <w:szCs w:val="22"/>
              </w:rPr>
              <w:t>m</w:t>
            </w:r>
            <w:r w:rsidRPr="007D0A2B">
              <w:rPr>
                <w:rFonts w:ascii="Times" w:eastAsia="Times New Roman" w:hAnsi="Times" w:cs="Times New Roman"/>
                <w:color w:val="000000"/>
                <w:sz w:val="22"/>
                <w:szCs w:val="22"/>
              </w:rPr>
              <w:t xml:space="preserve">etal </w:t>
            </w:r>
            <w:r>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melting and </w:t>
            </w:r>
            <w:r w:rsidR="00E2346C">
              <w:rPr>
                <w:rFonts w:ascii="Times" w:eastAsia="Times New Roman" w:hAnsi="Times" w:cs="Times New Roman"/>
                <w:color w:val="000000"/>
                <w:sz w:val="22"/>
                <w:szCs w:val="22"/>
              </w:rPr>
              <w:t>dressing</w:t>
            </w:r>
          </w:p>
        </w:tc>
        <w:tc>
          <w:tcPr>
            <w:tcW w:w="1085" w:type="dxa"/>
            <w:tcBorders>
              <w:top w:val="nil"/>
              <w:left w:val="nil"/>
              <w:bottom w:val="single" w:sz="4" w:space="0" w:color="auto"/>
              <w:right w:val="single" w:sz="4" w:space="0" w:color="auto"/>
            </w:tcBorders>
            <w:shd w:val="clear" w:color="auto" w:fill="auto"/>
            <w:vAlign w:val="center"/>
            <w:hideMark/>
          </w:tcPr>
          <w:p w14:paraId="44277023"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32</w:t>
            </w:r>
          </w:p>
        </w:tc>
        <w:tc>
          <w:tcPr>
            <w:tcW w:w="4315" w:type="dxa"/>
            <w:tcBorders>
              <w:top w:val="nil"/>
              <w:left w:val="nil"/>
              <w:bottom w:val="single" w:sz="4" w:space="0" w:color="auto"/>
              <w:right w:val="single" w:sz="4" w:space="0" w:color="auto"/>
            </w:tcBorders>
            <w:shd w:val="clear" w:color="auto" w:fill="auto"/>
            <w:vAlign w:val="center"/>
            <w:hideMark/>
          </w:tcPr>
          <w:p w14:paraId="3805D0F2" w14:textId="0A6B1D3C"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March 23, 2009 Steel Industry Adjustment and Revitalization Plan</w:t>
            </w:r>
            <w:r>
              <w:rPr>
                <w:rFonts w:ascii="Times" w:eastAsia="Times New Roman" w:hAnsi="Times" w:cs="Times New Roman"/>
                <w:color w:val="000000"/>
                <w:sz w:val="22"/>
                <w:szCs w:val="22"/>
              </w:rPr>
              <w:t xml:space="preserve"> of the</w:t>
            </w:r>
            <w:r w:rsidRPr="007D0A2B">
              <w:rPr>
                <w:rFonts w:ascii="Times" w:eastAsia="Times New Roman" w:hAnsi="Times" w:cs="Times New Roman"/>
                <w:color w:val="000000"/>
                <w:sz w:val="22"/>
                <w:szCs w:val="22"/>
              </w:rPr>
              <w:t xml:space="preserve"> National Development and Reform Commission</w:t>
            </w:r>
          </w:p>
        </w:tc>
      </w:tr>
      <w:tr w:rsidR="003979A9" w:rsidRPr="007D0A2B" w14:paraId="05402DFE"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E302E1F" w14:textId="4942A209"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Manufacturing-</w:t>
            </w:r>
            <w:r>
              <w:rPr>
                <w:rFonts w:ascii="Times" w:eastAsia="Times New Roman" w:hAnsi="Times" w:cs="Times New Roman"/>
                <w:color w:val="000000"/>
                <w:sz w:val="22"/>
                <w:szCs w:val="22"/>
              </w:rPr>
              <w:t>m</w:t>
            </w:r>
            <w:r w:rsidRPr="007D0A2B">
              <w:rPr>
                <w:rFonts w:ascii="Times" w:eastAsia="Times New Roman" w:hAnsi="Times" w:cs="Times New Roman"/>
                <w:color w:val="000000"/>
                <w:sz w:val="22"/>
                <w:szCs w:val="22"/>
              </w:rPr>
              <w:t xml:space="preserve">etal </w:t>
            </w:r>
            <w:r>
              <w:rPr>
                <w:rFonts w:ascii="Times" w:eastAsia="Times New Roman" w:hAnsi="Times" w:cs="Times New Roman"/>
                <w:color w:val="000000"/>
                <w:sz w:val="22"/>
                <w:szCs w:val="22"/>
              </w:rPr>
              <w:t>p</w:t>
            </w:r>
            <w:r w:rsidRPr="007D0A2B">
              <w:rPr>
                <w:rFonts w:ascii="Times" w:eastAsia="Times New Roman" w:hAnsi="Times" w:cs="Times New Roman"/>
                <w:color w:val="000000"/>
                <w:sz w:val="22"/>
                <w:szCs w:val="22"/>
              </w:rPr>
              <w:t>roducts</w:t>
            </w:r>
          </w:p>
        </w:tc>
        <w:tc>
          <w:tcPr>
            <w:tcW w:w="1085" w:type="dxa"/>
            <w:tcBorders>
              <w:top w:val="nil"/>
              <w:left w:val="nil"/>
              <w:bottom w:val="single" w:sz="4" w:space="0" w:color="auto"/>
              <w:right w:val="single" w:sz="4" w:space="0" w:color="auto"/>
            </w:tcBorders>
            <w:shd w:val="clear" w:color="auto" w:fill="auto"/>
            <w:vAlign w:val="center"/>
            <w:hideMark/>
          </w:tcPr>
          <w:p w14:paraId="59662D15"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33</w:t>
            </w:r>
          </w:p>
        </w:tc>
        <w:tc>
          <w:tcPr>
            <w:tcW w:w="4315" w:type="dxa"/>
            <w:tcBorders>
              <w:top w:val="nil"/>
              <w:left w:val="nil"/>
              <w:bottom w:val="single" w:sz="4" w:space="0" w:color="auto"/>
              <w:right w:val="single" w:sz="4" w:space="0" w:color="auto"/>
            </w:tcBorders>
            <w:shd w:val="clear" w:color="auto" w:fill="auto"/>
            <w:vAlign w:val="center"/>
            <w:hideMark/>
          </w:tcPr>
          <w:p w14:paraId="3FDC65F5" w14:textId="59AFCE7A"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May 12, 2009 National Non-ferrous Metal Industry Adjustment and Revitalization Plan</w:t>
            </w:r>
            <w:r>
              <w:rPr>
                <w:rFonts w:ascii="Times" w:eastAsia="Times New Roman" w:hAnsi="Times" w:cs="Times New Roman"/>
                <w:color w:val="000000"/>
                <w:sz w:val="22"/>
                <w:szCs w:val="22"/>
              </w:rPr>
              <w:t xml:space="preserve"> of the</w:t>
            </w:r>
            <w:r w:rsidRPr="007D0A2B">
              <w:rPr>
                <w:rFonts w:ascii="Times" w:eastAsia="Times New Roman" w:hAnsi="Times" w:cs="Times New Roman"/>
                <w:color w:val="000000"/>
                <w:sz w:val="22"/>
                <w:szCs w:val="22"/>
              </w:rPr>
              <w:t xml:space="preserve"> National Development and Reform Commission</w:t>
            </w:r>
          </w:p>
        </w:tc>
      </w:tr>
      <w:tr w:rsidR="003979A9" w:rsidRPr="007D0A2B" w14:paraId="4EC90742" w14:textId="77777777" w:rsidTr="00CE2AD0">
        <w:trPr>
          <w:trHeight w:val="12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A310F6A" w14:textId="1F4981C3"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Manufacturing-</w:t>
            </w:r>
            <w:r>
              <w:rPr>
                <w:rFonts w:ascii="Times" w:eastAsia="Times New Roman" w:hAnsi="Times" w:cs="Times New Roman"/>
                <w:color w:val="000000"/>
                <w:sz w:val="22"/>
                <w:szCs w:val="22"/>
              </w:rPr>
              <w:t>a</w:t>
            </w:r>
            <w:r w:rsidRPr="007D0A2B">
              <w:rPr>
                <w:rFonts w:ascii="Times" w:eastAsia="Times New Roman" w:hAnsi="Times" w:cs="Times New Roman"/>
                <w:color w:val="000000"/>
                <w:sz w:val="22"/>
                <w:szCs w:val="22"/>
              </w:rPr>
              <w:t>utomotive</w:t>
            </w:r>
          </w:p>
        </w:tc>
        <w:tc>
          <w:tcPr>
            <w:tcW w:w="1085" w:type="dxa"/>
            <w:tcBorders>
              <w:top w:val="nil"/>
              <w:left w:val="nil"/>
              <w:bottom w:val="single" w:sz="4" w:space="0" w:color="auto"/>
              <w:right w:val="single" w:sz="4" w:space="0" w:color="auto"/>
            </w:tcBorders>
            <w:shd w:val="clear" w:color="auto" w:fill="auto"/>
            <w:vAlign w:val="center"/>
            <w:hideMark/>
          </w:tcPr>
          <w:p w14:paraId="17291A72"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36</w:t>
            </w:r>
          </w:p>
        </w:tc>
        <w:tc>
          <w:tcPr>
            <w:tcW w:w="4315" w:type="dxa"/>
            <w:tcBorders>
              <w:top w:val="nil"/>
              <w:left w:val="nil"/>
              <w:bottom w:val="single" w:sz="4" w:space="0" w:color="auto"/>
              <w:right w:val="single" w:sz="4" w:space="0" w:color="auto"/>
            </w:tcBorders>
            <w:shd w:val="clear" w:color="auto" w:fill="auto"/>
            <w:vAlign w:val="center"/>
            <w:hideMark/>
          </w:tcPr>
          <w:p w14:paraId="1EE83F17" w14:textId="7D7BA3D4"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March 23, 2009</w:t>
            </w:r>
            <w:r>
              <w:rPr>
                <w:rFonts w:ascii="Times" w:eastAsia="Times New Roman" w:hAnsi="Times" w:cs="Times New Roman"/>
                <w:color w:val="000000"/>
                <w:sz w:val="22"/>
                <w:szCs w:val="22"/>
              </w:rPr>
              <w:t xml:space="preserve"> </w:t>
            </w:r>
            <w:r w:rsidRPr="007D0A2B">
              <w:rPr>
                <w:rFonts w:ascii="Times" w:eastAsia="Times New Roman" w:hAnsi="Times" w:cs="Times New Roman"/>
                <w:color w:val="000000"/>
                <w:sz w:val="22"/>
                <w:szCs w:val="22"/>
              </w:rPr>
              <w:t xml:space="preserve">Automotive Industry Adjustment and Revitalization Plan </w:t>
            </w:r>
            <w:r>
              <w:rPr>
                <w:rFonts w:ascii="Times" w:eastAsia="Times New Roman" w:hAnsi="Times" w:cs="Times New Roman"/>
                <w:color w:val="000000"/>
                <w:sz w:val="22"/>
                <w:szCs w:val="22"/>
              </w:rPr>
              <w:t xml:space="preserve">of the </w:t>
            </w:r>
            <w:r w:rsidRPr="007D0A2B">
              <w:rPr>
                <w:rFonts w:ascii="Times" w:eastAsia="Times New Roman" w:hAnsi="Times" w:cs="Times New Roman"/>
                <w:color w:val="000000"/>
                <w:sz w:val="22"/>
                <w:szCs w:val="22"/>
              </w:rPr>
              <w:t>National Development and Reform Commission</w:t>
            </w:r>
          </w:p>
        </w:tc>
      </w:tr>
      <w:tr w:rsidR="003979A9" w:rsidRPr="007D0A2B" w14:paraId="46F08CD8" w14:textId="77777777" w:rsidTr="00CE2AD0">
        <w:trPr>
          <w:trHeight w:val="9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12847C5"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Manufacturing-railway, ship, aerospace and other transportation equipment manufacturing</w:t>
            </w:r>
          </w:p>
        </w:tc>
        <w:tc>
          <w:tcPr>
            <w:tcW w:w="1085" w:type="dxa"/>
            <w:tcBorders>
              <w:top w:val="nil"/>
              <w:left w:val="nil"/>
              <w:bottom w:val="single" w:sz="4" w:space="0" w:color="auto"/>
              <w:right w:val="single" w:sz="4" w:space="0" w:color="auto"/>
            </w:tcBorders>
            <w:shd w:val="clear" w:color="auto" w:fill="auto"/>
            <w:vAlign w:val="center"/>
            <w:hideMark/>
          </w:tcPr>
          <w:p w14:paraId="51560D68"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37</w:t>
            </w:r>
          </w:p>
        </w:tc>
        <w:tc>
          <w:tcPr>
            <w:tcW w:w="4315" w:type="dxa"/>
            <w:tcBorders>
              <w:top w:val="nil"/>
              <w:left w:val="nil"/>
              <w:bottom w:val="single" w:sz="4" w:space="0" w:color="auto"/>
              <w:right w:val="single" w:sz="4" w:space="0" w:color="auto"/>
            </w:tcBorders>
            <w:shd w:val="clear" w:color="auto" w:fill="auto"/>
            <w:vAlign w:val="center"/>
            <w:hideMark/>
          </w:tcPr>
          <w:p w14:paraId="6D4D3B80"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7DF3D11B"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5581150"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lastRenderedPageBreak/>
              <w:t>Manufacturing-electrical machinery and equipment manufacturing</w:t>
            </w:r>
          </w:p>
        </w:tc>
        <w:tc>
          <w:tcPr>
            <w:tcW w:w="1085" w:type="dxa"/>
            <w:tcBorders>
              <w:top w:val="nil"/>
              <w:left w:val="nil"/>
              <w:bottom w:val="single" w:sz="4" w:space="0" w:color="auto"/>
              <w:right w:val="single" w:sz="4" w:space="0" w:color="auto"/>
            </w:tcBorders>
            <w:shd w:val="clear" w:color="auto" w:fill="auto"/>
            <w:vAlign w:val="center"/>
            <w:hideMark/>
          </w:tcPr>
          <w:p w14:paraId="6E9CF18B"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38</w:t>
            </w:r>
          </w:p>
        </w:tc>
        <w:tc>
          <w:tcPr>
            <w:tcW w:w="4315" w:type="dxa"/>
            <w:tcBorders>
              <w:top w:val="nil"/>
              <w:left w:val="nil"/>
              <w:bottom w:val="single" w:sz="4" w:space="0" w:color="auto"/>
              <w:right w:val="single" w:sz="4" w:space="0" w:color="auto"/>
            </w:tcBorders>
            <w:shd w:val="clear" w:color="auto" w:fill="auto"/>
            <w:vAlign w:val="center"/>
            <w:hideMark/>
          </w:tcPr>
          <w:p w14:paraId="15EB4647"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631C0B54"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0DA9E54F"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Electricity, heat production and supply</w:t>
            </w:r>
          </w:p>
        </w:tc>
        <w:tc>
          <w:tcPr>
            <w:tcW w:w="1085" w:type="dxa"/>
            <w:tcBorders>
              <w:top w:val="nil"/>
              <w:left w:val="nil"/>
              <w:bottom w:val="single" w:sz="4" w:space="0" w:color="auto"/>
              <w:right w:val="single" w:sz="4" w:space="0" w:color="auto"/>
            </w:tcBorders>
            <w:shd w:val="clear" w:color="auto" w:fill="auto"/>
            <w:vAlign w:val="center"/>
            <w:hideMark/>
          </w:tcPr>
          <w:p w14:paraId="49CEBBC6"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44</w:t>
            </w:r>
          </w:p>
        </w:tc>
        <w:tc>
          <w:tcPr>
            <w:tcW w:w="4315" w:type="dxa"/>
            <w:tcBorders>
              <w:top w:val="nil"/>
              <w:left w:val="nil"/>
              <w:bottom w:val="single" w:sz="4" w:space="0" w:color="auto"/>
              <w:right w:val="single" w:sz="4" w:space="0" w:color="auto"/>
            </w:tcBorders>
            <w:shd w:val="clear" w:color="auto" w:fill="auto"/>
            <w:vAlign w:val="center"/>
            <w:hideMark/>
          </w:tcPr>
          <w:p w14:paraId="1B067DFD"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4C1EE106"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45EB8D1A"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Water production and supply</w:t>
            </w:r>
          </w:p>
        </w:tc>
        <w:tc>
          <w:tcPr>
            <w:tcW w:w="1085" w:type="dxa"/>
            <w:tcBorders>
              <w:top w:val="nil"/>
              <w:left w:val="nil"/>
              <w:bottom w:val="single" w:sz="4" w:space="0" w:color="auto"/>
              <w:right w:val="single" w:sz="4" w:space="0" w:color="auto"/>
            </w:tcBorders>
            <w:shd w:val="clear" w:color="auto" w:fill="auto"/>
            <w:vAlign w:val="center"/>
            <w:hideMark/>
          </w:tcPr>
          <w:p w14:paraId="7890F463"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46</w:t>
            </w:r>
          </w:p>
        </w:tc>
        <w:tc>
          <w:tcPr>
            <w:tcW w:w="4315" w:type="dxa"/>
            <w:tcBorders>
              <w:top w:val="nil"/>
              <w:left w:val="nil"/>
              <w:bottom w:val="single" w:sz="4" w:space="0" w:color="auto"/>
              <w:right w:val="single" w:sz="4" w:space="0" w:color="auto"/>
            </w:tcBorders>
            <w:shd w:val="clear" w:color="auto" w:fill="auto"/>
            <w:vAlign w:val="center"/>
            <w:hideMark/>
          </w:tcPr>
          <w:p w14:paraId="6BFC60EA"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75FA8E5B"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57AB924C" w14:textId="6605B97B"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Comprehensive </w:t>
            </w:r>
            <w:r>
              <w:rPr>
                <w:rFonts w:ascii="Times" w:eastAsia="Times New Roman" w:hAnsi="Times" w:cs="Times New Roman"/>
                <w:color w:val="000000"/>
                <w:sz w:val="22"/>
                <w:szCs w:val="22"/>
              </w:rPr>
              <w:t>u</w:t>
            </w:r>
            <w:r w:rsidRPr="007D0A2B">
              <w:rPr>
                <w:rFonts w:ascii="Times" w:eastAsia="Times New Roman" w:hAnsi="Times" w:cs="Times New Roman"/>
                <w:color w:val="000000"/>
                <w:sz w:val="22"/>
                <w:szCs w:val="22"/>
              </w:rPr>
              <w:t xml:space="preserve">tilization of </w:t>
            </w:r>
            <w:r>
              <w:rPr>
                <w:rFonts w:ascii="Times" w:eastAsia="Times New Roman" w:hAnsi="Times" w:cs="Times New Roman"/>
                <w:color w:val="000000"/>
                <w:sz w:val="22"/>
                <w:szCs w:val="22"/>
              </w:rPr>
              <w:t>w</w:t>
            </w:r>
            <w:r w:rsidRPr="007D0A2B">
              <w:rPr>
                <w:rFonts w:ascii="Times" w:eastAsia="Times New Roman" w:hAnsi="Times" w:cs="Times New Roman"/>
                <w:color w:val="000000"/>
                <w:sz w:val="22"/>
                <w:szCs w:val="22"/>
              </w:rPr>
              <w:t>aste Resources</w:t>
            </w:r>
          </w:p>
        </w:tc>
        <w:tc>
          <w:tcPr>
            <w:tcW w:w="1085" w:type="dxa"/>
            <w:tcBorders>
              <w:top w:val="nil"/>
              <w:left w:val="nil"/>
              <w:bottom w:val="single" w:sz="4" w:space="0" w:color="auto"/>
              <w:right w:val="single" w:sz="4" w:space="0" w:color="auto"/>
            </w:tcBorders>
            <w:shd w:val="clear" w:color="auto" w:fill="auto"/>
            <w:vAlign w:val="center"/>
            <w:hideMark/>
          </w:tcPr>
          <w:p w14:paraId="6C1855C2"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42</w:t>
            </w:r>
          </w:p>
        </w:tc>
        <w:tc>
          <w:tcPr>
            <w:tcW w:w="4315" w:type="dxa"/>
            <w:tcBorders>
              <w:top w:val="nil"/>
              <w:left w:val="nil"/>
              <w:bottom w:val="single" w:sz="4" w:space="0" w:color="auto"/>
              <w:right w:val="single" w:sz="4" w:space="0" w:color="auto"/>
            </w:tcBorders>
            <w:shd w:val="clear" w:color="auto" w:fill="auto"/>
            <w:vAlign w:val="center"/>
            <w:hideMark/>
          </w:tcPr>
          <w:p w14:paraId="7C9EDFBF"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03AD6172"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8342F86" w14:textId="723098B2"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Road transport</w:t>
            </w:r>
            <w:r>
              <w:rPr>
                <w:rFonts w:ascii="Times" w:eastAsia="Times New Roman" w:hAnsi="Times" w:cs="Times New Roman"/>
                <w:color w:val="000000"/>
                <w:sz w:val="22"/>
                <w:szCs w:val="22"/>
              </w:rPr>
              <w:t>ation</w:t>
            </w:r>
          </w:p>
        </w:tc>
        <w:tc>
          <w:tcPr>
            <w:tcW w:w="1085" w:type="dxa"/>
            <w:tcBorders>
              <w:top w:val="nil"/>
              <w:left w:val="nil"/>
              <w:bottom w:val="single" w:sz="4" w:space="0" w:color="auto"/>
              <w:right w:val="single" w:sz="4" w:space="0" w:color="auto"/>
            </w:tcBorders>
            <w:shd w:val="clear" w:color="auto" w:fill="auto"/>
            <w:vAlign w:val="center"/>
            <w:hideMark/>
          </w:tcPr>
          <w:p w14:paraId="750FE1E5"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54</w:t>
            </w:r>
          </w:p>
        </w:tc>
        <w:tc>
          <w:tcPr>
            <w:tcW w:w="4315" w:type="dxa"/>
            <w:tcBorders>
              <w:top w:val="nil"/>
              <w:left w:val="nil"/>
              <w:bottom w:val="single" w:sz="4" w:space="0" w:color="auto"/>
              <w:right w:val="single" w:sz="4" w:space="0" w:color="auto"/>
            </w:tcBorders>
            <w:shd w:val="clear" w:color="auto" w:fill="auto"/>
            <w:vAlign w:val="center"/>
            <w:hideMark/>
          </w:tcPr>
          <w:p w14:paraId="7D5A138F"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00CFCD43" w14:textId="77777777" w:rsidTr="00CE2AD0">
        <w:trPr>
          <w:trHeight w:val="9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2D7FF5B5" w14:textId="6B8FD938"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Water transport</w:t>
            </w:r>
            <w:r>
              <w:rPr>
                <w:rFonts w:ascii="Times" w:eastAsia="Times New Roman" w:hAnsi="Times" w:cs="Times New Roman"/>
                <w:color w:val="000000"/>
                <w:sz w:val="22"/>
                <w:szCs w:val="22"/>
              </w:rPr>
              <w:t>ation</w:t>
            </w:r>
          </w:p>
        </w:tc>
        <w:tc>
          <w:tcPr>
            <w:tcW w:w="1085" w:type="dxa"/>
            <w:tcBorders>
              <w:top w:val="nil"/>
              <w:left w:val="nil"/>
              <w:bottom w:val="single" w:sz="4" w:space="0" w:color="auto"/>
              <w:right w:val="single" w:sz="4" w:space="0" w:color="auto"/>
            </w:tcBorders>
            <w:shd w:val="clear" w:color="auto" w:fill="auto"/>
            <w:vAlign w:val="center"/>
            <w:hideMark/>
          </w:tcPr>
          <w:p w14:paraId="2101E970"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55</w:t>
            </w:r>
          </w:p>
        </w:tc>
        <w:tc>
          <w:tcPr>
            <w:tcW w:w="4315" w:type="dxa"/>
            <w:tcBorders>
              <w:top w:val="nil"/>
              <w:left w:val="nil"/>
              <w:bottom w:val="single" w:sz="4" w:space="0" w:color="auto"/>
              <w:right w:val="single" w:sz="4" w:space="0" w:color="auto"/>
            </w:tcBorders>
            <w:shd w:val="clear" w:color="auto" w:fill="auto"/>
            <w:vAlign w:val="center"/>
            <w:hideMark/>
          </w:tcPr>
          <w:p w14:paraId="61652881" w14:textId="7F4D7DB5"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June 29, 2009 National Shipbuilding Industry Adjustment and Revitalization Plan</w:t>
            </w:r>
          </w:p>
        </w:tc>
      </w:tr>
      <w:tr w:rsidR="003979A9" w:rsidRPr="007D0A2B" w14:paraId="39BFE9EF" w14:textId="77777777" w:rsidTr="00CE2AD0">
        <w:trPr>
          <w:trHeight w:val="6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3F022223" w14:textId="4C08FFD2"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Air transport</w:t>
            </w:r>
            <w:r>
              <w:rPr>
                <w:rFonts w:ascii="Times" w:eastAsia="Times New Roman" w:hAnsi="Times" w:cs="Times New Roman"/>
                <w:color w:val="000000"/>
                <w:sz w:val="22"/>
                <w:szCs w:val="22"/>
              </w:rPr>
              <w:t>ation</w:t>
            </w:r>
          </w:p>
        </w:tc>
        <w:tc>
          <w:tcPr>
            <w:tcW w:w="1085" w:type="dxa"/>
            <w:tcBorders>
              <w:top w:val="nil"/>
              <w:left w:val="nil"/>
              <w:bottom w:val="single" w:sz="4" w:space="0" w:color="auto"/>
              <w:right w:val="single" w:sz="4" w:space="0" w:color="auto"/>
            </w:tcBorders>
            <w:shd w:val="clear" w:color="auto" w:fill="auto"/>
            <w:vAlign w:val="center"/>
            <w:hideMark/>
          </w:tcPr>
          <w:p w14:paraId="4FE4654B"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56</w:t>
            </w:r>
          </w:p>
        </w:tc>
        <w:tc>
          <w:tcPr>
            <w:tcW w:w="4315" w:type="dxa"/>
            <w:tcBorders>
              <w:top w:val="nil"/>
              <w:left w:val="nil"/>
              <w:bottom w:val="single" w:sz="4" w:space="0" w:color="auto"/>
              <w:right w:val="single" w:sz="4" w:space="0" w:color="auto"/>
            </w:tcBorders>
            <w:shd w:val="clear" w:color="auto" w:fill="auto"/>
            <w:vAlign w:val="center"/>
            <w:hideMark/>
          </w:tcPr>
          <w:p w14:paraId="080EC59E"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Minutes of the State Council Executive Meeting on November 5, 2008</w:t>
            </w:r>
          </w:p>
        </w:tc>
      </w:tr>
      <w:tr w:rsidR="003979A9" w:rsidRPr="007D0A2B" w14:paraId="6DC0B975" w14:textId="77777777" w:rsidTr="00CE2AD0">
        <w:trPr>
          <w:trHeight w:val="9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27E3DC2" w14:textId="37EF21FB" w:rsidR="003979A9" w:rsidRPr="007D0A2B" w:rsidRDefault="003979A9" w:rsidP="003979A9">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Loading, unloading </w:t>
            </w:r>
            <w:r w:rsidRPr="007D0A2B">
              <w:rPr>
                <w:rFonts w:ascii="Times" w:eastAsia="Times New Roman" w:hAnsi="Times" w:cs="Times New Roman"/>
                <w:color w:val="000000"/>
                <w:sz w:val="22"/>
                <w:szCs w:val="22"/>
              </w:rPr>
              <w:t xml:space="preserve">and </w:t>
            </w:r>
            <w:r>
              <w:rPr>
                <w:rFonts w:ascii="Times" w:eastAsia="Times New Roman" w:hAnsi="Times" w:cs="Times New Roman"/>
                <w:color w:val="000000"/>
                <w:sz w:val="22"/>
                <w:szCs w:val="22"/>
              </w:rPr>
              <w:t>t</w:t>
            </w:r>
            <w:r w:rsidRPr="007D0A2B">
              <w:rPr>
                <w:rFonts w:ascii="Times" w:eastAsia="Times New Roman" w:hAnsi="Times" w:cs="Times New Roman"/>
                <w:color w:val="000000"/>
                <w:sz w:val="22"/>
                <w:szCs w:val="22"/>
              </w:rPr>
              <w:t xml:space="preserve">ransportation </w:t>
            </w:r>
            <w:r>
              <w:rPr>
                <w:rFonts w:ascii="Times" w:eastAsia="Times New Roman" w:hAnsi="Times" w:cs="Times New Roman"/>
                <w:color w:val="000000"/>
                <w:sz w:val="22"/>
                <w:szCs w:val="22"/>
              </w:rPr>
              <w:t>a</w:t>
            </w:r>
            <w:r w:rsidRPr="007D0A2B">
              <w:rPr>
                <w:rFonts w:ascii="Times" w:eastAsia="Times New Roman" w:hAnsi="Times" w:cs="Times New Roman"/>
                <w:color w:val="000000"/>
                <w:sz w:val="22"/>
                <w:szCs w:val="22"/>
              </w:rPr>
              <w:t>gency</w:t>
            </w:r>
          </w:p>
        </w:tc>
        <w:tc>
          <w:tcPr>
            <w:tcW w:w="1085" w:type="dxa"/>
            <w:tcBorders>
              <w:top w:val="nil"/>
              <w:left w:val="nil"/>
              <w:bottom w:val="single" w:sz="4" w:space="0" w:color="auto"/>
              <w:right w:val="single" w:sz="4" w:space="0" w:color="auto"/>
            </w:tcBorders>
            <w:shd w:val="clear" w:color="auto" w:fill="auto"/>
            <w:vAlign w:val="center"/>
            <w:hideMark/>
          </w:tcPr>
          <w:p w14:paraId="1013FD57"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58</w:t>
            </w:r>
          </w:p>
        </w:tc>
        <w:tc>
          <w:tcPr>
            <w:tcW w:w="4315" w:type="dxa"/>
            <w:tcBorders>
              <w:top w:val="nil"/>
              <w:left w:val="nil"/>
              <w:bottom w:val="single" w:sz="4" w:space="0" w:color="auto"/>
              <w:right w:val="single" w:sz="4" w:space="0" w:color="auto"/>
            </w:tcBorders>
            <w:shd w:val="clear" w:color="auto" w:fill="auto"/>
            <w:vAlign w:val="center"/>
            <w:hideMark/>
          </w:tcPr>
          <w:p w14:paraId="69EABF7B" w14:textId="4ACE2896"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April 24, 2009 National Logistics Planning and Adjustment Plan for Logistics Industry</w:t>
            </w:r>
          </w:p>
        </w:tc>
      </w:tr>
      <w:tr w:rsidR="003979A9" w:rsidRPr="007D0A2B" w14:paraId="543FBBE1" w14:textId="77777777" w:rsidTr="00CE2AD0">
        <w:trPr>
          <w:trHeight w:val="900"/>
        </w:trPr>
        <w:tc>
          <w:tcPr>
            <w:tcW w:w="3955" w:type="dxa"/>
            <w:tcBorders>
              <w:top w:val="nil"/>
              <w:left w:val="single" w:sz="4" w:space="0" w:color="auto"/>
              <w:bottom w:val="single" w:sz="4" w:space="0" w:color="auto"/>
              <w:right w:val="single" w:sz="4" w:space="0" w:color="auto"/>
            </w:tcBorders>
            <w:shd w:val="clear" w:color="auto" w:fill="auto"/>
            <w:vAlign w:val="center"/>
            <w:hideMark/>
          </w:tcPr>
          <w:p w14:paraId="1597AD4D" w14:textId="6BF768DB"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Warehousing </w:t>
            </w:r>
          </w:p>
        </w:tc>
        <w:tc>
          <w:tcPr>
            <w:tcW w:w="1085" w:type="dxa"/>
            <w:tcBorders>
              <w:top w:val="nil"/>
              <w:left w:val="nil"/>
              <w:bottom w:val="single" w:sz="4" w:space="0" w:color="auto"/>
              <w:right w:val="single" w:sz="4" w:space="0" w:color="auto"/>
            </w:tcBorders>
            <w:shd w:val="clear" w:color="auto" w:fill="auto"/>
            <w:vAlign w:val="center"/>
            <w:hideMark/>
          </w:tcPr>
          <w:p w14:paraId="76E016BF" w14:textId="77777777" w:rsidR="003979A9" w:rsidRPr="007D0A2B" w:rsidRDefault="003979A9" w:rsidP="003979A9">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59</w:t>
            </w:r>
          </w:p>
        </w:tc>
        <w:tc>
          <w:tcPr>
            <w:tcW w:w="4315" w:type="dxa"/>
            <w:tcBorders>
              <w:top w:val="nil"/>
              <w:left w:val="nil"/>
              <w:bottom w:val="single" w:sz="4" w:space="0" w:color="auto"/>
              <w:right w:val="single" w:sz="4" w:space="0" w:color="auto"/>
            </w:tcBorders>
            <w:shd w:val="clear" w:color="auto" w:fill="auto"/>
            <w:vAlign w:val="center"/>
            <w:hideMark/>
          </w:tcPr>
          <w:p w14:paraId="0DD58AEF" w14:textId="77777777" w:rsidR="003979A9" w:rsidRPr="007D0A2B" w:rsidRDefault="003979A9" w:rsidP="003979A9">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April 24, 2009 National Logistics Planning and Adjustment Plan for Logistics Industry</w:t>
            </w:r>
          </w:p>
        </w:tc>
      </w:tr>
    </w:tbl>
    <w:p w14:paraId="2816EB8A" w14:textId="664ED91C" w:rsidR="00FE4181" w:rsidRPr="007D0A2B" w:rsidRDefault="00FE4181" w:rsidP="00091727">
      <w:pPr>
        <w:rPr>
          <w:rFonts w:ascii="Times" w:hAnsi="Times"/>
        </w:rPr>
      </w:pPr>
    </w:p>
    <w:p w14:paraId="79EBE667" w14:textId="2F41F867" w:rsidR="000F73A9" w:rsidRPr="00465E62" w:rsidRDefault="000F73A9" w:rsidP="000F73A9">
      <w:pPr>
        <w:pStyle w:val="ListParagraph"/>
        <w:numPr>
          <w:ilvl w:val="1"/>
          <w:numId w:val="1"/>
        </w:numPr>
        <w:rPr>
          <w:rFonts w:ascii="Times" w:hAnsi="Times"/>
          <w:b/>
          <w:bCs/>
        </w:rPr>
      </w:pPr>
      <w:r w:rsidRPr="00465E62">
        <w:rPr>
          <w:rFonts w:ascii="Times" w:hAnsi="Times"/>
          <w:b/>
          <w:bCs/>
        </w:rPr>
        <w:t xml:space="preserve">Calculation of Relative Capital Distortion </w:t>
      </w:r>
      <w:r w:rsidR="00465E62">
        <w:rPr>
          <w:rFonts w:ascii="Times" w:hAnsi="Times"/>
          <w:b/>
          <w:bCs/>
        </w:rPr>
        <w:t>Factor</w:t>
      </w:r>
    </w:p>
    <w:p w14:paraId="0C5EEA74" w14:textId="1A7B60C4" w:rsidR="000F73A9" w:rsidRPr="007D0A2B" w:rsidRDefault="000F73A9" w:rsidP="000F73A9">
      <w:pPr>
        <w:rPr>
          <w:rFonts w:ascii="Times" w:hAnsi="Times"/>
        </w:rPr>
      </w:pPr>
      <w:r w:rsidRPr="007D0A2B">
        <w:rPr>
          <w:rFonts w:ascii="Times" w:hAnsi="Times"/>
        </w:rPr>
        <w:t xml:space="preserve">Table 3 shows the relative </w:t>
      </w:r>
      <w:r w:rsidR="00465E62">
        <w:rPr>
          <w:rFonts w:ascii="Times" w:hAnsi="Times"/>
        </w:rPr>
        <w:t xml:space="preserve">capital </w:t>
      </w:r>
      <w:r w:rsidRPr="007D0A2B">
        <w:rPr>
          <w:rFonts w:ascii="Times" w:hAnsi="Times"/>
        </w:rPr>
        <w:t xml:space="preserve">distortion </w:t>
      </w:r>
      <w:r w:rsidR="00465E62">
        <w:rPr>
          <w:rFonts w:ascii="Times" w:hAnsi="Times"/>
        </w:rPr>
        <w:t xml:space="preserve">factor </w:t>
      </w:r>
      <w:r w:rsidRPr="007D0A2B">
        <w:rPr>
          <w:rFonts w:ascii="Times" w:hAnsi="Times"/>
        </w:rPr>
        <w:t xml:space="preserve">before and after credit expansion. The data show that the majority of the industries supported by </w:t>
      </w:r>
      <w:r w:rsidR="00465E62">
        <w:rPr>
          <w:rFonts w:ascii="Times" w:hAnsi="Times"/>
        </w:rPr>
        <w:t xml:space="preserve">favorable bank </w:t>
      </w:r>
      <w:r w:rsidRPr="007D0A2B">
        <w:rPr>
          <w:rFonts w:ascii="Times" w:hAnsi="Times"/>
        </w:rPr>
        <w:t>credit</w:t>
      </w:r>
      <w:r w:rsidR="00465E62">
        <w:rPr>
          <w:rFonts w:ascii="Times" w:hAnsi="Times"/>
        </w:rPr>
        <w:t xml:space="preserve"> lines</w:t>
      </w:r>
      <w:r w:rsidRPr="007D0A2B">
        <w:rPr>
          <w:rFonts w:ascii="Times" w:hAnsi="Times"/>
        </w:rPr>
        <w:t xml:space="preserve"> have the same problem after 2009, that is, the capital distortion </w:t>
      </w:r>
      <w:r w:rsidR="00465E62">
        <w:rPr>
          <w:rFonts w:ascii="Times" w:hAnsi="Times"/>
        </w:rPr>
        <w:t>factor</w:t>
      </w:r>
      <w:r w:rsidRPr="007D0A2B">
        <w:rPr>
          <w:rFonts w:ascii="Times" w:hAnsi="Times"/>
        </w:rPr>
        <w:t xml:space="preserve"> increased sharply, while the unsupported industries have the same </w:t>
      </w:r>
      <w:r w:rsidR="00465E62">
        <w:rPr>
          <w:rFonts w:ascii="Times" w:hAnsi="Times"/>
        </w:rPr>
        <w:t xml:space="preserve">or declining </w:t>
      </w:r>
      <w:r w:rsidRPr="007D0A2B">
        <w:rPr>
          <w:rFonts w:ascii="Times" w:hAnsi="Times"/>
        </w:rPr>
        <w:t xml:space="preserve">capital distortion </w:t>
      </w:r>
      <w:r w:rsidR="00465E62">
        <w:rPr>
          <w:rFonts w:ascii="Times" w:hAnsi="Times"/>
        </w:rPr>
        <w:t>factor</w:t>
      </w:r>
      <w:r w:rsidRPr="007D0A2B">
        <w:rPr>
          <w:rFonts w:ascii="Times" w:hAnsi="Times"/>
        </w:rPr>
        <w:t xml:space="preserve">. Among the industries in the policy support group, the increase in capital distortion in the electricity, heat production and supply industry </w:t>
      </w:r>
      <w:proofErr w:type="gramStart"/>
      <w:r w:rsidRPr="007D0A2B">
        <w:rPr>
          <w:rFonts w:ascii="Times" w:hAnsi="Times"/>
        </w:rPr>
        <w:t>was</w:t>
      </w:r>
      <w:proofErr w:type="gramEnd"/>
      <w:r w:rsidRPr="007D0A2B">
        <w:rPr>
          <w:rFonts w:ascii="Times" w:hAnsi="Times"/>
        </w:rPr>
        <w:t xml:space="preserve"> the most severe, jumping from 2.654 in 2007 to 4.844 in 2009. Although </w:t>
      </w:r>
      <w:r w:rsidR="00657A08">
        <w:rPr>
          <w:rFonts w:ascii="Times" w:hAnsi="Times"/>
        </w:rPr>
        <w:t xml:space="preserve">it fell in </w:t>
      </w:r>
      <w:r w:rsidRPr="007D0A2B">
        <w:rPr>
          <w:rFonts w:ascii="Times" w:hAnsi="Times"/>
        </w:rPr>
        <w:t xml:space="preserve">the subsequent years, it was also higher than </w:t>
      </w:r>
      <w:r w:rsidR="00657A08">
        <w:rPr>
          <w:rFonts w:ascii="Times" w:hAnsi="Times"/>
        </w:rPr>
        <w:t xml:space="preserve">the pre-crisis level </w:t>
      </w:r>
      <w:r w:rsidRPr="007D0A2B">
        <w:rPr>
          <w:rFonts w:ascii="Times" w:hAnsi="Times"/>
        </w:rPr>
        <w:t xml:space="preserve">until 2013. In addition, the distortion of ferrous metal smelting and </w:t>
      </w:r>
      <w:r w:rsidR="00E2346C">
        <w:rPr>
          <w:rFonts w:ascii="Times" w:hAnsi="Times"/>
        </w:rPr>
        <w:t>dressing</w:t>
      </w:r>
      <w:r w:rsidRPr="007D0A2B">
        <w:rPr>
          <w:rFonts w:ascii="Times" w:hAnsi="Times"/>
        </w:rPr>
        <w:t xml:space="preserve"> industry and nonferrous metal smelting and </w:t>
      </w:r>
      <w:r w:rsidR="00E2346C">
        <w:rPr>
          <w:rFonts w:ascii="Times" w:hAnsi="Times"/>
        </w:rPr>
        <w:t>dressing</w:t>
      </w:r>
      <w:r w:rsidRPr="007D0A2B">
        <w:rPr>
          <w:rFonts w:ascii="Times" w:hAnsi="Times"/>
        </w:rPr>
        <w:t xml:space="preserve"> industry </w:t>
      </w:r>
      <w:r w:rsidR="00657A08">
        <w:rPr>
          <w:rFonts w:ascii="Times" w:hAnsi="Times"/>
        </w:rPr>
        <w:t>is</w:t>
      </w:r>
      <w:r w:rsidRPr="007D0A2B">
        <w:rPr>
          <w:rFonts w:ascii="Times" w:hAnsi="Times"/>
        </w:rPr>
        <w:t xml:space="preserve"> also </w:t>
      </w:r>
      <w:r w:rsidR="00C609EE">
        <w:rPr>
          <w:rFonts w:ascii="Times" w:hAnsi="Times"/>
        </w:rPr>
        <w:t>quite</w:t>
      </w:r>
      <w:r w:rsidRPr="007D0A2B">
        <w:rPr>
          <w:rFonts w:ascii="Times" w:hAnsi="Times"/>
        </w:rPr>
        <w:t xml:space="preserve"> costly.</w:t>
      </w:r>
    </w:p>
    <w:p w14:paraId="54EAAA96" w14:textId="77777777" w:rsidR="000F73A9" w:rsidRPr="007D0A2B" w:rsidRDefault="000F73A9" w:rsidP="000F73A9">
      <w:pPr>
        <w:rPr>
          <w:rFonts w:ascii="Times" w:hAnsi="Times"/>
        </w:rPr>
      </w:pPr>
    </w:p>
    <w:p w14:paraId="3DC3DEED" w14:textId="4840F6A5" w:rsidR="009622FE" w:rsidRPr="007D0A2B" w:rsidRDefault="000F73A9" w:rsidP="000F73A9">
      <w:pPr>
        <w:rPr>
          <w:rFonts w:ascii="Times" w:hAnsi="Times"/>
        </w:rPr>
      </w:pPr>
      <w:r w:rsidRPr="007D0A2B">
        <w:rPr>
          <w:rFonts w:ascii="Times" w:hAnsi="Times"/>
        </w:rPr>
        <w:t xml:space="preserve">Judging from the overall </w:t>
      </w:r>
      <w:r w:rsidR="00C609EE">
        <w:rPr>
          <w:rFonts w:ascii="Times" w:hAnsi="Times"/>
        </w:rPr>
        <w:t>condition</w:t>
      </w:r>
      <w:r w:rsidRPr="007D0A2B">
        <w:rPr>
          <w:rFonts w:ascii="Times" w:hAnsi="Times"/>
        </w:rPr>
        <w:t xml:space="preserve"> of the two groups, </w:t>
      </w:r>
      <w:r w:rsidR="00C609EE">
        <w:rPr>
          <w:rFonts w:ascii="Times" w:hAnsi="Times"/>
        </w:rPr>
        <w:t xml:space="preserve">we can see that </w:t>
      </w:r>
      <w:r w:rsidRPr="007D0A2B">
        <w:rPr>
          <w:rFonts w:ascii="Times" w:hAnsi="Times"/>
        </w:rPr>
        <w:t>most of the industries that were prioritized by credit policies during the financial crisis ha</w:t>
      </w:r>
      <w:r w:rsidR="00C609EE">
        <w:rPr>
          <w:rFonts w:ascii="Times" w:hAnsi="Times"/>
        </w:rPr>
        <w:t>d</w:t>
      </w:r>
      <w:r w:rsidRPr="007D0A2B">
        <w:rPr>
          <w:rFonts w:ascii="Times" w:hAnsi="Times"/>
        </w:rPr>
        <w:t xml:space="preserve"> excess capital allocation, while the capital allocation of other industries </w:t>
      </w:r>
      <w:r w:rsidR="00C609EE">
        <w:rPr>
          <w:rFonts w:ascii="Times" w:hAnsi="Times"/>
        </w:rPr>
        <w:t>was</w:t>
      </w:r>
      <w:r w:rsidRPr="007D0A2B">
        <w:rPr>
          <w:rFonts w:ascii="Times" w:hAnsi="Times"/>
        </w:rPr>
        <w:t xml:space="preserve"> relatively in short supply. The counter-cyclical credit expansion that began at the end of 2008 was significantly over-provisioned to credit priorit</w:t>
      </w:r>
      <w:r w:rsidR="00C609EE">
        <w:rPr>
          <w:rFonts w:ascii="Times" w:hAnsi="Times"/>
        </w:rPr>
        <w:t>ized</w:t>
      </w:r>
      <w:r w:rsidRPr="007D0A2B">
        <w:rPr>
          <w:rFonts w:ascii="Times" w:hAnsi="Times"/>
        </w:rPr>
        <w:t xml:space="preserve"> industries, manifested by the relative distortion of the average capital element of the policy support group (from 1.796 to 2.380), while the</w:t>
      </w:r>
      <w:r w:rsidR="00C609EE">
        <w:rPr>
          <w:rFonts w:ascii="Times" w:hAnsi="Times"/>
        </w:rPr>
        <w:t xml:space="preserve"> capital</w:t>
      </w:r>
      <w:r w:rsidRPr="007D0A2B">
        <w:rPr>
          <w:rFonts w:ascii="Times" w:hAnsi="Times"/>
        </w:rPr>
        <w:t xml:space="preserve"> distortion </w:t>
      </w:r>
      <w:r w:rsidR="00C609EE">
        <w:rPr>
          <w:rFonts w:ascii="Times" w:hAnsi="Times"/>
        </w:rPr>
        <w:t>factor</w:t>
      </w:r>
      <w:r w:rsidRPr="007D0A2B">
        <w:rPr>
          <w:rFonts w:ascii="Times" w:hAnsi="Times"/>
        </w:rPr>
        <w:t xml:space="preserve"> of the control group has decreased. (From 1.145 to 1.047). However, this transient credit expansion </w:t>
      </w:r>
      <w:r w:rsidR="00C609EE">
        <w:rPr>
          <w:rFonts w:ascii="Times" w:hAnsi="Times"/>
        </w:rPr>
        <w:t>did</w:t>
      </w:r>
      <w:r w:rsidRPr="007D0A2B">
        <w:rPr>
          <w:rFonts w:ascii="Times" w:hAnsi="Times"/>
        </w:rPr>
        <w:t xml:space="preserve"> not produce a sustained distortion effect. The relative distortion </w:t>
      </w:r>
      <w:r w:rsidR="00C609EE">
        <w:rPr>
          <w:rFonts w:ascii="Times" w:hAnsi="Times"/>
        </w:rPr>
        <w:t>factor</w:t>
      </w:r>
      <w:r w:rsidRPr="007D0A2B">
        <w:rPr>
          <w:rFonts w:ascii="Times" w:hAnsi="Times"/>
        </w:rPr>
        <w:t xml:space="preserve"> of the credit priorit</w:t>
      </w:r>
      <w:r w:rsidR="00C609EE">
        <w:rPr>
          <w:rFonts w:ascii="Times" w:hAnsi="Times"/>
        </w:rPr>
        <w:t>ized</w:t>
      </w:r>
      <w:r w:rsidRPr="007D0A2B">
        <w:rPr>
          <w:rFonts w:ascii="Times" w:hAnsi="Times"/>
        </w:rPr>
        <w:t xml:space="preserve"> group has decreased since 2009, while the relative distortion </w:t>
      </w:r>
      <w:r w:rsidR="00C609EE">
        <w:rPr>
          <w:rFonts w:ascii="Times" w:hAnsi="Times"/>
        </w:rPr>
        <w:t xml:space="preserve">factor </w:t>
      </w:r>
      <w:r w:rsidRPr="007D0A2B">
        <w:rPr>
          <w:rFonts w:ascii="Times" w:hAnsi="Times"/>
        </w:rPr>
        <w:t xml:space="preserve">of the </w:t>
      </w:r>
      <w:r w:rsidR="00C609EE">
        <w:rPr>
          <w:rFonts w:ascii="Times" w:hAnsi="Times"/>
        </w:rPr>
        <w:t>control</w:t>
      </w:r>
      <w:r w:rsidRPr="007D0A2B">
        <w:rPr>
          <w:rFonts w:ascii="Times" w:hAnsi="Times"/>
        </w:rPr>
        <w:t xml:space="preserve"> group has continued to increase, so the gap between the two </w:t>
      </w:r>
      <w:r w:rsidR="00C609EE">
        <w:rPr>
          <w:rFonts w:ascii="Times" w:hAnsi="Times"/>
        </w:rPr>
        <w:t>groups has g</w:t>
      </w:r>
      <w:r w:rsidRPr="007D0A2B">
        <w:rPr>
          <w:rFonts w:ascii="Times" w:hAnsi="Times"/>
        </w:rPr>
        <w:t xml:space="preserve">radually </w:t>
      </w:r>
      <w:r w:rsidR="00C609EE">
        <w:rPr>
          <w:rFonts w:ascii="Times" w:hAnsi="Times"/>
        </w:rPr>
        <w:t>closed</w:t>
      </w:r>
      <w:r w:rsidRPr="007D0A2B">
        <w:rPr>
          <w:rFonts w:ascii="Times" w:hAnsi="Times"/>
        </w:rPr>
        <w:t xml:space="preserve">. This </w:t>
      </w:r>
      <w:r w:rsidR="0096337F">
        <w:rPr>
          <w:rFonts w:ascii="Times" w:hAnsi="Times"/>
        </w:rPr>
        <w:t>indicate</w:t>
      </w:r>
      <w:r w:rsidRPr="007D0A2B">
        <w:rPr>
          <w:rFonts w:ascii="Times" w:hAnsi="Times"/>
        </w:rPr>
        <w:t xml:space="preserve">s that the spontaneous adjustment of the economy will </w:t>
      </w:r>
      <w:r w:rsidR="0096337F">
        <w:rPr>
          <w:rFonts w:ascii="Times" w:hAnsi="Times"/>
        </w:rPr>
        <w:t>push</w:t>
      </w:r>
      <w:r w:rsidRPr="007D0A2B">
        <w:rPr>
          <w:rFonts w:ascii="Times" w:hAnsi="Times"/>
        </w:rPr>
        <w:t xml:space="preserve"> part of the </w:t>
      </w:r>
      <w:r w:rsidR="0096337F">
        <w:rPr>
          <w:rFonts w:ascii="Times" w:hAnsi="Times"/>
        </w:rPr>
        <w:t xml:space="preserve">excess </w:t>
      </w:r>
      <w:r w:rsidRPr="007D0A2B">
        <w:rPr>
          <w:rFonts w:ascii="Times" w:hAnsi="Times"/>
        </w:rPr>
        <w:t xml:space="preserve">capital to flow from the </w:t>
      </w:r>
      <w:r w:rsidRPr="007D0A2B">
        <w:rPr>
          <w:rFonts w:ascii="Times" w:hAnsi="Times"/>
        </w:rPr>
        <w:lastRenderedPageBreak/>
        <w:t xml:space="preserve">policy support group to the control group. This spontaneous mitigation reduces the degree of capital distortion caused by the unbalanced </w:t>
      </w:r>
      <w:r w:rsidR="0096337F">
        <w:rPr>
          <w:rFonts w:ascii="Times" w:hAnsi="Times"/>
        </w:rPr>
        <w:t xml:space="preserve">credit </w:t>
      </w:r>
      <w:r w:rsidRPr="007D0A2B">
        <w:rPr>
          <w:rFonts w:ascii="Times" w:hAnsi="Times"/>
        </w:rPr>
        <w:t>expansio</w:t>
      </w:r>
      <w:r w:rsidR="0096337F">
        <w:rPr>
          <w:rFonts w:ascii="Times" w:hAnsi="Times"/>
        </w:rPr>
        <w:t>n</w:t>
      </w:r>
      <w:r w:rsidRPr="007D0A2B">
        <w:rPr>
          <w:rFonts w:ascii="Times" w:hAnsi="Times"/>
        </w:rPr>
        <w:t>.</w:t>
      </w:r>
    </w:p>
    <w:p w14:paraId="7EE9C9A2" w14:textId="10F68F97" w:rsidR="00DE5CF0" w:rsidRPr="0045181E" w:rsidRDefault="009622FE" w:rsidP="0096337F">
      <w:pPr>
        <w:spacing w:before="240" w:after="120"/>
        <w:jc w:val="center"/>
        <w:rPr>
          <w:rFonts w:ascii="Times" w:eastAsia="SimSun" w:hAnsi="Times" w:cs="Times New Roman"/>
          <w:b/>
          <w:sz w:val="22"/>
        </w:rPr>
      </w:pPr>
      <w:r w:rsidRPr="0045181E">
        <w:rPr>
          <w:rFonts w:ascii="Times" w:eastAsia="SimSun" w:hAnsi="Times" w:cs="Times New Roman"/>
          <w:b/>
          <w:sz w:val="22"/>
        </w:rPr>
        <w:t xml:space="preserve">Table 3: </w:t>
      </w:r>
      <w:r w:rsidR="00A9076F" w:rsidRPr="00A9076F">
        <w:rPr>
          <w:rFonts w:ascii="Times" w:eastAsia="SimSun" w:hAnsi="Times" w:cs="Times New Roman"/>
          <w:b/>
          <w:sz w:val="22"/>
        </w:rPr>
        <w:t>Relative Capital Distortion Factor Before and After the Credit Expansion in 2008-2009</w:t>
      </w:r>
    </w:p>
    <w:tbl>
      <w:tblPr>
        <w:tblW w:w="9360" w:type="dxa"/>
        <w:tblLook w:val="04A0" w:firstRow="1" w:lastRow="0" w:firstColumn="1" w:lastColumn="0" w:noHBand="0" w:noVBand="1"/>
      </w:tblPr>
      <w:tblGrid>
        <w:gridCol w:w="3865"/>
        <w:gridCol w:w="1229"/>
        <w:gridCol w:w="711"/>
        <w:gridCol w:w="711"/>
        <w:gridCol w:w="711"/>
        <w:gridCol w:w="711"/>
        <w:gridCol w:w="711"/>
        <w:gridCol w:w="711"/>
      </w:tblGrid>
      <w:tr w:rsidR="00DE5CF0" w:rsidRPr="007D0A2B" w14:paraId="554E9FE6" w14:textId="77777777" w:rsidTr="004E032F">
        <w:trPr>
          <w:trHeight w:val="320"/>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4E985"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Industry</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18CF3E41"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Credit Priority</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6193FA29"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2003</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04F0D9BB"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2005</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26DD7E74"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2007</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1A48DF5E"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2009</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78ADC79A"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2011</w:t>
            </w:r>
          </w:p>
        </w:tc>
        <w:tc>
          <w:tcPr>
            <w:tcW w:w="711" w:type="dxa"/>
            <w:tcBorders>
              <w:top w:val="single" w:sz="4" w:space="0" w:color="auto"/>
              <w:left w:val="nil"/>
              <w:bottom w:val="single" w:sz="4" w:space="0" w:color="auto"/>
              <w:right w:val="single" w:sz="4" w:space="0" w:color="auto"/>
            </w:tcBorders>
            <w:shd w:val="clear" w:color="auto" w:fill="auto"/>
            <w:vAlign w:val="center"/>
            <w:hideMark/>
          </w:tcPr>
          <w:p w14:paraId="3DCF5076" w14:textId="77777777" w:rsidR="00DE5CF0" w:rsidRPr="004E032F" w:rsidRDefault="00DE5CF0" w:rsidP="00DE5CF0">
            <w:pPr>
              <w:jc w:val="center"/>
              <w:rPr>
                <w:rFonts w:ascii="Times" w:eastAsia="Times New Roman" w:hAnsi="Times" w:cs="Times New Roman"/>
                <w:b/>
                <w:bCs/>
                <w:color w:val="000000"/>
                <w:sz w:val="22"/>
                <w:szCs w:val="22"/>
              </w:rPr>
            </w:pPr>
            <w:r w:rsidRPr="004E032F">
              <w:rPr>
                <w:rFonts w:ascii="Times" w:eastAsia="Times New Roman" w:hAnsi="Times" w:cs="Times New Roman"/>
                <w:b/>
                <w:bCs/>
                <w:color w:val="000000"/>
                <w:sz w:val="22"/>
                <w:szCs w:val="22"/>
              </w:rPr>
              <w:t>2013</w:t>
            </w:r>
          </w:p>
        </w:tc>
      </w:tr>
      <w:tr w:rsidR="00DE5CF0" w:rsidRPr="007D0A2B" w14:paraId="3A4BB5D8"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4591D03" w14:textId="77777777"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Electricity, heat production and supply</w:t>
            </w:r>
          </w:p>
        </w:tc>
        <w:tc>
          <w:tcPr>
            <w:tcW w:w="1229" w:type="dxa"/>
            <w:tcBorders>
              <w:top w:val="nil"/>
              <w:left w:val="nil"/>
              <w:bottom w:val="single" w:sz="4" w:space="0" w:color="auto"/>
              <w:right w:val="single" w:sz="4" w:space="0" w:color="auto"/>
            </w:tcBorders>
            <w:shd w:val="clear" w:color="auto" w:fill="auto"/>
            <w:vAlign w:val="center"/>
            <w:hideMark/>
          </w:tcPr>
          <w:p w14:paraId="29BAC97E"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Yes</w:t>
            </w:r>
          </w:p>
        </w:tc>
        <w:tc>
          <w:tcPr>
            <w:tcW w:w="711" w:type="dxa"/>
            <w:tcBorders>
              <w:top w:val="nil"/>
              <w:left w:val="nil"/>
              <w:bottom w:val="single" w:sz="4" w:space="0" w:color="auto"/>
              <w:right w:val="single" w:sz="4" w:space="0" w:color="auto"/>
            </w:tcBorders>
            <w:shd w:val="clear" w:color="auto" w:fill="auto"/>
            <w:vAlign w:val="center"/>
            <w:hideMark/>
          </w:tcPr>
          <w:p w14:paraId="7DD0B299"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2.238</w:t>
            </w:r>
          </w:p>
        </w:tc>
        <w:tc>
          <w:tcPr>
            <w:tcW w:w="711" w:type="dxa"/>
            <w:tcBorders>
              <w:top w:val="nil"/>
              <w:left w:val="nil"/>
              <w:bottom w:val="single" w:sz="4" w:space="0" w:color="auto"/>
              <w:right w:val="single" w:sz="4" w:space="0" w:color="auto"/>
            </w:tcBorders>
            <w:shd w:val="clear" w:color="auto" w:fill="auto"/>
            <w:vAlign w:val="center"/>
            <w:hideMark/>
          </w:tcPr>
          <w:p w14:paraId="4A6090E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2.666</w:t>
            </w:r>
          </w:p>
        </w:tc>
        <w:tc>
          <w:tcPr>
            <w:tcW w:w="711" w:type="dxa"/>
            <w:tcBorders>
              <w:top w:val="nil"/>
              <w:left w:val="nil"/>
              <w:bottom w:val="single" w:sz="4" w:space="0" w:color="auto"/>
              <w:right w:val="single" w:sz="4" w:space="0" w:color="auto"/>
            </w:tcBorders>
            <w:shd w:val="clear" w:color="auto" w:fill="auto"/>
            <w:vAlign w:val="center"/>
            <w:hideMark/>
          </w:tcPr>
          <w:p w14:paraId="75A357A9"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2.654</w:t>
            </w:r>
          </w:p>
        </w:tc>
        <w:tc>
          <w:tcPr>
            <w:tcW w:w="711" w:type="dxa"/>
            <w:tcBorders>
              <w:top w:val="nil"/>
              <w:left w:val="nil"/>
              <w:bottom w:val="single" w:sz="4" w:space="0" w:color="auto"/>
              <w:right w:val="single" w:sz="4" w:space="0" w:color="auto"/>
            </w:tcBorders>
            <w:shd w:val="clear" w:color="auto" w:fill="auto"/>
            <w:vAlign w:val="center"/>
            <w:hideMark/>
          </w:tcPr>
          <w:p w14:paraId="1666F09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4.844</w:t>
            </w:r>
          </w:p>
        </w:tc>
        <w:tc>
          <w:tcPr>
            <w:tcW w:w="711" w:type="dxa"/>
            <w:tcBorders>
              <w:top w:val="nil"/>
              <w:left w:val="nil"/>
              <w:bottom w:val="single" w:sz="4" w:space="0" w:color="auto"/>
              <w:right w:val="single" w:sz="4" w:space="0" w:color="auto"/>
            </w:tcBorders>
            <w:shd w:val="clear" w:color="auto" w:fill="auto"/>
            <w:vAlign w:val="center"/>
            <w:hideMark/>
          </w:tcPr>
          <w:p w14:paraId="0629D1EA"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3.795</w:t>
            </w:r>
          </w:p>
        </w:tc>
        <w:tc>
          <w:tcPr>
            <w:tcW w:w="711" w:type="dxa"/>
            <w:tcBorders>
              <w:top w:val="nil"/>
              <w:left w:val="nil"/>
              <w:bottom w:val="single" w:sz="4" w:space="0" w:color="auto"/>
              <w:right w:val="single" w:sz="4" w:space="0" w:color="auto"/>
            </w:tcBorders>
            <w:shd w:val="clear" w:color="auto" w:fill="auto"/>
            <w:vAlign w:val="center"/>
            <w:hideMark/>
          </w:tcPr>
          <w:p w14:paraId="0D66C2CC"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2.704</w:t>
            </w:r>
          </w:p>
        </w:tc>
      </w:tr>
      <w:tr w:rsidR="00DE5CF0" w:rsidRPr="007D0A2B" w14:paraId="43FBB986"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58BFFFB" w14:textId="3C2408FE"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Ferrous metal smelting and </w:t>
            </w:r>
            <w:r w:rsidR="00E2346C">
              <w:rPr>
                <w:rFonts w:ascii="Times" w:eastAsia="Times New Roman" w:hAnsi="Times" w:cs="Times New Roman"/>
                <w:color w:val="000000"/>
                <w:sz w:val="22"/>
                <w:szCs w:val="22"/>
              </w:rPr>
              <w:t>dressing</w:t>
            </w:r>
          </w:p>
        </w:tc>
        <w:tc>
          <w:tcPr>
            <w:tcW w:w="1229" w:type="dxa"/>
            <w:tcBorders>
              <w:top w:val="nil"/>
              <w:left w:val="nil"/>
              <w:bottom w:val="single" w:sz="4" w:space="0" w:color="auto"/>
              <w:right w:val="single" w:sz="4" w:space="0" w:color="auto"/>
            </w:tcBorders>
            <w:shd w:val="clear" w:color="auto" w:fill="auto"/>
            <w:vAlign w:val="center"/>
            <w:hideMark/>
          </w:tcPr>
          <w:p w14:paraId="66E7F1DC"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Yes</w:t>
            </w:r>
          </w:p>
        </w:tc>
        <w:tc>
          <w:tcPr>
            <w:tcW w:w="711" w:type="dxa"/>
            <w:tcBorders>
              <w:top w:val="nil"/>
              <w:left w:val="nil"/>
              <w:bottom w:val="single" w:sz="4" w:space="0" w:color="auto"/>
              <w:right w:val="single" w:sz="4" w:space="0" w:color="auto"/>
            </w:tcBorders>
            <w:shd w:val="clear" w:color="auto" w:fill="auto"/>
            <w:vAlign w:val="center"/>
            <w:hideMark/>
          </w:tcPr>
          <w:p w14:paraId="6B366F2B"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1.197</w:t>
            </w:r>
          </w:p>
        </w:tc>
        <w:tc>
          <w:tcPr>
            <w:tcW w:w="711" w:type="dxa"/>
            <w:tcBorders>
              <w:top w:val="nil"/>
              <w:left w:val="nil"/>
              <w:bottom w:val="single" w:sz="4" w:space="0" w:color="auto"/>
              <w:right w:val="single" w:sz="4" w:space="0" w:color="auto"/>
            </w:tcBorders>
            <w:shd w:val="clear" w:color="auto" w:fill="auto"/>
            <w:vAlign w:val="center"/>
            <w:hideMark/>
          </w:tcPr>
          <w:p w14:paraId="2253B43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1.457</w:t>
            </w:r>
          </w:p>
        </w:tc>
        <w:tc>
          <w:tcPr>
            <w:tcW w:w="711" w:type="dxa"/>
            <w:tcBorders>
              <w:top w:val="nil"/>
              <w:left w:val="nil"/>
              <w:bottom w:val="single" w:sz="4" w:space="0" w:color="auto"/>
              <w:right w:val="single" w:sz="4" w:space="0" w:color="auto"/>
            </w:tcBorders>
            <w:shd w:val="clear" w:color="auto" w:fill="auto"/>
            <w:vAlign w:val="center"/>
            <w:hideMark/>
          </w:tcPr>
          <w:p w14:paraId="0034811D"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1.447</w:t>
            </w:r>
          </w:p>
        </w:tc>
        <w:tc>
          <w:tcPr>
            <w:tcW w:w="711" w:type="dxa"/>
            <w:tcBorders>
              <w:top w:val="nil"/>
              <w:left w:val="nil"/>
              <w:bottom w:val="single" w:sz="4" w:space="0" w:color="auto"/>
              <w:right w:val="single" w:sz="4" w:space="0" w:color="auto"/>
            </w:tcBorders>
            <w:shd w:val="clear" w:color="auto" w:fill="auto"/>
            <w:vAlign w:val="center"/>
            <w:hideMark/>
          </w:tcPr>
          <w:p w14:paraId="7949E9A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1.849</w:t>
            </w:r>
          </w:p>
        </w:tc>
        <w:tc>
          <w:tcPr>
            <w:tcW w:w="711" w:type="dxa"/>
            <w:tcBorders>
              <w:top w:val="nil"/>
              <w:left w:val="nil"/>
              <w:bottom w:val="single" w:sz="4" w:space="0" w:color="auto"/>
              <w:right w:val="single" w:sz="4" w:space="0" w:color="auto"/>
            </w:tcBorders>
            <w:shd w:val="clear" w:color="auto" w:fill="auto"/>
            <w:vAlign w:val="center"/>
            <w:hideMark/>
          </w:tcPr>
          <w:p w14:paraId="2396C89A"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2.144</w:t>
            </w:r>
          </w:p>
        </w:tc>
        <w:tc>
          <w:tcPr>
            <w:tcW w:w="711" w:type="dxa"/>
            <w:tcBorders>
              <w:top w:val="nil"/>
              <w:left w:val="nil"/>
              <w:bottom w:val="single" w:sz="4" w:space="0" w:color="auto"/>
              <w:right w:val="single" w:sz="4" w:space="0" w:color="auto"/>
            </w:tcBorders>
            <w:shd w:val="clear" w:color="auto" w:fill="auto"/>
            <w:vAlign w:val="center"/>
            <w:hideMark/>
          </w:tcPr>
          <w:p w14:paraId="6A9A7EB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2.199</w:t>
            </w:r>
          </w:p>
        </w:tc>
      </w:tr>
      <w:tr w:rsidR="00DE5CF0" w:rsidRPr="007D0A2B" w14:paraId="46C96F63" w14:textId="77777777" w:rsidTr="004E032F">
        <w:trPr>
          <w:trHeight w:val="6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2B09265E" w14:textId="77777777"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Chemical raw materials and chemical products manufacturing</w:t>
            </w:r>
          </w:p>
        </w:tc>
        <w:tc>
          <w:tcPr>
            <w:tcW w:w="1229" w:type="dxa"/>
            <w:tcBorders>
              <w:top w:val="nil"/>
              <w:left w:val="nil"/>
              <w:bottom w:val="single" w:sz="4" w:space="0" w:color="auto"/>
              <w:right w:val="single" w:sz="4" w:space="0" w:color="auto"/>
            </w:tcBorders>
            <w:shd w:val="clear" w:color="auto" w:fill="auto"/>
            <w:vAlign w:val="center"/>
            <w:hideMark/>
          </w:tcPr>
          <w:p w14:paraId="1911B21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No</w:t>
            </w:r>
          </w:p>
        </w:tc>
        <w:tc>
          <w:tcPr>
            <w:tcW w:w="711" w:type="dxa"/>
            <w:tcBorders>
              <w:top w:val="nil"/>
              <w:left w:val="nil"/>
              <w:bottom w:val="single" w:sz="4" w:space="0" w:color="auto"/>
              <w:right w:val="single" w:sz="4" w:space="0" w:color="auto"/>
            </w:tcBorders>
            <w:shd w:val="clear" w:color="auto" w:fill="auto"/>
            <w:vAlign w:val="center"/>
            <w:hideMark/>
          </w:tcPr>
          <w:p w14:paraId="56E95925"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1.380</w:t>
            </w:r>
          </w:p>
        </w:tc>
        <w:tc>
          <w:tcPr>
            <w:tcW w:w="711" w:type="dxa"/>
            <w:tcBorders>
              <w:top w:val="nil"/>
              <w:left w:val="nil"/>
              <w:bottom w:val="single" w:sz="4" w:space="0" w:color="auto"/>
              <w:right w:val="single" w:sz="4" w:space="0" w:color="auto"/>
            </w:tcBorders>
            <w:shd w:val="clear" w:color="auto" w:fill="auto"/>
            <w:vAlign w:val="center"/>
            <w:hideMark/>
          </w:tcPr>
          <w:p w14:paraId="510DBCE7"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1.404</w:t>
            </w:r>
          </w:p>
        </w:tc>
        <w:tc>
          <w:tcPr>
            <w:tcW w:w="711" w:type="dxa"/>
            <w:tcBorders>
              <w:top w:val="nil"/>
              <w:left w:val="nil"/>
              <w:bottom w:val="single" w:sz="4" w:space="0" w:color="auto"/>
              <w:right w:val="single" w:sz="4" w:space="0" w:color="auto"/>
            </w:tcBorders>
            <w:shd w:val="clear" w:color="auto" w:fill="auto"/>
            <w:vAlign w:val="center"/>
            <w:hideMark/>
          </w:tcPr>
          <w:p w14:paraId="1714C94E"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1.286</w:t>
            </w:r>
          </w:p>
        </w:tc>
        <w:tc>
          <w:tcPr>
            <w:tcW w:w="711" w:type="dxa"/>
            <w:tcBorders>
              <w:top w:val="nil"/>
              <w:left w:val="nil"/>
              <w:bottom w:val="single" w:sz="4" w:space="0" w:color="auto"/>
              <w:right w:val="single" w:sz="4" w:space="0" w:color="auto"/>
            </w:tcBorders>
            <w:shd w:val="clear" w:color="auto" w:fill="auto"/>
            <w:vAlign w:val="center"/>
            <w:hideMark/>
          </w:tcPr>
          <w:p w14:paraId="137B7195"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1.289</w:t>
            </w:r>
          </w:p>
        </w:tc>
        <w:tc>
          <w:tcPr>
            <w:tcW w:w="711" w:type="dxa"/>
            <w:tcBorders>
              <w:top w:val="nil"/>
              <w:left w:val="nil"/>
              <w:bottom w:val="single" w:sz="4" w:space="0" w:color="auto"/>
              <w:right w:val="single" w:sz="4" w:space="0" w:color="auto"/>
            </w:tcBorders>
            <w:shd w:val="clear" w:color="auto" w:fill="auto"/>
            <w:vAlign w:val="center"/>
            <w:hideMark/>
          </w:tcPr>
          <w:p w14:paraId="01C1161B"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1.309</w:t>
            </w:r>
          </w:p>
        </w:tc>
        <w:tc>
          <w:tcPr>
            <w:tcW w:w="711" w:type="dxa"/>
            <w:tcBorders>
              <w:top w:val="nil"/>
              <w:left w:val="nil"/>
              <w:bottom w:val="single" w:sz="4" w:space="0" w:color="auto"/>
              <w:right w:val="single" w:sz="4" w:space="0" w:color="auto"/>
            </w:tcBorders>
            <w:shd w:val="clear" w:color="auto" w:fill="auto"/>
            <w:vAlign w:val="center"/>
            <w:hideMark/>
          </w:tcPr>
          <w:p w14:paraId="6779CD6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1.439</w:t>
            </w:r>
          </w:p>
        </w:tc>
      </w:tr>
      <w:tr w:rsidR="00DE5CF0" w:rsidRPr="007D0A2B" w14:paraId="42C61840" w14:textId="77777777" w:rsidTr="004E032F">
        <w:trPr>
          <w:trHeight w:val="6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8C315B0" w14:textId="77777777"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Computer, communications and other electronic equipment manufacturing</w:t>
            </w:r>
          </w:p>
        </w:tc>
        <w:tc>
          <w:tcPr>
            <w:tcW w:w="1229" w:type="dxa"/>
            <w:tcBorders>
              <w:top w:val="nil"/>
              <w:left w:val="nil"/>
              <w:bottom w:val="single" w:sz="4" w:space="0" w:color="auto"/>
              <w:right w:val="single" w:sz="4" w:space="0" w:color="auto"/>
            </w:tcBorders>
            <w:shd w:val="clear" w:color="auto" w:fill="auto"/>
            <w:vAlign w:val="center"/>
            <w:hideMark/>
          </w:tcPr>
          <w:p w14:paraId="2F23C9EB"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No</w:t>
            </w:r>
          </w:p>
        </w:tc>
        <w:tc>
          <w:tcPr>
            <w:tcW w:w="711" w:type="dxa"/>
            <w:tcBorders>
              <w:top w:val="nil"/>
              <w:left w:val="nil"/>
              <w:bottom w:val="single" w:sz="4" w:space="0" w:color="auto"/>
              <w:right w:val="single" w:sz="4" w:space="0" w:color="auto"/>
            </w:tcBorders>
            <w:shd w:val="clear" w:color="auto" w:fill="auto"/>
            <w:vAlign w:val="center"/>
            <w:hideMark/>
          </w:tcPr>
          <w:p w14:paraId="0B06131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0.984</w:t>
            </w:r>
          </w:p>
        </w:tc>
        <w:tc>
          <w:tcPr>
            <w:tcW w:w="711" w:type="dxa"/>
            <w:tcBorders>
              <w:top w:val="nil"/>
              <w:left w:val="nil"/>
              <w:bottom w:val="single" w:sz="4" w:space="0" w:color="auto"/>
              <w:right w:val="single" w:sz="4" w:space="0" w:color="auto"/>
            </w:tcBorders>
            <w:shd w:val="clear" w:color="auto" w:fill="auto"/>
            <w:vAlign w:val="center"/>
            <w:hideMark/>
          </w:tcPr>
          <w:p w14:paraId="03162CBA"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1.469</w:t>
            </w:r>
          </w:p>
        </w:tc>
        <w:tc>
          <w:tcPr>
            <w:tcW w:w="711" w:type="dxa"/>
            <w:tcBorders>
              <w:top w:val="nil"/>
              <w:left w:val="nil"/>
              <w:bottom w:val="single" w:sz="4" w:space="0" w:color="auto"/>
              <w:right w:val="single" w:sz="4" w:space="0" w:color="auto"/>
            </w:tcBorders>
            <w:shd w:val="clear" w:color="auto" w:fill="auto"/>
            <w:vAlign w:val="center"/>
            <w:hideMark/>
          </w:tcPr>
          <w:p w14:paraId="04BE7BDE"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1.539</w:t>
            </w:r>
          </w:p>
        </w:tc>
        <w:tc>
          <w:tcPr>
            <w:tcW w:w="711" w:type="dxa"/>
            <w:tcBorders>
              <w:top w:val="nil"/>
              <w:left w:val="nil"/>
              <w:bottom w:val="single" w:sz="4" w:space="0" w:color="auto"/>
              <w:right w:val="single" w:sz="4" w:space="0" w:color="auto"/>
            </w:tcBorders>
            <w:shd w:val="clear" w:color="auto" w:fill="auto"/>
            <w:vAlign w:val="center"/>
            <w:hideMark/>
          </w:tcPr>
          <w:p w14:paraId="1AA2B225"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1.257</w:t>
            </w:r>
          </w:p>
        </w:tc>
        <w:tc>
          <w:tcPr>
            <w:tcW w:w="711" w:type="dxa"/>
            <w:tcBorders>
              <w:top w:val="nil"/>
              <w:left w:val="nil"/>
              <w:bottom w:val="single" w:sz="4" w:space="0" w:color="auto"/>
              <w:right w:val="single" w:sz="4" w:space="0" w:color="auto"/>
            </w:tcBorders>
            <w:shd w:val="clear" w:color="auto" w:fill="auto"/>
            <w:vAlign w:val="center"/>
            <w:hideMark/>
          </w:tcPr>
          <w:p w14:paraId="6E98EC47"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1.154</w:t>
            </w:r>
          </w:p>
        </w:tc>
        <w:tc>
          <w:tcPr>
            <w:tcW w:w="711" w:type="dxa"/>
            <w:tcBorders>
              <w:top w:val="nil"/>
              <w:left w:val="nil"/>
              <w:bottom w:val="single" w:sz="4" w:space="0" w:color="auto"/>
              <w:right w:val="single" w:sz="4" w:space="0" w:color="auto"/>
            </w:tcBorders>
            <w:shd w:val="clear" w:color="auto" w:fill="auto"/>
            <w:vAlign w:val="center"/>
            <w:hideMark/>
          </w:tcPr>
          <w:p w14:paraId="7BAD4F3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0.973</w:t>
            </w:r>
          </w:p>
        </w:tc>
      </w:tr>
      <w:tr w:rsidR="00DE5CF0" w:rsidRPr="007D0A2B" w14:paraId="25899ECB"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49D2C89" w14:textId="473F91A1"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Coal mining and </w:t>
            </w:r>
            <w:r w:rsidR="004E032F">
              <w:rPr>
                <w:rFonts w:ascii="Times" w:eastAsia="Times New Roman" w:hAnsi="Times" w:cs="Times New Roman"/>
                <w:color w:val="000000"/>
                <w:sz w:val="22"/>
                <w:szCs w:val="22"/>
              </w:rPr>
              <w:t>coking</w:t>
            </w:r>
          </w:p>
        </w:tc>
        <w:tc>
          <w:tcPr>
            <w:tcW w:w="1229" w:type="dxa"/>
            <w:tcBorders>
              <w:top w:val="nil"/>
              <w:left w:val="nil"/>
              <w:bottom w:val="single" w:sz="4" w:space="0" w:color="auto"/>
              <w:right w:val="single" w:sz="4" w:space="0" w:color="auto"/>
            </w:tcBorders>
            <w:shd w:val="clear" w:color="auto" w:fill="auto"/>
            <w:vAlign w:val="center"/>
            <w:hideMark/>
          </w:tcPr>
          <w:p w14:paraId="5CC2631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No</w:t>
            </w:r>
          </w:p>
        </w:tc>
        <w:tc>
          <w:tcPr>
            <w:tcW w:w="711" w:type="dxa"/>
            <w:tcBorders>
              <w:top w:val="nil"/>
              <w:left w:val="nil"/>
              <w:bottom w:val="single" w:sz="4" w:space="0" w:color="auto"/>
              <w:right w:val="single" w:sz="4" w:space="0" w:color="auto"/>
            </w:tcBorders>
            <w:shd w:val="clear" w:color="auto" w:fill="auto"/>
            <w:vAlign w:val="center"/>
            <w:hideMark/>
          </w:tcPr>
          <w:p w14:paraId="285FD1E8"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1.220</w:t>
            </w:r>
          </w:p>
        </w:tc>
        <w:tc>
          <w:tcPr>
            <w:tcW w:w="711" w:type="dxa"/>
            <w:tcBorders>
              <w:top w:val="nil"/>
              <w:left w:val="nil"/>
              <w:bottom w:val="single" w:sz="4" w:space="0" w:color="auto"/>
              <w:right w:val="single" w:sz="4" w:space="0" w:color="auto"/>
            </w:tcBorders>
            <w:shd w:val="clear" w:color="auto" w:fill="auto"/>
            <w:vAlign w:val="center"/>
            <w:hideMark/>
          </w:tcPr>
          <w:p w14:paraId="7F046A60"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0.748</w:t>
            </w:r>
          </w:p>
        </w:tc>
        <w:tc>
          <w:tcPr>
            <w:tcW w:w="711" w:type="dxa"/>
            <w:tcBorders>
              <w:top w:val="nil"/>
              <w:left w:val="nil"/>
              <w:bottom w:val="single" w:sz="4" w:space="0" w:color="auto"/>
              <w:right w:val="single" w:sz="4" w:space="0" w:color="auto"/>
            </w:tcBorders>
            <w:shd w:val="clear" w:color="auto" w:fill="auto"/>
            <w:vAlign w:val="center"/>
            <w:hideMark/>
          </w:tcPr>
          <w:p w14:paraId="6771CE72"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0.780</w:t>
            </w:r>
          </w:p>
        </w:tc>
        <w:tc>
          <w:tcPr>
            <w:tcW w:w="711" w:type="dxa"/>
            <w:tcBorders>
              <w:top w:val="nil"/>
              <w:left w:val="nil"/>
              <w:bottom w:val="single" w:sz="4" w:space="0" w:color="auto"/>
              <w:right w:val="single" w:sz="4" w:space="0" w:color="auto"/>
            </w:tcBorders>
            <w:shd w:val="clear" w:color="auto" w:fill="auto"/>
            <w:vAlign w:val="center"/>
            <w:hideMark/>
          </w:tcPr>
          <w:p w14:paraId="1409E912"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0.723</w:t>
            </w:r>
          </w:p>
        </w:tc>
        <w:tc>
          <w:tcPr>
            <w:tcW w:w="711" w:type="dxa"/>
            <w:tcBorders>
              <w:top w:val="nil"/>
              <w:left w:val="nil"/>
              <w:bottom w:val="single" w:sz="4" w:space="0" w:color="auto"/>
              <w:right w:val="single" w:sz="4" w:space="0" w:color="auto"/>
            </w:tcBorders>
            <w:shd w:val="clear" w:color="auto" w:fill="auto"/>
            <w:vAlign w:val="center"/>
            <w:hideMark/>
          </w:tcPr>
          <w:p w14:paraId="5B3F2277"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0.755</w:t>
            </w:r>
          </w:p>
        </w:tc>
        <w:tc>
          <w:tcPr>
            <w:tcW w:w="711" w:type="dxa"/>
            <w:tcBorders>
              <w:top w:val="nil"/>
              <w:left w:val="nil"/>
              <w:bottom w:val="single" w:sz="4" w:space="0" w:color="auto"/>
              <w:right w:val="single" w:sz="4" w:space="0" w:color="auto"/>
            </w:tcBorders>
            <w:shd w:val="clear" w:color="auto" w:fill="auto"/>
            <w:vAlign w:val="center"/>
            <w:hideMark/>
          </w:tcPr>
          <w:p w14:paraId="201A21A6"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1.045</w:t>
            </w:r>
          </w:p>
        </w:tc>
      </w:tr>
      <w:tr w:rsidR="00DE5CF0" w:rsidRPr="007D0A2B" w14:paraId="3867233C" w14:textId="77777777" w:rsidTr="004E032F">
        <w:trPr>
          <w:trHeight w:val="60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2B9DA225" w14:textId="77777777"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Electrical machinery and equipment manufacturing</w:t>
            </w:r>
          </w:p>
        </w:tc>
        <w:tc>
          <w:tcPr>
            <w:tcW w:w="1229" w:type="dxa"/>
            <w:tcBorders>
              <w:top w:val="nil"/>
              <w:left w:val="nil"/>
              <w:bottom w:val="single" w:sz="4" w:space="0" w:color="auto"/>
              <w:right w:val="single" w:sz="4" w:space="0" w:color="auto"/>
            </w:tcBorders>
            <w:shd w:val="clear" w:color="auto" w:fill="auto"/>
            <w:vAlign w:val="center"/>
            <w:hideMark/>
          </w:tcPr>
          <w:p w14:paraId="59623B75"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Yes</w:t>
            </w:r>
          </w:p>
        </w:tc>
        <w:tc>
          <w:tcPr>
            <w:tcW w:w="711" w:type="dxa"/>
            <w:tcBorders>
              <w:top w:val="nil"/>
              <w:left w:val="nil"/>
              <w:bottom w:val="single" w:sz="4" w:space="0" w:color="auto"/>
              <w:right w:val="single" w:sz="4" w:space="0" w:color="auto"/>
            </w:tcBorders>
            <w:shd w:val="clear" w:color="auto" w:fill="auto"/>
            <w:vAlign w:val="center"/>
            <w:hideMark/>
          </w:tcPr>
          <w:p w14:paraId="288FE56D"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0.771</w:t>
            </w:r>
          </w:p>
        </w:tc>
        <w:tc>
          <w:tcPr>
            <w:tcW w:w="711" w:type="dxa"/>
            <w:tcBorders>
              <w:top w:val="nil"/>
              <w:left w:val="nil"/>
              <w:bottom w:val="single" w:sz="4" w:space="0" w:color="auto"/>
              <w:right w:val="single" w:sz="4" w:space="0" w:color="auto"/>
            </w:tcBorders>
            <w:shd w:val="clear" w:color="auto" w:fill="auto"/>
            <w:vAlign w:val="center"/>
            <w:hideMark/>
          </w:tcPr>
          <w:p w14:paraId="33614BFB"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0.979</w:t>
            </w:r>
          </w:p>
        </w:tc>
        <w:tc>
          <w:tcPr>
            <w:tcW w:w="711" w:type="dxa"/>
            <w:tcBorders>
              <w:top w:val="nil"/>
              <w:left w:val="nil"/>
              <w:bottom w:val="single" w:sz="4" w:space="0" w:color="auto"/>
              <w:right w:val="single" w:sz="4" w:space="0" w:color="auto"/>
            </w:tcBorders>
            <w:shd w:val="clear" w:color="auto" w:fill="auto"/>
            <w:vAlign w:val="center"/>
            <w:hideMark/>
          </w:tcPr>
          <w:p w14:paraId="36ACBDAB"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0.851</w:t>
            </w:r>
          </w:p>
        </w:tc>
        <w:tc>
          <w:tcPr>
            <w:tcW w:w="711" w:type="dxa"/>
            <w:tcBorders>
              <w:top w:val="nil"/>
              <w:left w:val="nil"/>
              <w:bottom w:val="single" w:sz="4" w:space="0" w:color="auto"/>
              <w:right w:val="single" w:sz="4" w:space="0" w:color="auto"/>
            </w:tcBorders>
            <w:shd w:val="clear" w:color="auto" w:fill="auto"/>
            <w:vAlign w:val="center"/>
            <w:hideMark/>
          </w:tcPr>
          <w:p w14:paraId="1BF508AA"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0.688</w:t>
            </w:r>
          </w:p>
        </w:tc>
        <w:tc>
          <w:tcPr>
            <w:tcW w:w="711" w:type="dxa"/>
            <w:tcBorders>
              <w:top w:val="nil"/>
              <w:left w:val="nil"/>
              <w:bottom w:val="single" w:sz="4" w:space="0" w:color="auto"/>
              <w:right w:val="single" w:sz="4" w:space="0" w:color="auto"/>
            </w:tcBorders>
            <w:shd w:val="clear" w:color="auto" w:fill="auto"/>
            <w:vAlign w:val="center"/>
            <w:hideMark/>
          </w:tcPr>
          <w:p w14:paraId="225A166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0.796</w:t>
            </w:r>
          </w:p>
        </w:tc>
        <w:tc>
          <w:tcPr>
            <w:tcW w:w="711" w:type="dxa"/>
            <w:tcBorders>
              <w:top w:val="nil"/>
              <w:left w:val="nil"/>
              <w:bottom w:val="single" w:sz="4" w:space="0" w:color="auto"/>
              <w:right w:val="single" w:sz="4" w:space="0" w:color="auto"/>
            </w:tcBorders>
            <w:shd w:val="clear" w:color="auto" w:fill="auto"/>
            <w:vAlign w:val="center"/>
            <w:hideMark/>
          </w:tcPr>
          <w:p w14:paraId="751B6E66"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0.753</w:t>
            </w:r>
          </w:p>
        </w:tc>
      </w:tr>
      <w:tr w:rsidR="00DE5CF0" w:rsidRPr="007D0A2B" w14:paraId="23F22282"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7BF8917" w14:textId="6CC29C76"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Non-metallic mineral products </w:t>
            </w:r>
          </w:p>
        </w:tc>
        <w:tc>
          <w:tcPr>
            <w:tcW w:w="1229" w:type="dxa"/>
            <w:tcBorders>
              <w:top w:val="nil"/>
              <w:left w:val="nil"/>
              <w:bottom w:val="single" w:sz="4" w:space="0" w:color="auto"/>
              <w:right w:val="single" w:sz="4" w:space="0" w:color="auto"/>
            </w:tcBorders>
            <w:shd w:val="clear" w:color="auto" w:fill="auto"/>
            <w:vAlign w:val="center"/>
            <w:hideMark/>
          </w:tcPr>
          <w:p w14:paraId="39FB1E75"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No</w:t>
            </w:r>
          </w:p>
        </w:tc>
        <w:tc>
          <w:tcPr>
            <w:tcW w:w="711" w:type="dxa"/>
            <w:tcBorders>
              <w:top w:val="nil"/>
              <w:left w:val="nil"/>
              <w:bottom w:val="single" w:sz="4" w:space="0" w:color="auto"/>
              <w:right w:val="single" w:sz="4" w:space="0" w:color="auto"/>
            </w:tcBorders>
            <w:shd w:val="clear" w:color="auto" w:fill="auto"/>
            <w:vAlign w:val="center"/>
            <w:hideMark/>
          </w:tcPr>
          <w:p w14:paraId="71CC45F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1.300</w:t>
            </w:r>
          </w:p>
        </w:tc>
        <w:tc>
          <w:tcPr>
            <w:tcW w:w="711" w:type="dxa"/>
            <w:tcBorders>
              <w:top w:val="nil"/>
              <w:left w:val="nil"/>
              <w:bottom w:val="single" w:sz="4" w:space="0" w:color="auto"/>
              <w:right w:val="single" w:sz="4" w:space="0" w:color="auto"/>
            </w:tcBorders>
            <w:shd w:val="clear" w:color="auto" w:fill="auto"/>
            <w:vAlign w:val="center"/>
            <w:hideMark/>
          </w:tcPr>
          <w:p w14:paraId="44A42DC7"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1.716</w:t>
            </w:r>
          </w:p>
        </w:tc>
        <w:tc>
          <w:tcPr>
            <w:tcW w:w="711" w:type="dxa"/>
            <w:tcBorders>
              <w:top w:val="nil"/>
              <w:left w:val="nil"/>
              <w:bottom w:val="single" w:sz="4" w:space="0" w:color="auto"/>
              <w:right w:val="single" w:sz="4" w:space="0" w:color="auto"/>
            </w:tcBorders>
            <w:shd w:val="clear" w:color="auto" w:fill="auto"/>
            <w:vAlign w:val="center"/>
            <w:hideMark/>
          </w:tcPr>
          <w:p w14:paraId="697D159D"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1.247</w:t>
            </w:r>
          </w:p>
        </w:tc>
        <w:tc>
          <w:tcPr>
            <w:tcW w:w="711" w:type="dxa"/>
            <w:tcBorders>
              <w:top w:val="nil"/>
              <w:left w:val="nil"/>
              <w:bottom w:val="single" w:sz="4" w:space="0" w:color="auto"/>
              <w:right w:val="single" w:sz="4" w:space="0" w:color="auto"/>
            </w:tcBorders>
            <w:shd w:val="clear" w:color="auto" w:fill="auto"/>
            <w:vAlign w:val="center"/>
            <w:hideMark/>
          </w:tcPr>
          <w:p w14:paraId="7EB31E9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1.097</w:t>
            </w:r>
          </w:p>
        </w:tc>
        <w:tc>
          <w:tcPr>
            <w:tcW w:w="711" w:type="dxa"/>
            <w:tcBorders>
              <w:top w:val="nil"/>
              <w:left w:val="nil"/>
              <w:bottom w:val="single" w:sz="4" w:space="0" w:color="auto"/>
              <w:right w:val="single" w:sz="4" w:space="0" w:color="auto"/>
            </w:tcBorders>
            <w:shd w:val="clear" w:color="auto" w:fill="auto"/>
            <w:vAlign w:val="center"/>
            <w:hideMark/>
          </w:tcPr>
          <w:p w14:paraId="38A8AE8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1.083</w:t>
            </w:r>
          </w:p>
        </w:tc>
        <w:tc>
          <w:tcPr>
            <w:tcW w:w="711" w:type="dxa"/>
            <w:tcBorders>
              <w:top w:val="nil"/>
              <w:left w:val="nil"/>
              <w:bottom w:val="single" w:sz="4" w:space="0" w:color="auto"/>
              <w:right w:val="single" w:sz="4" w:space="0" w:color="auto"/>
            </w:tcBorders>
            <w:shd w:val="clear" w:color="auto" w:fill="auto"/>
            <w:vAlign w:val="center"/>
            <w:hideMark/>
          </w:tcPr>
          <w:p w14:paraId="3A3BD1F3"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1.099</w:t>
            </w:r>
          </w:p>
        </w:tc>
      </w:tr>
      <w:tr w:rsidR="00DE5CF0" w:rsidRPr="007D0A2B" w14:paraId="58E75F9E"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B2296CB" w14:textId="77777777"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General Equipment Manufacturing</w:t>
            </w:r>
          </w:p>
        </w:tc>
        <w:tc>
          <w:tcPr>
            <w:tcW w:w="1229" w:type="dxa"/>
            <w:tcBorders>
              <w:top w:val="nil"/>
              <w:left w:val="nil"/>
              <w:bottom w:val="single" w:sz="4" w:space="0" w:color="auto"/>
              <w:right w:val="single" w:sz="4" w:space="0" w:color="auto"/>
            </w:tcBorders>
            <w:shd w:val="clear" w:color="auto" w:fill="auto"/>
            <w:vAlign w:val="center"/>
            <w:hideMark/>
          </w:tcPr>
          <w:p w14:paraId="18FF9AC0"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No</w:t>
            </w:r>
          </w:p>
        </w:tc>
        <w:tc>
          <w:tcPr>
            <w:tcW w:w="711" w:type="dxa"/>
            <w:tcBorders>
              <w:top w:val="nil"/>
              <w:left w:val="nil"/>
              <w:bottom w:val="single" w:sz="4" w:space="0" w:color="auto"/>
              <w:right w:val="single" w:sz="4" w:space="0" w:color="auto"/>
            </w:tcBorders>
            <w:shd w:val="clear" w:color="auto" w:fill="auto"/>
            <w:vAlign w:val="center"/>
            <w:hideMark/>
          </w:tcPr>
          <w:p w14:paraId="20E089A6"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0.879</w:t>
            </w:r>
          </w:p>
        </w:tc>
        <w:tc>
          <w:tcPr>
            <w:tcW w:w="711" w:type="dxa"/>
            <w:tcBorders>
              <w:top w:val="nil"/>
              <w:left w:val="nil"/>
              <w:bottom w:val="single" w:sz="4" w:space="0" w:color="auto"/>
              <w:right w:val="single" w:sz="4" w:space="0" w:color="auto"/>
            </w:tcBorders>
            <w:shd w:val="clear" w:color="auto" w:fill="auto"/>
            <w:vAlign w:val="center"/>
            <w:hideMark/>
          </w:tcPr>
          <w:p w14:paraId="610D6D3C"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0.960</w:t>
            </w:r>
          </w:p>
        </w:tc>
        <w:tc>
          <w:tcPr>
            <w:tcW w:w="711" w:type="dxa"/>
            <w:tcBorders>
              <w:top w:val="nil"/>
              <w:left w:val="nil"/>
              <w:bottom w:val="single" w:sz="4" w:space="0" w:color="auto"/>
              <w:right w:val="single" w:sz="4" w:space="0" w:color="auto"/>
            </w:tcBorders>
            <w:shd w:val="clear" w:color="auto" w:fill="auto"/>
            <w:vAlign w:val="center"/>
            <w:hideMark/>
          </w:tcPr>
          <w:p w14:paraId="5B247F05"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0.873</w:t>
            </w:r>
          </w:p>
        </w:tc>
        <w:tc>
          <w:tcPr>
            <w:tcW w:w="711" w:type="dxa"/>
            <w:tcBorders>
              <w:top w:val="nil"/>
              <w:left w:val="nil"/>
              <w:bottom w:val="single" w:sz="4" w:space="0" w:color="auto"/>
              <w:right w:val="single" w:sz="4" w:space="0" w:color="auto"/>
            </w:tcBorders>
            <w:shd w:val="clear" w:color="auto" w:fill="auto"/>
            <w:vAlign w:val="center"/>
            <w:hideMark/>
          </w:tcPr>
          <w:p w14:paraId="2229D60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0.869</w:t>
            </w:r>
          </w:p>
        </w:tc>
        <w:tc>
          <w:tcPr>
            <w:tcW w:w="711" w:type="dxa"/>
            <w:tcBorders>
              <w:top w:val="nil"/>
              <w:left w:val="nil"/>
              <w:bottom w:val="single" w:sz="4" w:space="0" w:color="auto"/>
              <w:right w:val="single" w:sz="4" w:space="0" w:color="auto"/>
            </w:tcBorders>
            <w:shd w:val="clear" w:color="auto" w:fill="auto"/>
            <w:vAlign w:val="center"/>
            <w:hideMark/>
          </w:tcPr>
          <w:p w14:paraId="3A05BEDD"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0.793</w:t>
            </w:r>
          </w:p>
        </w:tc>
        <w:tc>
          <w:tcPr>
            <w:tcW w:w="711" w:type="dxa"/>
            <w:tcBorders>
              <w:top w:val="nil"/>
              <w:left w:val="nil"/>
              <w:bottom w:val="single" w:sz="4" w:space="0" w:color="auto"/>
              <w:right w:val="single" w:sz="4" w:space="0" w:color="auto"/>
            </w:tcBorders>
            <w:shd w:val="clear" w:color="auto" w:fill="auto"/>
            <w:vAlign w:val="center"/>
            <w:hideMark/>
          </w:tcPr>
          <w:p w14:paraId="0977EDB8"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0.689</w:t>
            </w:r>
          </w:p>
        </w:tc>
      </w:tr>
      <w:tr w:rsidR="00DE5CF0" w:rsidRPr="007D0A2B" w14:paraId="5F25C19E" w14:textId="77777777" w:rsidTr="004E032F">
        <w:trPr>
          <w:trHeight w:val="314"/>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F4C1DF2" w14:textId="52B2B469"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Non-ferrous metal smelting and </w:t>
            </w:r>
            <w:r w:rsidR="00E2346C">
              <w:rPr>
                <w:rFonts w:ascii="Times" w:eastAsia="Times New Roman" w:hAnsi="Times" w:cs="Times New Roman"/>
                <w:color w:val="000000"/>
                <w:sz w:val="22"/>
                <w:szCs w:val="22"/>
              </w:rPr>
              <w:t>dressing</w:t>
            </w:r>
          </w:p>
        </w:tc>
        <w:tc>
          <w:tcPr>
            <w:tcW w:w="1229" w:type="dxa"/>
            <w:tcBorders>
              <w:top w:val="nil"/>
              <w:left w:val="nil"/>
              <w:bottom w:val="single" w:sz="4" w:space="0" w:color="auto"/>
              <w:right w:val="single" w:sz="4" w:space="0" w:color="auto"/>
            </w:tcBorders>
            <w:shd w:val="clear" w:color="auto" w:fill="auto"/>
            <w:vAlign w:val="center"/>
            <w:hideMark/>
          </w:tcPr>
          <w:p w14:paraId="662595D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Yes</w:t>
            </w:r>
          </w:p>
        </w:tc>
        <w:tc>
          <w:tcPr>
            <w:tcW w:w="711" w:type="dxa"/>
            <w:tcBorders>
              <w:top w:val="nil"/>
              <w:left w:val="nil"/>
              <w:bottom w:val="single" w:sz="4" w:space="0" w:color="auto"/>
              <w:right w:val="single" w:sz="4" w:space="0" w:color="auto"/>
            </w:tcBorders>
            <w:shd w:val="clear" w:color="auto" w:fill="auto"/>
            <w:vAlign w:val="center"/>
            <w:hideMark/>
          </w:tcPr>
          <w:p w14:paraId="4AF16903"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1.636</w:t>
            </w:r>
          </w:p>
        </w:tc>
        <w:tc>
          <w:tcPr>
            <w:tcW w:w="711" w:type="dxa"/>
            <w:tcBorders>
              <w:top w:val="nil"/>
              <w:left w:val="nil"/>
              <w:bottom w:val="single" w:sz="4" w:space="0" w:color="auto"/>
              <w:right w:val="single" w:sz="4" w:space="0" w:color="auto"/>
            </w:tcBorders>
            <w:shd w:val="clear" w:color="auto" w:fill="auto"/>
            <w:vAlign w:val="center"/>
            <w:hideMark/>
          </w:tcPr>
          <w:p w14:paraId="2A567C1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1.579</w:t>
            </w:r>
          </w:p>
        </w:tc>
        <w:tc>
          <w:tcPr>
            <w:tcW w:w="711" w:type="dxa"/>
            <w:tcBorders>
              <w:top w:val="nil"/>
              <w:left w:val="nil"/>
              <w:bottom w:val="single" w:sz="4" w:space="0" w:color="auto"/>
              <w:right w:val="single" w:sz="4" w:space="0" w:color="auto"/>
            </w:tcBorders>
            <w:shd w:val="clear" w:color="auto" w:fill="auto"/>
            <w:vAlign w:val="center"/>
            <w:hideMark/>
          </w:tcPr>
          <w:p w14:paraId="52E4778B"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1.032</w:t>
            </w:r>
          </w:p>
        </w:tc>
        <w:tc>
          <w:tcPr>
            <w:tcW w:w="711" w:type="dxa"/>
            <w:tcBorders>
              <w:top w:val="nil"/>
              <w:left w:val="nil"/>
              <w:bottom w:val="single" w:sz="4" w:space="0" w:color="auto"/>
              <w:right w:val="single" w:sz="4" w:space="0" w:color="auto"/>
            </w:tcBorders>
            <w:shd w:val="clear" w:color="auto" w:fill="auto"/>
            <w:vAlign w:val="center"/>
            <w:hideMark/>
          </w:tcPr>
          <w:p w14:paraId="21CAF7E0"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1.256</w:t>
            </w:r>
          </w:p>
        </w:tc>
        <w:tc>
          <w:tcPr>
            <w:tcW w:w="711" w:type="dxa"/>
            <w:tcBorders>
              <w:top w:val="nil"/>
              <w:left w:val="nil"/>
              <w:bottom w:val="single" w:sz="4" w:space="0" w:color="auto"/>
              <w:right w:val="single" w:sz="4" w:space="0" w:color="auto"/>
            </w:tcBorders>
            <w:shd w:val="clear" w:color="auto" w:fill="auto"/>
            <w:vAlign w:val="center"/>
            <w:hideMark/>
          </w:tcPr>
          <w:p w14:paraId="029400D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1.331</w:t>
            </w:r>
          </w:p>
        </w:tc>
        <w:tc>
          <w:tcPr>
            <w:tcW w:w="711" w:type="dxa"/>
            <w:tcBorders>
              <w:top w:val="nil"/>
              <w:left w:val="nil"/>
              <w:bottom w:val="single" w:sz="4" w:space="0" w:color="auto"/>
              <w:right w:val="single" w:sz="4" w:space="0" w:color="auto"/>
            </w:tcBorders>
            <w:shd w:val="clear" w:color="auto" w:fill="auto"/>
            <w:vAlign w:val="center"/>
            <w:hideMark/>
          </w:tcPr>
          <w:p w14:paraId="02F07E3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1.542</w:t>
            </w:r>
          </w:p>
        </w:tc>
      </w:tr>
      <w:tr w:rsidR="00DE5CF0" w:rsidRPr="007D0A2B" w14:paraId="31CADBE5"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681B47E" w14:textId="77777777" w:rsidR="00DE5CF0" w:rsidRPr="007D0A2B" w:rsidRDefault="00DE5CF0" w:rsidP="00DE5CF0">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Water production and supply</w:t>
            </w:r>
          </w:p>
        </w:tc>
        <w:tc>
          <w:tcPr>
            <w:tcW w:w="1229" w:type="dxa"/>
            <w:tcBorders>
              <w:top w:val="nil"/>
              <w:left w:val="nil"/>
              <w:bottom w:val="single" w:sz="4" w:space="0" w:color="auto"/>
              <w:right w:val="single" w:sz="4" w:space="0" w:color="auto"/>
            </w:tcBorders>
            <w:shd w:val="clear" w:color="auto" w:fill="auto"/>
            <w:vAlign w:val="center"/>
            <w:hideMark/>
          </w:tcPr>
          <w:p w14:paraId="78F61FC2"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Yes</w:t>
            </w:r>
          </w:p>
        </w:tc>
        <w:tc>
          <w:tcPr>
            <w:tcW w:w="711" w:type="dxa"/>
            <w:tcBorders>
              <w:top w:val="nil"/>
              <w:left w:val="nil"/>
              <w:bottom w:val="single" w:sz="4" w:space="0" w:color="auto"/>
              <w:right w:val="single" w:sz="4" w:space="0" w:color="auto"/>
            </w:tcBorders>
            <w:shd w:val="clear" w:color="auto" w:fill="auto"/>
            <w:vAlign w:val="center"/>
            <w:hideMark/>
          </w:tcPr>
          <w:p w14:paraId="152D5B7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3.429</w:t>
            </w:r>
          </w:p>
        </w:tc>
        <w:tc>
          <w:tcPr>
            <w:tcW w:w="711" w:type="dxa"/>
            <w:tcBorders>
              <w:top w:val="nil"/>
              <w:left w:val="nil"/>
              <w:bottom w:val="single" w:sz="4" w:space="0" w:color="auto"/>
              <w:right w:val="single" w:sz="4" w:space="0" w:color="auto"/>
            </w:tcBorders>
            <w:shd w:val="clear" w:color="auto" w:fill="auto"/>
            <w:vAlign w:val="center"/>
            <w:hideMark/>
          </w:tcPr>
          <w:p w14:paraId="081A1BEE"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3.293</w:t>
            </w:r>
          </w:p>
        </w:tc>
        <w:tc>
          <w:tcPr>
            <w:tcW w:w="711" w:type="dxa"/>
            <w:tcBorders>
              <w:top w:val="nil"/>
              <w:left w:val="nil"/>
              <w:bottom w:val="single" w:sz="4" w:space="0" w:color="auto"/>
              <w:right w:val="single" w:sz="4" w:space="0" w:color="auto"/>
            </w:tcBorders>
            <w:shd w:val="clear" w:color="auto" w:fill="auto"/>
            <w:vAlign w:val="center"/>
            <w:hideMark/>
          </w:tcPr>
          <w:p w14:paraId="6CAE2212"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2.996</w:t>
            </w:r>
          </w:p>
        </w:tc>
        <w:tc>
          <w:tcPr>
            <w:tcW w:w="711" w:type="dxa"/>
            <w:tcBorders>
              <w:top w:val="nil"/>
              <w:left w:val="nil"/>
              <w:bottom w:val="single" w:sz="4" w:space="0" w:color="auto"/>
              <w:right w:val="single" w:sz="4" w:space="0" w:color="auto"/>
            </w:tcBorders>
            <w:shd w:val="clear" w:color="auto" w:fill="auto"/>
            <w:vAlign w:val="center"/>
            <w:hideMark/>
          </w:tcPr>
          <w:p w14:paraId="6F5DF79C"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3.265</w:t>
            </w:r>
          </w:p>
        </w:tc>
        <w:tc>
          <w:tcPr>
            <w:tcW w:w="711" w:type="dxa"/>
            <w:tcBorders>
              <w:top w:val="nil"/>
              <w:left w:val="nil"/>
              <w:bottom w:val="single" w:sz="4" w:space="0" w:color="auto"/>
              <w:right w:val="single" w:sz="4" w:space="0" w:color="auto"/>
            </w:tcBorders>
            <w:shd w:val="clear" w:color="auto" w:fill="auto"/>
            <w:vAlign w:val="center"/>
            <w:hideMark/>
          </w:tcPr>
          <w:p w14:paraId="02F10B3F"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3.279</w:t>
            </w:r>
          </w:p>
        </w:tc>
        <w:tc>
          <w:tcPr>
            <w:tcW w:w="711" w:type="dxa"/>
            <w:tcBorders>
              <w:top w:val="nil"/>
              <w:left w:val="nil"/>
              <w:bottom w:val="single" w:sz="4" w:space="0" w:color="auto"/>
              <w:right w:val="single" w:sz="4" w:space="0" w:color="auto"/>
            </w:tcBorders>
            <w:shd w:val="clear" w:color="auto" w:fill="auto"/>
            <w:vAlign w:val="center"/>
            <w:hideMark/>
          </w:tcPr>
          <w:p w14:paraId="74490ED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2.999</w:t>
            </w:r>
          </w:p>
        </w:tc>
      </w:tr>
      <w:tr w:rsidR="00DE5CF0" w:rsidRPr="007D0A2B" w14:paraId="503B4907"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4E62BAEE" w14:textId="20AC2F67" w:rsidR="00DE5CF0" w:rsidRPr="007D0A2B" w:rsidRDefault="004E032F" w:rsidP="00DE5CF0">
            <w:pPr>
              <w:rPr>
                <w:rFonts w:ascii="Times" w:eastAsia="Times New Roman" w:hAnsi="Times" w:cs="Times New Roman"/>
                <w:color w:val="000000"/>
                <w:sz w:val="22"/>
                <w:szCs w:val="22"/>
              </w:rPr>
            </w:pPr>
            <w:r>
              <w:rPr>
                <w:rFonts w:ascii="Times" w:eastAsia="Times New Roman" w:hAnsi="Times" w:cs="Times New Roman"/>
                <w:color w:val="000000"/>
                <w:sz w:val="22"/>
                <w:szCs w:val="22"/>
              </w:rPr>
              <w:t>Average of c</w:t>
            </w:r>
            <w:r w:rsidR="00DE5CF0" w:rsidRPr="007D0A2B">
              <w:rPr>
                <w:rFonts w:ascii="Times" w:eastAsia="Times New Roman" w:hAnsi="Times" w:cs="Times New Roman"/>
                <w:color w:val="000000"/>
                <w:sz w:val="22"/>
                <w:szCs w:val="22"/>
              </w:rPr>
              <w:t>redit priorit</w:t>
            </w:r>
            <w:r>
              <w:rPr>
                <w:rFonts w:ascii="Times" w:eastAsia="Times New Roman" w:hAnsi="Times" w:cs="Times New Roman"/>
                <w:color w:val="000000"/>
                <w:sz w:val="22"/>
                <w:szCs w:val="22"/>
              </w:rPr>
              <w:t>ized</w:t>
            </w:r>
            <w:r w:rsidR="00DE5CF0" w:rsidRPr="007D0A2B">
              <w:rPr>
                <w:rFonts w:ascii="Times" w:eastAsia="Times New Roman" w:hAnsi="Times" w:cs="Times New Roman"/>
                <w:color w:val="000000"/>
                <w:sz w:val="22"/>
                <w:szCs w:val="22"/>
              </w:rPr>
              <w:t xml:space="preserve"> industr</w:t>
            </w:r>
            <w:r>
              <w:rPr>
                <w:rFonts w:ascii="Times" w:eastAsia="Times New Roman" w:hAnsi="Times" w:cs="Times New Roman"/>
                <w:color w:val="000000"/>
                <w:sz w:val="22"/>
                <w:szCs w:val="22"/>
              </w:rPr>
              <w:t>ies</w:t>
            </w:r>
          </w:p>
        </w:tc>
        <w:tc>
          <w:tcPr>
            <w:tcW w:w="1229" w:type="dxa"/>
            <w:tcBorders>
              <w:top w:val="nil"/>
              <w:left w:val="nil"/>
              <w:bottom w:val="single" w:sz="4" w:space="0" w:color="auto"/>
              <w:right w:val="single" w:sz="4" w:space="0" w:color="auto"/>
            </w:tcBorders>
            <w:shd w:val="clear" w:color="auto" w:fill="auto"/>
            <w:vAlign w:val="center"/>
            <w:hideMark/>
          </w:tcPr>
          <w:p w14:paraId="3CAA1507"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w:t>
            </w:r>
          </w:p>
        </w:tc>
        <w:tc>
          <w:tcPr>
            <w:tcW w:w="711" w:type="dxa"/>
            <w:tcBorders>
              <w:top w:val="nil"/>
              <w:left w:val="nil"/>
              <w:bottom w:val="single" w:sz="4" w:space="0" w:color="auto"/>
              <w:right w:val="single" w:sz="4" w:space="0" w:color="auto"/>
            </w:tcBorders>
            <w:shd w:val="clear" w:color="auto" w:fill="auto"/>
            <w:vAlign w:val="center"/>
            <w:hideMark/>
          </w:tcPr>
          <w:p w14:paraId="63F57BD7"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1.854</w:t>
            </w:r>
          </w:p>
        </w:tc>
        <w:tc>
          <w:tcPr>
            <w:tcW w:w="711" w:type="dxa"/>
            <w:tcBorders>
              <w:top w:val="nil"/>
              <w:left w:val="nil"/>
              <w:bottom w:val="single" w:sz="4" w:space="0" w:color="auto"/>
              <w:right w:val="single" w:sz="4" w:space="0" w:color="auto"/>
            </w:tcBorders>
            <w:shd w:val="clear" w:color="auto" w:fill="auto"/>
            <w:vAlign w:val="center"/>
            <w:hideMark/>
          </w:tcPr>
          <w:p w14:paraId="5B9CE030"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1.995</w:t>
            </w:r>
          </w:p>
        </w:tc>
        <w:tc>
          <w:tcPr>
            <w:tcW w:w="711" w:type="dxa"/>
            <w:tcBorders>
              <w:top w:val="nil"/>
              <w:left w:val="nil"/>
              <w:bottom w:val="single" w:sz="4" w:space="0" w:color="auto"/>
              <w:right w:val="single" w:sz="4" w:space="0" w:color="auto"/>
            </w:tcBorders>
            <w:shd w:val="clear" w:color="auto" w:fill="auto"/>
            <w:vAlign w:val="center"/>
            <w:hideMark/>
          </w:tcPr>
          <w:p w14:paraId="2C517FA9"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1.796</w:t>
            </w:r>
          </w:p>
        </w:tc>
        <w:tc>
          <w:tcPr>
            <w:tcW w:w="711" w:type="dxa"/>
            <w:tcBorders>
              <w:top w:val="nil"/>
              <w:left w:val="nil"/>
              <w:bottom w:val="single" w:sz="4" w:space="0" w:color="auto"/>
              <w:right w:val="single" w:sz="4" w:space="0" w:color="auto"/>
            </w:tcBorders>
            <w:shd w:val="clear" w:color="auto" w:fill="auto"/>
            <w:vAlign w:val="center"/>
            <w:hideMark/>
          </w:tcPr>
          <w:p w14:paraId="4D9B314A"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2.380</w:t>
            </w:r>
          </w:p>
        </w:tc>
        <w:tc>
          <w:tcPr>
            <w:tcW w:w="711" w:type="dxa"/>
            <w:tcBorders>
              <w:top w:val="nil"/>
              <w:left w:val="nil"/>
              <w:bottom w:val="single" w:sz="4" w:space="0" w:color="auto"/>
              <w:right w:val="single" w:sz="4" w:space="0" w:color="auto"/>
            </w:tcBorders>
            <w:shd w:val="clear" w:color="auto" w:fill="auto"/>
            <w:vAlign w:val="center"/>
            <w:hideMark/>
          </w:tcPr>
          <w:p w14:paraId="55BEB4E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2.269</w:t>
            </w:r>
          </w:p>
        </w:tc>
        <w:tc>
          <w:tcPr>
            <w:tcW w:w="711" w:type="dxa"/>
            <w:tcBorders>
              <w:top w:val="nil"/>
              <w:left w:val="nil"/>
              <w:bottom w:val="single" w:sz="4" w:space="0" w:color="auto"/>
              <w:right w:val="single" w:sz="4" w:space="0" w:color="auto"/>
            </w:tcBorders>
            <w:shd w:val="clear" w:color="auto" w:fill="auto"/>
            <w:vAlign w:val="center"/>
            <w:hideMark/>
          </w:tcPr>
          <w:p w14:paraId="102E0324"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2.039</w:t>
            </w:r>
          </w:p>
        </w:tc>
      </w:tr>
      <w:tr w:rsidR="00DE5CF0" w:rsidRPr="007D0A2B" w14:paraId="72C66EA6" w14:textId="77777777" w:rsidTr="004E032F">
        <w:trPr>
          <w:trHeight w:val="3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D6D804A" w14:textId="1B062E92" w:rsidR="00DE5CF0" w:rsidRPr="007D0A2B" w:rsidRDefault="004E032F" w:rsidP="00DE5CF0">
            <w:pPr>
              <w:rPr>
                <w:rFonts w:ascii="Times" w:eastAsia="Times New Roman" w:hAnsi="Times" w:cs="Times New Roman"/>
                <w:color w:val="000000"/>
                <w:sz w:val="22"/>
                <w:szCs w:val="22"/>
              </w:rPr>
            </w:pPr>
            <w:r>
              <w:rPr>
                <w:rFonts w:ascii="Times" w:eastAsia="Times New Roman" w:hAnsi="Times" w:cs="Times New Roman"/>
                <w:color w:val="000000"/>
                <w:sz w:val="22"/>
                <w:szCs w:val="22"/>
              </w:rPr>
              <w:t>Average of c</w:t>
            </w:r>
            <w:r w:rsidR="00DE5CF0" w:rsidRPr="007D0A2B">
              <w:rPr>
                <w:rFonts w:ascii="Times" w:eastAsia="Times New Roman" w:hAnsi="Times" w:cs="Times New Roman"/>
                <w:color w:val="000000"/>
                <w:sz w:val="22"/>
                <w:szCs w:val="22"/>
              </w:rPr>
              <w:t>ontrol industr</w:t>
            </w:r>
            <w:r>
              <w:rPr>
                <w:rFonts w:ascii="Times" w:eastAsia="Times New Roman" w:hAnsi="Times" w:cs="Times New Roman"/>
                <w:color w:val="000000"/>
                <w:sz w:val="22"/>
                <w:szCs w:val="22"/>
              </w:rPr>
              <w:t>ies</w:t>
            </w:r>
          </w:p>
        </w:tc>
        <w:tc>
          <w:tcPr>
            <w:tcW w:w="1229" w:type="dxa"/>
            <w:tcBorders>
              <w:top w:val="nil"/>
              <w:left w:val="nil"/>
              <w:bottom w:val="single" w:sz="4" w:space="0" w:color="auto"/>
              <w:right w:val="single" w:sz="4" w:space="0" w:color="auto"/>
            </w:tcBorders>
            <w:shd w:val="clear" w:color="auto" w:fill="auto"/>
            <w:vAlign w:val="center"/>
            <w:hideMark/>
          </w:tcPr>
          <w:p w14:paraId="3CDF5C31"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w:t>
            </w:r>
          </w:p>
        </w:tc>
        <w:tc>
          <w:tcPr>
            <w:tcW w:w="711" w:type="dxa"/>
            <w:tcBorders>
              <w:top w:val="nil"/>
              <w:left w:val="nil"/>
              <w:bottom w:val="single" w:sz="4" w:space="0" w:color="auto"/>
              <w:right w:val="single" w:sz="4" w:space="0" w:color="auto"/>
            </w:tcBorders>
            <w:shd w:val="clear" w:color="auto" w:fill="auto"/>
            <w:vAlign w:val="center"/>
            <w:hideMark/>
          </w:tcPr>
          <w:p w14:paraId="5FE09E50"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1.153</w:t>
            </w:r>
          </w:p>
        </w:tc>
        <w:tc>
          <w:tcPr>
            <w:tcW w:w="711" w:type="dxa"/>
            <w:tcBorders>
              <w:top w:val="nil"/>
              <w:left w:val="nil"/>
              <w:bottom w:val="single" w:sz="4" w:space="0" w:color="auto"/>
              <w:right w:val="single" w:sz="4" w:space="0" w:color="auto"/>
            </w:tcBorders>
            <w:shd w:val="clear" w:color="auto" w:fill="auto"/>
            <w:vAlign w:val="center"/>
            <w:hideMark/>
          </w:tcPr>
          <w:p w14:paraId="47264D16"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1.259</w:t>
            </w:r>
          </w:p>
        </w:tc>
        <w:tc>
          <w:tcPr>
            <w:tcW w:w="711" w:type="dxa"/>
            <w:tcBorders>
              <w:top w:val="nil"/>
              <w:left w:val="nil"/>
              <w:bottom w:val="single" w:sz="4" w:space="0" w:color="auto"/>
              <w:right w:val="single" w:sz="4" w:space="0" w:color="auto"/>
            </w:tcBorders>
            <w:shd w:val="clear" w:color="auto" w:fill="auto"/>
            <w:vAlign w:val="center"/>
            <w:hideMark/>
          </w:tcPr>
          <w:p w14:paraId="23681FA8"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1.145</w:t>
            </w:r>
          </w:p>
        </w:tc>
        <w:tc>
          <w:tcPr>
            <w:tcW w:w="711" w:type="dxa"/>
            <w:tcBorders>
              <w:top w:val="nil"/>
              <w:left w:val="nil"/>
              <w:bottom w:val="single" w:sz="4" w:space="0" w:color="auto"/>
              <w:right w:val="single" w:sz="4" w:space="0" w:color="auto"/>
            </w:tcBorders>
            <w:shd w:val="clear" w:color="auto" w:fill="auto"/>
            <w:vAlign w:val="center"/>
            <w:hideMark/>
          </w:tcPr>
          <w:p w14:paraId="6C9341A0"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1.047</w:t>
            </w:r>
          </w:p>
        </w:tc>
        <w:tc>
          <w:tcPr>
            <w:tcW w:w="711" w:type="dxa"/>
            <w:tcBorders>
              <w:top w:val="nil"/>
              <w:left w:val="nil"/>
              <w:bottom w:val="single" w:sz="4" w:space="0" w:color="auto"/>
              <w:right w:val="single" w:sz="4" w:space="0" w:color="auto"/>
            </w:tcBorders>
            <w:shd w:val="clear" w:color="auto" w:fill="auto"/>
            <w:vAlign w:val="center"/>
            <w:hideMark/>
          </w:tcPr>
          <w:p w14:paraId="68498FE8"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1.019</w:t>
            </w:r>
          </w:p>
        </w:tc>
        <w:tc>
          <w:tcPr>
            <w:tcW w:w="711" w:type="dxa"/>
            <w:tcBorders>
              <w:top w:val="nil"/>
              <w:left w:val="nil"/>
              <w:bottom w:val="single" w:sz="4" w:space="0" w:color="auto"/>
              <w:right w:val="single" w:sz="4" w:space="0" w:color="auto"/>
            </w:tcBorders>
            <w:shd w:val="clear" w:color="auto" w:fill="auto"/>
            <w:vAlign w:val="center"/>
            <w:hideMark/>
          </w:tcPr>
          <w:p w14:paraId="6922AFFD" w14:textId="77777777" w:rsidR="00DE5CF0" w:rsidRPr="007D0A2B" w:rsidRDefault="00DE5CF0" w:rsidP="00DE5CF0">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1.049</w:t>
            </w:r>
          </w:p>
        </w:tc>
      </w:tr>
    </w:tbl>
    <w:p w14:paraId="281C7EF5" w14:textId="6DC04670" w:rsidR="009622FE" w:rsidRPr="007D0A2B" w:rsidRDefault="009622FE" w:rsidP="000F73A9">
      <w:pPr>
        <w:rPr>
          <w:rFonts w:ascii="Times" w:hAnsi="Times"/>
        </w:rPr>
      </w:pPr>
    </w:p>
    <w:p w14:paraId="045B27C2" w14:textId="6AC49FAB" w:rsidR="009D32EF" w:rsidRPr="001233ED" w:rsidRDefault="009D32EF" w:rsidP="000F73A9">
      <w:pPr>
        <w:rPr>
          <w:rFonts w:ascii="Times" w:hAnsi="Times"/>
          <w:sz w:val="22"/>
          <w:szCs w:val="22"/>
        </w:rPr>
      </w:pPr>
      <w:r w:rsidRPr="001233ED">
        <w:rPr>
          <w:rFonts w:ascii="Times" w:hAnsi="Times"/>
          <w:sz w:val="22"/>
          <w:szCs w:val="22"/>
        </w:rPr>
        <w:t>Note: A coefficient greater than 1 indicates that the industry</w:t>
      </w:r>
      <w:r w:rsidR="00B92100">
        <w:rPr>
          <w:rFonts w:ascii="Times" w:hAnsi="Times"/>
          <w:sz w:val="22"/>
          <w:szCs w:val="22"/>
        </w:rPr>
        <w:t>’</w:t>
      </w:r>
      <w:r w:rsidRPr="001233ED">
        <w:rPr>
          <w:rFonts w:ascii="Times" w:hAnsi="Times"/>
          <w:sz w:val="22"/>
          <w:szCs w:val="22"/>
        </w:rPr>
        <w:t xml:space="preserve">s return on capital is low, that is, </w:t>
      </w:r>
      <w:r w:rsidR="00C85680">
        <w:rPr>
          <w:rFonts w:ascii="Times" w:hAnsi="Times"/>
          <w:sz w:val="22"/>
          <w:szCs w:val="22"/>
        </w:rPr>
        <w:t>characterized by</w:t>
      </w:r>
      <w:r w:rsidR="00B92100">
        <w:rPr>
          <w:rFonts w:ascii="Times" w:hAnsi="Times"/>
          <w:sz w:val="22"/>
          <w:szCs w:val="22"/>
        </w:rPr>
        <w:t xml:space="preserve"> </w:t>
      </w:r>
      <w:r w:rsidRPr="001233ED">
        <w:rPr>
          <w:rFonts w:ascii="Times" w:hAnsi="Times"/>
          <w:sz w:val="22"/>
          <w:szCs w:val="22"/>
        </w:rPr>
        <w:t>excess</w:t>
      </w:r>
      <w:r w:rsidR="00B92100">
        <w:rPr>
          <w:rFonts w:ascii="Times" w:hAnsi="Times"/>
          <w:sz w:val="22"/>
          <w:szCs w:val="22"/>
        </w:rPr>
        <w:t xml:space="preserve"> </w:t>
      </w:r>
      <w:r w:rsidRPr="001233ED">
        <w:rPr>
          <w:rFonts w:ascii="Times" w:hAnsi="Times"/>
          <w:sz w:val="22"/>
          <w:szCs w:val="22"/>
        </w:rPr>
        <w:t>capital investment; a coefficient less than 1 indicates insufficient capital investment.</w:t>
      </w:r>
    </w:p>
    <w:p w14:paraId="58C43A94" w14:textId="7B08224B" w:rsidR="009D32EF" w:rsidRPr="007D0A2B" w:rsidRDefault="009D32EF" w:rsidP="000F73A9">
      <w:pPr>
        <w:rPr>
          <w:rFonts w:ascii="Times" w:hAnsi="Times"/>
        </w:rPr>
      </w:pPr>
    </w:p>
    <w:p w14:paraId="021891FC" w14:textId="0AF2059C" w:rsidR="009D32EF" w:rsidRPr="00040B52" w:rsidRDefault="009D32EF" w:rsidP="009D32EF">
      <w:pPr>
        <w:pStyle w:val="ListParagraph"/>
        <w:numPr>
          <w:ilvl w:val="0"/>
          <w:numId w:val="1"/>
        </w:numPr>
        <w:rPr>
          <w:rFonts w:ascii="Times" w:hAnsi="Times"/>
          <w:b/>
          <w:bCs/>
          <w:sz w:val="28"/>
          <w:szCs w:val="28"/>
        </w:rPr>
      </w:pPr>
      <w:r w:rsidRPr="00040B52">
        <w:rPr>
          <w:rFonts w:ascii="Times" w:hAnsi="Times"/>
          <w:b/>
          <w:bCs/>
          <w:sz w:val="28"/>
          <w:szCs w:val="28"/>
        </w:rPr>
        <w:t>Results and Discussions</w:t>
      </w:r>
    </w:p>
    <w:p w14:paraId="01CDEC92" w14:textId="77777777" w:rsidR="001233ED" w:rsidRPr="001233ED" w:rsidRDefault="001233ED" w:rsidP="001233ED">
      <w:pPr>
        <w:ind w:left="360"/>
        <w:rPr>
          <w:rFonts w:ascii="Times" w:hAnsi="Times"/>
          <w:b/>
          <w:bCs/>
          <w:sz w:val="28"/>
          <w:szCs w:val="28"/>
        </w:rPr>
      </w:pPr>
    </w:p>
    <w:p w14:paraId="704F2F8C" w14:textId="57B92941" w:rsidR="009D32EF" w:rsidRPr="001233ED" w:rsidRDefault="009D32EF" w:rsidP="009D32EF">
      <w:pPr>
        <w:pStyle w:val="ListParagraph"/>
        <w:numPr>
          <w:ilvl w:val="1"/>
          <w:numId w:val="1"/>
        </w:numPr>
        <w:rPr>
          <w:rFonts w:ascii="Times" w:hAnsi="Times"/>
          <w:b/>
          <w:bCs/>
        </w:rPr>
      </w:pPr>
      <w:r w:rsidRPr="001233ED">
        <w:rPr>
          <w:rFonts w:ascii="Times" w:hAnsi="Times"/>
          <w:b/>
          <w:bCs/>
        </w:rPr>
        <w:t xml:space="preserve">Which Industries Were Supported by the Government? </w:t>
      </w:r>
    </w:p>
    <w:p w14:paraId="637D447C" w14:textId="0CB1F4CE" w:rsidR="009D32EF" w:rsidRPr="007D0A2B" w:rsidRDefault="009D32EF" w:rsidP="009D32EF">
      <w:pPr>
        <w:rPr>
          <w:rFonts w:ascii="Times" w:hAnsi="Times"/>
        </w:rPr>
      </w:pPr>
      <w:r w:rsidRPr="007D0A2B">
        <w:rPr>
          <w:rFonts w:ascii="Times" w:hAnsi="Times"/>
        </w:rPr>
        <w:t xml:space="preserve">There </w:t>
      </w:r>
      <w:r w:rsidR="0003009A">
        <w:rPr>
          <w:rFonts w:ascii="Times" w:hAnsi="Times"/>
        </w:rPr>
        <w:t>is</w:t>
      </w:r>
      <w:r w:rsidRPr="007D0A2B">
        <w:rPr>
          <w:rFonts w:ascii="Times" w:hAnsi="Times"/>
        </w:rPr>
        <w:t xml:space="preserve"> </w:t>
      </w:r>
      <w:r w:rsidR="0003009A">
        <w:rPr>
          <w:rFonts w:ascii="Times" w:hAnsi="Times"/>
        </w:rPr>
        <w:t>an array of</w:t>
      </w:r>
      <w:r w:rsidRPr="007D0A2B">
        <w:rPr>
          <w:rFonts w:ascii="Times" w:hAnsi="Times"/>
        </w:rPr>
        <w:t xml:space="preserve"> studies on the motivation of policy support</w:t>
      </w:r>
      <w:r w:rsidR="0003009A">
        <w:rPr>
          <w:rFonts w:ascii="Times" w:hAnsi="Times"/>
        </w:rPr>
        <w:t>, often in forms of bank credit and price tilt</w:t>
      </w:r>
      <w:r w:rsidRPr="007D0A2B">
        <w:rPr>
          <w:rFonts w:ascii="Times" w:hAnsi="Times"/>
        </w:rPr>
        <w:t xml:space="preserve">. The consensus is that state-owned enterprises are more likely to receive policy support and </w:t>
      </w:r>
      <w:r w:rsidR="0003009A">
        <w:rPr>
          <w:rFonts w:ascii="Times" w:hAnsi="Times"/>
        </w:rPr>
        <w:t>similarly,</w:t>
      </w:r>
      <w:r w:rsidRPr="007D0A2B">
        <w:rPr>
          <w:rFonts w:ascii="Times" w:hAnsi="Times"/>
        </w:rPr>
        <w:t xml:space="preserve"> </w:t>
      </w:r>
      <w:r w:rsidR="0003009A">
        <w:rPr>
          <w:rFonts w:ascii="Times" w:hAnsi="Times"/>
        </w:rPr>
        <w:t>i</w:t>
      </w:r>
      <w:r w:rsidRPr="007D0A2B">
        <w:rPr>
          <w:rFonts w:ascii="Times" w:hAnsi="Times"/>
        </w:rPr>
        <w:t xml:space="preserve">ndustries with a higher </w:t>
      </w:r>
      <w:r w:rsidR="0003009A">
        <w:rPr>
          <w:rFonts w:ascii="Times" w:hAnsi="Times"/>
        </w:rPr>
        <w:t>level</w:t>
      </w:r>
      <w:r w:rsidRPr="007D0A2B">
        <w:rPr>
          <w:rFonts w:ascii="Times" w:hAnsi="Times"/>
        </w:rPr>
        <w:t xml:space="preserve"> of state</w:t>
      </w:r>
      <w:r w:rsidR="0003009A">
        <w:rPr>
          <w:rFonts w:ascii="Times" w:hAnsi="Times"/>
        </w:rPr>
        <w:t xml:space="preserve"> ownership</w:t>
      </w:r>
      <w:r w:rsidRPr="007D0A2B">
        <w:rPr>
          <w:rFonts w:ascii="Times" w:hAnsi="Times"/>
        </w:rPr>
        <w:t xml:space="preserve"> are more likely to be supported. </w:t>
      </w:r>
      <w:r w:rsidR="00CB6AAE">
        <w:rPr>
          <w:rFonts w:ascii="Times" w:hAnsi="Times"/>
        </w:rPr>
        <w:t>We use</w:t>
      </w:r>
      <w:r w:rsidRPr="007D0A2B">
        <w:rPr>
          <w:rFonts w:ascii="Times" w:hAnsi="Times"/>
        </w:rPr>
        <w:t xml:space="preserve"> regression </w:t>
      </w:r>
      <w:r w:rsidR="005E0585">
        <w:rPr>
          <w:rFonts w:ascii="Times" w:hAnsi="Times"/>
        </w:rPr>
        <w:t>models to perform this</w:t>
      </w:r>
      <w:r w:rsidRPr="007D0A2B">
        <w:rPr>
          <w:rFonts w:ascii="Times" w:hAnsi="Times"/>
        </w:rPr>
        <w:t xml:space="preserve"> analysis.</w:t>
      </w:r>
    </w:p>
    <w:p w14:paraId="3E1EA7F7" w14:textId="77777777" w:rsidR="009D32EF" w:rsidRPr="007D0A2B" w:rsidRDefault="009D32EF" w:rsidP="009D32EF">
      <w:pPr>
        <w:rPr>
          <w:rFonts w:ascii="Times" w:hAnsi="Times"/>
        </w:rPr>
      </w:pPr>
    </w:p>
    <w:p w14:paraId="24EA3E5C" w14:textId="7F9B2D0E" w:rsidR="009D32EF" w:rsidRPr="007D0A2B" w:rsidRDefault="009D32EF" w:rsidP="009D32EF">
      <w:pPr>
        <w:rPr>
          <w:rFonts w:ascii="Times" w:hAnsi="Times"/>
        </w:rPr>
      </w:pPr>
      <w:r w:rsidRPr="007D0A2B">
        <w:rPr>
          <w:rFonts w:ascii="Times" w:hAnsi="Times"/>
        </w:rPr>
        <w:t xml:space="preserve">In the selection of the dependent variable, the initial dependent variable is the aforementioned dummy variable based on whether </w:t>
      </w:r>
      <w:r w:rsidR="0003009A">
        <w:rPr>
          <w:rFonts w:ascii="Times" w:hAnsi="Times"/>
        </w:rPr>
        <w:t>the industry</w:t>
      </w:r>
      <w:r w:rsidRPr="007D0A2B">
        <w:rPr>
          <w:rFonts w:ascii="Times" w:hAnsi="Times"/>
        </w:rPr>
        <w:t xml:space="preserve"> is covered by government documents during the period of the economic stimulus plan. </w:t>
      </w:r>
      <w:r w:rsidR="0003009A">
        <w:rPr>
          <w:rFonts w:ascii="Times" w:hAnsi="Times"/>
        </w:rPr>
        <w:t xml:space="preserve">However, </w:t>
      </w:r>
      <w:r w:rsidRPr="007D0A2B">
        <w:rPr>
          <w:rFonts w:ascii="Times" w:hAnsi="Times"/>
        </w:rPr>
        <w:t>the results may be biased</w:t>
      </w:r>
      <w:r w:rsidR="0003009A">
        <w:rPr>
          <w:rFonts w:ascii="Times" w:hAnsi="Times"/>
        </w:rPr>
        <w:t xml:space="preserve"> </w:t>
      </w:r>
      <w:r w:rsidRPr="007D0A2B">
        <w:rPr>
          <w:rFonts w:ascii="Times" w:hAnsi="Times"/>
        </w:rPr>
        <w:t>because the coverage is not</w:t>
      </w:r>
      <w:r w:rsidR="0003009A">
        <w:rPr>
          <w:rFonts w:ascii="Times" w:hAnsi="Times"/>
        </w:rPr>
        <w:t xml:space="preserve"> complete</w:t>
      </w:r>
      <w:r w:rsidRPr="007D0A2B">
        <w:rPr>
          <w:rFonts w:ascii="Times" w:hAnsi="Times"/>
        </w:rPr>
        <w:t>, the results obtained may not reflect the situation of the entire industry. In this regard, an alternative method is proposed here</w:t>
      </w:r>
      <w:r w:rsidR="007F689F">
        <w:rPr>
          <w:rFonts w:ascii="Times" w:hAnsi="Times"/>
        </w:rPr>
        <w:t xml:space="preserve"> based on </w:t>
      </w:r>
      <w:r w:rsidRPr="007D0A2B">
        <w:rPr>
          <w:rFonts w:ascii="Times" w:hAnsi="Times"/>
        </w:rPr>
        <w:t>the input-output relationship between industries</w:t>
      </w:r>
      <w:r w:rsidR="007F689F">
        <w:rPr>
          <w:rFonts w:ascii="Times" w:hAnsi="Times"/>
        </w:rPr>
        <w:t>.</w:t>
      </w:r>
      <w:r w:rsidRPr="007D0A2B">
        <w:rPr>
          <w:rFonts w:ascii="Times" w:hAnsi="Times"/>
        </w:rPr>
        <w:t xml:space="preserve"> </w:t>
      </w:r>
      <w:r w:rsidR="007F689F">
        <w:rPr>
          <w:rFonts w:ascii="Times" w:hAnsi="Times"/>
        </w:rPr>
        <w:t>S</w:t>
      </w:r>
      <w:r w:rsidRPr="007D0A2B">
        <w:rPr>
          <w:rFonts w:ascii="Times" w:hAnsi="Times"/>
        </w:rPr>
        <w:t xml:space="preserve">ome industries </w:t>
      </w:r>
      <w:r w:rsidR="007F689F">
        <w:rPr>
          <w:rFonts w:ascii="Times" w:hAnsi="Times"/>
        </w:rPr>
        <w:t>may</w:t>
      </w:r>
      <w:r w:rsidRPr="007D0A2B">
        <w:rPr>
          <w:rFonts w:ascii="Times" w:hAnsi="Times"/>
        </w:rPr>
        <w:t xml:space="preserve"> not</w:t>
      </w:r>
      <w:r w:rsidR="007F689F">
        <w:rPr>
          <w:rFonts w:ascii="Times" w:hAnsi="Times"/>
        </w:rPr>
        <w:t xml:space="preserve"> be</w:t>
      </w:r>
      <w:r w:rsidRPr="007D0A2B">
        <w:rPr>
          <w:rFonts w:ascii="Times" w:hAnsi="Times"/>
        </w:rPr>
        <w:t xml:space="preserve"> directly supported by </w:t>
      </w:r>
      <w:r w:rsidR="007F689F">
        <w:rPr>
          <w:rFonts w:ascii="Times" w:hAnsi="Times"/>
        </w:rPr>
        <w:t>the government</w:t>
      </w:r>
      <w:r w:rsidRPr="007D0A2B">
        <w:rPr>
          <w:rFonts w:ascii="Times" w:hAnsi="Times"/>
        </w:rPr>
        <w:t xml:space="preserve">, but the output of these industries may be the inputs of supported industries. </w:t>
      </w:r>
      <w:r w:rsidR="007F689F">
        <w:rPr>
          <w:rFonts w:ascii="Times" w:hAnsi="Times"/>
        </w:rPr>
        <w:t>In this sense, t</w:t>
      </w:r>
      <w:r w:rsidRPr="007D0A2B">
        <w:rPr>
          <w:rFonts w:ascii="Times" w:hAnsi="Times"/>
        </w:rPr>
        <w:t xml:space="preserve">he industry has been indirectly supported. </w:t>
      </w:r>
      <w:r w:rsidR="007F689F">
        <w:rPr>
          <w:rFonts w:ascii="Times" w:hAnsi="Times"/>
        </w:rPr>
        <w:t>Drawing on China’s</w:t>
      </w:r>
      <w:r w:rsidRPr="007D0A2B">
        <w:rPr>
          <w:rFonts w:ascii="Times" w:hAnsi="Times"/>
        </w:rPr>
        <w:t xml:space="preserve"> input-output </w:t>
      </w:r>
      <w:r w:rsidR="007F689F">
        <w:rPr>
          <w:rFonts w:ascii="Times" w:hAnsi="Times"/>
        </w:rPr>
        <w:t>matrix</w:t>
      </w:r>
      <w:r w:rsidRPr="007D0A2B">
        <w:rPr>
          <w:rFonts w:ascii="Times" w:hAnsi="Times"/>
        </w:rPr>
        <w:t xml:space="preserve">, we calculate the part of support for one industry reflected in other industries. </w:t>
      </w:r>
      <w:r w:rsidR="00395E21">
        <w:rPr>
          <w:rFonts w:ascii="Times" w:hAnsi="Times"/>
        </w:rPr>
        <w:t>In this way, we</w:t>
      </w:r>
      <w:r w:rsidRPr="007D0A2B">
        <w:rPr>
          <w:rFonts w:ascii="Times" w:hAnsi="Times"/>
        </w:rPr>
        <w:t xml:space="preserve"> construct two new policy support </w:t>
      </w:r>
      <w:r w:rsidR="00395E21">
        <w:rPr>
          <w:rFonts w:ascii="Times" w:hAnsi="Times"/>
        </w:rPr>
        <w:t>indicators</w:t>
      </w:r>
      <w:r w:rsidRPr="007D0A2B">
        <w:rPr>
          <w:rFonts w:ascii="Times" w:hAnsi="Times"/>
        </w:rPr>
        <w:t xml:space="preserve"> (see Tables 4 and 5).</w:t>
      </w:r>
    </w:p>
    <w:p w14:paraId="31932450" w14:textId="3B1984FA" w:rsidR="009D32EF" w:rsidRPr="007D0A2B" w:rsidRDefault="009D32EF" w:rsidP="009D32EF">
      <w:pPr>
        <w:rPr>
          <w:rFonts w:ascii="Times" w:hAnsi="Times"/>
        </w:rPr>
      </w:pPr>
    </w:p>
    <w:p w14:paraId="0A2BF317" w14:textId="72D4F143" w:rsidR="009D32EF" w:rsidRPr="0045181E" w:rsidRDefault="00AE1449" w:rsidP="00395E21">
      <w:pPr>
        <w:spacing w:before="240" w:after="120"/>
        <w:jc w:val="center"/>
        <w:rPr>
          <w:rFonts w:ascii="Times" w:eastAsia="SimSun" w:hAnsi="Times" w:cs="Times New Roman"/>
          <w:b/>
          <w:sz w:val="22"/>
        </w:rPr>
      </w:pPr>
      <w:r w:rsidRPr="0045181E">
        <w:rPr>
          <w:rFonts w:ascii="Times" w:eastAsia="SimSun" w:hAnsi="Times" w:cs="Times New Roman"/>
          <w:b/>
          <w:sz w:val="22"/>
        </w:rPr>
        <w:t xml:space="preserve">Table 4: Policy Support Factors </w:t>
      </w:r>
      <w:r w:rsidR="00395E21" w:rsidRPr="0045181E">
        <w:rPr>
          <w:rFonts w:ascii="Times" w:eastAsia="SimSun" w:hAnsi="Times" w:cs="Times New Roman"/>
          <w:b/>
          <w:sz w:val="22"/>
        </w:rPr>
        <w:t>Based on Input-Output Matrix</w:t>
      </w:r>
    </w:p>
    <w:tbl>
      <w:tblPr>
        <w:tblW w:w="9355" w:type="dxa"/>
        <w:tblLook w:val="04A0" w:firstRow="1" w:lastRow="0" w:firstColumn="1" w:lastColumn="0" w:noHBand="0" w:noVBand="1"/>
      </w:tblPr>
      <w:tblGrid>
        <w:gridCol w:w="4315"/>
        <w:gridCol w:w="1620"/>
        <w:gridCol w:w="1710"/>
        <w:gridCol w:w="1710"/>
      </w:tblGrid>
      <w:tr w:rsidR="009D32EF" w:rsidRPr="007D0A2B" w14:paraId="39D97D7F" w14:textId="77777777" w:rsidTr="00395E21">
        <w:trPr>
          <w:trHeight w:val="60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B8E06" w14:textId="77777777" w:rsidR="009D32EF" w:rsidRPr="00395E21" w:rsidRDefault="009D32EF" w:rsidP="009D32EF">
            <w:pPr>
              <w:jc w:val="center"/>
              <w:rPr>
                <w:rFonts w:ascii="Times" w:eastAsia="Times New Roman" w:hAnsi="Times" w:cs="Times New Roman"/>
                <w:b/>
                <w:bCs/>
                <w:color w:val="000000"/>
                <w:sz w:val="22"/>
                <w:szCs w:val="22"/>
              </w:rPr>
            </w:pPr>
            <w:r w:rsidRPr="00395E21">
              <w:rPr>
                <w:rFonts w:ascii="Times" w:eastAsia="Times New Roman" w:hAnsi="Times" w:cs="Times New Roman"/>
                <w:b/>
                <w:bCs/>
                <w:color w:val="000000"/>
                <w:sz w:val="22"/>
                <w:szCs w:val="22"/>
              </w:rPr>
              <w:t>Industry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4646635" w14:textId="77777777" w:rsidR="009D32EF" w:rsidRPr="00395E21" w:rsidRDefault="009D32EF" w:rsidP="009D32EF">
            <w:pPr>
              <w:jc w:val="center"/>
              <w:rPr>
                <w:rFonts w:ascii="Times" w:eastAsia="Times New Roman" w:hAnsi="Times" w:cs="Times New Roman"/>
                <w:b/>
                <w:bCs/>
                <w:color w:val="000000"/>
                <w:sz w:val="22"/>
                <w:szCs w:val="22"/>
              </w:rPr>
            </w:pPr>
            <w:r w:rsidRPr="00395E21">
              <w:rPr>
                <w:rFonts w:ascii="Times" w:eastAsia="Times New Roman" w:hAnsi="Times" w:cs="Times New Roman"/>
                <w:b/>
                <w:bCs/>
                <w:color w:val="000000"/>
                <w:sz w:val="22"/>
                <w:szCs w:val="22"/>
              </w:rPr>
              <w:t>Support factor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AB1B38E" w14:textId="77777777" w:rsidR="009D32EF" w:rsidRPr="00395E21" w:rsidRDefault="009D32EF" w:rsidP="009D32EF">
            <w:pPr>
              <w:jc w:val="center"/>
              <w:rPr>
                <w:rFonts w:ascii="Times" w:eastAsia="Times New Roman" w:hAnsi="Times" w:cs="Times New Roman"/>
                <w:b/>
                <w:bCs/>
                <w:color w:val="000000"/>
                <w:sz w:val="22"/>
                <w:szCs w:val="22"/>
              </w:rPr>
            </w:pPr>
            <w:r w:rsidRPr="00395E21">
              <w:rPr>
                <w:rFonts w:ascii="Times" w:eastAsia="Times New Roman" w:hAnsi="Times" w:cs="Times New Roman"/>
                <w:b/>
                <w:bCs/>
                <w:color w:val="000000"/>
                <w:sz w:val="22"/>
                <w:szCs w:val="22"/>
              </w:rPr>
              <w:t>Support factor-weighted</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E42202F" w14:textId="0D0636A4" w:rsidR="009D32EF" w:rsidRPr="00395E21" w:rsidRDefault="009D32EF" w:rsidP="009D32EF">
            <w:pPr>
              <w:jc w:val="center"/>
              <w:rPr>
                <w:rFonts w:ascii="Times" w:eastAsia="Times New Roman" w:hAnsi="Times" w:cs="Times New Roman"/>
                <w:b/>
                <w:bCs/>
                <w:color w:val="000000"/>
                <w:sz w:val="22"/>
                <w:szCs w:val="22"/>
              </w:rPr>
            </w:pPr>
            <w:r w:rsidRPr="00395E21">
              <w:rPr>
                <w:rFonts w:ascii="Times" w:eastAsia="Times New Roman" w:hAnsi="Times" w:cs="Times New Roman"/>
                <w:b/>
                <w:bCs/>
                <w:color w:val="000000"/>
                <w:sz w:val="22"/>
                <w:szCs w:val="22"/>
              </w:rPr>
              <w:t>Support factor-weighted</w:t>
            </w:r>
            <w:r w:rsidR="00395E21">
              <w:rPr>
                <w:rFonts w:ascii="Times" w:eastAsia="Times New Roman" w:hAnsi="Times" w:cs="Times New Roman"/>
                <w:b/>
                <w:bCs/>
                <w:color w:val="000000"/>
                <w:sz w:val="22"/>
                <w:szCs w:val="22"/>
              </w:rPr>
              <w:t>2</w:t>
            </w:r>
          </w:p>
        </w:tc>
      </w:tr>
      <w:tr w:rsidR="009D32EF" w:rsidRPr="007D0A2B" w14:paraId="6ADAD9C5"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7B0437B"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w:t>
            </w:r>
          </w:p>
        </w:tc>
        <w:tc>
          <w:tcPr>
            <w:tcW w:w="1620" w:type="dxa"/>
            <w:tcBorders>
              <w:top w:val="nil"/>
              <w:left w:val="nil"/>
              <w:bottom w:val="single" w:sz="4" w:space="0" w:color="auto"/>
              <w:right w:val="single" w:sz="4" w:space="0" w:color="auto"/>
            </w:tcBorders>
            <w:shd w:val="clear" w:color="auto" w:fill="auto"/>
            <w:vAlign w:val="center"/>
            <w:hideMark/>
          </w:tcPr>
          <w:p w14:paraId="7019B76C"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Treatment</w:t>
            </w:r>
          </w:p>
        </w:tc>
        <w:tc>
          <w:tcPr>
            <w:tcW w:w="1710" w:type="dxa"/>
            <w:tcBorders>
              <w:top w:val="nil"/>
              <w:left w:val="nil"/>
              <w:bottom w:val="single" w:sz="4" w:space="0" w:color="auto"/>
              <w:right w:val="single" w:sz="4" w:space="0" w:color="auto"/>
            </w:tcBorders>
            <w:shd w:val="clear" w:color="auto" w:fill="auto"/>
            <w:vAlign w:val="center"/>
            <w:hideMark/>
          </w:tcPr>
          <w:p w14:paraId="259EA01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Treatment1</w:t>
            </w:r>
          </w:p>
        </w:tc>
        <w:tc>
          <w:tcPr>
            <w:tcW w:w="1710" w:type="dxa"/>
            <w:tcBorders>
              <w:top w:val="nil"/>
              <w:left w:val="nil"/>
              <w:bottom w:val="single" w:sz="4" w:space="0" w:color="auto"/>
              <w:right w:val="single" w:sz="4" w:space="0" w:color="auto"/>
            </w:tcBorders>
            <w:shd w:val="clear" w:color="auto" w:fill="auto"/>
            <w:vAlign w:val="center"/>
            <w:hideMark/>
          </w:tcPr>
          <w:p w14:paraId="5170AE48" w14:textId="1BF8C3B5"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Treatment</w:t>
            </w:r>
            <w:r w:rsidR="00395E21">
              <w:rPr>
                <w:rFonts w:ascii="Times" w:eastAsia="Times New Roman" w:hAnsi="Times" w:cs="Times New Roman"/>
                <w:color w:val="000000"/>
                <w:sz w:val="22"/>
                <w:szCs w:val="22"/>
              </w:rPr>
              <w:t>2</w:t>
            </w:r>
          </w:p>
        </w:tc>
      </w:tr>
      <w:tr w:rsidR="009D32EF" w:rsidRPr="007D0A2B" w14:paraId="167A91A4"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8E13DB2" w14:textId="0F445B03"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Coal mining and </w:t>
            </w:r>
            <w:r w:rsidR="00395E21">
              <w:rPr>
                <w:rFonts w:ascii="Times" w:eastAsia="Times New Roman" w:hAnsi="Times" w:cs="Times New Roman"/>
                <w:color w:val="000000"/>
                <w:sz w:val="22"/>
                <w:szCs w:val="22"/>
              </w:rPr>
              <w:t>coking</w:t>
            </w:r>
          </w:p>
        </w:tc>
        <w:tc>
          <w:tcPr>
            <w:tcW w:w="1620" w:type="dxa"/>
            <w:tcBorders>
              <w:top w:val="nil"/>
              <w:left w:val="nil"/>
              <w:bottom w:val="single" w:sz="4" w:space="0" w:color="auto"/>
              <w:right w:val="single" w:sz="4" w:space="0" w:color="auto"/>
            </w:tcBorders>
            <w:shd w:val="clear" w:color="auto" w:fill="auto"/>
            <w:vAlign w:val="center"/>
            <w:hideMark/>
          </w:tcPr>
          <w:p w14:paraId="2408BB7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0.195</w:t>
            </w:r>
          </w:p>
        </w:tc>
        <w:tc>
          <w:tcPr>
            <w:tcW w:w="1710" w:type="dxa"/>
            <w:tcBorders>
              <w:top w:val="nil"/>
              <w:left w:val="nil"/>
              <w:bottom w:val="single" w:sz="4" w:space="0" w:color="auto"/>
              <w:right w:val="single" w:sz="4" w:space="0" w:color="auto"/>
            </w:tcBorders>
            <w:shd w:val="clear" w:color="auto" w:fill="auto"/>
            <w:vAlign w:val="center"/>
            <w:hideMark/>
          </w:tcPr>
          <w:p w14:paraId="7E0DA4D7"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0.480</w:t>
            </w:r>
          </w:p>
        </w:tc>
        <w:tc>
          <w:tcPr>
            <w:tcW w:w="1710" w:type="dxa"/>
            <w:tcBorders>
              <w:top w:val="nil"/>
              <w:left w:val="nil"/>
              <w:bottom w:val="single" w:sz="4" w:space="0" w:color="auto"/>
              <w:right w:val="single" w:sz="4" w:space="0" w:color="auto"/>
            </w:tcBorders>
            <w:shd w:val="clear" w:color="auto" w:fill="auto"/>
            <w:vAlign w:val="center"/>
            <w:hideMark/>
          </w:tcPr>
          <w:p w14:paraId="6C79C4A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0.460</w:t>
            </w:r>
          </w:p>
        </w:tc>
      </w:tr>
      <w:tr w:rsidR="009D32EF" w:rsidRPr="007D0A2B" w14:paraId="1785B67C"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731F8FF"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Oil and gas extraction</w:t>
            </w:r>
          </w:p>
        </w:tc>
        <w:tc>
          <w:tcPr>
            <w:tcW w:w="1620" w:type="dxa"/>
            <w:tcBorders>
              <w:top w:val="nil"/>
              <w:left w:val="nil"/>
              <w:bottom w:val="single" w:sz="4" w:space="0" w:color="auto"/>
              <w:right w:val="single" w:sz="4" w:space="0" w:color="auto"/>
            </w:tcBorders>
            <w:shd w:val="clear" w:color="auto" w:fill="auto"/>
            <w:vAlign w:val="center"/>
            <w:hideMark/>
          </w:tcPr>
          <w:p w14:paraId="532A463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1.610</w:t>
            </w:r>
          </w:p>
        </w:tc>
        <w:tc>
          <w:tcPr>
            <w:tcW w:w="1710" w:type="dxa"/>
            <w:tcBorders>
              <w:top w:val="nil"/>
              <w:left w:val="nil"/>
              <w:bottom w:val="single" w:sz="4" w:space="0" w:color="auto"/>
              <w:right w:val="single" w:sz="4" w:space="0" w:color="auto"/>
            </w:tcBorders>
            <w:shd w:val="clear" w:color="auto" w:fill="auto"/>
            <w:vAlign w:val="center"/>
            <w:hideMark/>
          </w:tcPr>
          <w:p w14:paraId="17D4CEA7"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2.270</w:t>
            </w:r>
          </w:p>
        </w:tc>
        <w:tc>
          <w:tcPr>
            <w:tcW w:w="1710" w:type="dxa"/>
            <w:tcBorders>
              <w:top w:val="nil"/>
              <w:left w:val="nil"/>
              <w:bottom w:val="single" w:sz="4" w:space="0" w:color="auto"/>
              <w:right w:val="single" w:sz="4" w:space="0" w:color="auto"/>
            </w:tcBorders>
            <w:shd w:val="clear" w:color="auto" w:fill="auto"/>
            <w:vAlign w:val="center"/>
            <w:hideMark/>
          </w:tcPr>
          <w:p w14:paraId="5A089D4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1.929</w:t>
            </w:r>
          </w:p>
        </w:tc>
      </w:tr>
      <w:tr w:rsidR="009D32EF" w:rsidRPr="007D0A2B" w14:paraId="5C75F0C7"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FB66DC9"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Mining and dressing of ferrous metals</w:t>
            </w:r>
          </w:p>
        </w:tc>
        <w:tc>
          <w:tcPr>
            <w:tcW w:w="1620" w:type="dxa"/>
            <w:tcBorders>
              <w:top w:val="nil"/>
              <w:left w:val="nil"/>
              <w:bottom w:val="single" w:sz="4" w:space="0" w:color="auto"/>
              <w:right w:val="single" w:sz="4" w:space="0" w:color="auto"/>
            </w:tcBorders>
            <w:shd w:val="clear" w:color="auto" w:fill="auto"/>
            <w:vAlign w:val="center"/>
            <w:hideMark/>
          </w:tcPr>
          <w:p w14:paraId="149EC7CF"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1.124</w:t>
            </w:r>
          </w:p>
        </w:tc>
        <w:tc>
          <w:tcPr>
            <w:tcW w:w="1710" w:type="dxa"/>
            <w:tcBorders>
              <w:top w:val="nil"/>
              <w:left w:val="nil"/>
              <w:bottom w:val="single" w:sz="4" w:space="0" w:color="auto"/>
              <w:right w:val="single" w:sz="4" w:space="0" w:color="auto"/>
            </w:tcBorders>
            <w:shd w:val="clear" w:color="auto" w:fill="auto"/>
            <w:vAlign w:val="center"/>
            <w:hideMark/>
          </w:tcPr>
          <w:p w14:paraId="2A64198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2.239</w:t>
            </w:r>
          </w:p>
        </w:tc>
        <w:tc>
          <w:tcPr>
            <w:tcW w:w="1710" w:type="dxa"/>
            <w:tcBorders>
              <w:top w:val="nil"/>
              <w:left w:val="nil"/>
              <w:bottom w:val="single" w:sz="4" w:space="0" w:color="auto"/>
              <w:right w:val="single" w:sz="4" w:space="0" w:color="auto"/>
            </w:tcBorders>
            <w:shd w:val="clear" w:color="auto" w:fill="auto"/>
            <w:vAlign w:val="center"/>
            <w:hideMark/>
          </w:tcPr>
          <w:p w14:paraId="5D352FC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0.464</w:t>
            </w:r>
          </w:p>
        </w:tc>
      </w:tr>
      <w:tr w:rsidR="009D32EF" w:rsidRPr="007D0A2B" w14:paraId="5AA81B24" w14:textId="77777777" w:rsidTr="00395E21">
        <w:trPr>
          <w:trHeight w:val="377"/>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3A2F130" w14:textId="3AE16B0A" w:rsidR="009D32EF" w:rsidRPr="007D0A2B" w:rsidRDefault="00395E21"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Mining and dressing </w:t>
            </w:r>
            <w:r>
              <w:rPr>
                <w:rFonts w:ascii="Times" w:eastAsia="Times New Roman" w:hAnsi="Times" w:cs="Times New Roman"/>
                <w:color w:val="000000"/>
                <w:sz w:val="22"/>
                <w:szCs w:val="22"/>
              </w:rPr>
              <w:t>of n</w:t>
            </w:r>
            <w:r w:rsidR="009D32EF" w:rsidRPr="007D0A2B">
              <w:rPr>
                <w:rFonts w:ascii="Times" w:eastAsia="Times New Roman" w:hAnsi="Times" w:cs="Times New Roman"/>
                <w:color w:val="000000"/>
                <w:sz w:val="22"/>
                <w:szCs w:val="22"/>
              </w:rPr>
              <w:t>onferrous metal ore</w:t>
            </w:r>
            <w:r>
              <w:rPr>
                <w:rFonts w:ascii="Times" w:eastAsia="Times New Roman" w:hAnsi="Times" w:cs="Times New Roman"/>
                <w:color w:val="000000"/>
                <w:sz w:val="22"/>
                <w:szCs w:val="22"/>
              </w:rPr>
              <w:t>s</w:t>
            </w:r>
          </w:p>
        </w:tc>
        <w:tc>
          <w:tcPr>
            <w:tcW w:w="1620" w:type="dxa"/>
            <w:tcBorders>
              <w:top w:val="nil"/>
              <w:left w:val="nil"/>
              <w:bottom w:val="single" w:sz="4" w:space="0" w:color="auto"/>
              <w:right w:val="single" w:sz="4" w:space="0" w:color="auto"/>
            </w:tcBorders>
            <w:shd w:val="clear" w:color="auto" w:fill="auto"/>
            <w:vAlign w:val="center"/>
            <w:hideMark/>
          </w:tcPr>
          <w:p w14:paraId="0D0B91B0"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1.134</w:t>
            </w:r>
          </w:p>
        </w:tc>
        <w:tc>
          <w:tcPr>
            <w:tcW w:w="1710" w:type="dxa"/>
            <w:tcBorders>
              <w:top w:val="nil"/>
              <w:left w:val="nil"/>
              <w:bottom w:val="single" w:sz="4" w:space="0" w:color="auto"/>
              <w:right w:val="single" w:sz="4" w:space="0" w:color="auto"/>
            </w:tcBorders>
            <w:shd w:val="clear" w:color="auto" w:fill="auto"/>
            <w:vAlign w:val="center"/>
            <w:hideMark/>
          </w:tcPr>
          <w:p w14:paraId="0FE0B8D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2.242</w:t>
            </w:r>
          </w:p>
        </w:tc>
        <w:tc>
          <w:tcPr>
            <w:tcW w:w="1710" w:type="dxa"/>
            <w:tcBorders>
              <w:top w:val="nil"/>
              <w:left w:val="nil"/>
              <w:bottom w:val="single" w:sz="4" w:space="0" w:color="auto"/>
              <w:right w:val="single" w:sz="4" w:space="0" w:color="auto"/>
            </w:tcBorders>
            <w:shd w:val="clear" w:color="auto" w:fill="auto"/>
            <w:vAlign w:val="center"/>
            <w:hideMark/>
          </w:tcPr>
          <w:p w14:paraId="3B20213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0.502</w:t>
            </w:r>
          </w:p>
        </w:tc>
      </w:tr>
      <w:tr w:rsidR="009D32EF" w:rsidRPr="007D0A2B" w14:paraId="711E46A5"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E262930" w14:textId="53E5754E"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Mining and </w:t>
            </w:r>
            <w:r w:rsidR="00395E21">
              <w:rPr>
                <w:rFonts w:ascii="Times" w:eastAsia="Times New Roman" w:hAnsi="Times" w:cs="Times New Roman"/>
                <w:color w:val="000000"/>
                <w:sz w:val="22"/>
                <w:szCs w:val="22"/>
              </w:rPr>
              <w:t>d</w:t>
            </w:r>
            <w:r w:rsidRPr="007D0A2B">
              <w:rPr>
                <w:rFonts w:ascii="Times" w:eastAsia="Times New Roman" w:hAnsi="Times" w:cs="Times New Roman"/>
                <w:color w:val="000000"/>
                <w:sz w:val="22"/>
                <w:szCs w:val="22"/>
              </w:rPr>
              <w:t xml:space="preserve">ressing </w:t>
            </w:r>
            <w:r w:rsidR="00395E21">
              <w:rPr>
                <w:rFonts w:ascii="Times" w:eastAsia="Times New Roman" w:hAnsi="Times" w:cs="Times New Roman"/>
                <w:color w:val="000000"/>
                <w:sz w:val="22"/>
                <w:szCs w:val="22"/>
              </w:rPr>
              <w:t>of non-metallic ores</w:t>
            </w:r>
          </w:p>
        </w:tc>
        <w:tc>
          <w:tcPr>
            <w:tcW w:w="1620" w:type="dxa"/>
            <w:tcBorders>
              <w:top w:val="nil"/>
              <w:left w:val="nil"/>
              <w:bottom w:val="single" w:sz="4" w:space="0" w:color="auto"/>
              <w:right w:val="single" w:sz="4" w:space="0" w:color="auto"/>
            </w:tcBorders>
            <w:shd w:val="clear" w:color="auto" w:fill="auto"/>
            <w:vAlign w:val="center"/>
            <w:hideMark/>
          </w:tcPr>
          <w:p w14:paraId="190712F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0.022</w:t>
            </w:r>
          </w:p>
        </w:tc>
        <w:tc>
          <w:tcPr>
            <w:tcW w:w="1710" w:type="dxa"/>
            <w:tcBorders>
              <w:top w:val="nil"/>
              <w:left w:val="nil"/>
              <w:bottom w:val="single" w:sz="4" w:space="0" w:color="auto"/>
              <w:right w:val="single" w:sz="4" w:space="0" w:color="auto"/>
            </w:tcBorders>
            <w:shd w:val="clear" w:color="auto" w:fill="auto"/>
            <w:vAlign w:val="center"/>
            <w:hideMark/>
          </w:tcPr>
          <w:p w14:paraId="3F6F89B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0.769</w:t>
            </w:r>
          </w:p>
        </w:tc>
        <w:tc>
          <w:tcPr>
            <w:tcW w:w="1710" w:type="dxa"/>
            <w:tcBorders>
              <w:top w:val="nil"/>
              <w:left w:val="nil"/>
              <w:bottom w:val="single" w:sz="4" w:space="0" w:color="auto"/>
              <w:right w:val="single" w:sz="4" w:space="0" w:color="auto"/>
            </w:tcBorders>
            <w:shd w:val="clear" w:color="auto" w:fill="auto"/>
            <w:vAlign w:val="center"/>
            <w:hideMark/>
          </w:tcPr>
          <w:p w14:paraId="3503E2B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0.100</w:t>
            </w:r>
          </w:p>
        </w:tc>
      </w:tr>
      <w:tr w:rsidR="009D32EF" w:rsidRPr="007D0A2B" w14:paraId="4DFB7F0F"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1892DEA" w14:textId="0D5B35E3"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Other mining</w:t>
            </w:r>
            <w:r w:rsidR="00395E21">
              <w:rPr>
                <w:rFonts w:ascii="Times" w:eastAsia="Times New Roman" w:hAnsi="Times" w:cs="Times New Roman"/>
                <w:color w:val="000000"/>
                <w:sz w:val="22"/>
                <w:szCs w:val="22"/>
              </w:rPr>
              <w:t xml:space="preserve"> and dressing</w:t>
            </w:r>
            <w:r w:rsidRPr="007D0A2B">
              <w:rPr>
                <w:rFonts w:ascii="Times" w:eastAsia="Times New Roman" w:hAnsi="Times" w:cs="Times New Roman"/>
                <w:color w:val="000000"/>
                <w:sz w:val="22"/>
                <w:szCs w:val="22"/>
              </w:rPr>
              <w:t xml:space="preserve"> industries</w:t>
            </w:r>
          </w:p>
        </w:tc>
        <w:tc>
          <w:tcPr>
            <w:tcW w:w="1620" w:type="dxa"/>
            <w:tcBorders>
              <w:top w:val="nil"/>
              <w:left w:val="nil"/>
              <w:bottom w:val="single" w:sz="4" w:space="0" w:color="auto"/>
              <w:right w:val="single" w:sz="4" w:space="0" w:color="auto"/>
            </w:tcBorders>
            <w:shd w:val="clear" w:color="auto" w:fill="auto"/>
            <w:vAlign w:val="center"/>
            <w:hideMark/>
          </w:tcPr>
          <w:p w14:paraId="76B33B27"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54F13C8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45AB0C1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r>
      <w:tr w:rsidR="009D32EF" w:rsidRPr="007D0A2B" w14:paraId="1F89E7A9" w14:textId="77777777" w:rsidTr="00E2346C">
        <w:trPr>
          <w:trHeight w:val="323"/>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4463ED6" w14:textId="2CBFEFDF"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Agricultural and sideline food processing </w:t>
            </w:r>
          </w:p>
        </w:tc>
        <w:tc>
          <w:tcPr>
            <w:tcW w:w="1620" w:type="dxa"/>
            <w:tcBorders>
              <w:top w:val="nil"/>
              <w:left w:val="nil"/>
              <w:bottom w:val="single" w:sz="4" w:space="0" w:color="auto"/>
              <w:right w:val="single" w:sz="4" w:space="0" w:color="auto"/>
            </w:tcBorders>
            <w:shd w:val="clear" w:color="auto" w:fill="auto"/>
            <w:vAlign w:val="center"/>
            <w:hideMark/>
          </w:tcPr>
          <w:p w14:paraId="55E5702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0.024</w:t>
            </w:r>
          </w:p>
        </w:tc>
        <w:tc>
          <w:tcPr>
            <w:tcW w:w="1710" w:type="dxa"/>
            <w:tcBorders>
              <w:top w:val="nil"/>
              <w:left w:val="nil"/>
              <w:bottom w:val="single" w:sz="4" w:space="0" w:color="auto"/>
              <w:right w:val="single" w:sz="4" w:space="0" w:color="auto"/>
            </w:tcBorders>
            <w:shd w:val="clear" w:color="auto" w:fill="auto"/>
            <w:vAlign w:val="center"/>
            <w:hideMark/>
          </w:tcPr>
          <w:p w14:paraId="5E0C954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0.032</w:t>
            </w:r>
          </w:p>
        </w:tc>
        <w:tc>
          <w:tcPr>
            <w:tcW w:w="1710" w:type="dxa"/>
            <w:tcBorders>
              <w:top w:val="nil"/>
              <w:left w:val="nil"/>
              <w:bottom w:val="single" w:sz="4" w:space="0" w:color="auto"/>
              <w:right w:val="single" w:sz="4" w:space="0" w:color="auto"/>
            </w:tcBorders>
            <w:shd w:val="clear" w:color="auto" w:fill="auto"/>
            <w:vAlign w:val="center"/>
            <w:hideMark/>
          </w:tcPr>
          <w:p w14:paraId="23C6DFF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0.056</w:t>
            </w:r>
          </w:p>
        </w:tc>
      </w:tr>
      <w:tr w:rsidR="009D32EF" w:rsidRPr="007D0A2B" w14:paraId="4414DCF9"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8890056"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Food manufacturing</w:t>
            </w:r>
          </w:p>
        </w:tc>
        <w:tc>
          <w:tcPr>
            <w:tcW w:w="1620" w:type="dxa"/>
            <w:tcBorders>
              <w:top w:val="nil"/>
              <w:left w:val="nil"/>
              <w:bottom w:val="single" w:sz="4" w:space="0" w:color="auto"/>
              <w:right w:val="single" w:sz="4" w:space="0" w:color="auto"/>
            </w:tcBorders>
            <w:shd w:val="clear" w:color="auto" w:fill="auto"/>
            <w:vAlign w:val="center"/>
            <w:hideMark/>
          </w:tcPr>
          <w:p w14:paraId="0ADE90B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0.008</w:t>
            </w:r>
          </w:p>
        </w:tc>
        <w:tc>
          <w:tcPr>
            <w:tcW w:w="1710" w:type="dxa"/>
            <w:tcBorders>
              <w:top w:val="nil"/>
              <w:left w:val="nil"/>
              <w:bottom w:val="single" w:sz="4" w:space="0" w:color="auto"/>
              <w:right w:val="single" w:sz="4" w:space="0" w:color="auto"/>
            </w:tcBorders>
            <w:shd w:val="clear" w:color="auto" w:fill="auto"/>
            <w:vAlign w:val="center"/>
            <w:hideMark/>
          </w:tcPr>
          <w:p w14:paraId="1762ECD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0.032</w:t>
            </w:r>
          </w:p>
        </w:tc>
        <w:tc>
          <w:tcPr>
            <w:tcW w:w="1710" w:type="dxa"/>
            <w:tcBorders>
              <w:top w:val="nil"/>
              <w:left w:val="nil"/>
              <w:bottom w:val="single" w:sz="4" w:space="0" w:color="auto"/>
              <w:right w:val="single" w:sz="4" w:space="0" w:color="auto"/>
            </w:tcBorders>
            <w:shd w:val="clear" w:color="auto" w:fill="auto"/>
            <w:vAlign w:val="center"/>
            <w:hideMark/>
          </w:tcPr>
          <w:p w14:paraId="4925A417"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0.019</w:t>
            </w:r>
          </w:p>
        </w:tc>
      </w:tr>
      <w:tr w:rsidR="009D32EF" w:rsidRPr="007D0A2B" w14:paraId="00B2B1F9"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F6E1565"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Beverage manufacturing</w:t>
            </w:r>
          </w:p>
        </w:tc>
        <w:tc>
          <w:tcPr>
            <w:tcW w:w="1620" w:type="dxa"/>
            <w:tcBorders>
              <w:top w:val="nil"/>
              <w:left w:val="nil"/>
              <w:bottom w:val="single" w:sz="4" w:space="0" w:color="auto"/>
              <w:right w:val="single" w:sz="4" w:space="0" w:color="auto"/>
            </w:tcBorders>
            <w:shd w:val="clear" w:color="auto" w:fill="auto"/>
            <w:vAlign w:val="center"/>
            <w:hideMark/>
          </w:tcPr>
          <w:p w14:paraId="6D37B4D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0.007</w:t>
            </w:r>
          </w:p>
        </w:tc>
        <w:tc>
          <w:tcPr>
            <w:tcW w:w="1710" w:type="dxa"/>
            <w:tcBorders>
              <w:top w:val="nil"/>
              <w:left w:val="nil"/>
              <w:bottom w:val="single" w:sz="4" w:space="0" w:color="auto"/>
              <w:right w:val="single" w:sz="4" w:space="0" w:color="auto"/>
            </w:tcBorders>
            <w:shd w:val="clear" w:color="auto" w:fill="auto"/>
            <w:vAlign w:val="center"/>
            <w:hideMark/>
          </w:tcPr>
          <w:p w14:paraId="0D213403"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0.033</w:t>
            </w:r>
          </w:p>
        </w:tc>
        <w:tc>
          <w:tcPr>
            <w:tcW w:w="1710" w:type="dxa"/>
            <w:tcBorders>
              <w:top w:val="nil"/>
              <w:left w:val="nil"/>
              <w:bottom w:val="single" w:sz="4" w:space="0" w:color="auto"/>
              <w:right w:val="single" w:sz="4" w:space="0" w:color="auto"/>
            </w:tcBorders>
            <w:shd w:val="clear" w:color="auto" w:fill="auto"/>
            <w:vAlign w:val="center"/>
            <w:hideMark/>
          </w:tcPr>
          <w:p w14:paraId="4DD5087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0.016</w:t>
            </w:r>
          </w:p>
        </w:tc>
      </w:tr>
      <w:tr w:rsidR="009D32EF" w:rsidRPr="007D0A2B" w14:paraId="595C255A"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26250C8" w14:textId="30D45D44"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Tobacco </w:t>
            </w:r>
            <w:r w:rsidR="00E2346C">
              <w:rPr>
                <w:rFonts w:ascii="Times" w:eastAsia="Times New Roman" w:hAnsi="Times" w:cs="Times New Roman"/>
                <w:color w:val="000000"/>
                <w:sz w:val="22"/>
                <w:szCs w:val="22"/>
              </w:rPr>
              <w:t>manufacturing</w:t>
            </w:r>
          </w:p>
        </w:tc>
        <w:tc>
          <w:tcPr>
            <w:tcW w:w="1620" w:type="dxa"/>
            <w:tcBorders>
              <w:top w:val="nil"/>
              <w:left w:val="nil"/>
              <w:bottom w:val="single" w:sz="4" w:space="0" w:color="auto"/>
              <w:right w:val="single" w:sz="4" w:space="0" w:color="auto"/>
            </w:tcBorders>
            <w:shd w:val="clear" w:color="auto" w:fill="auto"/>
            <w:vAlign w:val="center"/>
            <w:hideMark/>
          </w:tcPr>
          <w:p w14:paraId="70C1F2C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0.005</w:t>
            </w:r>
          </w:p>
        </w:tc>
        <w:tc>
          <w:tcPr>
            <w:tcW w:w="1710" w:type="dxa"/>
            <w:tcBorders>
              <w:top w:val="nil"/>
              <w:left w:val="nil"/>
              <w:bottom w:val="single" w:sz="4" w:space="0" w:color="auto"/>
              <w:right w:val="single" w:sz="4" w:space="0" w:color="auto"/>
            </w:tcBorders>
            <w:shd w:val="clear" w:color="auto" w:fill="auto"/>
            <w:vAlign w:val="center"/>
            <w:hideMark/>
          </w:tcPr>
          <w:p w14:paraId="5B8AC33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0.033</w:t>
            </w:r>
          </w:p>
        </w:tc>
        <w:tc>
          <w:tcPr>
            <w:tcW w:w="1710" w:type="dxa"/>
            <w:tcBorders>
              <w:top w:val="nil"/>
              <w:left w:val="nil"/>
              <w:bottom w:val="single" w:sz="4" w:space="0" w:color="auto"/>
              <w:right w:val="single" w:sz="4" w:space="0" w:color="auto"/>
            </w:tcBorders>
            <w:shd w:val="clear" w:color="auto" w:fill="auto"/>
            <w:vAlign w:val="center"/>
            <w:hideMark/>
          </w:tcPr>
          <w:p w14:paraId="756FB413"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0.012</w:t>
            </w:r>
          </w:p>
        </w:tc>
      </w:tr>
      <w:tr w:rsidR="009D32EF" w:rsidRPr="007D0A2B" w14:paraId="1E9B3066"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F11CFA1" w14:textId="757B9B9F"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Textile </w:t>
            </w:r>
            <w:r w:rsidR="00E2346C">
              <w:rPr>
                <w:rFonts w:ascii="Times" w:eastAsia="Times New Roman" w:hAnsi="Times" w:cs="Times New Roman"/>
                <w:color w:val="000000"/>
                <w:sz w:val="22"/>
                <w:szCs w:val="22"/>
              </w:rPr>
              <w:t>manufacturing</w:t>
            </w:r>
          </w:p>
        </w:tc>
        <w:tc>
          <w:tcPr>
            <w:tcW w:w="1620" w:type="dxa"/>
            <w:tcBorders>
              <w:top w:val="nil"/>
              <w:left w:val="nil"/>
              <w:bottom w:val="single" w:sz="4" w:space="0" w:color="auto"/>
              <w:right w:val="single" w:sz="4" w:space="0" w:color="auto"/>
            </w:tcBorders>
            <w:shd w:val="clear" w:color="auto" w:fill="auto"/>
            <w:vAlign w:val="center"/>
            <w:hideMark/>
          </w:tcPr>
          <w:p w14:paraId="2957167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0.011</w:t>
            </w:r>
          </w:p>
        </w:tc>
        <w:tc>
          <w:tcPr>
            <w:tcW w:w="1710" w:type="dxa"/>
            <w:tcBorders>
              <w:top w:val="nil"/>
              <w:left w:val="nil"/>
              <w:bottom w:val="single" w:sz="4" w:space="0" w:color="auto"/>
              <w:right w:val="single" w:sz="4" w:space="0" w:color="auto"/>
            </w:tcBorders>
            <w:shd w:val="clear" w:color="auto" w:fill="auto"/>
            <w:vAlign w:val="center"/>
            <w:hideMark/>
          </w:tcPr>
          <w:p w14:paraId="0D0608A3"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0.012</w:t>
            </w:r>
          </w:p>
        </w:tc>
        <w:tc>
          <w:tcPr>
            <w:tcW w:w="1710" w:type="dxa"/>
            <w:tcBorders>
              <w:top w:val="nil"/>
              <w:left w:val="nil"/>
              <w:bottom w:val="single" w:sz="4" w:space="0" w:color="auto"/>
              <w:right w:val="single" w:sz="4" w:space="0" w:color="auto"/>
            </w:tcBorders>
            <w:shd w:val="clear" w:color="auto" w:fill="auto"/>
            <w:vAlign w:val="center"/>
            <w:hideMark/>
          </w:tcPr>
          <w:p w14:paraId="3B85FF2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0.021</w:t>
            </w:r>
          </w:p>
        </w:tc>
      </w:tr>
      <w:tr w:rsidR="009D32EF" w:rsidRPr="007D0A2B" w14:paraId="63A35DEA" w14:textId="77777777" w:rsidTr="007B3B23">
        <w:trPr>
          <w:trHeight w:val="287"/>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29C84BC" w14:textId="5007DBBD"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Textile</w:t>
            </w:r>
            <w:r w:rsidR="00E2346C">
              <w:rPr>
                <w:rFonts w:ascii="Times" w:eastAsia="Times New Roman" w:hAnsi="Times" w:cs="Times New Roman"/>
                <w:color w:val="000000"/>
                <w:sz w:val="22"/>
                <w:szCs w:val="22"/>
              </w:rPr>
              <w:t>, a</w:t>
            </w:r>
            <w:r w:rsidRPr="007D0A2B">
              <w:rPr>
                <w:rFonts w:ascii="Times" w:eastAsia="Times New Roman" w:hAnsi="Times" w:cs="Times New Roman"/>
                <w:color w:val="000000"/>
                <w:sz w:val="22"/>
                <w:szCs w:val="22"/>
              </w:rPr>
              <w:t xml:space="preserve">pparel, </w:t>
            </w:r>
            <w:r w:rsidR="00E2346C">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hoes and </w:t>
            </w:r>
            <w:r w:rsidR="00E2346C">
              <w:rPr>
                <w:rFonts w:ascii="Times" w:eastAsia="Times New Roman" w:hAnsi="Times" w:cs="Times New Roman"/>
                <w:color w:val="000000"/>
                <w:sz w:val="22"/>
                <w:szCs w:val="22"/>
              </w:rPr>
              <w:t>c</w:t>
            </w:r>
            <w:r w:rsidRPr="007D0A2B">
              <w:rPr>
                <w:rFonts w:ascii="Times" w:eastAsia="Times New Roman" w:hAnsi="Times" w:cs="Times New Roman"/>
                <w:color w:val="000000"/>
                <w:sz w:val="22"/>
                <w:szCs w:val="22"/>
              </w:rPr>
              <w:t>ap Manufacturing</w:t>
            </w:r>
          </w:p>
        </w:tc>
        <w:tc>
          <w:tcPr>
            <w:tcW w:w="1620" w:type="dxa"/>
            <w:tcBorders>
              <w:top w:val="nil"/>
              <w:left w:val="nil"/>
              <w:bottom w:val="single" w:sz="4" w:space="0" w:color="auto"/>
              <w:right w:val="single" w:sz="4" w:space="0" w:color="auto"/>
            </w:tcBorders>
            <w:shd w:val="clear" w:color="auto" w:fill="auto"/>
            <w:vAlign w:val="center"/>
            <w:hideMark/>
          </w:tcPr>
          <w:p w14:paraId="099CE54F"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0.032</w:t>
            </w:r>
          </w:p>
        </w:tc>
        <w:tc>
          <w:tcPr>
            <w:tcW w:w="1710" w:type="dxa"/>
            <w:tcBorders>
              <w:top w:val="nil"/>
              <w:left w:val="nil"/>
              <w:bottom w:val="single" w:sz="4" w:space="0" w:color="auto"/>
              <w:right w:val="single" w:sz="4" w:space="0" w:color="auto"/>
            </w:tcBorders>
            <w:shd w:val="clear" w:color="auto" w:fill="auto"/>
            <w:vAlign w:val="center"/>
            <w:hideMark/>
          </w:tcPr>
          <w:p w14:paraId="6315C65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0.084</w:t>
            </w:r>
          </w:p>
        </w:tc>
        <w:tc>
          <w:tcPr>
            <w:tcW w:w="1710" w:type="dxa"/>
            <w:tcBorders>
              <w:top w:val="nil"/>
              <w:left w:val="nil"/>
              <w:bottom w:val="single" w:sz="4" w:space="0" w:color="auto"/>
              <w:right w:val="single" w:sz="4" w:space="0" w:color="auto"/>
            </w:tcBorders>
            <w:shd w:val="clear" w:color="auto" w:fill="auto"/>
            <w:vAlign w:val="center"/>
            <w:hideMark/>
          </w:tcPr>
          <w:p w14:paraId="5566CBC0"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0.062</w:t>
            </w:r>
          </w:p>
        </w:tc>
      </w:tr>
      <w:tr w:rsidR="009D32EF" w:rsidRPr="007D0A2B" w14:paraId="2B1B10A4"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D56B9B2"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Leather, fur, feather (velvet) and its products</w:t>
            </w:r>
          </w:p>
        </w:tc>
        <w:tc>
          <w:tcPr>
            <w:tcW w:w="1620" w:type="dxa"/>
            <w:tcBorders>
              <w:top w:val="nil"/>
              <w:left w:val="nil"/>
              <w:bottom w:val="single" w:sz="4" w:space="0" w:color="auto"/>
              <w:right w:val="single" w:sz="4" w:space="0" w:color="auto"/>
            </w:tcBorders>
            <w:shd w:val="clear" w:color="auto" w:fill="auto"/>
            <w:vAlign w:val="center"/>
            <w:hideMark/>
          </w:tcPr>
          <w:p w14:paraId="531E936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0.021</w:t>
            </w:r>
          </w:p>
        </w:tc>
        <w:tc>
          <w:tcPr>
            <w:tcW w:w="1710" w:type="dxa"/>
            <w:tcBorders>
              <w:top w:val="nil"/>
              <w:left w:val="nil"/>
              <w:bottom w:val="single" w:sz="4" w:space="0" w:color="auto"/>
              <w:right w:val="single" w:sz="4" w:space="0" w:color="auto"/>
            </w:tcBorders>
            <w:shd w:val="clear" w:color="auto" w:fill="auto"/>
            <w:vAlign w:val="center"/>
            <w:hideMark/>
          </w:tcPr>
          <w:p w14:paraId="570A3AB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0.083</w:t>
            </w:r>
          </w:p>
        </w:tc>
        <w:tc>
          <w:tcPr>
            <w:tcW w:w="1710" w:type="dxa"/>
            <w:tcBorders>
              <w:top w:val="nil"/>
              <w:left w:val="nil"/>
              <w:bottom w:val="single" w:sz="4" w:space="0" w:color="auto"/>
              <w:right w:val="single" w:sz="4" w:space="0" w:color="auto"/>
            </w:tcBorders>
            <w:shd w:val="clear" w:color="auto" w:fill="auto"/>
            <w:vAlign w:val="center"/>
            <w:hideMark/>
          </w:tcPr>
          <w:p w14:paraId="3E7BB6A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0.041</w:t>
            </w:r>
          </w:p>
        </w:tc>
      </w:tr>
      <w:tr w:rsidR="009D32EF" w:rsidRPr="007D0A2B" w14:paraId="07484AB8"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85A339A" w14:textId="2EB5330F"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Wood processing and wood, bamboo, rattan, palm and straw </w:t>
            </w:r>
            <w:r w:rsidR="007B3B23">
              <w:rPr>
                <w:rFonts w:ascii="Times" w:eastAsia="Times New Roman" w:hAnsi="Times" w:cs="Times New Roman"/>
                <w:color w:val="000000"/>
                <w:sz w:val="22"/>
                <w:szCs w:val="22"/>
              </w:rPr>
              <w:t>manufacturing</w:t>
            </w:r>
          </w:p>
        </w:tc>
        <w:tc>
          <w:tcPr>
            <w:tcW w:w="1620" w:type="dxa"/>
            <w:tcBorders>
              <w:top w:val="nil"/>
              <w:left w:val="nil"/>
              <w:bottom w:val="single" w:sz="4" w:space="0" w:color="auto"/>
              <w:right w:val="single" w:sz="4" w:space="0" w:color="auto"/>
            </w:tcBorders>
            <w:shd w:val="clear" w:color="auto" w:fill="auto"/>
            <w:vAlign w:val="center"/>
            <w:hideMark/>
          </w:tcPr>
          <w:p w14:paraId="477A747C"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0.036</w:t>
            </w:r>
          </w:p>
        </w:tc>
        <w:tc>
          <w:tcPr>
            <w:tcW w:w="1710" w:type="dxa"/>
            <w:tcBorders>
              <w:top w:val="nil"/>
              <w:left w:val="nil"/>
              <w:bottom w:val="single" w:sz="4" w:space="0" w:color="auto"/>
              <w:right w:val="single" w:sz="4" w:space="0" w:color="auto"/>
            </w:tcBorders>
            <w:shd w:val="clear" w:color="auto" w:fill="auto"/>
            <w:vAlign w:val="center"/>
            <w:hideMark/>
          </w:tcPr>
          <w:p w14:paraId="3FD3953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0.296</w:t>
            </w:r>
          </w:p>
        </w:tc>
        <w:tc>
          <w:tcPr>
            <w:tcW w:w="1710" w:type="dxa"/>
            <w:tcBorders>
              <w:top w:val="nil"/>
              <w:left w:val="nil"/>
              <w:bottom w:val="single" w:sz="4" w:space="0" w:color="auto"/>
              <w:right w:val="single" w:sz="4" w:space="0" w:color="auto"/>
            </w:tcBorders>
            <w:shd w:val="clear" w:color="auto" w:fill="auto"/>
            <w:vAlign w:val="center"/>
            <w:hideMark/>
          </w:tcPr>
          <w:p w14:paraId="330FFC2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0.100</w:t>
            </w:r>
          </w:p>
        </w:tc>
      </w:tr>
      <w:tr w:rsidR="009D32EF" w:rsidRPr="007D0A2B" w14:paraId="20920B6D"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B672851"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Furniture manufacturing</w:t>
            </w:r>
          </w:p>
        </w:tc>
        <w:tc>
          <w:tcPr>
            <w:tcW w:w="1620" w:type="dxa"/>
            <w:tcBorders>
              <w:top w:val="nil"/>
              <w:left w:val="nil"/>
              <w:bottom w:val="single" w:sz="4" w:space="0" w:color="auto"/>
              <w:right w:val="single" w:sz="4" w:space="0" w:color="auto"/>
            </w:tcBorders>
            <w:shd w:val="clear" w:color="auto" w:fill="auto"/>
            <w:vAlign w:val="center"/>
            <w:hideMark/>
          </w:tcPr>
          <w:p w14:paraId="3F82A37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11C5BF6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6A4CD4F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r>
      <w:tr w:rsidR="009D32EF" w:rsidRPr="007D0A2B" w14:paraId="00930E91"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DCD2154" w14:textId="569ABAB8"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Paper and paper </w:t>
            </w:r>
            <w:r w:rsidR="007B3B23">
              <w:rPr>
                <w:rFonts w:ascii="Times" w:eastAsia="Times New Roman" w:hAnsi="Times" w:cs="Times New Roman"/>
                <w:color w:val="000000"/>
                <w:sz w:val="22"/>
                <w:szCs w:val="22"/>
              </w:rPr>
              <w:t>manufacturing</w:t>
            </w:r>
          </w:p>
        </w:tc>
        <w:tc>
          <w:tcPr>
            <w:tcW w:w="1620" w:type="dxa"/>
            <w:tcBorders>
              <w:top w:val="nil"/>
              <w:left w:val="nil"/>
              <w:bottom w:val="single" w:sz="4" w:space="0" w:color="auto"/>
              <w:right w:val="single" w:sz="4" w:space="0" w:color="auto"/>
            </w:tcBorders>
            <w:shd w:val="clear" w:color="auto" w:fill="auto"/>
            <w:vAlign w:val="center"/>
            <w:hideMark/>
          </w:tcPr>
          <w:p w14:paraId="618446F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0.040</w:t>
            </w:r>
          </w:p>
        </w:tc>
        <w:tc>
          <w:tcPr>
            <w:tcW w:w="1710" w:type="dxa"/>
            <w:tcBorders>
              <w:top w:val="nil"/>
              <w:left w:val="nil"/>
              <w:bottom w:val="single" w:sz="4" w:space="0" w:color="auto"/>
              <w:right w:val="single" w:sz="4" w:space="0" w:color="auto"/>
            </w:tcBorders>
            <w:shd w:val="clear" w:color="auto" w:fill="auto"/>
            <w:vAlign w:val="center"/>
            <w:hideMark/>
          </w:tcPr>
          <w:p w14:paraId="2AA44FF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0.080</w:t>
            </w:r>
          </w:p>
        </w:tc>
        <w:tc>
          <w:tcPr>
            <w:tcW w:w="1710" w:type="dxa"/>
            <w:tcBorders>
              <w:top w:val="nil"/>
              <w:left w:val="nil"/>
              <w:bottom w:val="single" w:sz="4" w:space="0" w:color="auto"/>
              <w:right w:val="single" w:sz="4" w:space="0" w:color="auto"/>
            </w:tcBorders>
            <w:shd w:val="clear" w:color="auto" w:fill="auto"/>
            <w:vAlign w:val="center"/>
            <w:hideMark/>
          </w:tcPr>
          <w:p w14:paraId="7C9BD04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0.049</w:t>
            </w:r>
          </w:p>
        </w:tc>
      </w:tr>
      <w:tr w:rsidR="009D32EF" w:rsidRPr="007D0A2B" w14:paraId="6DA8386B"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4A27611"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Printing and recording media reproduction</w:t>
            </w:r>
          </w:p>
        </w:tc>
        <w:tc>
          <w:tcPr>
            <w:tcW w:w="1620" w:type="dxa"/>
            <w:tcBorders>
              <w:top w:val="nil"/>
              <w:left w:val="nil"/>
              <w:bottom w:val="single" w:sz="4" w:space="0" w:color="auto"/>
              <w:right w:val="single" w:sz="4" w:space="0" w:color="auto"/>
            </w:tcBorders>
            <w:shd w:val="clear" w:color="auto" w:fill="auto"/>
            <w:vAlign w:val="center"/>
            <w:hideMark/>
          </w:tcPr>
          <w:p w14:paraId="0798362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0.008</w:t>
            </w:r>
          </w:p>
        </w:tc>
        <w:tc>
          <w:tcPr>
            <w:tcW w:w="1710" w:type="dxa"/>
            <w:tcBorders>
              <w:top w:val="nil"/>
              <w:left w:val="nil"/>
              <w:bottom w:val="single" w:sz="4" w:space="0" w:color="auto"/>
              <w:right w:val="single" w:sz="4" w:space="0" w:color="auto"/>
            </w:tcBorders>
            <w:shd w:val="clear" w:color="auto" w:fill="auto"/>
            <w:vAlign w:val="center"/>
            <w:hideMark/>
          </w:tcPr>
          <w:p w14:paraId="7562628C"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0.048</w:t>
            </w:r>
          </w:p>
        </w:tc>
        <w:tc>
          <w:tcPr>
            <w:tcW w:w="1710" w:type="dxa"/>
            <w:tcBorders>
              <w:top w:val="nil"/>
              <w:left w:val="nil"/>
              <w:bottom w:val="single" w:sz="4" w:space="0" w:color="auto"/>
              <w:right w:val="single" w:sz="4" w:space="0" w:color="auto"/>
            </w:tcBorders>
            <w:shd w:val="clear" w:color="auto" w:fill="auto"/>
            <w:vAlign w:val="center"/>
            <w:hideMark/>
          </w:tcPr>
          <w:p w14:paraId="5A6B9E64"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0.010</w:t>
            </w:r>
          </w:p>
        </w:tc>
      </w:tr>
      <w:tr w:rsidR="009D32EF" w:rsidRPr="007D0A2B" w14:paraId="1A8C2B7E"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98955C2"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Culture, education, sporting goods manufacturing</w:t>
            </w:r>
          </w:p>
        </w:tc>
        <w:tc>
          <w:tcPr>
            <w:tcW w:w="1620" w:type="dxa"/>
            <w:tcBorders>
              <w:top w:val="nil"/>
              <w:left w:val="nil"/>
              <w:bottom w:val="single" w:sz="4" w:space="0" w:color="auto"/>
              <w:right w:val="single" w:sz="4" w:space="0" w:color="auto"/>
            </w:tcBorders>
            <w:shd w:val="clear" w:color="auto" w:fill="auto"/>
            <w:vAlign w:val="center"/>
            <w:hideMark/>
          </w:tcPr>
          <w:p w14:paraId="54ABDB1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0.002</w:t>
            </w:r>
          </w:p>
        </w:tc>
        <w:tc>
          <w:tcPr>
            <w:tcW w:w="1710" w:type="dxa"/>
            <w:tcBorders>
              <w:top w:val="nil"/>
              <w:left w:val="nil"/>
              <w:bottom w:val="single" w:sz="4" w:space="0" w:color="auto"/>
              <w:right w:val="single" w:sz="4" w:space="0" w:color="auto"/>
            </w:tcBorders>
            <w:shd w:val="clear" w:color="auto" w:fill="auto"/>
            <w:vAlign w:val="center"/>
            <w:hideMark/>
          </w:tcPr>
          <w:p w14:paraId="6001564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0.010</w:t>
            </w:r>
          </w:p>
        </w:tc>
        <w:tc>
          <w:tcPr>
            <w:tcW w:w="1710" w:type="dxa"/>
            <w:tcBorders>
              <w:top w:val="nil"/>
              <w:left w:val="nil"/>
              <w:bottom w:val="single" w:sz="4" w:space="0" w:color="auto"/>
              <w:right w:val="single" w:sz="4" w:space="0" w:color="auto"/>
            </w:tcBorders>
            <w:shd w:val="clear" w:color="auto" w:fill="auto"/>
            <w:vAlign w:val="center"/>
            <w:hideMark/>
          </w:tcPr>
          <w:p w14:paraId="2E58AA5B"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0.002</w:t>
            </w:r>
          </w:p>
        </w:tc>
      </w:tr>
      <w:tr w:rsidR="009D32EF" w:rsidRPr="007D0A2B" w14:paraId="5641672A"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E6D50BA" w14:textId="08FA1BAF"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Petroleum processing, coking and nuclear fuel processing </w:t>
            </w:r>
          </w:p>
        </w:tc>
        <w:tc>
          <w:tcPr>
            <w:tcW w:w="1620" w:type="dxa"/>
            <w:tcBorders>
              <w:top w:val="nil"/>
              <w:left w:val="nil"/>
              <w:bottom w:val="single" w:sz="4" w:space="0" w:color="auto"/>
              <w:right w:val="single" w:sz="4" w:space="0" w:color="auto"/>
            </w:tcBorders>
            <w:shd w:val="clear" w:color="auto" w:fill="auto"/>
            <w:vAlign w:val="center"/>
            <w:hideMark/>
          </w:tcPr>
          <w:p w14:paraId="12BE9BC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1.522</w:t>
            </w:r>
          </w:p>
        </w:tc>
        <w:tc>
          <w:tcPr>
            <w:tcW w:w="1710" w:type="dxa"/>
            <w:tcBorders>
              <w:top w:val="nil"/>
              <w:left w:val="nil"/>
              <w:bottom w:val="single" w:sz="4" w:space="0" w:color="auto"/>
              <w:right w:val="single" w:sz="4" w:space="0" w:color="auto"/>
            </w:tcBorders>
            <w:shd w:val="clear" w:color="auto" w:fill="auto"/>
            <w:vAlign w:val="center"/>
            <w:hideMark/>
          </w:tcPr>
          <w:p w14:paraId="356B0194"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1.659</w:t>
            </w:r>
          </w:p>
        </w:tc>
        <w:tc>
          <w:tcPr>
            <w:tcW w:w="1710" w:type="dxa"/>
            <w:tcBorders>
              <w:top w:val="nil"/>
              <w:left w:val="nil"/>
              <w:bottom w:val="single" w:sz="4" w:space="0" w:color="auto"/>
              <w:right w:val="single" w:sz="4" w:space="0" w:color="auto"/>
            </w:tcBorders>
            <w:shd w:val="clear" w:color="auto" w:fill="auto"/>
            <w:vAlign w:val="center"/>
            <w:hideMark/>
          </w:tcPr>
          <w:p w14:paraId="65284DE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2.978</w:t>
            </w:r>
          </w:p>
        </w:tc>
      </w:tr>
      <w:tr w:rsidR="009D32EF" w:rsidRPr="007D0A2B" w14:paraId="797A5C94"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61FA4B4"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Chemical raw materials and chemical products manufacturing</w:t>
            </w:r>
          </w:p>
        </w:tc>
        <w:tc>
          <w:tcPr>
            <w:tcW w:w="1620" w:type="dxa"/>
            <w:tcBorders>
              <w:top w:val="nil"/>
              <w:left w:val="nil"/>
              <w:bottom w:val="single" w:sz="4" w:space="0" w:color="auto"/>
              <w:right w:val="single" w:sz="4" w:space="0" w:color="auto"/>
            </w:tcBorders>
            <w:shd w:val="clear" w:color="auto" w:fill="auto"/>
            <w:vAlign w:val="center"/>
            <w:hideMark/>
          </w:tcPr>
          <w:p w14:paraId="26FE5D3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0.237</w:t>
            </w:r>
          </w:p>
        </w:tc>
        <w:tc>
          <w:tcPr>
            <w:tcW w:w="1710" w:type="dxa"/>
            <w:tcBorders>
              <w:top w:val="nil"/>
              <w:left w:val="nil"/>
              <w:bottom w:val="single" w:sz="4" w:space="0" w:color="auto"/>
              <w:right w:val="single" w:sz="4" w:space="0" w:color="auto"/>
            </w:tcBorders>
            <w:shd w:val="clear" w:color="auto" w:fill="auto"/>
            <w:vAlign w:val="center"/>
            <w:hideMark/>
          </w:tcPr>
          <w:p w14:paraId="0749E570"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0.170</w:t>
            </w:r>
          </w:p>
        </w:tc>
        <w:tc>
          <w:tcPr>
            <w:tcW w:w="1710" w:type="dxa"/>
            <w:tcBorders>
              <w:top w:val="nil"/>
              <w:left w:val="nil"/>
              <w:bottom w:val="single" w:sz="4" w:space="0" w:color="auto"/>
              <w:right w:val="single" w:sz="4" w:space="0" w:color="auto"/>
            </w:tcBorders>
            <w:shd w:val="clear" w:color="auto" w:fill="auto"/>
            <w:vAlign w:val="center"/>
            <w:hideMark/>
          </w:tcPr>
          <w:p w14:paraId="38F3BBD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0.451</w:t>
            </w:r>
          </w:p>
        </w:tc>
      </w:tr>
      <w:tr w:rsidR="009D32EF" w:rsidRPr="007D0A2B" w14:paraId="66527FD2"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63E976B"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Pharmaceutical manufacturing</w:t>
            </w:r>
          </w:p>
        </w:tc>
        <w:tc>
          <w:tcPr>
            <w:tcW w:w="1620" w:type="dxa"/>
            <w:tcBorders>
              <w:top w:val="nil"/>
              <w:left w:val="nil"/>
              <w:bottom w:val="single" w:sz="4" w:space="0" w:color="auto"/>
              <w:right w:val="single" w:sz="4" w:space="0" w:color="auto"/>
            </w:tcBorders>
            <w:shd w:val="clear" w:color="auto" w:fill="auto"/>
            <w:vAlign w:val="center"/>
            <w:hideMark/>
          </w:tcPr>
          <w:p w14:paraId="0A43D53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0.030</w:t>
            </w:r>
          </w:p>
        </w:tc>
        <w:tc>
          <w:tcPr>
            <w:tcW w:w="1710" w:type="dxa"/>
            <w:tcBorders>
              <w:top w:val="nil"/>
              <w:left w:val="nil"/>
              <w:bottom w:val="single" w:sz="4" w:space="0" w:color="auto"/>
              <w:right w:val="single" w:sz="4" w:space="0" w:color="auto"/>
            </w:tcBorders>
            <w:shd w:val="clear" w:color="auto" w:fill="auto"/>
            <w:vAlign w:val="center"/>
            <w:hideMark/>
          </w:tcPr>
          <w:p w14:paraId="6758582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0.094</w:t>
            </w:r>
          </w:p>
        </w:tc>
        <w:tc>
          <w:tcPr>
            <w:tcW w:w="1710" w:type="dxa"/>
            <w:tcBorders>
              <w:top w:val="nil"/>
              <w:left w:val="nil"/>
              <w:bottom w:val="single" w:sz="4" w:space="0" w:color="auto"/>
              <w:right w:val="single" w:sz="4" w:space="0" w:color="auto"/>
            </w:tcBorders>
            <w:shd w:val="clear" w:color="auto" w:fill="auto"/>
            <w:vAlign w:val="center"/>
            <w:hideMark/>
          </w:tcPr>
          <w:p w14:paraId="433BC07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0.056</w:t>
            </w:r>
          </w:p>
        </w:tc>
      </w:tr>
      <w:tr w:rsidR="009D32EF" w:rsidRPr="007D0A2B" w14:paraId="6AEE8067"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5FE9427" w14:textId="24F32803"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Chemical fiber </w:t>
            </w:r>
            <w:r w:rsidR="007B3B23">
              <w:rPr>
                <w:rFonts w:ascii="Times" w:eastAsia="Times New Roman" w:hAnsi="Times" w:cs="Times New Roman"/>
                <w:color w:val="000000"/>
                <w:sz w:val="22"/>
                <w:szCs w:val="22"/>
              </w:rPr>
              <w:t>production</w:t>
            </w:r>
          </w:p>
        </w:tc>
        <w:tc>
          <w:tcPr>
            <w:tcW w:w="1620" w:type="dxa"/>
            <w:tcBorders>
              <w:top w:val="nil"/>
              <w:left w:val="nil"/>
              <w:bottom w:val="single" w:sz="4" w:space="0" w:color="auto"/>
              <w:right w:val="single" w:sz="4" w:space="0" w:color="auto"/>
            </w:tcBorders>
            <w:shd w:val="clear" w:color="auto" w:fill="auto"/>
            <w:vAlign w:val="center"/>
            <w:hideMark/>
          </w:tcPr>
          <w:p w14:paraId="12864F1F"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0.002</w:t>
            </w:r>
          </w:p>
        </w:tc>
        <w:tc>
          <w:tcPr>
            <w:tcW w:w="1710" w:type="dxa"/>
            <w:tcBorders>
              <w:top w:val="nil"/>
              <w:left w:val="nil"/>
              <w:bottom w:val="single" w:sz="4" w:space="0" w:color="auto"/>
              <w:right w:val="single" w:sz="4" w:space="0" w:color="auto"/>
            </w:tcBorders>
            <w:shd w:val="clear" w:color="auto" w:fill="auto"/>
            <w:vAlign w:val="center"/>
            <w:hideMark/>
          </w:tcPr>
          <w:p w14:paraId="45961F8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0.012</w:t>
            </w:r>
          </w:p>
        </w:tc>
        <w:tc>
          <w:tcPr>
            <w:tcW w:w="1710" w:type="dxa"/>
            <w:tcBorders>
              <w:top w:val="nil"/>
              <w:left w:val="nil"/>
              <w:bottom w:val="single" w:sz="4" w:space="0" w:color="auto"/>
              <w:right w:val="single" w:sz="4" w:space="0" w:color="auto"/>
            </w:tcBorders>
            <w:shd w:val="clear" w:color="auto" w:fill="auto"/>
            <w:vAlign w:val="center"/>
            <w:hideMark/>
          </w:tcPr>
          <w:p w14:paraId="2B44013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0.005</w:t>
            </w:r>
          </w:p>
        </w:tc>
      </w:tr>
      <w:tr w:rsidR="009D32EF" w:rsidRPr="007D0A2B" w14:paraId="6888CA9B"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AC0D3D2" w14:textId="3009473D"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Rubber </w:t>
            </w:r>
            <w:r w:rsidR="007B3B23">
              <w:rPr>
                <w:rFonts w:ascii="Times" w:eastAsia="Times New Roman" w:hAnsi="Times" w:cs="Times New Roman"/>
                <w:color w:val="000000"/>
                <w:sz w:val="22"/>
                <w:szCs w:val="22"/>
              </w:rPr>
              <w:t>production</w:t>
            </w:r>
          </w:p>
        </w:tc>
        <w:tc>
          <w:tcPr>
            <w:tcW w:w="1620" w:type="dxa"/>
            <w:tcBorders>
              <w:top w:val="nil"/>
              <w:left w:val="nil"/>
              <w:bottom w:val="single" w:sz="4" w:space="0" w:color="auto"/>
              <w:right w:val="single" w:sz="4" w:space="0" w:color="auto"/>
            </w:tcBorders>
            <w:shd w:val="clear" w:color="auto" w:fill="auto"/>
            <w:vAlign w:val="center"/>
            <w:hideMark/>
          </w:tcPr>
          <w:p w14:paraId="328B086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1ACE9E4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0.001</w:t>
            </w:r>
          </w:p>
        </w:tc>
        <w:tc>
          <w:tcPr>
            <w:tcW w:w="1710" w:type="dxa"/>
            <w:tcBorders>
              <w:top w:val="nil"/>
              <w:left w:val="nil"/>
              <w:bottom w:val="single" w:sz="4" w:space="0" w:color="auto"/>
              <w:right w:val="single" w:sz="4" w:space="0" w:color="auto"/>
            </w:tcBorders>
            <w:shd w:val="clear" w:color="auto" w:fill="auto"/>
            <w:vAlign w:val="center"/>
            <w:hideMark/>
          </w:tcPr>
          <w:p w14:paraId="039AE67C"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r>
      <w:tr w:rsidR="009D32EF" w:rsidRPr="007D0A2B" w14:paraId="7F2568EF"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2D198EA" w14:textId="3CC2D595"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Plastic </w:t>
            </w:r>
            <w:r w:rsidR="007B3B23">
              <w:rPr>
                <w:rFonts w:ascii="Times" w:eastAsia="Times New Roman" w:hAnsi="Times" w:cs="Times New Roman"/>
                <w:color w:val="000000"/>
                <w:sz w:val="22"/>
                <w:szCs w:val="22"/>
              </w:rPr>
              <w:t>production</w:t>
            </w:r>
          </w:p>
        </w:tc>
        <w:tc>
          <w:tcPr>
            <w:tcW w:w="1620" w:type="dxa"/>
            <w:tcBorders>
              <w:top w:val="nil"/>
              <w:left w:val="nil"/>
              <w:bottom w:val="single" w:sz="4" w:space="0" w:color="auto"/>
              <w:right w:val="single" w:sz="4" w:space="0" w:color="auto"/>
            </w:tcBorders>
            <w:shd w:val="clear" w:color="auto" w:fill="auto"/>
            <w:vAlign w:val="center"/>
            <w:hideMark/>
          </w:tcPr>
          <w:p w14:paraId="1DE4257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547E4BFA"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c>
          <w:tcPr>
            <w:tcW w:w="1710" w:type="dxa"/>
            <w:tcBorders>
              <w:top w:val="nil"/>
              <w:left w:val="nil"/>
              <w:bottom w:val="single" w:sz="4" w:space="0" w:color="auto"/>
              <w:right w:val="single" w:sz="4" w:space="0" w:color="auto"/>
            </w:tcBorders>
            <w:shd w:val="clear" w:color="auto" w:fill="auto"/>
            <w:vAlign w:val="center"/>
            <w:hideMark/>
          </w:tcPr>
          <w:p w14:paraId="0C35986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0.000</w:t>
            </w:r>
          </w:p>
        </w:tc>
      </w:tr>
      <w:tr w:rsidR="009D32EF" w:rsidRPr="007D0A2B" w14:paraId="77A8D239"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93782C6" w14:textId="41CDABC3"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Non-metallic mineral </w:t>
            </w:r>
            <w:r w:rsidR="007B3B23">
              <w:rPr>
                <w:rFonts w:ascii="Times" w:eastAsia="Times New Roman" w:hAnsi="Times" w:cs="Times New Roman"/>
                <w:color w:val="000000"/>
                <w:sz w:val="22"/>
                <w:szCs w:val="22"/>
              </w:rPr>
              <w:t>manufacturing</w:t>
            </w:r>
            <w:r w:rsidRPr="007D0A2B">
              <w:rPr>
                <w:rFonts w:ascii="Times" w:eastAsia="Times New Roman" w:hAnsi="Times" w:cs="Times New Roman"/>
                <w:color w:val="000000"/>
                <w:sz w:val="22"/>
                <w:szCs w:val="22"/>
              </w:rPr>
              <w:t xml:space="preserve"> </w:t>
            </w:r>
          </w:p>
        </w:tc>
        <w:tc>
          <w:tcPr>
            <w:tcW w:w="1620" w:type="dxa"/>
            <w:tcBorders>
              <w:top w:val="nil"/>
              <w:left w:val="nil"/>
              <w:bottom w:val="single" w:sz="4" w:space="0" w:color="auto"/>
              <w:right w:val="single" w:sz="4" w:space="0" w:color="auto"/>
            </w:tcBorders>
            <w:shd w:val="clear" w:color="auto" w:fill="auto"/>
            <w:vAlign w:val="center"/>
            <w:hideMark/>
          </w:tcPr>
          <w:p w14:paraId="41A0B9C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0.292</w:t>
            </w:r>
          </w:p>
        </w:tc>
        <w:tc>
          <w:tcPr>
            <w:tcW w:w="1710" w:type="dxa"/>
            <w:tcBorders>
              <w:top w:val="nil"/>
              <w:left w:val="nil"/>
              <w:bottom w:val="single" w:sz="4" w:space="0" w:color="auto"/>
              <w:right w:val="single" w:sz="4" w:space="0" w:color="auto"/>
            </w:tcBorders>
            <w:shd w:val="clear" w:color="auto" w:fill="auto"/>
            <w:vAlign w:val="center"/>
            <w:hideMark/>
          </w:tcPr>
          <w:p w14:paraId="4E03C49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0.984</w:t>
            </w:r>
          </w:p>
        </w:tc>
        <w:tc>
          <w:tcPr>
            <w:tcW w:w="1710" w:type="dxa"/>
            <w:tcBorders>
              <w:top w:val="nil"/>
              <w:left w:val="nil"/>
              <w:bottom w:val="single" w:sz="4" w:space="0" w:color="auto"/>
              <w:right w:val="single" w:sz="4" w:space="0" w:color="auto"/>
            </w:tcBorders>
            <w:shd w:val="clear" w:color="auto" w:fill="auto"/>
            <w:vAlign w:val="center"/>
            <w:hideMark/>
          </w:tcPr>
          <w:p w14:paraId="0199784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1.475</w:t>
            </w:r>
          </w:p>
        </w:tc>
      </w:tr>
      <w:tr w:rsidR="009D32EF" w:rsidRPr="007D0A2B" w14:paraId="3E9B56EC"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295D403" w14:textId="5C7145AA"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Smelting and </w:t>
            </w:r>
            <w:r w:rsidR="00E2346C">
              <w:rPr>
                <w:rFonts w:ascii="Times" w:eastAsia="Times New Roman" w:hAnsi="Times" w:cs="Times New Roman"/>
                <w:color w:val="000000"/>
                <w:sz w:val="22"/>
                <w:szCs w:val="22"/>
              </w:rPr>
              <w:t>dressing</w:t>
            </w:r>
            <w:r w:rsidRPr="007D0A2B">
              <w:rPr>
                <w:rFonts w:ascii="Times" w:eastAsia="Times New Roman" w:hAnsi="Times" w:cs="Times New Roman"/>
                <w:color w:val="000000"/>
                <w:sz w:val="22"/>
                <w:szCs w:val="22"/>
              </w:rPr>
              <w:t xml:space="preserve"> of ferrous metals</w:t>
            </w:r>
          </w:p>
        </w:tc>
        <w:tc>
          <w:tcPr>
            <w:tcW w:w="1620" w:type="dxa"/>
            <w:tcBorders>
              <w:top w:val="nil"/>
              <w:left w:val="nil"/>
              <w:bottom w:val="single" w:sz="4" w:space="0" w:color="auto"/>
              <w:right w:val="single" w:sz="4" w:space="0" w:color="auto"/>
            </w:tcBorders>
            <w:shd w:val="clear" w:color="auto" w:fill="auto"/>
            <w:vAlign w:val="center"/>
            <w:hideMark/>
          </w:tcPr>
          <w:p w14:paraId="68F34D7B"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1.878</w:t>
            </w:r>
          </w:p>
        </w:tc>
        <w:tc>
          <w:tcPr>
            <w:tcW w:w="1710" w:type="dxa"/>
            <w:tcBorders>
              <w:top w:val="nil"/>
              <w:left w:val="nil"/>
              <w:bottom w:val="single" w:sz="4" w:space="0" w:color="auto"/>
              <w:right w:val="single" w:sz="4" w:space="0" w:color="auto"/>
            </w:tcBorders>
            <w:shd w:val="clear" w:color="auto" w:fill="auto"/>
            <w:vAlign w:val="center"/>
            <w:hideMark/>
          </w:tcPr>
          <w:p w14:paraId="58F0521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1.677</w:t>
            </w:r>
          </w:p>
        </w:tc>
        <w:tc>
          <w:tcPr>
            <w:tcW w:w="1710" w:type="dxa"/>
            <w:tcBorders>
              <w:top w:val="nil"/>
              <w:left w:val="nil"/>
              <w:bottom w:val="single" w:sz="4" w:space="0" w:color="auto"/>
              <w:right w:val="single" w:sz="4" w:space="0" w:color="auto"/>
            </w:tcBorders>
            <w:shd w:val="clear" w:color="auto" w:fill="auto"/>
            <w:vAlign w:val="center"/>
            <w:hideMark/>
          </w:tcPr>
          <w:p w14:paraId="1689C6C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5.856</w:t>
            </w:r>
          </w:p>
        </w:tc>
      </w:tr>
      <w:tr w:rsidR="009D32EF" w:rsidRPr="007D0A2B" w14:paraId="4F662F67" w14:textId="77777777" w:rsidTr="007B3B23">
        <w:trPr>
          <w:trHeight w:val="377"/>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8627007" w14:textId="33260766" w:rsidR="009D32EF" w:rsidRPr="007D0A2B" w:rsidRDefault="007B3B23" w:rsidP="009D32EF">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Smelting </w:t>
            </w:r>
            <w:r w:rsidR="009D32EF" w:rsidRPr="007D0A2B">
              <w:rPr>
                <w:rFonts w:ascii="Times" w:eastAsia="Times New Roman" w:hAnsi="Times" w:cs="Times New Roman"/>
                <w:color w:val="000000"/>
                <w:sz w:val="22"/>
                <w:szCs w:val="22"/>
              </w:rPr>
              <w:t xml:space="preserve">and </w:t>
            </w:r>
            <w:r>
              <w:rPr>
                <w:rFonts w:ascii="Times" w:eastAsia="Times New Roman" w:hAnsi="Times" w:cs="Times New Roman"/>
                <w:color w:val="000000"/>
                <w:sz w:val="22"/>
                <w:szCs w:val="22"/>
              </w:rPr>
              <w:t>dressing of non-ferrous metals</w:t>
            </w:r>
          </w:p>
        </w:tc>
        <w:tc>
          <w:tcPr>
            <w:tcW w:w="1620" w:type="dxa"/>
            <w:tcBorders>
              <w:top w:val="nil"/>
              <w:left w:val="nil"/>
              <w:bottom w:val="single" w:sz="4" w:space="0" w:color="auto"/>
              <w:right w:val="single" w:sz="4" w:space="0" w:color="auto"/>
            </w:tcBorders>
            <w:shd w:val="clear" w:color="auto" w:fill="auto"/>
            <w:vAlign w:val="center"/>
            <w:hideMark/>
          </w:tcPr>
          <w:p w14:paraId="2370A3A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1.298</w:t>
            </w:r>
          </w:p>
        </w:tc>
        <w:tc>
          <w:tcPr>
            <w:tcW w:w="1710" w:type="dxa"/>
            <w:tcBorders>
              <w:top w:val="nil"/>
              <w:left w:val="nil"/>
              <w:bottom w:val="single" w:sz="4" w:space="0" w:color="auto"/>
              <w:right w:val="single" w:sz="4" w:space="0" w:color="auto"/>
            </w:tcBorders>
            <w:shd w:val="clear" w:color="auto" w:fill="auto"/>
            <w:vAlign w:val="center"/>
            <w:hideMark/>
          </w:tcPr>
          <w:p w14:paraId="3342C86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1.447</w:t>
            </w:r>
          </w:p>
        </w:tc>
        <w:tc>
          <w:tcPr>
            <w:tcW w:w="1710" w:type="dxa"/>
            <w:tcBorders>
              <w:top w:val="nil"/>
              <w:left w:val="nil"/>
              <w:bottom w:val="single" w:sz="4" w:space="0" w:color="auto"/>
              <w:right w:val="single" w:sz="4" w:space="0" w:color="auto"/>
            </w:tcBorders>
            <w:shd w:val="clear" w:color="auto" w:fill="auto"/>
            <w:vAlign w:val="center"/>
            <w:hideMark/>
          </w:tcPr>
          <w:p w14:paraId="240E307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2.593</w:t>
            </w:r>
          </w:p>
        </w:tc>
      </w:tr>
      <w:tr w:rsidR="009D32EF" w:rsidRPr="007D0A2B" w14:paraId="35090147"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E356B05" w14:textId="314F8AA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Metal </w:t>
            </w:r>
            <w:r w:rsidR="007B3B23">
              <w:rPr>
                <w:rFonts w:ascii="Times" w:eastAsia="Times New Roman" w:hAnsi="Times" w:cs="Times New Roman"/>
                <w:color w:val="000000"/>
                <w:sz w:val="22"/>
                <w:szCs w:val="22"/>
              </w:rPr>
              <w:t>production</w:t>
            </w:r>
          </w:p>
        </w:tc>
        <w:tc>
          <w:tcPr>
            <w:tcW w:w="1620" w:type="dxa"/>
            <w:tcBorders>
              <w:top w:val="nil"/>
              <w:left w:val="nil"/>
              <w:bottom w:val="single" w:sz="4" w:space="0" w:color="auto"/>
              <w:right w:val="single" w:sz="4" w:space="0" w:color="auto"/>
            </w:tcBorders>
            <w:shd w:val="clear" w:color="auto" w:fill="auto"/>
            <w:vAlign w:val="center"/>
            <w:hideMark/>
          </w:tcPr>
          <w:p w14:paraId="0257682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1.316</w:t>
            </w:r>
          </w:p>
        </w:tc>
        <w:tc>
          <w:tcPr>
            <w:tcW w:w="1710" w:type="dxa"/>
            <w:tcBorders>
              <w:top w:val="nil"/>
              <w:left w:val="nil"/>
              <w:bottom w:val="single" w:sz="4" w:space="0" w:color="auto"/>
              <w:right w:val="single" w:sz="4" w:space="0" w:color="auto"/>
            </w:tcBorders>
            <w:shd w:val="clear" w:color="auto" w:fill="auto"/>
            <w:vAlign w:val="center"/>
            <w:hideMark/>
          </w:tcPr>
          <w:p w14:paraId="6E443327"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1.548</w:t>
            </w:r>
          </w:p>
        </w:tc>
        <w:tc>
          <w:tcPr>
            <w:tcW w:w="1710" w:type="dxa"/>
            <w:tcBorders>
              <w:top w:val="nil"/>
              <w:left w:val="nil"/>
              <w:bottom w:val="single" w:sz="4" w:space="0" w:color="auto"/>
              <w:right w:val="single" w:sz="4" w:space="0" w:color="auto"/>
            </w:tcBorders>
            <w:shd w:val="clear" w:color="auto" w:fill="auto"/>
            <w:vAlign w:val="center"/>
            <w:hideMark/>
          </w:tcPr>
          <w:p w14:paraId="496B50D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1.718</w:t>
            </w:r>
          </w:p>
        </w:tc>
      </w:tr>
      <w:tr w:rsidR="009D32EF" w:rsidRPr="007D0A2B" w14:paraId="621026D5"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582CAF9" w14:textId="49A17CB1"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General </w:t>
            </w:r>
            <w:r w:rsidR="007B3B23">
              <w:rPr>
                <w:rFonts w:ascii="Times" w:eastAsia="Times New Roman" w:hAnsi="Times" w:cs="Times New Roman"/>
                <w:color w:val="000000"/>
                <w:sz w:val="22"/>
                <w:szCs w:val="22"/>
              </w:rPr>
              <w:t>e</w:t>
            </w:r>
            <w:r w:rsidRPr="007D0A2B">
              <w:rPr>
                <w:rFonts w:ascii="Times" w:eastAsia="Times New Roman" w:hAnsi="Times" w:cs="Times New Roman"/>
                <w:color w:val="000000"/>
                <w:sz w:val="22"/>
                <w:szCs w:val="22"/>
              </w:rPr>
              <w:t xml:space="preserve">quipment </w:t>
            </w:r>
            <w:r w:rsidR="007B3B23">
              <w:rPr>
                <w:rFonts w:ascii="Times" w:eastAsia="Times New Roman" w:hAnsi="Times" w:cs="Times New Roman"/>
                <w:color w:val="000000"/>
                <w:sz w:val="22"/>
                <w:szCs w:val="22"/>
              </w:rPr>
              <w:t>m</w:t>
            </w:r>
            <w:r w:rsidRPr="007D0A2B">
              <w:rPr>
                <w:rFonts w:ascii="Times" w:eastAsia="Times New Roman" w:hAnsi="Times" w:cs="Times New Roman"/>
                <w:color w:val="000000"/>
                <w:sz w:val="22"/>
                <w:szCs w:val="22"/>
              </w:rPr>
              <w:t>anufacturing</w:t>
            </w:r>
          </w:p>
        </w:tc>
        <w:tc>
          <w:tcPr>
            <w:tcW w:w="1620" w:type="dxa"/>
            <w:tcBorders>
              <w:top w:val="nil"/>
              <w:left w:val="nil"/>
              <w:bottom w:val="single" w:sz="4" w:space="0" w:color="auto"/>
              <w:right w:val="single" w:sz="4" w:space="0" w:color="auto"/>
            </w:tcBorders>
            <w:shd w:val="clear" w:color="auto" w:fill="auto"/>
            <w:vAlign w:val="center"/>
            <w:hideMark/>
          </w:tcPr>
          <w:p w14:paraId="75B1858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0.284</w:t>
            </w:r>
          </w:p>
        </w:tc>
        <w:tc>
          <w:tcPr>
            <w:tcW w:w="1710" w:type="dxa"/>
            <w:tcBorders>
              <w:top w:val="nil"/>
              <w:left w:val="nil"/>
              <w:bottom w:val="single" w:sz="4" w:space="0" w:color="auto"/>
              <w:right w:val="single" w:sz="4" w:space="0" w:color="auto"/>
            </w:tcBorders>
            <w:shd w:val="clear" w:color="auto" w:fill="auto"/>
            <w:vAlign w:val="center"/>
            <w:hideMark/>
          </w:tcPr>
          <w:p w14:paraId="365D5CEC"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0.318</w:t>
            </w:r>
          </w:p>
        </w:tc>
        <w:tc>
          <w:tcPr>
            <w:tcW w:w="1710" w:type="dxa"/>
            <w:tcBorders>
              <w:top w:val="nil"/>
              <w:left w:val="nil"/>
              <w:bottom w:val="single" w:sz="4" w:space="0" w:color="auto"/>
              <w:right w:val="single" w:sz="4" w:space="0" w:color="auto"/>
            </w:tcBorders>
            <w:shd w:val="clear" w:color="auto" w:fill="auto"/>
            <w:vAlign w:val="center"/>
            <w:hideMark/>
          </w:tcPr>
          <w:p w14:paraId="36C29663"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0.566</w:t>
            </w:r>
          </w:p>
        </w:tc>
      </w:tr>
      <w:tr w:rsidR="009D32EF" w:rsidRPr="007D0A2B" w14:paraId="2AD7566B"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0AEB58A"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Special equipment manufacturing</w:t>
            </w:r>
          </w:p>
        </w:tc>
        <w:tc>
          <w:tcPr>
            <w:tcW w:w="1620" w:type="dxa"/>
            <w:tcBorders>
              <w:top w:val="nil"/>
              <w:left w:val="nil"/>
              <w:bottom w:val="single" w:sz="4" w:space="0" w:color="auto"/>
              <w:right w:val="single" w:sz="4" w:space="0" w:color="auto"/>
            </w:tcBorders>
            <w:shd w:val="clear" w:color="auto" w:fill="auto"/>
            <w:vAlign w:val="center"/>
            <w:hideMark/>
          </w:tcPr>
          <w:p w14:paraId="697721C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0.104</w:t>
            </w:r>
          </w:p>
        </w:tc>
        <w:tc>
          <w:tcPr>
            <w:tcW w:w="1710" w:type="dxa"/>
            <w:tcBorders>
              <w:top w:val="nil"/>
              <w:left w:val="nil"/>
              <w:bottom w:val="single" w:sz="4" w:space="0" w:color="auto"/>
              <w:right w:val="single" w:sz="4" w:space="0" w:color="auto"/>
            </w:tcBorders>
            <w:shd w:val="clear" w:color="auto" w:fill="auto"/>
            <w:vAlign w:val="center"/>
            <w:hideMark/>
          </w:tcPr>
          <w:p w14:paraId="1A57EDC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0.202</w:t>
            </w:r>
          </w:p>
        </w:tc>
        <w:tc>
          <w:tcPr>
            <w:tcW w:w="1710" w:type="dxa"/>
            <w:tcBorders>
              <w:top w:val="nil"/>
              <w:left w:val="nil"/>
              <w:bottom w:val="single" w:sz="4" w:space="0" w:color="auto"/>
              <w:right w:val="single" w:sz="4" w:space="0" w:color="auto"/>
            </w:tcBorders>
            <w:shd w:val="clear" w:color="auto" w:fill="auto"/>
            <w:vAlign w:val="center"/>
            <w:hideMark/>
          </w:tcPr>
          <w:p w14:paraId="3A495890"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0.207</w:t>
            </w:r>
          </w:p>
        </w:tc>
      </w:tr>
      <w:tr w:rsidR="009D32EF" w:rsidRPr="007D0A2B" w14:paraId="276948C2"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21B1300"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lastRenderedPageBreak/>
              <w:t>Transportation equipment manufacturing</w:t>
            </w:r>
          </w:p>
        </w:tc>
        <w:tc>
          <w:tcPr>
            <w:tcW w:w="1620" w:type="dxa"/>
            <w:tcBorders>
              <w:top w:val="nil"/>
              <w:left w:val="nil"/>
              <w:bottom w:val="single" w:sz="4" w:space="0" w:color="auto"/>
              <w:right w:val="single" w:sz="4" w:space="0" w:color="auto"/>
            </w:tcBorders>
            <w:shd w:val="clear" w:color="auto" w:fill="auto"/>
            <w:vAlign w:val="center"/>
            <w:hideMark/>
          </w:tcPr>
          <w:p w14:paraId="03B4AF7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1.556</w:t>
            </w:r>
          </w:p>
        </w:tc>
        <w:tc>
          <w:tcPr>
            <w:tcW w:w="1710" w:type="dxa"/>
            <w:tcBorders>
              <w:top w:val="nil"/>
              <w:left w:val="nil"/>
              <w:bottom w:val="single" w:sz="4" w:space="0" w:color="auto"/>
              <w:right w:val="single" w:sz="4" w:space="0" w:color="auto"/>
            </w:tcBorders>
            <w:shd w:val="clear" w:color="auto" w:fill="auto"/>
            <w:vAlign w:val="center"/>
            <w:hideMark/>
          </w:tcPr>
          <w:p w14:paraId="45BBE7C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1.455</w:t>
            </w:r>
          </w:p>
        </w:tc>
        <w:tc>
          <w:tcPr>
            <w:tcW w:w="1710" w:type="dxa"/>
            <w:tcBorders>
              <w:top w:val="nil"/>
              <w:left w:val="nil"/>
              <w:bottom w:val="single" w:sz="4" w:space="0" w:color="auto"/>
              <w:right w:val="single" w:sz="4" w:space="0" w:color="auto"/>
            </w:tcBorders>
            <w:shd w:val="clear" w:color="auto" w:fill="auto"/>
            <w:vAlign w:val="center"/>
            <w:hideMark/>
          </w:tcPr>
          <w:p w14:paraId="54B7BA0C"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3.877</w:t>
            </w:r>
          </w:p>
        </w:tc>
      </w:tr>
      <w:tr w:rsidR="009D32EF" w:rsidRPr="007D0A2B" w14:paraId="44FC328B"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D19119F"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Electrical machinery and equipment manufacturing</w:t>
            </w:r>
          </w:p>
        </w:tc>
        <w:tc>
          <w:tcPr>
            <w:tcW w:w="1620" w:type="dxa"/>
            <w:tcBorders>
              <w:top w:val="nil"/>
              <w:left w:val="nil"/>
              <w:bottom w:val="single" w:sz="4" w:space="0" w:color="auto"/>
              <w:right w:val="single" w:sz="4" w:space="0" w:color="auto"/>
            </w:tcBorders>
            <w:shd w:val="clear" w:color="auto" w:fill="auto"/>
            <w:vAlign w:val="center"/>
            <w:hideMark/>
          </w:tcPr>
          <w:p w14:paraId="15C5BDC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1.330</w:t>
            </w:r>
          </w:p>
        </w:tc>
        <w:tc>
          <w:tcPr>
            <w:tcW w:w="1710" w:type="dxa"/>
            <w:tcBorders>
              <w:top w:val="nil"/>
              <w:left w:val="nil"/>
              <w:bottom w:val="single" w:sz="4" w:space="0" w:color="auto"/>
              <w:right w:val="single" w:sz="4" w:space="0" w:color="auto"/>
            </w:tcBorders>
            <w:shd w:val="clear" w:color="auto" w:fill="auto"/>
            <w:vAlign w:val="center"/>
            <w:hideMark/>
          </w:tcPr>
          <w:p w14:paraId="5E0D696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1.381</w:t>
            </w:r>
          </w:p>
        </w:tc>
        <w:tc>
          <w:tcPr>
            <w:tcW w:w="1710" w:type="dxa"/>
            <w:tcBorders>
              <w:top w:val="nil"/>
              <w:left w:val="nil"/>
              <w:bottom w:val="single" w:sz="4" w:space="0" w:color="auto"/>
              <w:right w:val="single" w:sz="4" w:space="0" w:color="auto"/>
            </w:tcBorders>
            <w:shd w:val="clear" w:color="auto" w:fill="auto"/>
            <w:vAlign w:val="center"/>
            <w:hideMark/>
          </w:tcPr>
          <w:p w14:paraId="4391A1E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3.206</w:t>
            </w:r>
          </w:p>
        </w:tc>
      </w:tr>
      <w:tr w:rsidR="009D32EF" w:rsidRPr="007D0A2B" w14:paraId="11BF971D"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A2BD75D"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Communication equipment, computer and other electronic equipment manufacturing</w:t>
            </w:r>
          </w:p>
        </w:tc>
        <w:tc>
          <w:tcPr>
            <w:tcW w:w="1620" w:type="dxa"/>
            <w:tcBorders>
              <w:top w:val="nil"/>
              <w:left w:val="nil"/>
              <w:bottom w:val="single" w:sz="4" w:space="0" w:color="auto"/>
              <w:right w:val="single" w:sz="4" w:space="0" w:color="auto"/>
            </w:tcBorders>
            <w:shd w:val="clear" w:color="auto" w:fill="auto"/>
            <w:vAlign w:val="center"/>
            <w:hideMark/>
          </w:tcPr>
          <w:p w14:paraId="1EF1CE99"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0.097</w:t>
            </w:r>
          </w:p>
        </w:tc>
        <w:tc>
          <w:tcPr>
            <w:tcW w:w="1710" w:type="dxa"/>
            <w:tcBorders>
              <w:top w:val="nil"/>
              <w:left w:val="nil"/>
              <w:bottom w:val="single" w:sz="4" w:space="0" w:color="auto"/>
              <w:right w:val="single" w:sz="4" w:space="0" w:color="auto"/>
            </w:tcBorders>
            <w:shd w:val="clear" w:color="auto" w:fill="auto"/>
            <w:vAlign w:val="center"/>
            <w:hideMark/>
          </w:tcPr>
          <w:p w14:paraId="3D8F85D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0.054</w:t>
            </w:r>
          </w:p>
        </w:tc>
        <w:tc>
          <w:tcPr>
            <w:tcW w:w="1710" w:type="dxa"/>
            <w:tcBorders>
              <w:top w:val="nil"/>
              <w:left w:val="nil"/>
              <w:bottom w:val="single" w:sz="4" w:space="0" w:color="auto"/>
              <w:right w:val="single" w:sz="4" w:space="0" w:color="auto"/>
            </w:tcBorders>
            <w:shd w:val="clear" w:color="auto" w:fill="auto"/>
            <w:vAlign w:val="center"/>
            <w:hideMark/>
          </w:tcPr>
          <w:p w14:paraId="460D92A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0.211</w:t>
            </w:r>
          </w:p>
        </w:tc>
      </w:tr>
      <w:tr w:rsidR="009D32EF" w:rsidRPr="007D0A2B" w14:paraId="5E02A47C"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E14FED6"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Instrumentation and culture, office machinery manufacturing</w:t>
            </w:r>
          </w:p>
        </w:tc>
        <w:tc>
          <w:tcPr>
            <w:tcW w:w="1620" w:type="dxa"/>
            <w:tcBorders>
              <w:top w:val="nil"/>
              <w:left w:val="nil"/>
              <w:bottom w:val="single" w:sz="4" w:space="0" w:color="auto"/>
              <w:right w:val="single" w:sz="4" w:space="0" w:color="auto"/>
            </w:tcBorders>
            <w:shd w:val="clear" w:color="auto" w:fill="auto"/>
            <w:vAlign w:val="center"/>
            <w:hideMark/>
          </w:tcPr>
          <w:p w14:paraId="068146A4"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0.073</w:t>
            </w:r>
          </w:p>
        </w:tc>
        <w:tc>
          <w:tcPr>
            <w:tcW w:w="1710" w:type="dxa"/>
            <w:tcBorders>
              <w:top w:val="nil"/>
              <w:left w:val="nil"/>
              <w:bottom w:val="single" w:sz="4" w:space="0" w:color="auto"/>
              <w:right w:val="single" w:sz="4" w:space="0" w:color="auto"/>
            </w:tcBorders>
            <w:shd w:val="clear" w:color="auto" w:fill="auto"/>
            <w:vAlign w:val="center"/>
            <w:hideMark/>
          </w:tcPr>
          <w:p w14:paraId="287FAE76"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0.344</w:t>
            </w:r>
          </w:p>
        </w:tc>
        <w:tc>
          <w:tcPr>
            <w:tcW w:w="1710" w:type="dxa"/>
            <w:tcBorders>
              <w:top w:val="nil"/>
              <w:left w:val="nil"/>
              <w:bottom w:val="single" w:sz="4" w:space="0" w:color="auto"/>
              <w:right w:val="single" w:sz="4" w:space="0" w:color="auto"/>
            </w:tcBorders>
            <w:shd w:val="clear" w:color="auto" w:fill="auto"/>
            <w:vAlign w:val="center"/>
            <w:hideMark/>
          </w:tcPr>
          <w:p w14:paraId="4554B723"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0.144</w:t>
            </w:r>
          </w:p>
        </w:tc>
      </w:tr>
      <w:tr w:rsidR="009D32EF" w:rsidRPr="007D0A2B" w14:paraId="0CE5E853"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66D2308"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Crafts and other manufacturing</w:t>
            </w:r>
          </w:p>
        </w:tc>
        <w:tc>
          <w:tcPr>
            <w:tcW w:w="1620" w:type="dxa"/>
            <w:tcBorders>
              <w:top w:val="nil"/>
              <w:left w:val="nil"/>
              <w:bottom w:val="single" w:sz="4" w:space="0" w:color="auto"/>
              <w:right w:val="single" w:sz="4" w:space="0" w:color="auto"/>
            </w:tcBorders>
            <w:shd w:val="clear" w:color="auto" w:fill="auto"/>
            <w:vAlign w:val="center"/>
            <w:hideMark/>
          </w:tcPr>
          <w:p w14:paraId="43E5B8A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0.029</w:t>
            </w:r>
          </w:p>
        </w:tc>
        <w:tc>
          <w:tcPr>
            <w:tcW w:w="1710" w:type="dxa"/>
            <w:tcBorders>
              <w:top w:val="nil"/>
              <w:left w:val="nil"/>
              <w:bottom w:val="single" w:sz="4" w:space="0" w:color="auto"/>
              <w:right w:val="single" w:sz="4" w:space="0" w:color="auto"/>
            </w:tcBorders>
            <w:shd w:val="clear" w:color="auto" w:fill="auto"/>
            <w:vAlign w:val="center"/>
            <w:hideMark/>
          </w:tcPr>
          <w:p w14:paraId="5EE9DB3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0.182</w:t>
            </w:r>
          </w:p>
        </w:tc>
        <w:tc>
          <w:tcPr>
            <w:tcW w:w="1710" w:type="dxa"/>
            <w:tcBorders>
              <w:top w:val="nil"/>
              <w:left w:val="nil"/>
              <w:bottom w:val="single" w:sz="4" w:space="0" w:color="auto"/>
              <w:right w:val="single" w:sz="4" w:space="0" w:color="auto"/>
            </w:tcBorders>
            <w:shd w:val="clear" w:color="auto" w:fill="auto"/>
            <w:vAlign w:val="center"/>
            <w:hideMark/>
          </w:tcPr>
          <w:p w14:paraId="4C8B090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0.060</w:t>
            </w:r>
          </w:p>
        </w:tc>
      </w:tr>
      <w:tr w:rsidR="009D32EF" w:rsidRPr="007D0A2B" w14:paraId="73F3013F" w14:textId="77777777" w:rsidTr="00395E21">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B0E7405" w14:textId="1D76C2A0"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Waste resources and waste materials recycling </w:t>
            </w:r>
            <w:r w:rsidR="007B3B23">
              <w:rPr>
                <w:rFonts w:ascii="Times" w:eastAsia="Times New Roman" w:hAnsi="Times" w:cs="Times New Roman"/>
                <w:color w:val="000000"/>
                <w:sz w:val="22"/>
                <w:szCs w:val="22"/>
              </w:rPr>
              <w:t xml:space="preserve">and </w:t>
            </w:r>
            <w:r w:rsidRPr="007D0A2B">
              <w:rPr>
                <w:rFonts w:ascii="Times" w:eastAsia="Times New Roman" w:hAnsi="Times" w:cs="Times New Roman"/>
                <w:color w:val="000000"/>
                <w:sz w:val="22"/>
                <w:szCs w:val="22"/>
              </w:rPr>
              <w:t xml:space="preserve">processing </w:t>
            </w:r>
          </w:p>
        </w:tc>
        <w:tc>
          <w:tcPr>
            <w:tcW w:w="1620" w:type="dxa"/>
            <w:tcBorders>
              <w:top w:val="nil"/>
              <w:left w:val="nil"/>
              <w:bottom w:val="single" w:sz="4" w:space="0" w:color="auto"/>
              <w:right w:val="single" w:sz="4" w:space="0" w:color="auto"/>
            </w:tcBorders>
            <w:shd w:val="clear" w:color="auto" w:fill="auto"/>
            <w:vAlign w:val="center"/>
            <w:hideMark/>
          </w:tcPr>
          <w:p w14:paraId="2485C2A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1.185</w:t>
            </w:r>
          </w:p>
        </w:tc>
        <w:tc>
          <w:tcPr>
            <w:tcW w:w="1710" w:type="dxa"/>
            <w:tcBorders>
              <w:top w:val="nil"/>
              <w:left w:val="nil"/>
              <w:bottom w:val="single" w:sz="4" w:space="0" w:color="auto"/>
              <w:right w:val="single" w:sz="4" w:space="0" w:color="auto"/>
            </w:tcBorders>
            <w:shd w:val="clear" w:color="auto" w:fill="auto"/>
            <w:vAlign w:val="center"/>
            <w:hideMark/>
          </w:tcPr>
          <w:p w14:paraId="3A8A3F30"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3.746</w:t>
            </w:r>
          </w:p>
        </w:tc>
        <w:tc>
          <w:tcPr>
            <w:tcW w:w="1710" w:type="dxa"/>
            <w:tcBorders>
              <w:top w:val="nil"/>
              <w:left w:val="nil"/>
              <w:bottom w:val="single" w:sz="4" w:space="0" w:color="auto"/>
              <w:right w:val="single" w:sz="4" w:space="0" w:color="auto"/>
            </w:tcBorders>
            <w:shd w:val="clear" w:color="auto" w:fill="auto"/>
            <w:vAlign w:val="center"/>
            <w:hideMark/>
          </w:tcPr>
          <w:p w14:paraId="64A6F432"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0.256</w:t>
            </w:r>
          </w:p>
        </w:tc>
      </w:tr>
      <w:tr w:rsidR="009D32EF" w:rsidRPr="007D0A2B" w14:paraId="7C0A091F"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C83BAFB"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Production and supply of electricity and heat</w:t>
            </w:r>
          </w:p>
        </w:tc>
        <w:tc>
          <w:tcPr>
            <w:tcW w:w="1620" w:type="dxa"/>
            <w:tcBorders>
              <w:top w:val="nil"/>
              <w:left w:val="nil"/>
              <w:bottom w:val="single" w:sz="4" w:space="0" w:color="auto"/>
              <w:right w:val="single" w:sz="4" w:space="0" w:color="auto"/>
            </w:tcBorders>
            <w:shd w:val="clear" w:color="auto" w:fill="auto"/>
            <w:vAlign w:val="center"/>
            <w:hideMark/>
          </w:tcPr>
          <w:p w14:paraId="74A91B0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1.944</w:t>
            </w:r>
          </w:p>
        </w:tc>
        <w:tc>
          <w:tcPr>
            <w:tcW w:w="1710" w:type="dxa"/>
            <w:tcBorders>
              <w:top w:val="nil"/>
              <w:left w:val="nil"/>
              <w:bottom w:val="single" w:sz="4" w:space="0" w:color="auto"/>
              <w:right w:val="single" w:sz="4" w:space="0" w:color="auto"/>
            </w:tcBorders>
            <w:shd w:val="clear" w:color="auto" w:fill="auto"/>
            <w:vAlign w:val="center"/>
            <w:hideMark/>
          </w:tcPr>
          <w:p w14:paraId="167DDDD1"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1.563</w:t>
            </w:r>
          </w:p>
        </w:tc>
        <w:tc>
          <w:tcPr>
            <w:tcW w:w="1710" w:type="dxa"/>
            <w:tcBorders>
              <w:top w:val="nil"/>
              <w:left w:val="nil"/>
              <w:bottom w:val="single" w:sz="4" w:space="0" w:color="auto"/>
              <w:right w:val="single" w:sz="4" w:space="0" w:color="auto"/>
            </w:tcBorders>
            <w:shd w:val="clear" w:color="auto" w:fill="auto"/>
            <w:vAlign w:val="center"/>
            <w:hideMark/>
          </w:tcPr>
          <w:p w14:paraId="75B3567E"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4.102</w:t>
            </w:r>
          </w:p>
        </w:tc>
      </w:tr>
      <w:tr w:rsidR="009D32EF" w:rsidRPr="007D0A2B" w14:paraId="26DB6FEE"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80CD317"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Gas production and supply</w:t>
            </w:r>
          </w:p>
        </w:tc>
        <w:tc>
          <w:tcPr>
            <w:tcW w:w="1620" w:type="dxa"/>
            <w:tcBorders>
              <w:top w:val="nil"/>
              <w:left w:val="nil"/>
              <w:bottom w:val="single" w:sz="4" w:space="0" w:color="auto"/>
              <w:right w:val="single" w:sz="4" w:space="0" w:color="auto"/>
            </w:tcBorders>
            <w:shd w:val="clear" w:color="auto" w:fill="auto"/>
            <w:vAlign w:val="center"/>
            <w:hideMark/>
          </w:tcPr>
          <w:p w14:paraId="0F0AD155"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0.018</w:t>
            </w:r>
          </w:p>
        </w:tc>
        <w:tc>
          <w:tcPr>
            <w:tcW w:w="1710" w:type="dxa"/>
            <w:tcBorders>
              <w:top w:val="nil"/>
              <w:left w:val="nil"/>
              <w:bottom w:val="single" w:sz="4" w:space="0" w:color="auto"/>
              <w:right w:val="single" w:sz="4" w:space="0" w:color="auto"/>
            </w:tcBorders>
            <w:shd w:val="clear" w:color="auto" w:fill="auto"/>
            <w:vAlign w:val="center"/>
            <w:hideMark/>
          </w:tcPr>
          <w:p w14:paraId="2D0D514B"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0.177</w:t>
            </w:r>
          </w:p>
        </w:tc>
        <w:tc>
          <w:tcPr>
            <w:tcW w:w="1710" w:type="dxa"/>
            <w:tcBorders>
              <w:top w:val="nil"/>
              <w:left w:val="nil"/>
              <w:bottom w:val="single" w:sz="4" w:space="0" w:color="auto"/>
              <w:right w:val="single" w:sz="4" w:space="0" w:color="auto"/>
            </w:tcBorders>
            <w:shd w:val="clear" w:color="auto" w:fill="auto"/>
            <w:vAlign w:val="center"/>
            <w:hideMark/>
          </w:tcPr>
          <w:p w14:paraId="72F4728D"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0.020</w:t>
            </w:r>
          </w:p>
        </w:tc>
      </w:tr>
      <w:tr w:rsidR="009D32EF" w:rsidRPr="007D0A2B" w14:paraId="377F0A1F" w14:textId="77777777" w:rsidTr="00395E21">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B61B5BB" w14:textId="77777777" w:rsidR="009D32EF" w:rsidRPr="007D0A2B" w:rsidRDefault="009D32EF" w:rsidP="009D32EF">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Water production and supply</w:t>
            </w:r>
          </w:p>
        </w:tc>
        <w:tc>
          <w:tcPr>
            <w:tcW w:w="1620" w:type="dxa"/>
            <w:tcBorders>
              <w:top w:val="nil"/>
              <w:left w:val="nil"/>
              <w:bottom w:val="single" w:sz="4" w:space="0" w:color="auto"/>
              <w:right w:val="single" w:sz="4" w:space="0" w:color="auto"/>
            </w:tcBorders>
            <w:shd w:val="clear" w:color="auto" w:fill="auto"/>
            <w:vAlign w:val="center"/>
            <w:hideMark/>
          </w:tcPr>
          <w:p w14:paraId="7E85B094"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1.047</w:t>
            </w:r>
          </w:p>
        </w:tc>
        <w:tc>
          <w:tcPr>
            <w:tcW w:w="1710" w:type="dxa"/>
            <w:tcBorders>
              <w:top w:val="nil"/>
              <w:left w:val="nil"/>
              <w:bottom w:val="single" w:sz="4" w:space="0" w:color="auto"/>
              <w:right w:val="single" w:sz="4" w:space="0" w:color="auto"/>
            </w:tcBorders>
            <w:shd w:val="clear" w:color="auto" w:fill="auto"/>
            <w:vAlign w:val="center"/>
            <w:hideMark/>
          </w:tcPr>
          <w:p w14:paraId="69D42250"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1.313</w:t>
            </w:r>
          </w:p>
        </w:tc>
        <w:tc>
          <w:tcPr>
            <w:tcW w:w="1710" w:type="dxa"/>
            <w:tcBorders>
              <w:top w:val="nil"/>
              <w:left w:val="nil"/>
              <w:bottom w:val="single" w:sz="4" w:space="0" w:color="auto"/>
              <w:right w:val="single" w:sz="4" w:space="0" w:color="auto"/>
            </w:tcBorders>
            <w:shd w:val="clear" w:color="auto" w:fill="auto"/>
            <w:vAlign w:val="center"/>
            <w:hideMark/>
          </w:tcPr>
          <w:p w14:paraId="0A353D58" w14:textId="77777777" w:rsidR="009D32EF" w:rsidRPr="007D0A2B" w:rsidRDefault="009D32EF" w:rsidP="009D32EF">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0.098</w:t>
            </w:r>
          </w:p>
        </w:tc>
      </w:tr>
    </w:tbl>
    <w:p w14:paraId="122EDF03" w14:textId="4038C831" w:rsidR="007D1D4D" w:rsidRPr="0045181E" w:rsidRDefault="007D1D4D" w:rsidP="007B3B23">
      <w:pPr>
        <w:spacing w:before="240" w:after="120"/>
        <w:jc w:val="center"/>
        <w:rPr>
          <w:rFonts w:ascii="Times" w:eastAsia="SimSun" w:hAnsi="Times" w:cs="Times New Roman"/>
          <w:b/>
          <w:sz w:val="22"/>
        </w:rPr>
      </w:pPr>
      <w:r w:rsidRPr="0045181E">
        <w:rPr>
          <w:rFonts w:ascii="Times" w:eastAsia="SimSun" w:hAnsi="Times" w:cs="Times New Roman"/>
          <w:b/>
          <w:sz w:val="22"/>
        </w:rPr>
        <w:t xml:space="preserve">Table 5: </w:t>
      </w:r>
      <w:r w:rsidR="00A9076F" w:rsidRPr="00A9076F">
        <w:rPr>
          <w:rFonts w:ascii="Times" w:eastAsia="SimSun" w:hAnsi="Times" w:cs="Times New Roman"/>
          <w:b/>
          <w:sz w:val="22"/>
        </w:rPr>
        <w:t>Non-</w:t>
      </w:r>
      <w:r w:rsidR="00A9076F">
        <w:rPr>
          <w:rFonts w:ascii="Times" w:eastAsia="SimSun" w:hAnsi="Times" w:cs="Times New Roman"/>
          <w:b/>
          <w:sz w:val="22"/>
        </w:rPr>
        <w:t>Manufacturing</w:t>
      </w:r>
      <w:r w:rsidR="00A9076F" w:rsidRPr="00A9076F">
        <w:rPr>
          <w:rFonts w:ascii="Times" w:eastAsia="SimSun" w:hAnsi="Times" w:cs="Times New Roman"/>
          <w:b/>
          <w:sz w:val="22"/>
        </w:rPr>
        <w:t xml:space="preserve"> Sector Policy Support</w:t>
      </w:r>
      <w:r w:rsidR="00A9076F">
        <w:rPr>
          <w:rFonts w:ascii="Times" w:eastAsia="SimSun" w:hAnsi="Times" w:cs="Times New Roman"/>
          <w:b/>
          <w:sz w:val="22"/>
        </w:rPr>
        <w:t xml:space="preserve"> Factors</w:t>
      </w:r>
    </w:p>
    <w:tbl>
      <w:tblPr>
        <w:tblW w:w="9355" w:type="dxa"/>
        <w:tblLook w:val="04A0" w:firstRow="1" w:lastRow="0" w:firstColumn="1" w:lastColumn="0" w:noHBand="0" w:noVBand="1"/>
      </w:tblPr>
      <w:tblGrid>
        <w:gridCol w:w="4315"/>
        <w:gridCol w:w="1680"/>
        <w:gridCol w:w="1680"/>
        <w:gridCol w:w="1680"/>
      </w:tblGrid>
      <w:tr w:rsidR="007D1D4D" w:rsidRPr="007D0A2B" w14:paraId="5DD114AD" w14:textId="77777777" w:rsidTr="007B3B23">
        <w:trPr>
          <w:trHeight w:val="600"/>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FAAB" w14:textId="77777777" w:rsidR="007D1D4D" w:rsidRPr="007B3B23" w:rsidRDefault="007D1D4D" w:rsidP="007D1D4D">
            <w:pPr>
              <w:jc w:val="center"/>
              <w:rPr>
                <w:rFonts w:ascii="Times" w:eastAsia="Times New Roman" w:hAnsi="Times" w:cs="Times New Roman"/>
                <w:b/>
                <w:bCs/>
                <w:color w:val="000000"/>
                <w:sz w:val="22"/>
                <w:szCs w:val="22"/>
              </w:rPr>
            </w:pPr>
            <w:r w:rsidRPr="007B3B23">
              <w:rPr>
                <w:rFonts w:ascii="Times" w:eastAsia="Times New Roman" w:hAnsi="Times" w:cs="Times New Roman"/>
                <w:b/>
                <w:bCs/>
                <w:color w:val="000000"/>
                <w:sz w:val="22"/>
                <w:szCs w:val="22"/>
              </w:rPr>
              <w:t>Industry</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2082D64" w14:textId="77777777" w:rsidR="007D1D4D" w:rsidRPr="007B3B23" w:rsidRDefault="007D1D4D" w:rsidP="007D1D4D">
            <w:pPr>
              <w:jc w:val="center"/>
              <w:rPr>
                <w:rFonts w:ascii="Times" w:eastAsia="Times New Roman" w:hAnsi="Times" w:cs="Times New Roman"/>
                <w:b/>
                <w:bCs/>
                <w:color w:val="000000"/>
                <w:sz w:val="22"/>
                <w:szCs w:val="22"/>
              </w:rPr>
            </w:pPr>
            <w:r w:rsidRPr="007B3B23">
              <w:rPr>
                <w:rFonts w:ascii="Times" w:eastAsia="Times New Roman" w:hAnsi="Times" w:cs="Times New Roman"/>
                <w:b/>
                <w:bCs/>
                <w:color w:val="000000"/>
                <w:sz w:val="22"/>
                <w:szCs w:val="22"/>
              </w:rPr>
              <w:t>Support factor</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EC222CE" w14:textId="77777777" w:rsidR="007D1D4D" w:rsidRPr="007B3B23" w:rsidRDefault="007D1D4D" w:rsidP="007D1D4D">
            <w:pPr>
              <w:jc w:val="center"/>
              <w:rPr>
                <w:rFonts w:ascii="Times" w:eastAsia="Times New Roman" w:hAnsi="Times" w:cs="Times New Roman"/>
                <w:b/>
                <w:bCs/>
                <w:color w:val="000000"/>
                <w:sz w:val="22"/>
                <w:szCs w:val="22"/>
              </w:rPr>
            </w:pPr>
            <w:r w:rsidRPr="007B3B23">
              <w:rPr>
                <w:rFonts w:ascii="Times" w:eastAsia="Times New Roman" w:hAnsi="Times" w:cs="Times New Roman"/>
                <w:b/>
                <w:bCs/>
                <w:color w:val="000000"/>
                <w:sz w:val="22"/>
                <w:szCs w:val="22"/>
              </w:rPr>
              <w:t>Support factor-weighted</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68BE0BA1" w14:textId="73183547" w:rsidR="007D1D4D" w:rsidRPr="007B3B23" w:rsidRDefault="007D1D4D" w:rsidP="007D1D4D">
            <w:pPr>
              <w:jc w:val="center"/>
              <w:rPr>
                <w:rFonts w:ascii="Times" w:eastAsia="Times New Roman" w:hAnsi="Times" w:cs="Times New Roman"/>
                <w:b/>
                <w:bCs/>
                <w:color w:val="000000"/>
                <w:sz w:val="22"/>
                <w:szCs w:val="22"/>
              </w:rPr>
            </w:pPr>
            <w:r w:rsidRPr="007B3B23">
              <w:rPr>
                <w:rFonts w:ascii="Times" w:eastAsia="Times New Roman" w:hAnsi="Times" w:cs="Times New Roman"/>
                <w:b/>
                <w:bCs/>
                <w:color w:val="000000"/>
                <w:sz w:val="22"/>
                <w:szCs w:val="22"/>
              </w:rPr>
              <w:t>Support factor-weighted</w:t>
            </w:r>
            <w:r w:rsidR="007B3B23">
              <w:rPr>
                <w:rFonts w:ascii="Times" w:eastAsia="Times New Roman" w:hAnsi="Times" w:cs="Times New Roman"/>
                <w:b/>
                <w:bCs/>
                <w:color w:val="000000"/>
                <w:sz w:val="22"/>
                <w:szCs w:val="22"/>
              </w:rPr>
              <w:t>2</w:t>
            </w:r>
          </w:p>
        </w:tc>
      </w:tr>
      <w:tr w:rsidR="007D1D4D" w:rsidRPr="007D0A2B" w14:paraId="33D1DC9F"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9130DFC"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w:t>
            </w:r>
          </w:p>
        </w:tc>
        <w:tc>
          <w:tcPr>
            <w:tcW w:w="1680" w:type="dxa"/>
            <w:tcBorders>
              <w:top w:val="nil"/>
              <w:left w:val="nil"/>
              <w:bottom w:val="single" w:sz="4" w:space="0" w:color="auto"/>
              <w:right w:val="single" w:sz="4" w:space="0" w:color="auto"/>
            </w:tcBorders>
            <w:shd w:val="clear" w:color="auto" w:fill="auto"/>
            <w:vAlign w:val="center"/>
            <w:hideMark/>
          </w:tcPr>
          <w:p w14:paraId="2B0C4DEC" w14:textId="2EEBB257" w:rsidR="007D1D4D" w:rsidRPr="007D0A2B" w:rsidRDefault="00807926" w:rsidP="007D1D4D">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T</w:t>
            </w:r>
            <w:r w:rsidR="007D1D4D" w:rsidRPr="007D0A2B">
              <w:rPr>
                <w:rFonts w:ascii="Times" w:eastAsia="Times New Roman" w:hAnsi="Times" w:cs="Times New Roman"/>
                <w:color w:val="000000"/>
                <w:sz w:val="22"/>
                <w:szCs w:val="22"/>
              </w:rPr>
              <w:t>reatment</w:t>
            </w:r>
          </w:p>
        </w:tc>
        <w:tc>
          <w:tcPr>
            <w:tcW w:w="1680" w:type="dxa"/>
            <w:tcBorders>
              <w:top w:val="nil"/>
              <w:left w:val="nil"/>
              <w:bottom w:val="single" w:sz="4" w:space="0" w:color="auto"/>
              <w:right w:val="single" w:sz="4" w:space="0" w:color="auto"/>
            </w:tcBorders>
            <w:shd w:val="clear" w:color="auto" w:fill="auto"/>
            <w:vAlign w:val="center"/>
            <w:hideMark/>
          </w:tcPr>
          <w:p w14:paraId="12161441" w14:textId="712371EE" w:rsidR="007D1D4D" w:rsidRPr="007D0A2B" w:rsidRDefault="00807926" w:rsidP="007D1D4D">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T</w:t>
            </w:r>
            <w:r w:rsidR="007D1D4D" w:rsidRPr="007D0A2B">
              <w:rPr>
                <w:rFonts w:ascii="Times" w:eastAsia="Times New Roman" w:hAnsi="Times" w:cs="Times New Roman"/>
                <w:color w:val="000000"/>
                <w:sz w:val="22"/>
                <w:szCs w:val="22"/>
              </w:rPr>
              <w:t>reatment1</w:t>
            </w:r>
          </w:p>
        </w:tc>
        <w:tc>
          <w:tcPr>
            <w:tcW w:w="1680" w:type="dxa"/>
            <w:tcBorders>
              <w:top w:val="nil"/>
              <w:left w:val="nil"/>
              <w:bottom w:val="single" w:sz="4" w:space="0" w:color="auto"/>
              <w:right w:val="single" w:sz="4" w:space="0" w:color="auto"/>
            </w:tcBorders>
            <w:shd w:val="clear" w:color="auto" w:fill="auto"/>
            <w:vAlign w:val="center"/>
            <w:hideMark/>
          </w:tcPr>
          <w:p w14:paraId="7413B9F5" w14:textId="4C0D771E" w:rsidR="007D1D4D" w:rsidRPr="007D0A2B" w:rsidRDefault="007B3B23"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T</w:t>
            </w:r>
            <w:r w:rsidR="007D1D4D" w:rsidRPr="007D0A2B">
              <w:rPr>
                <w:rFonts w:ascii="Times" w:eastAsia="Times New Roman" w:hAnsi="Times" w:cs="Times New Roman"/>
                <w:color w:val="000000"/>
                <w:sz w:val="22"/>
                <w:szCs w:val="22"/>
              </w:rPr>
              <w:t>reatment</w:t>
            </w:r>
            <w:r>
              <w:rPr>
                <w:rFonts w:ascii="Times" w:eastAsia="Times New Roman" w:hAnsi="Times" w:cs="Times New Roman"/>
                <w:color w:val="000000"/>
                <w:sz w:val="22"/>
                <w:szCs w:val="22"/>
              </w:rPr>
              <w:t>2</w:t>
            </w:r>
          </w:p>
        </w:tc>
      </w:tr>
      <w:tr w:rsidR="007D1D4D" w:rsidRPr="007D0A2B" w14:paraId="34BB08E7"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50999E7" w14:textId="637F17D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Construction </w:t>
            </w:r>
          </w:p>
        </w:tc>
        <w:tc>
          <w:tcPr>
            <w:tcW w:w="1680" w:type="dxa"/>
            <w:tcBorders>
              <w:top w:val="nil"/>
              <w:left w:val="nil"/>
              <w:bottom w:val="single" w:sz="4" w:space="0" w:color="auto"/>
              <w:right w:val="single" w:sz="4" w:space="0" w:color="auto"/>
            </w:tcBorders>
            <w:shd w:val="clear" w:color="auto" w:fill="auto"/>
            <w:vAlign w:val="center"/>
            <w:hideMark/>
          </w:tcPr>
          <w:p w14:paraId="2C61FA1A"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1.061</w:t>
            </w:r>
          </w:p>
        </w:tc>
        <w:tc>
          <w:tcPr>
            <w:tcW w:w="1680" w:type="dxa"/>
            <w:tcBorders>
              <w:top w:val="nil"/>
              <w:left w:val="nil"/>
              <w:bottom w:val="single" w:sz="4" w:space="0" w:color="auto"/>
              <w:right w:val="single" w:sz="4" w:space="0" w:color="auto"/>
            </w:tcBorders>
            <w:shd w:val="clear" w:color="auto" w:fill="auto"/>
            <w:vAlign w:val="center"/>
            <w:hideMark/>
          </w:tcPr>
          <w:p w14:paraId="45C4805A"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1.015</w:t>
            </w:r>
          </w:p>
        </w:tc>
        <w:tc>
          <w:tcPr>
            <w:tcW w:w="1680" w:type="dxa"/>
            <w:tcBorders>
              <w:top w:val="nil"/>
              <w:left w:val="nil"/>
              <w:bottom w:val="single" w:sz="4" w:space="0" w:color="auto"/>
              <w:right w:val="single" w:sz="4" w:space="0" w:color="auto"/>
            </w:tcBorders>
            <w:shd w:val="clear" w:color="auto" w:fill="auto"/>
            <w:vAlign w:val="center"/>
            <w:hideMark/>
          </w:tcPr>
          <w:p w14:paraId="1E7CCC6C"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6.368</w:t>
            </w:r>
          </w:p>
        </w:tc>
      </w:tr>
      <w:tr w:rsidR="007D1D4D" w:rsidRPr="007D0A2B" w14:paraId="4D8EF6C6"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6514C34"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Transportation and warehousing</w:t>
            </w:r>
          </w:p>
        </w:tc>
        <w:tc>
          <w:tcPr>
            <w:tcW w:w="1680" w:type="dxa"/>
            <w:tcBorders>
              <w:top w:val="nil"/>
              <w:left w:val="nil"/>
              <w:bottom w:val="single" w:sz="4" w:space="0" w:color="auto"/>
              <w:right w:val="single" w:sz="4" w:space="0" w:color="auto"/>
            </w:tcBorders>
            <w:shd w:val="clear" w:color="auto" w:fill="auto"/>
            <w:vAlign w:val="center"/>
            <w:hideMark/>
          </w:tcPr>
          <w:p w14:paraId="77E528E6"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1.437</w:t>
            </w:r>
          </w:p>
        </w:tc>
        <w:tc>
          <w:tcPr>
            <w:tcW w:w="1680" w:type="dxa"/>
            <w:tcBorders>
              <w:top w:val="nil"/>
              <w:left w:val="nil"/>
              <w:bottom w:val="single" w:sz="4" w:space="0" w:color="auto"/>
              <w:right w:val="single" w:sz="4" w:space="0" w:color="auto"/>
            </w:tcBorders>
            <w:shd w:val="clear" w:color="auto" w:fill="auto"/>
            <w:vAlign w:val="center"/>
            <w:hideMark/>
          </w:tcPr>
          <w:p w14:paraId="2D5F00BC"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1.311</w:t>
            </w:r>
          </w:p>
        </w:tc>
        <w:tc>
          <w:tcPr>
            <w:tcW w:w="1680" w:type="dxa"/>
            <w:tcBorders>
              <w:top w:val="nil"/>
              <w:left w:val="nil"/>
              <w:bottom w:val="single" w:sz="4" w:space="0" w:color="auto"/>
              <w:right w:val="single" w:sz="4" w:space="0" w:color="auto"/>
            </w:tcBorders>
            <w:shd w:val="clear" w:color="auto" w:fill="auto"/>
            <w:vAlign w:val="center"/>
            <w:hideMark/>
          </w:tcPr>
          <w:p w14:paraId="30ABE578"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4.157</w:t>
            </w:r>
          </w:p>
        </w:tc>
      </w:tr>
      <w:tr w:rsidR="007D1D4D" w:rsidRPr="007D0A2B" w14:paraId="282B9A89"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09DDD08" w14:textId="461DE4DD"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Postal </w:t>
            </w:r>
            <w:r w:rsidR="00DA7B84">
              <w:rPr>
                <w:rFonts w:ascii="Times" w:eastAsia="Times New Roman" w:hAnsi="Times" w:cs="Times New Roman"/>
                <w:color w:val="000000"/>
                <w:sz w:val="22"/>
                <w:szCs w:val="22"/>
              </w:rPr>
              <w:t>services</w:t>
            </w:r>
          </w:p>
        </w:tc>
        <w:tc>
          <w:tcPr>
            <w:tcW w:w="1680" w:type="dxa"/>
            <w:tcBorders>
              <w:top w:val="nil"/>
              <w:left w:val="nil"/>
              <w:bottom w:val="single" w:sz="4" w:space="0" w:color="auto"/>
              <w:right w:val="single" w:sz="4" w:space="0" w:color="auto"/>
            </w:tcBorders>
            <w:shd w:val="clear" w:color="auto" w:fill="auto"/>
            <w:vAlign w:val="center"/>
            <w:hideMark/>
          </w:tcPr>
          <w:p w14:paraId="433519E1"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1.037</w:t>
            </w:r>
          </w:p>
        </w:tc>
        <w:tc>
          <w:tcPr>
            <w:tcW w:w="1680" w:type="dxa"/>
            <w:tcBorders>
              <w:top w:val="nil"/>
              <w:left w:val="nil"/>
              <w:bottom w:val="single" w:sz="4" w:space="0" w:color="auto"/>
              <w:right w:val="single" w:sz="4" w:space="0" w:color="auto"/>
            </w:tcBorders>
            <w:shd w:val="clear" w:color="auto" w:fill="auto"/>
            <w:vAlign w:val="center"/>
            <w:hideMark/>
          </w:tcPr>
          <w:p w14:paraId="672E9964"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1.118</w:t>
            </w:r>
          </w:p>
        </w:tc>
        <w:tc>
          <w:tcPr>
            <w:tcW w:w="1680" w:type="dxa"/>
            <w:tcBorders>
              <w:top w:val="nil"/>
              <w:left w:val="nil"/>
              <w:bottom w:val="single" w:sz="4" w:space="0" w:color="auto"/>
              <w:right w:val="single" w:sz="4" w:space="0" w:color="auto"/>
            </w:tcBorders>
            <w:shd w:val="clear" w:color="auto" w:fill="auto"/>
            <w:vAlign w:val="center"/>
            <w:hideMark/>
          </w:tcPr>
          <w:p w14:paraId="01BF6FA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0.082</w:t>
            </w:r>
          </w:p>
        </w:tc>
      </w:tr>
      <w:tr w:rsidR="007D1D4D" w:rsidRPr="007D0A2B" w14:paraId="1D4FA6F7" w14:textId="77777777" w:rsidTr="007B3B23">
        <w:trPr>
          <w:trHeight w:val="60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BD44214" w14:textId="4C497BF0"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Information </w:t>
            </w:r>
            <w:r w:rsidR="00DA7B84">
              <w:rPr>
                <w:rFonts w:ascii="Times" w:eastAsia="Times New Roman" w:hAnsi="Times" w:cs="Times New Roman"/>
                <w:color w:val="000000"/>
                <w:sz w:val="22"/>
                <w:szCs w:val="22"/>
              </w:rPr>
              <w:t>t</w:t>
            </w:r>
            <w:r w:rsidRPr="007D0A2B">
              <w:rPr>
                <w:rFonts w:ascii="Times" w:eastAsia="Times New Roman" w:hAnsi="Times" w:cs="Times New Roman"/>
                <w:color w:val="000000"/>
                <w:sz w:val="22"/>
                <w:szCs w:val="22"/>
              </w:rPr>
              <w:t xml:space="preserve">ransmission, </w:t>
            </w:r>
            <w:r w:rsidR="00DA7B84">
              <w:rPr>
                <w:rFonts w:ascii="Times" w:eastAsia="Times New Roman" w:hAnsi="Times" w:cs="Times New Roman"/>
                <w:color w:val="000000"/>
                <w:sz w:val="22"/>
                <w:szCs w:val="22"/>
              </w:rPr>
              <w:t>c</w:t>
            </w:r>
            <w:r w:rsidRPr="007D0A2B">
              <w:rPr>
                <w:rFonts w:ascii="Times" w:eastAsia="Times New Roman" w:hAnsi="Times" w:cs="Times New Roman"/>
                <w:color w:val="000000"/>
                <w:sz w:val="22"/>
                <w:szCs w:val="22"/>
              </w:rPr>
              <w:t xml:space="preserve">omputer </w:t>
            </w:r>
            <w:r w:rsidR="00DA7B84">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ervices and </w:t>
            </w:r>
            <w:r w:rsidR="00DA7B84">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oftware </w:t>
            </w:r>
          </w:p>
        </w:tc>
        <w:tc>
          <w:tcPr>
            <w:tcW w:w="1680" w:type="dxa"/>
            <w:tcBorders>
              <w:top w:val="nil"/>
              <w:left w:val="nil"/>
              <w:bottom w:val="single" w:sz="4" w:space="0" w:color="auto"/>
              <w:right w:val="single" w:sz="4" w:space="0" w:color="auto"/>
            </w:tcBorders>
            <w:shd w:val="clear" w:color="auto" w:fill="auto"/>
            <w:vAlign w:val="center"/>
            <w:hideMark/>
          </w:tcPr>
          <w:p w14:paraId="08F7CE9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0.077</w:t>
            </w:r>
          </w:p>
        </w:tc>
        <w:tc>
          <w:tcPr>
            <w:tcW w:w="1680" w:type="dxa"/>
            <w:tcBorders>
              <w:top w:val="nil"/>
              <w:left w:val="nil"/>
              <w:bottom w:val="single" w:sz="4" w:space="0" w:color="auto"/>
              <w:right w:val="single" w:sz="4" w:space="0" w:color="auto"/>
            </w:tcBorders>
            <w:shd w:val="clear" w:color="auto" w:fill="auto"/>
            <w:vAlign w:val="center"/>
            <w:hideMark/>
          </w:tcPr>
          <w:p w14:paraId="25BE0C3E"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0.196</w:t>
            </w:r>
          </w:p>
        </w:tc>
        <w:tc>
          <w:tcPr>
            <w:tcW w:w="1680" w:type="dxa"/>
            <w:tcBorders>
              <w:top w:val="nil"/>
              <w:left w:val="nil"/>
              <w:bottom w:val="single" w:sz="4" w:space="0" w:color="auto"/>
              <w:right w:val="single" w:sz="4" w:space="0" w:color="auto"/>
            </w:tcBorders>
            <w:shd w:val="clear" w:color="auto" w:fill="auto"/>
            <w:vAlign w:val="center"/>
            <w:hideMark/>
          </w:tcPr>
          <w:p w14:paraId="06E86AA3"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0.196</w:t>
            </w:r>
          </w:p>
        </w:tc>
      </w:tr>
      <w:tr w:rsidR="007D1D4D" w:rsidRPr="007D0A2B" w14:paraId="1FA2748A"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3C50A9B"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Wholesale and retail trade</w:t>
            </w:r>
          </w:p>
        </w:tc>
        <w:tc>
          <w:tcPr>
            <w:tcW w:w="1680" w:type="dxa"/>
            <w:tcBorders>
              <w:top w:val="nil"/>
              <w:left w:val="nil"/>
              <w:bottom w:val="single" w:sz="4" w:space="0" w:color="auto"/>
              <w:right w:val="single" w:sz="4" w:space="0" w:color="auto"/>
            </w:tcBorders>
            <w:shd w:val="clear" w:color="auto" w:fill="auto"/>
            <w:vAlign w:val="center"/>
            <w:hideMark/>
          </w:tcPr>
          <w:p w14:paraId="09348A9E"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0.237</w:t>
            </w:r>
          </w:p>
        </w:tc>
        <w:tc>
          <w:tcPr>
            <w:tcW w:w="1680" w:type="dxa"/>
            <w:tcBorders>
              <w:top w:val="nil"/>
              <w:left w:val="nil"/>
              <w:bottom w:val="single" w:sz="4" w:space="0" w:color="auto"/>
              <w:right w:val="single" w:sz="4" w:space="0" w:color="auto"/>
            </w:tcBorders>
            <w:shd w:val="clear" w:color="auto" w:fill="auto"/>
            <w:vAlign w:val="center"/>
            <w:hideMark/>
          </w:tcPr>
          <w:p w14:paraId="3FB68C9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0.157</w:t>
            </w:r>
          </w:p>
        </w:tc>
        <w:tc>
          <w:tcPr>
            <w:tcW w:w="1680" w:type="dxa"/>
            <w:tcBorders>
              <w:top w:val="nil"/>
              <w:left w:val="nil"/>
              <w:bottom w:val="single" w:sz="4" w:space="0" w:color="auto"/>
              <w:right w:val="single" w:sz="4" w:space="0" w:color="auto"/>
            </w:tcBorders>
            <w:shd w:val="clear" w:color="auto" w:fill="auto"/>
            <w:vAlign w:val="center"/>
            <w:hideMark/>
          </w:tcPr>
          <w:p w14:paraId="593D4C3C"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0.454</w:t>
            </w:r>
          </w:p>
        </w:tc>
      </w:tr>
      <w:tr w:rsidR="007D1D4D" w:rsidRPr="007D0A2B" w14:paraId="5441D9DC"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365D8456" w14:textId="24BAE4F1"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Accommodation and </w:t>
            </w:r>
            <w:r w:rsidR="00DA7B84">
              <w:rPr>
                <w:rFonts w:ascii="Times" w:eastAsia="Times New Roman" w:hAnsi="Times" w:cs="Times New Roman"/>
                <w:color w:val="000000"/>
                <w:sz w:val="22"/>
                <w:szCs w:val="22"/>
              </w:rPr>
              <w:t>c</w:t>
            </w:r>
            <w:r w:rsidRPr="007D0A2B">
              <w:rPr>
                <w:rFonts w:ascii="Times" w:eastAsia="Times New Roman" w:hAnsi="Times" w:cs="Times New Roman"/>
                <w:color w:val="000000"/>
                <w:sz w:val="22"/>
                <w:szCs w:val="22"/>
              </w:rPr>
              <w:t>atering</w:t>
            </w:r>
          </w:p>
        </w:tc>
        <w:tc>
          <w:tcPr>
            <w:tcW w:w="1680" w:type="dxa"/>
            <w:tcBorders>
              <w:top w:val="nil"/>
              <w:left w:val="nil"/>
              <w:bottom w:val="single" w:sz="4" w:space="0" w:color="auto"/>
              <w:right w:val="single" w:sz="4" w:space="0" w:color="auto"/>
            </w:tcBorders>
            <w:shd w:val="clear" w:color="auto" w:fill="auto"/>
            <w:vAlign w:val="center"/>
            <w:hideMark/>
          </w:tcPr>
          <w:p w14:paraId="3CAAA58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0.095</w:t>
            </w:r>
          </w:p>
        </w:tc>
        <w:tc>
          <w:tcPr>
            <w:tcW w:w="1680" w:type="dxa"/>
            <w:tcBorders>
              <w:top w:val="nil"/>
              <w:left w:val="nil"/>
              <w:bottom w:val="single" w:sz="4" w:space="0" w:color="auto"/>
              <w:right w:val="single" w:sz="4" w:space="0" w:color="auto"/>
            </w:tcBorders>
            <w:shd w:val="clear" w:color="auto" w:fill="auto"/>
            <w:vAlign w:val="center"/>
            <w:hideMark/>
          </w:tcPr>
          <w:p w14:paraId="799D9837"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0.12</w:t>
            </w:r>
          </w:p>
        </w:tc>
        <w:tc>
          <w:tcPr>
            <w:tcW w:w="1680" w:type="dxa"/>
            <w:tcBorders>
              <w:top w:val="nil"/>
              <w:left w:val="nil"/>
              <w:bottom w:val="single" w:sz="4" w:space="0" w:color="auto"/>
              <w:right w:val="single" w:sz="4" w:space="0" w:color="auto"/>
            </w:tcBorders>
            <w:shd w:val="clear" w:color="auto" w:fill="auto"/>
            <w:vAlign w:val="center"/>
            <w:hideMark/>
          </w:tcPr>
          <w:p w14:paraId="2DE56434"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0.178</w:t>
            </w:r>
          </w:p>
        </w:tc>
      </w:tr>
      <w:tr w:rsidR="007D1D4D" w:rsidRPr="007D0A2B" w14:paraId="44E82A82"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7D4FA4E2" w14:textId="69DC5E63"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Financial </w:t>
            </w:r>
            <w:r w:rsidR="00DA7B84">
              <w:rPr>
                <w:rFonts w:ascii="Times" w:eastAsia="Times New Roman" w:hAnsi="Times" w:cs="Times New Roman"/>
                <w:color w:val="000000"/>
                <w:sz w:val="22"/>
                <w:szCs w:val="22"/>
              </w:rPr>
              <w:t>services</w:t>
            </w:r>
          </w:p>
        </w:tc>
        <w:tc>
          <w:tcPr>
            <w:tcW w:w="1680" w:type="dxa"/>
            <w:tcBorders>
              <w:top w:val="nil"/>
              <w:left w:val="nil"/>
              <w:bottom w:val="single" w:sz="4" w:space="0" w:color="auto"/>
              <w:right w:val="single" w:sz="4" w:space="0" w:color="auto"/>
            </w:tcBorders>
            <w:shd w:val="clear" w:color="auto" w:fill="auto"/>
            <w:vAlign w:val="center"/>
            <w:hideMark/>
          </w:tcPr>
          <w:p w14:paraId="73757BBE"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0.25</w:t>
            </w:r>
          </w:p>
        </w:tc>
        <w:tc>
          <w:tcPr>
            <w:tcW w:w="1680" w:type="dxa"/>
            <w:tcBorders>
              <w:top w:val="nil"/>
              <w:left w:val="nil"/>
              <w:bottom w:val="single" w:sz="4" w:space="0" w:color="auto"/>
              <w:right w:val="single" w:sz="4" w:space="0" w:color="auto"/>
            </w:tcBorders>
            <w:shd w:val="clear" w:color="auto" w:fill="auto"/>
            <w:vAlign w:val="center"/>
            <w:hideMark/>
          </w:tcPr>
          <w:p w14:paraId="7D191BC9"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0.238</w:t>
            </w:r>
          </w:p>
        </w:tc>
        <w:tc>
          <w:tcPr>
            <w:tcW w:w="1680" w:type="dxa"/>
            <w:tcBorders>
              <w:top w:val="nil"/>
              <w:left w:val="nil"/>
              <w:bottom w:val="single" w:sz="4" w:space="0" w:color="auto"/>
              <w:right w:val="single" w:sz="4" w:space="0" w:color="auto"/>
            </w:tcBorders>
            <w:shd w:val="clear" w:color="auto" w:fill="auto"/>
            <w:vAlign w:val="center"/>
            <w:hideMark/>
          </w:tcPr>
          <w:p w14:paraId="474BE049"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0.464</w:t>
            </w:r>
          </w:p>
        </w:tc>
      </w:tr>
      <w:tr w:rsidR="007D1D4D" w:rsidRPr="007D0A2B" w14:paraId="5EBB41FD"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19B39CD6"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Real estate</w:t>
            </w:r>
          </w:p>
        </w:tc>
        <w:tc>
          <w:tcPr>
            <w:tcW w:w="1680" w:type="dxa"/>
            <w:tcBorders>
              <w:top w:val="nil"/>
              <w:left w:val="nil"/>
              <w:bottom w:val="single" w:sz="4" w:space="0" w:color="auto"/>
              <w:right w:val="single" w:sz="4" w:space="0" w:color="auto"/>
            </w:tcBorders>
            <w:shd w:val="clear" w:color="auto" w:fill="auto"/>
            <w:vAlign w:val="center"/>
            <w:hideMark/>
          </w:tcPr>
          <w:p w14:paraId="1A948EE4"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1.035</w:t>
            </w:r>
          </w:p>
        </w:tc>
        <w:tc>
          <w:tcPr>
            <w:tcW w:w="1680" w:type="dxa"/>
            <w:tcBorders>
              <w:top w:val="nil"/>
              <w:left w:val="nil"/>
              <w:bottom w:val="single" w:sz="4" w:space="0" w:color="auto"/>
              <w:right w:val="single" w:sz="4" w:space="0" w:color="auto"/>
            </w:tcBorders>
            <w:shd w:val="clear" w:color="auto" w:fill="auto"/>
            <w:vAlign w:val="center"/>
            <w:hideMark/>
          </w:tcPr>
          <w:p w14:paraId="503A8FC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1.03</w:t>
            </w:r>
          </w:p>
        </w:tc>
        <w:tc>
          <w:tcPr>
            <w:tcW w:w="1680" w:type="dxa"/>
            <w:tcBorders>
              <w:top w:val="nil"/>
              <w:left w:val="nil"/>
              <w:bottom w:val="single" w:sz="4" w:space="0" w:color="auto"/>
              <w:right w:val="single" w:sz="4" w:space="0" w:color="auto"/>
            </w:tcBorders>
            <w:shd w:val="clear" w:color="auto" w:fill="auto"/>
            <w:vAlign w:val="center"/>
            <w:hideMark/>
          </w:tcPr>
          <w:p w14:paraId="71AB968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1.522</w:t>
            </w:r>
          </w:p>
        </w:tc>
      </w:tr>
      <w:tr w:rsidR="007D1D4D" w:rsidRPr="007D0A2B" w14:paraId="3918B095"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50DF6B8A"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Leasing and commercial services</w:t>
            </w:r>
          </w:p>
        </w:tc>
        <w:tc>
          <w:tcPr>
            <w:tcW w:w="1680" w:type="dxa"/>
            <w:tcBorders>
              <w:top w:val="nil"/>
              <w:left w:val="nil"/>
              <w:bottom w:val="single" w:sz="4" w:space="0" w:color="auto"/>
              <w:right w:val="single" w:sz="4" w:space="0" w:color="auto"/>
            </w:tcBorders>
            <w:shd w:val="clear" w:color="auto" w:fill="auto"/>
            <w:vAlign w:val="center"/>
            <w:hideMark/>
          </w:tcPr>
          <w:p w14:paraId="262D64C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0.109</w:t>
            </w:r>
          </w:p>
        </w:tc>
        <w:tc>
          <w:tcPr>
            <w:tcW w:w="1680" w:type="dxa"/>
            <w:tcBorders>
              <w:top w:val="nil"/>
              <w:left w:val="nil"/>
              <w:bottom w:val="single" w:sz="4" w:space="0" w:color="auto"/>
              <w:right w:val="single" w:sz="4" w:space="0" w:color="auto"/>
            </w:tcBorders>
            <w:shd w:val="clear" w:color="auto" w:fill="auto"/>
            <w:vAlign w:val="center"/>
            <w:hideMark/>
          </w:tcPr>
          <w:p w14:paraId="3680D3E1"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0.138</w:t>
            </w:r>
          </w:p>
        </w:tc>
        <w:tc>
          <w:tcPr>
            <w:tcW w:w="1680" w:type="dxa"/>
            <w:tcBorders>
              <w:top w:val="nil"/>
              <w:left w:val="nil"/>
              <w:bottom w:val="single" w:sz="4" w:space="0" w:color="auto"/>
              <w:right w:val="single" w:sz="4" w:space="0" w:color="auto"/>
            </w:tcBorders>
            <w:shd w:val="clear" w:color="auto" w:fill="auto"/>
            <w:vAlign w:val="center"/>
            <w:hideMark/>
          </w:tcPr>
          <w:p w14:paraId="074D3C8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0.163</w:t>
            </w:r>
          </w:p>
        </w:tc>
      </w:tr>
      <w:tr w:rsidR="007D1D4D" w:rsidRPr="007D0A2B" w14:paraId="73F80F2E"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33B2949" w14:textId="04BED70D"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Research and </w:t>
            </w:r>
            <w:r w:rsidR="00DA7B84">
              <w:rPr>
                <w:rFonts w:ascii="Times" w:eastAsia="Times New Roman" w:hAnsi="Times" w:cs="Times New Roman"/>
                <w:color w:val="000000"/>
                <w:sz w:val="22"/>
                <w:szCs w:val="22"/>
              </w:rPr>
              <w:t>e</w:t>
            </w:r>
            <w:r w:rsidRPr="007D0A2B">
              <w:rPr>
                <w:rFonts w:ascii="Times" w:eastAsia="Times New Roman" w:hAnsi="Times" w:cs="Times New Roman"/>
                <w:color w:val="000000"/>
                <w:sz w:val="22"/>
                <w:szCs w:val="22"/>
              </w:rPr>
              <w:t xml:space="preserve">xperimental </w:t>
            </w:r>
            <w:r w:rsidR="00DA7B84">
              <w:rPr>
                <w:rFonts w:ascii="Times" w:eastAsia="Times New Roman" w:hAnsi="Times" w:cs="Times New Roman"/>
                <w:color w:val="000000"/>
                <w:sz w:val="22"/>
                <w:szCs w:val="22"/>
              </w:rPr>
              <w:t>d</w:t>
            </w:r>
            <w:r w:rsidRPr="007D0A2B">
              <w:rPr>
                <w:rFonts w:ascii="Times" w:eastAsia="Times New Roman" w:hAnsi="Times" w:cs="Times New Roman"/>
                <w:color w:val="000000"/>
                <w:sz w:val="22"/>
                <w:szCs w:val="22"/>
              </w:rPr>
              <w:t>evelopment</w:t>
            </w:r>
          </w:p>
        </w:tc>
        <w:tc>
          <w:tcPr>
            <w:tcW w:w="1680" w:type="dxa"/>
            <w:tcBorders>
              <w:top w:val="nil"/>
              <w:left w:val="nil"/>
              <w:bottom w:val="single" w:sz="4" w:space="0" w:color="auto"/>
              <w:right w:val="single" w:sz="4" w:space="0" w:color="auto"/>
            </w:tcBorders>
            <w:shd w:val="clear" w:color="auto" w:fill="auto"/>
            <w:vAlign w:val="center"/>
            <w:hideMark/>
          </w:tcPr>
          <w:p w14:paraId="0FAB913E"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0.016</w:t>
            </w:r>
          </w:p>
        </w:tc>
        <w:tc>
          <w:tcPr>
            <w:tcW w:w="1680" w:type="dxa"/>
            <w:tcBorders>
              <w:top w:val="nil"/>
              <w:left w:val="nil"/>
              <w:bottom w:val="single" w:sz="4" w:space="0" w:color="auto"/>
              <w:right w:val="single" w:sz="4" w:space="0" w:color="auto"/>
            </w:tcBorders>
            <w:shd w:val="clear" w:color="auto" w:fill="auto"/>
            <w:vAlign w:val="center"/>
            <w:hideMark/>
          </w:tcPr>
          <w:p w14:paraId="43EFA216"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0.282</w:t>
            </w:r>
          </w:p>
        </w:tc>
        <w:tc>
          <w:tcPr>
            <w:tcW w:w="1680" w:type="dxa"/>
            <w:tcBorders>
              <w:top w:val="nil"/>
              <w:left w:val="nil"/>
              <w:bottom w:val="single" w:sz="4" w:space="0" w:color="auto"/>
              <w:right w:val="single" w:sz="4" w:space="0" w:color="auto"/>
            </w:tcBorders>
            <w:shd w:val="clear" w:color="auto" w:fill="auto"/>
            <w:vAlign w:val="center"/>
            <w:hideMark/>
          </w:tcPr>
          <w:p w14:paraId="5B29F710"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0.039</w:t>
            </w:r>
          </w:p>
        </w:tc>
      </w:tr>
      <w:tr w:rsidR="007D1D4D" w:rsidRPr="007D0A2B" w14:paraId="17F741FA"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E6B46E8"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Comprehensive technology services</w:t>
            </w:r>
          </w:p>
        </w:tc>
        <w:tc>
          <w:tcPr>
            <w:tcW w:w="1680" w:type="dxa"/>
            <w:tcBorders>
              <w:top w:val="nil"/>
              <w:left w:val="nil"/>
              <w:bottom w:val="single" w:sz="4" w:space="0" w:color="auto"/>
              <w:right w:val="single" w:sz="4" w:space="0" w:color="auto"/>
            </w:tcBorders>
            <w:shd w:val="clear" w:color="auto" w:fill="auto"/>
            <w:vAlign w:val="center"/>
            <w:hideMark/>
          </w:tcPr>
          <w:p w14:paraId="448BFB09"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0.056</w:t>
            </w:r>
          </w:p>
        </w:tc>
        <w:tc>
          <w:tcPr>
            <w:tcW w:w="1680" w:type="dxa"/>
            <w:tcBorders>
              <w:top w:val="nil"/>
              <w:left w:val="nil"/>
              <w:bottom w:val="single" w:sz="4" w:space="0" w:color="auto"/>
              <w:right w:val="single" w:sz="4" w:space="0" w:color="auto"/>
            </w:tcBorders>
            <w:shd w:val="clear" w:color="auto" w:fill="auto"/>
            <w:vAlign w:val="center"/>
            <w:hideMark/>
          </w:tcPr>
          <w:p w14:paraId="492A706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0.291</w:t>
            </w:r>
          </w:p>
        </w:tc>
        <w:tc>
          <w:tcPr>
            <w:tcW w:w="1680" w:type="dxa"/>
            <w:tcBorders>
              <w:top w:val="nil"/>
              <w:left w:val="nil"/>
              <w:bottom w:val="single" w:sz="4" w:space="0" w:color="auto"/>
              <w:right w:val="single" w:sz="4" w:space="0" w:color="auto"/>
            </w:tcBorders>
            <w:shd w:val="clear" w:color="auto" w:fill="auto"/>
            <w:vAlign w:val="center"/>
            <w:hideMark/>
          </w:tcPr>
          <w:p w14:paraId="7C27A524"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0.128</w:t>
            </w:r>
          </w:p>
        </w:tc>
      </w:tr>
      <w:tr w:rsidR="007D1D4D" w:rsidRPr="007D0A2B" w14:paraId="7962E203"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3AADCE1" w14:textId="064FFC4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Water, </w:t>
            </w:r>
            <w:r w:rsidR="00DA7B84">
              <w:rPr>
                <w:rFonts w:ascii="Times" w:eastAsia="Times New Roman" w:hAnsi="Times" w:cs="Times New Roman"/>
                <w:color w:val="000000"/>
                <w:sz w:val="22"/>
                <w:szCs w:val="22"/>
              </w:rPr>
              <w:t>e</w:t>
            </w:r>
            <w:r w:rsidRPr="007D0A2B">
              <w:rPr>
                <w:rFonts w:ascii="Times" w:eastAsia="Times New Roman" w:hAnsi="Times" w:cs="Times New Roman"/>
                <w:color w:val="000000"/>
                <w:sz w:val="22"/>
                <w:szCs w:val="22"/>
              </w:rPr>
              <w:t xml:space="preserve">nvironment and </w:t>
            </w:r>
            <w:r w:rsidR="00DA7B84">
              <w:rPr>
                <w:rFonts w:ascii="Times" w:eastAsia="Times New Roman" w:hAnsi="Times" w:cs="Times New Roman"/>
                <w:color w:val="000000"/>
                <w:sz w:val="22"/>
                <w:szCs w:val="22"/>
              </w:rPr>
              <w:t>p</w:t>
            </w:r>
            <w:r w:rsidRPr="007D0A2B">
              <w:rPr>
                <w:rFonts w:ascii="Times" w:eastAsia="Times New Roman" w:hAnsi="Times" w:cs="Times New Roman"/>
                <w:color w:val="000000"/>
                <w:sz w:val="22"/>
                <w:szCs w:val="22"/>
              </w:rPr>
              <w:t xml:space="preserve">ublic </w:t>
            </w:r>
            <w:r w:rsidR="00DA7B84">
              <w:rPr>
                <w:rFonts w:ascii="Times" w:eastAsia="Times New Roman" w:hAnsi="Times" w:cs="Times New Roman"/>
                <w:color w:val="000000"/>
                <w:sz w:val="22"/>
                <w:szCs w:val="22"/>
              </w:rPr>
              <w:t>f</w:t>
            </w:r>
            <w:r w:rsidRPr="007D0A2B">
              <w:rPr>
                <w:rFonts w:ascii="Times" w:eastAsia="Times New Roman" w:hAnsi="Times" w:cs="Times New Roman"/>
                <w:color w:val="000000"/>
                <w:sz w:val="22"/>
                <w:szCs w:val="22"/>
              </w:rPr>
              <w:t xml:space="preserve">acilities </w:t>
            </w:r>
            <w:r w:rsidR="00DA7B84">
              <w:rPr>
                <w:rFonts w:ascii="Times" w:eastAsia="Times New Roman" w:hAnsi="Times" w:cs="Times New Roman"/>
                <w:color w:val="000000"/>
                <w:sz w:val="22"/>
                <w:szCs w:val="22"/>
              </w:rPr>
              <w:t>m</w:t>
            </w:r>
            <w:r w:rsidRPr="007D0A2B">
              <w:rPr>
                <w:rFonts w:ascii="Times" w:eastAsia="Times New Roman" w:hAnsi="Times" w:cs="Times New Roman"/>
                <w:color w:val="000000"/>
                <w:sz w:val="22"/>
                <w:szCs w:val="22"/>
              </w:rPr>
              <w:t>anagement</w:t>
            </w:r>
          </w:p>
        </w:tc>
        <w:tc>
          <w:tcPr>
            <w:tcW w:w="1680" w:type="dxa"/>
            <w:tcBorders>
              <w:top w:val="nil"/>
              <w:left w:val="nil"/>
              <w:bottom w:val="single" w:sz="4" w:space="0" w:color="auto"/>
              <w:right w:val="single" w:sz="4" w:space="0" w:color="auto"/>
            </w:tcBorders>
            <w:shd w:val="clear" w:color="auto" w:fill="auto"/>
            <w:vAlign w:val="center"/>
            <w:hideMark/>
          </w:tcPr>
          <w:p w14:paraId="4CE85B09"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0.055</w:t>
            </w:r>
          </w:p>
        </w:tc>
        <w:tc>
          <w:tcPr>
            <w:tcW w:w="1680" w:type="dxa"/>
            <w:tcBorders>
              <w:top w:val="nil"/>
              <w:left w:val="nil"/>
              <w:bottom w:val="single" w:sz="4" w:space="0" w:color="auto"/>
              <w:right w:val="single" w:sz="4" w:space="0" w:color="auto"/>
            </w:tcBorders>
            <w:shd w:val="clear" w:color="auto" w:fill="auto"/>
            <w:vAlign w:val="center"/>
            <w:hideMark/>
          </w:tcPr>
          <w:p w14:paraId="08F9440F"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0.06</w:t>
            </w:r>
          </w:p>
        </w:tc>
        <w:tc>
          <w:tcPr>
            <w:tcW w:w="1680" w:type="dxa"/>
            <w:tcBorders>
              <w:top w:val="nil"/>
              <w:left w:val="nil"/>
              <w:bottom w:val="single" w:sz="4" w:space="0" w:color="auto"/>
              <w:right w:val="single" w:sz="4" w:space="0" w:color="auto"/>
            </w:tcBorders>
            <w:shd w:val="clear" w:color="auto" w:fill="auto"/>
            <w:vAlign w:val="center"/>
            <w:hideMark/>
          </w:tcPr>
          <w:p w14:paraId="5DB4BA7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0.013</w:t>
            </w:r>
          </w:p>
        </w:tc>
      </w:tr>
      <w:tr w:rsidR="007D1D4D" w:rsidRPr="007D0A2B" w14:paraId="31F96E1C"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61858B6B" w14:textId="649CD215"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Resident and </w:t>
            </w:r>
            <w:r w:rsidR="00DA7B84">
              <w:rPr>
                <w:rFonts w:ascii="Times" w:eastAsia="Times New Roman" w:hAnsi="Times" w:cs="Times New Roman"/>
                <w:color w:val="000000"/>
                <w:sz w:val="22"/>
                <w:szCs w:val="22"/>
              </w:rPr>
              <w:t>ot</w:t>
            </w:r>
            <w:r w:rsidRPr="007D0A2B">
              <w:rPr>
                <w:rFonts w:ascii="Times" w:eastAsia="Times New Roman" w:hAnsi="Times" w:cs="Times New Roman"/>
                <w:color w:val="000000"/>
                <w:sz w:val="22"/>
                <w:szCs w:val="22"/>
              </w:rPr>
              <w:t>her Services</w:t>
            </w:r>
          </w:p>
        </w:tc>
        <w:tc>
          <w:tcPr>
            <w:tcW w:w="1680" w:type="dxa"/>
            <w:tcBorders>
              <w:top w:val="nil"/>
              <w:left w:val="nil"/>
              <w:bottom w:val="single" w:sz="4" w:space="0" w:color="auto"/>
              <w:right w:val="single" w:sz="4" w:space="0" w:color="auto"/>
            </w:tcBorders>
            <w:shd w:val="clear" w:color="auto" w:fill="auto"/>
            <w:vAlign w:val="center"/>
            <w:hideMark/>
          </w:tcPr>
          <w:p w14:paraId="5B426B4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0.065</w:t>
            </w:r>
          </w:p>
        </w:tc>
        <w:tc>
          <w:tcPr>
            <w:tcW w:w="1680" w:type="dxa"/>
            <w:tcBorders>
              <w:top w:val="nil"/>
              <w:left w:val="nil"/>
              <w:bottom w:val="single" w:sz="4" w:space="0" w:color="auto"/>
              <w:right w:val="single" w:sz="4" w:space="0" w:color="auto"/>
            </w:tcBorders>
            <w:shd w:val="clear" w:color="auto" w:fill="auto"/>
            <w:vAlign w:val="center"/>
            <w:hideMark/>
          </w:tcPr>
          <w:p w14:paraId="1E1B443D"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0.147</w:t>
            </w:r>
          </w:p>
        </w:tc>
        <w:tc>
          <w:tcPr>
            <w:tcW w:w="1680" w:type="dxa"/>
            <w:tcBorders>
              <w:top w:val="nil"/>
              <w:left w:val="nil"/>
              <w:bottom w:val="single" w:sz="4" w:space="0" w:color="auto"/>
              <w:right w:val="single" w:sz="4" w:space="0" w:color="auto"/>
            </w:tcBorders>
            <w:shd w:val="clear" w:color="auto" w:fill="auto"/>
            <w:vAlign w:val="center"/>
            <w:hideMark/>
          </w:tcPr>
          <w:p w14:paraId="171594C8"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0.129</w:t>
            </w:r>
          </w:p>
        </w:tc>
      </w:tr>
      <w:tr w:rsidR="007D1D4D" w:rsidRPr="007D0A2B" w14:paraId="05F78DE2"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901FD84"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Education</w:t>
            </w:r>
          </w:p>
        </w:tc>
        <w:tc>
          <w:tcPr>
            <w:tcW w:w="1680" w:type="dxa"/>
            <w:tcBorders>
              <w:top w:val="nil"/>
              <w:left w:val="nil"/>
              <w:bottom w:val="single" w:sz="4" w:space="0" w:color="auto"/>
              <w:right w:val="single" w:sz="4" w:space="0" w:color="auto"/>
            </w:tcBorders>
            <w:shd w:val="clear" w:color="auto" w:fill="auto"/>
            <w:vAlign w:val="center"/>
            <w:hideMark/>
          </w:tcPr>
          <w:p w14:paraId="6C678685"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w:t>
            </w:r>
          </w:p>
        </w:tc>
        <w:tc>
          <w:tcPr>
            <w:tcW w:w="1680" w:type="dxa"/>
            <w:tcBorders>
              <w:top w:val="nil"/>
              <w:left w:val="nil"/>
              <w:bottom w:val="single" w:sz="4" w:space="0" w:color="auto"/>
              <w:right w:val="single" w:sz="4" w:space="0" w:color="auto"/>
            </w:tcBorders>
            <w:shd w:val="clear" w:color="auto" w:fill="auto"/>
            <w:vAlign w:val="center"/>
            <w:hideMark/>
          </w:tcPr>
          <w:p w14:paraId="5AA086CA"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w:t>
            </w:r>
          </w:p>
        </w:tc>
        <w:tc>
          <w:tcPr>
            <w:tcW w:w="1680" w:type="dxa"/>
            <w:tcBorders>
              <w:top w:val="nil"/>
              <w:left w:val="nil"/>
              <w:bottom w:val="single" w:sz="4" w:space="0" w:color="auto"/>
              <w:right w:val="single" w:sz="4" w:space="0" w:color="auto"/>
            </w:tcBorders>
            <w:shd w:val="clear" w:color="auto" w:fill="auto"/>
            <w:vAlign w:val="center"/>
            <w:hideMark/>
          </w:tcPr>
          <w:p w14:paraId="5B5FD191"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0.014</w:t>
            </w:r>
          </w:p>
        </w:tc>
      </w:tr>
      <w:tr w:rsidR="007D1D4D" w:rsidRPr="007D0A2B" w14:paraId="5C3CEBC5"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050AC14A" w14:textId="0DD40D2D"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Health, </w:t>
            </w:r>
            <w:r w:rsidR="00DA7B84">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ocial </w:t>
            </w:r>
            <w:r w:rsidR="00DA7B84">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ecurity and </w:t>
            </w:r>
            <w:r w:rsidR="00DA7B84">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ocial </w:t>
            </w:r>
            <w:r w:rsidR="00DA7B84">
              <w:rPr>
                <w:rFonts w:ascii="Times" w:eastAsia="Times New Roman" w:hAnsi="Times" w:cs="Times New Roman"/>
                <w:color w:val="000000"/>
                <w:sz w:val="22"/>
                <w:szCs w:val="22"/>
              </w:rPr>
              <w:t>w</w:t>
            </w:r>
            <w:r w:rsidRPr="007D0A2B">
              <w:rPr>
                <w:rFonts w:ascii="Times" w:eastAsia="Times New Roman" w:hAnsi="Times" w:cs="Times New Roman"/>
                <w:color w:val="000000"/>
                <w:sz w:val="22"/>
                <w:szCs w:val="22"/>
              </w:rPr>
              <w:t>elfare</w:t>
            </w:r>
          </w:p>
        </w:tc>
        <w:tc>
          <w:tcPr>
            <w:tcW w:w="1680" w:type="dxa"/>
            <w:tcBorders>
              <w:top w:val="nil"/>
              <w:left w:val="nil"/>
              <w:bottom w:val="single" w:sz="4" w:space="0" w:color="auto"/>
              <w:right w:val="single" w:sz="4" w:space="0" w:color="auto"/>
            </w:tcBorders>
            <w:shd w:val="clear" w:color="auto" w:fill="auto"/>
            <w:vAlign w:val="center"/>
            <w:hideMark/>
          </w:tcPr>
          <w:p w14:paraId="08A5F17A"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0.015</w:t>
            </w:r>
          </w:p>
        </w:tc>
        <w:tc>
          <w:tcPr>
            <w:tcW w:w="1680" w:type="dxa"/>
            <w:tcBorders>
              <w:top w:val="nil"/>
              <w:left w:val="nil"/>
              <w:bottom w:val="single" w:sz="4" w:space="0" w:color="auto"/>
              <w:right w:val="single" w:sz="4" w:space="0" w:color="auto"/>
            </w:tcBorders>
            <w:shd w:val="clear" w:color="auto" w:fill="auto"/>
            <w:vAlign w:val="center"/>
            <w:hideMark/>
          </w:tcPr>
          <w:p w14:paraId="612D94A2"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0.026</w:t>
            </w:r>
          </w:p>
        </w:tc>
        <w:tc>
          <w:tcPr>
            <w:tcW w:w="1680" w:type="dxa"/>
            <w:tcBorders>
              <w:top w:val="nil"/>
              <w:left w:val="nil"/>
              <w:bottom w:val="single" w:sz="4" w:space="0" w:color="auto"/>
              <w:right w:val="single" w:sz="4" w:space="0" w:color="auto"/>
            </w:tcBorders>
            <w:shd w:val="clear" w:color="auto" w:fill="auto"/>
            <w:vAlign w:val="center"/>
            <w:hideMark/>
          </w:tcPr>
          <w:p w14:paraId="2CABF759"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0.029</w:t>
            </w:r>
          </w:p>
        </w:tc>
      </w:tr>
      <w:tr w:rsidR="007D1D4D" w:rsidRPr="007D0A2B" w14:paraId="459013FE"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282DC7A0" w14:textId="77777777"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Culture, sports and entertainment</w:t>
            </w:r>
          </w:p>
        </w:tc>
        <w:tc>
          <w:tcPr>
            <w:tcW w:w="1680" w:type="dxa"/>
            <w:tcBorders>
              <w:top w:val="nil"/>
              <w:left w:val="nil"/>
              <w:bottom w:val="single" w:sz="4" w:space="0" w:color="auto"/>
              <w:right w:val="single" w:sz="4" w:space="0" w:color="auto"/>
            </w:tcBorders>
            <w:shd w:val="clear" w:color="auto" w:fill="auto"/>
            <w:vAlign w:val="center"/>
            <w:hideMark/>
          </w:tcPr>
          <w:p w14:paraId="7F4FFD8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0.027</w:t>
            </w:r>
          </w:p>
        </w:tc>
        <w:tc>
          <w:tcPr>
            <w:tcW w:w="1680" w:type="dxa"/>
            <w:tcBorders>
              <w:top w:val="nil"/>
              <w:left w:val="nil"/>
              <w:bottom w:val="single" w:sz="4" w:space="0" w:color="auto"/>
              <w:right w:val="single" w:sz="4" w:space="0" w:color="auto"/>
            </w:tcBorders>
            <w:shd w:val="clear" w:color="auto" w:fill="auto"/>
            <w:vAlign w:val="center"/>
            <w:hideMark/>
          </w:tcPr>
          <w:p w14:paraId="3ABEB515"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0.104</w:t>
            </w:r>
          </w:p>
        </w:tc>
        <w:tc>
          <w:tcPr>
            <w:tcW w:w="1680" w:type="dxa"/>
            <w:tcBorders>
              <w:top w:val="nil"/>
              <w:left w:val="nil"/>
              <w:bottom w:val="single" w:sz="4" w:space="0" w:color="auto"/>
              <w:right w:val="single" w:sz="4" w:space="0" w:color="auto"/>
            </w:tcBorders>
            <w:shd w:val="clear" w:color="auto" w:fill="auto"/>
            <w:vAlign w:val="center"/>
            <w:hideMark/>
          </w:tcPr>
          <w:p w14:paraId="4135BC92"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0.037</w:t>
            </w:r>
          </w:p>
        </w:tc>
      </w:tr>
      <w:tr w:rsidR="007D1D4D" w:rsidRPr="007D0A2B" w14:paraId="54954BEE" w14:textId="77777777" w:rsidTr="007B3B23">
        <w:trPr>
          <w:trHeight w:val="320"/>
        </w:trPr>
        <w:tc>
          <w:tcPr>
            <w:tcW w:w="4315" w:type="dxa"/>
            <w:tcBorders>
              <w:top w:val="nil"/>
              <w:left w:val="single" w:sz="4" w:space="0" w:color="auto"/>
              <w:bottom w:val="single" w:sz="4" w:space="0" w:color="auto"/>
              <w:right w:val="single" w:sz="4" w:space="0" w:color="auto"/>
            </w:tcBorders>
            <w:shd w:val="clear" w:color="auto" w:fill="auto"/>
            <w:vAlign w:val="center"/>
            <w:hideMark/>
          </w:tcPr>
          <w:p w14:paraId="435BC0C7" w14:textId="116C6773" w:rsidR="007D1D4D" w:rsidRPr="007D0A2B" w:rsidRDefault="007D1D4D" w:rsidP="007D1D4D">
            <w:pP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 xml:space="preserve">Public </w:t>
            </w:r>
            <w:r w:rsidR="00DA7B84">
              <w:rPr>
                <w:rFonts w:ascii="Times" w:eastAsia="Times New Roman" w:hAnsi="Times" w:cs="Times New Roman"/>
                <w:color w:val="000000"/>
                <w:sz w:val="22"/>
                <w:szCs w:val="22"/>
              </w:rPr>
              <w:t>m</w:t>
            </w:r>
            <w:r w:rsidRPr="007D0A2B">
              <w:rPr>
                <w:rFonts w:ascii="Times" w:eastAsia="Times New Roman" w:hAnsi="Times" w:cs="Times New Roman"/>
                <w:color w:val="000000"/>
                <w:sz w:val="22"/>
                <w:szCs w:val="22"/>
              </w:rPr>
              <w:t xml:space="preserve">anagement and </w:t>
            </w:r>
            <w:r w:rsidR="00DA7B84">
              <w:rPr>
                <w:rFonts w:ascii="Times" w:eastAsia="Times New Roman" w:hAnsi="Times" w:cs="Times New Roman"/>
                <w:color w:val="000000"/>
                <w:sz w:val="22"/>
                <w:szCs w:val="22"/>
              </w:rPr>
              <w:t>s</w:t>
            </w:r>
            <w:r w:rsidRPr="007D0A2B">
              <w:rPr>
                <w:rFonts w:ascii="Times" w:eastAsia="Times New Roman" w:hAnsi="Times" w:cs="Times New Roman"/>
                <w:color w:val="000000"/>
                <w:sz w:val="22"/>
                <w:szCs w:val="22"/>
              </w:rPr>
              <w:t xml:space="preserve">ocial </w:t>
            </w:r>
            <w:r w:rsidR="00DA7B84">
              <w:rPr>
                <w:rFonts w:ascii="Times" w:eastAsia="Times New Roman" w:hAnsi="Times" w:cs="Times New Roman"/>
                <w:color w:val="000000"/>
                <w:sz w:val="22"/>
                <w:szCs w:val="22"/>
              </w:rPr>
              <w:t>o</w:t>
            </w:r>
            <w:r w:rsidRPr="007D0A2B">
              <w:rPr>
                <w:rFonts w:ascii="Times" w:eastAsia="Times New Roman" w:hAnsi="Times" w:cs="Times New Roman"/>
                <w:color w:val="000000"/>
                <w:sz w:val="22"/>
                <w:szCs w:val="22"/>
              </w:rPr>
              <w:t>rganization</w:t>
            </w:r>
            <w:r w:rsidR="00DA7B84">
              <w:rPr>
                <w:rFonts w:ascii="Times" w:eastAsia="Times New Roman" w:hAnsi="Times" w:cs="Times New Roman"/>
                <w:color w:val="000000"/>
                <w:sz w:val="22"/>
                <w:szCs w:val="22"/>
              </w:rPr>
              <w:t>s</w:t>
            </w:r>
          </w:p>
        </w:tc>
        <w:tc>
          <w:tcPr>
            <w:tcW w:w="1680" w:type="dxa"/>
            <w:tcBorders>
              <w:top w:val="nil"/>
              <w:left w:val="nil"/>
              <w:bottom w:val="single" w:sz="4" w:space="0" w:color="auto"/>
              <w:right w:val="single" w:sz="4" w:space="0" w:color="auto"/>
            </w:tcBorders>
            <w:shd w:val="clear" w:color="auto" w:fill="auto"/>
            <w:vAlign w:val="center"/>
            <w:hideMark/>
          </w:tcPr>
          <w:p w14:paraId="31FF7367"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0.002</w:t>
            </w:r>
          </w:p>
        </w:tc>
        <w:tc>
          <w:tcPr>
            <w:tcW w:w="1680" w:type="dxa"/>
            <w:tcBorders>
              <w:top w:val="nil"/>
              <w:left w:val="nil"/>
              <w:bottom w:val="single" w:sz="4" w:space="0" w:color="auto"/>
              <w:right w:val="single" w:sz="4" w:space="0" w:color="auto"/>
            </w:tcBorders>
            <w:shd w:val="clear" w:color="auto" w:fill="auto"/>
            <w:vAlign w:val="center"/>
            <w:hideMark/>
          </w:tcPr>
          <w:p w14:paraId="2FFAF97B"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0.002</w:t>
            </w:r>
          </w:p>
        </w:tc>
        <w:tc>
          <w:tcPr>
            <w:tcW w:w="1680" w:type="dxa"/>
            <w:tcBorders>
              <w:top w:val="nil"/>
              <w:left w:val="nil"/>
              <w:bottom w:val="single" w:sz="4" w:space="0" w:color="auto"/>
              <w:right w:val="single" w:sz="4" w:space="0" w:color="auto"/>
            </w:tcBorders>
            <w:shd w:val="clear" w:color="auto" w:fill="auto"/>
            <w:vAlign w:val="center"/>
            <w:hideMark/>
          </w:tcPr>
          <w:p w14:paraId="4A41ACF7" w14:textId="77777777" w:rsidR="007D1D4D" w:rsidRPr="007D0A2B" w:rsidRDefault="007D1D4D" w:rsidP="007D1D4D">
            <w:pPr>
              <w:jc w:val="center"/>
              <w:rPr>
                <w:rFonts w:ascii="Times" w:eastAsia="Times New Roman" w:hAnsi="Times" w:cs="Times New Roman"/>
                <w:color w:val="000000"/>
                <w:sz w:val="22"/>
                <w:szCs w:val="22"/>
              </w:rPr>
            </w:pPr>
            <w:r w:rsidRPr="007D0A2B">
              <w:rPr>
                <w:rFonts w:ascii="Times" w:eastAsia="Times New Roman" w:hAnsi="Times" w:cs="Times New Roman"/>
                <w:color w:val="000000"/>
                <w:sz w:val="22"/>
                <w:szCs w:val="22"/>
              </w:rPr>
              <w:t>0.004</w:t>
            </w:r>
          </w:p>
        </w:tc>
      </w:tr>
    </w:tbl>
    <w:p w14:paraId="286294D6" w14:textId="4BE4B211" w:rsidR="007D1D4D" w:rsidRPr="007D0A2B" w:rsidRDefault="007D1D4D" w:rsidP="009D32EF">
      <w:pPr>
        <w:rPr>
          <w:rFonts w:ascii="Times" w:hAnsi="Times"/>
        </w:rPr>
      </w:pPr>
    </w:p>
    <w:p w14:paraId="1F90036E" w14:textId="38B9D2E9" w:rsidR="006D50D5" w:rsidRPr="007D0A2B" w:rsidRDefault="006D50D5" w:rsidP="009D32EF">
      <w:pPr>
        <w:rPr>
          <w:rFonts w:ascii="Times" w:hAnsi="Times"/>
        </w:rPr>
      </w:pPr>
      <w:r w:rsidRPr="007D0A2B">
        <w:rPr>
          <w:rFonts w:ascii="Times" w:hAnsi="Times"/>
        </w:rPr>
        <w:t>From the statistic</w:t>
      </w:r>
      <w:r w:rsidR="005B5AD1">
        <w:rPr>
          <w:rFonts w:ascii="Times" w:hAnsi="Times"/>
        </w:rPr>
        <w:t>s above</w:t>
      </w:r>
      <w:r w:rsidRPr="007D0A2B">
        <w:rPr>
          <w:rFonts w:ascii="Times" w:hAnsi="Times"/>
        </w:rPr>
        <w:t xml:space="preserve">, </w:t>
      </w:r>
      <w:r w:rsidR="005B5AD1">
        <w:rPr>
          <w:rFonts w:ascii="Times" w:hAnsi="Times"/>
        </w:rPr>
        <w:t xml:space="preserve">we can see that </w:t>
      </w:r>
      <w:r w:rsidRPr="007D0A2B">
        <w:rPr>
          <w:rFonts w:ascii="Times" w:hAnsi="Times"/>
        </w:rPr>
        <w:t xml:space="preserve">the scale of industries supported by policies is generally large, indicating that the asset-heavy industries are obviously more favored. Table 6 </w:t>
      </w:r>
      <w:r w:rsidR="005B5AD1">
        <w:rPr>
          <w:rFonts w:ascii="Times" w:hAnsi="Times"/>
        </w:rPr>
        <w:t>presents</w:t>
      </w:r>
      <w:r w:rsidRPr="007D0A2B">
        <w:rPr>
          <w:rFonts w:ascii="Times" w:hAnsi="Times"/>
        </w:rPr>
        <w:t xml:space="preserve"> descriptive statistics of the main variables used in the regression analysis. Since the </w:t>
      </w:r>
      <w:r w:rsidRPr="007D0A2B">
        <w:rPr>
          <w:rFonts w:ascii="Times" w:hAnsi="Times"/>
        </w:rPr>
        <w:lastRenderedPageBreak/>
        <w:t xml:space="preserve">economic stimulus plan took place at the end of 2008, its policy formulation cycle was much shorter than any previous industry-level policy design. Therefore, this economic stimulus plan was </w:t>
      </w:r>
      <w:r w:rsidR="0066104D">
        <w:rPr>
          <w:rFonts w:ascii="Times" w:hAnsi="Times"/>
        </w:rPr>
        <w:t xml:space="preserve">less </w:t>
      </w:r>
      <w:r w:rsidRPr="007D0A2B">
        <w:rPr>
          <w:rFonts w:ascii="Times" w:hAnsi="Times"/>
        </w:rPr>
        <w:t xml:space="preserve">affected by factors such as </w:t>
      </w:r>
      <w:r w:rsidR="005F089D">
        <w:rPr>
          <w:rFonts w:ascii="Times" w:hAnsi="Times" w:hint="eastAsia"/>
        </w:rPr>
        <w:t>tens</w:t>
      </w:r>
      <w:r w:rsidR="005F089D">
        <w:rPr>
          <w:rFonts w:ascii="Times" w:hAnsi="Times"/>
        </w:rPr>
        <w:t>ions</w:t>
      </w:r>
      <w:r w:rsidRPr="007D0A2B">
        <w:rPr>
          <w:rFonts w:ascii="Times" w:hAnsi="Times"/>
        </w:rPr>
        <w:t xml:space="preserve"> between the central and local governments. It is more based on the characteristics of the industry itself, which is helpful for us to study how this tilted expansion policy has to do with the industry itself.</w:t>
      </w:r>
    </w:p>
    <w:p w14:paraId="2DFBABD0" w14:textId="2AFB16EB" w:rsidR="006D50D5" w:rsidRPr="007D0A2B" w:rsidRDefault="006D50D5" w:rsidP="009D32EF">
      <w:pPr>
        <w:rPr>
          <w:rFonts w:ascii="Times" w:hAnsi="Times"/>
        </w:rPr>
      </w:pPr>
    </w:p>
    <w:p w14:paraId="4F83C2A7" w14:textId="32ED43C7" w:rsidR="00577FBB" w:rsidRPr="007D0A2B" w:rsidRDefault="006D50D5" w:rsidP="009D32EF">
      <w:pPr>
        <w:rPr>
          <w:rFonts w:ascii="Times" w:hAnsi="Times"/>
        </w:rPr>
      </w:pPr>
      <w:r w:rsidRPr="007D0A2B">
        <w:rPr>
          <w:rFonts w:ascii="Times" w:hAnsi="Times"/>
        </w:rPr>
        <w:t xml:space="preserve">In the choice of independent variables, </w:t>
      </w:r>
      <w:proofErr w:type="spellStart"/>
      <w:r w:rsidR="00807926">
        <w:rPr>
          <w:rFonts w:ascii="Times" w:hAnsi="Times"/>
        </w:rPr>
        <w:t>L</w:t>
      </w:r>
      <w:r w:rsidRPr="007D0A2B">
        <w:rPr>
          <w:rFonts w:ascii="Times" w:hAnsi="Times"/>
        </w:rPr>
        <w:t>ta</w:t>
      </w:r>
      <w:proofErr w:type="spellEnd"/>
      <w:r w:rsidRPr="007D0A2B">
        <w:rPr>
          <w:rFonts w:ascii="Times" w:hAnsi="Times"/>
        </w:rPr>
        <w:t xml:space="preserve"> (logarithm of total assets), </w:t>
      </w:r>
      <w:proofErr w:type="spellStart"/>
      <w:r w:rsidR="00807926">
        <w:rPr>
          <w:rFonts w:ascii="Times" w:hAnsi="Times"/>
        </w:rPr>
        <w:t>L</w:t>
      </w:r>
      <w:r w:rsidRPr="007D0A2B">
        <w:rPr>
          <w:rFonts w:ascii="Times" w:hAnsi="Times"/>
        </w:rPr>
        <w:t>fixas</w:t>
      </w:r>
      <w:proofErr w:type="spellEnd"/>
      <w:r w:rsidRPr="007D0A2B">
        <w:rPr>
          <w:rFonts w:ascii="Times" w:hAnsi="Times"/>
        </w:rPr>
        <w:t xml:space="preserve"> (logarithm of fixed assets), </w:t>
      </w:r>
      <w:proofErr w:type="spellStart"/>
      <w:r w:rsidR="00807926">
        <w:rPr>
          <w:rFonts w:ascii="Times" w:hAnsi="Times"/>
        </w:rPr>
        <w:t>F</w:t>
      </w:r>
      <w:r w:rsidRPr="007D0A2B">
        <w:rPr>
          <w:rFonts w:ascii="Times" w:hAnsi="Times"/>
        </w:rPr>
        <w:t>aratio</w:t>
      </w:r>
      <w:proofErr w:type="spellEnd"/>
      <w:r w:rsidRPr="007D0A2B">
        <w:rPr>
          <w:rFonts w:ascii="Times" w:hAnsi="Times"/>
        </w:rPr>
        <w:t xml:space="preserve"> (ratio of fixed assets to total assets) are used to measure the asset structure of various industries; </w:t>
      </w:r>
      <w:proofErr w:type="spellStart"/>
      <w:r w:rsidR="00807926">
        <w:rPr>
          <w:rFonts w:ascii="Times" w:hAnsi="Times"/>
        </w:rPr>
        <w:t>L</w:t>
      </w:r>
      <w:r w:rsidRPr="007D0A2B">
        <w:rPr>
          <w:rFonts w:ascii="Times" w:hAnsi="Times"/>
        </w:rPr>
        <w:t>labor</w:t>
      </w:r>
      <w:proofErr w:type="spellEnd"/>
      <w:r w:rsidRPr="007D0A2B">
        <w:rPr>
          <w:rFonts w:ascii="Times" w:hAnsi="Times"/>
        </w:rPr>
        <w:t xml:space="preserve"> (</w:t>
      </w:r>
      <w:r w:rsidR="005F089D">
        <w:rPr>
          <w:rFonts w:ascii="Times" w:hAnsi="Times"/>
        </w:rPr>
        <w:t>l</w:t>
      </w:r>
      <w:r w:rsidR="005F089D" w:rsidRPr="007D0A2B">
        <w:rPr>
          <w:rFonts w:ascii="Times" w:hAnsi="Times"/>
        </w:rPr>
        <w:t>ogarithm</w:t>
      </w:r>
      <w:r w:rsidRPr="007D0A2B">
        <w:rPr>
          <w:rFonts w:ascii="Times" w:hAnsi="Times"/>
        </w:rPr>
        <w:t xml:space="preserve"> </w:t>
      </w:r>
      <w:r w:rsidR="005F089D">
        <w:rPr>
          <w:rFonts w:ascii="Times" w:hAnsi="Times"/>
        </w:rPr>
        <w:t xml:space="preserve">of </w:t>
      </w:r>
      <w:r w:rsidRPr="007D0A2B">
        <w:rPr>
          <w:rFonts w:ascii="Times" w:hAnsi="Times"/>
        </w:rPr>
        <w:t xml:space="preserve">number of employees), </w:t>
      </w:r>
      <w:r w:rsidR="00807926">
        <w:rPr>
          <w:rFonts w:ascii="Times" w:hAnsi="Times"/>
        </w:rPr>
        <w:t>E</w:t>
      </w:r>
      <w:r w:rsidRPr="007D0A2B">
        <w:rPr>
          <w:rFonts w:ascii="Times" w:hAnsi="Times"/>
        </w:rPr>
        <w:t>d</w:t>
      </w:r>
      <w:r w:rsidR="005F089D">
        <w:rPr>
          <w:rFonts w:ascii="Times" w:hAnsi="Times"/>
        </w:rPr>
        <w:t>u</w:t>
      </w:r>
      <w:r w:rsidRPr="007D0A2B">
        <w:rPr>
          <w:rFonts w:ascii="Times" w:hAnsi="Times"/>
        </w:rPr>
        <w:t xml:space="preserve">1 (average years of education), </w:t>
      </w:r>
      <w:r w:rsidR="00807926">
        <w:rPr>
          <w:rFonts w:ascii="Times" w:hAnsi="Times"/>
        </w:rPr>
        <w:t>E</w:t>
      </w:r>
      <w:r w:rsidRPr="007D0A2B">
        <w:rPr>
          <w:rFonts w:ascii="Times" w:hAnsi="Times"/>
        </w:rPr>
        <w:t xml:space="preserve">du2 (proportion of college students and above) describe the labor structure of each industry; </w:t>
      </w:r>
      <w:proofErr w:type="spellStart"/>
      <w:r w:rsidR="00807926">
        <w:rPr>
          <w:rFonts w:ascii="Times" w:hAnsi="Times"/>
        </w:rPr>
        <w:t>S</w:t>
      </w:r>
      <w:r w:rsidRPr="007D0A2B">
        <w:rPr>
          <w:rFonts w:ascii="Times" w:hAnsi="Times"/>
        </w:rPr>
        <w:t>ocratio</w:t>
      </w:r>
      <w:proofErr w:type="spellEnd"/>
      <w:r w:rsidRPr="007D0A2B">
        <w:rPr>
          <w:rFonts w:ascii="Times" w:hAnsi="Times"/>
        </w:rPr>
        <w:t xml:space="preserve"> (proportion of state-owned capital) indicates the degree of state-owned control </w:t>
      </w:r>
      <w:r w:rsidR="00913FE6">
        <w:rPr>
          <w:rFonts w:ascii="Times" w:hAnsi="Times"/>
        </w:rPr>
        <w:t>at the industry level</w:t>
      </w:r>
      <w:r w:rsidRPr="007D0A2B">
        <w:rPr>
          <w:rFonts w:ascii="Times" w:hAnsi="Times"/>
        </w:rPr>
        <w:t xml:space="preserve">; </w:t>
      </w:r>
      <w:proofErr w:type="spellStart"/>
      <w:r w:rsidR="00807926">
        <w:rPr>
          <w:rFonts w:ascii="Times" w:hAnsi="Times"/>
        </w:rPr>
        <w:t>D</w:t>
      </w:r>
      <w:r w:rsidRPr="007D0A2B">
        <w:rPr>
          <w:rFonts w:ascii="Times" w:hAnsi="Times"/>
        </w:rPr>
        <w:t>eprate</w:t>
      </w:r>
      <w:proofErr w:type="spellEnd"/>
      <w:r w:rsidRPr="007D0A2B">
        <w:rPr>
          <w:rFonts w:ascii="Times" w:hAnsi="Times"/>
        </w:rPr>
        <w:t xml:space="preserve"> (depreciation rate) </w:t>
      </w:r>
      <w:r w:rsidR="00913FE6">
        <w:rPr>
          <w:rFonts w:ascii="Times" w:hAnsi="Times"/>
        </w:rPr>
        <w:t>measures t</w:t>
      </w:r>
      <w:r w:rsidRPr="007D0A2B">
        <w:rPr>
          <w:rFonts w:ascii="Times" w:hAnsi="Times"/>
        </w:rPr>
        <w:t xml:space="preserve">he rate </w:t>
      </w:r>
      <w:r w:rsidR="00913FE6">
        <w:rPr>
          <w:rFonts w:ascii="Times" w:hAnsi="Times"/>
        </w:rPr>
        <w:t>at which</w:t>
      </w:r>
      <w:r w:rsidRPr="007D0A2B">
        <w:rPr>
          <w:rFonts w:ascii="Times" w:hAnsi="Times"/>
        </w:rPr>
        <w:t xml:space="preserve"> investment </w:t>
      </w:r>
      <w:r w:rsidR="00913FE6">
        <w:rPr>
          <w:rFonts w:ascii="Times" w:hAnsi="Times"/>
        </w:rPr>
        <w:t xml:space="preserve">takes effect </w:t>
      </w:r>
      <w:r w:rsidRPr="007D0A2B">
        <w:rPr>
          <w:rFonts w:ascii="Times" w:hAnsi="Times"/>
        </w:rPr>
        <w:t xml:space="preserve">in </w:t>
      </w:r>
      <w:r w:rsidR="00913FE6">
        <w:rPr>
          <w:rFonts w:ascii="Times" w:hAnsi="Times"/>
        </w:rPr>
        <w:t xml:space="preserve">an </w:t>
      </w:r>
      <w:r w:rsidRPr="007D0A2B">
        <w:rPr>
          <w:rFonts w:ascii="Times" w:hAnsi="Times"/>
        </w:rPr>
        <w:t>industr</w:t>
      </w:r>
      <w:r w:rsidR="00913FE6">
        <w:rPr>
          <w:rFonts w:ascii="Times" w:hAnsi="Times"/>
        </w:rPr>
        <w:t>y</w:t>
      </w:r>
      <w:r w:rsidRPr="007D0A2B">
        <w:rPr>
          <w:rFonts w:ascii="Times" w:hAnsi="Times"/>
        </w:rPr>
        <w:t>. The higher the depreciation rate, the greater the added value of a unit of investment</w:t>
      </w:r>
      <w:r w:rsidR="00913FE6">
        <w:rPr>
          <w:rFonts w:ascii="Times" w:hAnsi="Times"/>
        </w:rPr>
        <w:t xml:space="preserve">, </w:t>
      </w:r>
      <w:r w:rsidRPr="007D0A2B">
        <w:rPr>
          <w:rFonts w:ascii="Times" w:hAnsi="Times"/>
        </w:rPr>
        <w:t xml:space="preserve">controlling </w:t>
      </w:r>
      <w:r w:rsidR="00913FE6">
        <w:rPr>
          <w:rFonts w:ascii="Times" w:hAnsi="Times"/>
        </w:rPr>
        <w:t xml:space="preserve">for </w:t>
      </w:r>
      <w:r w:rsidRPr="007D0A2B">
        <w:rPr>
          <w:rFonts w:ascii="Times" w:hAnsi="Times"/>
        </w:rPr>
        <w:t xml:space="preserve">other conditions; </w:t>
      </w:r>
      <w:r w:rsidR="00807926">
        <w:rPr>
          <w:rFonts w:ascii="Times" w:hAnsi="Times"/>
        </w:rPr>
        <w:t>ROA</w:t>
      </w:r>
      <w:r w:rsidRPr="007D0A2B">
        <w:rPr>
          <w:rFonts w:ascii="Times" w:hAnsi="Times"/>
        </w:rPr>
        <w:t xml:space="preserve"> (return on assets) </w:t>
      </w:r>
      <w:r w:rsidR="00913FE6">
        <w:rPr>
          <w:rFonts w:ascii="Times" w:hAnsi="Times"/>
        </w:rPr>
        <w:t>signifies</w:t>
      </w:r>
      <w:r w:rsidRPr="007D0A2B">
        <w:rPr>
          <w:rFonts w:ascii="Times" w:hAnsi="Times"/>
        </w:rPr>
        <w:t xml:space="preserve"> </w:t>
      </w:r>
      <w:r w:rsidR="00913FE6">
        <w:rPr>
          <w:rFonts w:ascii="Times" w:hAnsi="Times"/>
        </w:rPr>
        <w:t>industry</w:t>
      </w:r>
      <w:r w:rsidRPr="007D0A2B">
        <w:rPr>
          <w:rFonts w:ascii="Times" w:hAnsi="Times"/>
        </w:rPr>
        <w:t xml:space="preserve"> profitability.</w:t>
      </w:r>
      <w:r w:rsidR="00F1573E" w:rsidRPr="007D0A2B">
        <w:rPr>
          <w:rFonts w:ascii="Times" w:hAnsi="Times"/>
        </w:rPr>
        <w:t xml:space="preserve"> </w:t>
      </w:r>
    </w:p>
    <w:p w14:paraId="32E0EA89" w14:textId="086123C1" w:rsidR="00D93D4B" w:rsidRPr="0045181E" w:rsidRDefault="00D93D4B" w:rsidP="005B5AD1">
      <w:pPr>
        <w:spacing w:before="240" w:after="120"/>
        <w:jc w:val="center"/>
        <w:rPr>
          <w:rFonts w:ascii="Times" w:eastAsia="SimSun" w:hAnsi="Times" w:cs="Times New Roman"/>
          <w:b/>
          <w:sz w:val="22"/>
        </w:rPr>
      </w:pPr>
      <w:r w:rsidRPr="0045181E">
        <w:rPr>
          <w:rFonts w:ascii="Times" w:eastAsia="SimSun" w:hAnsi="Times" w:cs="Times New Roman"/>
          <w:b/>
          <w:sz w:val="22"/>
        </w:rPr>
        <w:t xml:space="preserve">Table 6: </w:t>
      </w:r>
      <w:r w:rsidR="00A9076F" w:rsidRPr="00A9076F">
        <w:rPr>
          <w:rFonts w:ascii="Times" w:eastAsia="SimSun" w:hAnsi="Times" w:cs="Times New Roman"/>
          <w:b/>
          <w:sz w:val="22"/>
        </w:rPr>
        <w:t>Descriptive Statistics of Main Variables (2001-2013)</w:t>
      </w:r>
    </w:p>
    <w:tbl>
      <w:tblPr>
        <w:tblW w:w="9175" w:type="dxa"/>
        <w:tblLook w:val="04A0" w:firstRow="1" w:lastRow="0" w:firstColumn="1" w:lastColumn="0" w:noHBand="0" w:noVBand="1"/>
      </w:tblPr>
      <w:tblGrid>
        <w:gridCol w:w="1230"/>
        <w:gridCol w:w="5965"/>
        <w:gridCol w:w="859"/>
        <w:gridCol w:w="1121"/>
      </w:tblGrid>
      <w:tr w:rsidR="00D93D4B" w:rsidRPr="00D93D4B" w14:paraId="5A7BE618" w14:textId="77777777" w:rsidTr="00422B6F">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2F948" w14:textId="77777777" w:rsidR="00D93D4B" w:rsidRPr="00807926" w:rsidRDefault="00D93D4B" w:rsidP="00D93D4B">
            <w:pPr>
              <w:jc w:val="center"/>
              <w:rPr>
                <w:rFonts w:ascii="Times" w:eastAsia="Times New Roman" w:hAnsi="Times" w:cs="Times New Roman"/>
                <w:b/>
                <w:bCs/>
                <w:color w:val="000000"/>
                <w:sz w:val="22"/>
                <w:szCs w:val="22"/>
              </w:rPr>
            </w:pPr>
            <w:r w:rsidRPr="00807926">
              <w:rPr>
                <w:rFonts w:ascii="Times" w:eastAsia="Times New Roman" w:hAnsi="Times" w:cs="Times New Roman"/>
                <w:b/>
                <w:bCs/>
                <w:color w:val="000000"/>
                <w:sz w:val="22"/>
                <w:szCs w:val="22"/>
              </w:rPr>
              <w:t>Variable</w:t>
            </w:r>
          </w:p>
        </w:tc>
        <w:tc>
          <w:tcPr>
            <w:tcW w:w="5965" w:type="dxa"/>
            <w:tcBorders>
              <w:top w:val="single" w:sz="4" w:space="0" w:color="auto"/>
              <w:left w:val="nil"/>
              <w:bottom w:val="single" w:sz="4" w:space="0" w:color="auto"/>
              <w:right w:val="single" w:sz="4" w:space="0" w:color="auto"/>
            </w:tcBorders>
            <w:shd w:val="clear" w:color="auto" w:fill="auto"/>
            <w:vAlign w:val="center"/>
            <w:hideMark/>
          </w:tcPr>
          <w:p w14:paraId="6A91F780" w14:textId="77777777" w:rsidR="00D93D4B" w:rsidRPr="00807926" w:rsidRDefault="00D93D4B" w:rsidP="00D93D4B">
            <w:pPr>
              <w:jc w:val="center"/>
              <w:rPr>
                <w:rFonts w:ascii="Times" w:eastAsia="Times New Roman" w:hAnsi="Times" w:cs="Times New Roman"/>
                <w:b/>
                <w:bCs/>
                <w:color w:val="000000"/>
                <w:sz w:val="22"/>
                <w:szCs w:val="22"/>
              </w:rPr>
            </w:pPr>
            <w:r w:rsidRPr="00807926">
              <w:rPr>
                <w:rFonts w:ascii="Times" w:eastAsia="Times New Roman" w:hAnsi="Times" w:cs="Times New Roman"/>
                <w:b/>
                <w:bCs/>
                <w:color w:val="000000"/>
                <w:sz w:val="22"/>
                <w:szCs w:val="22"/>
              </w:rPr>
              <w:t>Definition</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7CD0DA1D" w14:textId="77777777" w:rsidR="00D93D4B" w:rsidRPr="00807926" w:rsidRDefault="00D93D4B" w:rsidP="00D93D4B">
            <w:pPr>
              <w:jc w:val="center"/>
              <w:rPr>
                <w:rFonts w:ascii="Times" w:eastAsia="Times New Roman" w:hAnsi="Times" w:cs="Times New Roman"/>
                <w:b/>
                <w:bCs/>
                <w:color w:val="000000"/>
                <w:sz w:val="22"/>
                <w:szCs w:val="22"/>
              </w:rPr>
            </w:pPr>
            <w:r w:rsidRPr="00807926">
              <w:rPr>
                <w:rFonts w:ascii="Times" w:eastAsia="Times New Roman" w:hAnsi="Times" w:cs="Times New Roman"/>
                <w:b/>
                <w:bCs/>
                <w:color w:val="000000"/>
                <w:sz w:val="22"/>
                <w:szCs w:val="22"/>
              </w:rPr>
              <w:t>Mean</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734C8AF6" w14:textId="77777777" w:rsidR="00D93D4B" w:rsidRPr="00807926" w:rsidRDefault="00D93D4B" w:rsidP="00D93D4B">
            <w:pPr>
              <w:jc w:val="center"/>
              <w:rPr>
                <w:rFonts w:ascii="Times" w:eastAsia="Times New Roman" w:hAnsi="Times" w:cs="Times New Roman"/>
                <w:b/>
                <w:bCs/>
                <w:color w:val="000000"/>
                <w:sz w:val="22"/>
                <w:szCs w:val="22"/>
              </w:rPr>
            </w:pPr>
            <w:r w:rsidRPr="00807926">
              <w:rPr>
                <w:rFonts w:ascii="Times" w:eastAsia="Times New Roman" w:hAnsi="Times" w:cs="Times New Roman"/>
                <w:b/>
                <w:bCs/>
                <w:color w:val="000000"/>
                <w:sz w:val="22"/>
                <w:szCs w:val="22"/>
              </w:rPr>
              <w:t>Standard Deviation</w:t>
            </w:r>
          </w:p>
        </w:tc>
      </w:tr>
      <w:tr w:rsidR="00D93D4B" w:rsidRPr="00D93D4B" w14:paraId="57E5A238"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E3701C1" w14:textId="007B7BB5" w:rsidR="00D93D4B" w:rsidRPr="00D93D4B" w:rsidRDefault="00807926" w:rsidP="00D93D4B">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T</w:t>
            </w:r>
            <w:r w:rsidR="00D93D4B" w:rsidRPr="00D93D4B">
              <w:rPr>
                <w:rFonts w:ascii="Times" w:eastAsia="Times New Roman" w:hAnsi="Times" w:cs="Times New Roman" w:hint="eastAsia"/>
                <w:color w:val="000000"/>
                <w:sz w:val="22"/>
                <w:szCs w:val="22"/>
              </w:rPr>
              <w:t>r</w:t>
            </w:r>
            <w:r w:rsidR="00D93D4B" w:rsidRPr="00D93D4B">
              <w:rPr>
                <w:rFonts w:ascii="Times" w:eastAsia="Times New Roman" w:hAnsi="Times" w:cs="Times New Roman"/>
                <w:color w:val="000000"/>
                <w:sz w:val="22"/>
                <w:szCs w:val="22"/>
              </w:rPr>
              <w:t>eatment</w:t>
            </w:r>
          </w:p>
        </w:tc>
        <w:tc>
          <w:tcPr>
            <w:tcW w:w="5965" w:type="dxa"/>
            <w:tcBorders>
              <w:top w:val="nil"/>
              <w:left w:val="nil"/>
              <w:bottom w:val="single" w:sz="4" w:space="0" w:color="auto"/>
              <w:right w:val="single" w:sz="4" w:space="0" w:color="auto"/>
            </w:tcBorders>
            <w:shd w:val="clear" w:color="auto" w:fill="auto"/>
            <w:vAlign w:val="center"/>
            <w:hideMark/>
          </w:tcPr>
          <w:p w14:paraId="7F4B3D8C"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Control group = 0; Policy support group = 1</w:t>
            </w:r>
          </w:p>
        </w:tc>
        <w:tc>
          <w:tcPr>
            <w:tcW w:w="859" w:type="dxa"/>
            <w:tcBorders>
              <w:top w:val="nil"/>
              <w:left w:val="nil"/>
              <w:bottom w:val="single" w:sz="4" w:space="0" w:color="auto"/>
              <w:right w:val="single" w:sz="4" w:space="0" w:color="auto"/>
            </w:tcBorders>
            <w:shd w:val="clear" w:color="auto" w:fill="auto"/>
            <w:vAlign w:val="center"/>
            <w:hideMark/>
          </w:tcPr>
          <w:p w14:paraId="04852E68"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0.350</w:t>
            </w:r>
          </w:p>
        </w:tc>
        <w:tc>
          <w:tcPr>
            <w:tcW w:w="1121" w:type="dxa"/>
            <w:tcBorders>
              <w:top w:val="nil"/>
              <w:left w:val="nil"/>
              <w:bottom w:val="single" w:sz="4" w:space="0" w:color="auto"/>
              <w:right w:val="single" w:sz="4" w:space="0" w:color="auto"/>
            </w:tcBorders>
            <w:shd w:val="clear" w:color="auto" w:fill="auto"/>
            <w:vAlign w:val="center"/>
            <w:hideMark/>
          </w:tcPr>
          <w:p w14:paraId="0451F9B7"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0.490</w:t>
            </w:r>
          </w:p>
        </w:tc>
      </w:tr>
      <w:tr w:rsidR="00D93D4B" w:rsidRPr="00D93D4B" w14:paraId="58852156"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1F8D15CA" w14:textId="1BF18C17" w:rsidR="00D93D4B" w:rsidRPr="00D93D4B" w:rsidRDefault="00807926" w:rsidP="00D93D4B">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T</w:t>
            </w:r>
            <w:r w:rsidR="00D93D4B" w:rsidRPr="00D93D4B">
              <w:rPr>
                <w:rFonts w:ascii="Times" w:eastAsia="Times New Roman" w:hAnsi="Times" w:cs="Times New Roman"/>
                <w:color w:val="000000"/>
                <w:sz w:val="22"/>
                <w:szCs w:val="22"/>
              </w:rPr>
              <w:t>reatment1</w:t>
            </w:r>
          </w:p>
        </w:tc>
        <w:tc>
          <w:tcPr>
            <w:tcW w:w="5965" w:type="dxa"/>
            <w:tcBorders>
              <w:top w:val="nil"/>
              <w:left w:val="nil"/>
              <w:bottom w:val="single" w:sz="4" w:space="0" w:color="auto"/>
              <w:right w:val="single" w:sz="4" w:space="0" w:color="auto"/>
            </w:tcBorders>
            <w:shd w:val="clear" w:color="auto" w:fill="auto"/>
            <w:vAlign w:val="center"/>
            <w:hideMark/>
          </w:tcPr>
          <w:p w14:paraId="028998E3" w14:textId="0A7B6659"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 xml:space="preserve">Simple support </w:t>
            </w:r>
            <w:r w:rsidR="00422B6F">
              <w:rPr>
                <w:rFonts w:ascii="Times" w:eastAsia="Times New Roman" w:hAnsi="Times" w:cs="Times New Roman"/>
                <w:color w:val="000000"/>
                <w:sz w:val="22"/>
                <w:szCs w:val="22"/>
              </w:rPr>
              <w:t>factor</w:t>
            </w:r>
            <w:r w:rsidRPr="00D93D4B">
              <w:rPr>
                <w:rFonts w:ascii="Times" w:eastAsia="Times New Roman" w:hAnsi="Times" w:cs="Times New Roman"/>
                <w:color w:val="000000"/>
                <w:sz w:val="22"/>
                <w:szCs w:val="22"/>
              </w:rPr>
              <w:t xml:space="preserve"> based on input-output relationship</w:t>
            </w:r>
          </w:p>
        </w:tc>
        <w:tc>
          <w:tcPr>
            <w:tcW w:w="859" w:type="dxa"/>
            <w:tcBorders>
              <w:top w:val="nil"/>
              <w:left w:val="nil"/>
              <w:bottom w:val="single" w:sz="4" w:space="0" w:color="auto"/>
              <w:right w:val="single" w:sz="4" w:space="0" w:color="auto"/>
            </w:tcBorders>
            <w:shd w:val="clear" w:color="auto" w:fill="auto"/>
            <w:vAlign w:val="center"/>
            <w:hideMark/>
          </w:tcPr>
          <w:p w14:paraId="73BB0046"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0.690</w:t>
            </w:r>
          </w:p>
        </w:tc>
        <w:tc>
          <w:tcPr>
            <w:tcW w:w="1121" w:type="dxa"/>
            <w:tcBorders>
              <w:top w:val="nil"/>
              <w:left w:val="nil"/>
              <w:bottom w:val="single" w:sz="4" w:space="0" w:color="auto"/>
              <w:right w:val="single" w:sz="4" w:space="0" w:color="auto"/>
            </w:tcBorders>
            <w:shd w:val="clear" w:color="auto" w:fill="auto"/>
            <w:vAlign w:val="center"/>
            <w:hideMark/>
          </w:tcPr>
          <w:p w14:paraId="68066608"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0.650</w:t>
            </w:r>
          </w:p>
        </w:tc>
      </w:tr>
      <w:tr w:rsidR="00D93D4B" w:rsidRPr="00D93D4B" w14:paraId="2032FB99"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65CD7AF" w14:textId="0F1513D9" w:rsidR="00D93D4B" w:rsidRPr="00D93D4B" w:rsidRDefault="00807926" w:rsidP="00D93D4B">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T</w:t>
            </w:r>
            <w:r w:rsidR="00D93D4B" w:rsidRPr="00D93D4B">
              <w:rPr>
                <w:rFonts w:ascii="Times" w:eastAsia="Times New Roman" w:hAnsi="Times" w:cs="Times New Roman"/>
                <w:color w:val="000000"/>
                <w:sz w:val="22"/>
                <w:szCs w:val="22"/>
              </w:rPr>
              <w:t>reatment2</w:t>
            </w:r>
          </w:p>
        </w:tc>
        <w:tc>
          <w:tcPr>
            <w:tcW w:w="5965" w:type="dxa"/>
            <w:tcBorders>
              <w:top w:val="nil"/>
              <w:left w:val="nil"/>
              <w:bottom w:val="single" w:sz="4" w:space="0" w:color="auto"/>
              <w:right w:val="single" w:sz="4" w:space="0" w:color="auto"/>
            </w:tcBorders>
            <w:shd w:val="clear" w:color="auto" w:fill="auto"/>
            <w:vAlign w:val="center"/>
            <w:hideMark/>
          </w:tcPr>
          <w:p w14:paraId="32CAF638" w14:textId="1CF86A1A"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 xml:space="preserve">Weighted support </w:t>
            </w:r>
            <w:r w:rsidR="00422B6F">
              <w:rPr>
                <w:rFonts w:ascii="Times" w:eastAsia="Times New Roman" w:hAnsi="Times" w:cs="Times New Roman"/>
                <w:color w:val="000000"/>
                <w:sz w:val="22"/>
                <w:szCs w:val="22"/>
              </w:rPr>
              <w:t>factor</w:t>
            </w:r>
            <w:r w:rsidRPr="00D93D4B">
              <w:rPr>
                <w:rFonts w:ascii="Times" w:eastAsia="Times New Roman" w:hAnsi="Times" w:cs="Times New Roman"/>
                <w:color w:val="000000"/>
                <w:sz w:val="22"/>
                <w:szCs w:val="22"/>
              </w:rPr>
              <w:t xml:space="preserve"> based on input-output relationship</w:t>
            </w:r>
          </w:p>
        </w:tc>
        <w:tc>
          <w:tcPr>
            <w:tcW w:w="859" w:type="dxa"/>
            <w:tcBorders>
              <w:top w:val="nil"/>
              <w:left w:val="nil"/>
              <w:bottom w:val="single" w:sz="4" w:space="0" w:color="auto"/>
              <w:right w:val="single" w:sz="4" w:space="0" w:color="auto"/>
            </w:tcBorders>
            <w:shd w:val="clear" w:color="auto" w:fill="auto"/>
            <w:vAlign w:val="center"/>
            <w:hideMark/>
          </w:tcPr>
          <w:p w14:paraId="2F548B2D"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0.810</w:t>
            </w:r>
          </w:p>
        </w:tc>
        <w:tc>
          <w:tcPr>
            <w:tcW w:w="1121" w:type="dxa"/>
            <w:tcBorders>
              <w:top w:val="nil"/>
              <w:left w:val="nil"/>
              <w:bottom w:val="single" w:sz="4" w:space="0" w:color="auto"/>
              <w:right w:val="single" w:sz="4" w:space="0" w:color="auto"/>
            </w:tcBorders>
            <w:shd w:val="clear" w:color="auto" w:fill="auto"/>
            <w:vAlign w:val="center"/>
            <w:hideMark/>
          </w:tcPr>
          <w:p w14:paraId="596C061A"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0.900</w:t>
            </w:r>
          </w:p>
        </w:tc>
      </w:tr>
      <w:tr w:rsidR="00D93D4B" w:rsidRPr="00D93D4B" w14:paraId="67B00896"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EEAE27D" w14:textId="032D6A9F" w:rsidR="00D93D4B" w:rsidRPr="00D93D4B" w:rsidRDefault="00807926" w:rsidP="00D93D4B">
            <w:pPr>
              <w:jc w:val="center"/>
              <w:rPr>
                <w:rFonts w:ascii="Times" w:eastAsia="Times New Roman" w:hAnsi="Times" w:cs="Times New Roman"/>
                <w:color w:val="000000"/>
                <w:sz w:val="22"/>
                <w:szCs w:val="22"/>
              </w:rPr>
            </w:pPr>
            <w:proofErr w:type="spellStart"/>
            <w:r>
              <w:rPr>
                <w:rFonts w:ascii="Times" w:eastAsia="Times New Roman" w:hAnsi="Times" w:cs="Times New Roman"/>
                <w:color w:val="000000"/>
                <w:sz w:val="22"/>
                <w:szCs w:val="22"/>
              </w:rPr>
              <w:t>L</w:t>
            </w:r>
            <w:r w:rsidR="00D93D4B" w:rsidRPr="00D93D4B">
              <w:rPr>
                <w:rFonts w:ascii="Times" w:eastAsia="Times New Roman" w:hAnsi="Times" w:cs="Times New Roman"/>
                <w:color w:val="000000"/>
                <w:sz w:val="22"/>
                <w:szCs w:val="22"/>
              </w:rPr>
              <w:t>ta</w:t>
            </w:r>
            <w:proofErr w:type="spellEnd"/>
          </w:p>
        </w:tc>
        <w:tc>
          <w:tcPr>
            <w:tcW w:w="5965" w:type="dxa"/>
            <w:tcBorders>
              <w:top w:val="nil"/>
              <w:left w:val="nil"/>
              <w:bottom w:val="single" w:sz="4" w:space="0" w:color="auto"/>
              <w:right w:val="single" w:sz="4" w:space="0" w:color="auto"/>
            </w:tcBorders>
            <w:shd w:val="clear" w:color="auto" w:fill="auto"/>
            <w:vAlign w:val="center"/>
            <w:hideMark/>
          </w:tcPr>
          <w:p w14:paraId="73FFC14E" w14:textId="221A6126" w:rsidR="00D93D4B" w:rsidRPr="00D93D4B" w:rsidRDefault="00422B6F" w:rsidP="00D93D4B">
            <w:pPr>
              <w:rPr>
                <w:rFonts w:ascii="Times" w:eastAsia="Times New Roman" w:hAnsi="Times" w:cs="Times New Roman"/>
                <w:color w:val="000000"/>
                <w:sz w:val="22"/>
                <w:szCs w:val="22"/>
              </w:rPr>
            </w:pPr>
            <w:r>
              <w:rPr>
                <w:rFonts w:ascii="Times" w:eastAsia="Times New Roman" w:hAnsi="Times" w:cs="Times New Roman"/>
                <w:color w:val="000000"/>
                <w:sz w:val="22"/>
                <w:szCs w:val="22"/>
              </w:rPr>
              <w:t>L</w:t>
            </w:r>
            <w:r w:rsidR="00D93D4B" w:rsidRPr="00D93D4B">
              <w:rPr>
                <w:rFonts w:ascii="Times" w:eastAsia="Times New Roman" w:hAnsi="Times" w:cs="Times New Roman"/>
                <w:color w:val="000000"/>
                <w:sz w:val="22"/>
                <w:szCs w:val="22"/>
              </w:rPr>
              <w:t>n (total assets)</w:t>
            </w:r>
          </w:p>
        </w:tc>
        <w:tc>
          <w:tcPr>
            <w:tcW w:w="859" w:type="dxa"/>
            <w:tcBorders>
              <w:top w:val="nil"/>
              <w:left w:val="nil"/>
              <w:bottom w:val="single" w:sz="4" w:space="0" w:color="auto"/>
              <w:right w:val="single" w:sz="4" w:space="0" w:color="auto"/>
            </w:tcBorders>
            <w:shd w:val="clear" w:color="auto" w:fill="auto"/>
            <w:vAlign w:val="center"/>
            <w:hideMark/>
          </w:tcPr>
          <w:p w14:paraId="35A7BCC1"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8.100</w:t>
            </w:r>
          </w:p>
        </w:tc>
        <w:tc>
          <w:tcPr>
            <w:tcW w:w="1121" w:type="dxa"/>
            <w:tcBorders>
              <w:top w:val="nil"/>
              <w:left w:val="nil"/>
              <w:bottom w:val="single" w:sz="4" w:space="0" w:color="auto"/>
              <w:right w:val="single" w:sz="4" w:space="0" w:color="auto"/>
            </w:tcBorders>
            <w:shd w:val="clear" w:color="auto" w:fill="auto"/>
            <w:vAlign w:val="center"/>
            <w:hideMark/>
          </w:tcPr>
          <w:p w14:paraId="7F0115D8"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0.090</w:t>
            </w:r>
          </w:p>
        </w:tc>
      </w:tr>
      <w:tr w:rsidR="00D93D4B" w:rsidRPr="00D93D4B" w14:paraId="42C0BFD8"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67464BEA" w14:textId="01B09F6C" w:rsidR="00D93D4B" w:rsidRPr="00D93D4B" w:rsidRDefault="00807926" w:rsidP="00D93D4B">
            <w:pPr>
              <w:jc w:val="center"/>
              <w:rPr>
                <w:rFonts w:ascii="Times" w:eastAsia="Times New Roman" w:hAnsi="Times" w:cs="Times New Roman"/>
                <w:color w:val="000000"/>
                <w:sz w:val="22"/>
                <w:szCs w:val="22"/>
              </w:rPr>
            </w:pPr>
            <w:proofErr w:type="spellStart"/>
            <w:r>
              <w:rPr>
                <w:rFonts w:ascii="Times" w:eastAsia="Times New Roman" w:hAnsi="Times" w:cs="Times New Roman"/>
                <w:color w:val="000000"/>
                <w:sz w:val="22"/>
                <w:szCs w:val="22"/>
              </w:rPr>
              <w:t>L</w:t>
            </w:r>
            <w:r w:rsidR="00D93D4B" w:rsidRPr="00D93D4B">
              <w:rPr>
                <w:rFonts w:ascii="Times" w:eastAsia="Times New Roman" w:hAnsi="Times" w:cs="Times New Roman"/>
                <w:color w:val="000000"/>
                <w:sz w:val="22"/>
                <w:szCs w:val="22"/>
              </w:rPr>
              <w:t>fixas</w:t>
            </w:r>
            <w:proofErr w:type="spellEnd"/>
          </w:p>
        </w:tc>
        <w:tc>
          <w:tcPr>
            <w:tcW w:w="5965" w:type="dxa"/>
            <w:tcBorders>
              <w:top w:val="nil"/>
              <w:left w:val="nil"/>
              <w:bottom w:val="single" w:sz="4" w:space="0" w:color="auto"/>
              <w:right w:val="single" w:sz="4" w:space="0" w:color="auto"/>
            </w:tcBorders>
            <w:shd w:val="clear" w:color="auto" w:fill="auto"/>
            <w:vAlign w:val="center"/>
            <w:hideMark/>
          </w:tcPr>
          <w:p w14:paraId="0EDB3FA7" w14:textId="4F89CE1E" w:rsidR="00D93D4B" w:rsidRPr="00D93D4B" w:rsidRDefault="00422B6F" w:rsidP="00D93D4B">
            <w:pPr>
              <w:rPr>
                <w:rFonts w:ascii="Times" w:eastAsia="Times New Roman" w:hAnsi="Times" w:cs="Times New Roman"/>
                <w:color w:val="000000"/>
                <w:sz w:val="22"/>
                <w:szCs w:val="22"/>
              </w:rPr>
            </w:pPr>
            <w:r>
              <w:rPr>
                <w:rFonts w:ascii="Times" w:eastAsia="Times New Roman" w:hAnsi="Times" w:cs="Times New Roman"/>
                <w:color w:val="000000"/>
                <w:sz w:val="22"/>
                <w:szCs w:val="22"/>
              </w:rPr>
              <w:t>L</w:t>
            </w:r>
            <w:r w:rsidR="00D93D4B" w:rsidRPr="00D93D4B">
              <w:rPr>
                <w:rFonts w:ascii="Times" w:eastAsia="Times New Roman" w:hAnsi="Times" w:cs="Times New Roman"/>
                <w:color w:val="000000"/>
                <w:sz w:val="22"/>
                <w:szCs w:val="22"/>
              </w:rPr>
              <w:t>n (fixed assets)</w:t>
            </w:r>
          </w:p>
        </w:tc>
        <w:tc>
          <w:tcPr>
            <w:tcW w:w="859" w:type="dxa"/>
            <w:tcBorders>
              <w:top w:val="nil"/>
              <w:left w:val="nil"/>
              <w:bottom w:val="single" w:sz="4" w:space="0" w:color="auto"/>
              <w:right w:val="single" w:sz="4" w:space="0" w:color="auto"/>
            </w:tcBorders>
            <w:shd w:val="clear" w:color="auto" w:fill="auto"/>
            <w:vAlign w:val="center"/>
            <w:hideMark/>
          </w:tcPr>
          <w:p w14:paraId="0C25B5E0"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7.040</w:t>
            </w:r>
          </w:p>
        </w:tc>
        <w:tc>
          <w:tcPr>
            <w:tcW w:w="1121" w:type="dxa"/>
            <w:tcBorders>
              <w:top w:val="nil"/>
              <w:left w:val="nil"/>
              <w:bottom w:val="single" w:sz="4" w:space="0" w:color="auto"/>
              <w:right w:val="single" w:sz="4" w:space="0" w:color="auto"/>
            </w:tcBorders>
            <w:shd w:val="clear" w:color="auto" w:fill="auto"/>
            <w:vAlign w:val="center"/>
            <w:hideMark/>
          </w:tcPr>
          <w:p w14:paraId="1DBEFB70"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0.090</w:t>
            </w:r>
          </w:p>
        </w:tc>
      </w:tr>
      <w:tr w:rsidR="00D93D4B" w:rsidRPr="00D93D4B" w14:paraId="247FCEF5"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778C983C" w14:textId="1730BE77" w:rsidR="00D93D4B" w:rsidRPr="00D93D4B" w:rsidRDefault="00807926" w:rsidP="00D93D4B">
            <w:pPr>
              <w:jc w:val="center"/>
              <w:rPr>
                <w:rFonts w:ascii="Times" w:eastAsia="Times New Roman" w:hAnsi="Times" w:cs="Times New Roman"/>
                <w:color w:val="000000"/>
                <w:sz w:val="22"/>
                <w:szCs w:val="22"/>
              </w:rPr>
            </w:pPr>
            <w:proofErr w:type="spellStart"/>
            <w:r>
              <w:rPr>
                <w:rFonts w:ascii="Times" w:eastAsia="Times New Roman" w:hAnsi="Times" w:cs="Times New Roman"/>
                <w:color w:val="000000"/>
                <w:sz w:val="22"/>
                <w:szCs w:val="22"/>
              </w:rPr>
              <w:t>F</w:t>
            </w:r>
            <w:r w:rsidR="00D93D4B" w:rsidRPr="00D93D4B">
              <w:rPr>
                <w:rFonts w:ascii="Times" w:eastAsia="Times New Roman" w:hAnsi="Times" w:cs="Times New Roman"/>
                <w:color w:val="000000"/>
                <w:sz w:val="22"/>
                <w:szCs w:val="22"/>
              </w:rPr>
              <w:t>aratio</w:t>
            </w:r>
            <w:proofErr w:type="spellEnd"/>
          </w:p>
        </w:tc>
        <w:tc>
          <w:tcPr>
            <w:tcW w:w="5965" w:type="dxa"/>
            <w:tcBorders>
              <w:top w:val="nil"/>
              <w:left w:val="nil"/>
              <w:bottom w:val="single" w:sz="4" w:space="0" w:color="auto"/>
              <w:right w:val="single" w:sz="4" w:space="0" w:color="auto"/>
            </w:tcBorders>
            <w:shd w:val="clear" w:color="auto" w:fill="auto"/>
            <w:vAlign w:val="center"/>
            <w:hideMark/>
          </w:tcPr>
          <w:p w14:paraId="67B91CAC"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Percentage of fixed assets</w:t>
            </w:r>
          </w:p>
        </w:tc>
        <w:tc>
          <w:tcPr>
            <w:tcW w:w="859" w:type="dxa"/>
            <w:tcBorders>
              <w:top w:val="nil"/>
              <w:left w:val="nil"/>
              <w:bottom w:val="single" w:sz="4" w:space="0" w:color="auto"/>
              <w:right w:val="single" w:sz="4" w:space="0" w:color="auto"/>
            </w:tcBorders>
            <w:shd w:val="clear" w:color="auto" w:fill="auto"/>
            <w:vAlign w:val="center"/>
            <w:hideMark/>
          </w:tcPr>
          <w:p w14:paraId="438DDB76"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0.363</w:t>
            </w:r>
          </w:p>
        </w:tc>
        <w:tc>
          <w:tcPr>
            <w:tcW w:w="1121" w:type="dxa"/>
            <w:tcBorders>
              <w:top w:val="nil"/>
              <w:left w:val="nil"/>
              <w:bottom w:val="single" w:sz="4" w:space="0" w:color="auto"/>
              <w:right w:val="single" w:sz="4" w:space="0" w:color="auto"/>
            </w:tcBorders>
            <w:shd w:val="clear" w:color="auto" w:fill="auto"/>
            <w:vAlign w:val="center"/>
            <w:hideMark/>
          </w:tcPr>
          <w:p w14:paraId="342903B4"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0.007</w:t>
            </w:r>
          </w:p>
        </w:tc>
      </w:tr>
      <w:tr w:rsidR="00D93D4B" w:rsidRPr="00D93D4B" w14:paraId="557DFFAE"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6335A2E" w14:textId="71FD3BC9" w:rsidR="00D93D4B" w:rsidRPr="00D93D4B" w:rsidRDefault="00807926" w:rsidP="00D93D4B">
            <w:pPr>
              <w:jc w:val="center"/>
              <w:rPr>
                <w:rFonts w:ascii="Times" w:eastAsia="Times New Roman" w:hAnsi="Times" w:cs="Times New Roman"/>
                <w:color w:val="000000"/>
                <w:sz w:val="22"/>
                <w:szCs w:val="22"/>
              </w:rPr>
            </w:pPr>
            <w:proofErr w:type="spellStart"/>
            <w:r>
              <w:rPr>
                <w:rFonts w:ascii="Times" w:eastAsia="Times New Roman" w:hAnsi="Times" w:cs="Times New Roman"/>
                <w:color w:val="000000"/>
                <w:sz w:val="22"/>
                <w:szCs w:val="22"/>
              </w:rPr>
              <w:t>L</w:t>
            </w:r>
            <w:r w:rsidR="00D93D4B" w:rsidRPr="00D93D4B">
              <w:rPr>
                <w:rFonts w:ascii="Times" w:eastAsia="Times New Roman" w:hAnsi="Times" w:cs="Times New Roman"/>
                <w:color w:val="000000"/>
                <w:sz w:val="22"/>
                <w:szCs w:val="22"/>
              </w:rPr>
              <w:t>labor</w:t>
            </w:r>
            <w:proofErr w:type="spellEnd"/>
          </w:p>
        </w:tc>
        <w:tc>
          <w:tcPr>
            <w:tcW w:w="5965" w:type="dxa"/>
            <w:tcBorders>
              <w:top w:val="nil"/>
              <w:left w:val="nil"/>
              <w:bottom w:val="single" w:sz="4" w:space="0" w:color="auto"/>
              <w:right w:val="single" w:sz="4" w:space="0" w:color="auto"/>
            </w:tcBorders>
            <w:shd w:val="clear" w:color="auto" w:fill="auto"/>
            <w:vAlign w:val="center"/>
            <w:hideMark/>
          </w:tcPr>
          <w:p w14:paraId="0B177400" w14:textId="64D4C595" w:rsidR="00D93D4B" w:rsidRPr="00D93D4B" w:rsidRDefault="00422B6F" w:rsidP="00D93D4B">
            <w:pPr>
              <w:rPr>
                <w:rFonts w:ascii="Times" w:eastAsia="Times New Roman" w:hAnsi="Times" w:cs="Times New Roman"/>
                <w:color w:val="000000"/>
                <w:sz w:val="22"/>
                <w:szCs w:val="22"/>
              </w:rPr>
            </w:pPr>
            <w:r>
              <w:rPr>
                <w:rFonts w:ascii="Times" w:eastAsia="Times New Roman" w:hAnsi="Times" w:cs="Times New Roman"/>
                <w:color w:val="000000"/>
                <w:sz w:val="22"/>
                <w:szCs w:val="22"/>
              </w:rPr>
              <w:t>L</w:t>
            </w:r>
            <w:r w:rsidR="00D93D4B" w:rsidRPr="00D93D4B">
              <w:rPr>
                <w:rFonts w:ascii="Times" w:eastAsia="Times New Roman" w:hAnsi="Times" w:cs="Times New Roman"/>
                <w:color w:val="000000"/>
                <w:sz w:val="22"/>
                <w:szCs w:val="22"/>
              </w:rPr>
              <w:t>n (number of employees)</w:t>
            </w:r>
          </w:p>
        </w:tc>
        <w:tc>
          <w:tcPr>
            <w:tcW w:w="859" w:type="dxa"/>
            <w:tcBorders>
              <w:top w:val="nil"/>
              <w:left w:val="nil"/>
              <w:bottom w:val="single" w:sz="4" w:space="0" w:color="auto"/>
              <w:right w:val="single" w:sz="4" w:space="0" w:color="auto"/>
            </w:tcBorders>
            <w:shd w:val="clear" w:color="auto" w:fill="auto"/>
            <w:vAlign w:val="center"/>
            <w:hideMark/>
          </w:tcPr>
          <w:p w14:paraId="1DC9DCF3"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4.670</w:t>
            </w:r>
          </w:p>
        </w:tc>
        <w:tc>
          <w:tcPr>
            <w:tcW w:w="1121" w:type="dxa"/>
            <w:tcBorders>
              <w:top w:val="nil"/>
              <w:left w:val="nil"/>
              <w:bottom w:val="single" w:sz="4" w:space="0" w:color="auto"/>
              <w:right w:val="single" w:sz="4" w:space="0" w:color="auto"/>
            </w:tcBorders>
            <w:shd w:val="clear" w:color="auto" w:fill="auto"/>
            <w:vAlign w:val="center"/>
            <w:hideMark/>
          </w:tcPr>
          <w:p w14:paraId="642E0B8D"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0.080</w:t>
            </w:r>
          </w:p>
        </w:tc>
      </w:tr>
      <w:tr w:rsidR="00D93D4B" w:rsidRPr="00D93D4B" w14:paraId="4375CFCD"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DC69FC9" w14:textId="55D39F75" w:rsidR="00D93D4B" w:rsidRPr="00D93D4B" w:rsidRDefault="00807926" w:rsidP="00D93D4B">
            <w:pPr>
              <w:jc w:val="center"/>
              <w:rPr>
                <w:rFonts w:ascii="Times" w:eastAsia="Times New Roman" w:hAnsi="Times" w:cs="Times New Roman"/>
                <w:color w:val="000000"/>
                <w:sz w:val="22"/>
                <w:szCs w:val="22"/>
              </w:rPr>
            </w:pPr>
            <w:proofErr w:type="spellStart"/>
            <w:r>
              <w:rPr>
                <w:rFonts w:ascii="Times" w:eastAsia="Times New Roman" w:hAnsi="Times" w:cs="Times New Roman"/>
                <w:color w:val="000000"/>
                <w:sz w:val="22"/>
                <w:szCs w:val="22"/>
              </w:rPr>
              <w:t>S</w:t>
            </w:r>
            <w:r w:rsidR="00D93D4B" w:rsidRPr="00D93D4B">
              <w:rPr>
                <w:rFonts w:ascii="Times" w:eastAsia="Times New Roman" w:hAnsi="Times" w:cs="Times New Roman"/>
                <w:color w:val="000000"/>
                <w:sz w:val="22"/>
                <w:szCs w:val="22"/>
              </w:rPr>
              <w:t>ocratio</w:t>
            </w:r>
            <w:proofErr w:type="spellEnd"/>
          </w:p>
        </w:tc>
        <w:tc>
          <w:tcPr>
            <w:tcW w:w="5965" w:type="dxa"/>
            <w:tcBorders>
              <w:top w:val="nil"/>
              <w:left w:val="nil"/>
              <w:bottom w:val="single" w:sz="4" w:space="0" w:color="auto"/>
              <w:right w:val="single" w:sz="4" w:space="0" w:color="auto"/>
            </w:tcBorders>
            <w:shd w:val="clear" w:color="auto" w:fill="auto"/>
            <w:vAlign w:val="center"/>
            <w:hideMark/>
          </w:tcPr>
          <w:p w14:paraId="27ECB93D"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Proportion of state capital</w:t>
            </w:r>
          </w:p>
        </w:tc>
        <w:tc>
          <w:tcPr>
            <w:tcW w:w="859" w:type="dxa"/>
            <w:tcBorders>
              <w:top w:val="nil"/>
              <w:left w:val="nil"/>
              <w:bottom w:val="single" w:sz="4" w:space="0" w:color="auto"/>
              <w:right w:val="single" w:sz="4" w:space="0" w:color="auto"/>
            </w:tcBorders>
            <w:shd w:val="clear" w:color="auto" w:fill="auto"/>
            <w:vAlign w:val="center"/>
            <w:hideMark/>
          </w:tcPr>
          <w:p w14:paraId="3F8B1D1F"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0.148</w:t>
            </w:r>
          </w:p>
        </w:tc>
        <w:tc>
          <w:tcPr>
            <w:tcW w:w="1121" w:type="dxa"/>
            <w:tcBorders>
              <w:top w:val="nil"/>
              <w:left w:val="nil"/>
              <w:bottom w:val="single" w:sz="4" w:space="0" w:color="auto"/>
              <w:right w:val="single" w:sz="4" w:space="0" w:color="auto"/>
            </w:tcBorders>
            <w:shd w:val="clear" w:color="auto" w:fill="auto"/>
            <w:vAlign w:val="center"/>
            <w:hideMark/>
          </w:tcPr>
          <w:p w14:paraId="56E8FE6F"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0.009</w:t>
            </w:r>
          </w:p>
        </w:tc>
      </w:tr>
      <w:tr w:rsidR="00D93D4B" w:rsidRPr="00D93D4B" w14:paraId="67371EDC"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19B1BF65" w14:textId="3B67EE0B" w:rsidR="00D93D4B" w:rsidRPr="00D93D4B" w:rsidRDefault="00807926" w:rsidP="00D93D4B">
            <w:pPr>
              <w:jc w:val="center"/>
              <w:rPr>
                <w:rFonts w:ascii="Times" w:eastAsia="Times New Roman" w:hAnsi="Times" w:cs="Times New Roman"/>
                <w:color w:val="000000"/>
                <w:sz w:val="22"/>
                <w:szCs w:val="22"/>
              </w:rPr>
            </w:pPr>
            <w:proofErr w:type="spellStart"/>
            <w:r>
              <w:rPr>
                <w:rFonts w:ascii="Times" w:eastAsia="Times New Roman" w:hAnsi="Times" w:cs="Times New Roman"/>
                <w:color w:val="000000"/>
                <w:sz w:val="22"/>
                <w:szCs w:val="22"/>
              </w:rPr>
              <w:t>D</w:t>
            </w:r>
            <w:r w:rsidR="00D93D4B" w:rsidRPr="00D93D4B">
              <w:rPr>
                <w:rFonts w:ascii="Times" w:eastAsia="Times New Roman" w:hAnsi="Times" w:cs="Times New Roman"/>
                <w:color w:val="000000"/>
                <w:sz w:val="22"/>
                <w:szCs w:val="22"/>
              </w:rPr>
              <w:t>eprate</w:t>
            </w:r>
            <w:proofErr w:type="spellEnd"/>
          </w:p>
        </w:tc>
        <w:tc>
          <w:tcPr>
            <w:tcW w:w="5965" w:type="dxa"/>
            <w:tcBorders>
              <w:top w:val="nil"/>
              <w:left w:val="nil"/>
              <w:bottom w:val="single" w:sz="4" w:space="0" w:color="auto"/>
              <w:right w:val="single" w:sz="4" w:space="0" w:color="auto"/>
            </w:tcBorders>
            <w:shd w:val="clear" w:color="auto" w:fill="auto"/>
            <w:vAlign w:val="center"/>
            <w:hideMark/>
          </w:tcPr>
          <w:p w14:paraId="530849F3"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Depreciation rate</w:t>
            </w:r>
          </w:p>
        </w:tc>
        <w:tc>
          <w:tcPr>
            <w:tcW w:w="859" w:type="dxa"/>
            <w:tcBorders>
              <w:top w:val="nil"/>
              <w:left w:val="nil"/>
              <w:bottom w:val="single" w:sz="4" w:space="0" w:color="auto"/>
              <w:right w:val="single" w:sz="4" w:space="0" w:color="auto"/>
            </w:tcBorders>
            <w:shd w:val="clear" w:color="auto" w:fill="auto"/>
            <w:vAlign w:val="center"/>
            <w:hideMark/>
          </w:tcPr>
          <w:p w14:paraId="0009DB54"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0.081</w:t>
            </w:r>
          </w:p>
        </w:tc>
        <w:tc>
          <w:tcPr>
            <w:tcW w:w="1121" w:type="dxa"/>
            <w:tcBorders>
              <w:top w:val="nil"/>
              <w:left w:val="nil"/>
              <w:bottom w:val="single" w:sz="4" w:space="0" w:color="auto"/>
              <w:right w:val="single" w:sz="4" w:space="0" w:color="auto"/>
            </w:tcBorders>
            <w:shd w:val="clear" w:color="auto" w:fill="auto"/>
            <w:vAlign w:val="center"/>
            <w:hideMark/>
          </w:tcPr>
          <w:p w14:paraId="152FD626"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0.017</w:t>
            </w:r>
          </w:p>
        </w:tc>
      </w:tr>
      <w:tr w:rsidR="00D93D4B" w:rsidRPr="00D93D4B" w14:paraId="53DD5221"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48A7C81D" w14:textId="6F6C1DFE" w:rsidR="00D93D4B" w:rsidRPr="00D93D4B" w:rsidRDefault="00807926" w:rsidP="00D93D4B">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ROA</w:t>
            </w:r>
          </w:p>
        </w:tc>
        <w:tc>
          <w:tcPr>
            <w:tcW w:w="5965" w:type="dxa"/>
            <w:tcBorders>
              <w:top w:val="nil"/>
              <w:left w:val="nil"/>
              <w:bottom w:val="single" w:sz="4" w:space="0" w:color="auto"/>
              <w:right w:val="single" w:sz="4" w:space="0" w:color="auto"/>
            </w:tcBorders>
            <w:shd w:val="clear" w:color="auto" w:fill="auto"/>
            <w:vAlign w:val="center"/>
            <w:hideMark/>
          </w:tcPr>
          <w:p w14:paraId="67B4E144"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Return on assets, profit before tax/total assets</w:t>
            </w:r>
          </w:p>
        </w:tc>
        <w:tc>
          <w:tcPr>
            <w:tcW w:w="859" w:type="dxa"/>
            <w:tcBorders>
              <w:top w:val="nil"/>
              <w:left w:val="nil"/>
              <w:bottom w:val="single" w:sz="4" w:space="0" w:color="auto"/>
              <w:right w:val="single" w:sz="4" w:space="0" w:color="auto"/>
            </w:tcBorders>
            <w:shd w:val="clear" w:color="auto" w:fill="auto"/>
            <w:vAlign w:val="center"/>
            <w:hideMark/>
          </w:tcPr>
          <w:p w14:paraId="2132DAA7"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0.065</w:t>
            </w:r>
          </w:p>
        </w:tc>
        <w:tc>
          <w:tcPr>
            <w:tcW w:w="1121" w:type="dxa"/>
            <w:tcBorders>
              <w:top w:val="nil"/>
              <w:left w:val="nil"/>
              <w:bottom w:val="single" w:sz="4" w:space="0" w:color="auto"/>
              <w:right w:val="single" w:sz="4" w:space="0" w:color="auto"/>
            </w:tcBorders>
            <w:shd w:val="clear" w:color="auto" w:fill="auto"/>
            <w:vAlign w:val="center"/>
            <w:hideMark/>
          </w:tcPr>
          <w:p w14:paraId="36FAF031"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0.004</w:t>
            </w:r>
          </w:p>
        </w:tc>
      </w:tr>
      <w:tr w:rsidR="00D93D4B" w:rsidRPr="00D93D4B" w14:paraId="68589B0E"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6CA49D05" w14:textId="015D6ED0" w:rsidR="00D93D4B" w:rsidRPr="00D93D4B" w:rsidRDefault="00807926" w:rsidP="00D93D4B">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E</w:t>
            </w:r>
            <w:r w:rsidR="00D93D4B" w:rsidRPr="00D93D4B">
              <w:rPr>
                <w:rFonts w:ascii="Times" w:eastAsia="Times New Roman" w:hAnsi="Times" w:cs="Times New Roman"/>
                <w:color w:val="000000"/>
                <w:sz w:val="22"/>
                <w:szCs w:val="22"/>
              </w:rPr>
              <w:t>du1</w:t>
            </w:r>
          </w:p>
        </w:tc>
        <w:tc>
          <w:tcPr>
            <w:tcW w:w="5965" w:type="dxa"/>
            <w:tcBorders>
              <w:top w:val="nil"/>
              <w:left w:val="nil"/>
              <w:bottom w:val="single" w:sz="4" w:space="0" w:color="auto"/>
              <w:right w:val="single" w:sz="4" w:space="0" w:color="auto"/>
            </w:tcBorders>
            <w:shd w:val="clear" w:color="auto" w:fill="auto"/>
            <w:vAlign w:val="center"/>
            <w:hideMark/>
          </w:tcPr>
          <w:p w14:paraId="0228AB47"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Average education level</w:t>
            </w:r>
          </w:p>
        </w:tc>
        <w:tc>
          <w:tcPr>
            <w:tcW w:w="859" w:type="dxa"/>
            <w:tcBorders>
              <w:top w:val="nil"/>
              <w:left w:val="nil"/>
              <w:bottom w:val="single" w:sz="4" w:space="0" w:color="auto"/>
              <w:right w:val="single" w:sz="4" w:space="0" w:color="auto"/>
            </w:tcBorders>
            <w:shd w:val="clear" w:color="auto" w:fill="auto"/>
            <w:vAlign w:val="center"/>
            <w:hideMark/>
          </w:tcPr>
          <w:p w14:paraId="6D3F69FA"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10.160</w:t>
            </w:r>
          </w:p>
        </w:tc>
        <w:tc>
          <w:tcPr>
            <w:tcW w:w="1121" w:type="dxa"/>
            <w:tcBorders>
              <w:top w:val="nil"/>
              <w:left w:val="nil"/>
              <w:bottom w:val="single" w:sz="4" w:space="0" w:color="auto"/>
              <w:right w:val="single" w:sz="4" w:space="0" w:color="auto"/>
            </w:tcBorders>
            <w:shd w:val="clear" w:color="auto" w:fill="auto"/>
            <w:vAlign w:val="center"/>
            <w:hideMark/>
          </w:tcPr>
          <w:p w14:paraId="34D19BF3"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0.060</w:t>
            </w:r>
          </w:p>
        </w:tc>
      </w:tr>
      <w:tr w:rsidR="00D93D4B" w:rsidRPr="00D93D4B" w14:paraId="1A21E3DD" w14:textId="77777777" w:rsidTr="00422B6F">
        <w:trPr>
          <w:trHeight w:val="320"/>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2A4169DD" w14:textId="1B679548" w:rsidR="00D93D4B" w:rsidRPr="00D93D4B" w:rsidRDefault="00807926" w:rsidP="00D93D4B">
            <w:pPr>
              <w:jc w:val="center"/>
              <w:rPr>
                <w:rFonts w:ascii="Times" w:eastAsia="Times New Roman" w:hAnsi="Times" w:cs="Times New Roman"/>
                <w:color w:val="000000"/>
                <w:sz w:val="22"/>
                <w:szCs w:val="22"/>
              </w:rPr>
            </w:pPr>
            <w:r>
              <w:rPr>
                <w:rFonts w:ascii="Times" w:eastAsia="Times New Roman" w:hAnsi="Times" w:cs="Times New Roman"/>
                <w:color w:val="000000"/>
                <w:sz w:val="22"/>
                <w:szCs w:val="22"/>
              </w:rPr>
              <w:t>E</w:t>
            </w:r>
            <w:r w:rsidR="00D93D4B" w:rsidRPr="00D93D4B">
              <w:rPr>
                <w:rFonts w:ascii="Times" w:eastAsia="Times New Roman" w:hAnsi="Times" w:cs="Times New Roman"/>
                <w:color w:val="000000"/>
                <w:sz w:val="22"/>
                <w:szCs w:val="22"/>
              </w:rPr>
              <w:t>du2</w:t>
            </w:r>
          </w:p>
        </w:tc>
        <w:tc>
          <w:tcPr>
            <w:tcW w:w="5965" w:type="dxa"/>
            <w:tcBorders>
              <w:top w:val="nil"/>
              <w:left w:val="nil"/>
              <w:bottom w:val="single" w:sz="4" w:space="0" w:color="auto"/>
              <w:right w:val="single" w:sz="4" w:space="0" w:color="auto"/>
            </w:tcBorders>
            <w:shd w:val="clear" w:color="auto" w:fill="auto"/>
            <w:vAlign w:val="center"/>
            <w:hideMark/>
          </w:tcPr>
          <w:p w14:paraId="2A870DD7" w14:textId="77777777" w:rsidR="00D93D4B" w:rsidRPr="00D93D4B" w:rsidRDefault="00D93D4B" w:rsidP="00D93D4B">
            <w:pP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Proportion of students above college level</w:t>
            </w:r>
          </w:p>
        </w:tc>
        <w:tc>
          <w:tcPr>
            <w:tcW w:w="859" w:type="dxa"/>
            <w:tcBorders>
              <w:top w:val="nil"/>
              <w:left w:val="nil"/>
              <w:bottom w:val="single" w:sz="4" w:space="0" w:color="auto"/>
              <w:right w:val="single" w:sz="4" w:space="0" w:color="auto"/>
            </w:tcBorders>
            <w:shd w:val="clear" w:color="auto" w:fill="auto"/>
            <w:vAlign w:val="center"/>
            <w:hideMark/>
          </w:tcPr>
          <w:p w14:paraId="1A2AC0AF"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0.141</w:t>
            </w:r>
          </w:p>
        </w:tc>
        <w:tc>
          <w:tcPr>
            <w:tcW w:w="1121" w:type="dxa"/>
            <w:tcBorders>
              <w:top w:val="nil"/>
              <w:left w:val="nil"/>
              <w:bottom w:val="single" w:sz="4" w:space="0" w:color="auto"/>
              <w:right w:val="single" w:sz="4" w:space="0" w:color="auto"/>
            </w:tcBorders>
            <w:shd w:val="clear" w:color="auto" w:fill="auto"/>
            <w:vAlign w:val="center"/>
            <w:hideMark/>
          </w:tcPr>
          <w:p w14:paraId="752EA94D" w14:textId="77777777" w:rsidR="00D93D4B" w:rsidRPr="00D93D4B" w:rsidRDefault="00D93D4B" w:rsidP="00D93D4B">
            <w:pPr>
              <w:jc w:val="center"/>
              <w:rPr>
                <w:rFonts w:ascii="Times" w:eastAsia="Times New Roman" w:hAnsi="Times" w:cs="Times New Roman"/>
                <w:color w:val="000000"/>
                <w:sz w:val="22"/>
                <w:szCs w:val="22"/>
              </w:rPr>
            </w:pPr>
            <w:r w:rsidRPr="00D93D4B">
              <w:rPr>
                <w:rFonts w:ascii="Times" w:eastAsia="Times New Roman" w:hAnsi="Times" w:cs="Times New Roman"/>
                <w:color w:val="000000"/>
                <w:sz w:val="22"/>
                <w:szCs w:val="22"/>
              </w:rPr>
              <w:t>0.006</w:t>
            </w:r>
          </w:p>
        </w:tc>
      </w:tr>
    </w:tbl>
    <w:p w14:paraId="5521021B" w14:textId="641841A8" w:rsidR="00D93D4B" w:rsidRPr="007D0A2B" w:rsidRDefault="00D93D4B" w:rsidP="009D32EF">
      <w:pPr>
        <w:rPr>
          <w:rFonts w:ascii="Times" w:hAnsi="Times"/>
        </w:rPr>
      </w:pPr>
    </w:p>
    <w:p w14:paraId="5F10D22B" w14:textId="529EF1AB" w:rsidR="0095418D" w:rsidRPr="007D0A2B" w:rsidRDefault="0095418D" w:rsidP="009D32EF">
      <w:pPr>
        <w:rPr>
          <w:rFonts w:ascii="Times" w:hAnsi="Times"/>
        </w:rPr>
      </w:pPr>
      <w:r w:rsidRPr="007D0A2B">
        <w:rPr>
          <w:rFonts w:ascii="Times" w:hAnsi="Times"/>
        </w:rPr>
        <w:t xml:space="preserve">Table 7 </w:t>
      </w:r>
      <w:r w:rsidR="00AB0DF0">
        <w:rPr>
          <w:rFonts w:ascii="Times" w:hAnsi="Times"/>
        </w:rPr>
        <w:t>reports</w:t>
      </w:r>
      <w:r w:rsidRPr="007D0A2B">
        <w:rPr>
          <w:rFonts w:ascii="Times" w:hAnsi="Times"/>
        </w:rPr>
        <w:t xml:space="preserve"> the results of the regression analysis. </w:t>
      </w:r>
      <w:r w:rsidR="00AB0DF0">
        <w:rPr>
          <w:rFonts w:ascii="Times" w:hAnsi="Times"/>
        </w:rPr>
        <w:t>Model</w:t>
      </w:r>
      <w:r w:rsidRPr="007D0A2B">
        <w:rPr>
          <w:rFonts w:ascii="Times" w:hAnsi="Times"/>
        </w:rPr>
        <w:t xml:space="preserve"> (1) includes total fixed assets. It can be </w:t>
      </w:r>
      <w:r w:rsidR="00AB0DF0">
        <w:rPr>
          <w:rFonts w:ascii="Times" w:hAnsi="Times"/>
        </w:rPr>
        <w:t>inferred</w:t>
      </w:r>
      <w:r w:rsidRPr="007D0A2B">
        <w:rPr>
          <w:rFonts w:ascii="Times" w:hAnsi="Times"/>
        </w:rPr>
        <w:t xml:space="preserve"> from the results that industries with more fixed assets have a higher </w:t>
      </w:r>
      <w:r w:rsidR="00AB0DF0">
        <w:rPr>
          <w:rFonts w:ascii="Times" w:hAnsi="Times"/>
        </w:rPr>
        <w:t>probability</w:t>
      </w:r>
      <w:r w:rsidRPr="007D0A2B">
        <w:rPr>
          <w:rFonts w:ascii="Times" w:hAnsi="Times"/>
        </w:rPr>
        <w:t xml:space="preserve"> of </w:t>
      </w:r>
      <w:r w:rsidR="00EF7F77">
        <w:rPr>
          <w:rFonts w:ascii="Times" w:hAnsi="Times"/>
        </w:rPr>
        <w:t>receiving</w:t>
      </w:r>
      <w:r w:rsidRPr="007D0A2B">
        <w:rPr>
          <w:rFonts w:ascii="Times" w:hAnsi="Times"/>
        </w:rPr>
        <w:t xml:space="preserve"> </w:t>
      </w:r>
      <w:r w:rsidR="00EF7F77">
        <w:rPr>
          <w:rFonts w:ascii="Times" w:hAnsi="Times"/>
        </w:rPr>
        <w:t>credit support</w:t>
      </w:r>
      <w:r w:rsidRPr="007D0A2B">
        <w:rPr>
          <w:rFonts w:ascii="Times" w:hAnsi="Times"/>
        </w:rPr>
        <w:t xml:space="preserve">. The coefficient of state-owned capital is significantly positive, indicating that industries with a higher proportion of state-owned assets are more likely to be supported by </w:t>
      </w:r>
      <w:r w:rsidR="00EF7F77">
        <w:rPr>
          <w:rFonts w:ascii="Times" w:hAnsi="Times"/>
        </w:rPr>
        <w:t xml:space="preserve">favorable </w:t>
      </w:r>
      <w:r w:rsidRPr="007D0A2B">
        <w:rPr>
          <w:rFonts w:ascii="Times" w:hAnsi="Times"/>
        </w:rPr>
        <w:t>credit policies. The depreciation rate is included in the income that can be brought by a unit of asset investment within a fixed period of time.</w:t>
      </w:r>
      <w:r w:rsidR="00EF7F77">
        <w:rPr>
          <w:rFonts w:ascii="Times" w:hAnsi="Times"/>
        </w:rPr>
        <w:t xml:space="preserve"> </w:t>
      </w:r>
      <w:r w:rsidRPr="007D0A2B">
        <w:rPr>
          <w:rFonts w:ascii="Times" w:hAnsi="Times"/>
        </w:rPr>
        <w:t xml:space="preserve">The larger the value of the variable, the faster the investment is converted into GDP, that is, the shorter the time for the investment to pay off. Its coefficient is also positive </w:t>
      </w:r>
      <w:r w:rsidR="00EF7F77">
        <w:rPr>
          <w:rFonts w:ascii="Times" w:hAnsi="Times"/>
        </w:rPr>
        <w:t xml:space="preserve">though </w:t>
      </w:r>
      <w:r w:rsidRPr="007D0A2B">
        <w:rPr>
          <w:rFonts w:ascii="Times" w:hAnsi="Times"/>
        </w:rPr>
        <w:t xml:space="preserve">not significant, which is easy to explain in the context of the financial crisis at the end of 2008, because economic output at that time fell rapidly, and a requirement of the economic stimulus plan was to </w:t>
      </w:r>
      <w:r w:rsidR="00EF7F77">
        <w:rPr>
          <w:rFonts w:ascii="Times" w:hAnsi="Times"/>
        </w:rPr>
        <w:t>exert</w:t>
      </w:r>
      <w:r w:rsidRPr="007D0A2B">
        <w:rPr>
          <w:rFonts w:ascii="Times" w:hAnsi="Times"/>
        </w:rPr>
        <w:t xml:space="preserve"> an immediate effect. The coefficient of return on assets is positive</w:t>
      </w:r>
      <w:r w:rsidR="00EF7F77">
        <w:rPr>
          <w:rFonts w:ascii="Times" w:hAnsi="Times"/>
        </w:rPr>
        <w:t xml:space="preserve">, suggesting </w:t>
      </w:r>
      <w:r w:rsidRPr="007D0A2B">
        <w:rPr>
          <w:rFonts w:ascii="Times" w:hAnsi="Times"/>
        </w:rPr>
        <w:t xml:space="preserve">that </w:t>
      </w:r>
      <w:r w:rsidR="00EF7F77">
        <w:rPr>
          <w:rFonts w:ascii="Times" w:hAnsi="Times"/>
        </w:rPr>
        <w:t>it is easier for more profitable industries</w:t>
      </w:r>
      <w:r w:rsidRPr="007D0A2B">
        <w:rPr>
          <w:rFonts w:ascii="Times" w:hAnsi="Times"/>
        </w:rPr>
        <w:t xml:space="preserve"> to obtain loans. The </w:t>
      </w:r>
      <w:r w:rsidR="00154CBA">
        <w:rPr>
          <w:rFonts w:ascii="Times" w:hAnsi="Times"/>
        </w:rPr>
        <w:t>coefficient</w:t>
      </w:r>
      <w:r w:rsidRPr="007D0A2B">
        <w:rPr>
          <w:rFonts w:ascii="Times" w:hAnsi="Times"/>
        </w:rPr>
        <w:t xml:space="preserve"> of</w:t>
      </w:r>
      <w:r w:rsidR="00154CBA">
        <w:rPr>
          <w:rFonts w:ascii="Times" w:hAnsi="Times"/>
        </w:rPr>
        <w:t xml:space="preserve"> </w:t>
      </w:r>
      <w:r w:rsidRPr="007D0A2B">
        <w:rPr>
          <w:rFonts w:ascii="Times" w:hAnsi="Times"/>
        </w:rPr>
        <w:t xml:space="preserve">labor force is negative and </w:t>
      </w:r>
      <w:r w:rsidR="00154CBA">
        <w:rPr>
          <w:rFonts w:ascii="Times" w:hAnsi="Times"/>
        </w:rPr>
        <w:t>statistical</w:t>
      </w:r>
      <w:r w:rsidRPr="007D0A2B">
        <w:rPr>
          <w:rFonts w:ascii="Times" w:hAnsi="Times"/>
        </w:rPr>
        <w:t xml:space="preserve">ly </w:t>
      </w:r>
      <w:r w:rsidRPr="007D0A2B">
        <w:rPr>
          <w:rFonts w:ascii="Times" w:hAnsi="Times"/>
        </w:rPr>
        <w:lastRenderedPageBreak/>
        <w:t>significant at the 1% level, which indicates that the</w:t>
      </w:r>
      <w:r w:rsidR="00154CBA">
        <w:rPr>
          <w:rFonts w:ascii="Times" w:hAnsi="Times"/>
        </w:rPr>
        <w:t xml:space="preserve"> policy choice </w:t>
      </w:r>
      <w:r w:rsidRPr="007D0A2B">
        <w:rPr>
          <w:rFonts w:ascii="Times" w:hAnsi="Times"/>
        </w:rPr>
        <w:t xml:space="preserve">of credit resource allocation </w:t>
      </w:r>
      <w:r w:rsidR="00154CBA">
        <w:rPr>
          <w:rFonts w:ascii="Times" w:hAnsi="Times"/>
        </w:rPr>
        <w:t>did</w:t>
      </w:r>
      <w:r w:rsidRPr="007D0A2B">
        <w:rPr>
          <w:rFonts w:ascii="Times" w:hAnsi="Times"/>
        </w:rPr>
        <w:t xml:space="preserve"> not take into account the employment capacity. The effect of </w:t>
      </w:r>
      <w:r w:rsidR="00154CBA">
        <w:rPr>
          <w:rFonts w:ascii="Times" w:hAnsi="Times"/>
        </w:rPr>
        <w:t>employees’</w:t>
      </w:r>
      <w:r w:rsidRPr="007D0A2B">
        <w:rPr>
          <w:rFonts w:ascii="Times" w:hAnsi="Times"/>
        </w:rPr>
        <w:t xml:space="preserve"> education level is negative but </w:t>
      </w:r>
      <w:r w:rsidR="00154CBA">
        <w:rPr>
          <w:rFonts w:ascii="Times" w:hAnsi="Times"/>
        </w:rPr>
        <w:t>in</w:t>
      </w:r>
      <w:r w:rsidRPr="007D0A2B">
        <w:rPr>
          <w:rFonts w:ascii="Times" w:hAnsi="Times"/>
        </w:rPr>
        <w:t>significant</w:t>
      </w:r>
      <w:r w:rsidR="00154CBA">
        <w:rPr>
          <w:rFonts w:ascii="Times" w:hAnsi="Times"/>
        </w:rPr>
        <w:t>.</w:t>
      </w:r>
    </w:p>
    <w:p w14:paraId="41401D5F" w14:textId="53B38D71" w:rsidR="0095418D" w:rsidRPr="007D0A2B" w:rsidRDefault="0095418D" w:rsidP="009D32EF">
      <w:pPr>
        <w:rPr>
          <w:rFonts w:ascii="Times" w:hAnsi="Times"/>
        </w:rPr>
      </w:pPr>
    </w:p>
    <w:p w14:paraId="2A461047" w14:textId="4B2FD69E" w:rsidR="0095418D" w:rsidRPr="007D0A2B" w:rsidRDefault="00154CBA" w:rsidP="009D32EF">
      <w:pPr>
        <w:rPr>
          <w:rFonts w:ascii="Times" w:hAnsi="Times"/>
        </w:rPr>
      </w:pPr>
      <w:r>
        <w:rPr>
          <w:rFonts w:ascii="Times" w:hAnsi="Times"/>
        </w:rPr>
        <w:t>Model</w:t>
      </w:r>
      <w:r w:rsidR="0095418D" w:rsidRPr="007D0A2B">
        <w:rPr>
          <w:rFonts w:ascii="Times" w:hAnsi="Times"/>
        </w:rPr>
        <w:t xml:space="preserve"> (2) replaces total fixed assets with total assets and the proportion of fixed assets. As a result, it is found that the coefficient </w:t>
      </w:r>
      <w:r>
        <w:rPr>
          <w:rFonts w:ascii="Times" w:hAnsi="Times"/>
        </w:rPr>
        <w:t xml:space="preserve">on </w:t>
      </w:r>
      <w:r w:rsidRPr="007D0A2B">
        <w:rPr>
          <w:rFonts w:ascii="Times" w:hAnsi="Times"/>
        </w:rPr>
        <w:t>total asset</w:t>
      </w:r>
      <w:r>
        <w:rPr>
          <w:rFonts w:ascii="Times" w:hAnsi="Times"/>
        </w:rPr>
        <w:t>s</w:t>
      </w:r>
      <w:r w:rsidRPr="007D0A2B">
        <w:rPr>
          <w:rFonts w:ascii="Times" w:hAnsi="Times"/>
        </w:rPr>
        <w:t xml:space="preserve"> </w:t>
      </w:r>
      <w:r w:rsidR="0095418D" w:rsidRPr="007D0A2B">
        <w:rPr>
          <w:rFonts w:ascii="Times" w:hAnsi="Times"/>
        </w:rPr>
        <w:t xml:space="preserve">is significantly positive and slightly larger than the coefficient </w:t>
      </w:r>
      <w:r>
        <w:rPr>
          <w:rFonts w:ascii="Times" w:hAnsi="Times"/>
        </w:rPr>
        <w:t xml:space="preserve">on </w:t>
      </w:r>
      <w:r w:rsidRPr="007D0A2B">
        <w:rPr>
          <w:rFonts w:ascii="Times" w:hAnsi="Times"/>
        </w:rPr>
        <w:t>fixed asset</w:t>
      </w:r>
      <w:r>
        <w:rPr>
          <w:rFonts w:ascii="Times" w:hAnsi="Times"/>
        </w:rPr>
        <w:t>s</w:t>
      </w:r>
      <w:r w:rsidRPr="007D0A2B">
        <w:rPr>
          <w:rFonts w:ascii="Times" w:hAnsi="Times"/>
        </w:rPr>
        <w:t xml:space="preserve"> </w:t>
      </w:r>
      <w:r w:rsidR="0095418D" w:rsidRPr="007D0A2B">
        <w:rPr>
          <w:rFonts w:ascii="Times" w:hAnsi="Times"/>
        </w:rPr>
        <w:t xml:space="preserve">in </w:t>
      </w:r>
      <w:r>
        <w:rPr>
          <w:rFonts w:ascii="Times" w:hAnsi="Times"/>
        </w:rPr>
        <w:t>model</w:t>
      </w:r>
      <w:r w:rsidR="0095418D" w:rsidRPr="007D0A2B">
        <w:rPr>
          <w:rFonts w:ascii="Times" w:hAnsi="Times"/>
        </w:rPr>
        <w:t xml:space="preserve"> (1). The fixed assets ratio is positive and significant at the 10% level. This shows that the credit support depends mainly on total assets, and the higher the proportion of fixed assets </w:t>
      </w:r>
      <w:r>
        <w:rPr>
          <w:rFonts w:ascii="Times" w:hAnsi="Times"/>
        </w:rPr>
        <w:t>over</w:t>
      </w:r>
      <w:r w:rsidR="0095418D" w:rsidRPr="007D0A2B">
        <w:rPr>
          <w:rFonts w:ascii="Times" w:hAnsi="Times"/>
        </w:rPr>
        <w:t xml:space="preserve"> total assets, the easier it is to </w:t>
      </w:r>
      <w:r>
        <w:rPr>
          <w:rFonts w:ascii="Times" w:hAnsi="Times"/>
        </w:rPr>
        <w:t xml:space="preserve">obtain </w:t>
      </w:r>
      <w:r w:rsidR="0095418D" w:rsidRPr="007D0A2B">
        <w:rPr>
          <w:rFonts w:ascii="Times" w:hAnsi="Times"/>
        </w:rPr>
        <w:t xml:space="preserve">policy support. This is </w:t>
      </w:r>
      <w:r>
        <w:rPr>
          <w:rFonts w:ascii="Times" w:hAnsi="Times"/>
        </w:rPr>
        <w:t xml:space="preserve">generally </w:t>
      </w:r>
      <w:r w:rsidR="0095418D" w:rsidRPr="007D0A2B">
        <w:rPr>
          <w:rFonts w:ascii="Times" w:hAnsi="Times"/>
        </w:rPr>
        <w:t xml:space="preserve">consistent with international </w:t>
      </w:r>
      <w:r>
        <w:rPr>
          <w:rFonts w:ascii="Times" w:hAnsi="Times"/>
        </w:rPr>
        <w:t>evidence</w:t>
      </w:r>
      <w:r w:rsidR="0095418D" w:rsidRPr="007D0A2B">
        <w:rPr>
          <w:rFonts w:ascii="Times" w:hAnsi="Times"/>
        </w:rPr>
        <w:t xml:space="preserve">. Since fixed assets are good collateral, they have become one of the most important considerations for bank credit. Empirical results generally find that </w:t>
      </w:r>
      <w:r w:rsidR="008D240D">
        <w:rPr>
          <w:rFonts w:ascii="Times" w:hAnsi="Times"/>
        </w:rPr>
        <w:t xml:space="preserve">firms </w:t>
      </w:r>
      <w:r w:rsidR="0095418D" w:rsidRPr="007D0A2B">
        <w:rPr>
          <w:rFonts w:ascii="Times" w:hAnsi="Times"/>
        </w:rPr>
        <w:t xml:space="preserve">with a high proportion of fixed assets are more likely to obtain loans. Except for total assets, the coefficients </w:t>
      </w:r>
      <w:r w:rsidR="008D240D">
        <w:rPr>
          <w:rFonts w:ascii="Times" w:hAnsi="Times"/>
        </w:rPr>
        <w:t>on</w:t>
      </w:r>
      <w:r w:rsidR="0095418D" w:rsidRPr="007D0A2B">
        <w:rPr>
          <w:rFonts w:ascii="Times" w:hAnsi="Times"/>
        </w:rPr>
        <w:t xml:space="preserve"> </w:t>
      </w:r>
      <w:r w:rsidR="008D240D">
        <w:rPr>
          <w:rFonts w:ascii="Times" w:hAnsi="Times"/>
        </w:rPr>
        <w:t>state-owned</w:t>
      </w:r>
      <w:r w:rsidR="009962E6">
        <w:rPr>
          <w:rFonts w:ascii="Times" w:hAnsi="Times"/>
        </w:rPr>
        <w:t xml:space="preserve"> assets </w:t>
      </w:r>
      <w:r w:rsidR="008D240D">
        <w:rPr>
          <w:rFonts w:ascii="Times" w:hAnsi="Times"/>
        </w:rPr>
        <w:t>ratio</w:t>
      </w:r>
      <w:r w:rsidR="0095418D" w:rsidRPr="007D0A2B">
        <w:rPr>
          <w:rFonts w:ascii="Times" w:hAnsi="Times"/>
        </w:rPr>
        <w:t xml:space="preserve">, depreciation rate and return on assets are basically the same as before. The coefficient </w:t>
      </w:r>
      <w:r w:rsidR="00365F76">
        <w:rPr>
          <w:rFonts w:ascii="Times" w:hAnsi="Times"/>
        </w:rPr>
        <w:t>on</w:t>
      </w:r>
      <w:r w:rsidR="0095418D" w:rsidRPr="007D0A2B">
        <w:rPr>
          <w:rFonts w:ascii="Times" w:hAnsi="Times"/>
        </w:rPr>
        <w:t xml:space="preserve"> employ</w:t>
      </w:r>
      <w:r w:rsidR="00365F76">
        <w:rPr>
          <w:rFonts w:ascii="Times" w:hAnsi="Times"/>
        </w:rPr>
        <w:t>ees’</w:t>
      </w:r>
      <w:r w:rsidR="0095418D" w:rsidRPr="007D0A2B">
        <w:rPr>
          <w:rFonts w:ascii="Times" w:hAnsi="Times"/>
        </w:rPr>
        <w:t xml:space="preserve"> education has changed to a significantly negative level (at the level of 5%), indicating that credit policies are preferentially biased toward</w:t>
      </w:r>
      <w:r w:rsidR="00365F76">
        <w:rPr>
          <w:rFonts w:ascii="Times" w:hAnsi="Times"/>
        </w:rPr>
        <w:t>s</w:t>
      </w:r>
      <w:r w:rsidR="0095418D" w:rsidRPr="007D0A2B">
        <w:rPr>
          <w:rFonts w:ascii="Times" w:hAnsi="Times"/>
        </w:rPr>
        <w:t xml:space="preserve"> low-end labor-intensive industries.</w:t>
      </w:r>
    </w:p>
    <w:p w14:paraId="744EBDE0" w14:textId="0BD72AEC" w:rsidR="0095418D" w:rsidRPr="007D0A2B" w:rsidRDefault="0095418D" w:rsidP="009D32EF">
      <w:pPr>
        <w:rPr>
          <w:rFonts w:ascii="Times" w:hAnsi="Times"/>
        </w:rPr>
      </w:pPr>
    </w:p>
    <w:p w14:paraId="58964C9E" w14:textId="1181B625" w:rsidR="0095418D" w:rsidRPr="007D0A2B" w:rsidRDefault="00365F76" w:rsidP="009D32EF">
      <w:pPr>
        <w:rPr>
          <w:rFonts w:ascii="Times" w:hAnsi="Times"/>
        </w:rPr>
      </w:pPr>
      <w:r>
        <w:rPr>
          <w:rFonts w:ascii="Times" w:hAnsi="Times"/>
        </w:rPr>
        <w:t>Model</w:t>
      </w:r>
      <w:r w:rsidR="0095418D" w:rsidRPr="007D0A2B">
        <w:rPr>
          <w:rFonts w:ascii="Times" w:hAnsi="Times"/>
        </w:rPr>
        <w:t xml:space="preserve"> (3) uses another measure of education level, that is, the proportion of labors with college education or </w:t>
      </w:r>
      <w:r w:rsidR="00DC3731">
        <w:rPr>
          <w:rFonts w:ascii="Times" w:hAnsi="Times"/>
        </w:rPr>
        <w:t>above</w:t>
      </w:r>
      <w:r w:rsidR="0095418D" w:rsidRPr="007D0A2B">
        <w:rPr>
          <w:rFonts w:ascii="Times" w:hAnsi="Times"/>
        </w:rPr>
        <w:t xml:space="preserve"> as a percentage of </w:t>
      </w:r>
      <w:r w:rsidR="00DC3731">
        <w:rPr>
          <w:rFonts w:ascii="Times" w:hAnsi="Times"/>
        </w:rPr>
        <w:t xml:space="preserve">total </w:t>
      </w:r>
      <w:r w:rsidR="0095418D" w:rsidRPr="007D0A2B">
        <w:rPr>
          <w:rFonts w:ascii="Times" w:hAnsi="Times"/>
        </w:rPr>
        <w:t xml:space="preserve">employment. The coefficient of this variable is basically the same as </w:t>
      </w:r>
      <w:r w:rsidR="00DC3731">
        <w:rPr>
          <w:rFonts w:ascii="Times" w:hAnsi="Times"/>
        </w:rPr>
        <w:t xml:space="preserve">that of </w:t>
      </w:r>
      <w:r w:rsidR="0095418D" w:rsidRPr="007D0A2B">
        <w:rPr>
          <w:rFonts w:ascii="Times" w:hAnsi="Times"/>
        </w:rPr>
        <w:t xml:space="preserve">the average education level, both of which are negative and significant at the 5% level. The regression results of the first three </w:t>
      </w:r>
      <w:r w:rsidR="00DC3731">
        <w:rPr>
          <w:rFonts w:ascii="Times" w:hAnsi="Times"/>
        </w:rPr>
        <w:t>model</w:t>
      </w:r>
      <w:r w:rsidR="0095418D" w:rsidRPr="007D0A2B">
        <w:rPr>
          <w:rFonts w:ascii="Times" w:hAnsi="Times"/>
        </w:rPr>
        <w:t>s show that support policies do not give priority to high-end labor-intensive industries, but that low-end labor-intensive industries are more likely to receive policy support.</w:t>
      </w:r>
    </w:p>
    <w:p w14:paraId="3417585A" w14:textId="7EA54863" w:rsidR="0095418D" w:rsidRPr="007D0A2B" w:rsidRDefault="0095418D" w:rsidP="009D32EF">
      <w:pPr>
        <w:rPr>
          <w:rFonts w:ascii="Times" w:hAnsi="Times"/>
        </w:rPr>
      </w:pPr>
    </w:p>
    <w:p w14:paraId="25D6FA0C" w14:textId="5FB5ED21" w:rsidR="0095418D" w:rsidRPr="007D0A2B" w:rsidRDefault="0095418D" w:rsidP="009D32EF">
      <w:pPr>
        <w:rPr>
          <w:rFonts w:ascii="Times" w:hAnsi="Times"/>
        </w:rPr>
      </w:pPr>
      <w:r w:rsidRPr="007D0A2B">
        <w:rPr>
          <w:rFonts w:ascii="Times" w:hAnsi="Times"/>
        </w:rPr>
        <w:t xml:space="preserve">The results in </w:t>
      </w:r>
      <w:r w:rsidR="00365F76">
        <w:rPr>
          <w:rFonts w:ascii="Times" w:hAnsi="Times"/>
        </w:rPr>
        <w:t>model</w:t>
      </w:r>
      <w:r w:rsidRPr="007D0A2B">
        <w:rPr>
          <w:rFonts w:ascii="Times" w:hAnsi="Times"/>
        </w:rPr>
        <w:t xml:space="preserve">s (4)-(7) </w:t>
      </w:r>
      <w:r w:rsidR="00DC3731">
        <w:rPr>
          <w:rFonts w:ascii="Times" w:hAnsi="Times"/>
        </w:rPr>
        <w:t>offer</w:t>
      </w:r>
      <w:r w:rsidRPr="007D0A2B">
        <w:rPr>
          <w:rFonts w:ascii="Times" w:hAnsi="Times"/>
        </w:rPr>
        <w:t xml:space="preserve"> a robustness test for the results in the first three</w:t>
      </w:r>
      <w:r w:rsidR="00DC3731">
        <w:rPr>
          <w:rFonts w:ascii="Times" w:hAnsi="Times"/>
        </w:rPr>
        <w:t xml:space="preserve"> models</w:t>
      </w:r>
      <w:r w:rsidRPr="007D0A2B">
        <w:rPr>
          <w:rFonts w:ascii="Times" w:hAnsi="Times"/>
        </w:rPr>
        <w:t xml:space="preserve">. The variables used in </w:t>
      </w:r>
      <w:r w:rsidR="00DC3731">
        <w:rPr>
          <w:rFonts w:ascii="Times" w:hAnsi="Times"/>
        </w:rPr>
        <w:t>models</w:t>
      </w:r>
      <w:r w:rsidRPr="007D0A2B">
        <w:rPr>
          <w:rFonts w:ascii="Times" w:hAnsi="Times"/>
        </w:rPr>
        <w:t xml:space="preserve"> (4) and (5) are simple average policy support </w:t>
      </w:r>
      <w:r w:rsidR="00FC539A">
        <w:rPr>
          <w:rFonts w:ascii="Times" w:hAnsi="Times"/>
        </w:rPr>
        <w:t>factor</w:t>
      </w:r>
      <w:r w:rsidRPr="007D0A2B">
        <w:rPr>
          <w:rFonts w:ascii="Times" w:hAnsi="Times"/>
        </w:rPr>
        <w:t xml:space="preserve">s calculated based on the input-output </w:t>
      </w:r>
      <w:r w:rsidR="00FC539A">
        <w:rPr>
          <w:rFonts w:ascii="Times" w:hAnsi="Times"/>
        </w:rPr>
        <w:t>matrix</w:t>
      </w:r>
      <w:r w:rsidRPr="007D0A2B">
        <w:rPr>
          <w:rFonts w:ascii="Times" w:hAnsi="Times"/>
        </w:rPr>
        <w:t xml:space="preserve">, and the variables used in </w:t>
      </w:r>
      <w:r w:rsidR="00FC539A">
        <w:rPr>
          <w:rFonts w:ascii="Times" w:hAnsi="Times"/>
        </w:rPr>
        <w:t>model</w:t>
      </w:r>
      <w:r w:rsidRPr="007D0A2B">
        <w:rPr>
          <w:rFonts w:ascii="Times" w:hAnsi="Times"/>
        </w:rPr>
        <w:t>s (6) and (7) are weighted averages based on the input-output</w:t>
      </w:r>
      <w:r w:rsidR="00FC539A">
        <w:rPr>
          <w:rFonts w:ascii="Times" w:hAnsi="Times"/>
        </w:rPr>
        <w:t xml:space="preserve"> table where </w:t>
      </w:r>
      <w:r w:rsidRPr="007D0A2B">
        <w:rPr>
          <w:rFonts w:ascii="Times" w:hAnsi="Times"/>
        </w:rPr>
        <w:t xml:space="preserve">weights are added value for various industries. </w:t>
      </w:r>
      <w:r w:rsidR="00FC539A">
        <w:rPr>
          <w:rFonts w:ascii="Times" w:hAnsi="Times"/>
        </w:rPr>
        <w:t>The</w:t>
      </w:r>
      <w:r w:rsidRPr="007D0A2B">
        <w:rPr>
          <w:rFonts w:ascii="Times" w:hAnsi="Times"/>
        </w:rPr>
        <w:t xml:space="preserve"> coefficients of the industry</w:t>
      </w:r>
      <w:r w:rsidR="00FC539A">
        <w:rPr>
          <w:rFonts w:ascii="Times" w:hAnsi="Times"/>
        </w:rPr>
        <w:t>’</w:t>
      </w:r>
      <w:r w:rsidRPr="007D0A2B">
        <w:rPr>
          <w:rFonts w:ascii="Times" w:hAnsi="Times"/>
        </w:rPr>
        <w:t xml:space="preserve">s total assets, employment, state-owned assets ratio, and average education level are basically the same as before, with only numerical changes. The coefficient of the depreciation rate has increased </w:t>
      </w:r>
      <w:r w:rsidR="00C5450A">
        <w:rPr>
          <w:rFonts w:ascii="Times" w:hAnsi="Times"/>
        </w:rPr>
        <w:t xml:space="preserve">considerably and </w:t>
      </w:r>
      <w:r w:rsidRPr="007D0A2B">
        <w:rPr>
          <w:rFonts w:ascii="Times" w:hAnsi="Times"/>
        </w:rPr>
        <w:t xml:space="preserve">is significant at the 1% level, which shows that although the economic stimulus plan </w:t>
      </w:r>
      <w:r w:rsidR="00C5450A">
        <w:rPr>
          <w:rFonts w:ascii="Times" w:hAnsi="Times"/>
        </w:rPr>
        <w:t>did</w:t>
      </w:r>
      <w:r w:rsidRPr="007D0A2B">
        <w:rPr>
          <w:rFonts w:ascii="Times" w:hAnsi="Times"/>
        </w:rPr>
        <w:t xml:space="preserve"> not directly consider depreciation rate, the input-output relationship between industries has led more industries with higher depreciation rates </w:t>
      </w:r>
      <w:r w:rsidR="00C5450A">
        <w:rPr>
          <w:rFonts w:ascii="Times" w:hAnsi="Times"/>
        </w:rPr>
        <w:t>to receive credit</w:t>
      </w:r>
      <w:r w:rsidRPr="007D0A2B">
        <w:rPr>
          <w:rFonts w:ascii="Times" w:hAnsi="Times"/>
        </w:rPr>
        <w:t xml:space="preserve"> support. Since depreciation is included in the added value, GDP will be increased in the short term, but long-term economic growth should exclude the depreciation part, so such policy support is not conducive to long-term economic development.</w:t>
      </w:r>
    </w:p>
    <w:p w14:paraId="366D319F" w14:textId="16155F41" w:rsidR="0095418D" w:rsidRPr="007D0A2B" w:rsidRDefault="0095418D" w:rsidP="009D32EF">
      <w:pPr>
        <w:rPr>
          <w:rFonts w:ascii="Times" w:hAnsi="Times"/>
        </w:rPr>
      </w:pPr>
    </w:p>
    <w:p w14:paraId="243408AE" w14:textId="4CF938BF" w:rsidR="0095418D" w:rsidRPr="007D0A2B" w:rsidRDefault="0095418D" w:rsidP="009D32EF">
      <w:pPr>
        <w:rPr>
          <w:rFonts w:ascii="Times" w:hAnsi="Times"/>
        </w:rPr>
      </w:pPr>
      <w:r w:rsidRPr="007D0A2B">
        <w:rPr>
          <w:rFonts w:ascii="Times" w:hAnsi="Times"/>
        </w:rPr>
        <w:t>Corporate profitability</w:t>
      </w:r>
      <w:r w:rsidR="00E32CCA">
        <w:rPr>
          <w:rFonts w:ascii="Times" w:hAnsi="Times"/>
        </w:rPr>
        <w:t>, measured by ROA,</w:t>
      </w:r>
      <w:r w:rsidRPr="007D0A2B">
        <w:rPr>
          <w:rFonts w:ascii="Times" w:hAnsi="Times"/>
        </w:rPr>
        <w:t xml:space="preserve"> is another variable with a significant change in coefficient. </w:t>
      </w:r>
      <w:r w:rsidR="00E32CCA">
        <w:rPr>
          <w:rFonts w:ascii="Times" w:hAnsi="Times"/>
        </w:rPr>
        <w:t>With the weighted average</w:t>
      </w:r>
      <w:r w:rsidRPr="007D0A2B">
        <w:rPr>
          <w:rFonts w:ascii="Times" w:hAnsi="Times"/>
        </w:rPr>
        <w:t xml:space="preserve"> support </w:t>
      </w:r>
      <w:r w:rsidR="00E32CCA">
        <w:rPr>
          <w:rFonts w:ascii="Times" w:hAnsi="Times"/>
        </w:rPr>
        <w:t>factor</w:t>
      </w:r>
      <w:r w:rsidRPr="007D0A2B">
        <w:rPr>
          <w:rFonts w:ascii="Times" w:hAnsi="Times"/>
        </w:rPr>
        <w:t xml:space="preserve"> </w:t>
      </w:r>
      <w:r w:rsidR="00E32CCA">
        <w:rPr>
          <w:rFonts w:ascii="Times" w:hAnsi="Times"/>
        </w:rPr>
        <w:t>being</w:t>
      </w:r>
      <w:r w:rsidRPr="007D0A2B">
        <w:rPr>
          <w:rFonts w:ascii="Times" w:hAnsi="Times"/>
        </w:rPr>
        <w:t xml:space="preserve"> the dependent variable, the ROA coefficient </w:t>
      </w:r>
      <w:r w:rsidR="00F26C8F">
        <w:rPr>
          <w:rFonts w:ascii="Times" w:hAnsi="Times"/>
        </w:rPr>
        <w:t>turns significantly</w:t>
      </w:r>
      <w:r w:rsidRPr="007D0A2B">
        <w:rPr>
          <w:rFonts w:ascii="Times" w:hAnsi="Times"/>
        </w:rPr>
        <w:t xml:space="preserve"> </w:t>
      </w:r>
      <w:r w:rsidR="00F26C8F">
        <w:rPr>
          <w:rFonts w:ascii="Times" w:hAnsi="Times"/>
        </w:rPr>
        <w:t>positive, testifying</w:t>
      </w:r>
      <w:r w:rsidRPr="007D0A2B">
        <w:rPr>
          <w:rFonts w:ascii="Times" w:hAnsi="Times"/>
        </w:rPr>
        <w:t xml:space="preserve"> that </w:t>
      </w:r>
      <w:r w:rsidR="00F26C8F">
        <w:rPr>
          <w:rFonts w:ascii="Times" w:hAnsi="Times"/>
        </w:rPr>
        <w:t xml:space="preserve">hypothesis that </w:t>
      </w:r>
      <w:r w:rsidRPr="007D0A2B">
        <w:rPr>
          <w:rFonts w:ascii="Times" w:hAnsi="Times"/>
        </w:rPr>
        <w:t xml:space="preserve">the economic stimulus plan </w:t>
      </w:r>
      <w:r w:rsidR="00F26C8F">
        <w:rPr>
          <w:rFonts w:ascii="Times" w:hAnsi="Times"/>
        </w:rPr>
        <w:t xml:space="preserve">indeed </w:t>
      </w:r>
      <w:r w:rsidRPr="007D0A2B">
        <w:rPr>
          <w:rFonts w:ascii="Times" w:hAnsi="Times"/>
        </w:rPr>
        <w:t>t</w:t>
      </w:r>
      <w:r w:rsidR="00F26C8F">
        <w:rPr>
          <w:rFonts w:ascii="Times" w:hAnsi="Times"/>
        </w:rPr>
        <w:t>ook</w:t>
      </w:r>
      <w:r w:rsidRPr="007D0A2B">
        <w:rPr>
          <w:rFonts w:ascii="Times" w:hAnsi="Times"/>
        </w:rPr>
        <w:t xml:space="preserve"> the profitability of various industries as an important consideration. Industries with higher profitability are more likely to be included in policy support</w:t>
      </w:r>
      <w:r w:rsidR="00F26C8F">
        <w:rPr>
          <w:rFonts w:ascii="Times" w:hAnsi="Times"/>
        </w:rPr>
        <w:t xml:space="preserve"> group</w:t>
      </w:r>
      <w:r w:rsidRPr="007D0A2B">
        <w:rPr>
          <w:rFonts w:ascii="Times" w:hAnsi="Times"/>
        </w:rPr>
        <w:t xml:space="preserve">, but this also means that when the industry is in a cyclical decline, the probability of it being </w:t>
      </w:r>
      <w:r w:rsidR="00F26C8F">
        <w:rPr>
          <w:rFonts w:ascii="Times" w:hAnsi="Times"/>
        </w:rPr>
        <w:t>considered</w:t>
      </w:r>
      <w:r w:rsidRPr="007D0A2B">
        <w:rPr>
          <w:rFonts w:ascii="Times" w:hAnsi="Times"/>
        </w:rPr>
        <w:t xml:space="preserve"> </w:t>
      </w:r>
      <w:r w:rsidR="00F26C8F">
        <w:rPr>
          <w:rFonts w:ascii="Times" w:hAnsi="Times"/>
        </w:rPr>
        <w:t>for</w:t>
      </w:r>
      <w:r w:rsidRPr="007D0A2B">
        <w:rPr>
          <w:rFonts w:ascii="Times" w:hAnsi="Times"/>
        </w:rPr>
        <w:t xml:space="preserve"> policy support is lower. Therefore, industries</w:t>
      </w:r>
      <w:r w:rsidR="00DD3E64">
        <w:rPr>
          <w:rFonts w:ascii="Times" w:hAnsi="Times"/>
        </w:rPr>
        <w:t xml:space="preserve"> with a strong cyclical pattern</w:t>
      </w:r>
      <w:r w:rsidRPr="007D0A2B">
        <w:rPr>
          <w:rFonts w:ascii="Times" w:hAnsi="Times"/>
        </w:rPr>
        <w:t xml:space="preserve"> (such as steel and nonferrous metals) are most likely to </w:t>
      </w:r>
      <w:r w:rsidR="00F26C8F">
        <w:rPr>
          <w:rFonts w:ascii="Times" w:hAnsi="Times"/>
        </w:rPr>
        <w:t>receive</w:t>
      </w:r>
      <w:r w:rsidRPr="007D0A2B">
        <w:rPr>
          <w:rFonts w:ascii="Times" w:hAnsi="Times"/>
        </w:rPr>
        <w:t xml:space="preserve"> policy support, which </w:t>
      </w:r>
      <w:r w:rsidR="00DD3E64">
        <w:rPr>
          <w:rFonts w:ascii="Times" w:hAnsi="Times"/>
        </w:rPr>
        <w:t>is consistent with findings</w:t>
      </w:r>
      <w:r w:rsidRPr="007D0A2B">
        <w:rPr>
          <w:rFonts w:ascii="Times" w:hAnsi="Times"/>
        </w:rPr>
        <w:t xml:space="preserve"> in the </w:t>
      </w:r>
      <w:r w:rsidR="00DD3E64">
        <w:rPr>
          <w:rFonts w:ascii="Times" w:hAnsi="Times"/>
        </w:rPr>
        <w:t>existing literature</w:t>
      </w:r>
      <w:r w:rsidRPr="007D0A2B">
        <w:rPr>
          <w:rFonts w:ascii="Times" w:hAnsi="Times"/>
        </w:rPr>
        <w:t>.</w:t>
      </w:r>
    </w:p>
    <w:p w14:paraId="0904605F" w14:textId="0853D1F9" w:rsidR="0095418D" w:rsidRPr="00AB0DF0" w:rsidRDefault="0095418D" w:rsidP="00AB0DF0">
      <w:pPr>
        <w:spacing w:before="240" w:after="120"/>
        <w:jc w:val="center"/>
        <w:rPr>
          <w:rFonts w:ascii="Times" w:eastAsia="SimSun" w:hAnsi="Times" w:cs="Times New Roman"/>
          <w:b/>
          <w:sz w:val="22"/>
        </w:rPr>
      </w:pPr>
      <w:r w:rsidRPr="00AB0DF0">
        <w:rPr>
          <w:rFonts w:ascii="Times" w:eastAsia="SimSun" w:hAnsi="Times" w:cs="Times New Roman"/>
          <w:b/>
          <w:sz w:val="22"/>
        </w:rPr>
        <w:lastRenderedPageBreak/>
        <w:t xml:space="preserve">Table 7: Industry </w:t>
      </w:r>
      <w:r w:rsidR="00AB0DF0" w:rsidRPr="00AB0DF0">
        <w:rPr>
          <w:rFonts w:ascii="Times" w:eastAsia="SimSun" w:hAnsi="Times" w:cs="Times New Roman"/>
          <w:b/>
          <w:sz w:val="22"/>
        </w:rPr>
        <w:t>C</w:t>
      </w:r>
      <w:r w:rsidRPr="00AB0DF0">
        <w:rPr>
          <w:rFonts w:ascii="Times" w:eastAsia="SimSun" w:hAnsi="Times" w:cs="Times New Roman"/>
          <w:b/>
          <w:sz w:val="22"/>
        </w:rPr>
        <w:t xml:space="preserve">haracteristics and </w:t>
      </w:r>
      <w:r w:rsidR="00AB0DF0" w:rsidRPr="00AB0DF0">
        <w:rPr>
          <w:rFonts w:ascii="Times" w:eastAsia="SimSun" w:hAnsi="Times" w:cs="Times New Roman"/>
          <w:b/>
          <w:sz w:val="22"/>
        </w:rPr>
        <w:t>Policy Support</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0"/>
        <w:gridCol w:w="1099"/>
        <w:gridCol w:w="1099"/>
        <w:gridCol w:w="1100"/>
        <w:gridCol w:w="1156"/>
        <w:gridCol w:w="1156"/>
        <w:gridCol w:w="1156"/>
        <w:gridCol w:w="1154"/>
      </w:tblGrid>
      <w:tr w:rsidR="0095418D" w:rsidRPr="007D0A2B" w14:paraId="42EA8F7F" w14:textId="77777777" w:rsidTr="00AB0DF0">
        <w:trPr>
          <w:trHeight w:val="256"/>
          <w:jc w:val="center"/>
        </w:trPr>
        <w:tc>
          <w:tcPr>
            <w:tcW w:w="765" w:type="pct"/>
            <w:noWrap/>
            <w:hideMark/>
          </w:tcPr>
          <w:p w14:paraId="08433FAF" w14:textId="666CD57C" w:rsidR="0095418D" w:rsidRPr="007D0A2B" w:rsidRDefault="0095418D" w:rsidP="00DD3E6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V</w:t>
            </w:r>
            <w:r w:rsidR="00AB0DF0">
              <w:rPr>
                <w:rFonts w:ascii="Times" w:eastAsia="SimSun" w:hAnsi="Times" w:cs="Times New Roman"/>
                <w:kern w:val="0"/>
                <w:sz w:val="22"/>
              </w:rPr>
              <w:t>ariables</w:t>
            </w:r>
          </w:p>
        </w:tc>
        <w:tc>
          <w:tcPr>
            <w:tcW w:w="588" w:type="pct"/>
            <w:noWrap/>
            <w:hideMark/>
          </w:tcPr>
          <w:p w14:paraId="16EED0E1" w14:textId="648876F8"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95418D" w:rsidRPr="007D0A2B">
              <w:rPr>
                <w:rFonts w:ascii="Times" w:eastAsia="SimSun" w:hAnsi="Times" w:cs="Times New Roman"/>
                <w:kern w:val="0"/>
                <w:sz w:val="22"/>
              </w:rPr>
              <w:t>reatment</w:t>
            </w:r>
          </w:p>
        </w:tc>
        <w:tc>
          <w:tcPr>
            <w:tcW w:w="588" w:type="pct"/>
            <w:noWrap/>
            <w:hideMark/>
          </w:tcPr>
          <w:p w14:paraId="62CFF2F8" w14:textId="507FF155"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Pr="007D0A2B">
              <w:rPr>
                <w:rFonts w:ascii="Times" w:eastAsia="SimSun" w:hAnsi="Times" w:cs="Times New Roman"/>
                <w:kern w:val="0"/>
                <w:sz w:val="22"/>
              </w:rPr>
              <w:t>reatment</w:t>
            </w:r>
          </w:p>
        </w:tc>
        <w:tc>
          <w:tcPr>
            <w:tcW w:w="588" w:type="pct"/>
            <w:noWrap/>
            <w:hideMark/>
          </w:tcPr>
          <w:p w14:paraId="5EA90CE0" w14:textId="383B99F7"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Pr="007D0A2B">
              <w:rPr>
                <w:rFonts w:ascii="Times" w:eastAsia="SimSun" w:hAnsi="Times" w:cs="Times New Roman"/>
                <w:kern w:val="0"/>
                <w:sz w:val="22"/>
              </w:rPr>
              <w:t>reatment</w:t>
            </w:r>
          </w:p>
        </w:tc>
        <w:tc>
          <w:tcPr>
            <w:tcW w:w="618" w:type="pct"/>
            <w:noWrap/>
            <w:hideMark/>
          </w:tcPr>
          <w:p w14:paraId="165FE616" w14:textId="2F1370A1"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95418D" w:rsidRPr="007D0A2B">
              <w:rPr>
                <w:rFonts w:ascii="Times" w:eastAsia="SimSun" w:hAnsi="Times" w:cs="Times New Roman"/>
                <w:kern w:val="0"/>
                <w:sz w:val="22"/>
              </w:rPr>
              <w:t>reatment1</w:t>
            </w:r>
          </w:p>
        </w:tc>
        <w:tc>
          <w:tcPr>
            <w:tcW w:w="618" w:type="pct"/>
            <w:noWrap/>
            <w:hideMark/>
          </w:tcPr>
          <w:p w14:paraId="780AA55E" w14:textId="51E5493A"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95418D" w:rsidRPr="007D0A2B">
              <w:rPr>
                <w:rFonts w:ascii="Times" w:eastAsia="SimSun" w:hAnsi="Times" w:cs="Times New Roman"/>
                <w:kern w:val="0"/>
                <w:sz w:val="22"/>
              </w:rPr>
              <w:t>reatment1</w:t>
            </w:r>
          </w:p>
        </w:tc>
        <w:tc>
          <w:tcPr>
            <w:tcW w:w="618" w:type="pct"/>
            <w:noWrap/>
            <w:hideMark/>
          </w:tcPr>
          <w:p w14:paraId="4B76FD03" w14:textId="538C9B39"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95418D" w:rsidRPr="007D0A2B">
              <w:rPr>
                <w:rFonts w:ascii="Times" w:eastAsia="SimSun" w:hAnsi="Times" w:cs="Times New Roman"/>
                <w:kern w:val="0"/>
                <w:sz w:val="22"/>
              </w:rPr>
              <w:t>reatment</w:t>
            </w:r>
            <w:r>
              <w:rPr>
                <w:rFonts w:ascii="Times" w:eastAsia="SimSun" w:hAnsi="Times" w:cs="Times New Roman"/>
                <w:kern w:val="0"/>
                <w:sz w:val="22"/>
              </w:rPr>
              <w:t>2</w:t>
            </w:r>
          </w:p>
        </w:tc>
        <w:tc>
          <w:tcPr>
            <w:tcW w:w="617" w:type="pct"/>
            <w:noWrap/>
            <w:hideMark/>
          </w:tcPr>
          <w:p w14:paraId="2ED52B4A" w14:textId="3CA3AD98" w:rsidR="0095418D"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95418D" w:rsidRPr="007D0A2B">
              <w:rPr>
                <w:rFonts w:ascii="Times" w:eastAsia="SimSun" w:hAnsi="Times" w:cs="Times New Roman"/>
                <w:kern w:val="0"/>
                <w:sz w:val="22"/>
              </w:rPr>
              <w:t>reatment</w:t>
            </w:r>
            <w:r>
              <w:rPr>
                <w:rFonts w:ascii="Times" w:eastAsia="SimSun" w:hAnsi="Times" w:cs="Times New Roman"/>
                <w:kern w:val="0"/>
                <w:sz w:val="22"/>
              </w:rPr>
              <w:t>2</w:t>
            </w:r>
          </w:p>
        </w:tc>
      </w:tr>
      <w:tr w:rsidR="00AB0DF0" w:rsidRPr="007D0A2B" w14:paraId="5D1ED473" w14:textId="77777777" w:rsidTr="00AB0DF0">
        <w:trPr>
          <w:trHeight w:val="256"/>
          <w:jc w:val="center"/>
        </w:trPr>
        <w:tc>
          <w:tcPr>
            <w:tcW w:w="765" w:type="pct"/>
            <w:noWrap/>
            <w:hideMark/>
          </w:tcPr>
          <w:p w14:paraId="3B8FDE44" w14:textId="77777777" w:rsidR="00AB0DF0" w:rsidRPr="007D0A2B" w:rsidRDefault="00AB0DF0" w:rsidP="00AB0DF0">
            <w:pPr>
              <w:tabs>
                <w:tab w:val="center" w:pos="4153"/>
                <w:tab w:val="right" w:pos="8306"/>
              </w:tabs>
              <w:snapToGrid w:val="0"/>
              <w:spacing w:before="60" w:after="60"/>
              <w:rPr>
                <w:rFonts w:ascii="Times" w:eastAsia="SimSun" w:hAnsi="Times" w:cs="Times New Roman"/>
                <w:kern w:val="0"/>
                <w:sz w:val="22"/>
              </w:rPr>
            </w:pPr>
            <w:r w:rsidRPr="007D0A2B">
              <w:rPr>
                <w:rFonts w:ascii="Times" w:eastAsia="SimSun" w:hAnsi="Times" w:cs="Times New Roman"/>
                <w:kern w:val="0"/>
                <w:sz w:val="22"/>
              </w:rPr>
              <w:t xml:space="preserve">　</w:t>
            </w:r>
          </w:p>
        </w:tc>
        <w:tc>
          <w:tcPr>
            <w:tcW w:w="588" w:type="pct"/>
            <w:noWrap/>
            <w:hideMark/>
          </w:tcPr>
          <w:p w14:paraId="194EBC75" w14:textId="714201F1"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(1)</w:t>
            </w:r>
          </w:p>
        </w:tc>
        <w:tc>
          <w:tcPr>
            <w:tcW w:w="588" w:type="pct"/>
            <w:noWrap/>
            <w:hideMark/>
          </w:tcPr>
          <w:p w14:paraId="7CA0A19A" w14:textId="1FFDC2C6"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(2)</w:t>
            </w:r>
          </w:p>
        </w:tc>
        <w:tc>
          <w:tcPr>
            <w:tcW w:w="588" w:type="pct"/>
            <w:noWrap/>
            <w:hideMark/>
          </w:tcPr>
          <w:p w14:paraId="39648DA0" w14:textId="6525F99F"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(3)</w:t>
            </w:r>
          </w:p>
        </w:tc>
        <w:tc>
          <w:tcPr>
            <w:tcW w:w="618" w:type="pct"/>
            <w:noWrap/>
            <w:hideMark/>
          </w:tcPr>
          <w:p w14:paraId="619A168E" w14:textId="7CE644D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(4)</w:t>
            </w:r>
          </w:p>
        </w:tc>
        <w:tc>
          <w:tcPr>
            <w:tcW w:w="618" w:type="pct"/>
            <w:noWrap/>
            <w:hideMark/>
          </w:tcPr>
          <w:p w14:paraId="6F6020D9" w14:textId="28EBE484"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(5)</w:t>
            </w:r>
          </w:p>
        </w:tc>
        <w:tc>
          <w:tcPr>
            <w:tcW w:w="618" w:type="pct"/>
            <w:noWrap/>
            <w:hideMark/>
          </w:tcPr>
          <w:p w14:paraId="55D907D0" w14:textId="7CAA71E4"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(6)</w:t>
            </w:r>
          </w:p>
        </w:tc>
        <w:tc>
          <w:tcPr>
            <w:tcW w:w="617" w:type="pct"/>
            <w:noWrap/>
            <w:hideMark/>
          </w:tcPr>
          <w:p w14:paraId="020D8E75" w14:textId="31E04525"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(7)</w:t>
            </w:r>
          </w:p>
        </w:tc>
      </w:tr>
      <w:tr w:rsidR="00AB0DF0" w:rsidRPr="007D0A2B" w14:paraId="7C2206D7" w14:textId="77777777" w:rsidTr="00AB0DF0">
        <w:trPr>
          <w:trHeight w:val="256"/>
          <w:jc w:val="center"/>
        </w:trPr>
        <w:tc>
          <w:tcPr>
            <w:tcW w:w="765" w:type="pct"/>
            <w:noWrap/>
            <w:hideMark/>
          </w:tcPr>
          <w:p w14:paraId="02C93798" w14:textId="19D4017B"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AB0DF0" w:rsidRPr="007D0A2B">
              <w:rPr>
                <w:rFonts w:ascii="Times" w:eastAsia="SimSun" w:hAnsi="Times" w:cs="Times New Roman"/>
                <w:kern w:val="0"/>
                <w:sz w:val="22"/>
              </w:rPr>
              <w:t>ta</w:t>
            </w:r>
            <w:proofErr w:type="spellEnd"/>
          </w:p>
        </w:tc>
        <w:tc>
          <w:tcPr>
            <w:tcW w:w="588" w:type="pct"/>
            <w:noWrap/>
            <w:hideMark/>
          </w:tcPr>
          <w:p w14:paraId="7C66775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01FD3C7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0.318***</w:t>
            </w:r>
          </w:p>
        </w:tc>
        <w:tc>
          <w:tcPr>
            <w:tcW w:w="588" w:type="pct"/>
            <w:noWrap/>
            <w:hideMark/>
          </w:tcPr>
          <w:p w14:paraId="6B06904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0.351***</w:t>
            </w:r>
          </w:p>
        </w:tc>
        <w:tc>
          <w:tcPr>
            <w:tcW w:w="618" w:type="pct"/>
            <w:noWrap/>
            <w:hideMark/>
          </w:tcPr>
          <w:p w14:paraId="75DAD4B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0.329***</w:t>
            </w:r>
          </w:p>
        </w:tc>
        <w:tc>
          <w:tcPr>
            <w:tcW w:w="618" w:type="pct"/>
            <w:noWrap/>
            <w:hideMark/>
          </w:tcPr>
          <w:p w14:paraId="671F028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0.302***</w:t>
            </w:r>
          </w:p>
        </w:tc>
        <w:tc>
          <w:tcPr>
            <w:tcW w:w="618" w:type="pct"/>
            <w:noWrap/>
            <w:hideMark/>
          </w:tcPr>
          <w:p w14:paraId="2BB1396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0.461***</w:t>
            </w:r>
          </w:p>
        </w:tc>
        <w:tc>
          <w:tcPr>
            <w:tcW w:w="617" w:type="pct"/>
            <w:noWrap/>
            <w:hideMark/>
          </w:tcPr>
          <w:p w14:paraId="48F50DD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0.369***</w:t>
            </w:r>
          </w:p>
        </w:tc>
      </w:tr>
      <w:tr w:rsidR="00AB0DF0" w:rsidRPr="007D0A2B" w14:paraId="3475EB05" w14:textId="77777777" w:rsidTr="00AB0DF0">
        <w:trPr>
          <w:trHeight w:val="256"/>
          <w:jc w:val="center"/>
        </w:trPr>
        <w:tc>
          <w:tcPr>
            <w:tcW w:w="765" w:type="pct"/>
            <w:noWrap/>
            <w:hideMark/>
          </w:tcPr>
          <w:p w14:paraId="406D5659"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3D96721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4FA2D8EE" w14:textId="4F473F30"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w:t>
            </w:r>
            <w:r w:rsidR="0007351A">
              <w:rPr>
                <w:rFonts w:ascii="Times" w:eastAsia="SimSun" w:hAnsi="Times" w:cs="Times New Roman"/>
                <w:kern w:val="0"/>
                <w:sz w:val="22"/>
              </w:rPr>
              <w:t>9</w:t>
            </w:r>
            <w:r w:rsidRPr="007D0A2B">
              <w:rPr>
                <w:rFonts w:ascii="Times" w:eastAsia="SimSun" w:hAnsi="Times" w:cs="Times New Roman"/>
                <w:kern w:val="0"/>
                <w:sz w:val="22"/>
              </w:rPr>
              <w:t>)</w:t>
            </w:r>
          </w:p>
        </w:tc>
        <w:tc>
          <w:tcPr>
            <w:tcW w:w="588" w:type="pct"/>
            <w:noWrap/>
            <w:hideMark/>
          </w:tcPr>
          <w:p w14:paraId="35690BBC" w14:textId="5FE45918"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07351A">
              <w:rPr>
                <w:rFonts w:ascii="Times" w:eastAsia="SimSun" w:hAnsi="Times" w:cs="Times New Roman"/>
                <w:kern w:val="0"/>
                <w:sz w:val="22"/>
              </w:rPr>
              <w:t>70</w:t>
            </w:r>
            <w:r w:rsidRPr="007D0A2B">
              <w:rPr>
                <w:rFonts w:ascii="Times" w:eastAsia="SimSun" w:hAnsi="Times" w:cs="Times New Roman"/>
                <w:kern w:val="0"/>
                <w:sz w:val="22"/>
              </w:rPr>
              <w:t>)</w:t>
            </w:r>
          </w:p>
        </w:tc>
        <w:tc>
          <w:tcPr>
            <w:tcW w:w="618" w:type="pct"/>
            <w:noWrap/>
            <w:hideMark/>
          </w:tcPr>
          <w:p w14:paraId="19F40D02" w14:textId="6C447DA1"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07351A">
              <w:rPr>
                <w:rFonts w:ascii="Times" w:eastAsia="SimSun" w:hAnsi="Times" w:cs="Times New Roman"/>
                <w:kern w:val="0"/>
                <w:sz w:val="22"/>
              </w:rPr>
              <w:t>8</w:t>
            </w:r>
            <w:r w:rsidRPr="007D0A2B">
              <w:rPr>
                <w:rFonts w:ascii="Times" w:eastAsia="SimSun" w:hAnsi="Times" w:cs="Times New Roman"/>
                <w:kern w:val="0"/>
                <w:sz w:val="22"/>
              </w:rPr>
              <w:t>)</w:t>
            </w:r>
          </w:p>
        </w:tc>
        <w:tc>
          <w:tcPr>
            <w:tcW w:w="618" w:type="pct"/>
            <w:noWrap/>
            <w:hideMark/>
          </w:tcPr>
          <w:p w14:paraId="42A3B3CF" w14:textId="6FF8AEC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07351A">
              <w:rPr>
                <w:rFonts w:ascii="Times" w:eastAsia="SimSun" w:hAnsi="Times" w:cs="Times New Roman"/>
                <w:kern w:val="0"/>
                <w:sz w:val="22"/>
              </w:rPr>
              <w:t>90</w:t>
            </w:r>
            <w:r w:rsidRPr="007D0A2B">
              <w:rPr>
                <w:rFonts w:ascii="Times" w:eastAsia="SimSun" w:hAnsi="Times" w:cs="Times New Roman"/>
                <w:kern w:val="0"/>
                <w:sz w:val="22"/>
              </w:rPr>
              <w:t>)</w:t>
            </w:r>
          </w:p>
        </w:tc>
        <w:tc>
          <w:tcPr>
            <w:tcW w:w="618" w:type="pct"/>
            <w:noWrap/>
            <w:hideMark/>
          </w:tcPr>
          <w:p w14:paraId="1D35DAE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(0.118)</w:t>
            </w:r>
          </w:p>
        </w:tc>
        <w:tc>
          <w:tcPr>
            <w:tcW w:w="617" w:type="pct"/>
            <w:noWrap/>
            <w:hideMark/>
          </w:tcPr>
          <w:p w14:paraId="361A929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(0.122)</w:t>
            </w:r>
          </w:p>
        </w:tc>
      </w:tr>
      <w:tr w:rsidR="00AB0DF0" w:rsidRPr="007D0A2B" w14:paraId="3BF59C86" w14:textId="77777777" w:rsidTr="00AB0DF0">
        <w:trPr>
          <w:trHeight w:val="256"/>
          <w:jc w:val="center"/>
        </w:trPr>
        <w:tc>
          <w:tcPr>
            <w:tcW w:w="765" w:type="pct"/>
            <w:noWrap/>
            <w:hideMark/>
          </w:tcPr>
          <w:p w14:paraId="2AC5DB96" w14:textId="210D2925"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F</w:t>
            </w:r>
            <w:r w:rsidR="00AB0DF0" w:rsidRPr="007D0A2B">
              <w:rPr>
                <w:rFonts w:ascii="Times" w:eastAsia="SimSun" w:hAnsi="Times" w:cs="Times New Roman"/>
                <w:kern w:val="0"/>
                <w:sz w:val="22"/>
              </w:rPr>
              <w:t>aratio</w:t>
            </w:r>
            <w:proofErr w:type="spellEnd"/>
          </w:p>
        </w:tc>
        <w:tc>
          <w:tcPr>
            <w:tcW w:w="588" w:type="pct"/>
            <w:noWrap/>
            <w:hideMark/>
          </w:tcPr>
          <w:p w14:paraId="0385C8E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3E78533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0.592*</w:t>
            </w:r>
          </w:p>
        </w:tc>
        <w:tc>
          <w:tcPr>
            <w:tcW w:w="588" w:type="pct"/>
            <w:noWrap/>
            <w:hideMark/>
          </w:tcPr>
          <w:p w14:paraId="291CC83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0.613*</w:t>
            </w:r>
          </w:p>
        </w:tc>
        <w:tc>
          <w:tcPr>
            <w:tcW w:w="618" w:type="pct"/>
            <w:noWrap/>
            <w:hideMark/>
          </w:tcPr>
          <w:p w14:paraId="50397CA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0.487</w:t>
            </w:r>
          </w:p>
        </w:tc>
        <w:tc>
          <w:tcPr>
            <w:tcW w:w="618" w:type="pct"/>
            <w:noWrap/>
            <w:hideMark/>
          </w:tcPr>
          <w:p w14:paraId="487120D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0.483</w:t>
            </w:r>
          </w:p>
        </w:tc>
        <w:tc>
          <w:tcPr>
            <w:tcW w:w="618" w:type="pct"/>
            <w:noWrap/>
            <w:hideMark/>
          </w:tcPr>
          <w:p w14:paraId="370594B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-0.293</w:t>
            </w:r>
          </w:p>
        </w:tc>
        <w:tc>
          <w:tcPr>
            <w:tcW w:w="617" w:type="pct"/>
            <w:noWrap/>
            <w:hideMark/>
          </w:tcPr>
          <w:p w14:paraId="6C27550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-0.286</w:t>
            </w:r>
          </w:p>
        </w:tc>
      </w:tr>
      <w:tr w:rsidR="00AB0DF0" w:rsidRPr="007D0A2B" w14:paraId="3DFD13A4" w14:textId="77777777" w:rsidTr="00AB0DF0">
        <w:trPr>
          <w:trHeight w:val="256"/>
          <w:jc w:val="center"/>
        </w:trPr>
        <w:tc>
          <w:tcPr>
            <w:tcW w:w="765" w:type="pct"/>
            <w:noWrap/>
            <w:hideMark/>
          </w:tcPr>
          <w:p w14:paraId="58829652"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24CDB93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0347E66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(0.336)</w:t>
            </w:r>
          </w:p>
        </w:tc>
        <w:tc>
          <w:tcPr>
            <w:tcW w:w="588" w:type="pct"/>
            <w:noWrap/>
            <w:hideMark/>
          </w:tcPr>
          <w:p w14:paraId="785F9CD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(0.334)</w:t>
            </w:r>
          </w:p>
        </w:tc>
        <w:tc>
          <w:tcPr>
            <w:tcW w:w="618" w:type="pct"/>
            <w:noWrap/>
            <w:hideMark/>
          </w:tcPr>
          <w:p w14:paraId="0710DB9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(0.431)</w:t>
            </w:r>
          </w:p>
        </w:tc>
        <w:tc>
          <w:tcPr>
            <w:tcW w:w="618" w:type="pct"/>
            <w:noWrap/>
            <w:hideMark/>
          </w:tcPr>
          <w:p w14:paraId="2CC6226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(0.431)</w:t>
            </w:r>
          </w:p>
        </w:tc>
        <w:tc>
          <w:tcPr>
            <w:tcW w:w="618" w:type="pct"/>
            <w:noWrap/>
            <w:hideMark/>
          </w:tcPr>
          <w:p w14:paraId="48219EE2"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(0.578)</w:t>
            </w:r>
          </w:p>
        </w:tc>
        <w:tc>
          <w:tcPr>
            <w:tcW w:w="617" w:type="pct"/>
            <w:noWrap/>
            <w:hideMark/>
          </w:tcPr>
          <w:p w14:paraId="4CD90E0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(0.588)</w:t>
            </w:r>
          </w:p>
        </w:tc>
      </w:tr>
      <w:tr w:rsidR="00AB0DF0" w:rsidRPr="007D0A2B" w14:paraId="10AEA063" w14:textId="77777777" w:rsidTr="00AB0DF0">
        <w:trPr>
          <w:trHeight w:val="256"/>
          <w:jc w:val="center"/>
        </w:trPr>
        <w:tc>
          <w:tcPr>
            <w:tcW w:w="765" w:type="pct"/>
            <w:noWrap/>
            <w:hideMark/>
          </w:tcPr>
          <w:p w14:paraId="30E74B47" w14:textId="699E6905"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AB0DF0" w:rsidRPr="007D0A2B">
              <w:rPr>
                <w:rFonts w:ascii="Times" w:eastAsia="SimSun" w:hAnsi="Times" w:cs="Times New Roman"/>
                <w:kern w:val="0"/>
                <w:sz w:val="22"/>
              </w:rPr>
              <w:t>labor</w:t>
            </w:r>
            <w:proofErr w:type="spellEnd"/>
          </w:p>
        </w:tc>
        <w:tc>
          <w:tcPr>
            <w:tcW w:w="588" w:type="pct"/>
            <w:noWrap/>
            <w:hideMark/>
          </w:tcPr>
          <w:p w14:paraId="343FAE52"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-0.267***</w:t>
            </w:r>
          </w:p>
        </w:tc>
        <w:tc>
          <w:tcPr>
            <w:tcW w:w="588" w:type="pct"/>
            <w:noWrap/>
            <w:hideMark/>
          </w:tcPr>
          <w:p w14:paraId="0A0F5D3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-0.302***</w:t>
            </w:r>
          </w:p>
        </w:tc>
        <w:tc>
          <w:tcPr>
            <w:tcW w:w="588" w:type="pct"/>
            <w:noWrap/>
            <w:hideMark/>
          </w:tcPr>
          <w:p w14:paraId="0A7840F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-0.340***</w:t>
            </w:r>
          </w:p>
        </w:tc>
        <w:tc>
          <w:tcPr>
            <w:tcW w:w="618" w:type="pct"/>
            <w:noWrap/>
            <w:hideMark/>
          </w:tcPr>
          <w:p w14:paraId="4260A40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-0.234***</w:t>
            </w:r>
          </w:p>
        </w:tc>
        <w:tc>
          <w:tcPr>
            <w:tcW w:w="618" w:type="pct"/>
            <w:noWrap/>
            <w:hideMark/>
          </w:tcPr>
          <w:p w14:paraId="1081CD7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-0.211**</w:t>
            </w:r>
          </w:p>
        </w:tc>
        <w:tc>
          <w:tcPr>
            <w:tcW w:w="618" w:type="pct"/>
            <w:noWrap/>
            <w:hideMark/>
          </w:tcPr>
          <w:p w14:paraId="5EB4A3D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-0.466***</w:t>
            </w:r>
          </w:p>
        </w:tc>
        <w:tc>
          <w:tcPr>
            <w:tcW w:w="617" w:type="pct"/>
            <w:noWrap/>
            <w:hideMark/>
          </w:tcPr>
          <w:p w14:paraId="52FEB69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-0.395***</w:t>
            </w:r>
          </w:p>
        </w:tc>
      </w:tr>
      <w:tr w:rsidR="00AB0DF0" w:rsidRPr="007D0A2B" w14:paraId="2E8D9231" w14:textId="77777777" w:rsidTr="00AB0DF0">
        <w:trPr>
          <w:trHeight w:val="256"/>
          <w:jc w:val="center"/>
        </w:trPr>
        <w:tc>
          <w:tcPr>
            <w:tcW w:w="765" w:type="pct"/>
            <w:noWrap/>
            <w:hideMark/>
          </w:tcPr>
          <w:p w14:paraId="164BA2ED"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6EB610F9" w14:textId="3255F983"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(0.057)</w:t>
            </w:r>
          </w:p>
        </w:tc>
        <w:tc>
          <w:tcPr>
            <w:tcW w:w="588" w:type="pct"/>
            <w:noWrap/>
            <w:hideMark/>
          </w:tcPr>
          <w:p w14:paraId="59B6071C" w14:textId="2751DBC0"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(0.068)</w:t>
            </w:r>
          </w:p>
        </w:tc>
        <w:tc>
          <w:tcPr>
            <w:tcW w:w="588" w:type="pct"/>
            <w:noWrap/>
            <w:hideMark/>
          </w:tcPr>
          <w:p w14:paraId="373B9151" w14:textId="0A682155"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(0.071)</w:t>
            </w:r>
          </w:p>
        </w:tc>
        <w:tc>
          <w:tcPr>
            <w:tcW w:w="618" w:type="pct"/>
            <w:noWrap/>
            <w:hideMark/>
          </w:tcPr>
          <w:p w14:paraId="0342A998" w14:textId="214DA8A9"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07351A">
              <w:rPr>
                <w:rFonts w:ascii="Times" w:eastAsia="SimSun" w:hAnsi="Times" w:cs="Times New Roman"/>
                <w:kern w:val="0"/>
                <w:sz w:val="22"/>
              </w:rPr>
              <w:t>8</w:t>
            </w:r>
            <w:r w:rsidRPr="007D0A2B">
              <w:rPr>
                <w:rFonts w:ascii="Times" w:eastAsia="SimSun" w:hAnsi="Times" w:cs="Times New Roman"/>
                <w:kern w:val="0"/>
                <w:sz w:val="22"/>
              </w:rPr>
              <w:t>)</w:t>
            </w:r>
          </w:p>
        </w:tc>
        <w:tc>
          <w:tcPr>
            <w:tcW w:w="618" w:type="pct"/>
            <w:noWrap/>
            <w:hideMark/>
          </w:tcPr>
          <w:p w14:paraId="2F70E58A" w14:textId="3B4C30AA"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(0.092)</w:t>
            </w:r>
          </w:p>
        </w:tc>
        <w:tc>
          <w:tcPr>
            <w:tcW w:w="618" w:type="pct"/>
            <w:noWrap/>
            <w:hideMark/>
          </w:tcPr>
          <w:p w14:paraId="1922B74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(0.118)</w:t>
            </w:r>
          </w:p>
        </w:tc>
        <w:tc>
          <w:tcPr>
            <w:tcW w:w="617" w:type="pct"/>
            <w:noWrap/>
            <w:hideMark/>
          </w:tcPr>
          <w:p w14:paraId="63DCF41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(0.125)</w:t>
            </w:r>
          </w:p>
        </w:tc>
      </w:tr>
      <w:tr w:rsidR="00AB0DF0" w:rsidRPr="007D0A2B" w14:paraId="1844AEBE" w14:textId="77777777" w:rsidTr="00AB0DF0">
        <w:trPr>
          <w:trHeight w:val="256"/>
          <w:jc w:val="center"/>
        </w:trPr>
        <w:tc>
          <w:tcPr>
            <w:tcW w:w="765" w:type="pct"/>
            <w:noWrap/>
            <w:hideMark/>
          </w:tcPr>
          <w:p w14:paraId="082E283D" w14:textId="30AE4B49"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S</w:t>
            </w:r>
            <w:r w:rsidR="00AB0DF0" w:rsidRPr="007D0A2B">
              <w:rPr>
                <w:rFonts w:ascii="Times" w:eastAsia="SimSun" w:hAnsi="Times" w:cs="Times New Roman"/>
                <w:kern w:val="0"/>
                <w:sz w:val="22"/>
              </w:rPr>
              <w:t>ocratio</w:t>
            </w:r>
            <w:proofErr w:type="spellEnd"/>
          </w:p>
        </w:tc>
        <w:tc>
          <w:tcPr>
            <w:tcW w:w="588" w:type="pct"/>
            <w:noWrap/>
            <w:hideMark/>
          </w:tcPr>
          <w:p w14:paraId="6DCA55B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0.666**</w:t>
            </w:r>
          </w:p>
        </w:tc>
        <w:tc>
          <w:tcPr>
            <w:tcW w:w="588" w:type="pct"/>
            <w:noWrap/>
            <w:hideMark/>
          </w:tcPr>
          <w:p w14:paraId="064852F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0.724**</w:t>
            </w:r>
          </w:p>
        </w:tc>
        <w:tc>
          <w:tcPr>
            <w:tcW w:w="588" w:type="pct"/>
            <w:noWrap/>
            <w:hideMark/>
          </w:tcPr>
          <w:p w14:paraId="1FA3617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0.769***</w:t>
            </w:r>
          </w:p>
        </w:tc>
        <w:tc>
          <w:tcPr>
            <w:tcW w:w="618" w:type="pct"/>
            <w:noWrap/>
            <w:hideMark/>
          </w:tcPr>
          <w:p w14:paraId="59DDD6C2"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1.415***</w:t>
            </w:r>
          </w:p>
        </w:tc>
        <w:tc>
          <w:tcPr>
            <w:tcW w:w="618" w:type="pct"/>
            <w:noWrap/>
            <w:hideMark/>
          </w:tcPr>
          <w:p w14:paraId="2E84BED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1.350***</w:t>
            </w:r>
          </w:p>
        </w:tc>
        <w:tc>
          <w:tcPr>
            <w:tcW w:w="618" w:type="pct"/>
            <w:noWrap/>
            <w:hideMark/>
          </w:tcPr>
          <w:p w14:paraId="359A53A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3.147***</w:t>
            </w:r>
          </w:p>
        </w:tc>
        <w:tc>
          <w:tcPr>
            <w:tcW w:w="617" w:type="pct"/>
            <w:noWrap/>
            <w:hideMark/>
          </w:tcPr>
          <w:p w14:paraId="7C88698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2.869***</w:t>
            </w:r>
          </w:p>
        </w:tc>
      </w:tr>
      <w:tr w:rsidR="00AB0DF0" w:rsidRPr="007D0A2B" w14:paraId="6DD354C9" w14:textId="77777777" w:rsidTr="00AB0DF0">
        <w:trPr>
          <w:trHeight w:val="256"/>
          <w:jc w:val="center"/>
        </w:trPr>
        <w:tc>
          <w:tcPr>
            <w:tcW w:w="765" w:type="pct"/>
            <w:noWrap/>
            <w:hideMark/>
          </w:tcPr>
          <w:p w14:paraId="1DF07515"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2CC87A1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(0.263)</w:t>
            </w:r>
          </w:p>
        </w:tc>
        <w:tc>
          <w:tcPr>
            <w:tcW w:w="588" w:type="pct"/>
            <w:noWrap/>
            <w:hideMark/>
          </w:tcPr>
          <w:p w14:paraId="2200F84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(0.293)</w:t>
            </w:r>
          </w:p>
        </w:tc>
        <w:tc>
          <w:tcPr>
            <w:tcW w:w="588" w:type="pct"/>
            <w:noWrap/>
            <w:hideMark/>
          </w:tcPr>
          <w:p w14:paraId="1A40DA6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(0.288)</w:t>
            </w:r>
          </w:p>
        </w:tc>
        <w:tc>
          <w:tcPr>
            <w:tcW w:w="618" w:type="pct"/>
            <w:noWrap/>
            <w:hideMark/>
          </w:tcPr>
          <w:p w14:paraId="4506DCB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(0.376)</w:t>
            </w:r>
          </w:p>
        </w:tc>
        <w:tc>
          <w:tcPr>
            <w:tcW w:w="618" w:type="pct"/>
            <w:noWrap/>
            <w:hideMark/>
          </w:tcPr>
          <w:p w14:paraId="334DF64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(0.372)</w:t>
            </w:r>
          </w:p>
        </w:tc>
        <w:tc>
          <w:tcPr>
            <w:tcW w:w="618" w:type="pct"/>
            <w:noWrap/>
            <w:hideMark/>
          </w:tcPr>
          <w:p w14:paraId="50EECD0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(0.504)</w:t>
            </w:r>
          </w:p>
        </w:tc>
        <w:tc>
          <w:tcPr>
            <w:tcW w:w="617" w:type="pct"/>
            <w:noWrap/>
            <w:hideMark/>
          </w:tcPr>
          <w:p w14:paraId="743D46D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(0.506)</w:t>
            </w:r>
          </w:p>
        </w:tc>
      </w:tr>
      <w:tr w:rsidR="00AB0DF0" w:rsidRPr="007D0A2B" w14:paraId="6E27BE77" w14:textId="77777777" w:rsidTr="00AB0DF0">
        <w:trPr>
          <w:trHeight w:val="256"/>
          <w:jc w:val="center"/>
        </w:trPr>
        <w:tc>
          <w:tcPr>
            <w:tcW w:w="765" w:type="pct"/>
            <w:noWrap/>
            <w:hideMark/>
          </w:tcPr>
          <w:p w14:paraId="5F688327" w14:textId="51E80EA6"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D</w:t>
            </w:r>
            <w:r w:rsidR="00AB0DF0" w:rsidRPr="007D0A2B">
              <w:rPr>
                <w:rFonts w:ascii="Times" w:eastAsia="SimSun" w:hAnsi="Times" w:cs="Times New Roman"/>
                <w:kern w:val="0"/>
                <w:sz w:val="22"/>
              </w:rPr>
              <w:t>eprate</w:t>
            </w:r>
            <w:proofErr w:type="spellEnd"/>
          </w:p>
        </w:tc>
        <w:tc>
          <w:tcPr>
            <w:tcW w:w="588" w:type="pct"/>
            <w:noWrap/>
            <w:hideMark/>
          </w:tcPr>
          <w:p w14:paraId="477C4AC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2.981</w:t>
            </w:r>
          </w:p>
        </w:tc>
        <w:tc>
          <w:tcPr>
            <w:tcW w:w="588" w:type="pct"/>
            <w:noWrap/>
            <w:hideMark/>
          </w:tcPr>
          <w:p w14:paraId="064EA04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2.285</w:t>
            </w:r>
          </w:p>
        </w:tc>
        <w:tc>
          <w:tcPr>
            <w:tcW w:w="588" w:type="pct"/>
            <w:noWrap/>
            <w:hideMark/>
          </w:tcPr>
          <w:p w14:paraId="116846D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2.157</w:t>
            </w:r>
          </w:p>
        </w:tc>
        <w:tc>
          <w:tcPr>
            <w:tcW w:w="618" w:type="pct"/>
            <w:noWrap/>
            <w:hideMark/>
          </w:tcPr>
          <w:p w14:paraId="6871BD8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6.188**</w:t>
            </w:r>
          </w:p>
        </w:tc>
        <w:tc>
          <w:tcPr>
            <w:tcW w:w="618" w:type="pct"/>
            <w:noWrap/>
            <w:hideMark/>
          </w:tcPr>
          <w:p w14:paraId="6E7FE82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6.015**</w:t>
            </w:r>
          </w:p>
        </w:tc>
        <w:tc>
          <w:tcPr>
            <w:tcW w:w="618" w:type="pct"/>
            <w:noWrap/>
            <w:hideMark/>
          </w:tcPr>
          <w:p w14:paraId="3BFB499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10.09***</w:t>
            </w:r>
          </w:p>
        </w:tc>
        <w:tc>
          <w:tcPr>
            <w:tcW w:w="617" w:type="pct"/>
            <w:noWrap/>
            <w:hideMark/>
          </w:tcPr>
          <w:p w14:paraId="3243CD4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9.021**</w:t>
            </w:r>
          </w:p>
        </w:tc>
      </w:tr>
      <w:tr w:rsidR="00AB0DF0" w:rsidRPr="007D0A2B" w14:paraId="0A3C4084" w14:textId="77777777" w:rsidTr="00AB0DF0">
        <w:trPr>
          <w:trHeight w:val="256"/>
          <w:jc w:val="center"/>
        </w:trPr>
        <w:tc>
          <w:tcPr>
            <w:tcW w:w="765" w:type="pct"/>
            <w:noWrap/>
            <w:hideMark/>
          </w:tcPr>
          <w:p w14:paraId="05C2BD9D"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1AF0F68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(1.997)</w:t>
            </w:r>
          </w:p>
        </w:tc>
        <w:tc>
          <w:tcPr>
            <w:tcW w:w="588" w:type="pct"/>
            <w:noWrap/>
            <w:hideMark/>
          </w:tcPr>
          <w:p w14:paraId="292F096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(2.065)</w:t>
            </w:r>
          </w:p>
        </w:tc>
        <w:tc>
          <w:tcPr>
            <w:tcW w:w="588" w:type="pct"/>
            <w:noWrap/>
            <w:hideMark/>
          </w:tcPr>
          <w:p w14:paraId="0C88F5F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(2.040)</w:t>
            </w:r>
          </w:p>
        </w:tc>
        <w:tc>
          <w:tcPr>
            <w:tcW w:w="618" w:type="pct"/>
            <w:noWrap/>
            <w:hideMark/>
          </w:tcPr>
          <w:p w14:paraId="7D5098A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(2.648)</w:t>
            </w:r>
          </w:p>
        </w:tc>
        <w:tc>
          <w:tcPr>
            <w:tcW w:w="618" w:type="pct"/>
            <w:noWrap/>
            <w:hideMark/>
          </w:tcPr>
          <w:p w14:paraId="17FD716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(2.633)</w:t>
            </w:r>
          </w:p>
        </w:tc>
        <w:tc>
          <w:tcPr>
            <w:tcW w:w="618" w:type="pct"/>
            <w:noWrap/>
            <w:hideMark/>
          </w:tcPr>
          <w:p w14:paraId="70F32B9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(3.551)</w:t>
            </w:r>
          </w:p>
        </w:tc>
        <w:tc>
          <w:tcPr>
            <w:tcW w:w="617" w:type="pct"/>
            <w:noWrap/>
            <w:hideMark/>
          </w:tcPr>
          <w:p w14:paraId="3BDC372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(3.586)</w:t>
            </w:r>
          </w:p>
        </w:tc>
      </w:tr>
      <w:tr w:rsidR="00AB0DF0" w:rsidRPr="007D0A2B" w14:paraId="66FF1968" w14:textId="77777777" w:rsidTr="00AB0DF0">
        <w:trPr>
          <w:trHeight w:val="256"/>
          <w:jc w:val="center"/>
        </w:trPr>
        <w:tc>
          <w:tcPr>
            <w:tcW w:w="765" w:type="pct"/>
            <w:noWrap/>
            <w:hideMark/>
          </w:tcPr>
          <w:p w14:paraId="4483B2AA" w14:textId="56AD18DB"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ROA</w:t>
            </w:r>
          </w:p>
        </w:tc>
        <w:tc>
          <w:tcPr>
            <w:tcW w:w="588" w:type="pct"/>
            <w:noWrap/>
            <w:hideMark/>
          </w:tcPr>
          <w:p w14:paraId="0B69EBC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0.417</w:t>
            </w:r>
          </w:p>
        </w:tc>
        <w:tc>
          <w:tcPr>
            <w:tcW w:w="588" w:type="pct"/>
            <w:noWrap/>
            <w:hideMark/>
          </w:tcPr>
          <w:p w14:paraId="7986870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0.450</w:t>
            </w:r>
          </w:p>
        </w:tc>
        <w:tc>
          <w:tcPr>
            <w:tcW w:w="588" w:type="pct"/>
            <w:noWrap/>
            <w:hideMark/>
          </w:tcPr>
          <w:p w14:paraId="38F72D0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0.512</w:t>
            </w:r>
          </w:p>
        </w:tc>
        <w:tc>
          <w:tcPr>
            <w:tcW w:w="618" w:type="pct"/>
            <w:noWrap/>
            <w:hideMark/>
          </w:tcPr>
          <w:p w14:paraId="7D87276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1.113</w:t>
            </w:r>
          </w:p>
        </w:tc>
        <w:tc>
          <w:tcPr>
            <w:tcW w:w="618" w:type="pct"/>
            <w:noWrap/>
            <w:hideMark/>
          </w:tcPr>
          <w:p w14:paraId="44FF8DA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1.088</w:t>
            </w:r>
          </w:p>
        </w:tc>
        <w:tc>
          <w:tcPr>
            <w:tcW w:w="618" w:type="pct"/>
            <w:noWrap/>
            <w:hideMark/>
          </w:tcPr>
          <w:p w14:paraId="1AEA4DF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3.689***</w:t>
            </w:r>
          </w:p>
        </w:tc>
        <w:tc>
          <w:tcPr>
            <w:tcW w:w="617" w:type="pct"/>
            <w:noWrap/>
            <w:hideMark/>
          </w:tcPr>
          <w:p w14:paraId="29BD875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3.641***</w:t>
            </w:r>
          </w:p>
        </w:tc>
      </w:tr>
      <w:tr w:rsidR="00AB0DF0" w:rsidRPr="007D0A2B" w14:paraId="0C5E917B" w14:textId="77777777" w:rsidTr="00AB0DF0">
        <w:trPr>
          <w:trHeight w:val="256"/>
          <w:jc w:val="center"/>
        </w:trPr>
        <w:tc>
          <w:tcPr>
            <w:tcW w:w="765" w:type="pct"/>
            <w:noWrap/>
            <w:hideMark/>
          </w:tcPr>
          <w:p w14:paraId="637E9913"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0AC35622"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(0.567)</w:t>
            </w:r>
          </w:p>
        </w:tc>
        <w:tc>
          <w:tcPr>
            <w:tcW w:w="588" w:type="pct"/>
            <w:noWrap/>
            <w:hideMark/>
          </w:tcPr>
          <w:p w14:paraId="02CBFCD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(0.588)</w:t>
            </w:r>
          </w:p>
        </w:tc>
        <w:tc>
          <w:tcPr>
            <w:tcW w:w="588" w:type="pct"/>
            <w:noWrap/>
            <w:hideMark/>
          </w:tcPr>
          <w:p w14:paraId="66B0920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(0.585)</w:t>
            </w:r>
          </w:p>
        </w:tc>
        <w:tc>
          <w:tcPr>
            <w:tcW w:w="618" w:type="pct"/>
            <w:noWrap/>
            <w:hideMark/>
          </w:tcPr>
          <w:p w14:paraId="1EE0393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(0.753)</w:t>
            </w:r>
          </w:p>
        </w:tc>
        <w:tc>
          <w:tcPr>
            <w:tcW w:w="618" w:type="pct"/>
            <w:noWrap/>
            <w:hideMark/>
          </w:tcPr>
          <w:p w14:paraId="1B00F0A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(0.755)</w:t>
            </w:r>
          </w:p>
        </w:tc>
        <w:tc>
          <w:tcPr>
            <w:tcW w:w="618" w:type="pct"/>
            <w:noWrap/>
            <w:hideMark/>
          </w:tcPr>
          <w:p w14:paraId="0E1D8E3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(1.010)</w:t>
            </w:r>
          </w:p>
        </w:tc>
        <w:tc>
          <w:tcPr>
            <w:tcW w:w="617" w:type="pct"/>
            <w:noWrap/>
            <w:hideMark/>
          </w:tcPr>
          <w:p w14:paraId="1EE683E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(1.029)</w:t>
            </w:r>
          </w:p>
        </w:tc>
      </w:tr>
      <w:tr w:rsidR="00AB0DF0" w:rsidRPr="007D0A2B" w14:paraId="5B924CE7" w14:textId="77777777" w:rsidTr="00AB0DF0">
        <w:trPr>
          <w:trHeight w:val="256"/>
          <w:jc w:val="center"/>
        </w:trPr>
        <w:tc>
          <w:tcPr>
            <w:tcW w:w="765" w:type="pct"/>
            <w:noWrap/>
            <w:hideMark/>
          </w:tcPr>
          <w:p w14:paraId="22FFD262" w14:textId="063029A4"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E</w:t>
            </w:r>
            <w:r w:rsidR="00AB0DF0" w:rsidRPr="007D0A2B">
              <w:rPr>
                <w:rFonts w:ascii="Times" w:eastAsia="SimSun" w:hAnsi="Times" w:cs="Times New Roman"/>
                <w:kern w:val="0"/>
                <w:sz w:val="22"/>
              </w:rPr>
              <w:t>du1</w:t>
            </w:r>
          </w:p>
        </w:tc>
        <w:tc>
          <w:tcPr>
            <w:tcW w:w="588" w:type="pct"/>
            <w:noWrap/>
            <w:hideMark/>
          </w:tcPr>
          <w:p w14:paraId="4B36C401" w14:textId="05C4F16E"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w:t>
            </w:r>
            <w:r w:rsidR="0007351A">
              <w:rPr>
                <w:rFonts w:ascii="Times" w:eastAsia="SimSun" w:hAnsi="Times" w:cs="Times New Roman"/>
                <w:kern w:val="0"/>
                <w:sz w:val="22"/>
              </w:rPr>
              <w:t>7</w:t>
            </w:r>
          </w:p>
        </w:tc>
        <w:tc>
          <w:tcPr>
            <w:tcW w:w="588" w:type="pct"/>
            <w:noWrap/>
            <w:hideMark/>
          </w:tcPr>
          <w:p w14:paraId="0F0A425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-0.100**</w:t>
            </w:r>
          </w:p>
        </w:tc>
        <w:tc>
          <w:tcPr>
            <w:tcW w:w="588" w:type="pct"/>
            <w:noWrap/>
            <w:hideMark/>
          </w:tcPr>
          <w:p w14:paraId="17A0C81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0E2A1B0A" w14:textId="08BAA6DB"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07351A">
              <w:rPr>
                <w:rFonts w:ascii="Times" w:eastAsia="SimSun" w:hAnsi="Times" w:cs="Times New Roman"/>
                <w:kern w:val="0"/>
                <w:sz w:val="22"/>
              </w:rPr>
              <w:t>7</w:t>
            </w:r>
          </w:p>
        </w:tc>
        <w:tc>
          <w:tcPr>
            <w:tcW w:w="618" w:type="pct"/>
            <w:noWrap/>
            <w:hideMark/>
          </w:tcPr>
          <w:p w14:paraId="005C16F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67E8D9E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-0.326***</w:t>
            </w:r>
          </w:p>
        </w:tc>
        <w:tc>
          <w:tcPr>
            <w:tcW w:w="617" w:type="pct"/>
            <w:noWrap/>
            <w:hideMark/>
          </w:tcPr>
          <w:p w14:paraId="6AFBDE7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r>
      <w:tr w:rsidR="00AB0DF0" w:rsidRPr="007D0A2B" w14:paraId="2A7E4A3E" w14:textId="77777777" w:rsidTr="00AB0DF0">
        <w:trPr>
          <w:trHeight w:val="256"/>
          <w:jc w:val="center"/>
        </w:trPr>
        <w:tc>
          <w:tcPr>
            <w:tcW w:w="765" w:type="pct"/>
            <w:noWrap/>
            <w:hideMark/>
          </w:tcPr>
          <w:p w14:paraId="169D1376"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23004BAB" w14:textId="6F86096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07351A">
              <w:rPr>
                <w:rFonts w:ascii="Times" w:eastAsia="SimSun" w:hAnsi="Times" w:cs="Times New Roman"/>
                <w:kern w:val="0"/>
                <w:sz w:val="22"/>
              </w:rPr>
              <w:t>8</w:t>
            </w:r>
            <w:r w:rsidRPr="007D0A2B">
              <w:rPr>
                <w:rFonts w:ascii="Times" w:eastAsia="SimSun" w:hAnsi="Times" w:cs="Times New Roman"/>
                <w:kern w:val="0"/>
                <w:sz w:val="22"/>
              </w:rPr>
              <w:t>)</w:t>
            </w:r>
          </w:p>
        </w:tc>
        <w:tc>
          <w:tcPr>
            <w:tcW w:w="588" w:type="pct"/>
            <w:noWrap/>
            <w:hideMark/>
          </w:tcPr>
          <w:p w14:paraId="5D63A2A1" w14:textId="7665E8B5"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07351A">
              <w:rPr>
                <w:rFonts w:ascii="Times" w:eastAsia="SimSun" w:hAnsi="Times" w:cs="Times New Roman"/>
                <w:kern w:val="0"/>
                <w:sz w:val="22"/>
              </w:rPr>
              <w:t>1</w:t>
            </w:r>
            <w:r w:rsidRPr="007D0A2B">
              <w:rPr>
                <w:rFonts w:ascii="Times" w:eastAsia="SimSun" w:hAnsi="Times" w:cs="Times New Roman"/>
                <w:kern w:val="0"/>
                <w:sz w:val="22"/>
              </w:rPr>
              <w:t>)</w:t>
            </w:r>
          </w:p>
        </w:tc>
        <w:tc>
          <w:tcPr>
            <w:tcW w:w="588" w:type="pct"/>
            <w:noWrap/>
            <w:hideMark/>
          </w:tcPr>
          <w:p w14:paraId="5262ED9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3841209B" w14:textId="3E9D64E2"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(0.065)</w:t>
            </w:r>
          </w:p>
        </w:tc>
        <w:tc>
          <w:tcPr>
            <w:tcW w:w="618" w:type="pct"/>
            <w:noWrap/>
            <w:hideMark/>
          </w:tcPr>
          <w:p w14:paraId="358CABF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70AE9592" w14:textId="466BFEBA"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07351A">
              <w:rPr>
                <w:rFonts w:ascii="Times" w:eastAsia="SimSun" w:hAnsi="Times" w:cs="Times New Roman"/>
                <w:kern w:val="0"/>
                <w:sz w:val="22"/>
              </w:rPr>
              <w:t>8</w:t>
            </w:r>
            <w:r w:rsidRPr="007D0A2B">
              <w:rPr>
                <w:rFonts w:ascii="Times" w:eastAsia="SimSun" w:hAnsi="Times" w:cs="Times New Roman"/>
                <w:kern w:val="0"/>
                <w:sz w:val="22"/>
              </w:rPr>
              <w:t>)</w:t>
            </w:r>
          </w:p>
        </w:tc>
        <w:tc>
          <w:tcPr>
            <w:tcW w:w="617" w:type="pct"/>
            <w:noWrap/>
            <w:hideMark/>
          </w:tcPr>
          <w:p w14:paraId="74ACF6A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r>
      <w:tr w:rsidR="00AB0DF0" w:rsidRPr="007D0A2B" w14:paraId="73D0121C" w14:textId="77777777" w:rsidTr="00AB0DF0">
        <w:trPr>
          <w:trHeight w:val="256"/>
          <w:jc w:val="center"/>
        </w:trPr>
        <w:tc>
          <w:tcPr>
            <w:tcW w:w="765" w:type="pct"/>
            <w:noWrap/>
            <w:hideMark/>
          </w:tcPr>
          <w:p w14:paraId="49F2F893" w14:textId="7F6CFB72"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AB0DF0" w:rsidRPr="007D0A2B">
              <w:rPr>
                <w:rFonts w:ascii="Times" w:eastAsia="SimSun" w:hAnsi="Times" w:cs="Times New Roman"/>
                <w:kern w:val="0"/>
                <w:sz w:val="22"/>
              </w:rPr>
              <w:t>fixas</w:t>
            </w:r>
            <w:proofErr w:type="spellEnd"/>
          </w:p>
        </w:tc>
        <w:tc>
          <w:tcPr>
            <w:tcW w:w="588" w:type="pct"/>
            <w:noWrap/>
            <w:hideMark/>
          </w:tcPr>
          <w:p w14:paraId="09370742"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0.279***</w:t>
            </w:r>
          </w:p>
        </w:tc>
        <w:tc>
          <w:tcPr>
            <w:tcW w:w="588" w:type="pct"/>
            <w:noWrap/>
            <w:hideMark/>
          </w:tcPr>
          <w:p w14:paraId="1F1E190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60B25E1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35D11FB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32BB0E5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4D211AE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7" w:type="pct"/>
            <w:noWrap/>
            <w:hideMark/>
          </w:tcPr>
          <w:p w14:paraId="0A121C3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r>
      <w:tr w:rsidR="00AB0DF0" w:rsidRPr="007D0A2B" w14:paraId="2CF82E33" w14:textId="77777777" w:rsidTr="00AB0DF0">
        <w:trPr>
          <w:trHeight w:val="256"/>
          <w:jc w:val="center"/>
        </w:trPr>
        <w:tc>
          <w:tcPr>
            <w:tcW w:w="765" w:type="pct"/>
            <w:noWrap/>
            <w:hideMark/>
          </w:tcPr>
          <w:p w14:paraId="1053B09D"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75AB34FF" w14:textId="28CCEB9D"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07351A">
              <w:rPr>
                <w:rFonts w:ascii="Times" w:eastAsia="SimSun" w:hAnsi="Times" w:cs="Times New Roman"/>
                <w:kern w:val="0"/>
                <w:sz w:val="22"/>
              </w:rPr>
              <w:t>6</w:t>
            </w:r>
            <w:r w:rsidRPr="007D0A2B">
              <w:rPr>
                <w:rFonts w:ascii="Times" w:eastAsia="SimSun" w:hAnsi="Times" w:cs="Times New Roman"/>
                <w:kern w:val="0"/>
                <w:sz w:val="22"/>
              </w:rPr>
              <w:t>)</w:t>
            </w:r>
          </w:p>
        </w:tc>
        <w:tc>
          <w:tcPr>
            <w:tcW w:w="588" w:type="pct"/>
            <w:noWrap/>
            <w:hideMark/>
          </w:tcPr>
          <w:p w14:paraId="441D232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2CDA8D9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5776044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658F541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4699BB9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7" w:type="pct"/>
            <w:noWrap/>
            <w:hideMark/>
          </w:tcPr>
          <w:p w14:paraId="12BE636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r>
      <w:tr w:rsidR="00AB0DF0" w:rsidRPr="007D0A2B" w14:paraId="6DE76653" w14:textId="77777777" w:rsidTr="00AB0DF0">
        <w:trPr>
          <w:trHeight w:val="256"/>
          <w:jc w:val="center"/>
        </w:trPr>
        <w:tc>
          <w:tcPr>
            <w:tcW w:w="765" w:type="pct"/>
            <w:noWrap/>
            <w:hideMark/>
          </w:tcPr>
          <w:p w14:paraId="481134D1" w14:textId="3412F30C" w:rsidR="00AB0DF0" w:rsidRPr="007D0A2B" w:rsidRDefault="00386996" w:rsidP="00DD3E6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E</w:t>
            </w:r>
            <w:r w:rsidR="00AB0DF0" w:rsidRPr="007D0A2B">
              <w:rPr>
                <w:rFonts w:ascii="Times" w:eastAsia="SimSun" w:hAnsi="Times" w:cs="Times New Roman"/>
                <w:kern w:val="0"/>
                <w:sz w:val="22"/>
              </w:rPr>
              <w:t>du2</w:t>
            </w:r>
          </w:p>
        </w:tc>
        <w:tc>
          <w:tcPr>
            <w:tcW w:w="588" w:type="pct"/>
            <w:noWrap/>
            <w:hideMark/>
          </w:tcPr>
          <w:p w14:paraId="57240B0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1CC88C0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54B092A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-1.381**</w:t>
            </w:r>
          </w:p>
        </w:tc>
        <w:tc>
          <w:tcPr>
            <w:tcW w:w="618" w:type="pct"/>
            <w:noWrap/>
            <w:hideMark/>
          </w:tcPr>
          <w:p w14:paraId="14F6EDA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6008097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-0.108</w:t>
            </w:r>
          </w:p>
        </w:tc>
        <w:tc>
          <w:tcPr>
            <w:tcW w:w="618" w:type="pct"/>
            <w:noWrap/>
            <w:hideMark/>
          </w:tcPr>
          <w:p w14:paraId="2F60065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7" w:type="pct"/>
            <w:noWrap/>
            <w:hideMark/>
          </w:tcPr>
          <w:p w14:paraId="11E088A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-2.416**</w:t>
            </w:r>
          </w:p>
        </w:tc>
      </w:tr>
      <w:tr w:rsidR="00AB0DF0" w:rsidRPr="007D0A2B" w14:paraId="6CB4572D" w14:textId="77777777" w:rsidTr="00AB0DF0">
        <w:trPr>
          <w:trHeight w:val="256"/>
          <w:jc w:val="center"/>
        </w:trPr>
        <w:tc>
          <w:tcPr>
            <w:tcW w:w="765" w:type="pct"/>
            <w:noWrap/>
            <w:hideMark/>
          </w:tcPr>
          <w:p w14:paraId="614D816D"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756B156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2821E6D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37A1A3D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(0.542)</w:t>
            </w:r>
          </w:p>
        </w:tc>
        <w:tc>
          <w:tcPr>
            <w:tcW w:w="618" w:type="pct"/>
            <w:noWrap/>
            <w:hideMark/>
          </w:tcPr>
          <w:p w14:paraId="4F1751D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4CAC4E32"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(0.699)</w:t>
            </w:r>
          </w:p>
        </w:tc>
        <w:tc>
          <w:tcPr>
            <w:tcW w:w="618" w:type="pct"/>
            <w:noWrap/>
            <w:hideMark/>
          </w:tcPr>
          <w:p w14:paraId="0940B5E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7" w:type="pct"/>
            <w:noWrap/>
            <w:hideMark/>
          </w:tcPr>
          <w:p w14:paraId="128E007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(0.953)</w:t>
            </w:r>
          </w:p>
        </w:tc>
      </w:tr>
      <w:tr w:rsidR="00AB0DF0" w:rsidRPr="007D0A2B" w14:paraId="5C8043BB" w14:textId="77777777" w:rsidTr="00AB0DF0">
        <w:trPr>
          <w:trHeight w:val="256"/>
          <w:jc w:val="center"/>
        </w:trPr>
        <w:tc>
          <w:tcPr>
            <w:tcW w:w="765" w:type="pct"/>
            <w:noWrap/>
            <w:hideMark/>
          </w:tcPr>
          <w:p w14:paraId="5D814EE9"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Constant</w:t>
            </w:r>
          </w:p>
        </w:tc>
        <w:tc>
          <w:tcPr>
            <w:tcW w:w="588" w:type="pct"/>
            <w:noWrap/>
            <w:hideMark/>
          </w:tcPr>
          <w:p w14:paraId="44BD1A55" w14:textId="3D1F082D"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07351A">
              <w:rPr>
                <w:rFonts w:ascii="Times" w:eastAsia="SimSun" w:hAnsi="Times" w:cs="Times New Roman"/>
                <w:kern w:val="0"/>
                <w:sz w:val="22"/>
              </w:rPr>
              <w:t>6</w:t>
            </w:r>
          </w:p>
        </w:tc>
        <w:tc>
          <w:tcPr>
            <w:tcW w:w="588" w:type="pct"/>
            <w:noWrap/>
            <w:hideMark/>
          </w:tcPr>
          <w:p w14:paraId="25A818F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-0.324</w:t>
            </w:r>
          </w:p>
        </w:tc>
        <w:tc>
          <w:tcPr>
            <w:tcW w:w="588" w:type="pct"/>
            <w:noWrap/>
            <w:hideMark/>
          </w:tcPr>
          <w:p w14:paraId="3CD31074"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-1.251***</w:t>
            </w:r>
          </w:p>
        </w:tc>
        <w:tc>
          <w:tcPr>
            <w:tcW w:w="618" w:type="pct"/>
            <w:noWrap/>
            <w:hideMark/>
          </w:tcPr>
          <w:p w14:paraId="082AFF9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-1.707***</w:t>
            </w:r>
          </w:p>
        </w:tc>
        <w:tc>
          <w:tcPr>
            <w:tcW w:w="618" w:type="pct"/>
            <w:noWrap/>
            <w:hideMark/>
          </w:tcPr>
          <w:p w14:paraId="749D233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-1.935***</w:t>
            </w:r>
          </w:p>
        </w:tc>
        <w:tc>
          <w:tcPr>
            <w:tcW w:w="618" w:type="pct"/>
            <w:noWrap/>
            <w:hideMark/>
          </w:tcPr>
          <w:p w14:paraId="4B5C03FD"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0.961</w:t>
            </w:r>
          </w:p>
        </w:tc>
        <w:tc>
          <w:tcPr>
            <w:tcW w:w="617" w:type="pct"/>
            <w:noWrap/>
            <w:hideMark/>
          </w:tcPr>
          <w:p w14:paraId="2411DE0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-1.471***</w:t>
            </w:r>
          </w:p>
        </w:tc>
      </w:tr>
      <w:tr w:rsidR="00AB0DF0" w:rsidRPr="007D0A2B" w14:paraId="7B255C11" w14:textId="77777777" w:rsidTr="00AB0DF0">
        <w:trPr>
          <w:trHeight w:val="256"/>
          <w:jc w:val="center"/>
        </w:trPr>
        <w:tc>
          <w:tcPr>
            <w:tcW w:w="765" w:type="pct"/>
            <w:noWrap/>
            <w:hideMark/>
          </w:tcPr>
          <w:p w14:paraId="3FB340D0"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5ACA4A4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(0.374)</w:t>
            </w:r>
          </w:p>
        </w:tc>
        <w:tc>
          <w:tcPr>
            <w:tcW w:w="588" w:type="pct"/>
            <w:noWrap/>
            <w:hideMark/>
          </w:tcPr>
          <w:p w14:paraId="1D9029B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(0.366)</w:t>
            </w:r>
          </w:p>
        </w:tc>
        <w:tc>
          <w:tcPr>
            <w:tcW w:w="588" w:type="pct"/>
            <w:noWrap/>
            <w:hideMark/>
          </w:tcPr>
          <w:p w14:paraId="3E9BF8A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(0.284)</w:t>
            </w:r>
          </w:p>
        </w:tc>
        <w:tc>
          <w:tcPr>
            <w:tcW w:w="618" w:type="pct"/>
            <w:noWrap/>
            <w:hideMark/>
          </w:tcPr>
          <w:p w14:paraId="009E6BC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(0.469)</w:t>
            </w:r>
          </w:p>
        </w:tc>
        <w:tc>
          <w:tcPr>
            <w:tcW w:w="618" w:type="pct"/>
            <w:noWrap/>
            <w:hideMark/>
          </w:tcPr>
          <w:p w14:paraId="589A17C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(0.367)</w:t>
            </w:r>
          </w:p>
        </w:tc>
        <w:tc>
          <w:tcPr>
            <w:tcW w:w="618" w:type="pct"/>
            <w:noWrap/>
            <w:hideMark/>
          </w:tcPr>
          <w:p w14:paraId="2A8ED64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(0.629)</w:t>
            </w:r>
          </w:p>
        </w:tc>
        <w:tc>
          <w:tcPr>
            <w:tcW w:w="617" w:type="pct"/>
            <w:noWrap/>
            <w:hideMark/>
          </w:tcPr>
          <w:p w14:paraId="44BF54C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(0.499)</w:t>
            </w:r>
          </w:p>
        </w:tc>
      </w:tr>
      <w:tr w:rsidR="00AB0DF0" w:rsidRPr="007D0A2B" w14:paraId="09520546" w14:textId="77777777" w:rsidTr="00AB0DF0">
        <w:trPr>
          <w:trHeight w:val="256"/>
          <w:jc w:val="center"/>
        </w:trPr>
        <w:tc>
          <w:tcPr>
            <w:tcW w:w="765" w:type="pct"/>
            <w:noWrap/>
            <w:hideMark/>
          </w:tcPr>
          <w:p w14:paraId="6349F455"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272F39F8"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59CFB7C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588" w:type="pct"/>
            <w:noWrap/>
            <w:hideMark/>
          </w:tcPr>
          <w:p w14:paraId="10CB5C70"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64A5FF2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4F3ADD3A"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8" w:type="pct"/>
            <w:noWrap/>
            <w:hideMark/>
          </w:tcPr>
          <w:p w14:paraId="2045D44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c>
          <w:tcPr>
            <w:tcW w:w="617" w:type="pct"/>
            <w:noWrap/>
            <w:hideMark/>
          </w:tcPr>
          <w:p w14:paraId="31EDC2A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p>
        </w:tc>
      </w:tr>
      <w:tr w:rsidR="00AB0DF0" w:rsidRPr="007D0A2B" w14:paraId="41CA4885" w14:textId="77777777" w:rsidTr="00AB0DF0">
        <w:trPr>
          <w:trHeight w:val="256"/>
          <w:jc w:val="center"/>
        </w:trPr>
        <w:tc>
          <w:tcPr>
            <w:tcW w:w="765" w:type="pct"/>
            <w:noWrap/>
            <w:hideMark/>
          </w:tcPr>
          <w:p w14:paraId="2AA0F82B"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Observations</w:t>
            </w:r>
          </w:p>
        </w:tc>
        <w:tc>
          <w:tcPr>
            <w:tcW w:w="588" w:type="pct"/>
            <w:noWrap/>
            <w:hideMark/>
          </w:tcPr>
          <w:p w14:paraId="7C5D43C3"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c>
          <w:tcPr>
            <w:tcW w:w="588" w:type="pct"/>
            <w:noWrap/>
            <w:hideMark/>
          </w:tcPr>
          <w:p w14:paraId="20FD8E3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c>
          <w:tcPr>
            <w:tcW w:w="588" w:type="pct"/>
            <w:noWrap/>
            <w:hideMark/>
          </w:tcPr>
          <w:p w14:paraId="3A46CAD9"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c>
          <w:tcPr>
            <w:tcW w:w="618" w:type="pct"/>
            <w:noWrap/>
            <w:hideMark/>
          </w:tcPr>
          <w:p w14:paraId="48E0B70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c>
          <w:tcPr>
            <w:tcW w:w="618" w:type="pct"/>
            <w:noWrap/>
            <w:hideMark/>
          </w:tcPr>
          <w:p w14:paraId="6FD988D6"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c>
          <w:tcPr>
            <w:tcW w:w="618" w:type="pct"/>
            <w:noWrap/>
            <w:hideMark/>
          </w:tcPr>
          <w:p w14:paraId="0763740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c>
          <w:tcPr>
            <w:tcW w:w="617" w:type="pct"/>
            <w:noWrap/>
            <w:hideMark/>
          </w:tcPr>
          <w:p w14:paraId="0D66F4CE"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w:t>
            </w:r>
          </w:p>
        </w:tc>
      </w:tr>
      <w:tr w:rsidR="00AB0DF0" w:rsidRPr="007D0A2B" w14:paraId="4C79C177" w14:textId="77777777" w:rsidTr="00AB0DF0">
        <w:trPr>
          <w:trHeight w:val="256"/>
          <w:jc w:val="center"/>
        </w:trPr>
        <w:tc>
          <w:tcPr>
            <w:tcW w:w="765" w:type="pct"/>
            <w:noWrap/>
            <w:hideMark/>
          </w:tcPr>
          <w:p w14:paraId="084CED50" w14:textId="77777777" w:rsidR="00AB0DF0" w:rsidRPr="007D0A2B" w:rsidRDefault="00AB0DF0" w:rsidP="00DD3E6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R-squared</w:t>
            </w:r>
          </w:p>
        </w:tc>
        <w:tc>
          <w:tcPr>
            <w:tcW w:w="588" w:type="pct"/>
            <w:noWrap/>
            <w:hideMark/>
          </w:tcPr>
          <w:p w14:paraId="0A38C51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0.226</w:t>
            </w:r>
          </w:p>
        </w:tc>
        <w:tc>
          <w:tcPr>
            <w:tcW w:w="588" w:type="pct"/>
            <w:noWrap/>
            <w:hideMark/>
          </w:tcPr>
          <w:p w14:paraId="3EEEEC6F"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0.235</w:t>
            </w:r>
          </w:p>
        </w:tc>
        <w:tc>
          <w:tcPr>
            <w:tcW w:w="588" w:type="pct"/>
            <w:noWrap/>
            <w:hideMark/>
          </w:tcPr>
          <w:p w14:paraId="6EF144AC"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0.244</w:t>
            </w:r>
          </w:p>
        </w:tc>
        <w:tc>
          <w:tcPr>
            <w:tcW w:w="618" w:type="pct"/>
            <w:noWrap/>
            <w:hideMark/>
          </w:tcPr>
          <w:p w14:paraId="38E47F55"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0.315</w:t>
            </w:r>
          </w:p>
        </w:tc>
        <w:tc>
          <w:tcPr>
            <w:tcW w:w="618" w:type="pct"/>
            <w:noWrap/>
            <w:hideMark/>
          </w:tcPr>
          <w:p w14:paraId="30F5BBAB"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0.314</w:t>
            </w:r>
          </w:p>
        </w:tc>
        <w:tc>
          <w:tcPr>
            <w:tcW w:w="618" w:type="pct"/>
            <w:noWrap/>
            <w:hideMark/>
          </w:tcPr>
          <w:p w14:paraId="5E2D5627"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0.283</w:t>
            </w:r>
          </w:p>
        </w:tc>
        <w:tc>
          <w:tcPr>
            <w:tcW w:w="617" w:type="pct"/>
            <w:noWrap/>
            <w:hideMark/>
          </w:tcPr>
          <w:p w14:paraId="0C4EF781" w14:textId="77777777" w:rsidR="00AB0DF0" w:rsidRPr="007D0A2B" w:rsidRDefault="00AB0DF0" w:rsidP="00AB0DF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0.259</w:t>
            </w:r>
          </w:p>
        </w:tc>
      </w:tr>
    </w:tbl>
    <w:p w14:paraId="0A57311D" w14:textId="7C7979AA" w:rsidR="0095418D" w:rsidRPr="007D0A2B" w:rsidRDefault="0095418D" w:rsidP="009D32EF">
      <w:pPr>
        <w:rPr>
          <w:rFonts w:ascii="Times" w:hAnsi="Times"/>
        </w:rPr>
      </w:pPr>
    </w:p>
    <w:p w14:paraId="5B3D6C90" w14:textId="194AD363" w:rsidR="00B14BDF" w:rsidRPr="00AB0DF0" w:rsidRDefault="00B14BDF" w:rsidP="009D32EF">
      <w:pPr>
        <w:rPr>
          <w:rFonts w:ascii="Times" w:hAnsi="Times"/>
          <w:sz w:val="22"/>
          <w:szCs w:val="22"/>
        </w:rPr>
      </w:pPr>
      <w:r w:rsidRPr="00AB0DF0">
        <w:rPr>
          <w:rFonts w:ascii="Times" w:hAnsi="Times"/>
          <w:sz w:val="22"/>
          <w:szCs w:val="22"/>
        </w:rPr>
        <w:t>Note: The brackets are robust standard deviations, * indicates p &lt;0.1, ** indicates p &lt;0.05, *** indicates p &lt;0.01; R2 is an unadjusted value.</w:t>
      </w:r>
    </w:p>
    <w:p w14:paraId="669C30AA" w14:textId="1103D056" w:rsidR="00B14BDF" w:rsidRPr="007D0A2B" w:rsidRDefault="00B14BDF" w:rsidP="009D32EF">
      <w:pPr>
        <w:rPr>
          <w:rFonts w:ascii="Times" w:hAnsi="Times"/>
        </w:rPr>
      </w:pPr>
    </w:p>
    <w:p w14:paraId="5A5C4044" w14:textId="602E0029" w:rsidR="00B14BDF" w:rsidRPr="00AB0DF0" w:rsidRDefault="00B14BDF" w:rsidP="00B14BDF">
      <w:pPr>
        <w:pStyle w:val="ListParagraph"/>
        <w:numPr>
          <w:ilvl w:val="1"/>
          <w:numId w:val="1"/>
        </w:numPr>
        <w:rPr>
          <w:rFonts w:ascii="Times" w:hAnsi="Times"/>
          <w:b/>
          <w:bCs/>
        </w:rPr>
      </w:pPr>
      <w:r w:rsidRPr="00AB0DF0">
        <w:rPr>
          <w:rFonts w:ascii="Times" w:hAnsi="Times"/>
          <w:b/>
          <w:bCs/>
        </w:rPr>
        <w:t>D</w:t>
      </w:r>
      <w:r w:rsidR="0022621A">
        <w:rPr>
          <w:rFonts w:ascii="Times" w:hAnsi="Times"/>
          <w:b/>
          <w:bCs/>
        </w:rPr>
        <w:t>id</w:t>
      </w:r>
      <w:r w:rsidRPr="00AB0DF0">
        <w:rPr>
          <w:rFonts w:ascii="Times" w:hAnsi="Times"/>
          <w:b/>
          <w:bCs/>
        </w:rPr>
        <w:t xml:space="preserve"> </w:t>
      </w:r>
      <w:r w:rsidR="0022621A">
        <w:rPr>
          <w:rFonts w:ascii="Times" w:hAnsi="Times"/>
          <w:b/>
          <w:bCs/>
        </w:rPr>
        <w:t>Government</w:t>
      </w:r>
      <w:r w:rsidRPr="00AB0DF0">
        <w:rPr>
          <w:rFonts w:ascii="Times" w:hAnsi="Times"/>
          <w:b/>
          <w:bCs/>
        </w:rPr>
        <w:t xml:space="preserve"> </w:t>
      </w:r>
      <w:r w:rsidR="00AB0DF0">
        <w:rPr>
          <w:rFonts w:ascii="Times" w:hAnsi="Times"/>
          <w:b/>
          <w:bCs/>
        </w:rPr>
        <w:t>S</w:t>
      </w:r>
      <w:r w:rsidRPr="00AB0DF0">
        <w:rPr>
          <w:rFonts w:ascii="Times" w:hAnsi="Times"/>
          <w:b/>
          <w:bCs/>
        </w:rPr>
        <w:t xml:space="preserve">upport </w:t>
      </w:r>
      <w:r w:rsidR="00AB0DF0">
        <w:rPr>
          <w:rFonts w:ascii="Times" w:hAnsi="Times"/>
          <w:b/>
          <w:bCs/>
        </w:rPr>
        <w:t>L</w:t>
      </w:r>
      <w:r w:rsidRPr="00AB0DF0">
        <w:rPr>
          <w:rFonts w:ascii="Times" w:hAnsi="Times"/>
          <w:b/>
          <w:bCs/>
        </w:rPr>
        <w:t xml:space="preserve">ead to </w:t>
      </w:r>
      <w:r w:rsidR="00AB0DF0">
        <w:rPr>
          <w:rFonts w:ascii="Times" w:hAnsi="Times"/>
          <w:b/>
          <w:bCs/>
        </w:rPr>
        <w:t>R</w:t>
      </w:r>
      <w:r w:rsidRPr="00AB0DF0">
        <w:rPr>
          <w:rFonts w:ascii="Times" w:hAnsi="Times"/>
          <w:b/>
          <w:bCs/>
        </w:rPr>
        <w:t xml:space="preserve">esource </w:t>
      </w:r>
      <w:r w:rsidR="00AB0DF0">
        <w:rPr>
          <w:rFonts w:ascii="Times" w:hAnsi="Times"/>
          <w:b/>
          <w:bCs/>
        </w:rPr>
        <w:t>M</w:t>
      </w:r>
      <w:r w:rsidR="006F711A" w:rsidRPr="00AB0DF0">
        <w:rPr>
          <w:rFonts w:ascii="Times" w:hAnsi="Times"/>
          <w:b/>
          <w:bCs/>
        </w:rPr>
        <w:t>isallocation</w:t>
      </w:r>
      <w:r w:rsidRPr="00AB0DF0">
        <w:rPr>
          <w:rFonts w:ascii="Times" w:hAnsi="Times"/>
          <w:b/>
          <w:bCs/>
        </w:rPr>
        <w:t>?</w:t>
      </w:r>
    </w:p>
    <w:p w14:paraId="5B6A2A67" w14:textId="0272E2AB" w:rsidR="00B14BDF" w:rsidRPr="007D0A2B" w:rsidRDefault="00B14BDF" w:rsidP="00B14BDF">
      <w:pPr>
        <w:rPr>
          <w:rFonts w:ascii="Times" w:hAnsi="Times"/>
        </w:rPr>
      </w:pPr>
      <w:r w:rsidRPr="007D0A2B">
        <w:rPr>
          <w:rFonts w:ascii="Times" w:hAnsi="Times"/>
        </w:rPr>
        <w:t>The following table shows the impact of various factors on c</w:t>
      </w:r>
      <w:r w:rsidR="00C91F4E">
        <w:rPr>
          <w:rFonts w:ascii="Times" w:hAnsi="Times"/>
        </w:rPr>
        <w:t>redit</w:t>
      </w:r>
      <w:r w:rsidRPr="007D0A2B">
        <w:rPr>
          <w:rFonts w:ascii="Times" w:hAnsi="Times"/>
        </w:rPr>
        <w:t xml:space="preserve"> </w:t>
      </w:r>
      <w:r w:rsidR="004312A4">
        <w:rPr>
          <w:rFonts w:ascii="Times" w:hAnsi="Times"/>
        </w:rPr>
        <w:t>misallocation</w:t>
      </w:r>
      <w:r w:rsidRPr="007D0A2B">
        <w:rPr>
          <w:rFonts w:ascii="Times" w:hAnsi="Times"/>
        </w:rPr>
        <w:t xml:space="preserve"> </w:t>
      </w:r>
      <w:r w:rsidR="00C91F4E">
        <w:rPr>
          <w:rFonts w:ascii="Times" w:hAnsi="Times"/>
        </w:rPr>
        <w:t>during</w:t>
      </w:r>
      <w:r w:rsidRPr="007D0A2B">
        <w:rPr>
          <w:rFonts w:ascii="Times" w:hAnsi="Times"/>
        </w:rPr>
        <w:t xml:space="preserve"> different time intervals. These factors were selected from previous research on industry development and </w:t>
      </w:r>
      <w:r w:rsidR="00C91F4E">
        <w:rPr>
          <w:rFonts w:ascii="Times" w:hAnsi="Times"/>
        </w:rPr>
        <w:t xml:space="preserve">resource </w:t>
      </w:r>
      <w:r w:rsidR="004312A4">
        <w:rPr>
          <w:rFonts w:ascii="Times" w:hAnsi="Times"/>
        </w:rPr>
        <w:t>misallocation</w:t>
      </w:r>
      <w:r w:rsidRPr="007D0A2B">
        <w:rPr>
          <w:rFonts w:ascii="Times" w:hAnsi="Times"/>
        </w:rPr>
        <w:t>. The regression model constructed in this section is as follows:</w:t>
      </w:r>
    </w:p>
    <w:p w14:paraId="30598961" w14:textId="77777777" w:rsidR="00B14BDF" w:rsidRPr="007D0A2B" w:rsidRDefault="00B14BDF" w:rsidP="00B14BDF">
      <w:pPr>
        <w:rPr>
          <w:rFonts w:ascii="Times" w:hAnsi="Times"/>
        </w:rPr>
      </w:pPr>
    </w:p>
    <w:p w14:paraId="4D91AA46" w14:textId="77777777" w:rsidR="00B14BDF" w:rsidRPr="007D0A2B" w:rsidRDefault="00B14BDF" w:rsidP="00B14BDF">
      <w:pPr>
        <w:rPr>
          <w:rFonts w:ascii="Times" w:hAnsi="Times"/>
          <w:sz w:val="23"/>
          <w:szCs w:val="23"/>
        </w:rPr>
      </w:pPr>
      <m:oMathPara>
        <m:oMath>
          <m:r>
            <w:rPr>
              <w:rStyle w:val="PlaceholderText"/>
              <w:rFonts w:ascii="Cambria Math" w:hAnsi="Cambria Math"/>
              <w:color w:val="000000" w:themeColor="text1"/>
              <w:sz w:val="23"/>
              <w:szCs w:val="23"/>
            </w:rPr>
            <m:t>Y=</m:t>
          </m:r>
          <m:sSub>
            <m:sSubPr>
              <m:ctrlPr>
                <w:rPr>
                  <w:rStyle w:val="PlaceholderText"/>
                  <w:rFonts w:ascii="Cambria Math" w:hAnsi="Cambria Math"/>
                  <w:i/>
                  <w:color w:val="000000" w:themeColor="text1"/>
                  <w:sz w:val="23"/>
                  <w:szCs w:val="23"/>
                </w:rPr>
              </m:ctrlPr>
            </m:sSubPr>
            <m:e>
              <m:r>
                <w:rPr>
                  <w:rStyle w:val="PlaceholderText"/>
                  <w:rFonts w:ascii="Cambria Math" w:hAnsi="Cambria Math"/>
                  <w:color w:val="000000" w:themeColor="text1"/>
                  <w:sz w:val="23"/>
                  <w:szCs w:val="23"/>
                </w:rPr>
                <m:t>β</m:t>
              </m:r>
            </m:e>
            <m:sub>
              <m:r>
                <w:rPr>
                  <w:rStyle w:val="PlaceholderText"/>
                  <w:rFonts w:ascii="Cambria Math" w:hAnsi="Cambria Math"/>
                  <w:color w:val="000000" w:themeColor="text1"/>
                  <w:sz w:val="23"/>
                  <w:szCs w:val="23"/>
                </w:rPr>
                <m:t>0</m:t>
              </m:r>
            </m:sub>
          </m:sSub>
          <m:r>
            <w:rPr>
              <w:rStyle w:val="PlaceholderText"/>
              <w:rFonts w:ascii="Cambria Math" w:hAnsi="Cambria Math"/>
              <w:color w:val="000000" w:themeColor="text1"/>
              <w:sz w:val="23"/>
              <w:szCs w:val="23"/>
            </w:rPr>
            <m:t>+</m:t>
          </m:r>
          <m:sSub>
            <m:sSubPr>
              <m:ctrlPr>
                <w:rPr>
                  <w:rStyle w:val="PlaceholderText"/>
                  <w:rFonts w:ascii="Cambria Math" w:hAnsi="Cambria Math"/>
                  <w:i/>
                  <w:color w:val="000000" w:themeColor="text1"/>
                  <w:sz w:val="23"/>
                  <w:szCs w:val="23"/>
                </w:rPr>
              </m:ctrlPr>
            </m:sSubPr>
            <m:e>
              <m:r>
                <w:rPr>
                  <w:rStyle w:val="PlaceholderText"/>
                  <w:rFonts w:ascii="Cambria Math" w:hAnsi="Cambria Math"/>
                  <w:color w:val="000000" w:themeColor="text1"/>
                  <w:sz w:val="23"/>
                  <w:szCs w:val="23"/>
                </w:rPr>
                <m:t>β</m:t>
              </m:r>
            </m:e>
            <m:sub>
              <m:r>
                <w:rPr>
                  <w:rStyle w:val="PlaceholderText"/>
                  <w:rFonts w:ascii="Cambria Math" w:hAnsi="Cambria Math"/>
                  <w:color w:val="000000" w:themeColor="text1"/>
                  <w:sz w:val="23"/>
                  <w:szCs w:val="23"/>
                </w:rPr>
                <m:t>1</m:t>
              </m:r>
            </m:sub>
          </m:sSub>
          <m:r>
            <w:rPr>
              <w:rStyle w:val="PlaceholderText"/>
              <w:rFonts w:ascii="Cambria Math" w:hAnsi="Cambria Math"/>
              <w:color w:val="000000" w:themeColor="text1"/>
              <w:sz w:val="23"/>
              <w:szCs w:val="23"/>
            </w:rPr>
            <m:t>Treatment+</m:t>
          </m:r>
          <m:sSub>
            <m:sSubPr>
              <m:ctrlPr>
                <w:rPr>
                  <w:rStyle w:val="PlaceholderText"/>
                  <w:rFonts w:ascii="Cambria Math" w:hAnsi="Cambria Math"/>
                  <w:i/>
                  <w:color w:val="000000" w:themeColor="text1"/>
                  <w:sz w:val="23"/>
                  <w:szCs w:val="23"/>
                </w:rPr>
              </m:ctrlPr>
            </m:sSubPr>
            <m:e>
              <m:r>
                <w:rPr>
                  <w:rStyle w:val="PlaceholderText"/>
                  <w:rFonts w:ascii="Cambria Math" w:hAnsi="Cambria Math"/>
                  <w:color w:val="000000" w:themeColor="text1"/>
                  <w:sz w:val="23"/>
                  <w:szCs w:val="23"/>
                </w:rPr>
                <m:t>β</m:t>
              </m:r>
            </m:e>
            <m:sub>
              <m:r>
                <w:rPr>
                  <w:rStyle w:val="PlaceholderText"/>
                  <w:rFonts w:ascii="Cambria Math" w:hAnsi="Cambria Math"/>
                  <w:color w:val="000000" w:themeColor="text1"/>
                  <w:sz w:val="23"/>
                  <w:szCs w:val="23"/>
                </w:rPr>
                <m:t>2</m:t>
              </m:r>
            </m:sub>
          </m:sSub>
          <m:r>
            <w:rPr>
              <w:rStyle w:val="PlaceholderText"/>
              <w:rFonts w:ascii="Cambria Math" w:hAnsi="Cambria Math"/>
              <w:color w:val="000000" w:themeColor="text1"/>
              <w:sz w:val="23"/>
              <w:szCs w:val="23"/>
            </w:rPr>
            <m:t>Treatment×TimeDummy+</m:t>
          </m:r>
          <m:sSub>
            <m:sSubPr>
              <m:ctrlPr>
                <w:rPr>
                  <w:rStyle w:val="PlaceholderText"/>
                  <w:rFonts w:ascii="Cambria Math" w:hAnsi="Cambria Math"/>
                  <w:i/>
                  <w:color w:val="000000" w:themeColor="text1"/>
                  <w:sz w:val="23"/>
                  <w:szCs w:val="23"/>
                </w:rPr>
              </m:ctrlPr>
            </m:sSubPr>
            <m:e>
              <m:r>
                <w:rPr>
                  <w:rStyle w:val="PlaceholderText"/>
                  <w:rFonts w:ascii="Cambria Math" w:hAnsi="Cambria Math"/>
                  <w:color w:val="000000" w:themeColor="text1"/>
                  <w:sz w:val="23"/>
                  <w:szCs w:val="23"/>
                </w:rPr>
                <m:t>β</m:t>
              </m:r>
            </m:e>
            <m:sub>
              <m:r>
                <w:rPr>
                  <w:rStyle w:val="PlaceholderText"/>
                  <w:rFonts w:ascii="Cambria Math" w:hAnsi="Cambria Math"/>
                  <w:color w:val="000000" w:themeColor="text1"/>
                  <w:sz w:val="23"/>
                  <w:szCs w:val="23"/>
                </w:rPr>
                <m:t>3</m:t>
              </m:r>
            </m:sub>
          </m:sSub>
          <m:r>
            <w:rPr>
              <w:rStyle w:val="PlaceholderText"/>
              <w:rFonts w:ascii="Cambria Math" w:hAnsi="Cambria Math"/>
              <w:color w:val="000000" w:themeColor="text1"/>
              <w:sz w:val="23"/>
              <w:szCs w:val="23"/>
            </w:rPr>
            <m:t>TimeDummy+</m:t>
          </m:r>
          <m:sSub>
            <m:sSubPr>
              <m:ctrlPr>
                <w:rPr>
                  <w:rStyle w:val="PlaceholderText"/>
                  <w:rFonts w:ascii="Cambria Math" w:hAnsi="Cambria Math"/>
                  <w:i/>
                  <w:color w:val="000000" w:themeColor="text1"/>
                  <w:sz w:val="23"/>
                  <w:szCs w:val="23"/>
                </w:rPr>
              </m:ctrlPr>
            </m:sSubPr>
            <m:e>
              <m:r>
                <w:rPr>
                  <w:rStyle w:val="PlaceholderText"/>
                  <w:rFonts w:ascii="Cambria Math" w:hAnsi="Cambria Math"/>
                  <w:color w:val="000000" w:themeColor="text1"/>
                  <w:sz w:val="23"/>
                  <w:szCs w:val="23"/>
                </w:rPr>
                <m:t>β</m:t>
              </m:r>
            </m:e>
            <m:sub>
              <m:r>
                <w:rPr>
                  <w:rStyle w:val="PlaceholderText"/>
                  <w:rFonts w:ascii="Cambria Math" w:hAnsi="Cambria Math"/>
                  <w:color w:val="000000" w:themeColor="text1"/>
                  <w:sz w:val="23"/>
                  <w:szCs w:val="23"/>
                </w:rPr>
                <m:t>4</m:t>
              </m:r>
            </m:sub>
          </m:sSub>
          <m:r>
            <w:rPr>
              <w:rStyle w:val="PlaceholderText"/>
              <w:rFonts w:ascii="Cambria Math" w:hAnsi="Cambria Math"/>
              <w:color w:val="000000" w:themeColor="text1"/>
              <w:sz w:val="23"/>
              <w:szCs w:val="23"/>
            </w:rPr>
            <m:t>Controls+ε</m:t>
          </m:r>
        </m:oMath>
      </m:oMathPara>
    </w:p>
    <w:p w14:paraId="45CABF20" w14:textId="77777777" w:rsidR="00B14BDF" w:rsidRPr="007D0A2B" w:rsidRDefault="00B14BDF" w:rsidP="00B14BDF">
      <w:pPr>
        <w:rPr>
          <w:rFonts w:ascii="Times" w:hAnsi="Times"/>
        </w:rPr>
      </w:pPr>
    </w:p>
    <w:p w14:paraId="1CE58B84" w14:textId="2AD128DF" w:rsidR="00B14BDF" w:rsidRPr="007D0A2B" w:rsidRDefault="00B14BDF" w:rsidP="00B14BDF">
      <w:pPr>
        <w:rPr>
          <w:rFonts w:ascii="Times" w:hAnsi="Times"/>
        </w:rPr>
      </w:pPr>
      <w:r w:rsidRPr="007D0A2B">
        <w:rPr>
          <w:rFonts w:ascii="Times" w:hAnsi="Times"/>
        </w:rPr>
        <w:lastRenderedPageBreak/>
        <w:t xml:space="preserve">The dependent variable </w:t>
      </w:r>
      <w:r w:rsidR="00C91F4E" w:rsidRPr="00A15093">
        <w:rPr>
          <w:rFonts w:ascii="Times" w:hAnsi="Times"/>
        </w:rPr>
        <w:t>Y</w:t>
      </w:r>
      <w:r w:rsidR="00A15093">
        <w:rPr>
          <w:rFonts w:ascii="Times" w:hAnsi="Times"/>
        </w:rPr>
        <w:t xml:space="preserve"> </w:t>
      </w:r>
      <w:r w:rsidRPr="007D0A2B">
        <w:rPr>
          <w:rFonts w:ascii="Times" w:hAnsi="Times"/>
        </w:rPr>
        <w:t xml:space="preserve">represents the relative distortion </w:t>
      </w:r>
      <w:r w:rsidR="00C91F4E">
        <w:rPr>
          <w:rFonts w:ascii="Times" w:hAnsi="Times"/>
        </w:rPr>
        <w:t xml:space="preserve">factor </w:t>
      </w:r>
      <w:r w:rsidRPr="007D0A2B">
        <w:rPr>
          <w:rFonts w:ascii="Times" w:hAnsi="Times"/>
        </w:rPr>
        <w:t xml:space="preserve">of industry </w:t>
      </w:r>
      <w:proofErr w:type="spellStart"/>
      <w:r w:rsidRPr="00C91F4E">
        <w:rPr>
          <w:rFonts w:ascii="Times" w:hAnsi="Times"/>
          <w:i/>
          <w:iCs/>
        </w:rPr>
        <w:t>i</w:t>
      </w:r>
      <w:proofErr w:type="spellEnd"/>
      <w:r w:rsidRPr="007D0A2B">
        <w:rPr>
          <w:rFonts w:ascii="Times" w:hAnsi="Times"/>
        </w:rPr>
        <w:t xml:space="preserve"> in year </w:t>
      </w:r>
      <w:r w:rsidRPr="00C91F4E">
        <w:rPr>
          <w:rFonts w:ascii="Times" w:hAnsi="Times"/>
          <w:i/>
          <w:iCs/>
        </w:rPr>
        <w:t>t</w:t>
      </w:r>
      <w:r w:rsidRPr="007D0A2B">
        <w:rPr>
          <w:rFonts w:ascii="Times" w:hAnsi="Times"/>
        </w:rPr>
        <w:t xml:space="preserve">. The </w:t>
      </w:r>
      <w:r w:rsidR="00C91F4E">
        <w:rPr>
          <w:rFonts w:ascii="Times" w:hAnsi="Times"/>
        </w:rPr>
        <w:t>choice</w:t>
      </w:r>
      <w:r w:rsidRPr="007D0A2B">
        <w:rPr>
          <w:rFonts w:ascii="Times" w:hAnsi="Times"/>
        </w:rPr>
        <w:t xml:space="preserve"> of the independent variables </w:t>
      </w:r>
      <w:r w:rsidR="00C91F4E">
        <w:rPr>
          <w:rFonts w:ascii="Times" w:hAnsi="Times"/>
        </w:rPr>
        <w:t>is</w:t>
      </w:r>
      <w:r w:rsidRPr="007D0A2B">
        <w:rPr>
          <w:rFonts w:ascii="Times" w:hAnsi="Times"/>
        </w:rPr>
        <w:t xml:space="preserve"> as follows: SOC represents the proportion of state-owned capital; DTA is the overall asset-liability ratio; ROA is the industry</w:t>
      </w:r>
      <w:r w:rsidR="008D1C39">
        <w:rPr>
          <w:rFonts w:ascii="Times" w:hAnsi="Times"/>
        </w:rPr>
        <w:t>-level</w:t>
      </w:r>
      <w:r w:rsidRPr="007D0A2B">
        <w:rPr>
          <w:rFonts w:ascii="Times" w:hAnsi="Times"/>
        </w:rPr>
        <w:t xml:space="preserve"> return on assets; </w:t>
      </w:r>
      <w:proofErr w:type="spellStart"/>
      <w:r w:rsidR="00A15093">
        <w:rPr>
          <w:rFonts w:ascii="Times" w:hAnsi="Times"/>
        </w:rPr>
        <w:t>R</w:t>
      </w:r>
      <w:r w:rsidRPr="007D0A2B">
        <w:rPr>
          <w:rFonts w:ascii="Times" w:hAnsi="Times"/>
        </w:rPr>
        <w:t>evg</w:t>
      </w:r>
      <w:proofErr w:type="spellEnd"/>
      <w:r w:rsidRPr="007D0A2B">
        <w:rPr>
          <w:rFonts w:ascii="Times" w:hAnsi="Times"/>
        </w:rPr>
        <w:t xml:space="preserve"> is the </w:t>
      </w:r>
      <w:r w:rsidR="008D1C39">
        <w:rPr>
          <w:rFonts w:ascii="Times" w:hAnsi="Times"/>
        </w:rPr>
        <w:t xml:space="preserve">growth rate of the industry </w:t>
      </w:r>
      <w:r w:rsidRPr="007D0A2B">
        <w:rPr>
          <w:rFonts w:ascii="Times" w:hAnsi="Times"/>
        </w:rPr>
        <w:t>value-added</w:t>
      </w:r>
      <w:r w:rsidR="008D1C39">
        <w:rPr>
          <w:rFonts w:ascii="Times" w:hAnsi="Times"/>
        </w:rPr>
        <w:t>, symbolizing</w:t>
      </w:r>
      <w:r w:rsidRPr="007D0A2B">
        <w:rPr>
          <w:rFonts w:ascii="Times" w:hAnsi="Times"/>
        </w:rPr>
        <w:t xml:space="preserve"> the development stage of the industry; </w:t>
      </w:r>
      <w:r w:rsidR="00A15093">
        <w:rPr>
          <w:rFonts w:ascii="Times" w:hAnsi="Times"/>
        </w:rPr>
        <w:t>IIR</w:t>
      </w:r>
      <w:r w:rsidRPr="007D0A2B">
        <w:rPr>
          <w:rFonts w:ascii="Times" w:hAnsi="Times"/>
        </w:rPr>
        <w:t xml:space="preserve"> is the ratio of corporate interest expenditure to total debt, which measures the financing constraints faced by </w:t>
      </w:r>
      <w:r w:rsidR="008D1C39">
        <w:rPr>
          <w:rFonts w:ascii="Times" w:hAnsi="Times"/>
        </w:rPr>
        <w:t>firms.</w:t>
      </w:r>
      <w:r w:rsidRPr="007D0A2B">
        <w:rPr>
          <w:rFonts w:ascii="Times" w:hAnsi="Times"/>
        </w:rPr>
        <w:t xml:space="preserve"> </w:t>
      </w:r>
      <w:proofErr w:type="spellStart"/>
      <w:r w:rsidR="00A15093">
        <w:rPr>
          <w:rFonts w:ascii="Times" w:hAnsi="Times"/>
        </w:rPr>
        <w:t>E</w:t>
      </w:r>
      <w:r w:rsidRPr="007D0A2B">
        <w:rPr>
          <w:rFonts w:ascii="Times" w:hAnsi="Times"/>
        </w:rPr>
        <w:t>ntg</w:t>
      </w:r>
      <w:proofErr w:type="spellEnd"/>
      <w:r w:rsidRPr="007D0A2B">
        <w:rPr>
          <w:rFonts w:ascii="Times" w:hAnsi="Times"/>
        </w:rPr>
        <w:t xml:space="preserve"> and </w:t>
      </w:r>
      <w:proofErr w:type="spellStart"/>
      <w:r w:rsidR="00A15093">
        <w:rPr>
          <w:rFonts w:ascii="Times" w:hAnsi="Times"/>
        </w:rPr>
        <w:t>J</w:t>
      </w:r>
      <w:r w:rsidRPr="007D0A2B">
        <w:rPr>
          <w:rFonts w:ascii="Times" w:hAnsi="Times"/>
        </w:rPr>
        <w:t>obg</w:t>
      </w:r>
      <w:proofErr w:type="spellEnd"/>
      <w:r w:rsidRPr="007D0A2B">
        <w:rPr>
          <w:rFonts w:ascii="Times" w:hAnsi="Times"/>
        </w:rPr>
        <w:t xml:space="preserve"> are the logarithm </w:t>
      </w:r>
      <w:r w:rsidR="008D1C39">
        <w:rPr>
          <w:rFonts w:ascii="Times" w:hAnsi="Times"/>
        </w:rPr>
        <w:t>of</w:t>
      </w:r>
      <w:r w:rsidRPr="007D0A2B">
        <w:rPr>
          <w:rFonts w:ascii="Times" w:hAnsi="Times"/>
        </w:rPr>
        <w:t xml:space="preserve"> net change in the number of </w:t>
      </w:r>
      <w:r w:rsidR="008D1C39">
        <w:rPr>
          <w:rFonts w:ascii="Times" w:hAnsi="Times"/>
        </w:rPr>
        <w:t>firms</w:t>
      </w:r>
      <w:r w:rsidRPr="007D0A2B">
        <w:rPr>
          <w:rFonts w:ascii="Times" w:hAnsi="Times"/>
        </w:rPr>
        <w:t xml:space="preserve"> </w:t>
      </w:r>
      <w:r w:rsidR="008D1C39">
        <w:rPr>
          <w:rFonts w:ascii="Times" w:hAnsi="Times"/>
        </w:rPr>
        <w:t xml:space="preserve">and the number of employees </w:t>
      </w:r>
      <w:r w:rsidRPr="007D0A2B">
        <w:rPr>
          <w:rFonts w:ascii="Times" w:hAnsi="Times"/>
        </w:rPr>
        <w:t>in the industry, respectively</w:t>
      </w:r>
      <w:r w:rsidR="008D1C39">
        <w:rPr>
          <w:rFonts w:ascii="Times" w:hAnsi="Times"/>
        </w:rPr>
        <w:t>,</w:t>
      </w:r>
      <w:r w:rsidRPr="007D0A2B">
        <w:rPr>
          <w:rFonts w:ascii="Times" w:hAnsi="Times"/>
        </w:rPr>
        <w:t xml:space="preserve"> </w:t>
      </w:r>
      <w:r w:rsidR="008D1C39">
        <w:rPr>
          <w:rFonts w:ascii="Times" w:hAnsi="Times"/>
        </w:rPr>
        <w:t>indicating</w:t>
      </w:r>
      <w:r w:rsidRPr="007D0A2B">
        <w:rPr>
          <w:rFonts w:ascii="Times" w:hAnsi="Times"/>
        </w:rPr>
        <w:t xml:space="preserve"> the competition </w:t>
      </w:r>
      <w:r w:rsidR="008D1C39">
        <w:rPr>
          <w:rFonts w:ascii="Times" w:hAnsi="Times"/>
        </w:rPr>
        <w:t>level</w:t>
      </w:r>
      <w:r w:rsidRPr="007D0A2B">
        <w:rPr>
          <w:rFonts w:ascii="Times" w:hAnsi="Times"/>
        </w:rPr>
        <w:t xml:space="preserve"> and employment creation rate of the industry. Generally speaking, the entry and exit of </w:t>
      </w:r>
      <w:r w:rsidR="008D1C39">
        <w:rPr>
          <w:rFonts w:ascii="Times" w:hAnsi="Times"/>
        </w:rPr>
        <w:t>firms</w:t>
      </w:r>
      <w:r w:rsidRPr="007D0A2B">
        <w:rPr>
          <w:rFonts w:ascii="Times" w:hAnsi="Times"/>
        </w:rPr>
        <w:t xml:space="preserve"> and employees should be measured separately, but due to data limitations, only the net change can be ob</w:t>
      </w:r>
      <w:r w:rsidR="008D1C39">
        <w:rPr>
          <w:rFonts w:ascii="Times" w:hAnsi="Times"/>
        </w:rPr>
        <w:t>served</w:t>
      </w:r>
      <w:r w:rsidRPr="007D0A2B">
        <w:rPr>
          <w:rFonts w:ascii="Times" w:hAnsi="Times"/>
        </w:rPr>
        <w:t xml:space="preserve"> here. </w:t>
      </w:r>
      <w:r w:rsidR="00A15093">
        <w:rPr>
          <w:rFonts w:ascii="Times" w:hAnsi="Times"/>
        </w:rPr>
        <w:t>ROA</w:t>
      </w:r>
      <w:r w:rsidRPr="007D0A2B">
        <w:rPr>
          <w:rFonts w:ascii="Times" w:hAnsi="Times"/>
        </w:rPr>
        <w:t>*</w:t>
      </w:r>
      <w:r w:rsidR="00A15093">
        <w:rPr>
          <w:rFonts w:ascii="Times" w:hAnsi="Times"/>
        </w:rPr>
        <w:t>T</w:t>
      </w:r>
      <w:r w:rsidRPr="007D0A2B">
        <w:rPr>
          <w:rFonts w:ascii="Times" w:hAnsi="Times"/>
        </w:rPr>
        <w:t>reatment is the</w:t>
      </w:r>
      <w:r w:rsidR="008D1C39">
        <w:rPr>
          <w:rFonts w:ascii="Times" w:hAnsi="Times"/>
        </w:rPr>
        <w:t xml:space="preserve"> interaction </w:t>
      </w:r>
      <w:r w:rsidRPr="007D0A2B">
        <w:rPr>
          <w:rFonts w:ascii="Times" w:hAnsi="Times"/>
        </w:rPr>
        <w:t>term of ROA and Treatment or Treatment</w:t>
      </w:r>
      <w:r w:rsidR="00A15093">
        <w:rPr>
          <w:rFonts w:ascii="Times" w:hAnsi="Times"/>
        </w:rPr>
        <w:t>2</w:t>
      </w:r>
      <w:r w:rsidRPr="007D0A2B">
        <w:rPr>
          <w:rFonts w:ascii="Times" w:hAnsi="Times"/>
        </w:rPr>
        <w:t>, correspond</w:t>
      </w:r>
      <w:r w:rsidR="008D1C39">
        <w:rPr>
          <w:rFonts w:ascii="Times" w:hAnsi="Times"/>
        </w:rPr>
        <w:t>ing</w:t>
      </w:r>
      <w:r w:rsidRPr="007D0A2B">
        <w:rPr>
          <w:rFonts w:ascii="Times" w:hAnsi="Times"/>
        </w:rPr>
        <w:t xml:space="preserve"> to the independent variable</w:t>
      </w:r>
      <w:r w:rsidR="008D1C39">
        <w:rPr>
          <w:rFonts w:ascii="Times" w:hAnsi="Times"/>
        </w:rPr>
        <w:t>.</w:t>
      </w:r>
    </w:p>
    <w:p w14:paraId="79F2F355" w14:textId="75F81AE3" w:rsidR="00F1573E" w:rsidRPr="007D0A2B" w:rsidRDefault="00F1573E" w:rsidP="009D32EF">
      <w:pPr>
        <w:rPr>
          <w:rFonts w:ascii="Times" w:hAnsi="Times"/>
        </w:rPr>
      </w:pPr>
    </w:p>
    <w:p w14:paraId="4A2C6FB3" w14:textId="756E170C" w:rsidR="00B14BDF" w:rsidRPr="007D0A2B" w:rsidRDefault="00B14BDF" w:rsidP="009D32EF">
      <w:pPr>
        <w:rPr>
          <w:rFonts w:ascii="Times" w:hAnsi="Times"/>
        </w:rPr>
      </w:pPr>
      <w:r w:rsidRPr="007D0A2B">
        <w:rPr>
          <w:rFonts w:ascii="Times" w:hAnsi="Times"/>
        </w:rPr>
        <w:t xml:space="preserve">The first three </w:t>
      </w:r>
      <w:r w:rsidR="00323CB6">
        <w:rPr>
          <w:rFonts w:ascii="Times" w:hAnsi="Times"/>
        </w:rPr>
        <w:t>model</w:t>
      </w:r>
      <w:r w:rsidRPr="007D0A2B">
        <w:rPr>
          <w:rFonts w:ascii="Times" w:hAnsi="Times"/>
        </w:rPr>
        <w:t xml:space="preserve">s use direct support </w:t>
      </w:r>
      <w:r w:rsidR="00323CB6">
        <w:rPr>
          <w:rFonts w:ascii="Times" w:hAnsi="Times"/>
        </w:rPr>
        <w:t>factor</w:t>
      </w:r>
      <w:r w:rsidRPr="007D0A2B">
        <w:rPr>
          <w:rFonts w:ascii="Times" w:hAnsi="Times"/>
        </w:rPr>
        <w:t xml:space="preserve"> as </w:t>
      </w:r>
      <w:r w:rsidR="00323CB6">
        <w:rPr>
          <w:rFonts w:ascii="Times" w:hAnsi="Times"/>
        </w:rPr>
        <w:t xml:space="preserve">the </w:t>
      </w:r>
      <w:r w:rsidRPr="007D0A2B">
        <w:rPr>
          <w:rFonts w:ascii="Times" w:hAnsi="Times"/>
        </w:rPr>
        <w:t xml:space="preserve">independent variable to discuss the impact of direct policy support on </w:t>
      </w:r>
      <w:r w:rsidR="00323CB6">
        <w:rPr>
          <w:rFonts w:ascii="Times" w:hAnsi="Times"/>
        </w:rPr>
        <w:t>credit</w:t>
      </w:r>
      <w:r w:rsidRPr="007D0A2B">
        <w:rPr>
          <w:rFonts w:ascii="Times" w:hAnsi="Times"/>
        </w:rPr>
        <w:t xml:space="preserve"> </w:t>
      </w:r>
      <w:r w:rsidR="004312A4">
        <w:rPr>
          <w:rFonts w:ascii="Times" w:hAnsi="Times"/>
        </w:rPr>
        <w:t>misallocation</w:t>
      </w:r>
      <w:r w:rsidRPr="007D0A2B">
        <w:rPr>
          <w:rFonts w:ascii="Times" w:hAnsi="Times"/>
        </w:rPr>
        <w:t xml:space="preserve"> </w:t>
      </w:r>
      <w:r w:rsidR="00323CB6">
        <w:rPr>
          <w:rFonts w:ascii="Times" w:hAnsi="Times"/>
        </w:rPr>
        <w:t>during</w:t>
      </w:r>
      <w:r w:rsidRPr="007D0A2B">
        <w:rPr>
          <w:rFonts w:ascii="Times" w:hAnsi="Times"/>
        </w:rPr>
        <w:t xml:space="preserve"> different </w:t>
      </w:r>
      <w:r w:rsidR="00323CB6">
        <w:rPr>
          <w:rFonts w:ascii="Times" w:hAnsi="Times"/>
        </w:rPr>
        <w:t>time</w:t>
      </w:r>
      <w:r w:rsidRPr="007D0A2B">
        <w:rPr>
          <w:rFonts w:ascii="Times" w:hAnsi="Times"/>
        </w:rPr>
        <w:t xml:space="preserve"> periods. The direct support </w:t>
      </w:r>
      <w:r w:rsidR="00323CB6">
        <w:rPr>
          <w:rFonts w:ascii="Times" w:hAnsi="Times"/>
        </w:rPr>
        <w:t>factor</w:t>
      </w:r>
      <w:r w:rsidRPr="007D0A2B">
        <w:rPr>
          <w:rFonts w:ascii="Times" w:hAnsi="Times"/>
        </w:rPr>
        <w:t xml:space="preserve"> is determined jointly by Treatment and ROA*Treatment. In order to avoid possible endogenous problems, the ROA here uses </w:t>
      </w:r>
      <w:r w:rsidR="002B14AB">
        <w:rPr>
          <w:rFonts w:ascii="Times" w:hAnsi="Times"/>
        </w:rPr>
        <w:t xml:space="preserve">lagged </w:t>
      </w:r>
      <w:r w:rsidRPr="007D0A2B">
        <w:rPr>
          <w:rFonts w:ascii="Times" w:hAnsi="Times"/>
        </w:rPr>
        <w:t xml:space="preserve">data. It can be seen that from 2001 to 2007, </w:t>
      </w:r>
      <w:r w:rsidR="002B14AB">
        <w:rPr>
          <w:rFonts w:ascii="Times" w:hAnsi="Times"/>
        </w:rPr>
        <w:t xml:space="preserve">the </w:t>
      </w:r>
      <w:r w:rsidRPr="007D0A2B">
        <w:rPr>
          <w:rFonts w:ascii="Times" w:hAnsi="Times"/>
        </w:rPr>
        <w:t xml:space="preserve">variable of policy support </w:t>
      </w:r>
      <w:r w:rsidR="002B14AB">
        <w:rPr>
          <w:rFonts w:ascii="Times" w:hAnsi="Times"/>
        </w:rPr>
        <w:t xml:space="preserve">alone </w:t>
      </w:r>
      <w:r w:rsidRPr="007D0A2B">
        <w:rPr>
          <w:rFonts w:ascii="Times" w:hAnsi="Times"/>
        </w:rPr>
        <w:t>did not aggravate relative</w:t>
      </w:r>
      <w:r w:rsidR="002B14AB">
        <w:rPr>
          <w:rFonts w:ascii="Times" w:hAnsi="Times"/>
        </w:rPr>
        <w:t xml:space="preserve"> capital</w:t>
      </w:r>
      <w:r w:rsidRPr="007D0A2B">
        <w:rPr>
          <w:rFonts w:ascii="Times" w:hAnsi="Times"/>
        </w:rPr>
        <w:t xml:space="preserve"> distortio</w:t>
      </w:r>
      <w:r w:rsidR="002B14AB">
        <w:rPr>
          <w:rFonts w:ascii="Times" w:hAnsi="Times"/>
        </w:rPr>
        <w:t>n</w:t>
      </w:r>
      <w:r w:rsidRPr="007D0A2B">
        <w:rPr>
          <w:rFonts w:ascii="Times" w:hAnsi="Times"/>
        </w:rPr>
        <w:t>, but the higher the ROA, the greater the impact of policy support on capital allocation</w:t>
      </w:r>
      <w:r w:rsidR="002B14AB" w:rsidRPr="002B14AB">
        <w:rPr>
          <w:rFonts w:ascii="Times" w:hAnsi="Times"/>
        </w:rPr>
        <w:t xml:space="preserve"> </w:t>
      </w:r>
      <w:r w:rsidR="002B14AB" w:rsidRPr="007D0A2B">
        <w:rPr>
          <w:rFonts w:ascii="Times" w:hAnsi="Times"/>
        </w:rPr>
        <w:t>distortion</w:t>
      </w:r>
      <w:r w:rsidRPr="007D0A2B">
        <w:rPr>
          <w:rFonts w:ascii="Times" w:hAnsi="Times"/>
        </w:rPr>
        <w:t xml:space="preserve">. The coefficient of the </w:t>
      </w:r>
      <w:r w:rsidR="002B14AB">
        <w:rPr>
          <w:rFonts w:ascii="Times" w:hAnsi="Times"/>
        </w:rPr>
        <w:t>interaction</w:t>
      </w:r>
      <w:r w:rsidRPr="007D0A2B">
        <w:rPr>
          <w:rFonts w:ascii="Times" w:hAnsi="Times"/>
        </w:rPr>
        <w:t xml:space="preserve"> term </w:t>
      </w:r>
      <w:r w:rsidR="0077675E">
        <w:rPr>
          <w:rFonts w:ascii="Times" w:hAnsi="Times"/>
        </w:rPr>
        <w:t>show</w:t>
      </w:r>
      <w:r w:rsidRPr="007D0A2B">
        <w:rPr>
          <w:rFonts w:ascii="Times" w:hAnsi="Times"/>
        </w:rPr>
        <w:t xml:space="preserve">s that industries with stronger profitability </w:t>
      </w:r>
      <w:r w:rsidR="0077675E">
        <w:rPr>
          <w:rFonts w:ascii="Times" w:hAnsi="Times"/>
        </w:rPr>
        <w:t>receive</w:t>
      </w:r>
      <w:r w:rsidRPr="007D0A2B">
        <w:rPr>
          <w:rFonts w:ascii="Times" w:hAnsi="Times"/>
        </w:rPr>
        <w:t xml:space="preserve"> more </w:t>
      </w:r>
      <w:r w:rsidR="0077675E">
        <w:rPr>
          <w:rFonts w:ascii="Times" w:hAnsi="Times"/>
        </w:rPr>
        <w:t xml:space="preserve">than optimal </w:t>
      </w:r>
      <w:r w:rsidRPr="007D0A2B">
        <w:rPr>
          <w:rFonts w:ascii="Times" w:hAnsi="Times"/>
        </w:rPr>
        <w:t>capital allocation</w:t>
      </w:r>
      <w:r w:rsidR="0077675E">
        <w:rPr>
          <w:rFonts w:ascii="Times" w:hAnsi="Times"/>
        </w:rPr>
        <w:t xml:space="preserve">, </w:t>
      </w:r>
      <w:r w:rsidRPr="007D0A2B">
        <w:rPr>
          <w:rFonts w:ascii="Times" w:hAnsi="Times"/>
        </w:rPr>
        <w:t xml:space="preserve">which indicates that the </w:t>
      </w:r>
      <w:r w:rsidR="0077675E">
        <w:rPr>
          <w:rFonts w:ascii="Times" w:hAnsi="Times"/>
        </w:rPr>
        <w:t xml:space="preserve">both </w:t>
      </w:r>
      <w:r w:rsidRPr="007D0A2B">
        <w:rPr>
          <w:rFonts w:ascii="Times" w:hAnsi="Times"/>
        </w:rPr>
        <w:t xml:space="preserve">the central government </w:t>
      </w:r>
      <w:r w:rsidR="0077675E">
        <w:rPr>
          <w:rFonts w:ascii="Times" w:hAnsi="Times"/>
        </w:rPr>
        <w:t xml:space="preserve">and </w:t>
      </w:r>
      <w:r w:rsidRPr="007D0A2B">
        <w:rPr>
          <w:rFonts w:ascii="Times" w:hAnsi="Times"/>
        </w:rPr>
        <w:t xml:space="preserve">local governments value </w:t>
      </w:r>
      <w:r w:rsidR="0077675E">
        <w:rPr>
          <w:rFonts w:ascii="Times" w:hAnsi="Times"/>
        </w:rPr>
        <w:t>their</w:t>
      </w:r>
      <w:r w:rsidRPr="007D0A2B">
        <w:rPr>
          <w:rFonts w:ascii="Times" w:hAnsi="Times"/>
        </w:rPr>
        <w:t xml:space="preserve"> </w:t>
      </w:r>
      <w:r w:rsidR="0077675E">
        <w:rPr>
          <w:rFonts w:ascii="Times" w:hAnsi="Times"/>
        </w:rPr>
        <w:t>f</w:t>
      </w:r>
      <w:r w:rsidRPr="007D0A2B">
        <w:rPr>
          <w:rFonts w:ascii="Times" w:hAnsi="Times"/>
        </w:rPr>
        <w:t>ollow-up profitability. This over-optimistic investment behavior may be beneficial in the boom period</w:t>
      </w:r>
      <w:r w:rsidR="0077675E">
        <w:rPr>
          <w:rFonts w:ascii="Times" w:hAnsi="Times"/>
        </w:rPr>
        <w:t xml:space="preserve">, </w:t>
      </w:r>
      <w:r w:rsidRPr="007D0A2B">
        <w:rPr>
          <w:rFonts w:ascii="Times" w:hAnsi="Times"/>
        </w:rPr>
        <w:t xml:space="preserve">especially for industries with long capacity construction cycles, but </w:t>
      </w:r>
      <w:r w:rsidR="0077675E">
        <w:rPr>
          <w:rFonts w:ascii="Times" w:hAnsi="Times"/>
        </w:rPr>
        <w:t>during</w:t>
      </w:r>
      <w:r w:rsidRPr="007D0A2B">
        <w:rPr>
          <w:rFonts w:ascii="Times" w:hAnsi="Times"/>
        </w:rPr>
        <w:t xml:space="preserve"> unexpected recession, it will definitely </w:t>
      </w:r>
      <w:r w:rsidR="0077675E">
        <w:rPr>
          <w:rFonts w:ascii="Times" w:hAnsi="Times"/>
        </w:rPr>
        <w:t>threaten the</w:t>
      </w:r>
      <w:r w:rsidRPr="007D0A2B">
        <w:rPr>
          <w:rFonts w:ascii="Times" w:hAnsi="Times"/>
        </w:rPr>
        <w:t xml:space="preserve"> survival</w:t>
      </w:r>
      <w:r w:rsidR="0077675E">
        <w:rPr>
          <w:rFonts w:ascii="Times" w:hAnsi="Times"/>
        </w:rPr>
        <w:t xml:space="preserve"> of</w:t>
      </w:r>
      <w:r w:rsidRPr="007D0A2B">
        <w:rPr>
          <w:rFonts w:ascii="Times" w:hAnsi="Times"/>
        </w:rPr>
        <w:t xml:space="preserve"> supported industries.</w:t>
      </w:r>
    </w:p>
    <w:p w14:paraId="713FE2BE" w14:textId="3AEA8AC2" w:rsidR="00B14BDF" w:rsidRPr="007D0A2B" w:rsidRDefault="00B14BDF" w:rsidP="009D32EF">
      <w:pPr>
        <w:rPr>
          <w:rFonts w:ascii="Times" w:hAnsi="Times"/>
        </w:rPr>
      </w:pPr>
    </w:p>
    <w:p w14:paraId="52DA1881" w14:textId="3E53B48D" w:rsidR="00B14BDF" w:rsidRPr="007D0A2B" w:rsidRDefault="0077675E" w:rsidP="009D32EF">
      <w:pPr>
        <w:rPr>
          <w:rFonts w:ascii="Times" w:hAnsi="Times"/>
        </w:rPr>
      </w:pPr>
      <w:r>
        <w:rPr>
          <w:rFonts w:ascii="Times" w:hAnsi="Times"/>
        </w:rPr>
        <w:t>As f</w:t>
      </w:r>
      <w:r w:rsidR="00B14BDF" w:rsidRPr="007D0A2B">
        <w:rPr>
          <w:rFonts w:ascii="Times" w:hAnsi="Times"/>
        </w:rPr>
        <w:t>or other variables, the coefficient of the asset-liability ratio (</w:t>
      </w:r>
      <w:r w:rsidR="003119C1">
        <w:rPr>
          <w:rFonts w:ascii="Times" w:hAnsi="Times"/>
        </w:rPr>
        <w:t>DTA</w:t>
      </w:r>
      <w:r w:rsidR="00B14BDF" w:rsidRPr="007D0A2B">
        <w:rPr>
          <w:rFonts w:ascii="Times" w:hAnsi="Times"/>
        </w:rPr>
        <w:t>) is significantly negative, and the coefficient of the financing constraint (</w:t>
      </w:r>
      <w:r w:rsidR="003119C1">
        <w:rPr>
          <w:rFonts w:ascii="Times" w:hAnsi="Times"/>
        </w:rPr>
        <w:t>IIR</w:t>
      </w:r>
      <w:r w:rsidR="00B14BDF" w:rsidRPr="007D0A2B">
        <w:rPr>
          <w:rFonts w:ascii="Times" w:hAnsi="Times"/>
        </w:rPr>
        <w:t>) is positive but not significant, indicating that industry financing has an important impact on c</w:t>
      </w:r>
      <w:r w:rsidR="003119C1">
        <w:rPr>
          <w:rFonts w:ascii="Times" w:hAnsi="Times"/>
        </w:rPr>
        <w:t>redit</w:t>
      </w:r>
      <w:r w:rsidR="00B14BDF" w:rsidRPr="007D0A2B">
        <w:rPr>
          <w:rFonts w:ascii="Times" w:hAnsi="Times"/>
        </w:rPr>
        <w:t xml:space="preserve"> </w:t>
      </w:r>
      <w:r w:rsidR="006F711A">
        <w:rPr>
          <w:rFonts w:ascii="Times" w:hAnsi="Times"/>
        </w:rPr>
        <w:t>misallocation</w:t>
      </w:r>
      <w:r w:rsidR="00B14BDF" w:rsidRPr="007D0A2B">
        <w:rPr>
          <w:rFonts w:ascii="Times" w:hAnsi="Times"/>
        </w:rPr>
        <w:t xml:space="preserve">. The former indicates that supported industries </w:t>
      </w:r>
      <w:r w:rsidR="00B748DD">
        <w:rPr>
          <w:rFonts w:ascii="Times" w:hAnsi="Times"/>
        </w:rPr>
        <w:t>with more</w:t>
      </w:r>
      <w:r w:rsidR="00B748DD" w:rsidRPr="007D0A2B">
        <w:rPr>
          <w:rFonts w:ascii="Times" w:hAnsi="Times"/>
        </w:rPr>
        <w:t xml:space="preserve"> loans </w:t>
      </w:r>
      <w:r w:rsidR="00B748DD">
        <w:rPr>
          <w:rFonts w:ascii="Times" w:hAnsi="Times"/>
        </w:rPr>
        <w:t>tend to</w:t>
      </w:r>
      <w:r w:rsidR="00B14BDF" w:rsidRPr="007D0A2B">
        <w:rPr>
          <w:rFonts w:ascii="Times" w:hAnsi="Times"/>
        </w:rPr>
        <w:t xml:space="preserve"> use capital</w:t>
      </w:r>
      <w:r w:rsidR="00B748DD">
        <w:rPr>
          <w:rFonts w:ascii="Times" w:hAnsi="Times"/>
        </w:rPr>
        <w:t xml:space="preserve"> more</w:t>
      </w:r>
      <w:r w:rsidR="00B14BDF" w:rsidRPr="007D0A2B">
        <w:rPr>
          <w:rFonts w:ascii="Times" w:hAnsi="Times"/>
        </w:rPr>
        <w:t xml:space="preserve"> effectively,</w:t>
      </w:r>
      <w:r w:rsidR="00B748DD">
        <w:rPr>
          <w:rFonts w:ascii="Times" w:hAnsi="Times"/>
        </w:rPr>
        <w:t xml:space="preserve"> whereas</w:t>
      </w:r>
      <w:r w:rsidR="00B14BDF" w:rsidRPr="007D0A2B">
        <w:rPr>
          <w:rFonts w:ascii="Times" w:hAnsi="Times"/>
        </w:rPr>
        <w:t xml:space="preserve"> the latter shows that the tighter the financing constraints, the more s</w:t>
      </w:r>
      <w:r w:rsidR="00B748DD">
        <w:rPr>
          <w:rFonts w:ascii="Times" w:hAnsi="Times"/>
        </w:rPr>
        <w:t>evere</w:t>
      </w:r>
      <w:r w:rsidR="00B14BDF" w:rsidRPr="007D0A2B">
        <w:rPr>
          <w:rFonts w:ascii="Times" w:hAnsi="Times"/>
        </w:rPr>
        <w:t xml:space="preserve"> the </w:t>
      </w:r>
      <w:r w:rsidR="004312A4">
        <w:rPr>
          <w:rFonts w:ascii="Times" w:hAnsi="Times"/>
        </w:rPr>
        <w:t>misallocation</w:t>
      </w:r>
      <w:r w:rsidR="00B14BDF" w:rsidRPr="007D0A2B">
        <w:rPr>
          <w:rFonts w:ascii="Times" w:hAnsi="Times"/>
        </w:rPr>
        <w:t xml:space="preserve"> problem. The coefficient of return on assets (</w:t>
      </w:r>
      <w:r w:rsidR="00B748DD">
        <w:rPr>
          <w:rFonts w:ascii="Times" w:hAnsi="Times"/>
        </w:rPr>
        <w:t>ROA</w:t>
      </w:r>
      <w:r w:rsidR="00B14BDF" w:rsidRPr="007D0A2B">
        <w:rPr>
          <w:rFonts w:ascii="Times" w:hAnsi="Times"/>
        </w:rPr>
        <w:t>) is significantly negative</w:t>
      </w:r>
      <w:r w:rsidR="00B748DD">
        <w:rPr>
          <w:rFonts w:ascii="Times" w:hAnsi="Times"/>
        </w:rPr>
        <w:t>, suggesting that t</w:t>
      </w:r>
      <w:r w:rsidR="00B14BDF" w:rsidRPr="007D0A2B">
        <w:rPr>
          <w:rFonts w:ascii="Times" w:hAnsi="Times"/>
        </w:rPr>
        <w:t xml:space="preserve">he profit margin of industries with high profitability is also relatively high. </w:t>
      </w:r>
      <w:r w:rsidR="00B748DD">
        <w:rPr>
          <w:rFonts w:ascii="Times" w:hAnsi="Times"/>
        </w:rPr>
        <w:t>With</w:t>
      </w:r>
      <w:r w:rsidR="00B14BDF" w:rsidRPr="007D0A2B">
        <w:rPr>
          <w:rFonts w:ascii="Times" w:hAnsi="Times"/>
        </w:rPr>
        <w:t xml:space="preserve"> the same capital stock, the higher the ROA, the smaller the relative </w:t>
      </w:r>
      <w:r w:rsidR="00B748DD">
        <w:rPr>
          <w:rFonts w:ascii="Times" w:hAnsi="Times"/>
        </w:rPr>
        <w:t xml:space="preserve">capital </w:t>
      </w:r>
      <w:r w:rsidR="00B14BDF" w:rsidRPr="007D0A2B">
        <w:rPr>
          <w:rFonts w:ascii="Times" w:hAnsi="Times"/>
        </w:rPr>
        <w:t xml:space="preserve">distortion. It is worth mentioning that the impact of state-owned capital (SOC) during this period </w:t>
      </w:r>
      <w:r w:rsidR="00B748DD">
        <w:rPr>
          <w:rFonts w:ascii="Times" w:hAnsi="Times"/>
        </w:rPr>
        <w:t>is</w:t>
      </w:r>
      <w:r w:rsidR="00B14BDF" w:rsidRPr="007D0A2B">
        <w:rPr>
          <w:rFonts w:ascii="Times" w:hAnsi="Times"/>
        </w:rPr>
        <w:t xml:space="preserve"> not significant, which shows that from 2001 to 2007, no serious c</w:t>
      </w:r>
      <w:r w:rsidR="00B748DD">
        <w:rPr>
          <w:rFonts w:ascii="Times" w:hAnsi="Times"/>
        </w:rPr>
        <w:t>redit</w:t>
      </w:r>
      <w:r w:rsidR="00B14BDF" w:rsidRPr="007D0A2B">
        <w:rPr>
          <w:rFonts w:ascii="Times" w:hAnsi="Times"/>
        </w:rPr>
        <w:t xml:space="preserve"> </w:t>
      </w:r>
      <w:r w:rsidR="004312A4">
        <w:rPr>
          <w:rFonts w:ascii="Times" w:hAnsi="Times"/>
        </w:rPr>
        <w:t>misallocation</w:t>
      </w:r>
      <w:r w:rsidR="00B14BDF" w:rsidRPr="007D0A2B">
        <w:rPr>
          <w:rFonts w:ascii="Times" w:hAnsi="Times"/>
        </w:rPr>
        <w:t xml:space="preserve"> occurred in the state-owned capital-intensive industries. Although the</w:t>
      </w:r>
      <w:r w:rsidR="00B748DD">
        <w:rPr>
          <w:rFonts w:ascii="Times" w:hAnsi="Times"/>
        </w:rPr>
        <w:t>re was the controversy of “</w:t>
      </w:r>
      <w:r w:rsidR="00B748DD" w:rsidRPr="00B748DD">
        <w:rPr>
          <w:rFonts w:ascii="Times" w:hAnsi="Times"/>
        </w:rPr>
        <w:t>the state enterprises advance, the private sectors retreat</w:t>
      </w:r>
      <w:r w:rsidR="00B748DD">
        <w:rPr>
          <w:rFonts w:ascii="Times" w:hAnsi="Times"/>
        </w:rPr>
        <w:t>”</w:t>
      </w:r>
      <w:r w:rsidR="00B14BDF" w:rsidRPr="007D0A2B">
        <w:rPr>
          <w:rFonts w:ascii="Times" w:hAnsi="Times"/>
        </w:rPr>
        <w:t>, in fact, industries with a high proportion of state-owned capital also</w:t>
      </w:r>
      <w:r w:rsidR="00B748DD">
        <w:rPr>
          <w:rFonts w:ascii="Times" w:hAnsi="Times"/>
        </w:rPr>
        <w:t xml:space="preserve"> generated </w:t>
      </w:r>
      <w:r w:rsidR="00B14BDF" w:rsidRPr="007D0A2B">
        <w:rPr>
          <w:rFonts w:ascii="Times" w:hAnsi="Times"/>
        </w:rPr>
        <w:t>high profits during this period, so as far as return on capital itself, there is no excessive distortion. The coefficient of the net</w:t>
      </w:r>
      <w:r w:rsidR="00B748DD">
        <w:rPr>
          <w:rFonts w:ascii="Times" w:hAnsi="Times"/>
        </w:rPr>
        <w:t xml:space="preserve"> firm</w:t>
      </w:r>
      <w:r w:rsidR="00B14BDF" w:rsidRPr="007D0A2B">
        <w:rPr>
          <w:rFonts w:ascii="Times" w:hAnsi="Times"/>
        </w:rPr>
        <w:t xml:space="preserve"> entry (</w:t>
      </w:r>
      <w:proofErr w:type="spellStart"/>
      <w:r w:rsidR="00B748DD">
        <w:rPr>
          <w:rFonts w:ascii="Times" w:hAnsi="Times"/>
        </w:rPr>
        <w:t>E</w:t>
      </w:r>
      <w:r w:rsidR="00B14BDF" w:rsidRPr="007D0A2B">
        <w:rPr>
          <w:rFonts w:ascii="Times" w:hAnsi="Times"/>
        </w:rPr>
        <w:t>ntg</w:t>
      </w:r>
      <w:proofErr w:type="spellEnd"/>
      <w:r w:rsidR="00B14BDF" w:rsidRPr="007D0A2B">
        <w:rPr>
          <w:rFonts w:ascii="Times" w:hAnsi="Times"/>
        </w:rPr>
        <w:t>) is positive but not significant, indicating that the increase in competition has not distorted c</w:t>
      </w:r>
      <w:r w:rsidR="00B748DD">
        <w:rPr>
          <w:rFonts w:ascii="Times" w:hAnsi="Times"/>
        </w:rPr>
        <w:t>redit</w:t>
      </w:r>
      <w:r w:rsidR="00B14BDF" w:rsidRPr="007D0A2B">
        <w:rPr>
          <w:rFonts w:ascii="Times" w:hAnsi="Times"/>
        </w:rPr>
        <w:t xml:space="preserve"> allocation. During this period, the central government controlled the number of </w:t>
      </w:r>
      <w:r w:rsidR="00B748DD">
        <w:rPr>
          <w:rFonts w:ascii="Times" w:hAnsi="Times"/>
        </w:rPr>
        <w:t>firms</w:t>
      </w:r>
      <w:r w:rsidR="00B14BDF" w:rsidRPr="007D0A2B">
        <w:rPr>
          <w:rFonts w:ascii="Times" w:hAnsi="Times"/>
        </w:rPr>
        <w:t xml:space="preserve"> in certain industries. </w:t>
      </w:r>
      <w:r w:rsidR="00B748DD">
        <w:rPr>
          <w:rFonts w:ascii="Times" w:hAnsi="Times"/>
        </w:rPr>
        <w:t>Firm</w:t>
      </w:r>
      <w:r w:rsidR="00B14BDF" w:rsidRPr="007D0A2B">
        <w:rPr>
          <w:rFonts w:ascii="Times" w:hAnsi="Times"/>
        </w:rPr>
        <w:t xml:space="preserve"> access was strictly restricted</w:t>
      </w:r>
      <w:r w:rsidR="00B748DD">
        <w:rPr>
          <w:rFonts w:ascii="Times" w:hAnsi="Times"/>
        </w:rPr>
        <w:t xml:space="preserve">, </w:t>
      </w:r>
      <w:r w:rsidR="00B14BDF" w:rsidRPr="007D0A2B">
        <w:rPr>
          <w:rFonts w:ascii="Times" w:hAnsi="Times"/>
        </w:rPr>
        <w:t xml:space="preserve">and small </w:t>
      </w:r>
      <w:r w:rsidR="00B748DD">
        <w:rPr>
          <w:rFonts w:ascii="Times" w:hAnsi="Times"/>
        </w:rPr>
        <w:t>firms</w:t>
      </w:r>
      <w:r w:rsidR="00B14BDF" w:rsidRPr="007D0A2B">
        <w:rPr>
          <w:rFonts w:ascii="Times" w:hAnsi="Times"/>
        </w:rPr>
        <w:t xml:space="preserve"> and </w:t>
      </w:r>
      <w:r w:rsidR="00B748DD">
        <w:rPr>
          <w:rFonts w:ascii="Times" w:hAnsi="Times"/>
        </w:rPr>
        <w:t>firms</w:t>
      </w:r>
      <w:r w:rsidR="00B14BDF" w:rsidRPr="007D0A2B">
        <w:rPr>
          <w:rFonts w:ascii="Times" w:hAnsi="Times"/>
        </w:rPr>
        <w:t xml:space="preserve"> with backward production capacity were required to merge and restructure</w:t>
      </w:r>
      <w:r w:rsidR="00B748DD">
        <w:rPr>
          <w:rFonts w:ascii="Times" w:hAnsi="Times"/>
        </w:rPr>
        <w:t>,</w:t>
      </w:r>
      <w:r w:rsidR="00B14BDF" w:rsidRPr="007D0A2B">
        <w:rPr>
          <w:rFonts w:ascii="Times" w:hAnsi="Times"/>
        </w:rPr>
        <w:t xml:space="preserve"> </w:t>
      </w:r>
      <w:r w:rsidR="00B748DD">
        <w:rPr>
          <w:rFonts w:ascii="Times" w:hAnsi="Times"/>
        </w:rPr>
        <w:t>which</w:t>
      </w:r>
      <w:r w:rsidR="00B14BDF" w:rsidRPr="007D0A2B">
        <w:rPr>
          <w:rFonts w:ascii="Times" w:hAnsi="Times"/>
        </w:rPr>
        <w:t xml:space="preserve"> have</w:t>
      </w:r>
      <w:r w:rsidR="00B748DD">
        <w:rPr>
          <w:rFonts w:ascii="Times" w:hAnsi="Times"/>
        </w:rPr>
        <w:t>,</w:t>
      </w:r>
      <w:r w:rsidR="00B14BDF" w:rsidRPr="007D0A2B">
        <w:rPr>
          <w:rFonts w:ascii="Times" w:hAnsi="Times"/>
        </w:rPr>
        <w:t xml:space="preserve"> </w:t>
      </w:r>
      <w:r w:rsidR="00B748DD" w:rsidRPr="007D0A2B">
        <w:rPr>
          <w:rFonts w:ascii="Times" w:hAnsi="Times"/>
        </w:rPr>
        <w:t>to a certain extent</w:t>
      </w:r>
      <w:r w:rsidR="00B748DD">
        <w:rPr>
          <w:rFonts w:ascii="Times" w:hAnsi="Times"/>
        </w:rPr>
        <w:t>,</w:t>
      </w:r>
      <w:r w:rsidR="00B748DD" w:rsidRPr="007D0A2B">
        <w:rPr>
          <w:rFonts w:ascii="Times" w:hAnsi="Times"/>
        </w:rPr>
        <w:t xml:space="preserve"> </w:t>
      </w:r>
      <w:r w:rsidR="00B14BDF" w:rsidRPr="007D0A2B">
        <w:rPr>
          <w:rFonts w:ascii="Times" w:hAnsi="Times"/>
        </w:rPr>
        <w:t>restrained the occurrence of c</w:t>
      </w:r>
      <w:r w:rsidR="00B748DD">
        <w:rPr>
          <w:rFonts w:ascii="Times" w:hAnsi="Times"/>
        </w:rPr>
        <w:t>redit</w:t>
      </w:r>
      <w:r w:rsidR="00B14BDF" w:rsidRPr="007D0A2B">
        <w:rPr>
          <w:rFonts w:ascii="Times" w:hAnsi="Times"/>
        </w:rPr>
        <w:t xml:space="preserve"> </w:t>
      </w:r>
      <w:r w:rsidR="004312A4">
        <w:rPr>
          <w:rFonts w:ascii="Times" w:hAnsi="Times"/>
        </w:rPr>
        <w:t>misallocation</w:t>
      </w:r>
      <w:r w:rsidR="00B14BDF" w:rsidRPr="007D0A2B">
        <w:rPr>
          <w:rFonts w:ascii="Times" w:hAnsi="Times"/>
        </w:rPr>
        <w:t>. The coefficient of net labor entry (</w:t>
      </w:r>
      <w:proofErr w:type="spellStart"/>
      <w:r w:rsidR="00B748DD">
        <w:rPr>
          <w:rFonts w:ascii="Times" w:hAnsi="Times"/>
        </w:rPr>
        <w:t>J</w:t>
      </w:r>
      <w:r w:rsidR="00B14BDF" w:rsidRPr="007D0A2B">
        <w:rPr>
          <w:rFonts w:ascii="Times" w:hAnsi="Times"/>
        </w:rPr>
        <w:t>obg</w:t>
      </w:r>
      <w:proofErr w:type="spellEnd"/>
      <w:r w:rsidR="00B14BDF" w:rsidRPr="007D0A2B">
        <w:rPr>
          <w:rFonts w:ascii="Times" w:hAnsi="Times"/>
        </w:rPr>
        <w:t xml:space="preserve">) is significantly positive, which means that there is a positive </w:t>
      </w:r>
      <w:r w:rsidR="00B748DD">
        <w:rPr>
          <w:rFonts w:ascii="Times" w:hAnsi="Times"/>
        </w:rPr>
        <w:t>correlation</w:t>
      </w:r>
      <w:r w:rsidR="00B14BDF" w:rsidRPr="007D0A2B">
        <w:rPr>
          <w:rFonts w:ascii="Times" w:hAnsi="Times"/>
        </w:rPr>
        <w:t xml:space="preserve"> between </w:t>
      </w:r>
      <w:proofErr w:type="spellStart"/>
      <w:r w:rsidR="00B14BDF" w:rsidRPr="007D0A2B">
        <w:rPr>
          <w:rFonts w:ascii="Times" w:hAnsi="Times"/>
        </w:rPr>
        <w:t>c</w:t>
      </w:r>
      <w:r w:rsidR="00B748DD">
        <w:rPr>
          <w:rFonts w:ascii="Times" w:hAnsi="Times"/>
        </w:rPr>
        <w:t>redit</w:t>
      </w:r>
      <w:proofErr w:type="spellEnd"/>
      <w:r w:rsidR="00B14BDF" w:rsidRPr="007D0A2B">
        <w:rPr>
          <w:rFonts w:ascii="Times" w:hAnsi="Times"/>
        </w:rPr>
        <w:t xml:space="preserve"> </w:t>
      </w:r>
      <w:r w:rsidR="004312A4">
        <w:rPr>
          <w:rFonts w:ascii="Times" w:hAnsi="Times"/>
        </w:rPr>
        <w:t>misallocation</w:t>
      </w:r>
      <w:r w:rsidR="00B14BDF" w:rsidRPr="007D0A2B">
        <w:rPr>
          <w:rFonts w:ascii="Times" w:hAnsi="Times"/>
        </w:rPr>
        <w:t xml:space="preserve"> and labor entry, which is inconsistent with general economic intuition, because the increase of one factor should </w:t>
      </w:r>
      <w:r w:rsidR="00B748DD">
        <w:rPr>
          <w:rFonts w:ascii="Times" w:hAnsi="Times"/>
        </w:rPr>
        <w:t>lead to</w:t>
      </w:r>
      <w:r w:rsidR="00B14BDF" w:rsidRPr="007D0A2B">
        <w:rPr>
          <w:rFonts w:ascii="Times" w:hAnsi="Times"/>
        </w:rPr>
        <w:t xml:space="preserve"> </w:t>
      </w:r>
      <w:r w:rsidR="00B748DD">
        <w:rPr>
          <w:rFonts w:ascii="Times" w:hAnsi="Times"/>
        </w:rPr>
        <w:t>an increase in the</w:t>
      </w:r>
      <w:r w:rsidR="00B14BDF" w:rsidRPr="007D0A2B">
        <w:rPr>
          <w:rFonts w:ascii="Times" w:hAnsi="Times"/>
        </w:rPr>
        <w:t xml:space="preserve"> return on</w:t>
      </w:r>
      <w:r w:rsidR="00B748DD">
        <w:rPr>
          <w:rFonts w:ascii="Times" w:hAnsi="Times"/>
        </w:rPr>
        <w:t xml:space="preserve"> other</w:t>
      </w:r>
      <w:r w:rsidR="00B14BDF" w:rsidRPr="007D0A2B">
        <w:rPr>
          <w:rFonts w:ascii="Times" w:hAnsi="Times"/>
        </w:rPr>
        <w:t xml:space="preserve"> factors, which in turn reduces distortion. </w:t>
      </w:r>
      <w:r w:rsidR="00B748DD">
        <w:rPr>
          <w:rFonts w:ascii="Times" w:hAnsi="Times"/>
        </w:rPr>
        <w:t>We hypothesize that</w:t>
      </w:r>
      <w:r w:rsidR="00B14BDF" w:rsidRPr="007D0A2B">
        <w:rPr>
          <w:rFonts w:ascii="Times" w:hAnsi="Times"/>
        </w:rPr>
        <w:t xml:space="preserve"> </w:t>
      </w:r>
      <w:r w:rsidR="00B748DD">
        <w:rPr>
          <w:rFonts w:ascii="Times" w:hAnsi="Times"/>
        </w:rPr>
        <w:t>t</w:t>
      </w:r>
      <w:r w:rsidR="00B14BDF" w:rsidRPr="007D0A2B">
        <w:rPr>
          <w:rFonts w:ascii="Times" w:hAnsi="Times"/>
        </w:rPr>
        <w:t xml:space="preserve">he period from 2001 to 2007 was </w:t>
      </w:r>
      <w:r w:rsidR="00B748DD">
        <w:rPr>
          <w:rFonts w:ascii="Times" w:hAnsi="Times"/>
        </w:rPr>
        <w:t xml:space="preserve">characterized </w:t>
      </w:r>
      <w:r w:rsidR="00B748DD">
        <w:rPr>
          <w:rFonts w:ascii="Times" w:hAnsi="Times"/>
        </w:rPr>
        <w:lastRenderedPageBreak/>
        <w:t xml:space="preserve">by </w:t>
      </w:r>
      <w:r w:rsidR="00B14BDF" w:rsidRPr="007D0A2B">
        <w:rPr>
          <w:rFonts w:ascii="Times" w:hAnsi="Times"/>
        </w:rPr>
        <w:t>large-scale transfer of rural labor</w:t>
      </w:r>
      <w:r w:rsidR="00B748DD">
        <w:rPr>
          <w:rFonts w:ascii="Times" w:hAnsi="Times"/>
        </w:rPr>
        <w:t xml:space="preserve"> surpluses</w:t>
      </w:r>
      <w:r w:rsidR="00B14BDF" w:rsidRPr="007D0A2B">
        <w:rPr>
          <w:rFonts w:ascii="Times" w:hAnsi="Times"/>
        </w:rPr>
        <w:t xml:space="preserve">. This batch of labor has flooded into infrastructure construction, while industries related to infrastructure construction received </w:t>
      </w:r>
      <w:r w:rsidR="00B748DD">
        <w:rPr>
          <w:rFonts w:ascii="Times" w:hAnsi="Times"/>
        </w:rPr>
        <w:t>substantial</w:t>
      </w:r>
      <w:r w:rsidR="00B14BDF" w:rsidRPr="007D0A2B">
        <w:rPr>
          <w:rFonts w:ascii="Times" w:hAnsi="Times"/>
        </w:rPr>
        <w:t xml:space="preserve"> investment and policy support during the same period</w:t>
      </w:r>
      <w:r w:rsidR="00B748DD">
        <w:rPr>
          <w:rFonts w:ascii="Times" w:hAnsi="Times"/>
        </w:rPr>
        <w:t>.</w:t>
      </w:r>
      <w:r w:rsidR="00B14BDF" w:rsidRPr="007D0A2B">
        <w:rPr>
          <w:rFonts w:ascii="Times" w:hAnsi="Times"/>
        </w:rPr>
        <w:t xml:space="preserve"> The resulting phenomenon is that the relative </w:t>
      </w:r>
      <w:r w:rsidR="00B748DD">
        <w:rPr>
          <w:rFonts w:ascii="Times" w:hAnsi="Times"/>
        </w:rPr>
        <w:t xml:space="preserve">credit </w:t>
      </w:r>
      <w:r w:rsidR="00B14BDF" w:rsidRPr="007D0A2B">
        <w:rPr>
          <w:rFonts w:ascii="Times" w:hAnsi="Times"/>
        </w:rPr>
        <w:t xml:space="preserve">distortions </w:t>
      </w:r>
      <w:r w:rsidR="00B748DD">
        <w:rPr>
          <w:rFonts w:ascii="Times" w:hAnsi="Times"/>
        </w:rPr>
        <w:t xml:space="preserve">in </w:t>
      </w:r>
      <w:r w:rsidR="00B14BDF" w:rsidRPr="007D0A2B">
        <w:rPr>
          <w:rFonts w:ascii="Times" w:hAnsi="Times"/>
        </w:rPr>
        <w:t>these supported industries have increased, and the number of employees has increased. However, due to the lack of year-to-year data on the educational level of employees, this cannot be verified here.</w:t>
      </w:r>
    </w:p>
    <w:p w14:paraId="0B5BF3DD" w14:textId="43A4FD54" w:rsidR="00F1573E" w:rsidRPr="007D0A2B" w:rsidRDefault="00F1573E" w:rsidP="009D32EF">
      <w:pPr>
        <w:rPr>
          <w:rFonts w:ascii="Times" w:eastAsia="SimSun" w:hAnsi="Times"/>
        </w:rPr>
      </w:pPr>
    </w:p>
    <w:p w14:paraId="2B975636" w14:textId="3085F308" w:rsidR="00B14BDF" w:rsidRPr="007D0A2B" w:rsidRDefault="00B748DD" w:rsidP="009D32EF">
      <w:pPr>
        <w:rPr>
          <w:rFonts w:ascii="Times" w:eastAsia="SimSun" w:hAnsi="Times"/>
        </w:rPr>
      </w:pPr>
      <w:r>
        <w:rPr>
          <w:rFonts w:ascii="Times" w:eastAsia="SimSun" w:hAnsi="Times"/>
        </w:rPr>
        <w:t>Models</w:t>
      </w:r>
      <w:r w:rsidR="00B14BDF" w:rsidRPr="007D0A2B">
        <w:rPr>
          <w:rFonts w:ascii="Times" w:eastAsia="SimSun" w:hAnsi="Times"/>
        </w:rPr>
        <w:t xml:space="preserve"> (2) and (3) are the regression results for 2008-2009 and 2010-2013, respectively. Although there are </w:t>
      </w:r>
      <w:r>
        <w:rPr>
          <w:rFonts w:ascii="Times" w:eastAsia="SimSun" w:hAnsi="Times"/>
        </w:rPr>
        <w:t>grave</w:t>
      </w:r>
      <w:r w:rsidR="00B14BDF" w:rsidRPr="007D0A2B">
        <w:rPr>
          <w:rFonts w:ascii="Times" w:eastAsia="SimSun" w:hAnsi="Times"/>
        </w:rPr>
        <w:t xml:space="preserve"> doubts about whether the </w:t>
      </w:r>
      <w:r>
        <w:rPr>
          <w:rFonts w:ascii="Times" w:eastAsia="SimSun" w:hAnsi="Times"/>
        </w:rPr>
        <w:t>government</w:t>
      </w:r>
      <w:r w:rsidR="00B14BDF" w:rsidRPr="007D0A2B">
        <w:rPr>
          <w:rFonts w:ascii="Times" w:eastAsia="SimSun" w:hAnsi="Times"/>
        </w:rPr>
        <w:t xml:space="preserve"> still supports these industries after 2010, this does not prevent this </w:t>
      </w:r>
      <w:r>
        <w:rPr>
          <w:rFonts w:ascii="Times" w:eastAsia="SimSun" w:hAnsi="Times"/>
        </w:rPr>
        <w:t>paper</w:t>
      </w:r>
      <w:r w:rsidR="00B14BDF" w:rsidRPr="007D0A2B">
        <w:rPr>
          <w:rFonts w:ascii="Times" w:eastAsia="SimSun" w:hAnsi="Times"/>
        </w:rPr>
        <w:t xml:space="preserve"> from discussing the development differences between the two groups of industries in the subsequent historical period</w:t>
      </w:r>
      <w:r w:rsidR="009E1517">
        <w:rPr>
          <w:rFonts w:ascii="Times" w:eastAsia="SimSun" w:hAnsi="Times"/>
        </w:rPr>
        <w:t>s</w:t>
      </w:r>
      <w:r w:rsidR="00B14BDF" w:rsidRPr="007D0A2B">
        <w:rPr>
          <w:rFonts w:ascii="Times" w:eastAsia="SimSun" w:hAnsi="Times"/>
        </w:rPr>
        <w:t xml:space="preserve"> according to the grouping of the </w:t>
      </w:r>
      <w:r w:rsidR="009E1517">
        <w:rPr>
          <w:rFonts w:ascii="Times" w:eastAsia="SimSun" w:hAnsi="Times"/>
        </w:rPr>
        <w:t>stimulus</w:t>
      </w:r>
      <w:r w:rsidR="00B14BDF" w:rsidRPr="007D0A2B">
        <w:rPr>
          <w:rFonts w:ascii="Times" w:eastAsia="SimSun" w:hAnsi="Times"/>
        </w:rPr>
        <w:t xml:space="preserve"> period. Even though policy support </w:t>
      </w:r>
      <w:r w:rsidR="009E1517">
        <w:rPr>
          <w:rFonts w:ascii="Times" w:eastAsia="SimSun" w:hAnsi="Times"/>
        </w:rPr>
        <w:t>was</w:t>
      </w:r>
      <w:r w:rsidR="00B14BDF" w:rsidRPr="007D0A2B">
        <w:rPr>
          <w:rFonts w:ascii="Times" w:eastAsia="SimSun" w:hAnsi="Times"/>
        </w:rPr>
        <w:t xml:space="preserve"> no longer obvious during the period </w:t>
      </w:r>
      <w:r w:rsidR="009E1517">
        <w:rPr>
          <w:rFonts w:ascii="Times" w:eastAsia="SimSun" w:hAnsi="Times"/>
        </w:rPr>
        <w:t xml:space="preserve">of </w:t>
      </w:r>
      <w:r w:rsidR="00B14BDF" w:rsidRPr="007D0A2B">
        <w:rPr>
          <w:rFonts w:ascii="Times" w:eastAsia="SimSun" w:hAnsi="Times"/>
        </w:rPr>
        <w:t>2010-2013, it is still meaningful to study the development of the</w:t>
      </w:r>
      <w:r w:rsidR="009E1517">
        <w:rPr>
          <w:rFonts w:ascii="Times" w:eastAsia="SimSun" w:hAnsi="Times"/>
        </w:rPr>
        <w:t>se</w:t>
      </w:r>
      <w:r w:rsidR="00B14BDF" w:rsidRPr="007D0A2B">
        <w:rPr>
          <w:rFonts w:ascii="Times" w:eastAsia="SimSun" w:hAnsi="Times"/>
        </w:rPr>
        <w:t xml:space="preserve"> two groups of industries</w:t>
      </w:r>
      <w:r w:rsidR="009E1517">
        <w:rPr>
          <w:rFonts w:ascii="Times" w:eastAsia="SimSun" w:hAnsi="Times"/>
        </w:rPr>
        <w:t>.</w:t>
      </w:r>
    </w:p>
    <w:p w14:paraId="32F0055B" w14:textId="3D0A2FDA" w:rsidR="00B14BDF" w:rsidRPr="007D0A2B" w:rsidRDefault="00B14BDF" w:rsidP="009D32EF">
      <w:pPr>
        <w:rPr>
          <w:rFonts w:ascii="Times" w:eastAsia="SimSun" w:hAnsi="Times"/>
        </w:rPr>
      </w:pPr>
    </w:p>
    <w:p w14:paraId="4ADA9616" w14:textId="225FECA9" w:rsidR="00B14BDF" w:rsidRPr="007D0A2B" w:rsidRDefault="00B14BDF" w:rsidP="009D32EF">
      <w:pPr>
        <w:rPr>
          <w:rFonts w:ascii="Times" w:eastAsia="SimSun" w:hAnsi="Times"/>
        </w:rPr>
      </w:pPr>
      <w:r w:rsidRPr="007D0A2B">
        <w:rPr>
          <w:rFonts w:ascii="Times" w:eastAsia="SimSun" w:hAnsi="Times"/>
        </w:rPr>
        <w:t>The F-test shows that direct policy support has exacerbated c</w:t>
      </w:r>
      <w:r w:rsidR="00E524E5">
        <w:rPr>
          <w:rFonts w:ascii="Times" w:eastAsia="SimSun" w:hAnsi="Times"/>
        </w:rPr>
        <w:t>redit</w:t>
      </w:r>
      <w:r w:rsidRPr="007D0A2B">
        <w:rPr>
          <w:rFonts w:ascii="Times" w:eastAsia="SimSun" w:hAnsi="Times"/>
        </w:rPr>
        <w:t xml:space="preserve"> </w:t>
      </w:r>
      <w:r w:rsidR="006F711A">
        <w:rPr>
          <w:rFonts w:ascii="Times" w:eastAsia="SimSun" w:hAnsi="Times"/>
        </w:rPr>
        <w:t>misallocation</w:t>
      </w:r>
      <w:r w:rsidRPr="007D0A2B">
        <w:rPr>
          <w:rFonts w:ascii="Times" w:eastAsia="SimSun" w:hAnsi="Times"/>
        </w:rPr>
        <w:t xml:space="preserve"> between industries. The coefficient of the direct policy support variable is positive in both periods, but the coefficient of the </w:t>
      </w:r>
      <w:r w:rsidR="003552AB">
        <w:rPr>
          <w:rFonts w:ascii="Times" w:eastAsia="SimSun" w:hAnsi="Times"/>
        </w:rPr>
        <w:t>interaction</w:t>
      </w:r>
      <w:r w:rsidRPr="007D0A2B">
        <w:rPr>
          <w:rFonts w:ascii="Times" w:eastAsia="SimSun" w:hAnsi="Times"/>
        </w:rPr>
        <w:t xml:space="preserve"> term is </w:t>
      </w:r>
      <w:r w:rsidR="003552AB">
        <w:rPr>
          <w:rFonts w:ascii="Times" w:eastAsia="SimSun" w:hAnsi="Times"/>
        </w:rPr>
        <w:t>not</w:t>
      </w:r>
      <w:r w:rsidRPr="007D0A2B">
        <w:rPr>
          <w:rFonts w:ascii="Times" w:eastAsia="SimSun" w:hAnsi="Times"/>
        </w:rPr>
        <w:t xml:space="preserve">. The coefficient of the </w:t>
      </w:r>
      <w:r w:rsidR="003552AB">
        <w:rPr>
          <w:rFonts w:ascii="Times" w:eastAsia="SimSun" w:hAnsi="Times"/>
        </w:rPr>
        <w:t>interaction</w:t>
      </w:r>
      <w:r w:rsidRPr="007D0A2B">
        <w:rPr>
          <w:rFonts w:ascii="Times" w:eastAsia="SimSun" w:hAnsi="Times"/>
        </w:rPr>
        <w:t xml:space="preserve"> term in the 2008-2009 interval is the same as the previous interval, and is still significantly positive. The</w:t>
      </w:r>
      <w:r w:rsidR="003552AB">
        <w:rPr>
          <w:rFonts w:ascii="Times" w:eastAsia="SimSun" w:hAnsi="Times"/>
        </w:rPr>
        <w:t xml:space="preserve"> </w:t>
      </w:r>
      <w:r w:rsidR="003552AB" w:rsidRPr="007D0A2B">
        <w:rPr>
          <w:rFonts w:ascii="Times" w:eastAsia="SimSun" w:hAnsi="Times"/>
        </w:rPr>
        <w:t>coefficient</w:t>
      </w:r>
      <w:r w:rsidR="003552AB">
        <w:rPr>
          <w:rFonts w:ascii="Times" w:eastAsia="SimSun" w:hAnsi="Times"/>
        </w:rPr>
        <w:t xml:space="preserve"> of the interaction</w:t>
      </w:r>
      <w:r w:rsidRPr="007D0A2B">
        <w:rPr>
          <w:rFonts w:ascii="Times" w:eastAsia="SimSun" w:hAnsi="Times"/>
        </w:rPr>
        <w:t xml:space="preserve"> term is significantly negative</w:t>
      </w:r>
      <w:r w:rsidR="003552AB">
        <w:rPr>
          <w:rFonts w:ascii="Times" w:eastAsia="SimSun" w:hAnsi="Times"/>
        </w:rPr>
        <w:t xml:space="preserve"> from 2010 to 2013</w:t>
      </w:r>
      <w:r w:rsidRPr="007D0A2B">
        <w:rPr>
          <w:rFonts w:ascii="Times" w:eastAsia="SimSun" w:hAnsi="Times"/>
        </w:rPr>
        <w:t>. Generally speaking, the impact of ROA on c</w:t>
      </w:r>
      <w:r w:rsidR="002942ED">
        <w:rPr>
          <w:rFonts w:ascii="Times" w:eastAsia="SimSun" w:hAnsi="Times"/>
        </w:rPr>
        <w:t>redit</w:t>
      </w:r>
      <w:r w:rsidRPr="007D0A2B">
        <w:rPr>
          <w:rFonts w:ascii="Times" w:eastAsia="SimSun" w:hAnsi="Times"/>
        </w:rPr>
        <w:t xml:space="preserve"> </w:t>
      </w:r>
      <w:r w:rsidR="004312A4">
        <w:rPr>
          <w:rFonts w:ascii="Times" w:eastAsia="SimSun" w:hAnsi="Times"/>
        </w:rPr>
        <w:t>misallocation</w:t>
      </w:r>
      <w:r w:rsidRPr="007D0A2B">
        <w:rPr>
          <w:rFonts w:ascii="Times" w:eastAsia="SimSun" w:hAnsi="Times"/>
        </w:rPr>
        <w:t xml:space="preserve"> is positive, because the increase in industry profit means the relative increase in marginal return</w:t>
      </w:r>
      <w:r w:rsidR="00893E27">
        <w:rPr>
          <w:rFonts w:ascii="Times" w:eastAsia="SimSun" w:hAnsi="Times"/>
        </w:rPr>
        <w:t xml:space="preserve"> on capital. Since</w:t>
      </w:r>
      <w:r w:rsidRPr="007D0A2B">
        <w:rPr>
          <w:rFonts w:ascii="Times" w:eastAsia="SimSun" w:hAnsi="Times"/>
        </w:rPr>
        <w:t xml:space="preserve"> the coefficient</w:t>
      </w:r>
      <w:r w:rsidR="00893E27">
        <w:rPr>
          <w:rFonts w:ascii="Times" w:eastAsia="SimSun" w:hAnsi="Times"/>
        </w:rPr>
        <w:t xml:space="preserve"> of the interaction term</w:t>
      </w:r>
      <w:r w:rsidRPr="007D0A2B">
        <w:rPr>
          <w:rFonts w:ascii="Times" w:eastAsia="SimSun" w:hAnsi="Times"/>
        </w:rPr>
        <w:t xml:space="preserve"> is not the result of the spontaneous</w:t>
      </w:r>
      <w:r w:rsidR="00893E27">
        <w:rPr>
          <w:rFonts w:ascii="Times" w:eastAsia="SimSun" w:hAnsi="Times"/>
        </w:rPr>
        <w:t xml:space="preserve"> market</w:t>
      </w:r>
      <w:r w:rsidRPr="007D0A2B">
        <w:rPr>
          <w:rFonts w:ascii="Times" w:eastAsia="SimSun" w:hAnsi="Times"/>
        </w:rPr>
        <w:t xml:space="preserve"> adjustment, </w:t>
      </w:r>
      <w:r w:rsidR="00893E27">
        <w:rPr>
          <w:rFonts w:ascii="Times" w:eastAsia="SimSun" w:hAnsi="Times"/>
        </w:rPr>
        <w:t>it</w:t>
      </w:r>
      <w:r w:rsidRPr="007D0A2B">
        <w:rPr>
          <w:rFonts w:ascii="Times" w:eastAsia="SimSun" w:hAnsi="Times"/>
        </w:rPr>
        <w:t xml:space="preserve"> can only be explained by policy intervention. Although the regression here uses lagg</w:t>
      </w:r>
      <w:r w:rsidR="00893E27">
        <w:rPr>
          <w:rFonts w:ascii="Times" w:eastAsia="SimSun" w:hAnsi="Times"/>
        </w:rPr>
        <w:t>ed</w:t>
      </w:r>
      <w:r w:rsidRPr="007D0A2B">
        <w:rPr>
          <w:rFonts w:ascii="Times" w:eastAsia="SimSun" w:hAnsi="Times"/>
        </w:rPr>
        <w:t xml:space="preserve"> ROA, the support itself may be continuous, and the short-term ROA fluctuations of the industry are unlikely to affect continuous policy changes. In this sense, the </w:t>
      </w:r>
      <w:r w:rsidR="00893E27" w:rsidRPr="007D0A2B">
        <w:rPr>
          <w:rFonts w:ascii="Times" w:eastAsia="SimSun" w:hAnsi="Times"/>
        </w:rPr>
        <w:t xml:space="preserve">difference </w:t>
      </w:r>
      <w:r w:rsidR="00893E27">
        <w:rPr>
          <w:rFonts w:ascii="Times" w:eastAsia="SimSun" w:hAnsi="Times"/>
        </w:rPr>
        <w:t>between using</w:t>
      </w:r>
      <w:r w:rsidRPr="007D0A2B">
        <w:rPr>
          <w:rFonts w:ascii="Times" w:eastAsia="SimSun" w:hAnsi="Times"/>
        </w:rPr>
        <w:t xml:space="preserve"> </w:t>
      </w:r>
      <w:r w:rsidR="00893E27">
        <w:rPr>
          <w:rFonts w:ascii="Times" w:eastAsia="SimSun" w:hAnsi="Times"/>
        </w:rPr>
        <w:t>contemporary</w:t>
      </w:r>
      <w:r w:rsidRPr="007D0A2B">
        <w:rPr>
          <w:rFonts w:ascii="Times" w:eastAsia="SimSun" w:hAnsi="Times"/>
        </w:rPr>
        <w:t xml:space="preserve"> or lagg</w:t>
      </w:r>
      <w:r w:rsidR="00893E27">
        <w:rPr>
          <w:rFonts w:ascii="Times" w:eastAsia="SimSun" w:hAnsi="Times"/>
        </w:rPr>
        <w:t>ed</w:t>
      </w:r>
      <w:r w:rsidRPr="007D0A2B">
        <w:rPr>
          <w:rFonts w:ascii="Times" w:eastAsia="SimSun" w:hAnsi="Times"/>
        </w:rPr>
        <w:t xml:space="preserve"> ROA should not be </w:t>
      </w:r>
      <w:r w:rsidR="00893E27">
        <w:rPr>
          <w:rFonts w:ascii="Times" w:eastAsia="SimSun" w:hAnsi="Times"/>
        </w:rPr>
        <w:t>significant</w:t>
      </w:r>
      <w:r w:rsidRPr="007D0A2B">
        <w:rPr>
          <w:rFonts w:ascii="Times" w:eastAsia="SimSun" w:hAnsi="Times"/>
        </w:rPr>
        <w:t>. If future market demand fac</w:t>
      </w:r>
      <w:r w:rsidR="00893E27">
        <w:rPr>
          <w:rFonts w:ascii="Times" w:eastAsia="SimSun" w:hAnsi="Times"/>
        </w:rPr>
        <w:t>ed by</w:t>
      </w:r>
      <w:r w:rsidRPr="007D0A2B">
        <w:rPr>
          <w:rFonts w:ascii="Times" w:eastAsia="SimSun" w:hAnsi="Times"/>
        </w:rPr>
        <w:t xml:space="preserve"> the industry is consistent with expectations, then this support may be beneficial, as it helps the industry to prepare for capacity in advance. But when market demand </w:t>
      </w:r>
      <w:r w:rsidR="00893E27">
        <w:rPr>
          <w:rFonts w:ascii="Times" w:eastAsia="SimSun" w:hAnsi="Times"/>
        </w:rPr>
        <w:t>faces</w:t>
      </w:r>
      <w:r w:rsidRPr="007D0A2B">
        <w:rPr>
          <w:rFonts w:ascii="Times" w:eastAsia="SimSun" w:hAnsi="Times"/>
        </w:rPr>
        <w:t xml:space="preserve"> an unexpected </w:t>
      </w:r>
      <w:r w:rsidR="00893E27">
        <w:rPr>
          <w:rFonts w:ascii="Times" w:eastAsia="SimSun" w:hAnsi="Times"/>
        </w:rPr>
        <w:t>decline</w:t>
      </w:r>
      <w:r w:rsidRPr="007D0A2B">
        <w:rPr>
          <w:rFonts w:ascii="Times" w:eastAsia="SimSun" w:hAnsi="Times"/>
        </w:rPr>
        <w:t xml:space="preserve">, </w:t>
      </w:r>
      <w:r w:rsidR="00893E27">
        <w:rPr>
          <w:rFonts w:ascii="Times" w:eastAsia="SimSun" w:hAnsi="Times"/>
        </w:rPr>
        <w:t>especially</w:t>
      </w:r>
      <w:r w:rsidRPr="007D0A2B">
        <w:rPr>
          <w:rFonts w:ascii="Times" w:eastAsia="SimSun" w:hAnsi="Times"/>
        </w:rPr>
        <w:t xml:space="preserve"> during the financial crisis period, this advance capacity reserve will have </w:t>
      </w:r>
      <w:r w:rsidR="00893E27">
        <w:rPr>
          <w:rFonts w:ascii="Times" w:eastAsia="SimSun" w:hAnsi="Times"/>
        </w:rPr>
        <w:t>negative</w:t>
      </w:r>
      <w:r w:rsidRPr="007D0A2B">
        <w:rPr>
          <w:rFonts w:ascii="Times" w:eastAsia="SimSun" w:hAnsi="Times"/>
        </w:rPr>
        <w:t xml:space="preserve"> effect. Excessive capacity and output will reduce the overall profit margin of the industry, </w:t>
      </w:r>
      <w:r w:rsidR="00893E27">
        <w:rPr>
          <w:rFonts w:ascii="Times" w:eastAsia="SimSun" w:hAnsi="Times"/>
        </w:rPr>
        <w:t>intensifying</w:t>
      </w:r>
      <w:r w:rsidRPr="007D0A2B">
        <w:rPr>
          <w:rFonts w:ascii="Times" w:eastAsia="SimSun" w:hAnsi="Times"/>
        </w:rPr>
        <w:t xml:space="preserve"> the problem of </w:t>
      </w:r>
      <w:r w:rsidR="00893E27">
        <w:rPr>
          <w:rFonts w:ascii="Times" w:eastAsia="SimSun" w:hAnsi="Times"/>
        </w:rPr>
        <w:t>credit</w:t>
      </w:r>
      <w:r w:rsidRPr="007D0A2B">
        <w:rPr>
          <w:rFonts w:ascii="Times" w:eastAsia="SimSun" w:hAnsi="Times"/>
        </w:rPr>
        <w:t xml:space="preserve"> </w:t>
      </w:r>
      <w:r w:rsidR="004312A4">
        <w:rPr>
          <w:rFonts w:ascii="Times" w:eastAsia="SimSun" w:hAnsi="Times"/>
        </w:rPr>
        <w:t>misallocation</w:t>
      </w:r>
      <w:r w:rsidR="00893E27">
        <w:rPr>
          <w:rFonts w:ascii="Times" w:eastAsia="SimSun" w:hAnsi="Times"/>
        </w:rPr>
        <w:t>. This</w:t>
      </w:r>
      <w:r w:rsidRPr="007D0A2B">
        <w:rPr>
          <w:rFonts w:ascii="Times" w:eastAsia="SimSun" w:hAnsi="Times"/>
        </w:rPr>
        <w:t xml:space="preserve"> policy</w:t>
      </w:r>
      <w:r w:rsidR="00893E27">
        <w:rPr>
          <w:rFonts w:ascii="Times" w:eastAsia="SimSun" w:hAnsi="Times"/>
        </w:rPr>
        <w:t xml:space="preserve"> lag</w:t>
      </w:r>
      <w:r w:rsidRPr="007D0A2B">
        <w:rPr>
          <w:rFonts w:ascii="Times" w:eastAsia="SimSun" w:hAnsi="Times"/>
        </w:rPr>
        <w:t xml:space="preserve"> has </w:t>
      </w:r>
      <w:r w:rsidR="00893E27">
        <w:rPr>
          <w:rFonts w:ascii="Times" w:eastAsia="SimSun" w:hAnsi="Times"/>
        </w:rPr>
        <w:t xml:space="preserve">often </w:t>
      </w:r>
      <w:r w:rsidRPr="007D0A2B">
        <w:rPr>
          <w:rFonts w:ascii="Times" w:eastAsia="SimSun" w:hAnsi="Times"/>
        </w:rPr>
        <w:t xml:space="preserve">been referred to as </w:t>
      </w:r>
      <w:r w:rsidR="00893E27">
        <w:rPr>
          <w:rFonts w:ascii="Times" w:eastAsia="SimSun" w:hAnsi="Times"/>
        </w:rPr>
        <w:t>“</w:t>
      </w:r>
      <w:r w:rsidRPr="007D0A2B">
        <w:rPr>
          <w:rFonts w:ascii="Times" w:eastAsia="SimSun" w:hAnsi="Times"/>
        </w:rPr>
        <w:t>policy inertia</w:t>
      </w:r>
      <w:r w:rsidR="00893E27">
        <w:rPr>
          <w:rFonts w:ascii="Times" w:eastAsia="SimSun" w:hAnsi="Times"/>
        </w:rPr>
        <w:t>”.</w:t>
      </w:r>
      <w:r w:rsidRPr="007D0A2B">
        <w:rPr>
          <w:rFonts w:ascii="Times" w:eastAsia="SimSun" w:hAnsi="Times"/>
        </w:rPr>
        <w:t xml:space="preserve"> It can be said that </w:t>
      </w:r>
      <w:r w:rsidR="00893E27">
        <w:rPr>
          <w:rFonts w:ascii="Times" w:eastAsia="SimSun" w:hAnsi="Times"/>
        </w:rPr>
        <w:t>“</w:t>
      </w:r>
      <w:r w:rsidRPr="007D0A2B">
        <w:rPr>
          <w:rFonts w:ascii="Times" w:eastAsia="SimSun" w:hAnsi="Times"/>
        </w:rPr>
        <w:t>policy inertia</w:t>
      </w:r>
      <w:r w:rsidR="00893E27">
        <w:rPr>
          <w:rFonts w:ascii="Times" w:eastAsia="SimSun" w:hAnsi="Times"/>
        </w:rPr>
        <w:t>”</w:t>
      </w:r>
      <w:r w:rsidRPr="007D0A2B">
        <w:rPr>
          <w:rFonts w:ascii="Times" w:eastAsia="SimSun" w:hAnsi="Times"/>
        </w:rPr>
        <w:t xml:space="preserve"> is of some </w:t>
      </w:r>
      <w:r w:rsidR="00893E27">
        <w:rPr>
          <w:rFonts w:ascii="Times" w:eastAsia="SimSun" w:hAnsi="Times"/>
        </w:rPr>
        <w:t>benefit</w:t>
      </w:r>
      <w:r w:rsidRPr="007D0A2B">
        <w:rPr>
          <w:rFonts w:ascii="Times" w:eastAsia="SimSun" w:hAnsi="Times"/>
        </w:rPr>
        <w:t xml:space="preserve"> during economic prosperity, but </w:t>
      </w:r>
      <w:r w:rsidR="00893E27">
        <w:rPr>
          <w:rFonts w:ascii="Times" w:eastAsia="SimSun" w:hAnsi="Times"/>
        </w:rPr>
        <w:t>i</w:t>
      </w:r>
      <w:r w:rsidRPr="007D0A2B">
        <w:rPr>
          <w:rFonts w:ascii="Times" w:eastAsia="SimSun" w:hAnsi="Times"/>
        </w:rPr>
        <w:t>ncreased the negative impact of fluctuations.</w:t>
      </w:r>
    </w:p>
    <w:p w14:paraId="41F422DA" w14:textId="4DE9D6A4" w:rsidR="00B14BDF" w:rsidRPr="007D0A2B" w:rsidRDefault="00B14BDF" w:rsidP="009D32EF">
      <w:pPr>
        <w:rPr>
          <w:rFonts w:ascii="Times" w:eastAsia="SimSun" w:hAnsi="Times"/>
        </w:rPr>
      </w:pPr>
    </w:p>
    <w:p w14:paraId="1EDC3C6E" w14:textId="1CF81E6F" w:rsidR="00B14BDF" w:rsidRPr="007D0A2B" w:rsidRDefault="00B14BDF" w:rsidP="009D32EF">
      <w:pPr>
        <w:rPr>
          <w:rFonts w:ascii="Times" w:eastAsia="SimSun" w:hAnsi="Times"/>
        </w:rPr>
      </w:pPr>
      <w:r w:rsidRPr="007D0A2B">
        <w:rPr>
          <w:rFonts w:ascii="Times" w:eastAsia="SimSun" w:hAnsi="Times"/>
        </w:rPr>
        <w:t xml:space="preserve">The main difference between </w:t>
      </w:r>
      <w:r w:rsidR="00BA6F1B">
        <w:rPr>
          <w:rFonts w:ascii="Times" w:eastAsia="SimSun" w:hAnsi="Times"/>
        </w:rPr>
        <w:t xml:space="preserve">models </w:t>
      </w:r>
      <w:r w:rsidRPr="007D0A2B">
        <w:rPr>
          <w:rFonts w:ascii="Times" w:eastAsia="SimSun" w:hAnsi="Times"/>
        </w:rPr>
        <w:t xml:space="preserve">(4)-(6) and the first three regressions is that the independent variable uses a weighted policy support </w:t>
      </w:r>
      <w:r w:rsidR="00BA6F1B">
        <w:rPr>
          <w:rFonts w:ascii="Times" w:eastAsia="SimSun" w:hAnsi="Times"/>
        </w:rPr>
        <w:t>factor</w:t>
      </w:r>
      <w:r w:rsidRPr="007D0A2B">
        <w:rPr>
          <w:rFonts w:ascii="Times" w:eastAsia="SimSun" w:hAnsi="Times"/>
        </w:rPr>
        <w:t xml:space="preserve"> (Treatment</w:t>
      </w:r>
      <w:r w:rsidR="00BA6F1B">
        <w:rPr>
          <w:rFonts w:ascii="Times" w:eastAsia="SimSun" w:hAnsi="Times"/>
        </w:rPr>
        <w:t>2</w:t>
      </w:r>
      <w:r w:rsidRPr="007D0A2B">
        <w:rPr>
          <w:rFonts w:ascii="Times" w:eastAsia="SimSun" w:hAnsi="Times"/>
        </w:rPr>
        <w:t xml:space="preserve">) calculated based on the input-output </w:t>
      </w:r>
      <w:r w:rsidR="00BA6F1B">
        <w:rPr>
          <w:rFonts w:ascii="Times" w:eastAsia="SimSun" w:hAnsi="Times"/>
        </w:rPr>
        <w:t>matrix</w:t>
      </w:r>
      <w:r w:rsidRPr="007D0A2B">
        <w:rPr>
          <w:rFonts w:ascii="Times" w:eastAsia="SimSun" w:hAnsi="Times"/>
        </w:rPr>
        <w:t xml:space="preserve">. From the comparison with regression results of the first three columns, it can be seen that the impact of the weighted support </w:t>
      </w:r>
      <w:r w:rsidR="00BA6F1B">
        <w:rPr>
          <w:rFonts w:ascii="Times" w:eastAsia="SimSun" w:hAnsi="Times"/>
        </w:rPr>
        <w:t>factor</w:t>
      </w:r>
      <w:r w:rsidRPr="007D0A2B">
        <w:rPr>
          <w:rFonts w:ascii="Times" w:eastAsia="SimSun" w:hAnsi="Times"/>
        </w:rPr>
        <w:t xml:space="preserve"> on c</w:t>
      </w:r>
      <w:r w:rsidR="00BA6F1B">
        <w:rPr>
          <w:rFonts w:ascii="Times" w:eastAsia="SimSun" w:hAnsi="Times"/>
        </w:rPr>
        <w:t>redit</w:t>
      </w:r>
      <w:r w:rsidRPr="007D0A2B">
        <w:rPr>
          <w:rFonts w:ascii="Times" w:eastAsia="SimSun" w:hAnsi="Times"/>
        </w:rPr>
        <w:t xml:space="preserve"> </w:t>
      </w:r>
      <w:r w:rsidR="004312A4">
        <w:rPr>
          <w:rFonts w:ascii="Times" w:eastAsia="SimSun" w:hAnsi="Times"/>
        </w:rPr>
        <w:t>misallocation</w:t>
      </w:r>
      <w:r w:rsidRPr="007D0A2B">
        <w:rPr>
          <w:rFonts w:ascii="Times" w:eastAsia="SimSun" w:hAnsi="Times"/>
        </w:rPr>
        <w:t xml:space="preserve"> is the same as the direct support </w:t>
      </w:r>
      <w:r w:rsidR="00BA6F1B">
        <w:rPr>
          <w:rFonts w:ascii="Times" w:eastAsia="SimSun" w:hAnsi="Times"/>
        </w:rPr>
        <w:t>factor</w:t>
      </w:r>
      <w:r w:rsidRPr="007D0A2B">
        <w:rPr>
          <w:rFonts w:ascii="Times" w:eastAsia="SimSun" w:hAnsi="Times"/>
        </w:rPr>
        <w:t xml:space="preserve">, but the </w:t>
      </w:r>
      <w:r w:rsidR="00BA6F1B">
        <w:rPr>
          <w:rFonts w:ascii="Times" w:eastAsia="SimSun" w:hAnsi="Times"/>
        </w:rPr>
        <w:t>magnitude</w:t>
      </w:r>
      <w:r w:rsidRPr="007D0A2B">
        <w:rPr>
          <w:rFonts w:ascii="Times" w:eastAsia="SimSun" w:hAnsi="Times"/>
        </w:rPr>
        <w:t xml:space="preserve"> is generally much smaller. </w:t>
      </w:r>
      <w:r w:rsidR="009B0533">
        <w:rPr>
          <w:rFonts w:ascii="Times" w:eastAsia="SimSun" w:hAnsi="Times"/>
        </w:rPr>
        <w:t>C</w:t>
      </w:r>
      <w:r w:rsidRPr="007D0A2B">
        <w:rPr>
          <w:rFonts w:ascii="Times" w:eastAsia="SimSun" w:hAnsi="Times"/>
        </w:rPr>
        <w:t xml:space="preserve">onsidering industry </w:t>
      </w:r>
      <w:proofErr w:type="spellStart"/>
      <w:r w:rsidRPr="00BA6F1B">
        <w:rPr>
          <w:rFonts w:ascii="Times" w:eastAsia="SimSun" w:hAnsi="Times"/>
          <w:i/>
          <w:iCs/>
        </w:rPr>
        <w:t>i</w:t>
      </w:r>
      <w:proofErr w:type="spellEnd"/>
      <w:r w:rsidRPr="007D0A2B">
        <w:rPr>
          <w:rFonts w:ascii="Times" w:eastAsia="SimSun" w:hAnsi="Times"/>
        </w:rPr>
        <w:t xml:space="preserve"> </w:t>
      </w:r>
      <w:r w:rsidR="009B0533">
        <w:rPr>
          <w:rFonts w:ascii="Times" w:eastAsia="SimSun" w:hAnsi="Times"/>
        </w:rPr>
        <w:t xml:space="preserve">which </w:t>
      </w:r>
      <w:r w:rsidRPr="007D0A2B">
        <w:rPr>
          <w:rFonts w:ascii="Times" w:eastAsia="SimSun" w:hAnsi="Times"/>
        </w:rPr>
        <w:t xml:space="preserve">is not supported by </w:t>
      </w:r>
      <w:r w:rsidR="00BA6F1B">
        <w:rPr>
          <w:rFonts w:ascii="Times" w:eastAsia="SimSun" w:hAnsi="Times"/>
        </w:rPr>
        <w:t>the government</w:t>
      </w:r>
      <w:r w:rsidRPr="007D0A2B">
        <w:rPr>
          <w:rFonts w:ascii="Times" w:eastAsia="SimSun" w:hAnsi="Times"/>
        </w:rPr>
        <w:t xml:space="preserve">, </w:t>
      </w:r>
      <w:r w:rsidR="009B0533">
        <w:rPr>
          <w:rFonts w:ascii="Times" w:eastAsia="SimSun" w:hAnsi="Times"/>
        </w:rPr>
        <w:t xml:space="preserve">and </w:t>
      </w:r>
      <w:r w:rsidRPr="007D0A2B">
        <w:rPr>
          <w:rFonts w:ascii="Times" w:eastAsia="SimSun" w:hAnsi="Times"/>
        </w:rPr>
        <w:t xml:space="preserve">part of its output is the input of industry </w:t>
      </w:r>
      <w:r w:rsidRPr="00BA6F1B">
        <w:rPr>
          <w:rFonts w:ascii="Times" w:eastAsia="SimSun" w:hAnsi="Times"/>
          <w:i/>
          <w:iCs/>
        </w:rPr>
        <w:t>j</w:t>
      </w:r>
      <w:r w:rsidRPr="007D0A2B">
        <w:rPr>
          <w:rFonts w:ascii="Times" w:eastAsia="SimSun" w:hAnsi="Times"/>
        </w:rPr>
        <w:t xml:space="preserve">. In this case, </w:t>
      </w:r>
      <w:r w:rsidR="00BA6F1B">
        <w:rPr>
          <w:rFonts w:ascii="Times" w:eastAsia="SimSun" w:hAnsi="Times"/>
        </w:rPr>
        <w:t xml:space="preserve">credit </w:t>
      </w:r>
      <w:r w:rsidRPr="007D0A2B">
        <w:rPr>
          <w:rFonts w:ascii="Times" w:eastAsia="SimSun" w:hAnsi="Times"/>
        </w:rPr>
        <w:t xml:space="preserve">support for industry </w:t>
      </w:r>
      <w:r w:rsidRPr="00BA6F1B">
        <w:rPr>
          <w:rFonts w:ascii="Times" w:eastAsia="SimSun" w:hAnsi="Times"/>
          <w:i/>
          <w:iCs/>
        </w:rPr>
        <w:t>j</w:t>
      </w:r>
      <w:r w:rsidRPr="007D0A2B">
        <w:rPr>
          <w:rFonts w:ascii="Times" w:eastAsia="SimSun" w:hAnsi="Times"/>
        </w:rPr>
        <w:t xml:space="preserve"> will directly increase the output of industry </w:t>
      </w:r>
      <w:r w:rsidRPr="00BA6F1B">
        <w:rPr>
          <w:rFonts w:ascii="Times" w:eastAsia="SimSun" w:hAnsi="Times"/>
          <w:i/>
          <w:iCs/>
        </w:rPr>
        <w:t>j</w:t>
      </w:r>
      <w:r w:rsidRPr="007D0A2B">
        <w:rPr>
          <w:rFonts w:ascii="Times" w:eastAsia="SimSun" w:hAnsi="Times"/>
        </w:rPr>
        <w:t xml:space="preserve">. At the same time, </w:t>
      </w:r>
      <w:r w:rsidR="00BA6F1B">
        <w:rPr>
          <w:rFonts w:ascii="Times" w:eastAsia="SimSun" w:hAnsi="Times"/>
        </w:rPr>
        <w:t>it</w:t>
      </w:r>
      <w:r w:rsidRPr="007D0A2B">
        <w:rPr>
          <w:rFonts w:ascii="Times" w:eastAsia="SimSun" w:hAnsi="Times"/>
        </w:rPr>
        <w:t xml:space="preserve"> indirectly increases the demand for industry </w:t>
      </w:r>
      <w:proofErr w:type="spellStart"/>
      <w:r w:rsidRPr="00BA6F1B">
        <w:rPr>
          <w:rFonts w:ascii="Times" w:eastAsia="SimSun" w:hAnsi="Times"/>
          <w:i/>
          <w:iCs/>
        </w:rPr>
        <w:t>i</w:t>
      </w:r>
      <w:proofErr w:type="spellEnd"/>
      <w:r w:rsidRPr="007D0A2B">
        <w:rPr>
          <w:rFonts w:ascii="Times" w:eastAsia="SimSun" w:hAnsi="Times"/>
        </w:rPr>
        <w:t xml:space="preserve">, and thus promotes industry </w:t>
      </w:r>
      <w:proofErr w:type="spellStart"/>
      <w:r w:rsidRPr="00BA6F1B">
        <w:rPr>
          <w:rFonts w:ascii="Times" w:eastAsia="SimSun" w:hAnsi="Times"/>
          <w:i/>
          <w:iCs/>
        </w:rPr>
        <w:t>i</w:t>
      </w:r>
      <w:proofErr w:type="spellEnd"/>
      <w:r w:rsidRPr="007D0A2B">
        <w:rPr>
          <w:rFonts w:ascii="Times" w:eastAsia="SimSun" w:hAnsi="Times"/>
        </w:rPr>
        <w:t>. Therefore, distortions caused by biased industr</w:t>
      </w:r>
      <w:r w:rsidR="00BA6F1B">
        <w:rPr>
          <w:rFonts w:ascii="Times" w:eastAsia="SimSun" w:hAnsi="Times"/>
        </w:rPr>
        <w:t>ial</w:t>
      </w:r>
      <w:r w:rsidRPr="007D0A2B">
        <w:rPr>
          <w:rFonts w:ascii="Times" w:eastAsia="SimSun" w:hAnsi="Times"/>
        </w:rPr>
        <w:t xml:space="preserve"> support policies will eventually be partially offset by the input-output links between industries. This distortion reduction caused by the input-output relationship can be seen as an economical </w:t>
      </w:r>
      <w:r w:rsidR="009B0533">
        <w:rPr>
          <w:rFonts w:ascii="Times" w:eastAsia="SimSun" w:hAnsi="Times"/>
        </w:rPr>
        <w:t>“</w:t>
      </w:r>
      <w:r w:rsidRPr="007D0A2B">
        <w:rPr>
          <w:rFonts w:ascii="Times" w:eastAsia="SimSun" w:hAnsi="Times"/>
        </w:rPr>
        <w:t>automatic stabilizer</w:t>
      </w:r>
      <w:r w:rsidR="009B0533">
        <w:rPr>
          <w:rFonts w:ascii="Times" w:eastAsia="SimSun" w:hAnsi="Times"/>
        </w:rPr>
        <w:t>”</w:t>
      </w:r>
      <w:r w:rsidRPr="007D0A2B">
        <w:rPr>
          <w:rFonts w:ascii="Times" w:eastAsia="SimSun" w:hAnsi="Times"/>
        </w:rPr>
        <w:t>.</w:t>
      </w:r>
    </w:p>
    <w:p w14:paraId="1E4101EE" w14:textId="3EF3BC70" w:rsidR="00B14BDF" w:rsidRPr="007D0A2B" w:rsidRDefault="00B14BDF" w:rsidP="009D32EF">
      <w:pPr>
        <w:rPr>
          <w:rFonts w:ascii="Times" w:eastAsia="SimSun" w:hAnsi="Times"/>
        </w:rPr>
      </w:pPr>
    </w:p>
    <w:p w14:paraId="4F2AD1F5" w14:textId="1AD248D4" w:rsidR="00B14BDF" w:rsidRPr="007D0A2B" w:rsidRDefault="008E164C" w:rsidP="009D32EF">
      <w:pPr>
        <w:rPr>
          <w:rFonts w:ascii="Times" w:eastAsia="SimSun" w:hAnsi="Times"/>
        </w:rPr>
      </w:pPr>
      <w:r>
        <w:rPr>
          <w:rFonts w:ascii="Times" w:eastAsia="SimSun" w:hAnsi="Times"/>
        </w:rPr>
        <w:lastRenderedPageBreak/>
        <w:t>With regard to</w:t>
      </w:r>
      <w:r w:rsidR="00B14BDF" w:rsidRPr="007D0A2B">
        <w:rPr>
          <w:rFonts w:ascii="Times" w:eastAsia="SimSun" w:hAnsi="Times"/>
        </w:rPr>
        <w:t xml:space="preserve"> other coefficients, the estimated results obtained using the indirect policy support variables are similar to those obtained by the direct policy support variables, except that the </w:t>
      </w:r>
      <w:r>
        <w:rPr>
          <w:rFonts w:ascii="Times" w:eastAsia="SimSun" w:hAnsi="Times"/>
        </w:rPr>
        <w:t>magnitude</w:t>
      </w:r>
      <w:r w:rsidR="00B14BDF" w:rsidRPr="007D0A2B">
        <w:rPr>
          <w:rFonts w:ascii="Times" w:eastAsia="SimSun" w:hAnsi="Times"/>
        </w:rPr>
        <w:t xml:space="preserve"> of the coefficient has been reduced. This shows that the conversion of production and input between industries has smoothed the external shocks. However, </w:t>
      </w:r>
      <w:r>
        <w:rPr>
          <w:rFonts w:ascii="Times" w:eastAsia="SimSun" w:hAnsi="Times"/>
        </w:rPr>
        <w:t>differential treatment due to industrial support policies</w:t>
      </w:r>
      <w:r w:rsidR="00B14BDF" w:rsidRPr="007D0A2B">
        <w:rPr>
          <w:rFonts w:ascii="Times" w:eastAsia="SimSun" w:hAnsi="Times"/>
        </w:rPr>
        <w:t xml:space="preserve"> still play</w:t>
      </w:r>
      <w:r>
        <w:rPr>
          <w:rFonts w:ascii="Times" w:eastAsia="SimSun" w:hAnsi="Times"/>
        </w:rPr>
        <w:t>s</w:t>
      </w:r>
      <w:r w:rsidR="00B14BDF" w:rsidRPr="007D0A2B">
        <w:rPr>
          <w:rFonts w:ascii="Times" w:eastAsia="SimSun" w:hAnsi="Times"/>
        </w:rPr>
        <w:t xml:space="preserve"> a role in exacerbating capital distortions. That is to say, even considering the </w:t>
      </w:r>
      <w:r>
        <w:rPr>
          <w:rFonts w:ascii="Times" w:eastAsia="SimSun" w:hAnsi="Times"/>
        </w:rPr>
        <w:t>“</w:t>
      </w:r>
      <w:r w:rsidR="00B14BDF" w:rsidRPr="007D0A2B">
        <w:rPr>
          <w:rFonts w:ascii="Times" w:eastAsia="SimSun" w:hAnsi="Times"/>
        </w:rPr>
        <w:t>automatic stabilizer</w:t>
      </w:r>
      <w:r>
        <w:rPr>
          <w:rFonts w:ascii="Times" w:eastAsia="SimSun" w:hAnsi="Times"/>
        </w:rPr>
        <w:t>”</w:t>
      </w:r>
      <w:r w:rsidR="00B14BDF" w:rsidRPr="007D0A2B">
        <w:rPr>
          <w:rFonts w:ascii="Times" w:eastAsia="SimSun" w:hAnsi="Times"/>
        </w:rPr>
        <w:t xml:space="preserve"> </w:t>
      </w:r>
      <w:r>
        <w:rPr>
          <w:rFonts w:ascii="Times" w:eastAsia="SimSun" w:hAnsi="Times"/>
        </w:rPr>
        <w:t>effect</w:t>
      </w:r>
      <w:r w:rsidR="00B14BDF" w:rsidRPr="007D0A2B">
        <w:rPr>
          <w:rFonts w:ascii="Times" w:eastAsia="SimSun" w:hAnsi="Times"/>
        </w:rPr>
        <w:t xml:space="preserve"> </w:t>
      </w:r>
      <w:r>
        <w:rPr>
          <w:rFonts w:ascii="Times" w:eastAsia="SimSun" w:hAnsi="Times"/>
        </w:rPr>
        <w:t xml:space="preserve">ascribable to </w:t>
      </w:r>
      <w:r w:rsidR="00B14BDF" w:rsidRPr="007D0A2B">
        <w:rPr>
          <w:rFonts w:ascii="Times" w:eastAsia="SimSun" w:hAnsi="Times"/>
        </w:rPr>
        <w:t>the input-output relationship between industries, policy support still exacerbated c</w:t>
      </w:r>
      <w:r>
        <w:rPr>
          <w:rFonts w:ascii="Times" w:eastAsia="SimSun" w:hAnsi="Times"/>
        </w:rPr>
        <w:t>redit</w:t>
      </w:r>
      <w:r w:rsidR="00B14BDF" w:rsidRPr="007D0A2B">
        <w:rPr>
          <w:rFonts w:ascii="Times" w:eastAsia="SimSun" w:hAnsi="Times"/>
        </w:rPr>
        <w:t xml:space="preserve"> </w:t>
      </w:r>
      <w:r w:rsidR="004312A4">
        <w:rPr>
          <w:rFonts w:ascii="Times" w:eastAsia="SimSun" w:hAnsi="Times"/>
        </w:rPr>
        <w:t>misallocation</w:t>
      </w:r>
      <w:r w:rsidR="00B14BDF" w:rsidRPr="007D0A2B">
        <w:rPr>
          <w:rFonts w:ascii="Times" w:eastAsia="SimSun" w:hAnsi="Times"/>
        </w:rPr>
        <w:t xml:space="preserve"> before and during the financial crisis.</w:t>
      </w:r>
    </w:p>
    <w:p w14:paraId="64D1FAEE" w14:textId="1FDCDF92" w:rsidR="00B14BDF" w:rsidRPr="00DE3275" w:rsidRDefault="00B14BDF" w:rsidP="00DE3275">
      <w:pPr>
        <w:spacing w:before="240" w:after="120"/>
        <w:jc w:val="center"/>
        <w:rPr>
          <w:rFonts w:ascii="Times" w:eastAsia="SimSun" w:hAnsi="Times" w:cs="Times New Roman"/>
          <w:b/>
          <w:sz w:val="22"/>
        </w:rPr>
      </w:pPr>
      <w:r w:rsidRPr="00DE3275">
        <w:rPr>
          <w:rFonts w:ascii="Times" w:eastAsia="SimSun" w:hAnsi="Times" w:cs="Times New Roman"/>
          <w:b/>
          <w:sz w:val="22"/>
        </w:rPr>
        <w:t xml:space="preserve">Table 8: </w:t>
      </w:r>
      <w:r w:rsidR="00706BD2">
        <w:rPr>
          <w:rFonts w:ascii="Times" w:eastAsia="SimSun" w:hAnsi="Times" w:cs="Times New Roman"/>
          <w:b/>
          <w:sz w:val="22"/>
        </w:rPr>
        <w:t>F</w:t>
      </w:r>
      <w:r w:rsidRPr="00DE3275">
        <w:rPr>
          <w:rFonts w:ascii="Times" w:eastAsia="SimSun" w:hAnsi="Times" w:cs="Times New Roman"/>
          <w:b/>
          <w:sz w:val="22"/>
        </w:rPr>
        <w:t xml:space="preserve">actors </w:t>
      </w:r>
      <w:r w:rsidR="006C21E8">
        <w:rPr>
          <w:rFonts w:ascii="Times" w:eastAsia="SimSun" w:hAnsi="Times" w:cs="Times New Roman"/>
          <w:b/>
          <w:sz w:val="22"/>
        </w:rPr>
        <w:t>Affecting</w:t>
      </w:r>
      <w:r w:rsidRPr="00DE3275">
        <w:rPr>
          <w:rFonts w:ascii="Times" w:eastAsia="SimSun" w:hAnsi="Times" w:cs="Times New Roman"/>
          <w:b/>
          <w:sz w:val="22"/>
        </w:rPr>
        <w:t xml:space="preserve"> </w:t>
      </w:r>
      <w:r w:rsidR="00706BD2">
        <w:rPr>
          <w:rFonts w:ascii="Times" w:eastAsia="SimSun" w:hAnsi="Times" w:cs="Times New Roman"/>
          <w:b/>
          <w:sz w:val="22"/>
        </w:rPr>
        <w:t>Credit</w:t>
      </w:r>
      <w:r w:rsidRPr="00DE3275">
        <w:rPr>
          <w:rFonts w:ascii="Times" w:eastAsia="SimSun" w:hAnsi="Times" w:cs="Times New Roman"/>
          <w:b/>
          <w:sz w:val="22"/>
        </w:rPr>
        <w:t xml:space="preserve"> </w:t>
      </w:r>
      <w:r w:rsidR="00706BD2">
        <w:rPr>
          <w:rFonts w:ascii="Times" w:eastAsia="SimSun" w:hAnsi="Times" w:cs="Times New Roman"/>
          <w:b/>
          <w:sz w:val="22"/>
        </w:rPr>
        <w:t>M</w:t>
      </w:r>
      <w:r w:rsidR="004312A4" w:rsidRPr="00DE3275">
        <w:rPr>
          <w:rFonts w:ascii="Times" w:eastAsia="SimSun" w:hAnsi="Times" w:cs="Times New Roman"/>
          <w:b/>
          <w:sz w:val="22"/>
        </w:rPr>
        <w:t>isallocation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7"/>
        <w:gridCol w:w="2338"/>
        <w:gridCol w:w="2338"/>
      </w:tblGrid>
      <w:tr w:rsidR="00F22394" w:rsidRPr="007D0A2B" w14:paraId="39879143" w14:textId="77777777" w:rsidTr="00F22394">
        <w:trPr>
          <w:trHeight w:val="270"/>
        </w:trPr>
        <w:tc>
          <w:tcPr>
            <w:tcW w:w="1250" w:type="pct"/>
            <w:noWrap/>
            <w:hideMark/>
          </w:tcPr>
          <w:p w14:paraId="61A699DB" w14:textId="48EEF1CC" w:rsidR="00B14BDF" w:rsidRPr="007D0A2B" w:rsidRDefault="00626B60" w:rsidP="00F22394">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kern w:val="0"/>
                <w:sz w:val="22"/>
              </w:rPr>
              <w:t>V</w:t>
            </w:r>
            <w:r>
              <w:rPr>
                <w:rFonts w:ascii="Times" w:eastAsia="SimSun" w:hAnsi="Times" w:cs="Times New Roman"/>
                <w:kern w:val="0"/>
                <w:sz w:val="22"/>
              </w:rPr>
              <w:t>ariables</w:t>
            </w:r>
          </w:p>
        </w:tc>
        <w:tc>
          <w:tcPr>
            <w:tcW w:w="1250" w:type="pct"/>
            <w:noWrap/>
            <w:hideMark/>
          </w:tcPr>
          <w:p w14:paraId="4F6947AA" w14:textId="57AA2744" w:rsidR="00B14BDF" w:rsidRPr="007D0A2B" w:rsidRDefault="00B14BDF" w:rsidP="00F22394">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Direct support factor</w:t>
            </w:r>
          </w:p>
        </w:tc>
        <w:tc>
          <w:tcPr>
            <w:tcW w:w="1250" w:type="pct"/>
            <w:noWrap/>
            <w:hideMark/>
          </w:tcPr>
          <w:p w14:paraId="14EF2E2F" w14:textId="430796D4" w:rsidR="00B14BDF" w:rsidRPr="007D0A2B" w:rsidRDefault="00B14BDF" w:rsidP="00F22394">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 xml:space="preserve">Indirect </w:t>
            </w:r>
            <w:r w:rsidR="00F22394">
              <w:rPr>
                <w:rFonts w:ascii="Times" w:eastAsia="SimSun" w:hAnsi="Times" w:cs="Times New Roman"/>
                <w:b/>
                <w:kern w:val="0"/>
                <w:sz w:val="22"/>
              </w:rPr>
              <w:t>S</w:t>
            </w:r>
            <w:r w:rsidRPr="007D0A2B">
              <w:rPr>
                <w:rFonts w:ascii="Times" w:eastAsia="SimSun" w:hAnsi="Times" w:cs="Times New Roman"/>
                <w:b/>
                <w:kern w:val="0"/>
                <w:sz w:val="22"/>
              </w:rPr>
              <w:t xml:space="preserve">upport </w:t>
            </w:r>
            <w:r w:rsidR="00F22394">
              <w:rPr>
                <w:rFonts w:ascii="Times" w:eastAsia="SimSun" w:hAnsi="Times" w:cs="Times New Roman"/>
                <w:b/>
                <w:kern w:val="0"/>
                <w:sz w:val="22"/>
              </w:rPr>
              <w:t>F</w:t>
            </w:r>
            <w:r w:rsidRPr="007D0A2B">
              <w:rPr>
                <w:rFonts w:ascii="Times" w:eastAsia="SimSun" w:hAnsi="Times" w:cs="Times New Roman"/>
                <w:b/>
                <w:kern w:val="0"/>
                <w:sz w:val="22"/>
              </w:rPr>
              <w:t>actor</w:t>
            </w:r>
          </w:p>
        </w:tc>
        <w:tc>
          <w:tcPr>
            <w:tcW w:w="1250" w:type="pct"/>
            <w:noWrap/>
            <w:hideMark/>
          </w:tcPr>
          <w:p w14:paraId="36CB8A5B" w14:textId="65B5C58F" w:rsidR="00B14BDF" w:rsidRPr="007D0A2B" w:rsidRDefault="00B14BDF" w:rsidP="00F22394">
            <w:pPr>
              <w:tabs>
                <w:tab w:val="center" w:pos="4153"/>
                <w:tab w:val="right" w:pos="8306"/>
              </w:tabs>
              <w:snapToGrid w:val="0"/>
              <w:spacing w:before="60" w:after="60"/>
              <w:jc w:val="center"/>
              <w:rPr>
                <w:rFonts w:ascii="Times" w:eastAsia="SimSun" w:hAnsi="Times" w:cs="Times New Roman"/>
                <w:b/>
                <w:kern w:val="0"/>
                <w:sz w:val="22"/>
              </w:rPr>
            </w:pPr>
            <w:r w:rsidRPr="007D0A2B">
              <w:rPr>
                <w:rFonts w:ascii="Times" w:eastAsia="SimSun" w:hAnsi="Times" w:cs="Times New Roman"/>
                <w:b/>
                <w:kern w:val="0"/>
                <w:sz w:val="22"/>
              </w:rPr>
              <w:t xml:space="preserve">Weighted </w:t>
            </w:r>
            <w:r w:rsidR="00F22394">
              <w:rPr>
                <w:rFonts w:ascii="Times" w:eastAsia="SimSun" w:hAnsi="Times" w:cs="Times New Roman"/>
                <w:b/>
                <w:kern w:val="0"/>
                <w:sz w:val="22"/>
              </w:rPr>
              <w:t>I</w:t>
            </w:r>
            <w:r w:rsidRPr="007D0A2B">
              <w:rPr>
                <w:rFonts w:ascii="Times" w:eastAsia="SimSun" w:hAnsi="Times" w:cs="Times New Roman"/>
                <w:b/>
                <w:kern w:val="0"/>
                <w:sz w:val="22"/>
              </w:rPr>
              <w:t xml:space="preserve">ndirect </w:t>
            </w:r>
            <w:r w:rsidR="00F22394">
              <w:rPr>
                <w:rFonts w:ascii="Times" w:eastAsia="SimSun" w:hAnsi="Times" w:cs="Times New Roman"/>
                <w:b/>
                <w:kern w:val="0"/>
                <w:sz w:val="22"/>
              </w:rPr>
              <w:t>S</w:t>
            </w:r>
            <w:r w:rsidRPr="007D0A2B">
              <w:rPr>
                <w:rFonts w:ascii="Times" w:eastAsia="SimSun" w:hAnsi="Times" w:cs="Times New Roman"/>
                <w:b/>
                <w:kern w:val="0"/>
                <w:sz w:val="22"/>
              </w:rPr>
              <w:t xml:space="preserve">upport </w:t>
            </w:r>
            <w:r w:rsidR="00F22394">
              <w:rPr>
                <w:rFonts w:ascii="Times" w:eastAsia="SimSun" w:hAnsi="Times" w:cs="Times New Roman"/>
                <w:b/>
                <w:kern w:val="0"/>
                <w:sz w:val="22"/>
              </w:rPr>
              <w:t>Factor</w:t>
            </w:r>
          </w:p>
        </w:tc>
      </w:tr>
      <w:tr w:rsidR="00F22394" w:rsidRPr="007D0A2B" w14:paraId="7A9CBBF6" w14:textId="77777777" w:rsidTr="00F22394">
        <w:trPr>
          <w:trHeight w:val="270"/>
        </w:trPr>
        <w:tc>
          <w:tcPr>
            <w:tcW w:w="1250" w:type="pct"/>
            <w:noWrap/>
            <w:hideMark/>
          </w:tcPr>
          <w:p w14:paraId="01582CDB" w14:textId="78C51433" w:rsidR="00B14BDF" w:rsidRPr="007D0A2B" w:rsidRDefault="00C91F4E" w:rsidP="00F22394">
            <w:pPr>
              <w:tabs>
                <w:tab w:val="center" w:pos="4153"/>
                <w:tab w:val="right" w:pos="8306"/>
              </w:tabs>
              <w:snapToGrid w:val="0"/>
              <w:spacing w:before="60" w:after="60"/>
              <w:jc w:val="center"/>
              <w:rPr>
                <w:rFonts w:ascii="Times" w:eastAsia="SimSun" w:hAnsi="Times" w:cs="Times New Roman"/>
                <w:kern w:val="0"/>
                <w:sz w:val="22"/>
              </w:rPr>
            </w:pPr>
            <w:proofErr w:type="gramStart"/>
            <w:r>
              <w:rPr>
                <w:rFonts w:ascii="Times" w:eastAsia="SimSun" w:hAnsi="Times" w:cs="Times New Roman"/>
                <w:kern w:val="0"/>
                <w:sz w:val="22"/>
              </w:rPr>
              <w:t>T</w:t>
            </w:r>
            <w:r w:rsidR="00B14BDF" w:rsidRPr="007D0A2B">
              <w:rPr>
                <w:rFonts w:ascii="Times" w:eastAsia="SimSun" w:hAnsi="Times" w:cs="Times New Roman"/>
                <w:kern w:val="0"/>
                <w:sz w:val="22"/>
              </w:rPr>
              <w:t>reatment(</w:t>
            </w:r>
            <w:proofErr w:type="gramEnd"/>
            <w:r w:rsidR="00B14BDF" w:rsidRPr="007D0A2B">
              <w:rPr>
                <w:rFonts w:ascii="Times" w:eastAsia="SimSun" w:hAnsi="Times" w:cs="Times New Roman"/>
                <w:kern w:val="0"/>
                <w:sz w:val="22"/>
              </w:rPr>
              <w:t>_/1/</w:t>
            </w:r>
            <w:r>
              <w:rPr>
                <w:rFonts w:ascii="Times" w:eastAsia="SimSun" w:hAnsi="Times" w:cs="Times New Roman"/>
                <w:kern w:val="0"/>
                <w:sz w:val="22"/>
              </w:rPr>
              <w:t>2</w:t>
            </w:r>
            <w:r w:rsidR="00B14BDF" w:rsidRPr="007D0A2B">
              <w:rPr>
                <w:rFonts w:ascii="Times" w:eastAsia="SimSun" w:hAnsi="Times" w:cs="Times New Roman"/>
                <w:kern w:val="0"/>
                <w:sz w:val="22"/>
              </w:rPr>
              <w:t>)</w:t>
            </w:r>
          </w:p>
        </w:tc>
        <w:tc>
          <w:tcPr>
            <w:tcW w:w="1250" w:type="pct"/>
            <w:noWrap/>
            <w:hideMark/>
          </w:tcPr>
          <w:p w14:paraId="2EBD71E6"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-0.476**</w:t>
            </w:r>
          </w:p>
        </w:tc>
        <w:tc>
          <w:tcPr>
            <w:tcW w:w="1250" w:type="pct"/>
            <w:noWrap/>
            <w:hideMark/>
          </w:tcPr>
          <w:p w14:paraId="34C76211"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-0.413***</w:t>
            </w:r>
          </w:p>
        </w:tc>
        <w:tc>
          <w:tcPr>
            <w:tcW w:w="1250" w:type="pct"/>
            <w:noWrap/>
            <w:hideMark/>
          </w:tcPr>
          <w:p w14:paraId="6009FF87" w14:textId="08854FA0"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8A1906">
              <w:rPr>
                <w:rFonts w:ascii="Times" w:eastAsia="SimSun" w:hAnsi="Times" w:cs="Times New Roman"/>
                <w:kern w:val="0"/>
                <w:sz w:val="22"/>
              </w:rPr>
              <w:t>1</w:t>
            </w:r>
          </w:p>
        </w:tc>
      </w:tr>
      <w:tr w:rsidR="00F22394" w:rsidRPr="007D0A2B" w14:paraId="42259C5A" w14:textId="77777777" w:rsidTr="00F22394">
        <w:trPr>
          <w:trHeight w:val="285"/>
        </w:trPr>
        <w:tc>
          <w:tcPr>
            <w:tcW w:w="1250" w:type="pct"/>
            <w:noWrap/>
            <w:hideMark/>
          </w:tcPr>
          <w:p w14:paraId="69E3D3AF"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643CE293" w14:textId="791A4B4C" w:rsidR="00B14BDF" w:rsidRPr="007D0A2B" w:rsidRDefault="008A190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0.192</w:t>
            </w:r>
            <w:r>
              <w:rPr>
                <w:rFonts w:ascii="Times" w:eastAsia="SimSun" w:hAnsi="Times" w:cs="Times New Roman"/>
                <w:kern w:val="0"/>
                <w:sz w:val="22"/>
              </w:rPr>
              <w:t>)</w:t>
            </w:r>
          </w:p>
        </w:tc>
        <w:tc>
          <w:tcPr>
            <w:tcW w:w="1250" w:type="pct"/>
            <w:noWrap/>
            <w:hideMark/>
          </w:tcPr>
          <w:p w14:paraId="0ECD00DD" w14:textId="16870D03" w:rsidR="00B14BDF" w:rsidRPr="007D0A2B" w:rsidRDefault="008A190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0.125</w:t>
            </w:r>
            <w:r>
              <w:rPr>
                <w:rFonts w:ascii="Times" w:eastAsia="SimSun" w:hAnsi="Times" w:cs="Times New Roman"/>
                <w:kern w:val="0"/>
                <w:sz w:val="22"/>
              </w:rPr>
              <w:t>)</w:t>
            </w:r>
          </w:p>
        </w:tc>
        <w:tc>
          <w:tcPr>
            <w:tcW w:w="1250" w:type="pct"/>
            <w:noWrap/>
            <w:hideMark/>
          </w:tcPr>
          <w:p w14:paraId="69A6E17E" w14:textId="143721C4" w:rsidR="00B14BDF" w:rsidRPr="007D0A2B" w:rsidRDefault="008A190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0.054</w:t>
            </w:r>
            <w:r>
              <w:rPr>
                <w:rFonts w:ascii="Times" w:eastAsia="SimSun" w:hAnsi="Times" w:cs="Times New Roman"/>
                <w:kern w:val="0"/>
                <w:sz w:val="22"/>
              </w:rPr>
              <w:t>)</w:t>
            </w:r>
          </w:p>
        </w:tc>
      </w:tr>
      <w:tr w:rsidR="00F22394" w:rsidRPr="007D0A2B" w14:paraId="5CE37498" w14:textId="77777777" w:rsidTr="00F22394">
        <w:trPr>
          <w:trHeight w:val="270"/>
        </w:trPr>
        <w:tc>
          <w:tcPr>
            <w:tcW w:w="1250" w:type="pct"/>
            <w:noWrap/>
            <w:hideMark/>
          </w:tcPr>
          <w:p w14:paraId="37EC1305" w14:textId="40F8244C"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9F1CAD">
              <w:rPr>
                <w:rFonts w:ascii="Times" w:eastAsia="SimSun" w:hAnsi="Times" w:cs="Times New Roman"/>
                <w:kern w:val="0"/>
                <w:sz w:val="22"/>
              </w:rPr>
              <w:t>D</w:t>
            </w:r>
            <w:r w:rsidRPr="007D0A2B">
              <w:rPr>
                <w:rFonts w:ascii="Times" w:eastAsia="SimSun" w:hAnsi="Times" w:cs="Times New Roman"/>
                <w:kern w:val="0"/>
                <w:sz w:val="22"/>
              </w:rPr>
              <w:t>06_07</w:t>
            </w:r>
          </w:p>
        </w:tc>
        <w:tc>
          <w:tcPr>
            <w:tcW w:w="1250" w:type="pct"/>
            <w:noWrap/>
            <w:hideMark/>
          </w:tcPr>
          <w:p w14:paraId="76A276FD"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0.246</w:t>
            </w:r>
          </w:p>
        </w:tc>
        <w:tc>
          <w:tcPr>
            <w:tcW w:w="1250" w:type="pct"/>
            <w:noWrap/>
            <w:hideMark/>
          </w:tcPr>
          <w:p w14:paraId="51BBAF63"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0.255</w:t>
            </w:r>
          </w:p>
        </w:tc>
        <w:tc>
          <w:tcPr>
            <w:tcW w:w="1250" w:type="pct"/>
            <w:noWrap/>
            <w:hideMark/>
          </w:tcPr>
          <w:p w14:paraId="28443CF6" w14:textId="3F4FB1FD"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8A1906">
              <w:rPr>
                <w:rFonts w:ascii="Times" w:eastAsia="SimSun" w:hAnsi="Times" w:cs="Times New Roman"/>
                <w:kern w:val="0"/>
                <w:sz w:val="22"/>
              </w:rPr>
              <w:t>5</w:t>
            </w:r>
          </w:p>
        </w:tc>
      </w:tr>
      <w:tr w:rsidR="00F22394" w:rsidRPr="007D0A2B" w14:paraId="6D786251" w14:textId="77777777" w:rsidTr="00F22394">
        <w:trPr>
          <w:trHeight w:val="285"/>
        </w:trPr>
        <w:tc>
          <w:tcPr>
            <w:tcW w:w="1250" w:type="pct"/>
            <w:noWrap/>
            <w:hideMark/>
          </w:tcPr>
          <w:p w14:paraId="1CFCD326"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2A3D09CF" w14:textId="2189B8DF" w:rsidR="00B14BDF" w:rsidRPr="007D0A2B" w:rsidRDefault="008A190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0.253</w:t>
            </w:r>
            <w:r>
              <w:rPr>
                <w:rFonts w:ascii="Times" w:eastAsia="SimSun" w:hAnsi="Times" w:cs="Times New Roman"/>
                <w:kern w:val="0"/>
                <w:sz w:val="22"/>
              </w:rPr>
              <w:t>)</w:t>
            </w:r>
          </w:p>
        </w:tc>
        <w:tc>
          <w:tcPr>
            <w:tcW w:w="1250" w:type="pct"/>
            <w:noWrap/>
            <w:hideMark/>
          </w:tcPr>
          <w:p w14:paraId="02AE1C1A" w14:textId="15A440DC" w:rsidR="00B14BDF" w:rsidRPr="007D0A2B" w:rsidRDefault="008A190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0.183</w:t>
            </w:r>
            <w:r>
              <w:rPr>
                <w:rFonts w:ascii="Times" w:eastAsia="SimSun" w:hAnsi="Times" w:cs="Times New Roman"/>
                <w:kern w:val="0"/>
                <w:sz w:val="22"/>
              </w:rPr>
              <w:t>)</w:t>
            </w:r>
          </w:p>
        </w:tc>
        <w:tc>
          <w:tcPr>
            <w:tcW w:w="1250" w:type="pct"/>
            <w:noWrap/>
            <w:hideMark/>
          </w:tcPr>
          <w:p w14:paraId="6C78B303" w14:textId="5925156B" w:rsidR="00B14BDF" w:rsidRPr="007D0A2B" w:rsidRDefault="008A190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0.08</w:t>
            </w:r>
            <w:r>
              <w:rPr>
                <w:rFonts w:ascii="Times" w:eastAsia="SimSun" w:hAnsi="Times" w:cs="Times New Roman"/>
                <w:kern w:val="0"/>
                <w:sz w:val="22"/>
              </w:rPr>
              <w:t>4)</w:t>
            </w:r>
          </w:p>
        </w:tc>
      </w:tr>
      <w:tr w:rsidR="00F22394" w:rsidRPr="007D0A2B" w14:paraId="500934DC" w14:textId="77777777" w:rsidTr="00F22394">
        <w:trPr>
          <w:trHeight w:val="270"/>
        </w:trPr>
        <w:tc>
          <w:tcPr>
            <w:tcW w:w="1250" w:type="pct"/>
            <w:noWrap/>
            <w:hideMark/>
          </w:tcPr>
          <w:p w14:paraId="3E60A14E" w14:textId="1C880448"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 xml:space="preserve">Tr* </w:t>
            </w:r>
            <w:r w:rsidR="009F1CAD">
              <w:rPr>
                <w:rFonts w:ascii="Times" w:eastAsia="SimSun" w:hAnsi="Times" w:cs="Times New Roman"/>
                <w:kern w:val="0"/>
                <w:sz w:val="22"/>
              </w:rPr>
              <w:t>D</w:t>
            </w:r>
            <w:r w:rsidRPr="007D0A2B">
              <w:rPr>
                <w:rFonts w:ascii="Times" w:eastAsia="SimSun" w:hAnsi="Times" w:cs="Times New Roman"/>
                <w:kern w:val="0"/>
                <w:sz w:val="22"/>
              </w:rPr>
              <w:t>08_10</w:t>
            </w:r>
          </w:p>
        </w:tc>
        <w:tc>
          <w:tcPr>
            <w:tcW w:w="1250" w:type="pct"/>
            <w:noWrap/>
            <w:hideMark/>
          </w:tcPr>
          <w:p w14:paraId="1C190C1F"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0.101</w:t>
            </w:r>
          </w:p>
        </w:tc>
        <w:tc>
          <w:tcPr>
            <w:tcW w:w="1250" w:type="pct"/>
            <w:noWrap/>
            <w:hideMark/>
          </w:tcPr>
          <w:p w14:paraId="07F2D27D"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0.279*</w:t>
            </w:r>
          </w:p>
        </w:tc>
        <w:tc>
          <w:tcPr>
            <w:tcW w:w="1250" w:type="pct"/>
            <w:noWrap/>
            <w:hideMark/>
          </w:tcPr>
          <w:p w14:paraId="0981B4FE"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0.104</w:t>
            </w:r>
          </w:p>
        </w:tc>
      </w:tr>
      <w:tr w:rsidR="00F22394" w:rsidRPr="007D0A2B" w14:paraId="716E7E61" w14:textId="77777777" w:rsidTr="00F22394">
        <w:trPr>
          <w:trHeight w:val="285"/>
        </w:trPr>
        <w:tc>
          <w:tcPr>
            <w:tcW w:w="1250" w:type="pct"/>
            <w:noWrap/>
            <w:hideMark/>
          </w:tcPr>
          <w:p w14:paraId="0C3DCBCB"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39BFE57E" w14:textId="785A87CA" w:rsidR="00B14BDF" w:rsidRPr="007D0A2B" w:rsidRDefault="00FF222A"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0.244</w:t>
            </w:r>
            <w:r>
              <w:rPr>
                <w:rFonts w:ascii="Times" w:eastAsia="SimSun" w:hAnsi="Times" w:cs="Times New Roman"/>
                <w:kern w:val="0"/>
                <w:sz w:val="22"/>
              </w:rPr>
              <w:t>)</w:t>
            </w:r>
          </w:p>
        </w:tc>
        <w:tc>
          <w:tcPr>
            <w:tcW w:w="1250" w:type="pct"/>
            <w:noWrap/>
            <w:hideMark/>
          </w:tcPr>
          <w:p w14:paraId="11D3D5D6" w14:textId="6E3B0ED2" w:rsidR="00B14BDF" w:rsidRPr="007D0A2B" w:rsidRDefault="00FF222A"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0.169</w:t>
            </w:r>
            <w:r>
              <w:rPr>
                <w:rFonts w:ascii="Times" w:eastAsia="SimSun" w:hAnsi="Times" w:cs="Times New Roman"/>
                <w:kern w:val="0"/>
                <w:sz w:val="22"/>
              </w:rPr>
              <w:t>)</w:t>
            </w:r>
          </w:p>
        </w:tc>
        <w:tc>
          <w:tcPr>
            <w:tcW w:w="1250" w:type="pct"/>
            <w:noWrap/>
            <w:hideMark/>
          </w:tcPr>
          <w:p w14:paraId="06BF3C07" w14:textId="50B3F1FA" w:rsidR="00B14BDF" w:rsidRPr="007D0A2B" w:rsidRDefault="00FF222A"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0.076</w:t>
            </w:r>
            <w:r>
              <w:rPr>
                <w:rFonts w:ascii="Times" w:eastAsia="SimSun" w:hAnsi="Times" w:cs="Times New Roman"/>
                <w:kern w:val="0"/>
                <w:sz w:val="22"/>
              </w:rPr>
              <w:t>)</w:t>
            </w:r>
          </w:p>
        </w:tc>
      </w:tr>
      <w:tr w:rsidR="00F22394" w:rsidRPr="007D0A2B" w14:paraId="0739B0AA" w14:textId="77777777" w:rsidTr="00F22394">
        <w:trPr>
          <w:trHeight w:val="270"/>
        </w:trPr>
        <w:tc>
          <w:tcPr>
            <w:tcW w:w="1250" w:type="pct"/>
            <w:noWrap/>
            <w:hideMark/>
          </w:tcPr>
          <w:p w14:paraId="36F34507" w14:textId="1021228B"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9F1CAD">
              <w:rPr>
                <w:rFonts w:ascii="Times" w:eastAsia="SimSun" w:hAnsi="Times" w:cs="Times New Roman"/>
                <w:kern w:val="0"/>
                <w:sz w:val="22"/>
              </w:rPr>
              <w:t>D</w:t>
            </w:r>
            <w:r w:rsidRPr="007D0A2B">
              <w:rPr>
                <w:rFonts w:ascii="Times" w:eastAsia="SimSun" w:hAnsi="Times" w:cs="Times New Roman"/>
                <w:kern w:val="0"/>
                <w:sz w:val="22"/>
              </w:rPr>
              <w:t>11_13</w:t>
            </w:r>
          </w:p>
        </w:tc>
        <w:tc>
          <w:tcPr>
            <w:tcW w:w="1250" w:type="pct"/>
            <w:noWrap/>
            <w:hideMark/>
          </w:tcPr>
          <w:p w14:paraId="2DABE5B3" w14:textId="6E8E7605"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w:t>
            </w:r>
            <w:r w:rsidR="00FF222A">
              <w:rPr>
                <w:rFonts w:ascii="Times" w:eastAsia="SimSun" w:hAnsi="Times" w:cs="Times New Roman"/>
                <w:kern w:val="0"/>
                <w:sz w:val="22"/>
              </w:rPr>
              <w:t>0</w:t>
            </w:r>
          </w:p>
        </w:tc>
        <w:tc>
          <w:tcPr>
            <w:tcW w:w="1250" w:type="pct"/>
            <w:noWrap/>
            <w:hideMark/>
          </w:tcPr>
          <w:p w14:paraId="3697DACC"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0.165</w:t>
            </w:r>
          </w:p>
        </w:tc>
        <w:tc>
          <w:tcPr>
            <w:tcW w:w="1250" w:type="pct"/>
            <w:noWrap/>
            <w:hideMark/>
          </w:tcPr>
          <w:p w14:paraId="7AB1849F" w14:textId="2A7A33D5"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w:t>
            </w:r>
            <w:r w:rsidR="00386996">
              <w:rPr>
                <w:rFonts w:ascii="Times" w:eastAsia="SimSun" w:hAnsi="Times" w:cs="Times New Roman"/>
                <w:kern w:val="0"/>
                <w:sz w:val="22"/>
              </w:rPr>
              <w:t>00</w:t>
            </w:r>
          </w:p>
        </w:tc>
      </w:tr>
      <w:tr w:rsidR="00F22394" w:rsidRPr="007D0A2B" w14:paraId="295A30C6" w14:textId="77777777" w:rsidTr="00F22394">
        <w:trPr>
          <w:trHeight w:val="285"/>
        </w:trPr>
        <w:tc>
          <w:tcPr>
            <w:tcW w:w="1250" w:type="pct"/>
            <w:noWrap/>
            <w:hideMark/>
          </w:tcPr>
          <w:p w14:paraId="4B3B289F"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379244D0" w14:textId="6BEFEE1B" w:rsidR="00B14BDF" w:rsidRPr="007D0A2B" w:rsidRDefault="00FF222A"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0.273</w:t>
            </w:r>
            <w:r>
              <w:rPr>
                <w:rFonts w:ascii="Times" w:eastAsia="SimSun" w:hAnsi="Times" w:cs="Times New Roman"/>
                <w:kern w:val="0"/>
                <w:sz w:val="22"/>
              </w:rPr>
              <w:t>)</w:t>
            </w:r>
          </w:p>
        </w:tc>
        <w:tc>
          <w:tcPr>
            <w:tcW w:w="1250" w:type="pct"/>
            <w:noWrap/>
            <w:hideMark/>
          </w:tcPr>
          <w:p w14:paraId="0166AC5E" w14:textId="7F9846F9" w:rsidR="00B14BDF" w:rsidRPr="007D0A2B" w:rsidRDefault="00FF222A"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0.179</w:t>
            </w:r>
            <w:r>
              <w:rPr>
                <w:rFonts w:ascii="Times" w:eastAsia="SimSun" w:hAnsi="Times" w:cs="Times New Roman"/>
                <w:kern w:val="0"/>
                <w:sz w:val="22"/>
              </w:rPr>
              <w:t>)</w:t>
            </w:r>
          </w:p>
        </w:tc>
        <w:tc>
          <w:tcPr>
            <w:tcW w:w="1250" w:type="pct"/>
            <w:noWrap/>
            <w:hideMark/>
          </w:tcPr>
          <w:p w14:paraId="5AEF4C97" w14:textId="45E410A7" w:rsidR="00B14BDF" w:rsidRPr="007D0A2B" w:rsidRDefault="0038699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0.078</w:t>
            </w:r>
            <w:r>
              <w:rPr>
                <w:rFonts w:ascii="Times" w:eastAsia="SimSun" w:hAnsi="Times" w:cs="Times New Roman"/>
                <w:kern w:val="0"/>
                <w:sz w:val="22"/>
              </w:rPr>
              <w:t>)</w:t>
            </w:r>
          </w:p>
        </w:tc>
      </w:tr>
      <w:tr w:rsidR="00F22394" w:rsidRPr="007D0A2B" w14:paraId="4E8D5AB1" w14:textId="77777777" w:rsidTr="00F22394">
        <w:trPr>
          <w:trHeight w:val="270"/>
        </w:trPr>
        <w:tc>
          <w:tcPr>
            <w:tcW w:w="1250" w:type="pct"/>
            <w:noWrap/>
            <w:hideMark/>
          </w:tcPr>
          <w:p w14:paraId="040DDACC" w14:textId="62738011"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B14BDF" w:rsidRPr="007D0A2B">
              <w:rPr>
                <w:rFonts w:ascii="Times" w:eastAsia="SimSun" w:hAnsi="Times" w:cs="Times New Roman"/>
                <w:kern w:val="0"/>
                <w:sz w:val="22"/>
              </w:rPr>
              <w:t>06_07</w:t>
            </w:r>
          </w:p>
        </w:tc>
        <w:tc>
          <w:tcPr>
            <w:tcW w:w="1250" w:type="pct"/>
            <w:noWrap/>
            <w:hideMark/>
          </w:tcPr>
          <w:p w14:paraId="228F86CC"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0.527***</w:t>
            </w:r>
          </w:p>
        </w:tc>
        <w:tc>
          <w:tcPr>
            <w:tcW w:w="1250" w:type="pct"/>
            <w:noWrap/>
            <w:hideMark/>
          </w:tcPr>
          <w:p w14:paraId="77330CE8"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0.477***</w:t>
            </w:r>
          </w:p>
        </w:tc>
        <w:tc>
          <w:tcPr>
            <w:tcW w:w="1250" w:type="pct"/>
            <w:noWrap/>
            <w:hideMark/>
          </w:tcPr>
          <w:p w14:paraId="7C832773"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0.498***</w:t>
            </w:r>
          </w:p>
        </w:tc>
      </w:tr>
      <w:tr w:rsidR="00F22394" w:rsidRPr="007D0A2B" w14:paraId="4C9F79F5" w14:textId="77777777" w:rsidTr="00F22394">
        <w:trPr>
          <w:trHeight w:val="285"/>
        </w:trPr>
        <w:tc>
          <w:tcPr>
            <w:tcW w:w="1250" w:type="pct"/>
            <w:noWrap/>
            <w:hideMark/>
          </w:tcPr>
          <w:p w14:paraId="1FDD1224"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7F0DC0BF" w14:textId="0E89E909" w:rsidR="00B14BDF" w:rsidRPr="007D0A2B" w:rsidRDefault="00386996"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0.16</w:t>
            </w:r>
            <w:r>
              <w:rPr>
                <w:rFonts w:ascii="Times" w:eastAsia="SimSun" w:hAnsi="Times" w:cs="Times New Roman"/>
                <w:kern w:val="0"/>
                <w:sz w:val="22"/>
              </w:rPr>
              <w:t>0)</w:t>
            </w:r>
          </w:p>
        </w:tc>
        <w:tc>
          <w:tcPr>
            <w:tcW w:w="1250" w:type="pct"/>
            <w:noWrap/>
            <w:hideMark/>
          </w:tcPr>
          <w:p w14:paraId="4DA85F24" w14:textId="0072C07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0.153</w:t>
            </w:r>
            <w:r>
              <w:rPr>
                <w:rFonts w:ascii="Times" w:eastAsia="SimSun" w:hAnsi="Times" w:cs="Times New Roman"/>
                <w:kern w:val="0"/>
                <w:sz w:val="22"/>
              </w:rPr>
              <w:t>)</w:t>
            </w:r>
          </w:p>
        </w:tc>
        <w:tc>
          <w:tcPr>
            <w:tcW w:w="1250" w:type="pct"/>
            <w:noWrap/>
            <w:hideMark/>
          </w:tcPr>
          <w:p w14:paraId="4F56B661" w14:textId="2B9A731E"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0.144</w:t>
            </w:r>
            <w:r>
              <w:rPr>
                <w:rFonts w:ascii="Times" w:eastAsia="SimSun" w:hAnsi="Times" w:cs="Times New Roman"/>
                <w:kern w:val="0"/>
                <w:sz w:val="22"/>
              </w:rPr>
              <w:t>)</w:t>
            </w:r>
          </w:p>
        </w:tc>
      </w:tr>
      <w:tr w:rsidR="00F22394" w:rsidRPr="007D0A2B" w14:paraId="61765068" w14:textId="77777777" w:rsidTr="00F22394">
        <w:trPr>
          <w:trHeight w:val="270"/>
        </w:trPr>
        <w:tc>
          <w:tcPr>
            <w:tcW w:w="1250" w:type="pct"/>
            <w:noWrap/>
            <w:hideMark/>
          </w:tcPr>
          <w:p w14:paraId="1D169A3A" w14:textId="4F1AC988"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B14BDF" w:rsidRPr="007D0A2B">
              <w:rPr>
                <w:rFonts w:ascii="Times" w:eastAsia="SimSun" w:hAnsi="Times" w:cs="Times New Roman"/>
                <w:kern w:val="0"/>
                <w:sz w:val="22"/>
              </w:rPr>
              <w:t>08_10</w:t>
            </w:r>
          </w:p>
        </w:tc>
        <w:tc>
          <w:tcPr>
            <w:tcW w:w="1250" w:type="pct"/>
            <w:noWrap/>
            <w:hideMark/>
          </w:tcPr>
          <w:p w14:paraId="07275DF8"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0.743***</w:t>
            </w:r>
          </w:p>
        </w:tc>
        <w:tc>
          <w:tcPr>
            <w:tcW w:w="1250" w:type="pct"/>
            <w:noWrap/>
            <w:hideMark/>
          </w:tcPr>
          <w:p w14:paraId="0C4C9DBB"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0.602***</w:t>
            </w:r>
          </w:p>
        </w:tc>
        <w:tc>
          <w:tcPr>
            <w:tcW w:w="1250" w:type="pct"/>
            <w:noWrap/>
            <w:hideMark/>
          </w:tcPr>
          <w:p w14:paraId="724BCFF8"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0.563***</w:t>
            </w:r>
          </w:p>
        </w:tc>
      </w:tr>
      <w:tr w:rsidR="00F22394" w:rsidRPr="007D0A2B" w14:paraId="1C0807D4" w14:textId="77777777" w:rsidTr="00F22394">
        <w:trPr>
          <w:trHeight w:val="285"/>
        </w:trPr>
        <w:tc>
          <w:tcPr>
            <w:tcW w:w="1250" w:type="pct"/>
            <w:noWrap/>
            <w:hideMark/>
          </w:tcPr>
          <w:p w14:paraId="12F7949A"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3F0CA439" w14:textId="0A85C4D3"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0.172</w:t>
            </w:r>
            <w:r>
              <w:rPr>
                <w:rFonts w:ascii="Times" w:eastAsia="SimSun" w:hAnsi="Times" w:cs="Times New Roman"/>
                <w:kern w:val="0"/>
                <w:sz w:val="22"/>
              </w:rPr>
              <w:t>)</w:t>
            </w:r>
          </w:p>
        </w:tc>
        <w:tc>
          <w:tcPr>
            <w:tcW w:w="1250" w:type="pct"/>
            <w:noWrap/>
            <w:hideMark/>
          </w:tcPr>
          <w:p w14:paraId="6304F519" w14:textId="30E7468E"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0.152</w:t>
            </w:r>
            <w:r>
              <w:rPr>
                <w:rFonts w:ascii="Times" w:eastAsia="SimSun" w:hAnsi="Times" w:cs="Times New Roman"/>
                <w:kern w:val="0"/>
                <w:sz w:val="22"/>
              </w:rPr>
              <w:t>)</w:t>
            </w:r>
          </w:p>
        </w:tc>
        <w:tc>
          <w:tcPr>
            <w:tcW w:w="1250" w:type="pct"/>
            <w:noWrap/>
            <w:hideMark/>
          </w:tcPr>
          <w:p w14:paraId="503BAA7B" w14:textId="1E4AC429"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0.14</w:t>
            </w:r>
            <w:r>
              <w:rPr>
                <w:rFonts w:ascii="Times" w:eastAsia="SimSun" w:hAnsi="Times" w:cs="Times New Roman"/>
                <w:kern w:val="0"/>
                <w:sz w:val="22"/>
              </w:rPr>
              <w:t>0)</w:t>
            </w:r>
          </w:p>
        </w:tc>
      </w:tr>
      <w:tr w:rsidR="00F22394" w:rsidRPr="007D0A2B" w14:paraId="25811C52" w14:textId="77777777" w:rsidTr="00F22394">
        <w:trPr>
          <w:trHeight w:val="270"/>
        </w:trPr>
        <w:tc>
          <w:tcPr>
            <w:tcW w:w="1250" w:type="pct"/>
            <w:noWrap/>
            <w:hideMark/>
          </w:tcPr>
          <w:p w14:paraId="7B210D01" w14:textId="712B60BC"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B14BDF" w:rsidRPr="007D0A2B">
              <w:rPr>
                <w:rFonts w:ascii="Times" w:eastAsia="SimSun" w:hAnsi="Times" w:cs="Times New Roman"/>
                <w:kern w:val="0"/>
                <w:sz w:val="22"/>
              </w:rPr>
              <w:t>11_13</w:t>
            </w:r>
          </w:p>
        </w:tc>
        <w:tc>
          <w:tcPr>
            <w:tcW w:w="1250" w:type="pct"/>
            <w:noWrap/>
            <w:hideMark/>
          </w:tcPr>
          <w:p w14:paraId="3DFCDA05"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1.096***</w:t>
            </w:r>
          </w:p>
        </w:tc>
        <w:tc>
          <w:tcPr>
            <w:tcW w:w="1250" w:type="pct"/>
            <w:noWrap/>
            <w:hideMark/>
          </w:tcPr>
          <w:p w14:paraId="2844D8FF"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0.907***</w:t>
            </w:r>
          </w:p>
        </w:tc>
        <w:tc>
          <w:tcPr>
            <w:tcW w:w="1250" w:type="pct"/>
            <w:noWrap/>
            <w:hideMark/>
          </w:tcPr>
          <w:p w14:paraId="744566AE"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0.787***</w:t>
            </w:r>
          </w:p>
        </w:tc>
      </w:tr>
      <w:tr w:rsidR="00F22394" w:rsidRPr="007D0A2B" w14:paraId="55F4CDDE" w14:textId="77777777" w:rsidTr="00F22394">
        <w:trPr>
          <w:trHeight w:val="285"/>
        </w:trPr>
        <w:tc>
          <w:tcPr>
            <w:tcW w:w="1250" w:type="pct"/>
            <w:noWrap/>
            <w:hideMark/>
          </w:tcPr>
          <w:p w14:paraId="65283A0C"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5347CA68" w14:textId="597E1050"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0.206</w:t>
            </w:r>
            <w:r>
              <w:rPr>
                <w:rFonts w:ascii="Times" w:eastAsia="SimSun" w:hAnsi="Times" w:cs="Times New Roman"/>
                <w:kern w:val="0"/>
                <w:sz w:val="22"/>
              </w:rPr>
              <w:t>)</w:t>
            </w:r>
          </w:p>
        </w:tc>
        <w:tc>
          <w:tcPr>
            <w:tcW w:w="1250" w:type="pct"/>
            <w:noWrap/>
            <w:hideMark/>
          </w:tcPr>
          <w:p w14:paraId="042CCEC7" w14:textId="5D68F950"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0.171</w:t>
            </w:r>
            <w:r>
              <w:rPr>
                <w:rFonts w:ascii="Times" w:eastAsia="SimSun" w:hAnsi="Times" w:cs="Times New Roman"/>
                <w:kern w:val="0"/>
                <w:sz w:val="22"/>
              </w:rPr>
              <w:t>)</w:t>
            </w:r>
          </w:p>
        </w:tc>
        <w:tc>
          <w:tcPr>
            <w:tcW w:w="1250" w:type="pct"/>
            <w:noWrap/>
            <w:hideMark/>
          </w:tcPr>
          <w:p w14:paraId="46055759" w14:textId="4500F984"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0.152</w:t>
            </w:r>
            <w:r>
              <w:rPr>
                <w:rFonts w:ascii="Times" w:eastAsia="SimSun" w:hAnsi="Times" w:cs="Times New Roman"/>
                <w:kern w:val="0"/>
                <w:sz w:val="22"/>
              </w:rPr>
              <w:t>)</w:t>
            </w:r>
          </w:p>
        </w:tc>
      </w:tr>
      <w:tr w:rsidR="00F22394" w:rsidRPr="007D0A2B" w14:paraId="2879D0D6" w14:textId="77777777" w:rsidTr="00F22394">
        <w:trPr>
          <w:trHeight w:val="270"/>
        </w:trPr>
        <w:tc>
          <w:tcPr>
            <w:tcW w:w="1250" w:type="pct"/>
            <w:noWrap/>
            <w:hideMark/>
          </w:tcPr>
          <w:p w14:paraId="2B8AA401" w14:textId="288BDBF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L.</w:t>
            </w:r>
            <w:r w:rsidR="003D2A6C">
              <w:rPr>
                <w:rFonts w:ascii="Times" w:eastAsia="SimSun" w:hAnsi="Times" w:cs="Times New Roman"/>
                <w:kern w:val="0"/>
                <w:sz w:val="22"/>
              </w:rPr>
              <w:t>DTA</w:t>
            </w:r>
          </w:p>
        </w:tc>
        <w:tc>
          <w:tcPr>
            <w:tcW w:w="1250" w:type="pct"/>
            <w:noWrap/>
            <w:hideMark/>
          </w:tcPr>
          <w:p w14:paraId="00C2727D"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-1.919**</w:t>
            </w:r>
          </w:p>
        </w:tc>
        <w:tc>
          <w:tcPr>
            <w:tcW w:w="1250" w:type="pct"/>
            <w:noWrap/>
            <w:hideMark/>
          </w:tcPr>
          <w:p w14:paraId="3EAEDAC2"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-1.477*</w:t>
            </w:r>
          </w:p>
        </w:tc>
        <w:tc>
          <w:tcPr>
            <w:tcW w:w="1250" w:type="pct"/>
            <w:noWrap/>
            <w:hideMark/>
          </w:tcPr>
          <w:p w14:paraId="550B2AE7"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-1.521*</w:t>
            </w:r>
          </w:p>
        </w:tc>
      </w:tr>
      <w:tr w:rsidR="00F22394" w:rsidRPr="007D0A2B" w14:paraId="595BE4CA" w14:textId="77777777" w:rsidTr="00F22394">
        <w:trPr>
          <w:trHeight w:val="285"/>
        </w:trPr>
        <w:tc>
          <w:tcPr>
            <w:tcW w:w="1250" w:type="pct"/>
            <w:noWrap/>
            <w:hideMark/>
          </w:tcPr>
          <w:p w14:paraId="644D7150"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0A010686" w14:textId="74DCDA8B"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0.808</w:t>
            </w:r>
            <w:r>
              <w:rPr>
                <w:rFonts w:ascii="Times" w:eastAsia="SimSun" w:hAnsi="Times" w:cs="Times New Roman"/>
                <w:kern w:val="0"/>
                <w:sz w:val="22"/>
              </w:rPr>
              <w:t>)</w:t>
            </w:r>
          </w:p>
        </w:tc>
        <w:tc>
          <w:tcPr>
            <w:tcW w:w="1250" w:type="pct"/>
            <w:noWrap/>
            <w:hideMark/>
          </w:tcPr>
          <w:p w14:paraId="6463EAD7" w14:textId="7E340987"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0.789</w:t>
            </w:r>
            <w:r>
              <w:rPr>
                <w:rFonts w:ascii="Times" w:eastAsia="SimSun" w:hAnsi="Times" w:cs="Times New Roman"/>
                <w:kern w:val="0"/>
                <w:sz w:val="22"/>
              </w:rPr>
              <w:t>)</w:t>
            </w:r>
          </w:p>
        </w:tc>
        <w:tc>
          <w:tcPr>
            <w:tcW w:w="1250" w:type="pct"/>
            <w:noWrap/>
            <w:hideMark/>
          </w:tcPr>
          <w:p w14:paraId="683521BB" w14:textId="121F2836"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0.798</w:t>
            </w:r>
            <w:r>
              <w:rPr>
                <w:rFonts w:ascii="Times" w:eastAsia="SimSun" w:hAnsi="Times" w:cs="Times New Roman"/>
                <w:kern w:val="0"/>
                <w:sz w:val="22"/>
              </w:rPr>
              <w:t>)</w:t>
            </w:r>
          </w:p>
        </w:tc>
      </w:tr>
      <w:tr w:rsidR="00F22394" w:rsidRPr="007D0A2B" w14:paraId="24DD973F" w14:textId="77777777" w:rsidTr="00F22394">
        <w:trPr>
          <w:trHeight w:val="270"/>
        </w:trPr>
        <w:tc>
          <w:tcPr>
            <w:tcW w:w="1250" w:type="pct"/>
            <w:noWrap/>
            <w:hideMark/>
          </w:tcPr>
          <w:p w14:paraId="3564FBC4" w14:textId="001C9A16"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L.</w:t>
            </w:r>
            <w:r w:rsidR="003D2A6C">
              <w:rPr>
                <w:rFonts w:ascii="Times" w:eastAsia="SimSun" w:hAnsi="Times" w:cs="Times New Roman"/>
                <w:kern w:val="0"/>
                <w:sz w:val="22"/>
              </w:rPr>
              <w:t>ROA</w:t>
            </w:r>
          </w:p>
        </w:tc>
        <w:tc>
          <w:tcPr>
            <w:tcW w:w="1250" w:type="pct"/>
            <w:noWrap/>
            <w:hideMark/>
          </w:tcPr>
          <w:p w14:paraId="7E1B54A2" w14:textId="505651BE"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-17.42</w:t>
            </w:r>
            <w:r w:rsidR="00E52C71">
              <w:rPr>
                <w:rFonts w:ascii="Times" w:eastAsia="SimSun" w:hAnsi="Times" w:cs="Times New Roman"/>
                <w:kern w:val="0"/>
                <w:sz w:val="22"/>
              </w:rPr>
              <w:t>0</w:t>
            </w:r>
            <w:r w:rsidRPr="007D0A2B">
              <w:rPr>
                <w:rFonts w:ascii="Times" w:eastAsia="SimSun" w:hAnsi="Times" w:cs="Times New Roman"/>
                <w:kern w:val="0"/>
                <w:sz w:val="22"/>
              </w:rPr>
              <w:t>***</w:t>
            </w:r>
          </w:p>
        </w:tc>
        <w:tc>
          <w:tcPr>
            <w:tcW w:w="1250" w:type="pct"/>
            <w:noWrap/>
            <w:hideMark/>
          </w:tcPr>
          <w:p w14:paraId="798AC129" w14:textId="1A8AD3B9"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-14.86</w:t>
            </w:r>
            <w:r w:rsidR="00E52C71">
              <w:rPr>
                <w:rFonts w:ascii="Times" w:eastAsia="SimSun" w:hAnsi="Times" w:cs="Times New Roman"/>
                <w:kern w:val="0"/>
                <w:sz w:val="22"/>
              </w:rPr>
              <w:t>0</w:t>
            </w:r>
            <w:r w:rsidRPr="007D0A2B">
              <w:rPr>
                <w:rFonts w:ascii="Times" w:eastAsia="SimSun" w:hAnsi="Times" w:cs="Times New Roman"/>
                <w:kern w:val="0"/>
                <w:sz w:val="22"/>
              </w:rPr>
              <w:t>***</w:t>
            </w:r>
          </w:p>
        </w:tc>
        <w:tc>
          <w:tcPr>
            <w:tcW w:w="1250" w:type="pct"/>
            <w:noWrap/>
            <w:hideMark/>
          </w:tcPr>
          <w:p w14:paraId="5B213AE7" w14:textId="5AE910AF"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-13.22</w:t>
            </w:r>
            <w:r w:rsidR="00E52C71">
              <w:rPr>
                <w:rFonts w:ascii="Times" w:eastAsia="SimSun" w:hAnsi="Times" w:cs="Times New Roman"/>
                <w:kern w:val="0"/>
                <w:sz w:val="22"/>
              </w:rPr>
              <w:t>0</w:t>
            </w:r>
            <w:r w:rsidRPr="007D0A2B">
              <w:rPr>
                <w:rFonts w:ascii="Times" w:eastAsia="SimSun" w:hAnsi="Times" w:cs="Times New Roman"/>
                <w:kern w:val="0"/>
                <w:sz w:val="22"/>
              </w:rPr>
              <w:t>***</w:t>
            </w:r>
          </w:p>
        </w:tc>
      </w:tr>
      <w:tr w:rsidR="00F22394" w:rsidRPr="007D0A2B" w14:paraId="7B6200C3" w14:textId="77777777" w:rsidTr="00F22394">
        <w:trPr>
          <w:trHeight w:val="285"/>
        </w:trPr>
        <w:tc>
          <w:tcPr>
            <w:tcW w:w="1250" w:type="pct"/>
            <w:noWrap/>
            <w:hideMark/>
          </w:tcPr>
          <w:p w14:paraId="640011DE"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71BA6483" w14:textId="1D6BCDE9"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2.569</w:t>
            </w:r>
            <w:r>
              <w:rPr>
                <w:rFonts w:ascii="Times" w:eastAsia="SimSun" w:hAnsi="Times" w:cs="Times New Roman"/>
                <w:kern w:val="0"/>
                <w:sz w:val="22"/>
              </w:rPr>
              <w:t>)</w:t>
            </w:r>
          </w:p>
        </w:tc>
        <w:tc>
          <w:tcPr>
            <w:tcW w:w="1250" w:type="pct"/>
            <w:noWrap/>
            <w:hideMark/>
          </w:tcPr>
          <w:p w14:paraId="16AEE0E4" w14:textId="5F411E28"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1.751</w:t>
            </w:r>
            <w:r>
              <w:rPr>
                <w:rFonts w:ascii="Times" w:eastAsia="SimSun" w:hAnsi="Times" w:cs="Times New Roman"/>
                <w:kern w:val="0"/>
                <w:sz w:val="22"/>
              </w:rPr>
              <w:t>)</w:t>
            </w:r>
          </w:p>
        </w:tc>
        <w:tc>
          <w:tcPr>
            <w:tcW w:w="1250" w:type="pct"/>
            <w:noWrap/>
            <w:hideMark/>
          </w:tcPr>
          <w:p w14:paraId="4DF64280" w14:textId="6E09E61B"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1.651</w:t>
            </w:r>
            <w:r>
              <w:rPr>
                <w:rFonts w:ascii="Times" w:eastAsia="SimSun" w:hAnsi="Times" w:cs="Times New Roman"/>
                <w:kern w:val="0"/>
                <w:sz w:val="22"/>
              </w:rPr>
              <w:t>)</w:t>
            </w:r>
          </w:p>
        </w:tc>
      </w:tr>
      <w:tr w:rsidR="00F22394" w:rsidRPr="007D0A2B" w14:paraId="4024207A" w14:textId="77777777" w:rsidTr="00F22394">
        <w:trPr>
          <w:trHeight w:val="270"/>
        </w:trPr>
        <w:tc>
          <w:tcPr>
            <w:tcW w:w="1250" w:type="pct"/>
            <w:noWrap/>
            <w:hideMark/>
          </w:tcPr>
          <w:p w14:paraId="79C437FD" w14:textId="5E3B6F89"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SOC</w:t>
            </w:r>
          </w:p>
        </w:tc>
        <w:tc>
          <w:tcPr>
            <w:tcW w:w="1250" w:type="pct"/>
            <w:noWrap/>
            <w:hideMark/>
          </w:tcPr>
          <w:p w14:paraId="77A4EE8D"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4.021***</w:t>
            </w:r>
          </w:p>
        </w:tc>
        <w:tc>
          <w:tcPr>
            <w:tcW w:w="1250" w:type="pct"/>
            <w:noWrap/>
            <w:hideMark/>
          </w:tcPr>
          <w:p w14:paraId="0D608AFE"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4.364***</w:t>
            </w:r>
          </w:p>
        </w:tc>
        <w:tc>
          <w:tcPr>
            <w:tcW w:w="1250" w:type="pct"/>
            <w:noWrap/>
            <w:hideMark/>
          </w:tcPr>
          <w:p w14:paraId="4BC0D7D0"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4.058***</w:t>
            </w:r>
          </w:p>
        </w:tc>
      </w:tr>
      <w:tr w:rsidR="00F22394" w:rsidRPr="007D0A2B" w14:paraId="3C04BB23" w14:textId="77777777" w:rsidTr="00F22394">
        <w:trPr>
          <w:trHeight w:val="285"/>
        </w:trPr>
        <w:tc>
          <w:tcPr>
            <w:tcW w:w="1250" w:type="pct"/>
            <w:noWrap/>
            <w:hideMark/>
          </w:tcPr>
          <w:p w14:paraId="44FEC0F6"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7C3D72A2" w14:textId="11B53309"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0.445</w:t>
            </w:r>
            <w:r>
              <w:rPr>
                <w:rFonts w:ascii="Times" w:eastAsia="SimSun" w:hAnsi="Times" w:cs="Times New Roman"/>
                <w:kern w:val="0"/>
                <w:sz w:val="22"/>
              </w:rPr>
              <w:t>)</w:t>
            </w:r>
          </w:p>
        </w:tc>
        <w:tc>
          <w:tcPr>
            <w:tcW w:w="1250" w:type="pct"/>
            <w:noWrap/>
            <w:hideMark/>
          </w:tcPr>
          <w:p w14:paraId="5C63A5D0" w14:textId="6486728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0.457</w:t>
            </w:r>
            <w:r>
              <w:rPr>
                <w:rFonts w:ascii="Times" w:eastAsia="SimSun" w:hAnsi="Times" w:cs="Times New Roman"/>
                <w:kern w:val="0"/>
                <w:sz w:val="22"/>
              </w:rPr>
              <w:t>)</w:t>
            </w:r>
          </w:p>
        </w:tc>
        <w:tc>
          <w:tcPr>
            <w:tcW w:w="1250" w:type="pct"/>
            <w:noWrap/>
            <w:hideMark/>
          </w:tcPr>
          <w:p w14:paraId="75DD0B3B" w14:textId="241C1174"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0.448</w:t>
            </w:r>
            <w:r>
              <w:rPr>
                <w:rFonts w:ascii="Times" w:eastAsia="SimSun" w:hAnsi="Times" w:cs="Times New Roman"/>
                <w:kern w:val="0"/>
                <w:sz w:val="22"/>
              </w:rPr>
              <w:t>)</w:t>
            </w:r>
          </w:p>
        </w:tc>
      </w:tr>
      <w:tr w:rsidR="00F22394" w:rsidRPr="007D0A2B" w14:paraId="76A6733D" w14:textId="77777777" w:rsidTr="00F22394">
        <w:trPr>
          <w:trHeight w:val="270"/>
        </w:trPr>
        <w:tc>
          <w:tcPr>
            <w:tcW w:w="1250" w:type="pct"/>
            <w:noWrap/>
            <w:hideMark/>
          </w:tcPr>
          <w:p w14:paraId="1C8C0C5A" w14:textId="1D104AC3"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R</w:t>
            </w:r>
            <w:r w:rsidR="00B14BDF" w:rsidRPr="007D0A2B">
              <w:rPr>
                <w:rFonts w:ascii="Times" w:eastAsia="SimSun" w:hAnsi="Times" w:cs="Times New Roman"/>
                <w:kern w:val="0"/>
                <w:sz w:val="22"/>
              </w:rPr>
              <w:t>evg</w:t>
            </w:r>
            <w:proofErr w:type="spellEnd"/>
          </w:p>
        </w:tc>
        <w:tc>
          <w:tcPr>
            <w:tcW w:w="1250" w:type="pct"/>
            <w:noWrap/>
            <w:hideMark/>
          </w:tcPr>
          <w:p w14:paraId="43C29BFB"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-0.101</w:t>
            </w:r>
          </w:p>
        </w:tc>
        <w:tc>
          <w:tcPr>
            <w:tcW w:w="1250" w:type="pct"/>
            <w:noWrap/>
            <w:hideMark/>
          </w:tcPr>
          <w:p w14:paraId="1BE6CA5F" w14:textId="6ABCB410"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E52C71">
              <w:rPr>
                <w:rFonts w:ascii="Times" w:eastAsia="SimSun" w:hAnsi="Times" w:cs="Times New Roman"/>
                <w:kern w:val="0"/>
                <w:sz w:val="22"/>
              </w:rPr>
              <w:t>3</w:t>
            </w:r>
          </w:p>
        </w:tc>
        <w:tc>
          <w:tcPr>
            <w:tcW w:w="1250" w:type="pct"/>
            <w:noWrap/>
            <w:hideMark/>
          </w:tcPr>
          <w:p w14:paraId="7FEE5E59"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-0.139</w:t>
            </w:r>
          </w:p>
        </w:tc>
      </w:tr>
      <w:tr w:rsidR="00F22394" w:rsidRPr="007D0A2B" w14:paraId="5F749B02" w14:textId="77777777" w:rsidTr="00F22394">
        <w:trPr>
          <w:trHeight w:val="285"/>
        </w:trPr>
        <w:tc>
          <w:tcPr>
            <w:tcW w:w="1250" w:type="pct"/>
            <w:noWrap/>
            <w:hideMark/>
          </w:tcPr>
          <w:p w14:paraId="6A9FF58D" w14:textId="77777777" w:rsidR="00B14BDF" w:rsidRPr="007D0A2B" w:rsidRDefault="00B14BDF" w:rsidP="00F22394">
            <w:pPr>
              <w:jc w:val="center"/>
              <w:rPr>
                <w:rFonts w:ascii="Times" w:eastAsia="SimSun" w:hAnsi="Times" w:cs="Times New Roman"/>
                <w:kern w:val="0"/>
                <w:sz w:val="22"/>
              </w:rPr>
            </w:pPr>
          </w:p>
        </w:tc>
        <w:tc>
          <w:tcPr>
            <w:tcW w:w="1250" w:type="pct"/>
            <w:noWrap/>
            <w:hideMark/>
          </w:tcPr>
          <w:p w14:paraId="159C0EF2" w14:textId="327CA894"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0.203</w:t>
            </w:r>
            <w:r>
              <w:rPr>
                <w:rFonts w:ascii="Times" w:eastAsia="SimSun" w:hAnsi="Times" w:cs="Times New Roman"/>
                <w:kern w:val="0"/>
                <w:sz w:val="22"/>
              </w:rPr>
              <w:t>)</w:t>
            </w:r>
          </w:p>
        </w:tc>
        <w:tc>
          <w:tcPr>
            <w:tcW w:w="1250" w:type="pct"/>
            <w:noWrap/>
            <w:hideMark/>
          </w:tcPr>
          <w:p w14:paraId="1EF622E6" w14:textId="6ABAF46A"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0.201</w:t>
            </w:r>
            <w:r>
              <w:rPr>
                <w:rFonts w:ascii="Times" w:eastAsia="SimSun" w:hAnsi="Times" w:cs="Times New Roman"/>
                <w:kern w:val="0"/>
                <w:sz w:val="22"/>
              </w:rPr>
              <w:t>)</w:t>
            </w:r>
          </w:p>
        </w:tc>
        <w:tc>
          <w:tcPr>
            <w:tcW w:w="1250" w:type="pct"/>
            <w:noWrap/>
            <w:hideMark/>
          </w:tcPr>
          <w:p w14:paraId="63A581E2" w14:textId="7A9429F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0.202</w:t>
            </w:r>
            <w:r>
              <w:rPr>
                <w:rFonts w:ascii="Times" w:eastAsia="SimSun" w:hAnsi="Times" w:cs="Times New Roman"/>
                <w:kern w:val="0"/>
                <w:sz w:val="22"/>
              </w:rPr>
              <w:t>)</w:t>
            </w:r>
          </w:p>
        </w:tc>
      </w:tr>
      <w:tr w:rsidR="00F22394" w:rsidRPr="007D0A2B" w14:paraId="2ED3FF8A" w14:textId="77777777" w:rsidTr="00F22394">
        <w:trPr>
          <w:trHeight w:val="270"/>
        </w:trPr>
        <w:tc>
          <w:tcPr>
            <w:tcW w:w="1250" w:type="pct"/>
            <w:noWrap/>
            <w:hideMark/>
          </w:tcPr>
          <w:p w14:paraId="176B88C0" w14:textId="6A95CCE5"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IIR</w:t>
            </w:r>
          </w:p>
        </w:tc>
        <w:tc>
          <w:tcPr>
            <w:tcW w:w="1250" w:type="pct"/>
            <w:noWrap/>
            <w:hideMark/>
          </w:tcPr>
          <w:p w14:paraId="1369EC3E" w14:textId="211A0441"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24.28</w:t>
            </w:r>
            <w:r w:rsidR="00E52C71">
              <w:rPr>
                <w:rFonts w:ascii="Times" w:eastAsia="SimSun" w:hAnsi="Times" w:cs="Times New Roman"/>
                <w:kern w:val="0"/>
                <w:sz w:val="22"/>
              </w:rPr>
              <w:t>0</w:t>
            </w:r>
            <w:r w:rsidRPr="007D0A2B">
              <w:rPr>
                <w:rFonts w:ascii="Times" w:eastAsia="SimSun" w:hAnsi="Times" w:cs="Times New Roman"/>
                <w:kern w:val="0"/>
                <w:sz w:val="22"/>
              </w:rPr>
              <w:t>***</w:t>
            </w:r>
          </w:p>
        </w:tc>
        <w:tc>
          <w:tcPr>
            <w:tcW w:w="1250" w:type="pct"/>
            <w:noWrap/>
            <w:hideMark/>
          </w:tcPr>
          <w:p w14:paraId="6198CCBB" w14:textId="7E21F545"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19.81</w:t>
            </w:r>
            <w:r w:rsidR="00E52C71">
              <w:rPr>
                <w:rFonts w:ascii="Times" w:eastAsia="SimSun" w:hAnsi="Times" w:cs="Times New Roman"/>
                <w:kern w:val="0"/>
                <w:sz w:val="22"/>
              </w:rPr>
              <w:t>0</w:t>
            </w:r>
            <w:r w:rsidRPr="007D0A2B">
              <w:rPr>
                <w:rFonts w:ascii="Times" w:eastAsia="SimSun" w:hAnsi="Times" w:cs="Times New Roman"/>
                <w:kern w:val="0"/>
                <w:sz w:val="22"/>
              </w:rPr>
              <w:t>***</w:t>
            </w:r>
          </w:p>
        </w:tc>
        <w:tc>
          <w:tcPr>
            <w:tcW w:w="1250" w:type="pct"/>
            <w:noWrap/>
            <w:hideMark/>
          </w:tcPr>
          <w:p w14:paraId="3DF30357" w14:textId="77CB591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20.17</w:t>
            </w:r>
            <w:r w:rsidR="00E52C71">
              <w:rPr>
                <w:rFonts w:ascii="Times" w:eastAsia="SimSun" w:hAnsi="Times" w:cs="Times New Roman"/>
                <w:kern w:val="0"/>
                <w:sz w:val="22"/>
              </w:rPr>
              <w:t>0</w:t>
            </w:r>
            <w:r w:rsidRPr="007D0A2B">
              <w:rPr>
                <w:rFonts w:ascii="Times" w:eastAsia="SimSun" w:hAnsi="Times" w:cs="Times New Roman"/>
                <w:kern w:val="0"/>
                <w:sz w:val="22"/>
              </w:rPr>
              <w:t>***</w:t>
            </w:r>
          </w:p>
        </w:tc>
      </w:tr>
      <w:tr w:rsidR="00F22394" w:rsidRPr="007D0A2B" w14:paraId="4A2C4E2F" w14:textId="77777777" w:rsidTr="00F22394">
        <w:trPr>
          <w:trHeight w:val="285"/>
        </w:trPr>
        <w:tc>
          <w:tcPr>
            <w:tcW w:w="1250" w:type="pct"/>
            <w:noWrap/>
            <w:hideMark/>
          </w:tcPr>
          <w:p w14:paraId="15FF304B"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79EC7AF2" w14:textId="15C87B26"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7.675</w:t>
            </w:r>
            <w:r>
              <w:rPr>
                <w:rFonts w:ascii="Times" w:eastAsia="SimSun" w:hAnsi="Times" w:cs="Times New Roman"/>
                <w:kern w:val="0"/>
                <w:sz w:val="22"/>
              </w:rPr>
              <w:t>)</w:t>
            </w:r>
          </w:p>
        </w:tc>
        <w:tc>
          <w:tcPr>
            <w:tcW w:w="1250" w:type="pct"/>
            <w:noWrap/>
            <w:hideMark/>
          </w:tcPr>
          <w:p w14:paraId="00357D9E" w14:textId="64E7E79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7.38</w:t>
            </w:r>
            <w:r>
              <w:rPr>
                <w:rFonts w:ascii="Times" w:eastAsia="SimSun" w:hAnsi="Times" w:cs="Times New Roman"/>
                <w:kern w:val="0"/>
                <w:sz w:val="22"/>
              </w:rPr>
              <w:t>0)</w:t>
            </w:r>
          </w:p>
        </w:tc>
        <w:tc>
          <w:tcPr>
            <w:tcW w:w="1250" w:type="pct"/>
            <w:noWrap/>
            <w:hideMark/>
          </w:tcPr>
          <w:p w14:paraId="1F20D8DD" w14:textId="38EDB907"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7.425</w:t>
            </w:r>
            <w:r>
              <w:rPr>
                <w:rFonts w:ascii="Times" w:eastAsia="SimSun" w:hAnsi="Times" w:cs="Times New Roman"/>
                <w:kern w:val="0"/>
                <w:sz w:val="22"/>
              </w:rPr>
              <w:t>)</w:t>
            </w:r>
          </w:p>
        </w:tc>
      </w:tr>
      <w:tr w:rsidR="00F22394" w:rsidRPr="007D0A2B" w14:paraId="5C4464DC" w14:textId="77777777" w:rsidTr="00F22394">
        <w:trPr>
          <w:trHeight w:val="270"/>
        </w:trPr>
        <w:tc>
          <w:tcPr>
            <w:tcW w:w="1250" w:type="pct"/>
            <w:noWrap/>
            <w:hideMark/>
          </w:tcPr>
          <w:p w14:paraId="20C03645" w14:textId="48E7F632"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lastRenderedPageBreak/>
              <w:t>T</w:t>
            </w:r>
            <w:r w:rsidR="003D2A6C">
              <w:rPr>
                <w:rFonts w:ascii="Times" w:eastAsia="SimSun" w:hAnsi="Times" w:cs="Times New Roman"/>
                <w:kern w:val="0"/>
                <w:sz w:val="22"/>
              </w:rPr>
              <w:t>g</w:t>
            </w:r>
            <w:proofErr w:type="spellEnd"/>
          </w:p>
        </w:tc>
        <w:tc>
          <w:tcPr>
            <w:tcW w:w="1250" w:type="pct"/>
            <w:noWrap/>
            <w:hideMark/>
          </w:tcPr>
          <w:p w14:paraId="08EEBCB4"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7.758***</w:t>
            </w:r>
          </w:p>
        </w:tc>
        <w:tc>
          <w:tcPr>
            <w:tcW w:w="1250" w:type="pct"/>
            <w:noWrap/>
            <w:hideMark/>
          </w:tcPr>
          <w:p w14:paraId="49C9EB61"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5.388***</w:t>
            </w:r>
          </w:p>
        </w:tc>
        <w:tc>
          <w:tcPr>
            <w:tcW w:w="1250" w:type="pct"/>
            <w:noWrap/>
            <w:hideMark/>
          </w:tcPr>
          <w:p w14:paraId="6257C599"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3.274***</w:t>
            </w:r>
          </w:p>
        </w:tc>
      </w:tr>
      <w:tr w:rsidR="00F22394" w:rsidRPr="007D0A2B" w14:paraId="71488375" w14:textId="77777777" w:rsidTr="00F22394">
        <w:trPr>
          <w:trHeight w:val="285"/>
        </w:trPr>
        <w:tc>
          <w:tcPr>
            <w:tcW w:w="1250" w:type="pct"/>
            <w:noWrap/>
            <w:hideMark/>
          </w:tcPr>
          <w:p w14:paraId="46DE2370"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53025F85" w14:textId="5749F28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2.51</w:t>
            </w:r>
            <w:r>
              <w:rPr>
                <w:rFonts w:ascii="Times" w:eastAsia="SimSun" w:hAnsi="Times" w:cs="Times New Roman"/>
                <w:kern w:val="0"/>
                <w:sz w:val="22"/>
              </w:rPr>
              <w:t>0)</w:t>
            </w:r>
          </w:p>
        </w:tc>
        <w:tc>
          <w:tcPr>
            <w:tcW w:w="1250" w:type="pct"/>
            <w:noWrap/>
            <w:hideMark/>
          </w:tcPr>
          <w:p w14:paraId="1D17575F" w14:textId="18771F7A"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1.539</w:t>
            </w:r>
            <w:r>
              <w:rPr>
                <w:rFonts w:ascii="Times" w:eastAsia="SimSun" w:hAnsi="Times" w:cs="Times New Roman"/>
                <w:kern w:val="0"/>
                <w:sz w:val="22"/>
              </w:rPr>
              <w:t>)</w:t>
            </w:r>
          </w:p>
        </w:tc>
        <w:tc>
          <w:tcPr>
            <w:tcW w:w="1250" w:type="pct"/>
            <w:noWrap/>
            <w:hideMark/>
          </w:tcPr>
          <w:p w14:paraId="237F9A20" w14:textId="054ED41E"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1.257</w:t>
            </w:r>
            <w:r>
              <w:rPr>
                <w:rFonts w:ascii="Times" w:eastAsia="SimSun" w:hAnsi="Times" w:cs="Times New Roman"/>
                <w:kern w:val="0"/>
                <w:sz w:val="22"/>
              </w:rPr>
              <w:t>)</w:t>
            </w:r>
          </w:p>
        </w:tc>
      </w:tr>
      <w:tr w:rsidR="00F22394" w:rsidRPr="007D0A2B" w14:paraId="37521A5B" w14:textId="77777777" w:rsidTr="00F22394">
        <w:trPr>
          <w:trHeight w:val="270"/>
        </w:trPr>
        <w:tc>
          <w:tcPr>
            <w:tcW w:w="1250" w:type="pct"/>
            <w:noWrap/>
            <w:hideMark/>
          </w:tcPr>
          <w:p w14:paraId="05E80470" w14:textId="08110DD2"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E</w:t>
            </w:r>
            <w:r w:rsidR="00B14BDF" w:rsidRPr="007D0A2B">
              <w:rPr>
                <w:rFonts w:ascii="Times" w:eastAsia="SimSun" w:hAnsi="Times" w:cs="Times New Roman"/>
                <w:kern w:val="0"/>
                <w:sz w:val="22"/>
              </w:rPr>
              <w:t>ntg</w:t>
            </w:r>
            <w:proofErr w:type="spellEnd"/>
          </w:p>
        </w:tc>
        <w:tc>
          <w:tcPr>
            <w:tcW w:w="1250" w:type="pct"/>
            <w:noWrap/>
            <w:hideMark/>
          </w:tcPr>
          <w:p w14:paraId="30FEE394"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0.394**</w:t>
            </w:r>
          </w:p>
        </w:tc>
        <w:tc>
          <w:tcPr>
            <w:tcW w:w="1250" w:type="pct"/>
            <w:noWrap/>
            <w:hideMark/>
          </w:tcPr>
          <w:p w14:paraId="3D6D62A8"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0.397**</w:t>
            </w:r>
          </w:p>
        </w:tc>
        <w:tc>
          <w:tcPr>
            <w:tcW w:w="1250" w:type="pct"/>
            <w:noWrap/>
            <w:hideMark/>
          </w:tcPr>
          <w:p w14:paraId="286EA239"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0.419**</w:t>
            </w:r>
          </w:p>
        </w:tc>
      </w:tr>
      <w:tr w:rsidR="00F22394" w:rsidRPr="007D0A2B" w14:paraId="70A670CD" w14:textId="77777777" w:rsidTr="00F22394">
        <w:trPr>
          <w:trHeight w:val="285"/>
        </w:trPr>
        <w:tc>
          <w:tcPr>
            <w:tcW w:w="1250" w:type="pct"/>
            <w:noWrap/>
            <w:hideMark/>
          </w:tcPr>
          <w:p w14:paraId="63C9F0FE"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552F3B9B" w14:textId="3A610A82"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0.181</w:t>
            </w:r>
            <w:r>
              <w:rPr>
                <w:rFonts w:ascii="Times" w:eastAsia="SimSun" w:hAnsi="Times" w:cs="Times New Roman"/>
                <w:kern w:val="0"/>
                <w:sz w:val="22"/>
              </w:rPr>
              <w:t>)</w:t>
            </w:r>
          </w:p>
        </w:tc>
        <w:tc>
          <w:tcPr>
            <w:tcW w:w="1250" w:type="pct"/>
            <w:noWrap/>
            <w:hideMark/>
          </w:tcPr>
          <w:p w14:paraId="100E8267" w14:textId="24C32682"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0.179</w:t>
            </w:r>
            <w:r>
              <w:rPr>
                <w:rFonts w:ascii="Times" w:eastAsia="SimSun" w:hAnsi="Times" w:cs="Times New Roman"/>
                <w:kern w:val="0"/>
                <w:sz w:val="22"/>
              </w:rPr>
              <w:t>)</w:t>
            </w:r>
          </w:p>
        </w:tc>
        <w:tc>
          <w:tcPr>
            <w:tcW w:w="1250" w:type="pct"/>
            <w:noWrap/>
            <w:hideMark/>
          </w:tcPr>
          <w:p w14:paraId="17AD5BC6" w14:textId="36800EA3"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0.181</w:t>
            </w:r>
            <w:r>
              <w:rPr>
                <w:rFonts w:ascii="Times" w:eastAsia="SimSun" w:hAnsi="Times" w:cs="Times New Roman"/>
                <w:kern w:val="0"/>
                <w:sz w:val="22"/>
              </w:rPr>
              <w:t>)</w:t>
            </w:r>
          </w:p>
        </w:tc>
      </w:tr>
      <w:tr w:rsidR="00F22394" w:rsidRPr="007D0A2B" w14:paraId="669588B2" w14:textId="77777777" w:rsidTr="00F22394">
        <w:trPr>
          <w:trHeight w:val="270"/>
        </w:trPr>
        <w:tc>
          <w:tcPr>
            <w:tcW w:w="1250" w:type="pct"/>
            <w:noWrap/>
            <w:hideMark/>
          </w:tcPr>
          <w:p w14:paraId="3C425951" w14:textId="28715AEB" w:rsidR="00B14BDF" w:rsidRPr="007D0A2B" w:rsidRDefault="009F1CAD" w:rsidP="00F22394">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J</w:t>
            </w:r>
            <w:r w:rsidR="00B14BDF" w:rsidRPr="007D0A2B">
              <w:rPr>
                <w:rFonts w:ascii="Times" w:eastAsia="SimSun" w:hAnsi="Times" w:cs="Times New Roman"/>
                <w:kern w:val="0"/>
                <w:sz w:val="22"/>
              </w:rPr>
              <w:t>obg</w:t>
            </w:r>
            <w:proofErr w:type="spellEnd"/>
          </w:p>
        </w:tc>
        <w:tc>
          <w:tcPr>
            <w:tcW w:w="1250" w:type="pct"/>
            <w:noWrap/>
            <w:hideMark/>
          </w:tcPr>
          <w:p w14:paraId="5869412E" w14:textId="34045372"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0.09</w:t>
            </w:r>
            <w:r w:rsidR="00E52C71">
              <w:rPr>
                <w:rFonts w:ascii="Times" w:eastAsia="SimSun" w:hAnsi="Times" w:cs="Times New Roman"/>
                <w:kern w:val="0"/>
                <w:sz w:val="22"/>
              </w:rPr>
              <w:t>7</w:t>
            </w:r>
          </w:p>
        </w:tc>
        <w:tc>
          <w:tcPr>
            <w:tcW w:w="1250" w:type="pct"/>
            <w:noWrap/>
            <w:hideMark/>
          </w:tcPr>
          <w:p w14:paraId="58F669DC" w14:textId="6B59409E"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0.096</w:t>
            </w:r>
          </w:p>
        </w:tc>
        <w:tc>
          <w:tcPr>
            <w:tcW w:w="1250" w:type="pct"/>
            <w:noWrap/>
            <w:hideMark/>
          </w:tcPr>
          <w:p w14:paraId="00480933" w14:textId="1C3DAE8D"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0.084</w:t>
            </w:r>
          </w:p>
        </w:tc>
      </w:tr>
      <w:tr w:rsidR="00F22394" w:rsidRPr="007D0A2B" w14:paraId="01D45E38" w14:textId="77777777" w:rsidTr="00F22394">
        <w:trPr>
          <w:trHeight w:val="285"/>
        </w:trPr>
        <w:tc>
          <w:tcPr>
            <w:tcW w:w="1250" w:type="pct"/>
            <w:noWrap/>
            <w:hideMark/>
          </w:tcPr>
          <w:p w14:paraId="11AA0416"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426B85AD" w14:textId="09A3C8C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0.174</w:t>
            </w:r>
            <w:r>
              <w:rPr>
                <w:rFonts w:ascii="Times" w:eastAsia="SimSun" w:hAnsi="Times" w:cs="Times New Roman"/>
                <w:kern w:val="0"/>
                <w:sz w:val="22"/>
              </w:rPr>
              <w:t>)</w:t>
            </w:r>
          </w:p>
        </w:tc>
        <w:tc>
          <w:tcPr>
            <w:tcW w:w="1250" w:type="pct"/>
            <w:noWrap/>
            <w:hideMark/>
          </w:tcPr>
          <w:p w14:paraId="31F414D7" w14:textId="1198569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0.173</w:t>
            </w:r>
            <w:r>
              <w:rPr>
                <w:rFonts w:ascii="Times" w:eastAsia="SimSun" w:hAnsi="Times" w:cs="Times New Roman"/>
                <w:kern w:val="0"/>
                <w:sz w:val="22"/>
              </w:rPr>
              <w:t>)</w:t>
            </w:r>
          </w:p>
        </w:tc>
        <w:tc>
          <w:tcPr>
            <w:tcW w:w="1250" w:type="pct"/>
            <w:noWrap/>
            <w:hideMark/>
          </w:tcPr>
          <w:p w14:paraId="7BD05185" w14:textId="338F16DA"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0.175</w:t>
            </w:r>
            <w:r>
              <w:rPr>
                <w:rFonts w:ascii="Times" w:eastAsia="SimSun" w:hAnsi="Times" w:cs="Times New Roman"/>
                <w:kern w:val="0"/>
                <w:sz w:val="22"/>
              </w:rPr>
              <w:t>)</w:t>
            </w:r>
          </w:p>
        </w:tc>
      </w:tr>
      <w:tr w:rsidR="00F22394" w:rsidRPr="007D0A2B" w14:paraId="6F039791" w14:textId="77777777" w:rsidTr="00F22394">
        <w:trPr>
          <w:trHeight w:val="270"/>
        </w:trPr>
        <w:tc>
          <w:tcPr>
            <w:tcW w:w="1250" w:type="pct"/>
            <w:noWrap/>
            <w:hideMark/>
          </w:tcPr>
          <w:p w14:paraId="4B2F4A68"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Constant</w:t>
            </w:r>
          </w:p>
        </w:tc>
        <w:tc>
          <w:tcPr>
            <w:tcW w:w="1250" w:type="pct"/>
            <w:noWrap/>
            <w:hideMark/>
          </w:tcPr>
          <w:p w14:paraId="70465D3C"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2.145***</w:t>
            </w:r>
          </w:p>
        </w:tc>
        <w:tc>
          <w:tcPr>
            <w:tcW w:w="1250" w:type="pct"/>
            <w:noWrap/>
            <w:hideMark/>
          </w:tcPr>
          <w:p w14:paraId="5673B564"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1.867***</w:t>
            </w:r>
          </w:p>
        </w:tc>
        <w:tc>
          <w:tcPr>
            <w:tcW w:w="1250" w:type="pct"/>
            <w:noWrap/>
            <w:hideMark/>
          </w:tcPr>
          <w:p w14:paraId="30029B11"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1.797***</w:t>
            </w:r>
          </w:p>
        </w:tc>
      </w:tr>
      <w:tr w:rsidR="00F22394" w:rsidRPr="007D0A2B" w14:paraId="36077D92" w14:textId="77777777" w:rsidTr="00F22394">
        <w:trPr>
          <w:trHeight w:val="285"/>
        </w:trPr>
        <w:tc>
          <w:tcPr>
            <w:tcW w:w="1250" w:type="pct"/>
            <w:noWrap/>
            <w:hideMark/>
          </w:tcPr>
          <w:p w14:paraId="77DA7EF2"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14451210" w14:textId="70938CFF"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0.544</w:t>
            </w:r>
            <w:r>
              <w:rPr>
                <w:rFonts w:ascii="Times" w:eastAsia="SimSun" w:hAnsi="Times" w:cs="Times New Roman"/>
                <w:kern w:val="0"/>
                <w:sz w:val="22"/>
              </w:rPr>
              <w:t>)</w:t>
            </w:r>
          </w:p>
        </w:tc>
        <w:tc>
          <w:tcPr>
            <w:tcW w:w="1250" w:type="pct"/>
            <w:noWrap/>
            <w:hideMark/>
          </w:tcPr>
          <w:p w14:paraId="38D2A4F0" w14:textId="43D91AEF"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0.519</w:t>
            </w:r>
            <w:r>
              <w:rPr>
                <w:rFonts w:ascii="Times" w:eastAsia="SimSun" w:hAnsi="Times" w:cs="Times New Roman"/>
                <w:kern w:val="0"/>
                <w:sz w:val="22"/>
              </w:rPr>
              <w:t>)</w:t>
            </w:r>
          </w:p>
        </w:tc>
        <w:tc>
          <w:tcPr>
            <w:tcW w:w="1250" w:type="pct"/>
            <w:noWrap/>
            <w:hideMark/>
          </w:tcPr>
          <w:p w14:paraId="040E5CB7" w14:textId="005DBCA1" w:rsidR="00B14BDF" w:rsidRPr="007D0A2B" w:rsidRDefault="00E52C71" w:rsidP="00F22394">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w:t>
            </w:r>
            <w:r w:rsidR="00B14BDF" w:rsidRPr="007D0A2B">
              <w:rPr>
                <w:rFonts w:ascii="Times" w:eastAsia="SimSun" w:hAnsi="Times" w:cs="Times New Roman"/>
                <w:kern w:val="0"/>
                <w:sz w:val="22"/>
              </w:rPr>
              <w:t>0.523</w:t>
            </w:r>
            <w:r>
              <w:rPr>
                <w:rFonts w:ascii="Times" w:eastAsia="SimSun" w:hAnsi="Times" w:cs="Times New Roman"/>
                <w:kern w:val="0"/>
                <w:sz w:val="22"/>
              </w:rPr>
              <w:t>)</w:t>
            </w:r>
          </w:p>
        </w:tc>
      </w:tr>
      <w:tr w:rsidR="00F22394" w:rsidRPr="007D0A2B" w14:paraId="75F444C8" w14:textId="77777777" w:rsidTr="00F22394">
        <w:trPr>
          <w:trHeight w:val="285"/>
        </w:trPr>
        <w:tc>
          <w:tcPr>
            <w:tcW w:w="1250" w:type="pct"/>
            <w:noWrap/>
            <w:hideMark/>
          </w:tcPr>
          <w:p w14:paraId="58692081"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5410E63B"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275D3875"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c>
          <w:tcPr>
            <w:tcW w:w="1250" w:type="pct"/>
            <w:noWrap/>
            <w:hideMark/>
          </w:tcPr>
          <w:p w14:paraId="3E4B9DDF"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p>
        </w:tc>
      </w:tr>
      <w:tr w:rsidR="00F22394" w:rsidRPr="007D0A2B" w14:paraId="08D6D05A" w14:textId="77777777" w:rsidTr="00F22394">
        <w:trPr>
          <w:trHeight w:val="270"/>
        </w:trPr>
        <w:tc>
          <w:tcPr>
            <w:tcW w:w="1250" w:type="pct"/>
            <w:noWrap/>
            <w:hideMark/>
          </w:tcPr>
          <w:p w14:paraId="36FFA584"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Observations</w:t>
            </w:r>
          </w:p>
        </w:tc>
        <w:tc>
          <w:tcPr>
            <w:tcW w:w="1250" w:type="pct"/>
            <w:noWrap/>
            <w:hideMark/>
          </w:tcPr>
          <w:p w14:paraId="087D9259"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250" w:type="pct"/>
            <w:noWrap/>
            <w:hideMark/>
          </w:tcPr>
          <w:p w14:paraId="54640831"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250" w:type="pct"/>
            <w:noWrap/>
            <w:hideMark/>
          </w:tcPr>
          <w:p w14:paraId="1C9B31EB"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r>
      <w:tr w:rsidR="00F22394" w:rsidRPr="007D0A2B" w14:paraId="4444FB4E" w14:textId="77777777" w:rsidTr="00F22394">
        <w:trPr>
          <w:trHeight w:val="285"/>
        </w:trPr>
        <w:tc>
          <w:tcPr>
            <w:tcW w:w="1250" w:type="pct"/>
            <w:noWrap/>
            <w:hideMark/>
          </w:tcPr>
          <w:p w14:paraId="3403C737"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R-squared</w:t>
            </w:r>
          </w:p>
        </w:tc>
        <w:tc>
          <w:tcPr>
            <w:tcW w:w="1250" w:type="pct"/>
            <w:noWrap/>
            <w:hideMark/>
          </w:tcPr>
          <w:p w14:paraId="0FFE5D81"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0.499</w:t>
            </w:r>
          </w:p>
        </w:tc>
        <w:tc>
          <w:tcPr>
            <w:tcW w:w="1250" w:type="pct"/>
            <w:noWrap/>
            <w:hideMark/>
          </w:tcPr>
          <w:p w14:paraId="2C55CD25"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0.504</w:t>
            </w:r>
          </w:p>
        </w:tc>
        <w:tc>
          <w:tcPr>
            <w:tcW w:w="1250" w:type="pct"/>
            <w:noWrap/>
            <w:hideMark/>
          </w:tcPr>
          <w:p w14:paraId="72ABCF84" w14:textId="77777777" w:rsidR="00B14BDF" w:rsidRPr="007D0A2B" w:rsidRDefault="00B14BDF" w:rsidP="00F22394">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0.493</w:t>
            </w:r>
          </w:p>
        </w:tc>
      </w:tr>
    </w:tbl>
    <w:p w14:paraId="7BC52CFD" w14:textId="751883AA" w:rsidR="00B14BDF" w:rsidRPr="007D0A2B" w:rsidRDefault="00B14BDF" w:rsidP="009D32EF">
      <w:pPr>
        <w:rPr>
          <w:rFonts w:ascii="Times" w:eastAsia="SimSun" w:hAnsi="Times"/>
        </w:rPr>
      </w:pPr>
    </w:p>
    <w:p w14:paraId="487FF696" w14:textId="70817DD3" w:rsidR="00B14BDF" w:rsidRPr="0022621A" w:rsidRDefault="00B14BDF" w:rsidP="009D32EF">
      <w:pPr>
        <w:rPr>
          <w:rFonts w:ascii="Times" w:eastAsia="SimSun" w:hAnsi="Times"/>
          <w:sz w:val="22"/>
          <w:szCs w:val="22"/>
        </w:rPr>
      </w:pPr>
      <w:r w:rsidRPr="0022621A">
        <w:rPr>
          <w:rFonts w:ascii="Times" w:eastAsia="SimSun" w:hAnsi="Times"/>
          <w:sz w:val="22"/>
          <w:szCs w:val="22"/>
        </w:rPr>
        <w:t>Note: The brackets are robust standard deviations, * indicates p &lt;0.1, ** indicates p &lt;0.05, *** indicates p &lt;0.01; R2 is the adjusted value.</w:t>
      </w:r>
    </w:p>
    <w:p w14:paraId="32C50D7A" w14:textId="4CA2C4AE" w:rsidR="00B14BDF" w:rsidRPr="007D0A2B" w:rsidRDefault="00B14BDF" w:rsidP="009D32EF">
      <w:pPr>
        <w:rPr>
          <w:rFonts w:ascii="Times" w:eastAsia="SimSun" w:hAnsi="Times"/>
        </w:rPr>
      </w:pPr>
    </w:p>
    <w:p w14:paraId="1B602C5E" w14:textId="7B306A8F" w:rsidR="00B14BDF" w:rsidRPr="0022621A" w:rsidRDefault="0022621A" w:rsidP="00B14BDF">
      <w:pPr>
        <w:pStyle w:val="ListParagraph"/>
        <w:numPr>
          <w:ilvl w:val="1"/>
          <w:numId w:val="1"/>
        </w:numPr>
        <w:rPr>
          <w:rFonts w:ascii="Times" w:eastAsia="SimSun" w:hAnsi="Times"/>
          <w:b/>
          <w:bCs/>
        </w:rPr>
      </w:pPr>
      <w:r>
        <w:rPr>
          <w:rFonts w:ascii="Times" w:eastAsia="SimSun" w:hAnsi="Times"/>
          <w:b/>
          <w:bCs/>
        </w:rPr>
        <w:t xml:space="preserve">Did </w:t>
      </w:r>
      <w:r w:rsidR="00B14BDF" w:rsidRPr="0022621A">
        <w:rPr>
          <w:rFonts w:ascii="Times" w:eastAsia="SimSun" w:hAnsi="Times"/>
          <w:b/>
          <w:bCs/>
        </w:rPr>
        <w:t xml:space="preserve">Government </w:t>
      </w:r>
      <w:r>
        <w:rPr>
          <w:rFonts w:ascii="Times" w:eastAsia="SimSun" w:hAnsi="Times"/>
          <w:b/>
          <w:bCs/>
        </w:rPr>
        <w:t>S</w:t>
      </w:r>
      <w:r w:rsidR="00B14BDF" w:rsidRPr="0022621A">
        <w:rPr>
          <w:rFonts w:ascii="Times" w:eastAsia="SimSun" w:hAnsi="Times"/>
          <w:b/>
          <w:bCs/>
        </w:rPr>
        <w:t xml:space="preserve">upport </w:t>
      </w:r>
      <w:r>
        <w:rPr>
          <w:rFonts w:ascii="Times" w:eastAsia="SimSun" w:hAnsi="Times"/>
          <w:b/>
          <w:bCs/>
        </w:rPr>
        <w:t>Lead</w:t>
      </w:r>
      <w:r w:rsidR="00B14BDF" w:rsidRPr="0022621A">
        <w:rPr>
          <w:rFonts w:ascii="Times" w:eastAsia="SimSun" w:hAnsi="Times"/>
          <w:b/>
          <w:bCs/>
        </w:rPr>
        <w:t xml:space="preserve"> to a </w:t>
      </w:r>
      <w:r>
        <w:rPr>
          <w:rFonts w:ascii="Times" w:eastAsia="SimSun" w:hAnsi="Times"/>
          <w:b/>
          <w:bCs/>
        </w:rPr>
        <w:t>D</w:t>
      </w:r>
      <w:r w:rsidR="00B14BDF" w:rsidRPr="0022621A">
        <w:rPr>
          <w:rFonts w:ascii="Times" w:eastAsia="SimSun" w:hAnsi="Times"/>
          <w:b/>
          <w:bCs/>
        </w:rPr>
        <w:t xml:space="preserve">ecline in </w:t>
      </w:r>
      <w:r>
        <w:rPr>
          <w:rFonts w:ascii="Times" w:eastAsia="SimSun" w:hAnsi="Times"/>
          <w:b/>
          <w:bCs/>
        </w:rPr>
        <w:t>R</w:t>
      </w:r>
      <w:r w:rsidR="00B14BDF" w:rsidRPr="0022621A">
        <w:rPr>
          <w:rFonts w:ascii="Times" w:eastAsia="SimSun" w:hAnsi="Times"/>
          <w:b/>
          <w:bCs/>
        </w:rPr>
        <w:t>eturns</w:t>
      </w:r>
      <w:r>
        <w:rPr>
          <w:rFonts w:ascii="Times" w:eastAsia="SimSun" w:hAnsi="Times"/>
          <w:b/>
          <w:bCs/>
        </w:rPr>
        <w:t>?</w:t>
      </w:r>
    </w:p>
    <w:p w14:paraId="701A8E07" w14:textId="53A75277" w:rsidR="00B14BDF" w:rsidRPr="007D0A2B" w:rsidRDefault="00B14BDF" w:rsidP="00B14BDF">
      <w:pPr>
        <w:rPr>
          <w:rFonts w:ascii="Times" w:eastAsia="SimSun" w:hAnsi="Times"/>
        </w:rPr>
      </w:pPr>
      <w:r w:rsidRPr="007D0A2B">
        <w:rPr>
          <w:rFonts w:ascii="Times" w:eastAsia="SimSun" w:hAnsi="Times"/>
        </w:rPr>
        <w:t xml:space="preserve">The following table shows the correlation between return on assets and policy support. The result of the simple regression </w:t>
      </w:r>
      <w:r w:rsidR="00AA5805">
        <w:rPr>
          <w:rFonts w:ascii="Times" w:eastAsia="SimSun" w:hAnsi="Times"/>
        </w:rPr>
        <w:t>in model</w:t>
      </w:r>
      <w:r w:rsidRPr="007D0A2B">
        <w:rPr>
          <w:rFonts w:ascii="Times" w:eastAsia="SimSun" w:hAnsi="Times"/>
        </w:rPr>
        <w:t xml:space="preserve"> (1) shows that the </w:t>
      </w:r>
      <w:r w:rsidR="00AA5805">
        <w:rPr>
          <w:rFonts w:ascii="Times" w:eastAsia="SimSun" w:hAnsi="Times"/>
        </w:rPr>
        <w:t>direct policy</w:t>
      </w:r>
      <w:r w:rsidRPr="007D0A2B">
        <w:rPr>
          <w:rFonts w:ascii="Times" w:eastAsia="SimSun" w:hAnsi="Times"/>
        </w:rPr>
        <w:t xml:space="preserve"> support throughout the observation period 2001-2013 did not have a negative impact on the ROA of various industries. With the 2001-2005 interval as the benchmark period, the impact of policy support on </w:t>
      </w:r>
      <w:r w:rsidR="00AA5805">
        <w:rPr>
          <w:rFonts w:ascii="Times" w:eastAsia="SimSun" w:hAnsi="Times"/>
        </w:rPr>
        <w:t xml:space="preserve">firm </w:t>
      </w:r>
      <w:r w:rsidRPr="007D0A2B">
        <w:rPr>
          <w:rFonts w:ascii="Times" w:eastAsia="SimSun" w:hAnsi="Times"/>
        </w:rPr>
        <w:t xml:space="preserve">performance has gradually turned negative in subsequent time intervals. It can be seen from the coefficients of the </w:t>
      </w:r>
      <w:r w:rsidR="00AA5805">
        <w:rPr>
          <w:rFonts w:ascii="Times" w:eastAsia="SimSun" w:hAnsi="Times"/>
        </w:rPr>
        <w:t>interaction</w:t>
      </w:r>
      <w:r w:rsidRPr="007D0A2B">
        <w:rPr>
          <w:rFonts w:ascii="Times" w:eastAsia="SimSun" w:hAnsi="Times"/>
        </w:rPr>
        <w:t xml:space="preserve"> terms that during 2006-2007, the impact of policy support on ROA was 1.38% lower than in 2001-2005; in 2008-2010, this impact was 3.42% lower, but </w:t>
      </w:r>
      <w:r w:rsidR="00AA5805">
        <w:rPr>
          <w:rFonts w:ascii="Times" w:eastAsia="SimSun" w:hAnsi="Times"/>
        </w:rPr>
        <w:t xml:space="preserve">were </w:t>
      </w:r>
      <w:r w:rsidRPr="007D0A2B">
        <w:rPr>
          <w:rFonts w:ascii="Times" w:eastAsia="SimSun" w:hAnsi="Times"/>
        </w:rPr>
        <w:t>not significant</w:t>
      </w:r>
      <w:r w:rsidR="00AA5805">
        <w:rPr>
          <w:rFonts w:ascii="Times" w:eastAsia="SimSun" w:hAnsi="Times"/>
        </w:rPr>
        <w:t xml:space="preserve"> in these two periods</w:t>
      </w:r>
      <w:r w:rsidRPr="007D0A2B">
        <w:rPr>
          <w:rFonts w:ascii="Times" w:eastAsia="SimSun" w:hAnsi="Times"/>
        </w:rPr>
        <w:t xml:space="preserve">. The impact of policy support from 2011 to 2013 was significantly negative, </w:t>
      </w:r>
      <w:r w:rsidR="00AA5805">
        <w:rPr>
          <w:rFonts w:ascii="Times" w:eastAsia="SimSun" w:hAnsi="Times"/>
        </w:rPr>
        <w:t>lowered by</w:t>
      </w:r>
      <w:r w:rsidRPr="007D0A2B">
        <w:rPr>
          <w:rFonts w:ascii="Times" w:eastAsia="SimSun" w:hAnsi="Times"/>
        </w:rPr>
        <w:t xml:space="preserve"> 5.81%.</w:t>
      </w:r>
    </w:p>
    <w:p w14:paraId="486BA7B0" w14:textId="650CEDC4" w:rsidR="00B14BDF" w:rsidRPr="007D0A2B" w:rsidRDefault="00B14BDF" w:rsidP="00B14BDF">
      <w:pPr>
        <w:rPr>
          <w:rFonts w:ascii="Times" w:eastAsia="SimSun" w:hAnsi="Times"/>
        </w:rPr>
      </w:pPr>
    </w:p>
    <w:p w14:paraId="3C0A6872" w14:textId="6B06D6EF" w:rsidR="00B14BDF" w:rsidRPr="007D0A2B" w:rsidRDefault="00AA5805" w:rsidP="00B14BDF">
      <w:pPr>
        <w:rPr>
          <w:rFonts w:ascii="Times" w:eastAsia="SimSun" w:hAnsi="Times"/>
        </w:rPr>
      </w:pPr>
      <w:r>
        <w:rPr>
          <w:rFonts w:ascii="Times" w:eastAsia="SimSun" w:hAnsi="Times"/>
        </w:rPr>
        <w:t>Models</w:t>
      </w:r>
      <w:r w:rsidR="00B14BDF" w:rsidRPr="007D0A2B">
        <w:rPr>
          <w:rFonts w:ascii="Times" w:eastAsia="SimSun" w:hAnsi="Times"/>
        </w:rPr>
        <w:t xml:space="preserve"> (3) and (5) use the policy support </w:t>
      </w:r>
      <w:r>
        <w:rPr>
          <w:rFonts w:ascii="Times" w:eastAsia="SimSun" w:hAnsi="Times"/>
        </w:rPr>
        <w:t>factor</w:t>
      </w:r>
      <w:r w:rsidR="00B14BDF" w:rsidRPr="007D0A2B">
        <w:rPr>
          <w:rFonts w:ascii="Times" w:eastAsia="SimSun" w:hAnsi="Times"/>
        </w:rPr>
        <w:t xml:space="preserve"> after considering the input-output relationship. </w:t>
      </w:r>
      <w:r>
        <w:rPr>
          <w:rFonts w:ascii="Times" w:eastAsia="SimSun" w:hAnsi="Times"/>
        </w:rPr>
        <w:t>In this case, the</w:t>
      </w:r>
      <w:r w:rsidR="00B14BDF" w:rsidRPr="007D0A2B">
        <w:rPr>
          <w:rFonts w:ascii="Times" w:eastAsia="SimSun" w:hAnsi="Times"/>
        </w:rPr>
        <w:t xml:space="preserve"> overall impact of policy support on profitability has turned nonsignificant. The coefficient of the </w:t>
      </w:r>
      <w:r>
        <w:rPr>
          <w:rFonts w:ascii="Times" w:eastAsia="SimSun" w:hAnsi="Times"/>
        </w:rPr>
        <w:t>interaction</w:t>
      </w:r>
      <w:r w:rsidR="00B14BDF" w:rsidRPr="007D0A2B">
        <w:rPr>
          <w:rFonts w:ascii="Times" w:eastAsia="SimSun" w:hAnsi="Times"/>
        </w:rPr>
        <w:t xml:space="preserve"> term is similar to </w:t>
      </w:r>
      <w:r>
        <w:rPr>
          <w:rFonts w:ascii="Times" w:eastAsia="SimSun" w:hAnsi="Times"/>
        </w:rPr>
        <w:t>model</w:t>
      </w:r>
      <w:r w:rsidR="00B14BDF" w:rsidRPr="007D0A2B">
        <w:rPr>
          <w:rFonts w:ascii="Times" w:eastAsia="SimSun" w:hAnsi="Times"/>
        </w:rPr>
        <w:t xml:space="preserve"> (1).</w:t>
      </w:r>
    </w:p>
    <w:p w14:paraId="034FBE33" w14:textId="25405730" w:rsidR="00B14BDF" w:rsidRPr="007D0A2B" w:rsidRDefault="00B14BDF" w:rsidP="00B14BDF">
      <w:pPr>
        <w:rPr>
          <w:rFonts w:ascii="Times" w:eastAsia="SimSun" w:hAnsi="Times"/>
        </w:rPr>
      </w:pPr>
    </w:p>
    <w:p w14:paraId="7E9676B6" w14:textId="0C9E7B8F" w:rsidR="00B14BDF" w:rsidRPr="007D0A2B" w:rsidRDefault="00B14BDF" w:rsidP="00B14BDF">
      <w:pPr>
        <w:rPr>
          <w:rFonts w:ascii="Times" w:eastAsia="SimSun" w:hAnsi="Times"/>
        </w:rPr>
      </w:pPr>
      <w:r w:rsidRPr="007D0A2B">
        <w:rPr>
          <w:rFonts w:ascii="Times" w:eastAsia="SimSun" w:hAnsi="Times"/>
        </w:rPr>
        <w:t>Due to the possible correlation of financial indicators in some industries over the same period, columns (2), (4), and (6) introduce lags in some variables (total industry assets, proportion of state-owned capital). Some basic results. For other variables, this article also considers the lag term, which is limited in space, and the results are not reported here.</w:t>
      </w:r>
    </w:p>
    <w:p w14:paraId="68D5A176" w14:textId="4A8BD6F8" w:rsidR="00B14BDF" w:rsidRPr="00BC2F77" w:rsidRDefault="00B14BDF" w:rsidP="00BC2F77">
      <w:pPr>
        <w:spacing w:before="240" w:after="120"/>
        <w:jc w:val="center"/>
        <w:rPr>
          <w:rFonts w:ascii="Times" w:eastAsia="SimSun" w:hAnsi="Times" w:cs="Times New Roman"/>
          <w:b/>
          <w:sz w:val="22"/>
        </w:rPr>
      </w:pPr>
      <w:r w:rsidRPr="00BC2F77">
        <w:rPr>
          <w:rFonts w:ascii="Times" w:eastAsia="SimSun" w:hAnsi="Times" w:cs="Times New Roman"/>
          <w:b/>
          <w:sz w:val="22"/>
        </w:rPr>
        <w:t xml:space="preserve">Table 9: ROA and </w:t>
      </w:r>
      <w:r w:rsidR="00B97768">
        <w:rPr>
          <w:rFonts w:ascii="Times" w:eastAsia="SimSun" w:hAnsi="Times" w:cs="Times New Roman"/>
          <w:b/>
          <w:sz w:val="22"/>
        </w:rPr>
        <w:t>P</w:t>
      </w:r>
      <w:r w:rsidRPr="00BC2F77">
        <w:rPr>
          <w:rFonts w:ascii="Times" w:eastAsia="SimSun" w:hAnsi="Times" w:cs="Times New Roman"/>
          <w:b/>
          <w:sz w:val="22"/>
        </w:rPr>
        <w:t xml:space="preserve">olicy </w:t>
      </w:r>
      <w:r w:rsidR="00B97768">
        <w:rPr>
          <w:rFonts w:ascii="Times" w:eastAsia="SimSun" w:hAnsi="Times" w:cs="Times New Roman"/>
          <w:b/>
          <w:sz w:val="22"/>
        </w:rPr>
        <w:t>S</w:t>
      </w:r>
      <w:r w:rsidRPr="00BC2F77">
        <w:rPr>
          <w:rFonts w:ascii="Times" w:eastAsia="SimSun" w:hAnsi="Times" w:cs="Times New Roman"/>
          <w:b/>
          <w:sz w:val="22"/>
        </w:rPr>
        <w:t>upport</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3"/>
        <w:gridCol w:w="1292"/>
        <w:gridCol w:w="1292"/>
        <w:gridCol w:w="1292"/>
        <w:gridCol w:w="1292"/>
        <w:gridCol w:w="1292"/>
        <w:gridCol w:w="1287"/>
      </w:tblGrid>
      <w:tr w:rsidR="00AA5805" w:rsidRPr="007D0A2B" w14:paraId="0B34A795" w14:textId="77777777" w:rsidTr="00AA5805">
        <w:trPr>
          <w:trHeight w:val="270"/>
        </w:trPr>
        <w:tc>
          <w:tcPr>
            <w:tcW w:w="857" w:type="pct"/>
            <w:noWrap/>
            <w:hideMark/>
          </w:tcPr>
          <w:p w14:paraId="64D4ADBC" w14:textId="7D190ED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V</w:t>
            </w:r>
            <w:r>
              <w:rPr>
                <w:rFonts w:ascii="Times" w:eastAsia="SimSun" w:hAnsi="Times" w:cs="Times New Roman"/>
                <w:kern w:val="0"/>
                <w:sz w:val="22"/>
              </w:rPr>
              <w:t>ariables</w:t>
            </w:r>
          </w:p>
        </w:tc>
        <w:tc>
          <w:tcPr>
            <w:tcW w:w="691" w:type="pct"/>
            <w:noWrap/>
            <w:hideMark/>
          </w:tcPr>
          <w:p w14:paraId="4E19F10B" w14:textId="41FF1AF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ROA</w:t>
            </w:r>
          </w:p>
        </w:tc>
        <w:tc>
          <w:tcPr>
            <w:tcW w:w="691" w:type="pct"/>
            <w:noWrap/>
            <w:hideMark/>
          </w:tcPr>
          <w:p w14:paraId="5441147A" w14:textId="0BD2650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0E4415">
              <w:rPr>
                <w:rFonts w:ascii="Times" w:eastAsia="SimSun" w:hAnsi="Times" w:cs="Times New Roman"/>
                <w:kern w:val="0"/>
                <w:sz w:val="22"/>
              </w:rPr>
              <w:t>ROA</w:t>
            </w:r>
          </w:p>
        </w:tc>
        <w:tc>
          <w:tcPr>
            <w:tcW w:w="691" w:type="pct"/>
            <w:noWrap/>
            <w:hideMark/>
          </w:tcPr>
          <w:p w14:paraId="5FBB7239" w14:textId="1CA671C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0E4415">
              <w:rPr>
                <w:rFonts w:ascii="Times" w:eastAsia="SimSun" w:hAnsi="Times" w:cs="Times New Roman"/>
                <w:kern w:val="0"/>
                <w:sz w:val="22"/>
              </w:rPr>
              <w:t>ROA</w:t>
            </w:r>
          </w:p>
        </w:tc>
        <w:tc>
          <w:tcPr>
            <w:tcW w:w="691" w:type="pct"/>
            <w:noWrap/>
            <w:hideMark/>
          </w:tcPr>
          <w:p w14:paraId="3519CFBF" w14:textId="61EC993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0E4415">
              <w:rPr>
                <w:rFonts w:ascii="Times" w:eastAsia="SimSun" w:hAnsi="Times" w:cs="Times New Roman"/>
                <w:kern w:val="0"/>
                <w:sz w:val="22"/>
              </w:rPr>
              <w:t>ROA</w:t>
            </w:r>
          </w:p>
        </w:tc>
        <w:tc>
          <w:tcPr>
            <w:tcW w:w="691" w:type="pct"/>
            <w:noWrap/>
            <w:hideMark/>
          </w:tcPr>
          <w:p w14:paraId="3A43A076" w14:textId="413E146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0E4415">
              <w:rPr>
                <w:rFonts w:ascii="Times" w:eastAsia="SimSun" w:hAnsi="Times" w:cs="Times New Roman"/>
                <w:kern w:val="0"/>
                <w:sz w:val="22"/>
              </w:rPr>
              <w:t>ROA</w:t>
            </w:r>
          </w:p>
        </w:tc>
        <w:tc>
          <w:tcPr>
            <w:tcW w:w="689" w:type="pct"/>
            <w:noWrap/>
            <w:hideMark/>
          </w:tcPr>
          <w:p w14:paraId="4F6FB30C" w14:textId="6F9929C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0E4415">
              <w:rPr>
                <w:rFonts w:ascii="Times" w:eastAsia="SimSun" w:hAnsi="Times" w:cs="Times New Roman"/>
                <w:kern w:val="0"/>
                <w:sz w:val="22"/>
              </w:rPr>
              <w:t>ROA</w:t>
            </w:r>
          </w:p>
        </w:tc>
      </w:tr>
      <w:tr w:rsidR="00AA5805" w:rsidRPr="007D0A2B" w14:paraId="443FC3D8" w14:textId="77777777" w:rsidTr="00AA5805">
        <w:trPr>
          <w:trHeight w:val="270"/>
        </w:trPr>
        <w:tc>
          <w:tcPr>
            <w:tcW w:w="857" w:type="pct"/>
            <w:noWrap/>
            <w:hideMark/>
          </w:tcPr>
          <w:p w14:paraId="7E0DB8E5" w14:textId="3744A4A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6F7B2B1D" w14:textId="6877D99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(1)</w:t>
            </w:r>
          </w:p>
        </w:tc>
        <w:tc>
          <w:tcPr>
            <w:tcW w:w="691" w:type="pct"/>
            <w:noWrap/>
            <w:hideMark/>
          </w:tcPr>
          <w:p w14:paraId="6331F689" w14:textId="4147163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(2)</w:t>
            </w:r>
          </w:p>
        </w:tc>
        <w:tc>
          <w:tcPr>
            <w:tcW w:w="691" w:type="pct"/>
            <w:noWrap/>
            <w:hideMark/>
          </w:tcPr>
          <w:p w14:paraId="0ECBE17B" w14:textId="5F2C5AA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(3)</w:t>
            </w:r>
          </w:p>
        </w:tc>
        <w:tc>
          <w:tcPr>
            <w:tcW w:w="691" w:type="pct"/>
            <w:noWrap/>
            <w:hideMark/>
          </w:tcPr>
          <w:p w14:paraId="3E95DAE4" w14:textId="439F941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(4)</w:t>
            </w:r>
          </w:p>
        </w:tc>
        <w:tc>
          <w:tcPr>
            <w:tcW w:w="691" w:type="pct"/>
            <w:noWrap/>
            <w:hideMark/>
          </w:tcPr>
          <w:p w14:paraId="15FB20F1" w14:textId="5C01DA4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(5)</w:t>
            </w:r>
          </w:p>
        </w:tc>
        <w:tc>
          <w:tcPr>
            <w:tcW w:w="689" w:type="pct"/>
            <w:noWrap/>
            <w:hideMark/>
          </w:tcPr>
          <w:p w14:paraId="5E2B754C" w14:textId="4E1FA30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(6)</w:t>
            </w:r>
          </w:p>
        </w:tc>
      </w:tr>
      <w:tr w:rsidR="00AA5805" w:rsidRPr="007D0A2B" w14:paraId="1FEE3432" w14:textId="77777777" w:rsidTr="00AA5805">
        <w:trPr>
          <w:trHeight w:val="270"/>
        </w:trPr>
        <w:tc>
          <w:tcPr>
            <w:tcW w:w="857" w:type="pct"/>
            <w:noWrap/>
            <w:hideMark/>
          </w:tcPr>
          <w:p w14:paraId="5D490A23" w14:textId="1D2AB51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Pr="007D0A2B">
              <w:rPr>
                <w:rFonts w:ascii="Times" w:eastAsia="SimSun" w:hAnsi="Times" w:cs="Times New Roman"/>
                <w:kern w:val="0"/>
                <w:sz w:val="22"/>
              </w:rPr>
              <w:t>reatment</w:t>
            </w:r>
          </w:p>
        </w:tc>
        <w:tc>
          <w:tcPr>
            <w:tcW w:w="691" w:type="pct"/>
            <w:noWrap/>
            <w:hideMark/>
          </w:tcPr>
          <w:p w14:paraId="5616C44B" w14:textId="2EBEC14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0.018***</w:t>
            </w:r>
          </w:p>
        </w:tc>
        <w:tc>
          <w:tcPr>
            <w:tcW w:w="691" w:type="pct"/>
            <w:noWrap/>
            <w:hideMark/>
          </w:tcPr>
          <w:p w14:paraId="42755A72" w14:textId="438F89F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Pr>
                <w:rFonts w:ascii="Times" w:eastAsia="SimSun" w:hAnsi="Times" w:cs="Times New Roman"/>
                <w:kern w:val="0"/>
                <w:sz w:val="22"/>
              </w:rPr>
              <w:t>6</w:t>
            </w:r>
            <w:r w:rsidRPr="007D0A2B">
              <w:rPr>
                <w:rFonts w:ascii="Times" w:eastAsia="SimSun" w:hAnsi="Times" w:cs="Times New Roman"/>
                <w:kern w:val="0"/>
                <w:sz w:val="22"/>
              </w:rPr>
              <w:t>***</w:t>
            </w:r>
          </w:p>
        </w:tc>
        <w:tc>
          <w:tcPr>
            <w:tcW w:w="691" w:type="pct"/>
            <w:noWrap/>
            <w:hideMark/>
          </w:tcPr>
          <w:p w14:paraId="2B1BA22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E288AB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45F1C99"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5FD8EC4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013B2958" w14:textId="77777777" w:rsidTr="00AA5805">
        <w:trPr>
          <w:trHeight w:val="270"/>
        </w:trPr>
        <w:tc>
          <w:tcPr>
            <w:tcW w:w="857" w:type="pct"/>
            <w:noWrap/>
            <w:hideMark/>
          </w:tcPr>
          <w:p w14:paraId="10551D1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2C489973" w14:textId="5B23018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Pr>
                <w:rFonts w:ascii="Times" w:eastAsia="SimSun" w:hAnsi="Times" w:cs="Times New Roman"/>
                <w:kern w:val="0"/>
                <w:sz w:val="22"/>
              </w:rPr>
              <w:t>6</w:t>
            </w:r>
            <w:r w:rsidRPr="007D0A2B">
              <w:rPr>
                <w:rFonts w:ascii="Times" w:eastAsia="SimSun" w:hAnsi="Times" w:cs="Times New Roman"/>
                <w:kern w:val="0"/>
                <w:sz w:val="22"/>
              </w:rPr>
              <w:t>)</w:t>
            </w:r>
          </w:p>
        </w:tc>
        <w:tc>
          <w:tcPr>
            <w:tcW w:w="691" w:type="pct"/>
            <w:noWrap/>
            <w:hideMark/>
          </w:tcPr>
          <w:p w14:paraId="783391D0" w14:textId="04F6562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Pr>
                <w:rFonts w:ascii="Times" w:eastAsia="SimSun" w:hAnsi="Times" w:cs="Times New Roman"/>
                <w:kern w:val="0"/>
                <w:sz w:val="22"/>
              </w:rPr>
              <w:t>6</w:t>
            </w:r>
            <w:r w:rsidRPr="007D0A2B">
              <w:rPr>
                <w:rFonts w:ascii="Times" w:eastAsia="SimSun" w:hAnsi="Times" w:cs="Times New Roman"/>
                <w:kern w:val="0"/>
                <w:sz w:val="22"/>
              </w:rPr>
              <w:t>)</w:t>
            </w:r>
          </w:p>
        </w:tc>
        <w:tc>
          <w:tcPr>
            <w:tcW w:w="691" w:type="pct"/>
            <w:noWrap/>
            <w:hideMark/>
          </w:tcPr>
          <w:p w14:paraId="6D6DCBE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28333F3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10C2D8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5B3AFE5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198B42B8" w14:textId="77777777" w:rsidTr="00AA5805">
        <w:trPr>
          <w:trHeight w:val="270"/>
        </w:trPr>
        <w:tc>
          <w:tcPr>
            <w:tcW w:w="857" w:type="pct"/>
            <w:noWrap/>
            <w:hideMark/>
          </w:tcPr>
          <w:p w14:paraId="55ADC61F" w14:textId="1A990BFC"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lastRenderedPageBreak/>
              <w:t>T</w:t>
            </w:r>
            <w:r w:rsidR="00AA5805" w:rsidRPr="007D0A2B">
              <w:rPr>
                <w:rFonts w:ascii="Times" w:eastAsia="SimSun" w:hAnsi="Times" w:cs="Times New Roman"/>
                <w:kern w:val="0"/>
                <w:sz w:val="22"/>
              </w:rPr>
              <w:t>reatment1</w:t>
            </w:r>
          </w:p>
        </w:tc>
        <w:tc>
          <w:tcPr>
            <w:tcW w:w="691" w:type="pct"/>
            <w:noWrap/>
            <w:hideMark/>
          </w:tcPr>
          <w:p w14:paraId="0696731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4CA513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09B4BC0" w14:textId="7C6D702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0.019***</w:t>
            </w:r>
          </w:p>
        </w:tc>
        <w:tc>
          <w:tcPr>
            <w:tcW w:w="691" w:type="pct"/>
            <w:noWrap/>
            <w:hideMark/>
          </w:tcPr>
          <w:p w14:paraId="10B6069B" w14:textId="204FFD9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0E705F">
              <w:rPr>
                <w:rFonts w:ascii="Times" w:eastAsia="SimSun" w:hAnsi="Times" w:cs="Times New Roman"/>
                <w:kern w:val="0"/>
                <w:sz w:val="22"/>
              </w:rPr>
              <w:t>7</w:t>
            </w:r>
            <w:r w:rsidRPr="007D0A2B">
              <w:rPr>
                <w:rFonts w:ascii="Times" w:eastAsia="SimSun" w:hAnsi="Times" w:cs="Times New Roman"/>
                <w:kern w:val="0"/>
                <w:sz w:val="22"/>
              </w:rPr>
              <w:t>***</w:t>
            </w:r>
          </w:p>
        </w:tc>
        <w:tc>
          <w:tcPr>
            <w:tcW w:w="691" w:type="pct"/>
            <w:noWrap/>
            <w:hideMark/>
          </w:tcPr>
          <w:p w14:paraId="3228138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46828DE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57BE3C9A" w14:textId="77777777" w:rsidTr="00AA5805">
        <w:trPr>
          <w:trHeight w:val="270"/>
        </w:trPr>
        <w:tc>
          <w:tcPr>
            <w:tcW w:w="857" w:type="pct"/>
            <w:noWrap/>
            <w:hideMark/>
          </w:tcPr>
          <w:p w14:paraId="0E8B583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2C45236"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0928A6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60D37DE2" w14:textId="6AEE621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(0.004)</w:t>
            </w:r>
          </w:p>
        </w:tc>
        <w:tc>
          <w:tcPr>
            <w:tcW w:w="691" w:type="pct"/>
            <w:noWrap/>
            <w:hideMark/>
          </w:tcPr>
          <w:p w14:paraId="2C912E5B" w14:textId="7728A64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(0.004)</w:t>
            </w:r>
          </w:p>
        </w:tc>
        <w:tc>
          <w:tcPr>
            <w:tcW w:w="691" w:type="pct"/>
            <w:noWrap/>
            <w:hideMark/>
          </w:tcPr>
          <w:p w14:paraId="58AC181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5D246186"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005604FA" w14:textId="77777777" w:rsidTr="00AA5805">
        <w:trPr>
          <w:trHeight w:val="270"/>
        </w:trPr>
        <w:tc>
          <w:tcPr>
            <w:tcW w:w="857" w:type="pct"/>
            <w:noWrap/>
            <w:hideMark/>
          </w:tcPr>
          <w:p w14:paraId="3827C181" w14:textId="44E92C74"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w:t>
            </w:r>
            <w:r w:rsidR="00AA5805" w:rsidRPr="007D0A2B">
              <w:rPr>
                <w:rFonts w:ascii="Times" w:eastAsia="SimSun" w:hAnsi="Times" w:cs="Times New Roman"/>
                <w:kern w:val="0"/>
                <w:sz w:val="22"/>
              </w:rPr>
              <w:t>reatment</w:t>
            </w:r>
            <w:r>
              <w:rPr>
                <w:rFonts w:ascii="Times" w:eastAsia="SimSun" w:hAnsi="Times" w:cs="Times New Roman"/>
                <w:kern w:val="0"/>
                <w:sz w:val="22"/>
              </w:rPr>
              <w:t>2</w:t>
            </w:r>
          </w:p>
        </w:tc>
        <w:tc>
          <w:tcPr>
            <w:tcW w:w="691" w:type="pct"/>
            <w:noWrap/>
            <w:hideMark/>
          </w:tcPr>
          <w:p w14:paraId="6837385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297A6B6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8782969"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4D981C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7557B72" w14:textId="4353296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0E705F">
              <w:rPr>
                <w:rFonts w:ascii="Times" w:eastAsia="SimSun" w:hAnsi="Times" w:cs="Times New Roman"/>
                <w:kern w:val="0"/>
                <w:sz w:val="22"/>
              </w:rPr>
              <w:t>1</w:t>
            </w:r>
          </w:p>
        </w:tc>
        <w:tc>
          <w:tcPr>
            <w:tcW w:w="689" w:type="pct"/>
            <w:noWrap/>
            <w:hideMark/>
          </w:tcPr>
          <w:p w14:paraId="256DCCC9" w14:textId="10FFBB3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0E705F">
              <w:rPr>
                <w:rFonts w:ascii="Times" w:eastAsia="SimSun" w:hAnsi="Times" w:cs="Times New Roman"/>
                <w:kern w:val="0"/>
                <w:sz w:val="22"/>
              </w:rPr>
              <w:t>1</w:t>
            </w:r>
          </w:p>
        </w:tc>
      </w:tr>
      <w:tr w:rsidR="00AA5805" w:rsidRPr="007D0A2B" w14:paraId="126DA697" w14:textId="77777777" w:rsidTr="00AA5805">
        <w:trPr>
          <w:trHeight w:val="270"/>
        </w:trPr>
        <w:tc>
          <w:tcPr>
            <w:tcW w:w="857" w:type="pct"/>
            <w:noWrap/>
            <w:hideMark/>
          </w:tcPr>
          <w:p w14:paraId="7F09A90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0A5A8C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E49275F"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778471F"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C4D4169"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AD3281E" w14:textId="1CBB9DF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(0.001)</w:t>
            </w:r>
          </w:p>
        </w:tc>
        <w:tc>
          <w:tcPr>
            <w:tcW w:w="689" w:type="pct"/>
            <w:noWrap/>
            <w:hideMark/>
          </w:tcPr>
          <w:p w14:paraId="71B6F1F8" w14:textId="19C57A5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(0.001)</w:t>
            </w:r>
          </w:p>
        </w:tc>
      </w:tr>
      <w:tr w:rsidR="00AA5805" w:rsidRPr="007D0A2B" w14:paraId="52D3D5AC" w14:textId="77777777" w:rsidTr="00AA5805">
        <w:trPr>
          <w:trHeight w:val="270"/>
        </w:trPr>
        <w:tc>
          <w:tcPr>
            <w:tcW w:w="857" w:type="pct"/>
            <w:noWrap/>
            <w:hideMark/>
          </w:tcPr>
          <w:p w14:paraId="139CAD20" w14:textId="49F3EDC1"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AA5805" w:rsidRPr="007D0A2B">
              <w:rPr>
                <w:rFonts w:ascii="Times" w:eastAsia="SimSun" w:hAnsi="Times" w:cs="Times New Roman"/>
                <w:kern w:val="0"/>
                <w:sz w:val="22"/>
              </w:rPr>
              <w:t>06_07</w:t>
            </w:r>
          </w:p>
        </w:tc>
        <w:tc>
          <w:tcPr>
            <w:tcW w:w="691" w:type="pct"/>
            <w:noWrap/>
            <w:hideMark/>
          </w:tcPr>
          <w:p w14:paraId="7CAA55ED" w14:textId="4DB2305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C93E38">
              <w:rPr>
                <w:rFonts w:ascii="Times" w:eastAsia="SimSun" w:hAnsi="Times" w:cs="Times New Roman"/>
                <w:kern w:val="0"/>
                <w:sz w:val="22"/>
              </w:rPr>
              <w:t>49</w:t>
            </w:r>
            <w:r w:rsidRPr="007D0A2B">
              <w:rPr>
                <w:rFonts w:ascii="Times" w:eastAsia="SimSun" w:hAnsi="Times" w:cs="Times New Roman"/>
                <w:kern w:val="0"/>
                <w:sz w:val="22"/>
              </w:rPr>
              <w:t>***</w:t>
            </w:r>
          </w:p>
        </w:tc>
        <w:tc>
          <w:tcPr>
            <w:tcW w:w="691" w:type="pct"/>
            <w:noWrap/>
            <w:hideMark/>
          </w:tcPr>
          <w:p w14:paraId="2DAF52DE" w14:textId="47F46EB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0.051***</w:t>
            </w:r>
          </w:p>
        </w:tc>
        <w:tc>
          <w:tcPr>
            <w:tcW w:w="691" w:type="pct"/>
            <w:noWrap/>
            <w:hideMark/>
          </w:tcPr>
          <w:p w14:paraId="3A0AEC89" w14:textId="074738E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0.048***</w:t>
            </w:r>
          </w:p>
        </w:tc>
        <w:tc>
          <w:tcPr>
            <w:tcW w:w="691" w:type="pct"/>
            <w:noWrap/>
            <w:hideMark/>
          </w:tcPr>
          <w:p w14:paraId="50210E19" w14:textId="525F673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0.051***</w:t>
            </w:r>
          </w:p>
        </w:tc>
        <w:tc>
          <w:tcPr>
            <w:tcW w:w="691" w:type="pct"/>
            <w:noWrap/>
            <w:hideMark/>
          </w:tcPr>
          <w:p w14:paraId="1F26B61E" w14:textId="62B2042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C93E38">
              <w:rPr>
                <w:rFonts w:ascii="Times" w:eastAsia="SimSun" w:hAnsi="Times" w:cs="Times New Roman"/>
                <w:kern w:val="0"/>
                <w:sz w:val="22"/>
              </w:rPr>
              <w:t>6</w:t>
            </w:r>
            <w:r w:rsidRPr="007D0A2B">
              <w:rPr>
                <w:rFonts w:ascii="Times" w:eastAsia="SimSun" w:hAnsi="Times" w:cs="Times New Roman"/>
                <w:kern w:val="0"/>
                <w:sz w:val="22"/>
              </w:rPr>
              <w:t>***</w:t>
            </w:r>
          </w:p>
        </w:tc>
        <w:tc>
          <w:tcPr>
            <w:tcW w:w="689" w:type="pct"/>
            <w:noWrap/>
            <w:hideMark/>
          </w:tcPr>
          <w:p w14:paraId="2B2558FE" w14:textId="625736D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0.048***</w:t>
            </w:r>
          </w:p>
        </w:tc>
      </w:tr>
      <w:tr w:rsidR="00AA5805" w:rsidRPr="007D0A2B" w14:paraId="1EEC6E3A" w14:textId="77777777" w:rsidTr="00AA5805">
        <w:trPr>
          <w:trHeight w:val="270"/>
        </w:trPr>
        <w:tc>
          <w:tcPr>
            <w:tcW w:w="857" w:type="pct"/>
            <w:noWrap/>
            <w:hideMark/>
          </w:tcPr>
          <w:p w14:paraId="23B919A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0F1AD4CC" w14:textId="22CB5D3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(0.009)</w:t>
            </w:r>
          </w:p>
        </w:tc>
        <w:tc>
          <w:tcPr>
            <w:tcW w:w="691" w:type="pct"/>
            <w:noWrap/>
            <w:hideMark/>
          </w:tcPr>
          <w:p w14:paraId="13624C83" w14:textId="37588FB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(0.009)</w:t>
            </w:r>
          </w:p>
        </w:tc>
        <w:tc>
          <w:tcPr>
            <w:tcW w:w="691" w:type="pct"/>
            <w:noWrap/>
            <w:hideMark/>
          </w:tcPr>
          <w:p w14:paraId="3D1DEC1F" w14:textId="2E23AFE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93E38">
              <w:rPr>
                <w:rFonts w:ascii="Times" w:eastAsia="SimSun" w:hAnsi="Times" w:cs="Times New Roman"/>
                <w:kern w:val="0"/>
                <w:sz w:val="22"/>
              </w:rPr>
              <w:t>9</w:t>
            </w:r>
            <w:r w:rsidRPr="007D0A2B">
              <w:rPr>
                <w:rFonts w:ascii="Times" w:eastAsia="SimSun" w:hAnsi="Times" w:cs="Times New Roman"/>
                <w:kern w:val="0"/>
                <w:sz w:val="22"/>
              </w:rPr>
              <w:t>)</w:t>
            </w:r>
          </w:p>
        </w:tc>
        <w:tc>
          <w:tcPr>
            <w:tcW w:w="691" w:type="pct"/>
            <w:noWrap/>
            <w:hideMark/>
          </w:tcPr>
          <w:p w14:paraId="3FF83362" w14:textId="72DD88F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93E38">
              <w:rPr>
                <w:rFonts w:ascii="Times" w:eastAsia="SimSun" w:hAnsi="Times" w:cs="Times New Roman"/>
                <w:kern w:val="0"/>
                <w:sz w:val="22"/>
              </w:rPr>
              <w:t>9</w:t>
            </w:r>
            <w:r w:rsidRPr="007D0A2B">
              <w:rPr>
                <w:rFonts w:ascii="Times" w:eastAsia="SimSun" w:hAnsi="Times" w:cs="Times New Roman"/>
                <w:kern w:val="0"/>
                <w:sz w:val="22"/>
              </w:rPr>
              <w:t>)</w:t>
            </w:r>
          </w:p>
        </w:tc>
        <w:tc>
          <w:tcPr>
            <w:tcW w:w="691" w:type="pct"/>
            <w:noWrap/>
            <w:hideMark/>
          </w:tcPr>
          <w:p w14:paraId="2FD81370" w14:textId="48CB42E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(0.009)</w:t>
            </w:r>
          </w:p>
        </w:tc>
        <w:tc>
          <w:tcPr>
            <w:tcW w:w="689" w:type="pct"/>
            <w:noWrap/>
            <w:hideMark/>
          </w:tcPr>
          <w:p w14:paraId="0F6E8B8E" w14:textId="727DEA5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(0.009)</w:t>
            </w:r>
          </w:p>
        </w:tc>
      </w:tr>
      <w:tr w:rsidR="00AA5805" w:rsidRPr="007D0A2B" w14:paraId="44D553A4" w14:textId="77777777" w:rsidTr="00AA5805">
        <w:trPr>
          <w:trHeight w:val="270"/>
        </w:trPr>
        <w:tc>
          <w:tcPr>
            <w:tcW w:w="857" w:type="pct"/>
            <w:noWrap/>
            <w:hideMark/>
          </w:tcPr>
          <w:p w14:paraId="6F4D5DEA" w14:textId="23C70316"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AA5805" w:rsidRPr="007D0A2B">
              <w:rPr>
                <w:rFonts w:ascii="Times" w:eastAsia="SimSun" w:hAnsi="Times" w:cs="Times New Roman"/>
                <w:kern w:val="0"/>
                <w:sz w:val="22"/>
              </w:rPr>
              <w:t>08_10</w:t>
            </w:r>
          </w:p>
        </w:tc>
        <w:tc>
          <w:tcPr>
            <w:tcW w:w="691" w:type="pct"/>
            <w:noWrap/>
            <w:hideMark/>
          </w:tcPr>
          <w:p w14:paraId="0618D8B7" w14:textId="27C0A8E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C93E38">
              <w:rPr>
                <w:rFonts w:ascii="Times" w:eastAsia="SimSun" w:hAnsi="Times" w:cs="Times New Roman"/>
                <w:kern w:val="0"/>
                <w:sz w:val="22"/>
              </w:rPr>
              <w:t>2</w:t>
            </w:r>
            <w:r w:rsidRPr="007D0A2B">
              <w:rPr>
                <w:rFonts w:ascii="Times" w:eastAsia="SimSun" w:hAnsi="Times" w:cs="Times New Roman"/>
                <w:kern w:val="0"/>
                <w:sz w:val="22"/>
              </w:rPr>
              <w:t>***</w:t>
            </w:r>
          </w:p>
        </w:tc>
        <w:tc>
          <w:tcPr>
            <w:tcW w:w="691" w:type="pct"/>
            <w:noWrap/>
            <w:hideMark/>
          </w:tcPr>
          <w:p w14:paraId="023E9DF4" w14:textId="6AD3028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0.084***</w:t>
            </w:r>
          </w:p>
        </w:tc>
        <w:tc>
          <w:tcPr>
            <w:tcW w:w="691" w:type="pct"/>
            <w:noWrap/>
            <w:hideMark/>
          </w:tcPr>
          <w:p w14:paraId="373E5955" w14:textId="4CDA0D5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0.080***</w:t>
            </w:r>
          </w:p>
        </w:tc>
        <w:tc>
          <w:tcPr>
            <w:tcW w:w="691" w:type="pct"/>
            <w:noWrap/>
            <w:hideMark/>
          </w:tcPr>
          <w:p w14:paraId="6DF5D47D" w14:textId="643E0A2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0.083***</w:t>
            </w:r>
          </w:p>
        </w:tc>
        <w:tc>
          <w:tcPr>
            <w:tcW w:w="691" w:type="pct"/>
            <w:noWrap/>
            <w:hideMark/>
          </w:tcPr>
          <w:p w14:paraId="0AE5C29D" w14:textId="59B1CE0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w:t>
            </w:r>
            <w:r w:rsidR="00C93E38">
              <w:rPr>
                <w:rFonts w:ascii="Times" w:eastAsia="SimSun" w:hAnsi="Times" w:cs="Times New Roman"/>
                <w:kern w:val="0"/>
                <w:sz w:val="22"/>
              </w:rPr>
              <w:t>9</w:t>
            </w:r>
            <w:r w:rsidRPr="007D0A2B">
              <w:rPr>
                <w:rFonts w:ascii="Times" w:eastAsia="SimSun" w:hAnsi="Times" w:cs="Times New Roman"/>
                <w:kern w:val="0"/>
                <w:sz w:val="22"/>
              </w:rPr>
              <w:t>***</w:t>
            </w:r>
          </w:p>
        </w:tc>
        <w:tc>
          <w:tcPr>
            <w:tcW w:w="689" w:type="pct"/>
            <w:noWrap/>
            <w:hideMark/>
          </w:tcPr>
          <w:p w14:paraId="2B67B69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0.0817***</w:t>
            </w:r>
          </w:p>
        </w:tc>
      </w:tr>
      <w:tr w:rsidR="00AA5805" w:rsidRPr="007D0A2B" w14:paraId="347B7552" w14:textId="77777777" w:rsidTr="00AA5805">
        <w:trPr>
          <w:trHeight w:val="270"/>
        </w:trPr>
        <w:tc>
          <w:tcPr>
            <w:tcW w:w="857" w:type="pct"/>
            <w:noWrap/>
            <w:hideMark/>
          </w:tcPr>
          <w:p w14:paraId="46F693A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C8BDFD5" w14:textId="4D05993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c>
          <w:tcPr>
            <w:tcW w:w="691" w:type="pct"/>
            <w:noWrap/>
            <w:hideMark/>
          </w:tcPr>
          <w:p w14:paraId="1D16F0FB" w14:textId="681A165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c>
          <w:tcPr>
            <w:tcW w:w="691" w:type="pct"/>
            <w:noWrap/>
            <w:hideMark/>
          </w:tcPr>
          <w:p w14:paraId="142797BE" w14:textId="6B66410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93E38">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4DF4FD3C" w14:textId="668BFA5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93E38">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4AA3BCE4" w14:textId="522CBA8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93E38">
              <w:rPr>
                <w:rFonts w:ascii="Times" w:eastAsia="SimSun" w:hAnsi="Times" w:cs="Times New Roman"/>
                <w:kern w:val="0"/>
                <w:sz w:val="22"/>
              </w:rPr>
              <w:t>8</w:t>
            </w:r>
            <w:r w:rsidRPr="007D0A2B">
              <w:rPr>
                <w:rFonts w:ascii="Times" w:eastAsia="SimSun" w:hAnsi="Times" w:cs="Times New Roman"/>
                <w:kern w:val="0"/>
                <w:sz w:val="22"/>
              </w:rPr>
              <w:t>)</w:t>
            </w:r>
          </w:p>
        </w:tc>
        <w:tc>
          <w:tcPr>
            <w:tcW w:w="689" w:type="pct"/>
            <w:noWrap/>
            <w:hideMark/>
          </w:tcPr>
          <w:p w14:paraId="0692455B" w14:textId="08D3A6D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93E38">
              <w:rPr>
                <w:rFonts w:ascii="Times" w:eastAsia="SimSun" w:hAnsi="Times" w:cs="Times New Roman"/>
                <w:kern w:val="0"/>
                <w:sz w:val="22"/>
              </w:rPr>
              <w:t>8</w:t>
            </w:r>
            <w:r w:rsidRPr="007D0A2B">
              <w:rPr>
                <w:rFonts w:ascii="Times" w:eastAsia="SimSun" w:hAnsi="Times" w:cs="Times New Roman"/>
                <w:kern w:val="0"/>
                <w:sz w:val="22"/>
              </w:rPr>
              <w:t>)</w:t>
            </w:r>
          </w:p>
        </w:tc>
      </w:tr>
      <w:tr w:rsidR="00AA5805" w:rsidRPr="007D0A2B" w14:paraId="5E15512F" w14:textId="77777777" w:rsidTr="00AA5805">
        <w:trPr>
          <w:trHeight w:val="270"/>
        </w:trPr>
        <w:tc>
          <w:tcPr>
            <w:tcW w:w="857" w:type="pct"/>
            <w:noWrap/>
            <w:hideMark/>
          </w:tcPr>
          <w:p w14:paraId="7F50ACA4" w14:textId="128B5C65"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AA5805" w:rsidRPr="007D0A2B">
              <w:rPr>
                <w:rFonts w:ascii="Times" w:eastAsia="SimSun" w:hAnsi="Times" w:cs="Times New Roman"/>
                <w:kern w:val="0"/>
                <w:sz w:val="22"/>
              </w:rPr>
              <w:t>11_13</w:t>
            </w:r>
          </w:p>
        </w:tc>
        <w:tc>
          <w:tcPr>
            <w:tcW w:w="691" w:type="pct"/>
            <w:noWrap/>
            <w:hideMark/>
          </w:tcPr>
          <w:p w14:paraId="54FC185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0.127***</w:t>
            </w:r>
          </w:p>
        </w:tc>
        <w:tc>
          <w:tcPr>
            <w:tcW w:w="691" w:type="pct"/>
            <w:noWrap/>
            <w:hideMark/>
          </w:tcPr>
          <w:p w14:paraId="663DEEA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0.129***</w:t>
            </w:r>
          </w:p>
        </w:tc>
        <w:tc>
          <w:tcPr>
            <w:tcW w:w="691" w:type="pct"/>
            <w:noWrap/>
            <w:hideMark/>
          </w:tcPr>
          <w:p w14:paraId="70F9A04F"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0.125***</w:t>
            </w:r>
          </w:p>
        </w:tc>
        <w:tc>
          <w:tcPr>
            <w:tcW w:w="691" w:type="pct"/>
            <w:noWrap/>
            <w:hideMark/>
          </w:tcPr>
          <w:p w14:paraId="3387EB83"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0.127***</w:t>
            </w:r>
          </w:p>
        </w:tc>
        <w:tc>
          <w:tcPr>
            <w:tcW w:w="691" w:type="pct"/>
            <w:noWrap/>
            <w:hideMark/>
          </w:tcPr>
          <w:p w14:paraId="0062E15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0.121***</w:t>
            </w:r>
          </w:p>
        </w:tc>
        <w:tc>
          <w:tcPr>
            <w:tcW w:w="689" w:type="pct"/>
            <w:noWrap/>
            <w:hideMark/>
          </w:tcPr>
          <w:p w14:paraId="6C6AF3B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0.124***</w:t>
            </w:r>
          </w:p>
        </w:tc>
      </w:tr>
      <w:tr w:rsidR="00AA5805" w:rsidRPr="007D0A2B" w14:paraId="61BB7E0C" w14:textId="77777777" w:rsidTr="00AA5805">
        <w:trPr>
          <w:trHeight w:val="270"/>
        </w:trPr>
        <w:tc>
          <w:tcPr>
            <w:tcW w:w="857" w:type="pct"/>
            <w:noWrap/>
            <w:hideMark/>
          </w:tcPr>
          <w:p w14:paraId="72D850D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6FA3117D" w14:textId="230F2DF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(0.012)</w:t>
            </w:r>
          </w:p>
        </w:tc>
        <w:tc>
          <w:tcPr>
            <w:tcW w:w="691" w:type="pct"/>
            <w:noWrap/>
            <w:hideMark/>
          </w:tcPr>
          <w:p w14:paraId="5DE2D521" w14:textId="653C683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C93E38">
              <w:rPr>
                <w:rFonts w:ascii="Times" w:eastAsia="SimSun" w:hAnsi="Times" w:cs="Times New Roman"/>
                <w:kern w:val="0"/>
                <w:sz w:val="22"/>
              </w:rPr>
              <w:t>2</w:t>
            </w:r>
            <w:r w:rsidRPr="007D0A2B">
              <w:rPr>
                <w:rFonts w:ascii="Times" w:eastAsia="SimSun" w:hAnsi="Times" w:cs="Times New Roman"/>
                <w:kern w:val="0"/>
                <w:sz w:val="22"/>
              </w:rPr>
              <w:t>)</w:t>
            </w:r>
          </w:p>
        </w:tc>
        <w:tc>
          <w:tcPr>
            <w:tcW w:w="691" w:type="pct"/>
            <w:noWrap/>
            <w:hideMark/>
          </w:tcPr>
          <w:p w14:paraId="62174268" w14:textId="5977439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(0.012)</w:t>
            </w:r>
          </w:p>
        </w:tc>
        <w:tc>
          <w:tcPr>
            <w:tcW w:w="691" w:type="pct"/>
            <w:noWrap/>
            <w:hideMark/>
          </w:tcPr>
          <w:p w14:paraId="315B6D71" w14:textId="4F6A20B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(0.011)</w:t>
            </w:r>
          </w:p>
        </w:tc>
        <w:tc>
          <w:tcPr>
            <w:tcW w:w="691" w:type="pct"/>
            <w:noWrap/>
            <w:hideMark/>
          </w:tcPr>
          <w:p w14:paraId="1B8263D7" w14:textId="3575491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(0.012)</w:t>
            </w:r>
          </w:p>
        </w:tc>
        <w:tc>
          <w:tcPr>
            <w:tcW w:w="689" w:type="pct"/>
            <w:noWrap/>
            <w:hideMark/>
          </w:tcPr>
          <w:p w14:paraId="743CF622" w14:textId="6F82F8C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(0.011)</w:t>
            </w:r>
          </w:p>
        </w:tc>
      </w:tr>
      <w:tr w:rsidR="00AA5805" w:rsidRPr="007D0A2B" w14:paraId="5A7C1A3F" w14:textId="77777777" w:rsidTr="00AA5805">
        <w:trPr>
          <w:trHeight w:val="270"/>
        </w:trPr>
        <w:tc>
          <w:tcPr>
            <w:tcW w:w="857" w:type="pct"/>
            <w:noWrap/>
            <w:hideMark/>
          </w:tcPr>
          <w:p w14:paraId="70DF6A66" w14:textId="2FF1734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0E705F">
              <w:rPr>
                <w:rFonts w:ascii="Times" w:eastAsia="SimSun" w:hAnsi="Times" w:cs="Times New Roman"/>
                <w:kern w:val="0"/>
                <w:sz w:val="22"/>
              </w:rPr>
              <w:t>D</w:t>
            </w:r>
            <w:r w:rsidRPr="007D0A2B">
              <w:rPr>
                <w:rFonts w:ascii="Times" w:eastAsia="SimSun" w:hAnsi="Times" w:cs="Times New Roman"/>
                <w:kern w:val="0"/>
                <w:sz w:val="22"/>
              </w:rPr>
              <w:t>06_07</w:t>
            </w:r>
          </w:p>
        </w:tc>
        <w:tc>
          <w:tcPr>
            <w:tcW w:w="691" w:type="pct"/>
            <w:noWrap/>
            <w:hideMark/>
          </w:tcPr>
          <w:p w14:paraId="4601B54E" w14:textId="51AF8C6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37FF8">
              <w:rPr>
                <w:rFonts w:ascii="Times" w:eastAsia="SimSun" w:hAnsi="Times" w:cs="Times New Roman"/>
                <w:kern w:val="0"/>
                <w:sz w:val="22"/>
              </w:rPr>
              <w:t>4</w:t>
            </w:r>
          </w:p>
        </w:tc>
        <w:tc>
          <w:tcPr>
            <w:tcW w:w="691" w:type="pct"/>
            <w:noWrap/>
            <w:hideMark/>
          </w:tcPr>
          <w:p w14:paraId="4A953AB1" w14:textId="3B8CABE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37FF8">
              <w:rPr>
                <w:rFonts w:ascii="Times" w:eastAsia="SimSun" w:hAnsi="Times" w:cs="Times New Roman"/>
                <w:kern w:val="0"/>
                <w:sz w:val="22"/>
              </w:rPr>
              <w:t>1</w:t>
            </w:r>
          </w:p>
        </w:tc>
        <w:tc>
          <w:tcPr>
            <w:tcW w:w="691" w:type="pct"/>
            <w:noWrap/>
            <w:hideMark/>
          </w:tcPr>
          <w:p w14:paraId="59F96B78" w14:textId="31EED73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37FF8">
              <w:rPr>
                <w:rFonts w:ascii="Times" w:eastAsia="SimSun" w:hAnsi="Times" w:cs="Times New Roman"/>
                <w:kern w:val="0"/>
                <w:sz w:val="22"/>
              </w:rPr>
              <w:t>4</w:t>
            </w:r>
          </w:p>
        </w:tc>
        <w:tc>
          <w:tcPr>
            <w:tcW w:w="691" w:type="pct"/>
            <w:noWrap/>
            <w:hideMark/>
          </w:tcPr>
          <w:p w14:paraId="509CCC42" w14:textId="3FE2D27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37FF8">
              <w:rPr>
                <w:rFonts w:ascii="Times" w:eastAsia="SimSun" w:hAnsi="Times" w:cs="Times New Roman"/>
                <w:kern w:val="0"/>
                <w:sz w:val="22"/>
              </w:rPr>
              <w:t>2</w:t>
            </w:r>
          </w:p>
        </w:tc>
        <w:tc>
          <w:tcPr>
            <w:tcW w:w="691" w:type="pct"/>
            <w:noWrap/>
            <w:hideMark/>
          </w:tcPr>
          <w:p w14:paraId="2A54EEDF" w14:textId="69622C5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37FF8">
              <w:rPr>
                <w:rFonts w:ascii="Times" w:eastAsia="SimSun" w:hAnsi="Times" w:cs="Times New Roman"/>
                <w:kern w:val="0"/>
                <w:sz w:val="22"/>
              </w:rPr>
              <w:t>6</w:t>
            </w:r>
          </w:p>
        </w:tc>
        <w:tc>
          <w:tcPr>
            <w:tcW w:w="689" w:type="pct"/>
            <w:noWrap/>
            <w:hideMark/>
          </w:tcPr>
          <w:p w14:paraId="175CB443" w14:textId="7634777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37FF8">
              <w:rPr>
                <w:rFonts w:ascii="Times" w:eastAsia="SimSun" w:hAnsi="Times" w:cs="Times New Roman"/>
                <w:kern w:val="0"/>
                <w:sz w:val="22"/>
              </w:rPr>
              <w:t>2</w:t>
            </w:r>
          </w:p>
        </w:tc>
      </w:tr>
      <w:tr w:rsidR="00AA5805" w:rsidRPr="007D0A2B" w14:paraId="0D3F57C5" w14:textId="77777777" w:rsidTr="00AA5805">
        <w:trPr>
          <w:trHeight w:val="270"/>
        </w:trPr>
        <w:tc>
          <w:tcPr>
            <w:tcW w:w="857" w:type="pct"/>
            <w:noWrap/>
            <w:hideMark/>
          </w:tcPr>
          <w:p w14:paraId="6607CDA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469A003" w14:textId="25DB57B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c>
          <w:tcPr>
            <w:tcW w:w="691" w:type="pct"/>
            <w:noWrap/>
            <w:hideMark/>
          </w:tcPr>
          <w:p w14:paraId="732C8833" w14:textId="56AAFC4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c>
          <w:tcPr>
            <w:tcW w:w="691" w:type="pct"/>
            <w:noWrap/>
            <w:hideMark/>
          </w:tcPr>
          <w:p w14:paraId="0E720910" w14:textId="6F95E0C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c>
          <w:tcPr>
            <w:tcW w:w="691" w:type="pct"/>
            <w:noWrap/>
            <w:hideMark/>
          </w:tcPr>
          <w:p w14:paraId="47D25A18" w14:textId="044F41A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F37FF8">
              <w:rPr>
                <w:rFonts w:ascii="Times" w:eastAsia="SimSun" w:hAnsi="Times" w:cs="Times New Roman"/>
                <w:kern w:val="0"/>
                <w:sz w:val="22"/>
              </w:rPr>
              <w:t>22</w:t>
            </w:r>
            <w:r w:rsidRPr="007D0A2B">
              <w:rPr>
                <w:rFonts w:ascii="Times" w:eastAsia="SimSun" w:hAnsi="Times" w:cs="Times New Roman"/>
                <w:kern w:val="0"/>
                <w:sz w:val="22"/>
              </w:rPr>
              <w:t>)</w:t>
            </w:r>
          </w:p>
        </w:tc>
        <w:tc>
          <w:tcPr>
            <w:tcW w:w="691" w:type="pct"/>
            <w:noWrap/>
            <w:hideMark/>
          </w:tcPr>
          <w:p w14:paraId="6BD715CB" w14:textId="709EC1C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c>
          <w:tcPr>
            <w:tcW w:w="689" w:type="pct"/>
            <w:noWrap/>
            <w:hideMark/>
          </w:tcPr>
          <w:p w14:paraId="356C0D19" w14:textId="55D8937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r>
      <w:tr w:rsidR="00AA5805" w:rsidRPr="007D0A2B" w14:paraId="2B566E14" w14:textId="77777777" w:rsidTr="00AA5805">
        <w:trPr>
          <w:trHeight w:val="270"/>
        </w:trPr>
        <w:tc>
          <w:tcPr>
            <w:tcW w:w="857" w:type="pct"/>
            <w:noWrap/>
            <w:hideMark/>
          </w:tcPr>
          <w:p w14:paraId="5216D251" w14:textId="4CDF0BB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0E705F">
              <w:rPr>
                <w:rFonts w:ascii="Times" w:eastAsia="SimSun" w:hAnsi="Times" w:cs="Times New Roman"/>
                <w:kern w:val="0"/>
                <w:sz w:val="22"/>
              </w:rPr>
              <w:t>D</w:t>
            </w:r>
            <w:r w:rsidRPr="007D0A2B">
              <w:rPr>
                <w:rFonts w:ascii="Times" w:eastAsia="SimSun" w:hAnsi="Times" w:cs="Times New Roman"/>
                <w:kern w:val="0"/>
                <w:sz w:val="22"/>
              </w:rPr>
              <w:t>08_10</w:t>
            </w:r>
          </w:p>
        </w:tc>
        <w:tc>
          <w:tcPr>
            <w:tcW w:w="691" w:type="pct"/>
            <w:noWrap/>
            <w:hideMark/>
          </w:tcPr>
          <w:p w14:paraId="508F5EA4" w14:textId="4DCCED5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-0.034</w:t>
            </w:r>
          </w:p>
        </w:tc>
        <w:tc>
          <w:tcPr>
            <w:tcW w:w="691" w:type="pct"/>
            <w:noWrap/>
            <w:hideMark/>
          </w:tcPr>
          <w:p w14:paraId="272EA507" w14:textId="5AE914B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DC781A">
              <w:rPr>
                <w:rFonts w:ascii="Times" w:eastAsia="SimSun" w:hAnsi="Times" w:cs="Times New Roman"/>
                <w:kern w:val="0"/>
                <w:sz w:val="22"/>
              </w:rPr>
              <w:t>40</w:t>
            </w:r>
            <w:r w:rsidRPr="007D0A2B">
              <w:rPr>
                <w:rFonts w:ascii="Times" w:eastAsia="SimSun" w:hAnsi="Times" w:cs="Times New Roman"/>
                <w:kern w:val="0"/>
                <w:sz w:val="22"/>
              </w:rPr>
              <w:t>*</w:t>
            </w:r>
          </w:p>
        </w:tc>
        <w:tc>
          <w:tcPr>
            <w:tcW w:w="691" w:type="pct"/>
            <w:noWrap/>
            <w:hideMark/>
          </w:tcPr>
          <w:p w14:paraId="437DC327" w14:textId="3C2BBAB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DC781A">
              <w:rPr>
                <w:rFonts w:ascii="Times" w:eastAsia="SimSun" w:hAnsi="Times" w:cs="Times New Roman"/>
                <w:kern w:val="0"/>
                <w:sz w:val="22"/>
              </w:rPr>
              <w:t>5</w:t>
            </w:r>
          </w:p>
        </w:tc>
        <w:tc>
          <w:tcPr>
            <w:tcW w:w="691" w:type="pct"/>
            <w:noWrap/>
            <w:hideMark/>
          </w:tcPr>
          <w:p w14:paraId="4AB47F31" w14:textId="68D6710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DC781A">
              <w:rPr>
                <w:rFonts w:ascii="Times" w:eastAsia="SimSun" w:hAnsi="Times" w:cs="Times New Roman"/>
                <w:kern w:val="0"/>
                <w:sz w:val="22"/>
              </w:rPr>
              <w:t>1</w:t>
            </w:r>
            <w:r w:rsidRPr="007D0A2B">
              <w:rPr>
                <w:rFonts w:ascii="Times" w:eastAsia="SimSun" w:hAnsi="Times" w:cs="Times New Roman"/>
                <w:kern w:val="0"/>
                <w:sz w:val="22"/>
              </w:rPr>
              <w:t>*</w:t>
            </w:r>
          </w:p>
        </w:tc>
        <w:tc>
          <w:tcPr>
            <w:tcW w:w="691" w:type="pct"/>
            <w:noWrap/>
            <w:hideMark/>
          </w:tcPr>
          <w:p w14:paraId="09805458" w14:textId="5E0AE5B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DC781A">
              <w:rPr>
                <w:rFonts w:ascii="Times" w:eastAsia="SimSun" w:hAnsi="Times" w:cs="Times New Roman"/>
                <w:kern w:val="0"/>
                <w:sz w:val="22"/>
              </w:rPr>
              <w:t>5</w:t>
            </w:r>
          </w:p>
        </w:tc>
        <w:tc>
          <w:tcPr>
            <w:tcW w:w="689" w:type="pct"/>
            <w:noWrap/>
            <w:hideMark/>
          </w:tcPr>
          <w:p w14:paraId="1B3069C5" w14:textId="631A961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-0.029</w:t>
            </w:r>
          </w:p>
        </w:tc>
      </w:tr>
      <w:tr w:rsidR="00AA5805" w:rsidRPr="007D0A2B" w14:paraId="767C9A47" w14:textId="77777777" w:rsidTr="00AA5805">
        <w:trPr>
          <w:trHeight w:val="270"/>
        </w:trPr>
        <w:tc>
          <w:tcPr>
            <w:tcW w:w="857" w:type="pct"/>
            <w:noWrap/>
            <w:hideMark/>
          </w:tcPr>
          <w:p w14:paraId="2DC9C1F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024071D" w14:textId="316EDEB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DC781A">
              <w:rPr>
                <w:rFonts w:ascii="Times" w:eastAsia="SimSun" w:hAnsi="Times" w:cs="Times New Roman"/>
                <w:kern w:val="0"/>
                <w:sz w:val="22"/>
              </w:rPr>
              <w:t>1</w:t>
            </w:r>
            <w:r w:rsidRPr="007D0A2B">
              <w:rPr>
                <w:rFonts w:ascii="Times" w:eastAsia="SimSun" w:hAnsi="Times" w:cs="Times New Roman"/>
                <w:kern w:val="0"/>
                <w:sz w:val="22"/>
              </w:rPr>
              <w:t>)</w:t>
            </w:r>
          </w:p>
        </w:tc>
        <w:tc>
          <w:tcPr>
            <w:tcW w:w="691" w:type="pct"/>
            <w:noWrap/>
            <w:hideMark/>
          </w:tcPr>
          <w:p w14:paraId="7131B534" w14:textId="0561CF7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(0.022)</w:t>
            </w:r>
          </w:p>
        </w:tc>
        <w:tc>
          <w:tcPr>
            <w:tcW w:w="691" w:type="pct"/>
            <w:noWrap/>
            <w:hideMark/>
          </w:tcPr>
          <w:p w14:paraId="1B018BA5" w14:textId="1460032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c>
          <w:tcPr>
            <w:tcW w:w="691" w:type="pct"/>
            <w:noWrap/>
            <w:hideMark/>
          </w:tcPr>
          <w:p w14:paraId="2557073E" w14:textId="4265FEF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(0.022)</w:t>
            </w:r>
          </w:p>
        </w:tc>
        <w:tc>
          <w:tcPr>
            <w:tcW w:w="691" w:type="pct"/>
            <w:noWrap/>
            <w:hideMark/>
          </w:tcPr>
          <w:p w14:paraId="16BDA83F" w14:textId="002FFF2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(0.020)</w:t>
            </w:r>
          </w:p>
        </w:tc>
        <w:tc>
          <w:tcPr>
            <w:tcW w:w="689" w:type="pct"/>
            <w:noWrap/>
            <w:hideMark/>
          </w:tcPr>
          <w:p w14:paraId="04EC40BF" w14:textId="4FC579A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410EDA">
              <w:rPr>
                <w:rFonts w:ascii="Times" w:eastAsia="SimSun" w:hAnsi="Times" w:cs="Times New Roman"/>
                <w:kern w:val="0"/>
                <w:sz w:val="22"/>
              </w:rPr>
              <w:t>2</w:t>
            </w:r>
            <w:r w:rsidRPr="007D0A2B">
              <w:rPr>
                <w:rFonts w:ascii="Times" w:eastAsia="SimSun" w:hAnsi="Times" w:cs="Times New Roman"/>
                <w:kern w:val="0"/>
                <w:sz w:val="22"/>
              </w:rPr>
              <w:t>)</w:t>
            </w:r>
          </w:p>
        </w:tc>
      </w:tr>
      <w:tr w:rsidR="00AA5805" w:rsidRPr="007D0A2B" w14:paraId="23B3EB48" w14:textId="77777777" w:rsidTr="00AA5805">
        <w:trPr>
          <w:trHeight w:val="270"/>
        </w:trPr>
        <w:tc>
          <w:tcPr>
            <w:tcW w:w="857" w:type="pct"/>
            <w:noWrap/>
            <w:hideMark/>
          </w:tcPr>
          <w:p w14:paraId="25378D28" w14:textId="28FB67F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0E705F">
              <w:rPr>
                <w:rFonts w:ascii="Times" w:eastAsia="SimSun" w:hAnsi="Times" w:cs="Times New Roman"/>
                <w:kern w:val="0"/>
                <w:sz w:val="22"/>
              </w:rPr>
              <w:t>D</w:t>
            </w:r>
            <w:r w:rsidRPr="007D0A2B">
              <w:rPr>
                <w:rFonts w:ascii="Times" w:eastAsia="SimSun" w:hAnsi="Times" w:cs="Times New Roman"/>
                <w:kern w:val="0"/>
                <w:sz w:val="22"/>
              </w:rPr>
              <w:t>11_13</w:t>
            </w:r>
          </w:p>
        </w:tc>
        <w:tc>
          <w:tcPr>
            <w:tcW w:w="691" w:type="pct"/>
            <w:noWrap/>
            <w:hideMark/>
          </w:tcPr>
          <w:p w14:paraId="5F2EF8A4" w14:textId="65D9F09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-0.058***</w:t>
            </w:r>
          </w:p>
        </w:tc>
        <w:tc>
          <w:tcPr>
            <w:tcW w:w="691" w:type="pct"/>
            <w:noWrap/>
            <w:hideMark/>
          </w:tcPr>
          <w:p w14:paraId="2805A5DD" w14:textId="74EF854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-0.061***</w:t>
            </w:r>
          </w:p>
        </w:tc>
        <w:tc>
          <w:tcPr>
            <w:tcW w:w="691" w:type="pct"/>
            <w:noWrap/>
            <w:hideMark/>
          </w:tcPr>
          <w:p w14:paraId="7BB8D38B" w14:textId="23D9E0D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-0.059***</w:t>
            </w:r>
          </w:p>
        </w:tc>
        <w:tc>
          <w:tcPr>
            <w:tcW w:w="691" w:type="pct"/>
            <w:noWrap/>
            <w:hideMark/>
          </w:tcPr>
          <w:p w14:paraId="7C98678A" w14:textId="7894954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-0.063***</w:t>
            </w:r>
          </w:p>
        </w:tc>
        <w:tc>
          <w:tcPr>
            <w:tcW w:w="691" w:type="pct"/>
            <w:noWrap/>
            <w:hideMark/>
          </w:tcPr>
          <w:p w14:paraId="7DC916A2" w14:textId="772F2BC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-0.048***</w:t>
            </w:r>
          </w:p>
        </w:tc>
        <w:tc>
          <w:tcPr>
            <w:tcW w:w="689" w:type="pct"/>
            <w:noWrap/>
            <w:hideMark/>
          </w:tcPr>
          <w:p w14:paraId="26764EA6" w14:textId="253C205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410EDA">
              <w:rPr>
                <w:rFonts w:ascii="Times" w:eastAsia="SimSun" w:hAnsi="Times" w:cs="Times New Roman"/>
                <w:kern w:val="0"/>
                <w:sz w:val="22"/>
              </w:rPr>
              <w:t>50</w:t>
            </w:r>
            <w:r w:rsidRPr="007D0A2B">
              <w:rPr>
                <w:rFonts w:ascii="Times" w:eastAsia="SimSun" w:hAnsi="Times" w:cs="Times New Roman"/>
                <w:kern w:val="0"/>
                <w:sz w:val="22"/>
              </w:rPr>
              <w:t>***</w:t>
            </w:r>
          </w:p>
        </w:tc>
      </w:tr>
      <w:tr w:rsidR="00AA5805" w:rsidRPr="007D0A2B" w14:paraId="153B7F2A" w14:textId="77777777" w:rsidTr="00AA5805">
        <w:trPr>
          <w:trHeight w:val="270"/>
        </w:trPr>
        <w:tc>
          <w:tcPr>
            <w:tcW w:w="857" w:type="pct"/>
            <w:noWrap/>
            <w:hideMark/>
          </w:tcPr>
          <w:p w14:paraId="4855ECB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236808B8" w14:textId="1DF6CDA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(0.016)</w:t>
            </w:r>
          </w:p>
        </w:tc>
        <w:tc>
          <w:tcPr>
            <w:tcW w:w="691" w:type="pct"/>
            <w:noWrap/>
            <w:hideMark/>
          </w:tcPr>
          <w:p w14:paraId="6923508F" w14:textId="19FD1AB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E269B5">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0AD6765D" w14:textId="339FA08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E269B5">
              <w:rPr>
                <w:rFonts w:ascii="Times" w:eastAsia="SimSun" w:hAnsi="Times" w:cs="Times New Roman"/>
                <w:kern w:val="0"/>
                <w:sz w:val="22"/>
              </w:rPr>
              <w:t>7</w:t>
            </w:r>
            <w:r w:rsidRPr="007D0A2B">
              <w:rPr>
                <w:rFonts w:ascii="Times" w:eastAsia="SimSun" w:hAnsi="Times" w:cs="Times New Roman"/>
                <w:kern w:val="0"/>
                <w:sz w:val="22"/>
              </w:rPr>
              <w:t>)</w:t>
            </w:r>
          </w:p>
        </w:tc>
        <w:tc>
          <w:tcPr>
            <w:tcW w:w="691" w:type="pct"/>
            <w:noWrap/>
            <w:hideMark/>
          </w:tcPr>
          <w:p w14:paraId="60877D4A" w14:textId="570A7EA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E269B5">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48DE5FDE" w14:textId="5A70093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(0.015)</w:t>
            </w:r>
          </w:p>
        </w:tc>
        <w:tc>
          <w:tcPr>
            <w:tcW w:w="689" w:type="pct"/>
            <w:noWrap/>
            <w:hideMark/>
          </w:tcPr>
          <w:p w14:paraId="16109547" w14:textId="6C78340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E269B5">
              <w:rPr>
                <w:rFonts w:ascii="Times" w:eastAsia="SimSun" w:hAnsi="Times" w:cs="Times New Roman"/>
                <w:kern w:val="0"/>
                <w:sz w:val="22"/>
              </w:rPr>
              <w:t>7</w:t>
            </w:r>
            <w:r w:rsidRPr="007D0A2B">
              <w:rPr>
                <w:rFonts w:ascii="Times" w:eastAsia="SimSun" w:hAnsi="Times" w:cs="Times New Roman"/>
                <w:kern w:val="0"/>
                <w:sz w:val="22"/>
              </w:rPr>
              <w:t>)</w:t>
            </w:r>
          </w:p>
        </w:tc>
      </w:tr>
      <w:tr w:rsidR="00AA5805" w:rsidRPr="007D0A2B" w14:paraId="624E1517" w14:textId="77777777" w:rsidTr="00AA5805">
        <w:trPr>
          <w:trHeight w:val="270"/>
        </w:trPr>
        <w:tc>
          <w:tcPr>
            <w:tcW w:w="857" w:type="pct"/>
            <w:noWrap/>
            <w:hideMark/>
          </w:tcPr>
          <w:p w14:paraId="268A34D8" w14:textId="627FC22E"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C</w:t>
            </w:r>
            <w:r w:rsidR="00AA5805" w:rsidRPr="007D0A2B">
              <w:rPr>
                <w:rFonts w:ascii="Times" w:eastAsia="SimSun" w:hAnsi="Times" w:cs="Times New Roman"/>
                <w:kern w:val="0"/>
                <w:sz w:val="22"/>
              </w:rPr>
              <w:t>apinten</w:t>
            </w:r>
            <w:proofErr w:type="spellEnd"/>
          </w:p>
        </w:tc>
        <w:tc>
          <w:tcPr>
            <w:tcW w:w="691" w:type="pct"/>
            <w:noWrap/>
            <w:hideMark/>
          </w:tcPr>
          <w:p w14:paraId="1F19F9FE" w14:textId="1B8A2EF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E269B5">
              <w:rPr>
                <w:rFonts w:ascii="Times" w:eastAsia="SimSun" w:hAnsi="Times" w:cs="Times New Roman"/>
                <w:kern w:val="0"/>
                <w:sz w:val="22"/>
              </w:rPr>
              <w:t>2</w:t>
            </w:r>
            <w:r w:rsidRPr="007D0A2B">
              <w:rPr>
                <w:rFonts w:ascii="Times" w:eastAsia="SimSun" w:hAnsi="Times" w:cs="Times New Roman"/>
                <w:kern w:val="0"/>
                <w:sz w:val="22"/>
              </w:rPr>
              <w:t>***</w:t>
            </w:r>
          </w:p>
        </w:tc>
        <w:tc>
          <w:tcPr>
            <w:tcW w:w="691" w:type="pct"/>
            <w:noWrap/>
            <w:hideMark/>
          </w:tcPr>
          <w:p w14:paraId="42984F9A" w14:textId="2F61944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E269B5">
              <w:rPr>
                <w:rFonts w:ascii="Times" w:eastAsia="SimSun" w:hAnsi="Times" w:cs="Times New Roman"/>
                <w:kern w:val="0"/>
                <w:sz w:val="22"/>
              </w:rPr>
              <w:t>1</w:t>
            </w:r>
            <w:r w:rsidRPr="007D0A2B">
              <w:rPr>
                <w:rFonts w:ascii="Times" w:eastAsia="SimSun" w:hAnsi="Times" w:cs="Times New Roman"/>
                <w:kern w:val="0"/>
                <w:sz w:val="22"/>
              </w:rPr>
              <w:t>***</w:t>
            </w:r>
          </w:p>
        </w:tc>
        <w:tc>
          <w:tcPr>
            <w:tcW w:w="691" w:type="pct"/>
            <w:noWrap/>
            <w:hideMark/>
          </w:tcPr>
          <w:p w14:paraId="6832A7FA" w14:textId="004C7BF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E269B5">
              <w:rPr>
                <w:rFonts w:ascii="Times" w:eastAsia="SimSun" w:hAnsi="Times" w:cs="Times New Roman"/>
                <w:kern w:val="0"/>
                <w:sz w:val="22"/>
              </w:rPr>
              <w:t>2</w:t>
            </w:r>
            <w:r w:rsidRPr="007D0A2B">
              <w:rPr>
                <w:rFonts w:ascii="Times" w:eastAsia="SimSun" w:hAnsi="Times" w:cs="Times New Roman"/>
                <w:kern w:val="0"/>
                <w:sz w:val="22"/>
              </w:rPr>
              <w:t>***</w:t>
            </w:r>
          </w:p>
        </w:tc>
        <w:tc>
          <w:tcPr>
            <w:tcW w:w="691" w:type="pct"/>
            <w:noWrap/>
            <w:hideMark/>
          </w:tcPr>
          <w:p w14:paraId="7A630446" w14:textId="113D71A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0.021***</w:t>
            </w:r>
          </w:p>
        </w:tc>
        <w:tc>
          <w:tcPr>
            <w:tcW w:w="691" w:type="pct"/>
            <w:noWrap/>
            <w:hideMark/>
          </w:tcPr>
          <w:p w14:paraId="43A7E532" w14:textId="12F4F59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E269B5">
              <w:rPr>
                <w:rFonts w:ascii="Times" w:eastAsia="SimSun" w:hAnsi="Times" w:cs="Times New Roman"/>
                <w:kern w:val="0"/>
                <w:sz w:val="22"/>
              </w:rPr>
              <w:t>1</w:t>
            </w:r>
            <w:r w:rsidRPr="007D0A2B">
              <w:rPr>
                <w:rFonts w:ascii="Times" w:eastAsia="SimSun" w:hAnsi="Times" w:cs="Times New Roman"/>
                <w:kern w:val="0"/>
                <w:sz w:val="22"/>
              </w:rPr>
              <w:t>***</w:t>
            </w:r>
          </w:p>
        </w:tc>
        <w:tc>
          <w:tcPr>
            <w:tcW w:w="689" w:type="pct"/>
            <w:noWrap/>
            <w:hideMark/>
          </w:tcPr>
          <w:p w14:paraId="1B107B12" w14:textId="0AB0AFF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E269B5">
              <w:rPr>
                <w:rFonts w:ascii="Times" w:eastAsia="SimSun" w:hAnsi="Times" w:cs="Times New Roman"/>
                <w:kern w:val="0"/>
                <w:sz w:val="22"/>
              </w:rPr>
              <w:t>1</w:t>
            </w:r>
            <w:r w:rsidRPr="007D0A2B">
              <w:rPr>
                <w:rFonts w:ascii="Times" w:eastAsia="SimSun" w:hAnsi="Times" w:cs="Times New Roman"/>
                <w:kern w:val="0"/>
                <w:sz w:val="22"/>
              </w:rPr>
              <w:t>***</w:t>
            </w:r>
          </w:p>
        </w:tc>
      </w:tr>
      <w:tr w:rsidR="00AA5805" w:rsidRPr="007D0A2B" w14:paraId="05A241BE" w14:textId="77777777" w:rsidTr="00AA5805">
        <w:trPr>
          <w:trHeight w:val="270"/>
        </w:trPr>
        <w:tc>
          <w:tcPr>
            <w:tcW w:w="857" w:type="pct"/>
            <w:noWrap/>
            <w:hideMark/>
          </w:tcPr>
          <w:p w14:paraId="688BEBF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AE96AE7" w14:textId="211B397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691" w:type="pct"/>
            <w:noWrap/>
            <w:hideMark/>
          </w:tcPr>
          <w:p w14:paraId="47B714E2" w14:textId="162A1C6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691" w:type="pct"/>
            <w:noWrap/>
            <w:hideMark/>
          </w:tcPr>
          <w:p w14:paraId="55A8EA55" w14:textId="6AE310B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691" w:type="pct"/>
            <w:noWrap/>
            <w:hideMark/>
          </w:tcPr>
          <w:p w14:paraId="4C329C9D" w14:textId="004AB75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691" w:type="pct"/>
            <w:noWrap/>
            <w:hideMark/>
          </w:tcPr>
          <w:p w14:paraId="4CAF15CA" w14:textId="5764035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689" w:type="pct"/>
            <w:noWrap/>
            <w:hideMark/>
          </w:tcPr>
          <w:p w14:paraId="73E3CFA7" w14:textId="1DE6522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r>
      <w:tr w:rsidR="00AA5805" w:rsidRPr="007D0A2B" w14:paraId="77869270" w14:textId="77777777" w:rsidTr="00AA5805">
        <w:trPr>
          <w:trHeight w:val="270"/>
        </w:trPr>
        <w:tc>
          <w:tcPr>
            <w:tcW w:w="857" w:type="pct"/>
            <w:noWrap/>
            <w:hideMark/>
          </w:tcPr>
          <w:p w14:paraId="3CC0C41B" w14:textId="46EE60AD"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AA5805" w:rsidRPr="007D0A2B">
              <w:rPr>
                <w:rFonts w:ascii="Times" w:eastAsia="SimSun" w:hAnsi="Times" w:cs="Times New Roman"/>
                <w:kern w:val="0"/>
                <w:sz w:val="22"/>
              </w:rPr>
              <w:t>ta</w:t>
            </w:r>
            <w:proofErr w:type="spellEnd"/>
          </w:p>
        </w:tc>
        <w:tc>
          <w:tcPr>
            <w:tcW w:w="691" w:type="pct"/>
            <w:noWrap/>
            <w:hideMark/>
          </w:tcPr>
          <w:p w14:paraId="4A300E7C" w14:textId="1ECC53A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E269B5">
              <w:rPr>
                <w:rFonts w:ascii="Times" w:eastAsia="SimSun" w:hAnsi="Times" w:cs="Times New Roman"/>
                <w:kern w:val="0"/>
                <w:sz w:val="22"/>
              </w:rPr>
              <w:t>7</w:t>
            </w:r>
            <w:r w:rsidRPr="007D0A2B">
              <w:rPr>
                <w:rFonts w:ascii="Times" w:eastAsia="SimSun" w:hAnsi="Times" w:cs="Times New Roman"/>
                <w:kern w:val="0"/>
                <w:sz w:val="22"/>
              </w:rPr>
              <w:t>***</w:t>
            </w:r>
          </w:p>
        </w:tc>
        <w:tc>
          <w:tcPr>
            <w:tcW w:w="691" w:type="pct"/>
            <w:noWrap/>
            <w:hideMark/>
          </w:tcPr>
          <w:p w14:paraId="30A87A3F"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4A669C80" w14:textId="289959E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-0.038***</w:t>
            </w:r>
          </w:p>
        </w:tc>
        <w:tc>
          <w:tcPr>
            <w:tcW w:w="691" w:type="pct"/>
            <w:noWrap/>
            <w:hideMark/>
          </w:tcPr>
          <w:p w14:paraId="5D8EBDA1"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480DAF3E" w14:textId="2B53D83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E269B5">
              <w:rPr>
                <w:rFonts w:ascii="Times" w:eastAsia="SimSun" w:hAnsi="Times" w:cs="Times New Roman"/>
                <w:kern w:val="0"/>
                <w:sz w:val="22"/>
              </w:rPr>
              <w:t>4</w:t>
            </w:r>
            <w:r w:rsidRPr="007D0A2B">
              <w:rPr>
                <w:rFonts w:ascii="Times" w:eastAsia="SimSun" w:hAnsi="Times" w:cs="Times New Roman"/>
                <w:kern w:val="0"/>
                <w:sz w:val="22"/>
              </w:rPr>
              <w:t>***</w:t>
            </w:r>
          </w:p>
        </w:tc>
        <w:tc>
          <w:tcPr>
            <w:tcW w:w="689" w:type="pct"/>
            <w:noWrap/>
            <w:hideMark/>
          </w:tcPr>
          <w:p w14:paraId="5008AAA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6AF6934D" w14:textId="77777777" w:rsidTr="00AA5805">
        <w:trPr>
          <w:trHeight w:val="270"/>
        </w:trPr>
        <w:tc>
          <w:tcPr>
            <w:tcW w:w="857" w:type="pct"/>
            <w:noWrap/>
            <w:hideMark/>
          </w:tcPr>
          <w:p w14:paraId="00ACDC7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02933606" w14:textId="65670D8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E269B5">
              <w:rPr>
                <w:rFonts w:ascii="Times" w:eastAsia="SimSun" w:hAnsi="Times" w:cs="Times New Roman"/>
                <w:kern w:val="0"/>
                <w:sz w:val="22"/>
              </w:rPr>
              <w:t>6</w:t>
            </w:r>
            <w:r w:rsidRPr="007D0A2B">
              <w:rPr>
                <w:rFonts w:ascii="Times" w:eastAsia="SimSun" w:hAnsi="Times" w:cs="Times New Roman"/>
                <w:kern w:val="0"/>
                <w:sz w:val="22"/>
              </w:rPr>
              <w:t>)</w:t>
            </w:r>
          </w:p>
        </w:tc>
        <w:tc>
          <w:tcPr>
            <w:tcW w:w="691" w:type="pct"/>
            <w:noWrap/>
            <w:hideMark/>
          </w:tcPr>
          <w:p w14:paraId="648C47C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4AA0965" w14:textId="61AC432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(0.006)</w:t>
            </w:r>
          </w:p>
        </w:tc>
        <w:tc>
          <w:tcPr>
            <w:tcW w:w="691" w:type="pct"/>
            <w:noWrap/>
            <w:hideMark/>
          </w:tcPr>
          <w:p w14:paraId="3A375B75"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8BC6367" w14:textId="51780CF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E269B5">
              <w:rPr>
                <w:rFonts w:ascii="Times" w:eastAsia="SimSun" w:hAnsi="Times" w:cs="Times New Roman"/>
                <w:kern w:val="0"/>
                <w:sz w:val="22"/>
              </w:rPr>
              <w:t>6</w:t>
            </w:r>
            <w:r w:rsidRPr="007D0A2B">
              <w:rPr>
                <w:rFonts w:ascii="Times" w:eastAsia="SimSun" w:hAnsi="Times" w:cs="Times New Roman"/>
                <w:kern w:val="0"/>
                <w:sz w:val="22"/>
              </w:rPr>
              <w:t>)</w:t>
            </w:r>
          </w:p>
        </w:tc>
        <w:tc>
          <w:tcPr>
            <w:tcW w:w="689" w:type="pct"/>
            <w:noWrap/>
            <w:hideMark/>
          </w:tcPr>
          <w:p w14:paraId="6E3E66B1"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409A11DE" w14:textId="77777777" w:rsidTr="00AA5805">
        <w:trPr>
          <w:trHeight w:val="270"/>
        </w:trPr>
        <w:tc>
          <w:tcPr>
            <w:tcW w:w="857" w:type="pct"/>
            <w:noWrap/>
            <w:hideMark/>
          </w:tcPr>
          <w:p w14:paraId="107DECAF" w14:textId="0A8D3E6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roofErr w:type="spellStart"/>
            <w:r w:rsidRPr="007D0A2B">
              <w:rPr>
                <w:rFonts w:ascii="Times" w:eastAsia="SimSun" w:hAnsi="Times" w:cs="Times New Roman"/>
                <w:kern w:val="0"/>
                <w:sz w:val="22"/>
              </w:rPr>
              <w:t>L.</w:t>
            </w:r>
            <w:r w:rsidR="000E705F">
              <w:rPr>
                <w:rFonts w:ascii="Times" w:eastAsia="SimSun" w:hAnsi="Times" w:cs="Times New Roman"/>
                <w:kern w:val="0"/>
                <w:sz w:val="22"/>
              </w:rPr>
              <w:t>L</w:t>
            </w:r>
            <w:r w:rsidRPr="007D0A2B">
              <w:rPr>
                <w:rFonts w:ascii="Times" w:eastAsia="SimSun" w:hAnsi="Times" w:cs="Times New Roman"/>
                <w:kern w:val="0"/>
                <w:sz w:val="22"/>
              </w:rPr>
              <w:t>ta</w:t>
            </w:r>
            <w:proofErr w:type="spellEnd"/>
          </w:p>
        </w:tc>
        <w:tc>
          <w:tcPr>
            <w:tcW w:w="691" w:type="pct"/>
            <w:noWrap/>
            <w:hideMark/>
          </w:tcPr>
          <w:p w14:paraId="49EDA4D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CDA30A3" w14:textId="6EC4614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E269B5">
              <w:rPr>
                <w:rFonts w:ascii="Times" w:eastAsia="SimSun" w:hAnsi="Times" w:cs="Times New Roman"/>
                <w:kern w:val="0"/>
                <w:sz w:val="22"/>
              </w:rPr>
              <w:t>6</w:t>
            </w:r>
            <w:r w:rsidRPr="007D0A2B">
              <w:rPr>
                <w:rFonts w:ascii="Times" w:eastAsia="SimSun" w:hAnsi="Times" w:cs="Times New Roman"/>
                <w:kern w:val="0"/>
                <w:sz w:val="22"/>
              </w:rPr>
              <w:t>***</w:t>
            </w:r>
          </w:p>
        </w:tc>
        <w:tc>
          <w:tcPr>
            <w:tcW w:w="691" w:type="pct"/>
            <w:noWrap/>
            <w:hideMark/>
          </w:tcPr>
          <w:p w14:paraId="1988B735"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2CE92580" w14:textId="7ED5354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-0.037***</w:t>
            </w:r>
          </w:p>
        </w:tc>
        <w:tc>
          <w:tcPr>
            <w:tcW w:w="691" w:type="pct"/>
            <w:noWrap/>
            <w:hideMark/>
          </w:tcPr>
          <w:p w14:paraId="075070A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33FE5F48" w14:textId="546A36D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-0.034***</w:t>
            </w:r>
          </w:p>
        </w:tc>
      </w:tr>
      <w:tr w:rsidR="00AA5805" w:rsidRPr="007D0A2B" w14:paraId="0B89BA4A" w14:textId="77777777" w:rsidTr="00AA5805">
        <w:trPr>
          <w:trHeight w:val="270"/>
        </w:trPr>
        <w:tc>
          <w:tcPr>
            <w:tcW w:w="857" w:type="pct"/>
            <w:noWrap/>
            <w:hideMark/>
          </w:tcPr>
          <w:p w14:paraId="71AC3AC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757C8E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DC3DD79" w14:textId="011C42F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c>
          <w:tcPr>
            <w:tcW w:w="691" w:type="pct"/>
            <w:noWrap/>
            <w:hideMark/>
          </w:tcPr>
          <w:p w14:paraId="5E145FC5"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4EAAE94C" w14:textId="6D9E80C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c>
          <w:tcPr>
            <w:tcW w:w="691" w:type="pct"/>
            <w:noWrap/>
            <w:hideMark/>
          </w:tcPr>
          <w:p w14:paraId="0DC4F58F"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580D2678" w14:textId="76ADDB0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E269B5">
              <w:rPr>
                <w:rFonts w:ascii="Times" w:eastAsia="SimSun" w:hAnsi="Times" w:cs="Times New Roman"/>
                <w:kern w:val="0"/>
                <w:sz w:val="22"/>
              </w:rPr>
              <w:t>7</w:t>
            </w:r>
            <w:r w:rsidRPr="007D0A2B">
              <w:rPr>
                <w:rFonts w:ascii="Times" w:eastAsia="SimSun" w:hAnsi="Times" w:cs="Times New Roman"/>
                <w:kern w:val="0"/>
                <w:sz w:val="22"/>
              </w:rPr>
              <w:t>)</w:t>
            </w:r>
          </w:p>
        </w:tc>
      </w:tr>
      <w:tr w:rsidR="00AA5805" w:rsidRPr="007D0A2B" w14:paraId="24B22525" w14:textId="77777777" w:rsidTr="00AA5805">
        <w:trPr>
          <w:trHeight w:val="270"/>
        </w:trPr>
        <w:tc>
          <w:tcPr>
            <w:tcW w:w="857" w:type="pct"/>
            <w:noWrap/>
            <w:hideMark/>
          </w:tcPr>
          <w:p w14:paraId="3DBC638D" w14:textId="4D118126"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F</w:t>
            </w:r>
            <w:r w:rsidR="00AA5805" w:rsidRPr="007D0A2B">
              <w:rPr>
                <w:rFonts w:ascii="Times" w:eastAsia="SimSun" w:hAnsi="Times" w:cs="Times New Roman"/>
                <w:kern w:val="0"/>
                <w:sz w:val="22"/>
              </w:rPr>
              <w:t>aratio</w:t>
            </w:r>
            <w:proofErr w:type="spellEnd"/>
          </w:p>
        </w:tc>
        <w:tc>
          <w:tcPr>
            <w:tcW w:w="691" w:type="pct"/>
            <w:noWrap/>
            <w:hideMark/>
          </w:tcPr>
          <w:p w14:paraId="7F43FAA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0.142***</w:t>
            </w:r>
          </w:p>
        </w:tc>
        <w:tc>
          <w:tcPr>
            <w:tcW w:w="691" w:type="pct"/>
            <w:noWrap/>
            <w:hideMark/>
          </w:tcPr>
          <w:p w14:paraId="6DF4B29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0.144***</w:t>
            </w:r>
          </w:p>
        </w:tc>
        <w:tc>
          <w:tcPr>
            <w:tcW w:w="691" w:type="pct"/>
            <w:noWrap/>
            <w:hideMark/>
          </w:tcPr>
          <w:p w14:paraId="5F74FCF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0.136***</w:t>
            </w:r>
          </w:p>
        </w:tc>
        <w:tc>
          <w:tcPr>
            <w:tcW w:w="691" w:type="pct"/>
            <w:noWrap/>
            <w:hideMark/>
          </w:tcPr>
          <w:p w14:paraId="26185D2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0.138***</w:t>
            </w:r>
          </w:p>
        </w:tc>
        <w:tc>
          <w:tcPr>
            <w:tcW w:w="691" w:type="pct"/>
            <w:noWrap/>
            <w:hideMark/>
          </w:tcPr>
          <w:p w14:paraId="0FBB66F6"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0.143***</w:t>
            </w:r>
          </w:p>
        </w:tc>
        <w:tc>
          <w:tcPr>
            <w:tcW w:w="689" w:type="pct"/>
            <w:noWrap/>
            <w:hideMark/>
          </w:tcPr>
          <w:p w14:paraId="2369962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0.146***</w:t>
            </w:r>
          </w:p>
        </w:tc>
      </w:tr>
      <w:tr w:rsidR="00AA5805" w:rsidRPr="007D0A2B" w14:paraId="7CB07CFE" w14:textId="77777777" w:rsidTr="00AA5805">
        <w:trPr>
          <w:trHeight w:val="270"/>
        </w:trPr>
        <w:tc>
          <w:tcPr>
            <w:tcW w:w="857" w:type="pct"/>
            <w:noWrap/>
            <w:hideMark/>
          </w:tcPr>
          <w:p w14:paraId="6147C126"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8C9BE4D" w14:textId="1E3DE4C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E269B5">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0E964E3E" w14:textId="3CC0F3E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E269B5">
              <w:rPr>
                <w:rFonts w:ascii="Times" w:eastAsia="SimSun" w:hAnsi="Times" w:cs="Times New Roman"/>
                <w:kern w:val="0"/>
                <w:sz w:val="22"/>
              </w:rPr>
              <w:t>50</w:t>
            </w:r>
            <w:r w:rsidRPr="007D0A2B">
              <w:rPr>
                <w:rFonts w:ascii="Times" w:eastAsia="SimSun" w:hAnsi="Times" w:cs="Times New Roman"/>
                <w:kern w:val="0"/>
                <w:sz w:val="22"/>
              </w:rPr>
              <w:t>)</w:t>
            </w:r>
          </w:p>
        </w:tc>
        <w:tc>
          <w:tcPr>
            <w:tcW w:w="691" w:type="pct"/>
            <w:noWrap/>
            <w:hideMark/>
          </w:tcPr>
          <w:p w14:paraId="374451D4" w14:textId="515912A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(0.047)</w:t>
            </w:r>
          </w:p>
        </w:tc>
        <w:tc>
          <w:tcPr>
            <w:tcW w:w="691" w:type="pct"/>
            <w:noWrap/>
            <w:hideMark/>
          </w:tcPr>
          <w:p w14:paraId="5303F96C" w14:textId="612D333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(0.049)</w:t>
            </w:r>
          </w:p>
        </w:tc>
        <w:tc>
          <w:tcPr>
            <w:tcW w:w="691" w:type="pct"/>
            <w:noWrap/>
            <w:hideMark/>
          </w:tcPr>
          <w:p w14:paraId="5A84820B" w14:textId="1E126E5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(0.049)</w:t>
            </w:r>
          </w:p>
        </w:tc>
        <w:tc>
          <w:tcPr>
            <w:tcW w:w="689" w:type="pct"/>
            <w:noWrap/>
            <w:hideMark/>
          </w:tcPr>
          <w:p w14:paraId="287DC9B9" w14:textId="441FE3A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(0.051)</w:t>
            </w:r>
          </w:p>
        </w:tc>
      </w:tr>
      <w:tr w:rsidR="00AA5805" w:rsidRPr="007D0A2B" w14:paraId="4CF18750" w14:textId="77777777" w:rsidTr="00AA5805">
        <w:trPr>
          <w:trHeight w:val="270"/>
        </w:trPr>
        <w:tc>
          <w:tcPr>
            <w:tcW w:w="857" w:type="pct"/>
            <w:noWrap/>
            <w:hideMark/>
          </w:tcPr>
          <w:p w14:paraId="19B824B8" w14:textId="5FBBB0E5"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AA5805" w:rsidRPr="007D0A2B">
              <w:rPr>
                <w:rFonts w:ascii="Times" w:eastAsia="SimSun" w:hAnsi="Times" w:cs="Times New Roman"/>
                <w:kern w:val="0"/>
                <w:sz w:val="22"/>
              </w:rPr>
              <w:t>labor</w:t>
            </w:r>
            <w:proofErr w:type="spellEnd"/>
          </w:p>
        </w:tc>
        <w:tc>
          <w:tcPr>
            <w:tcW w:w="691" w:type="pct"/>
            <w:noWrap/>
            <w:hideMark/>
          </w:tcPr>
          <w:p w14:paraId="486577D7" w14:textId="085645A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4E72AA">
              <w:rPr>
                <w:rFonts w:ascii="Times" w:eastAsia="SimSun" w:hAnsi="Times" w:cs="Times New Roman"/>
                <w:kern w:val="0"/>
                <w:sz w:val="22"/>
              </w:rPr>
              <w:t>6</w:t>
            </w:r>
            <w:r w:rsidRPr="007D0A2B">
              <w:rPr>
                <w:rFonts w:ascii="Times" w:eastAsia="SimSun" w:hAnsi="Times" w:cs="Times New Roman"/>
                <w:kern w:val="0"/>
                <w:sz w:val="22"/>
              </w:rPr>
              <w:t>***</w:t>
            </w:r>
          </w:p>
        </w:tc>
        <w:tc>
          <w:tcPr>
            <w:tcW w:w="691" w:type="pct"/>
            <w:noWrap/>
            <w:hideMark/>
          </w:tcPr>
          <w:p w14:paraId="77B35A81" w14:textId="70BA71A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0.034***</w:t>
            </w:r>
          </w:p>
        </w:tc>
        <w:tc>
          <w:tcPr>
            <w:tcW w:w="691" w:type="pct"/>
            <w:noWrap/>
            <w:hideMark/>
          </w:tcPr>
          <w:p w14:paraId="36A3FA2E" w14:textId="3BA7F68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0.036***</w:t>
            </w:r>
          </w:p>
        </w:tc>
        <w:tc>
          <w:tcPr>
            <w:tcW w:w="691" w:type="pct"/>
            <w:noWrap/>
            <w:hideMark/>
          </w:tcPr>
          <w:p w14:paraId="4BC17F2B" w14:textId="35A97C7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0.034***</w:t>
            </w:r>
          </w:p>
        </w:tc>
        <w:tc>
          <w:tcPr>
            <w:tcW w:w="691" w:type="pct"/>
            <w:noWrap/>
            <w:hideMark/>
          </w:tcPr>
          <w:p w14:paraId="593860E6" w14:textId="4219093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0.032***</w:t>
            </w:r>
          </w:p>
        </w:tc>
        <w:tc>
          <w:tcPr>
            <w:tcW w:w="689" w:type="pct"/>
            <w:noWrap/>
            <w:hideMark/>
          </w:tcPr>
          <w:p w14:paraId="62EA2DF2" w14:textId="55838C5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0.032***</w:t>
            </w:r>
          </w:p>
        </w:tc>
      </w:tr>
      <w:tr w:rsidR="00AA5805" w:rsidRPr="007D0A2B" w14:paraId="3E64AD20" w14:textId="77777777" w:rsidTr="00AA5805">
        <w:trPr>
          <w:trHeight w:val="270"/>
        </w:trPr>
        <w:tc>
          <w:tcPr>
            <w:tcW w:w="857" w:type="pct"/>
            <w:noWrap/>
            <w:hideMark/>
          </w:tcPr>
          <w:p w14:paraId="68E0DF3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5DFB140" w14:textId="56348CA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4E72AA">
              <w:rPr>
                <w:rFonts w:ascii="Times" w:eastAsia="SimSun" w:hAnsi="Times" w:cs="Times New Roman"/>
                <w:kern w:val="0"/>
                <w:sz w:val="22"/>
              </w:rPr>
              <w:t>7</w:t>
            </w:r>
            <w:r w:rsidRPr="007D0A2B">
              <w:rPr>
                <w:rFonts w:ascii="Times" w:eastAsia="SimSun" w:hAnsi="Times" w:cs="Times New Roman"/>
                <w:kern w:val="0"/>
                <w:sz w:val="22"/>
              </w:rPr>
              <w:t>)</w:t>
            </w:r>
          </w:p>
        </w:tc>
        <w:tc>
          <w:tcPr>
            <w:tcW w:w="691" w:type="pct"/>
            <w:noWrap/>
            <w:hideMark/>
          </w:tcPr>
          <w:p w14:paraId="419F922E" w14:textId="655BB48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4E72AA">
              <w:rPr>
                <w:rFonts w:ascii="Times" w:eastAsia="SimSun" w:hAnsi="Times" w:cs="Times New Roman"/>
                <w:kern w:val="0"/>
                <w:sz w:val="22"/>
              </w:rPr>
              <w:t>9</w:t>
            </w:r>
            <w:r w:rsidRPr="007D0A2B">
              <w:rPr>
                <w:rFonts w:ascii="Times" w:eastAsia="SimSun" w:hAnsi="Times" w:cs="Times New Roman"/>
                <w:kern w:val="0"/>
                <w:sz w:val="22"/>
              </w:rPr>
              <w:t>)</w:t>
            </w:r>
          </w:p>
        </w:tc>
        <w:tc>
          <w:tcPr>
            <w:tcW w:w="691" w:type="pct"/>
            <w:noWrap/>
            <w:hideMark/>
          </w:tcPr>
          <w:p w14:paraId="21B7D5D0" w14:textId="707A20D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4E72AA">
              <w:rPr>
                <w:rFonts w:ascii="Times" w:eastAsia="SimSun" w:hAnsi="Times" w:cs="Times New Roman"/>
                <w:kern w:val="0"/>
                <w:sz w:val="22"/>
              </w:rPr>
              <w:t>7</w:t>
            </w:r>
            <w:r w:rsidRPr="007D0A2B">
              <w:rPr>
                <w:rFonts w:ascii="Times" w:eastAsia="SimSun" w:hAnsi="Times" w:cs="Times New Roman"/>
                <w:kern w:val="0"/>
                <w:sz w:val="22"/>
              </w:rPr>
              <w:t>)</w:t>
            </w:r>
          </w:p>
        </w:tc>
        <w:tc>
          <w:tcPr>
            <w:tcW w:w="691" w:type="pct"/>
            <w:noWrap/>
            <w:hideMark/>
          </w:tcPr>
          <w:p w14:paraId="24926401" w14:textId="238F9AA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c>
          <w:tcPr>
            <w:tcW w:w="691" w:type="pct"/>
            <w:noWrap/>
            <w:hideMark/>
          </w:tcPr>
          <w:p w14:paraId="1F13533B" w14:textId="6880F41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(0.006)</w:t>
            </w:r>
          </w:p>
        </w:tc>
        <w:tc>
          <w:tcPr>
            <w:tcW w:w="689" w:type="pct"/>
            <w:noWrap/>
            <w:hideMark/>
          </w:tcPr>
          <w:p w14:paraId="436CC23E" w14:textId="6A8FB66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r>
      <w:tr w:rsidR="00AA5805" w:rsidRPr="007D0A2B" w14:paraId="28666254" w14:textId="77777777" w:rsidTr="00AA5805">
        <w:trPr>
          <w:trHeight w:val="270"/>
        </w:trPr>
        <w:tc>
          <w:tcPr>
            <w:tcW w:w="857" w:type="pct"/>
            <w:noWrap/>
            <w:hideMark/>
          </w:tcPr>
          <w:p w14:paraId="37526DFB" w14:textId="0B15C316"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S</w:t>
            </w:r>
            <w:r w:rsidR="00AA5805" w:rsidRPr="007D0A2B">
              <w:rPr>
                <w:rFonts w:ascii="Times" w:eastAsia="SimSun" w:hAnsi="Times" w:cs="Times New Roman"/>
                <w:kern w:val="0"/>
                <w:sz w:val="22"/>
              </w:rPr>
              <w:t>ocratio</w:t>
            </w:r>
            <w:proofErr w:type="spellEnd"/>
          </w:p>
        </w:tc>
        <w:tc>
          <w:tcPr>
            <w:tcW w:w="691" w:type="pct"/>
            <w:noWrap/>
            <w:hideMark/>
          </w:tcPr>
          <w:p w14:paraId="7052095A" w14:textId="7559BFC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4E72AA">
              <w:rPr>
                <w:rFonts w:ascii="Times" w:eastAsia="SimSun" w:hAnsi="Times" w:cs="Times New Roman"/>
                <w:kern w:val="0"/>
                <w:sz w:val="22"/>
              </w:rPr>
              <w:t>2</w:t>
            </w:r>
          </w:p>
        </w:tc>
        <w:tc>
          <w:tcPr>
            <w:tcW w:w="691" w:type="pct"/>
            <w:noWrap/>
            <w:hideMark/>
          </w:tcPr>
          <w:p w14:paraId="163DB35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816BF64" w14:textId="0F203BB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-0.052**</w:t>
            </w:r>
          </w:p>
        </w:tc>
        <w:tc>
          <w:tcPr>
            <w:tcW w:w="691" w:type="pct"/>
            <w:noWrap/>
            <w:hideMark/>
          </w:tcPr>
          <w:p w14:paraId="7BB9398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0BE157A6" w14:textId="62A0D63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-0.020</w:t>
            </w:r>
          </w:p>
        </w:tc>
        <w:tc>
          <w:tcPr>
            <w:tcW w:w="689" w:type="pct"/>
            <w:noWrap/>
            <w:hideMark/>
          </w:tcPr>
          <w:p w14:paraId="5EEC402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63013AB3" w14:textId="77777777" w:rsidTr="00AA5805">
        <w:trPr>
          <w:trHeight w:val="270"/>
        </w:trPr>
        <w:tc>
          <w:tcPr>
            <w:tcW w:w="857" w:type="pct"/>
            <w:noWrap/>
            <w:hideMark/>
          </w:tcPr>
          <w:p w14:paraId="7AD6E689" w14:textId="77777777" w:rsidR="00AA5805" w:rsidRPr="007D0A2B" w:rsidRDefault="00AA5805" w:rsidP="00AA5805">
            <w:pPr>
              <w:jc w:val="center"/>
              <w:rPr>
                <w:rFonts w:ascii="Times" w:eastAsia="SimSun" w:hAnsi="Times" w:cs="Times New Roman"/>
                <w:kern w:val="0"/>
                <w:sz w:val="22"/>
              </w:rPr>
            </w:pPr>
          </w:p>
        </w:tc>
        <w:tc>
          <w:tcPr>
            <w:tcW w:w="691" w:type="pct"/>
            <w:noWrap/>
            <w:hideMark/>
          </w:tcPr>
          <w:p w14:paraId="2157148D" w14:textId="086AD12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(0.023)</w:t>
            </w:r>
          </w:p>
        </w:tc>
        <w:tc>
          <w:tcPr>
            <w:tcW w:w="691" w:type="pct"/>
            <w:noWrap/>
            <w:hideMark/>
          </w:tcPr>
          <w:p w14:paraId="24BC259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60FAC674" w14:textId="4097537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(0.024)</w:t>
            </w:r>
          </w:p>
        </w:tc>
        <w:tc>
          <w:tcPr>
            <w:tcW w:w="691" w:type="pct"/>
            <w:noWrap/>
            <w:hideMark/>
          </w:tcPr>
          <w:p w14:paraId="0F9C3D9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7F471F8" w14:textId="0101E41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4E72AA">
              <w:rPr>
                <w:rFonts w:ascii="Times" w:eastAsia="SimSun" w:hAnsi="Times" w:cs="Times New Roman"/>
                <w:kern w:val="0"/>
                <w:sz w:val="22"/>
              </w:rPr>
              <w:t>3</w:t>
            </w:r>
            <w:r w:rsidRPr="007D0A2B">
              <w:rPr>
                <w:rFonts w:ascii="Times" w:eastAsia="SimSun" w:hAnsi="Times" w:cs="Times New Roman"/>
                <w:kern w:val="0"/>
                <w:sz w:val="22"/>
              </w:rPr>
              <w:t>)</w:t>
            </w:r>
          </w:p>
        </w:tc>
        <w:tc>
          <w:tcPr>
            <w:tcW w:w="689" w:type="pct"/>
            <w:noWrap/>
            <w:hideMark/>
          </w:tcPr>
          <w:p w14:paraId="77C5314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36402179" w14:textId="77777777" w:rsidTr="00AA5805">
        <w:trPr>
          <w:trHeight w:val="270"/>
        </w:trPr>
        <w:tc>
          <w:tcPr>
            <w:tcW w:w="857" w:type="pct"/>
            <w:noWrap/>
            <w:hideMark/>
          </w:tcPr>
          <w:p w14:paraId="4135DC3D" w14:textId="10237EC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roofErr w:type="spellStart"/>
            <w:r w:rsidRPr="007D0A2B">
              <w:rPr>
                <w:rFonts w:ascii="Times" w:eastAsia="SimSun" w:hAnsi="Times" w:cs="Times New Roman"/>
                <w:kern w:val="0"/>
                <w:sz w:val="22"/>
              </w:rPr>
              <w:t>L.</w:t>
            </w:r>
            <w:r w:rsidR="000E705F">
              <w:rPr>
                <w:rFonts w:ascii="Times" w:eastAsia="SimSun" w:hAnsi="Times" w:cs="Times New Roman"/>
                <w:kern w:val="0"/>
                <w:sz w:val="22"/>
              </w:rPr>
              <w:t>S</w:t>
            </w:r>
            <w:r w:rsidRPr="007D0A2B">
              <w:rPr>
                <w:rFonts w:ascii="Times" w:eastAsia="SimSun" w:hAnsi="Times" w:cs="Times New Roman"/>
                <w:kern w:val="0"/>
                <w:sz w:val="22"/>
              </w:rPr>
              <w:t>ocratio</w:t>
            </w:r>
            <w:proofErr w:type="spellEnd"/>
          </w:p>
        </w:tc>
        <w:tc>
          <w:tcPr>
            <w:tcW w:w="691" w:type="pct"/>
            <w:noWrap/>
            <w:hideMark/>
          </w:tcPr>
          <w:p w14:paraId="4A4EE9A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0657451" w14:textId="0C559AB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4E72AA">
              <w:rPr>
                <w:rFonts w:ascii="Times" w:eastAsia="SimSun" w:hAnsi="Times" w:cs="Times New Roman"/>
                <w:kern w:val="0"/>
                <w:sz w:val="22"/>
              </w:rPr>
              <w:t>1</w:t>
            </w:r>
          </w:p>
        </w:tc>
        <w:tc>
          <w:tcPr>
            <w:tcW w:w="691" w:type="pct"/>
            <w:noWrap/>
            <w:hideMark/>
          </w:tcPr>
          <w:p w14:paraId="5F2C356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E0A3C96" w14:textId="4B1C65E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-0.026</w:t>
            </w:r>
          </w:p>
        </w:tc>
        <w:tc>
          <w:tcPr>
            <w:tcW w:w="691" w:type="pct"/>
            <w:noWrap/>
            <w:hideMark/>
          </w:tcPr>
          <w:p w14:paraId="29C323D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3E434879" w14:textId="63DDF38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4E72AA">
              <w:rPr>
                <w:rFonts w:ascii="Times" w:eastAsia="SimSun" w:hAnsi="Times" w:cs="Times New Roman"/>
                <w:kern w:val="0"/>
                <w:sz w:val="22"/>
              </w:rPr>
              <w:t>4</w:t>
            </w:r>
          </w:p>
        </w:tc>
      </w:tr>
      <w:tr w:rsidR="00AA5805" w:rsidRPr="007D0A2B" w14:paraId="4B87FDE1" w14:textId="77777777" w:rsidTr="00AA5805">
        <w:trPr>
          <w:trHeight w:val="270"/>
        </w:trPr>
        <w:tc>
          <w:tcPr>
            <w:tcW w:w="857" w:type="pct"/>
            <w:noWrap/>
            <w:hideMark/>
          </w:tcPr>
          <w:p w14:paraId="5550FEC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F4B717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2C4B984D" w14:textId="4CEEADD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4E72AA">
              <w:rPr>
                <w:rFonts w:ascii="Times" w:eastAsia="SimSun" w:hAnsi="Times" w:cs="Times New Roman"/>
                <w:kern w:val="0"/>
                <w:sz w:val="22"/>
              </w:rPr>
              <w:t>2</w:t>
            </w:r>
            <w:r w:rsidRPr="007D0A2B">
              <w:rPr>
                <w:rFonts w:ascii="Times" w:eastAsia="SimSun" w:hAnsi="Times" w:cs="Times New Roman"/>
                <w:kern w:val="0"/>
                <w:sz w:val="22"/>
              </w:rPr>
              <w:t>)</w:t>
            </w:r>
          </w:p>
        </w:tc>
        <w:tc>
          <w:tcPr>
            <w:tcW w:w="691" w:type="pct"/>
            <w:noWrap/>
            <w:hideMark/>
          </w:tcPr>
          <w:p w14:paraId="6B1E87C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0D4CCEC5" w14:textId="4E6E768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(0.022)</w:t>
            </w:r>
          </w:p>
        </w:tc>
        <w:tc>
          <w:tcPr>
            <w:tcW w:w="691" w:type="pct"/>
            <w:noWrap/>
            <w:hideMark/>
          </w:tcPr>
          <w:p w14:paraId="56A5027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135C0066" w14:textId="54D36FA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(0.022)</w:t>
            </w:r>
          </w:p>
        </w:tc>
      </w:tr>
      <w:tr w:rsidR="00AA5805" w:rsidRPr="007D0A2B" w14:paraId="25765E30" w14:textId="77777777" w:rsidTr="00AA5805">
        <w:trPr>
          <w:trHeight w:val="270"/>
        </w:trPr>
        <w:tc>
          <w:tcPr>
            <w:tcW w:w="857" w:type="pct"/>
            <w:noWrap/>
            <w:hideMark/>
          </w:tcPr>
          <w:p w14:paraId="3B237CC0" w14:textId="4930DD53"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D</w:t>
            </w:r>
            <w:r w:rsidR="00AA5805" w:rsidRPr="007D0A2B">
              <w:rPr>
                <w:rFonts w:ascii="Times" w:eastAsia="SimSun" w:hAnsi="Times" w:cs="Times New Roman"/>
                <w:kern w:val="0"/>
                <w:sz w:val="22"/>
              </w:rPr>
              <w:t>eprate</w:t>
            </w:r>
            <w:proofErr w:type="spellEnd"/>
          </w:p>
        </w:tc>
        <w:tc>
          <w:tcPr>
            <w:tcW w:w="691" w:type="pct"/>
            <w:noWrap/>
            <w:hideMark/>
          </w:tcPr>
          <w:p w14:paraId="5B75ADB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0.536**</w:t>
            </w:r>
          </w:p>
        </w:tc>
        <w:tc>
          <w:tcPr>
            <w:tcW w:w="691" w:type="pct"/>
            <w:noWrap/>
            <w:hideMark/>
          </w:tcPr>
          <w:p w14:paraId="4C950DE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0.611***</w:t>
            </w:r>
          </w:p>
        </w:tc>
        <w:tc>
          <w:tcPr>
            <w:tcW w:w="691" w:type="pct"/>
            <w:noWrap/>
            <w:hideMark/>
          </w:tcPr>
          <w:p w14:paraId="0D43566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0.408*</w:t>
            </w:r>
          </w:p>
        </w:tc>
        <w:tc>
          <w:tcPr>
            <w:tcW w:w="691" w:type="pct"/>
            <w:noWrap/>
            <w:hideMark/>
          </w:tcPr>
          <w:p w14:paraId="6B555339"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0.503**</w:t>
            </w:r>
          </w:p>
        </w:tc>
        <w:tc>
          <w:tcPr>
            <w:tcW w:w="691" w:type="pct"/>
            <w:noWrap/>
            <w:hideMark/>
          </w:tcPr>
          <w:p w14:paraId="4366B44F"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0.588**</w:t>
            </w:r>
          </w:p>
        </w:tc>
        <w:tc>
          <w:tcPr>
            <w:tcW w:w="689" w:type="pct"/>
            <w:noWrap/>
            <w:hideMark/>
          </w:tcPr>
          <w:p w14:paraId="56200540"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0.641***</w:t>
            </w:r>
          </w:p>
        </w:tc>
      </w:tr>
      <w:tr w:rsidR="00AA5805" w:rsidRPr="007D0A2B" w14:paraId="2687C4F8" w14:textId="77777777" w:rsidTr="00AA5805">
        <w:trPr>
          <w:trHeight w:val="270"/>
        </w:trPr>
        <w:tc>
          <w:tcPr>
            <w:tcW w:w="857" w:type="pct"/>
            <w:noWrap/>
            <w:hideMark/>
          </w:tcPr>
          <w:p w14:paraId="49082D8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59C788E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(0.227)</w:t>
            </w:r>
          </w:p>
        </w:tc>
        <w:tc>
          <w:tcPr>
            <w:tcW w:w="691" w:type="pct"/>
            <w:noWrap/>
            <w:hideMark/>
          </w:tcPr>
          <w:p w14:paraId="56DCFA16"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(0.222)</w:t>
            </w:r>
          </w:p>
        </w:tc>
        <w:tc>
          <w:tcPr>
            <w:tcW w:w="691" w:type="pct"/>
            <w:noWrap/>
            <w:hideMark/>
          </w:tcPr>
          <w:p w14:paraId="7672FFD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(0.227)</w:t>
            </w:r>
          </w:p>
        </w:tc>
        <w:tc>
          <w:tcPr>
            <w:tcW w:w="691" w:type="pct"/>
            <w:noWrap/>
            <w:hideMark/>
          </w:tcPr>
          <w:p w14:paraId="34CE0A3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(0.219)</w:t>
            </w:r>
          </w:p>
        </w:tc>
        <w:tc>
          <w:tcPr>
            <w:tcW w:w="691" w:type="pct"/>
            <w:noWrap/>
            <w:hideMark/>
          </w:tcPr>
          <w:p w14:paraId="5F6AA67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(0.237)</w:t>
            </w:r>
          </w:p>
        </w:tc>
        <w:tc>
          <w:tcPr>
            <w:tcW w:w="689" w:type="pct"/>
            <w:noWrap/>
            <w:hideMark/>
          </w:tcPr>
          <w:p w14:paraId="1981E05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(0.229)</w:t>
            </w:r>
          </w:p>
        </w:tc>
      </w:tr>
      <w:tr w:rsidR="00AA5805" w:rsidRPr="007D0A2B" w14:paraId="3EBC3B77" w14:textId="77777777" w:rsidTr="00AA5805">
        <w:trPr>
          <w:trHeight w:val="270"/>
        </w:trPr>
        <w:tc>
          <w:tcPr>
            <w:tcW w:w="857" w:type="pct"/>
            <w:noWrap/>
            <w:hideMark/>
          </w:tcPr>
          <w:p w14:paraId="419C1863" w14:textId="24962B3A"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E</w:t>
            </w:r>
            <w:r w:rsidR="00AA5805" w:rsidRPr="007D0A2B">
              <w:rPr>
                <w:rFonts w:ascii="Times" w:eastAsia="SimSun" w:hAnsi="Times" w:cs="Times New Roman"/>
                <w:kern w:val="0"/>
                <w:sz w:val="22"/>
              </w:rPr>
              <w:t>ntg</w:t>
            </w:r>
            <w:proofErr w:type="spellEnd"/>
          </w:p>
        </w:tc>
        <w:tc>
          <w:tcPr>
            <w:tcW w:w="691" w:type="pct"/>
            <w:noWrap/>
            <w:hideMark/>
          </w:tcPr>
          <w:p w14:paraId="1C6073F2" w14:textId="637B8BF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0.013</w:t>
            </w:r>
          </w:p>
        </w:tc>
        <w:tc>
          <w:tcPr>
            <w:tcW w:w="691" w:type="pct"/>
            <w:noWrap/>
            <w:hideMark/>
          </w:tcPr>
          <w:p w14:paraId="3B4CC68F" w14:textId="704E015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3</w:t>
            </w:r>
          </w:p>
        </w:tc>
        <w:tc>
          <w:tcPr>
            <w:tcW w:w="691" w:type="pct"/>
            <w:noWrap/>
            <w:hideMark/>
          </w:tcPr>
          <w:p w14:paraId="0B6A25E8" w14:textId="5CC4A583"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2A7CDC">
              <w:rPr>
                <w:rFonts w:ascii="Times" w:eastAsia="SimSun" w:hAnsi="Times" w:cs="Times New Roman"/>
                <w:kern w:val="0"/>
                <w:sz w:val="22"/>
              </w:rPr>
              <w:t>3</w:t>
            </w:r>
          </w:p>
        </w:tc>
        <w:tc>
          <w:tcPr>
            <w:tcW w:w="691" w:type="pct"/>
            <w:noWrap/>
            <w:hideMark/>
          </w:tcPr>
          <w:p w14:paraId="023CF37A" w14:textId="2164E9A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3</w:t>
            </w:r>
          </w:p>
        </w:tc>
        <w:tc>
          <w:tcPr>
            <w:tcW w:w="691" w:type="pct"/>
            <w:noWrap/>
            <w:hideMark/>
          </w:tcPr>
          <w:p w14:paraId="775539A7" w14:textId="3763F68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0.013</w:t>
            </w:r>
          </w:p>
        </w:tc>
        <w:tc>
          <w:tcPr>
            <w:tcW w:w="689" w:type="pct"/>
            <w:noWrap/>
            <w:hideMark/>
          </w:tcPr>
          <w:p w14:paraId="1B91AD90" w14:textId="05976FC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4</w:t>
            </w:r>
          </w:p>
        </w:tc>
      </w:tr>
      <w:tr w:rsidR="00AA5805" w:rsidRPr="007D0A2B" w14:paraId="5B6F637D" w14:textId="77777777" w:rsidTr="00AA5805">
        <w:trPr>
          <w:trHeight w:val="270"/>
        </w:trPr>
        <w:tc>
          <w:tcPr>
            <w:tcW w:w="857" w:type="pct"/>
            <w:noWrap/>
            <w:hideMark/>
          </w:tcPr>
          <w:p w14:paraId="56420903"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E60AE8D" w14:textId="5EFF96B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(0.009)</w:t>
            </w:r>
          </w:p>
        </w:tc>
        <w:tc>
          <w:tcPr>
            <w:tcW w:w="691" w:type="pct"/>
            <w:noWrap/>
            <w:hideMark/>
          </w:tcPr>
          <w:p w14:paraId="1E1537BC" w14:textId="615AA52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2F07D8FA" w14:textId="5C46B9D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9</w:t>
            </w:r>
            <w:r w:rsidRPr="007D0A2B">
              <w:rPr>
                <w:rFonts w:ascii="Times" w:eastAsia="SimSun" w:hAnsi="Times" w:cs="Times New Roman"/>
                <w:kern w:val="0"/>
                <w:sz w:val="22"/>
              </w:rPr>
              <w:t>)</w:t>
            </w:r>
          </w:p>
        </w:tc>
        <w:tc>
          <w:tcPr>
            <w:tcW w:w="691" w:type="pct"/>
            <w:noWrap/>
            <w:hideMark/>
          </w:tcPr>
          <w:p w14:paraId="5B1BB2B4" w14:textId="39FB868E"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50A392F5" w14:textId="0438BE5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2A7CDC">
              <w:rPr>
                <w:rFonts w:ascii="Times" w:eastAsia="SimSun" w:hAnsi="Times" w:cs="Times New Roman"/>
                <w:kern w:val="0"/>
                <w:sz w:val="22"/>
              </w:rPr>
              <w:t>10</w:t>
            </w:r>
            <w:r w:rsidRPr="007D0A2B">
              <w:rPr>
                <w:rFonts w:ascii="Times" w:eastAsia="SimSun" w:hAnsi="Times" w:cs="Times New Roman"/>
                <w:kern w:val="0"/>
                <w:sz w:val="22"/>
              </w:rPr>
              <w:t>)</w:t>
            </w:r>
          </w:p>
        </w:tc>
        <w:tc>
          <w:tcPr>
            <w:tcW w:w="689" w:type="pct"/>
            <w:noWrap/>
            <w:hideMark/>
          </w:tcPr>
          <w:p w14:paraId="2E49AC9A" w14:textId="6860129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r>
      <w:tr w:rsidR="00AA5805" w:rsidRPr="007D0A2B" w14:paraId="0FC393D3" w14:textId="77777777" w:rsidTr="00AA5805">
        <w:trPr>
          <w:trHeight w:val="270"/>
        </w:trPr>
        <w:tc>
          <w:tcPr>
            <w:tcW w:w="857" w:type="pct"/>
            <w:noWrap/>
            <w:hideMark/>
          </w:tcPr>
          <w:p w14:paraId="5B48A08E" w14:textId="5011ADBB" w:rsidR="00AA5805" w:rsidRPr="007D0A2B" w:rsidRDefault="000E705F" w:rsidP="00AA5805">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J</w:t>
            </w:r>
            <w:r w:rsidR="00AA5805" w:rsidRPr="007D0A2B">
              <w:rPr>
                <w:rFonts w:ascii="Times" w:eastAsia="SimSun" w:hAnsi="Times" w:cs="Times New Roman"/>
                <w:kern w:val="0"/>
                <w:sz w:val="22"/>
              </w:rPr>
              <w:t>obg</w:t>
            </w:r>
            <w:proofErr w:type="spellEnd"/>
          </w:p>
        </w:tc>
        <w:tc>
          <w:tcPr>
            <w:tcW w:w="691" w:type="pct"/>
            <w:noWrap/>
            <w:hideMark/>
          </w:tcPr>
          <w:p w14:paraId="0C4441E1" w14:textId="1E6503B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1</w:t>
            </w:r>
          </w:p>
        </w:tc>
        <w:tc>
          <w:tcPr>
            <w:tcW w:w="691" w:type="pct"/>
            <w:noWrap/>
            <w:hideMark/>
          </w:tcPr>
          <w:p w14:paraId="31A0037F" w14:textId="35B10CB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9</w:t>
            </w:r>
          </w:p>
        </w:tc>
        <w:tc>
          <w:tcPr>
            <w:tcW w:w="691" w:type="pct"/>
            <w:noWrap/>
            <w:hideMark/>
          </w:tcPr>
          <w:p w14:paraId="62B2DFCC" w14:textId="387440A6"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-0.002</w:t>
            </w:r>
          </w:p>
        </w:tc>
        <w:tc>
          <w:tcPr>
            <w:tcW w:w="691" w:type="pct"/>
            <w:noWrap/>
            <w:hideMark/>
          </w:tcPr>
          <w:p w14:paraId="03408BF3" w14:textId="1BCB667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233B6D">
              <w:rPr>
                <w:rFonts w:ascii="Times" w:eastAsia="SimSun" w:hAnsi="Times" w:cs="Times New Roman"/>
                <w:kern w:val="0"/>
                <w:sz w:val="22"/>
              </w:rPr>
              <w:t>1</w:t>
            </w:r>
          </w:p>
        </w:tc>
        <w:tc>
          <w:tcPr>
            <w:tcW w:w="691" w:type="pct"/>
            <w:noWrap/>
            <w:hideMark/>
          </w:tcPr>
          <w:p w14:paraId="5E459FE6" w14:textId="2E5D71D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33B6D">
              <w:rPr>
                <w:rFonts w:ascii="Times" w:eastAsia="SimSun" w:hAnsi="Times" w:cs="Times New Roman"/>
                <w:kern w:val="0"/>
                <w:sz w:val="22"/>
              </w:rPr>
              <w:t>0</w:t>
            </w:r>
          </w:p>
        </w:tc>
        <w:tc>
          <w:tcPr>
            <w:tcW w:w="689" w:type="pct"/>
            <w:noWrap/>
            <w:hideMark/>
          </w:tcPr>
          <w:p w14:paraId="3014245B" w14:textId="62E0F76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33B6D">
              <w:rPr>
                <w:rFonts w:ascii="Times" w:eastAsia="SimSun" w:hAnsi="Times" w:cs="Times New Roman"/>
                <w:kern w:val="0"/>
                <w:sz w:val="22"/>
              </w:rPr>
              <w:t>8</w:t>
            </w:r>
          </w:p>
        </w:tc>
      </w:tr>
      <w:tr w:rsidR="00AA5805" w:rsidRPr="007D0A2B" w14:paraId="510BAE6D" w14:textId="77777777" w:rsidTr="00AA5805">
        <w:trPr>
          <w:trHeight w:val="270"/>
        </w:trPr>
        <w:tc>
          <w:tcPr>
            <w:tcW w:w="857" w:type="pct"/>
            <w:noWrap/>
            <w:hideMark/>
          </w:tcPr>
          <w:p w14:paraId="5D0AB42E"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EAF4131" w14:textId="40093B9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2464F801" w14:textId="3C57990B"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c>
          <w:tcPr>
            <w:tcW w:w="691" w:type="pct"/>
            <w:noWrap/>
            <w:hideMark/>
          </w:tcPr>
          <w:p w14:paraId="508AF3F0" w14:textId="7ACD102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A7CDC">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7DBD1327" w14:textId="6E533E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c>
          <w:tcPr>
            <w:tcW w:w="691" w:type="pct"/>
            <w:noWrap/>
            <w:hideMark/>
          </w:tcPr>
          <w:p w14:paraId="5994BE9F" w14:textId="3EA0200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233B6D">
              <w:rPr>
                <w:rFonts w:ascii="Times" w:eastAsia="SimSun" w:hAnsi="Times" w:cs="Times New Roman"/>
                <w:kern w:val="0"/>
                <w:sz w:val="22"/>
              </w:rPr>
              <w:t>8</w:t>
            </w:r>
            <w:r w:rsidRPr="007D0A2B">
              <w:rPr>
                <w:rFonts w:ascii="Times" w:eastAsia="SimSun" w:hAnsi="Times" w:cs="Times New Roman"/>
                <w:kern w:val="0"/>
                <w:sz w:val="22"/>
              </w:rPr>
              <w:t>)</w:t>
            </w:r>
          </w:p>
        </w:tc>
        <w:tc>
          <w:tcPr>
            <w:tcW w:w="689" w:type="pct"/>
            <w:noWrap/>
            <w:hideMark/>
          </w:tcPr>
          <w:p w14:paraId="3A61B28D" w14:textId="04CBECCC"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r>
      <w:tr w:rsidR="00AA5805" w:rsidRPr="007D0A2B" w14:paraId="718F4836" w14:textId="77777777" w:rsidTr="00AA5805">
        <w:trPr>
          <w:trHeight w:val="270"/>
        </w:trPr>
        <w:tc>
          <w:tcPr>
            <w:tcW w:w="857" w:type="pct"/>
            <w:noWrap/>
            <w:hideMark/>
          </w:tcPr>
          <w:p w14:paraId="482F785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Constant</w:t>
            </w:r>
          </w:p>
        </w:tc>
        <w:tc>
          <w:tcPr>
            <w:tcW w:w="691" w:type="pct"/>
            <w:noWrap/>
            <w:hideMark/>
          </w:tcPr>
          <w:p w14:paraId="6027AAC5" w14:textId="2133F5D1"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2A7CDC">
              <w:rPr>
                <w:rFonts w:ascii="Times" w:eastAsia="SimSun" w:hAnsi="Times" w:cs="Times New Roman"/>
                <w:kern w:val="0"/>
                <w:sz w:val="22"/>
              </w:rPr>
              <w:t>40</w:t>
            </w:r>
          </w:p>
        </w:tc>
        <w:tc>
          <w:tcPr>
            <w:tcW w:w="691" w:type="pct"/>
            <w:noWrap/>
            <w:hideMark/>
          </w:tcPr>
          <w:p w14:paraId="6CCF1E42" w14:textId="15B1078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2A7CDC">
              <w:rPr>
                <w:rFonts w:ascii="Times" w:eastAsia="SimSun" w:hAnsi="Times" w:cs="Times New Roman"/>
                <w:kern w:val="0"/>
                <w:sz w:val="22"/>
              </w:rPr>
              <w:t>7</w:t>
            </w:r>
          </w:p>
        </w:tc>
        <w:tc>
          <w:tcPr>
            <w:tcW w:w="691" w:type="pct"/>
            <w:noWrap/>
            <w:hideMark/>
          </w:tcPr>
          <w:p w14:paraId="60C8A9E2" w14:textId="27F0AB90"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0.066*</w:t>
            </w:r>
          </w:p>
        </w:tc>
        <w:tc>
          <w:tcPr>
            <w:tcW w:w="691" w:type="pct"/>
            <w:noWrap/>
            <w:hideMark/>
          </w:tcPr>
          <w:p w14:paraId="0D2A3020" w14:textId="65264089"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0.050</w:t>
            </w:r>
          </w:p>
        </w:tc>
        <w:tc>
          <w:tcPr>
            <w:tcW w:w="691" w:type="pct"/>
            <w:noWrap/>
            <w:hideMark/>
          </w:tcPr>
          <w:p w14:paraId="2684FA1E" w14:textId="36511485"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233B6D">
              <w:rPr>
                <w:rFonts w:ascii="Times" w:eastAsia="SimSun" w:hAnsi="Times" w:cs="Times New Roman"/>
                <w:kern w:val="0"/>
                <w:sz w:val="22"/>
              </w:rPr>
              <w:t>2</w:t>
            </w:r>
          </w:p>
        </w:tc>
        <w:tc>
          <w:tcPr>
            <w:tcW w:w="689" w:type="pct"/>
            <w:noWrap/>
            <w:hideMark/>
          </w:tcPr>
          <w:p w14:paraId="567C171B" w14:textId="1E480722"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0.024</w:t>
            </w:r>
          </w:p>
        </w:tc>
      </w:tr>
      <w:tr w:rsidR="00AA5805" w:rsidRPr="007D0A2B" w14:paraId="631FE68E" w14:textId="77777777" w:rsidTr="00AA5805">
        <w:trPr>
          <w:trHeight w:val="270"/>
        </w:trPr>
        <w:tc>
          <w:tcPr>
            <w:tcW w:w="857" w:type="pct"/>
            <w:noWrap/>
            <w:hideMark/>
          </w:tcPr>
          <w:p w14:paraId="20D244E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3DAAA43E" w14:textId="3B43587F"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2A7CDC">
              <w:rPr>
                <w:rFonts w:ascii="Times" w:eastAsia="SimSun" w:hAnsi="Times" w:cs="Times New Roman"/>
                <w:kern w:val="0"/>
                <w:sz w:val="22"/>
              </w:rPr>
              <w:t>39</w:t>
            </w:r>
            <w:r w:rsidRPr="007D0A2B">
              <w:rPr>
                <w:rFonts w:ascii="Times" w:eastAsia="SimSun" w:hAnsi="Times" w:cs="Times New Roman"/>
                <w:kern w:val="0"/>
                <w:sz w:val="22"/>
              </w:rPr>
              <w:t>)</w:t>
            </w:r>
          </w:p>
        </w:tc>
        <w:tc>
          <w:tcPr>
            <w:tcW w:w="691" w:type="pct"/>
            <w:noWrap/>
            <w:hideMark/>
          </w:tcPr>
          <w:p w14:paraId="566BB331" w14:textId="5A43AD5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2A7CDC">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7CC64261" w14:textId="56F28A9A"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(0.039)</w:t>
            </w:r>
          </w:p>
        </w:tc>
        <w:tc>
          <w:tcPr>
            <w:tcW w:w="691" w:type="pct"/>
            <w:noWrap/>
            <w:hideMark/>
          </w:tcPr>
          <w:p w14:paraId="5CED6C70" w14:textId="580A4BF4"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233B6D">
              <w:rPr>
                <w:rFonts w:ascii="Times" w:eastAsia="SimSun" w:hAnsi="Times" w:cs="Times New Roman"/>
                <w:kern w:val="0"/>
                <w:sz w:val="22"/>
              </w:rPr>
              <w:t>8</w:t>
            </w:r>
            <w:r w:rsidRPr="007D0A2B">
              <w:rPr>
                <w:rFonts w:ascii="Times" w:eastAsia="SimSun" w:hAnsi="Times" w:cs="Times New Roman"/>
                <w:kern w:val="0"/>
                <w:sz w:val="22"/>
              </w:rPr>
              <w:t>)</w:t>
            </w:r>
          </w:p>
        </w:tc>
        <w:tc>
          <w:tcPr>
            <w:tcW w:w="691" w:type="pct"/>
            <w:noWrap/>
            <w:hideMark/>
          </w:tcPr>
          <w:p w14:paraId="1B65DF6E" w14:textId="07DC9E4D"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233B6D">
              <w:rPr>
                <w:rFonts w:ascii="Times" w:eastAsia="SimSun" w:hAnsi="Times" w:cs="Times New Roman"/>
                <w:kern w:val="0"/>
                <w:sz w:val="22"/>
              </w:rPr>
              <w:t>2</w:t>
            </w:r>
            <w:r w:rsidRPr="007D0A2B">
              <w:rPr>
                <w:rFonts w:ascii="Times" w:eastAsia="SimSun" w:hAnsi="Times" w:cs="Times New Roman"/>
                <w:kern w:val="0"/>
                <w:sz w:val="22"/>
              </w:rPr>
              <w:t>)</w:t>
            </w:r>
          </w:p>
        </w:tc>
        <w:tc>
          <w:tcPr>
            <w:tcW w:w="689" w:type="pct"/>
            <w:noWrap/>
            <w:hideMark/>
          </w:tcPr>
          <w:p w14:paraId="2E39312A" w14:textId="4C465F98"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(0.040)</w:t>
            </w:r>
          </w:p>
        </w:tc>
      </w:tr>
      <w:tr w:rsidR="00AA5805" w:rsidRPr="007D0A2B" w14:paraId="4682318F" w14:textId="77777777" w:rsidTr="00AA5805">
        <w:trPr>
          <w:trHeight w:val="270"/>
        </w:trPr>
        <w:tc>
          <w:tcPr>
            <w:tcW w:w="857" w:type="pct"/>
            <w:noWrap/>
            <w:hideMark/>
          </w:tcPr>
          <w:p w14:paraId="59DCCEA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06F1645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5A33ED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12AF7549"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03332A1"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91" w:type="pct"/>
            <w:noWrap/>
            <w:hideMark/>
          </w:tcPr>
          <w:p w14:paraId="772A44C5"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c>
          <w:tcPr>
            <w:tcW w:w="689" w:type="pct"/>
            <w:noWrap/>
            <w:hideMark/>
          </w:tcPr>
          <w:p w14:paraId="2B9D2431"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p>
        </w:tc>
      </w:tr>
      <w:tr w:rsidR="00AA5805" w:rsidRPr="007D0A2B" w14:paraId="41813EB1" w14:textId="77777777" w:rsidTr="00AA5805">
        <w:trPr>
          <w:trHeight w:val="270"/>
        </w:trPr>
        <w:tc>
          <w:tcPr>
            <w:tcW w:w="857" w:type="pct"/>
            <w:noWrap/>
            <w:hideMark/>
          </w:tcPr>
          <w:p w14:paraId="0BB418EA"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Observations</w:t>
            </w:r>
          </w:p>
        </w:tc>
        <w:tc>
          <w:tcPr>
            <w:tcW w:w="691" w:type="pct"/>
            <w:noWrap/>
            <w:hideMark/>
          </w:tcPr>
          <w:p w14:paraId="172C73F2"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691" w:type="pct"/>
            <w:noWrap/>
            <w:hideMark/>
          </w:tcPr>
          <w:p w14:paraId="1F68C17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420</w:t>
            </w:r>
          </w:p>
        </w:tc>
        <w:tc>
          <w:tcPr>
            <w:tcW w:w="691" w:type="pct"/>
            <w:noWrap/>
            <w:hideMark/>
          </w:tcPr>
          <w:p w14:paraId="10D2AEB3"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691" w:type="pct"/>
            <w:noWrap/>
            <w:hideMark/>
          </w:tcPr>
          <w:p w14:paraId="7D84D2E7"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420</w:t>
            </w:r>
          </w:p>
        </w:tc>
        <w:tc>
          <w:tcPr>
            <w:tcW w:w="691" w:type="pct"/>
            <w:noWrap/>
            <w:hideMark/>
          </w:tcPr>
          <w:p w14:paraId="6B9BEBDD"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689" w:type="pct"/>
            <w:noWrap/>
            <w:hideMark/>
          </w:tcPr>
          <w:p w14:paraId="57B4788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420</w:t>
            </w:r>
          </w:p>
        </w:tc>
      </w:tr>
      <w:tr w:rsidR="00AA5805" w:rsidRPr="007D0A2B" w14:paraId="466183CD" w14:textId="77777777" w:rsidTr="00AA5805">
        <w:trPr>
          <w:trHeight w:val="270"/>
        </w:trPr>
        <w:tc>
          <w:tcPr>
            <w:tcW w:w="857" w:type="pct"/>
            <w:noWrap/>
            <w:hideMark/>
          </w:tcPr>
          <w:p w14:paraId="164EF01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R-squared</w:t>
            </w:r>
          </w:p>
        </w:tc>
        <w:tc>
          <w:tcPr>
            <w:tcW w:w="691" w:type="pct"/>
            <w:noWrap/>
            <w:hideMark/>
          </w:tcPr>
          <w:p w14:paraId="6D5E138C"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0.549</w:t>
            </w:r>
          </w:p>
        </w:tc>
        <w:tc>
          <w:tcPr>
            <w:tcW w:w="691" w:type="pct"/>
            <w:noWrap/>
            <w:hideMark/>
          </w:tcPr>
          <w:p w14:paraId="4D20D699"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0.548</w:t>
            </w:r>
          </w:p>
        </w:tc>
        <w:tc>
          <w:tcPr>
            <w:tcW w:w="691" w:type="pct"/>
            <w:noWrap/>
            <w:hideMark/>
          </w:tcPr>
          <w:p w14:paraId="7FD5856B"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0.561</w:t>
            </w:r>
          </w:p>
        </w:tc>
        <w:tc>
          <w:tcPr>
            <w:tcW w:w="691" w:type="pct"/>
            <w:noWrap/>
            <w:hideMark/>
          </w:tcPr>
          <w:p w14:paraId="3D6C51E8"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0.557</w:t>
            </w:r>
          </w:p>
        </w:tc>
        <w:tc>
          <w:tcPr>
            <w:tcW w:w="691" w:type="pct"/>
            <w:noWrap/>
            <w:hideMark/>
          </w:tcPr>
          <w:p w14:paraId="7F8F0AD1"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0.533</w:t>
            </w:r>
          </w:p>
        </w:tc>
        <w:tc>
          <w:tcPr>
            <w:tcW w:w="689" w:type="pct"/>
            <w:noWrap/>
            <w:hideMark/>
          </w:tcPr>
          <w:p w14:paraId="2D9EF674" w14:textId="77777777" w:rsidR="00AA5805" w:rsidRPr="007D0A2B" w:rsidRDefault="00AA5805" w:rsidP="00AA5805">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0.535</w:t>
            </w:r>
          </w:p>
        </w:tc>
      </w:tr>
    </w:tbl>
    <w:p w14:paraId="70A7BCA3" w14:textId="6DFCB0A6" w:rsidR="00B14BDF" w:rsidRPr="007D0A2B" w:rsidRDefault="00B14BDF" w:rsidP="00B14BDF">
      <w:pPr>
        <w:rPr>
          <w:rFonts w:ascii="Times" w:eastAsia="SimSun" w:hAnsi="Times"/>
        </w:rPr>
      </w:pPr>
    </w:p>
    <w:p w14:paraId="1211BED4" w14:textId="30629C3E" w:rsidR="00B14BDF" w:rsidRPr="00BC2F77" w:rsidRDefault="00B14BDF" w:rsidP="00B14BDF">
      <w:pPr>
        <w:rPr>
          <w:rFonts w:ascii="Times" w:eastAsia="SimSun" w:hAnsi="Times"/>
          <w:sz w:val="22"/>
          <w:szCs w:val="22"/>
        </w:rPr>
      </w:pPr>
      <w:r w:rsidRPr="00BC2F77">
        <w:rPr>
          <w:rFonts w:ascii="Times" w:eastAsia="SimSun" w:hAnsi="Times"/>
          <w:sz w:val="22"/>
          <w:szCs w:val="22"/>
        </w:rPr>
        <w:t>Note: The brackets are robust standard deviations, * indicates p &lt;0.1, ** indicates p &lt;0.05, and *** indicates p &lt;0.01.</w:t>
      </w:r>
    </w:p>
    <w:p w14:paraId="5210D4B5" w14:textId="6ABD09F4" w:rsidR="00B14BDF" w:rsidRPr="007D0A2B" w:rsidRDefault="00B14BDF" w:rsidP="00B14BDF">
      <w:pPr>
        <w:rPr>
          <w:rFonts w:ascii="Times" w:eastAsia="SimSun" w:hAnsi="Times"/>
        </w:rPr>
      </w:pPr>
    </w:p>
    <w:p w14:paraId="7133CC8D" w14:textId="10DBFD3A" w:rsidR="00B14BDF" w:rsidRDefault="00B14BDF" w:rsidP="00B14BDF">
      <w:pPr>
        <w:pStyle w:val="ListParagraph"/>
        <w:numPr>
          <w:ilvl w:val="0"/>
          <w:numId w:val="1"/>
        </w:numPr>
        <w:rPr>
          <w:rFonts w:ascii="Times" w:hAnsi="Times"/>
          <w:b/>
          <w:bCs/>
          <w:sz w:val="28"/>
          <w:szCs w:val="28"/>
        </w:rPr>
      </w:pPr>
      <w:r w:rsidRPr="00040B52">
        <w:rPr>
          <w:rFonts w:ascii="Times" w:hAnsi="Times"/>
          <w:b/>
          <w:bCs/>
          <w:sz w:val="28"/>
          <w:szCs w:val="28"/>
        </w:rPr>
        <w:t>Endogenous problems</w:t>
      </w:r>
    </w:p>
    <w:p w14:paraId="628E4740" w14:textId="77777777" w:rsidR="00040B52" w:rsidRPr="00040B52" w:rsidRDefault="00040B52" w:rsidP="00040B52">
      <w:pPr>
        <w:rPr>
          <w:rFonts w:ascii="Times" w:hAnsi="Times"/>
          <w:b/>
          <w:bCs/>
          <w:sz w:val="28"/>
          <w:szCs w:val="28"/>
        </w:rPr>
      </w:pPr>
    </w:p>
    <w:p w14:paraId="74572DEF" w14:textId="259B833E" w:rsidR="00B14BDF" w:rsidRPr="007D0A2B" w:rsidRDefault="00B14BDF" w:rsidP="00B14BDF">
      <w:pPr>
        <w:rPr>
          <w:rFonts w:ascii="Times" w:eastAsia="SimSun" w:hAnsi="Times"/>
        </w:rPr>
      </w:pPr>
      <w:r w:rsidRPr="007D0A2B">
        <w:rPr>
          <w:rFonts w:ascii="Times" w:eastAsia="SimSun" w:hAnsi="Times"/>
        </w:rPr>
        <w:t xml:space="preserve">The problem with OLS is that policy support is endogenous to the distortion </w:t>
      </w:r>
      <w:r w:rsidR="007B4C17">
        <w:rPr>
          <w:rFonts w:ascii="Times" w:eastAsia="SimSun" w:hAnsi="Times"/>
        </w:rPr>
        <w:t>factor</w:t>
      </w:r>
      <w:r w:rsidRPr="007D0A2B">
        <w:rPr>
          <w:rFonts w:ascii="Times" w:eastAsia="SimSun" w:hAnsi="Times"/>
        </w:rPr>
        <w:t xml:space="preserve"> and ROA. Industries with higher ROA are more likely to be supported because the government can share more benefits from </w:t>
      </w:r>
      <w:r w:rsidR="00D67EAE">
        <w:rPr>
          <w:rFonts w:ascii="Times" w:eastAsia="SimSun" w:hAnsi="Times"/>
        </w:rPr>
        <w:t>their</w:t>
      </w:r>
      <w:r w:rsidRPr="007D0A2B">
        <w:rPr>
          <w:rFonts w:ascii="Times" w:eastAsia="SimSun" w:hAnsi="Times"/>
        </w:rPr>
        <w:t xml:space="preserve"> development. But here, reverse causality is not the main source of endogen</w:t>
      </w:r>
      <w:r w:rsidR="00D67EAE">
        <w:rPr>
          <w:rFonts w:ascii="Times" w:eastAsia="SimSun" w:hAnsi="Times"/>
        </w:rPr>
        <w:t>eity</w:t>
      </w:r>
      <w:r w:rsidRPr="007D0A2B">
        <w:rPr>
          <w:rFonts w:ascii="Times" w:eastAsia="SimSun" w:hAnsi="Times"/>
        </w:rPr>
        <w:t>. If policy support change</w:t>
      </w:r>
      <w:r w:rsidR="00CC78F6">
        <w:rPr>
          <w:rFonts w:ascii="Times" w:eastAsia="SimSun" w:hAnsi="Times"/>
        </w:rPr>
        <w:t>s</w:t>
      </w:r>
      <w:r w:rsidRPr="007D0A2B">
        <w:rPr>
          <w:rFonts w:ascii="Times" w:eastAsia="SimSun" w:hAnsi="Times"/>
        </w:rPr>
        <w:t xml:space="preserve"> due to changes in the industry</w:t>
      </w:r>
      <w:r w:rsidR="00CC78F6">
        <w:rPr>
          <w:rFonts w:ascii="Times" w:eastAsia="SimSun" w:hAnsi="Times"/>
        </w:rPr>
        <w:t>’</w:t>
      </w:r>
      <w:r w:rsidRPr="007D0A2B">
        <w:rPr>
          <w:rFonts w:ascii="Times" w:eastAsia="SimSun" w:hAnsi="Times"/>
        </w:rPr>
        <w:t xml:space="preserve">s ROA, then reverse causality will </w:t>
      </w:r>
      <w:r w:rsidR="00CC78F6">
        <w:rPr>
          <w:rFonts w:ascii="Times" w:eastAsia="SimSun" w:hAnsi="Times"/>
        </w:rPr>
        <w:t>lead to</w:t>
      </w:r>
      <w:r w:rsidRPr="007D0A2B">
        <w:rPr>
          <w:rFonts w:ascii="Times" w:eastAsia="SimSun" w:hAnsi="Times"/>
        </w:rPr>
        <w:t xml:space="preserve"> endogenous issues, but the policy support considered in this </w:t>
      </w:r>
      <w:r w:rsidR="00CC78F6">
        <w:rPr>
          <w:rFonts w:ascii="Times" w:eastAsia="SimSun" w:hAnsi="Times"/>
        </w:rPr>
        <w:t xml:space="preserve">paper </w:t>
      </w:r>
      <w:r w:rsidRPr="007D0A2B">
        <w:rPr>
          <w:rFonts w:ascii="Times" w:eastAsia="SimSun" w:hAnsi="Times"/>
        </w:rPr>
        <w:t xml:space="preserve">is continuous and does not change with changes in the short-term industry ROA, so </w:t>
      </w:r>
      <w:r w:rsidR="00CC78F6">
        <w:rPr>
          <w:rFonts w:ascii="Times" w:eastAsia="SimSun" w:hAnsi="Times"/>
        </w:rPr>
        <w:t xml:space="preserve">the problem of </w:t>
      </w:r>
      <w:r w:rsidRPr="007D0A2B">
        <w:rPr>
          <w:rFonts w:ascii="Times" w:eastAsia="SimSun" w:hAnsi="Times"/>
        </w:rPr>
        <w:t xml:space="preserve">reverse </w:t>
      </w:r>
      <w:r w:rsidR="00CC78F6">
        <w:rPr>
          <w:rFonts w:ascii="Times" w:eastAsia="SimSun" w:hAnsi="Times"/>
        </w:rPr>
        <w:t xml:space="preserve">causality </w:t>
      </w:r>
      <w:r w:rsidRPr="007D0A2B">
        <w:rPr>
          <w:rFonts w:ascii="Times" w:eastAsia="SimSun" w:hAnsi="Times"/>
        </w:rPr>
        <w:t>does not hold.</w:t>
      </w:r>
    </w:p>
    <w:p w14:paraId="79F89595" w14:textId="508F6C90" w:rsidR="00B14BDF" w:rsidRPr="007D0A2B" w:rsidRDefault="00B14BDF" w:rsidP="00B14BDF">
      <w:pPr>
        <w:rPr>
          <w:rFonts w:ascii="Times" w:eastAsia="SimSun" w:hAnsi="Times"/>
        </w:rPr>
      </w:pPr>
    </w:p>
    <w:p w14:paraId="2944BED5" w14:textId="015EC687" w:rsidR="00B14BDF" w:rsidRPr="007D0A2B" w:rsidRDefault="00B14BDF" w:rsidP="00B14BDF">
      <w:pPr>
        <w:rPr>
          <w:rFonts w:ascii="Times" w:eastAsia="SimSun" w:hAnsi="Times"/>
        </w:rPr>
      </w:pPr>
      <w:r w:rsidRPr="007D0A2B">
        <w:rPr>
          <w:rFonts w:ascii="Times" w:eastAsia="SimSun" w:hAnsi="Times"/>
        </w:rPr>
        <w:t xml:space="preserve">This is not to say that endogenous problems do not exist, because there are still </w:t>
      </w:r>
      <w:r w:rsidR="00CC78F6">
        <w:rPr>
          <w:rFonts w:ascii="Times" w:eastAsia="SimSun" w:hAnsi="Times"/>
        </w:rPr>
        <w:t>unobservable</w:t>
      </w:r>
      <w:r w:rsidRPr="007D0A2B">
        <w:rPr>
          <w:rFonts w:ascii="Times" w:eastAsia="SimSun" w:hAnsi="Times"/>
        </w:rPr>
        <w:t xml:space="preserve"> factors that affect both government support and industry </w:t>
      </w:r>
      <w:r w:rsidR="00CC78F6">
        <w:rPr>
          <w:rFonts w:ascii="Times" w:eastAsia="SimSun" w:hAnsi="Times"/>
        </w:rPr>
        <w:t>profitability</w:t>
      </w:r>
      <w:r w:rsidRPr="007D0A2B">
        <w:rPr>
          <w:rFonts w:ascii="Times" w:eastAsia="SimSun" w:hAnsi="Times"/>
        </w:rPr>
        <w:t xml:space="preserve">. </w:t>
      </w:r>
      <w:r w:rsidR="00CC78F6">
        <w:rPr>
          <w:rFonts w:ascii="Times" w:eastAsia="SimSun" w:hAnsi="Times"/>
        </w:rPr>
        <w:t xml:space="preserve">Previous </w:t>
      </w:r>
      <w:r w:rsidRPr="007D0A2B">
        <w:rPr>
          <w:rFonts w:ascii="Times" w:eastAsia="SimSun" w:hAnsi="Times"/>
        </w:rPr>
        <w:t xml:space="preserve">literature discussed that the role of industry development in national security, the difference in the absorption of rural labor </w:t>
      </w:r>
      <w:r w:rsidR="00F113E9">
        <w:rPr>
          <w:rFonts w:ascii="Times" w:eastAsia="SimSun" w:hAnsi="Times"/>
        </w:rPr>
        <w:t xml:space="preserve">surpluses </w:t>
      </w:r>
      <w:r w:rsidRPr="007D0A2B">
        <w:rPr>
          <w:rFonts w:ascii="Times" w:eastAsia="SimSun" w:hAnsi="Times"/>
        </w:rPr>
        <w:t xml:space="preserve">during large-scale labor migration, and the promotion </w:t>
      </w:r>
      <w:r w:rsidR="00F113E9">
        <w:rPr>
          <w:rFonts w:ascii="Times" w:eastAsia="SimSun" w:hAnsi="Times"/>
        </w:rPr>
        <w:t>incentive of</w:t>
      </w:r>
      <w:r w:rsidRPr="007D0A2B">
        <w:rPr>
          <w:rFonts w:ascii="Times" w:eastAsia="SimSun" w:hAnsi="Times"/>
        </w:rPr>
        <w:t xml:space="preserve"> local government officials will affect support policies </w:t>
      </w:r>
      <w:r w:rsidR="00F113E9">
        <w:rPr>
          <w:rFonts w:ascii="Times" w:eastAsia="SimSun" w:hAnsi="Times"/>
        </w:rPr>
        <w:t>as well as industry p</w:t>
      </w:r>
      <w:r w:rsidRPr="007D0A2B">
        <w:rPr>
          <w:rFonts w:ascii="Times" w:eastAsia="SimSun" w:hAnsi="Times"/>
        </w:rPr>
        <w:t>rofit</w:t>
      </w:r>
      <w:r w:rsidR="00F113E9">
        <w:rPr>
          <w:rFonts w:ascii="Times" w:eastAsia="SimSun" w:hAnsi="Times"/>
        </w:rPr>
        <w:t>ability</w:t>
      </w:r>
      <w:r w:rsidRPr="007D0A2B">
        <w:rPr>
          <w:rFonts w:ascii="Times" w:eastAsia="SimSun" w:hAnsi="Times"/>
        </w:rPr>
        <w:t>. These issues need to be considered</w:t>
      </w:r>
      <w:r w:rsidR="00F113E9">
        <w:rPr>
          <w:rFonts w:ascii="Times" w:eastAsia="SimSun" w:hAnsi="Times"/>
        </w:rPr>
        <w:t xml:space="preserve">, and </w:t>
      </w:r>
      <w:r w:rsidRPr="007D0A2B">
        <w:rPr>
          <w:rFonts w:ascii="Times" w:eastAsia="SimSun" w:hAnsi="Times"/>
        </w:rPr>
        <w:t xml:space="preserve">we need to find </w:t>
      </w:r>
      <w:r w:rsidR="00F113E9">
        <w:rPr>
          <w:rFonts w:ascii="Times" w:eastAsia="SimSun" w:hAnsi="Times"/>
        </w:rPr>
        <w:t>appropriate</w:t>
      </w:r>
      <w:r w:rsidRPr="007D0A2B">
        <w:rPr>
          <w:rFonts w:ascii="Times" w:eastAsia="SimSun" w:hAnsi="Times"/>
        </w:rPr>
        <w:t xml:space="preserve"> instrument</w:t>
      </w:r>
      <w:r w:rsidR="00F113E9">
        <w:rPr>
          <w:rFonts w:ascii="Times" w:eastAsia="SimSun" w:hAnsi="Times"/>
        </w:rPr>
        <w:t>al</w:t>
      </w:r>
      <w:r w:rsidRPr="007D0A2B">
        <w:rPr>
          <w:rFonts w:ascii="Times" w:eastAsia="SimSun" w:hAnsi="Times"/>
        </w:rPr>
        <w:t xml:space="preserve"> variables to </w:t>
      </w:r>
      <w:r w:rsidR="00F113E9">
        <w:rPr>
          <w:rFonts w:ascii="Times" w:eastAsia="SimSun" w:hAnsi="Times"/>
        </w:rPr>
        <w:t>address</w:t>
      </w:r>
      <w:r w:rsidRPr="007D0A2B">
        <w:rPr>
          <w:rFonts w:ascii="Times" w:eastAsia="SimSun" w:hAnsi="Times"/>
        </w:rPr>
        <w:t xml:space="preserve"> the endogen</w:t>
      </w:r>
      <w:r w:rsidR="00F113E9">
        <w:rPr>
          <w:rFonts w:ascii="Times" w:eastAsia="SimSun" w:hAnsi="Times"/>
        </w:rPr>
        <w:t>eity</w:t>
      </w:r>
      <w:r w:rsidRPr="007D0A2B">
        <w:rPr>
          <w:rFonts w:ascii="Times" w:eastAsia="SimSun" w:hAnsi="Times"/>
        </w:rPr>
        <w:t xml:space="preserve"> problem.</w:t>
      </w:r>
    </w:p>
    <w:p w14:paraId="22D40FAE" w14:textId="3C6A4B4C" w:rsidR="00B14BDF" w:rsidRPr="007D0A2B" w:rsidRDefault="00B14BDF" w:rsidP="00B14BDF">
      <w:pPr>
        <w:rPr>
          <w:rFonts w:ascii="Times" w:eastAsia="SimSun" w:hAnsi="Times"/>
        </w:rPr>
      </w:pPr>
    </w:p>
    <w:p w14:paraId="54D76838" w14:textId="0E472697" w:rsidR="00B14BDF" w:rsidRPr="007D0A2B" w:rsidRDefault="00B14BDF" w:rsidP="00B14BDF">
      <w:pPr>
        <w:rPr>
          <w:rFonts w:ascii="Times" w:eastAsia="SimSun" w:hAnsi="Times"/>
        </w:rPr>
      </w:pPr>
      <w:r w:rsidRPr="007D0A2B">
        <w:rPr>
          <w:rFonts w:ascii="Times" w:eastAsia="SimSun" w:hAnsi="Times"/>
        </w:rPr>
        <w:t xml:space="preserve">This </w:t>
      </w:r>
      <w:r w:rsidR="00F113E9">
        <w:rPr>
          <w:rFonts w:ascii="Times" w:eastAsia="SimSun" w:hAnsi="Times"/>
        </w:rPr>
        <w:t>paper</w:t>
      </w:r>
      <w:r w:rsidRPr="007D0A2B">
        <w:rPr>
          <w:rFonts w:ascii="Times" w:eastAsia="SimSun" w:hAnsi="Times"/>
        </w:rPr>
        <w:t xml:space="preserve"> </w:t>
      </w:r>
      <w:r w:rsidR="00F113E9">
        <w:rPr>
          <w:rFonts w:ascii="Times" w:eastAsia="SimSun" w:hAnsi="Times"/>
        </w:rPr>
        <w:t>uses</w:t>
      </w:r>
      <w:r w:rsidRPr="007D0A2B">
        <w:rPr>
          <w:rFonts w:ascii="Times" w:eastAsia="SimSun" w:hAnsi="Times"/>
        </w:rPr>
        <w:t xml:space="preserve"> three instrumental variables. The first is the ratio of </w:t>
      </w:r>
      <w:r w:rsidR="00657418">
        <w:rPr>
          <w:rFonts w:ascii="Times" w:eastAsia="SimSun" w:hAnsi="Times"/>
        </w:rPr>
        <w:t>lagged</w:t>
      </w:r>
      <w:r w:rsidRPr="007D0A2B">
        <w:rPr>
          <w:rFonts w:ascii="Times" w:eastAsia="SimSun" w:hAnsi="Times"/>
        </w:rPr>
        <w:t xml:space="preserve"> value added of an industry </w:t>
      </w:r>
      <w:r w:rsidR="00657418">
        <w:rPr>
          <w:rFonts w:ascii="Times" w:eastAsia="SimSun" w:hAnsi="Times"/>
        </w:rPr>
        <w:t>over</w:t>
      </w:r>
      <w:r w:rsidRPr="007D0A2B">
        <w:rPr>
          <w:rFonts w:ascii="Times" w:eastAsia="SimSun" w:hAnsi="Times"/>
        </w:rPr>
        <w:t xml:space="preserve"> the value added of the same industry in the United States </w:t>
      </w:r>
      <w:r w:rsidR="00657418">
        <w:rPr>
          <w:rFonts w:ascii="Times" w:eastAsia="SimSun" w:hAnsi="Times"/>
        </w:rPr>
        <w:t>during</w:t>
      </w:r>
      <w:r w:rsidRPr="007D0A2B">
        <w:rPr>
          <w:rFonts w:ascii="Times" w:eastAsia="SimSun" w:hAnsi="Times"/>
        </w:rPr>
        <w:t xml:space="preserve"> the same period</w:t>
      </w:r>
      <w:r w:rsidR="00657418">
        <w:rPr>
          <w:rFonts w:ascii="Times" w:eastAsia="SimSun" w:hAnsi="Times"/>
        </w:rPr>
        <w:t>. According to</w:t>
      </w:r>
      <w:r w:rsidRPr="007D0A2B">
        <w:rPr>
          <w:rFonts w:ascii="Times" w:eastAsia="SimSun" w:hAnsi="Times"/>
        </w:rPr>
        <w:t xml:space="preserve"> the </w:t>
      </w:r>
      <w:r w:rsidR="00657418">
        <w:rPr>
          <w:rFonts w:ascii="Times" w:eastAsia="SimSun" w:hAnsi="Times"/>
        </w:rPr>
        <w:t>theory</w:t>
      </w:r>
      <w:r w:rsidRPr="007D0A2B">
        <w:rPr>
          <w:rFonts w:ascii="Times" w:eastAsia="SimSun" w:hAnsi="Times"/>
        </w:rPr>
        <w:t xml:space="preserve"> of the </w:t>
      </w:r>
      <w:r w:rsidR="00657418">
        <w:rPr>
          <w:rFonts w:ascii="Times" w:eastAsia="SimSun" w:hAnsi="Times"/>
        </w:rPr>
        <w:t>protecting</w:t>
      </w:r>
      <w:r w:rsidRPr="007D0A2B">
        <w:rPr>
          <w:rFonts w:ascii="Times" w:eastAsia="SimSun" w:hAnsi="Times"/>
        </w:rPr>
        <w:t xml:space="preserve"> naive industries, the greater the difference between the value added of an industry </w:t>
      </w:r>
      <w:r w:rsidR="00657418">
        <w:rPr>
          <w:rFonts w:ascii="Times" w:eastAsia="SimSun" w:hAnsi="Times"/>
        </w:rPr>
        <w:t>in relation to</w:t>
      </w:r>
      <w:r w:rsidRPr="007D0A2B">
        <w:rPr>
          <w:rFonts w:ascii="Times" w:eastAsia="SimSun" w:hAnsi="Times"/>
        </w:rPr>
        <w:t xml:space="preserve"> the United States, the stronger the country’s motivation to support this industry, so as to ensure that the development of the industry in t</w:t>
      </w:r>
      <w:r w:rsidR="00657418">
        <w:rPr>
          <w:rFonts w:ascii="Times" w:eastAsia="SimSun" w:hAnsi="Times"/>
        </w:rPr>
        <w:t>he home</w:t>
      </w:r>
      <w:r w:rsidRPr="007D0A2B">
        <w:rPr>
          <w:rFonts w:ascii="Times" w:eastAsia="SimSun" w:hAnsi="Times"/>
        </w:rPr>
        <w:t xml:space="preserve"> country can gradually catch up with the level of the United States. The value-added ratio of the lagging period is </w:t>
      </w:r>
      <w:r w:rsidR="00D566B5">
        <w:rPr>
          <w:rFonts w:ascii="Times" w:eastAsia="SimSun" w:hAnsi="Times"/>
        </w:rPr>
        <w:t>unlikely</w:t>
      </w:r>
      <w:r w:rsidRPr="007D0A2B">
        <w:rPr>
          <w:rFonts w:ascii="Times" w:eastAsia="SimSun" w:hAnsi="Times"/>
        </w:rPr>
        <w:t xml:space="preserve"> to affect the ROA of the industry in China in the next period. This is because the external factors affecting the ROA of the industry should have the same effect on </w:t>
      </w:r>
      <w:r w:rsidR="0014043D">
        <w:rPr>
          <w:rFonts w:ascii="Times" w:eastAsia="SimSun" w:hAnsi="Times"/>
        </w:rPr>
        <w:t>a</w:t>
      </w:r>
      <w:r w:rsidRPr="007D0A2B">
        <w:rPr>
          <w:rFonts w:ascii="Times" w:eastAsia="SimSun" w:hAnsi="Times"/>
        </w:rPr>
        <w:t xml:space="preserve"> global </w:t>
      </w:r>
      <w:r w:rsidR="00D566B5">
        <w:rPr>
          <w:rFonts w:ascii="Times" w:eastAsia="SimSun" w:hAnsi="Times"/>
        </w:rPr>
        <w:t>scale</w:t>
      </w:r>
      <w:r w:rsidRPr="007D0A2B">
        <w:rPr>
          <w:rFonts w:ascii="Times" w:eastAsia="SimSun" w:hAnsi="Times"/>
        </w:rPr>
        <w:t xml:space="preserve">, so the difference between the two is hardly affected by these factors. Technically, </w:t>
      </w:r>
      <w:r w:rsidR="00657418">
        <w:rPr>
          <w:rFonts w:ascii="Times" w:eastAsia="SimSun" w:hAnsi="Times"/>
        </w:rPr>
        <w:t>China’s</w:t>
      </w:r>
      <w:r w:rsidRPr="007D0A2B">
        <w:rPr>
          <w:rFonts w:ascii="Times" w:eastAsia="SimSun" w:hAnsi="Times"/>
        </w:rPr>
        <w:t xml:space="preserve"> industry classifications are not exactly the same</w:t>
      </w:r>
      <w:r w:rsidR="00657418">
        <w:rPr>
          <w:rFonts w:ascii="Times" w:eastAsia="SimSun" w:hAnsi="Times"/>
        </w:rPr>
        <w:t xml:space="preserve"> as those of the United States</w:t>
      </w:r>
      <w:r w:rsidRPr="007D0A2B">
        <w:rPr>
          <w:rFonts w:ascii="Times" w:eastAsia="SimSun" w:hAnsi="Times"/>
        </w:rPr>
        <w:t xml:space="preserve">. This </w:t>
      </w:r>
      <w:r w:rsidR="00657418">
        <w:rPr>
          <w:rFonts w:ascii="Times" w:eastAsia="SimSun" w:hAnsi="Times"/>
        </w:rPr>
        <w:t>paper</w:t>
      </w:r>
      <w:r w:rsidRPr="007D0A2B">
        <w:rPr>
          <w:rFonts w:ascii="Times" w:eastAsia="SimSun" w:hAnsi="Times"/>
        </w:rPr>
        <w:t xml:space="preserve"> has</w:t>
      </w:r>
      <w:r w:rsidR="00657418">
        <w:rPr>
          <w:rFonts w:ascii="Times" w:eastAsia="SimSun" w:hAnsi="Times"/>
        </w:rPr>
        <w:t xml:space="preserve"> made </w:t>
      </w:r>
      <w:r w:rsidRPr="007D0A2B">
        <w:rPr>
          <w:rFonts w:ascii="Times" w:eastAsia="SimSun" w:hAnsi="Times"/>
        </w:rPr>
        <w:t>adjust</w:t>
      </w:r>
      <w:r w:rsidR="00657418">
        <w:rPr>
          <w:rFonts w:ascii="Times" w:eastAsia="SimSun" w:hAnsi="Times"/>
        </w:rPr>
        <w:t>ments</w:t>
      </w:r>
      <w:r w:rsidRPr="007D0A2B">
        <w:rPr>
          <w:rFonts w:ascii="Times" w:eastAsia="SimSun" w:hAnsi="Times"/>
        </w:rPr>
        <w:t xml:space="preserve"> </w:t>
      </w:r>
      <w:r w:rsidR="00657418">
        <w:rPr>
          <w:rFonts w:ascii="Times" w:eastAsia="SimSun" w:hAnsi="Times"/>
        </w:rPr>
        <w:t>by</w:t>
      </w:r>
      <w:r w:rsidRPr="007D0A2B">
        <w:rPr>
          <w:rFonts w:ascii="Times" w:eastAsia="SimSun" w:hAnsi="Times"/>
        </w:rPr>
        <w:t xml:space="preserve"> matching similar industries.</w:t>
      </w:r>
    </w:p>
    <w:p w14:paraId="2D78E8BC" w14:textId="12853064" w:rsidR="00B14BDF" w:rsidRPr="007D0A2B" w:rsidRDefault="00B14BDF" w:rsidP="00B14BDF">
      <w:pPr>
        <w:rPr>
          <w:rFonts w:ascii="Times" w:eastAsia="SimSun" w:hAnsi="Times"/>
        </w:rPr>
      </w:pPr>
    </w:p>
    <w:p w14:paraId="1A9E39BB" w14:textId="554A9746" w:rsidR="00B14BDF" w:rsidRPr="007D0A2B" w:rsidRDefault="00B14BDF" w:rsidP="00B14BDF">
      <w:pPr>
        <w:rPr>
          <w:rFonts w:ascii="Times" w:eastAsia="SimSun" w:hAnsi="Times"/>
        </w:rPr>
      </w:pPr>
      <w:r w:rsidRPr="007D0A2B">
        <w:rPr>
          <w:rFonts w:ascii="Times" w:eastAsia="SimSun" w:hAnsi="Times"/>
        </w:rPr>
        <w:lastRenderedPageBreak/>
        <w:t xml:space="preserve">The second instrumental variable is the average education level of </w:t>
      </w:r>
      <w:r w:rsidR="0014043D">
        <w:rPr>
          <w:rFonts w:ascii="Times" w:eastAsia="SimSun" w:hAnsi="Times"/>
        </w:rPr>
        <w:t>employees</w:t>
      </w:r>
      <w:r w:rsidRPr="007D0A2B">
        <w:rPr>
          <w:rFonts w:ascii="Times" w:eastAsia="SimSun" w:hAnsi="Times"/>
        </w:rPr>
        <w:t xml:space="preserve"> in various industries. Considering the migration and employment of rural labor </w:t>
      </w:r>
      <w:r w:rsidR="0014043D">
        <w:rPr>
          <w:rFonts w:ascii="Times" w:eastAsia="SimSun" w:hAnsi="Times"/>
        </w:rPr>
        <w:t xml:space="preserve">surpluses </w:t>
      </w:r>
      <w:r w:rsidRPr="007D0A2B">
        <w:rPr>
          <w:rFonts w:ascii="Times" w:eastAsia="SimSun" w:hAnsi="Times"/>
        </w:rPr>
        <w:t>in the past</w:t>
      </w:r>
      <w:r w:rsidR="0014043D">
        <w:rPr>
          <w:rFonts w:ascii="Times" w:eastAsia="SimSun" w:hAnsi="Times"/>
        </w:rPr>
        <w:t xml:space="preserve"> two decades</w:t>
      </w:r>
      <w:r w:rsidRPr="007D0A2B">
        <w:rPr>
          <w:rFonts w:ascii="Times" w:eastAsia="SimSun" w:hAnsi="Times"/>
        </w:rPr>
        <w:t xml:space="preserve">, the policy is likely to support some industries that are helpful to the employment of surplus labor, such as those related to infrastructure </w:t>
      </w:r>
      <w:r w:rsidR="0014043D">
        <w:rPr>
          <w:rFonts w:ascii="Times" w:eastAsia="SimSun" w:hAnsi="Times"/>
        </w:rPr>
        <w:t>construction</w:t>
      </w:r>
      <w:r w:rsidRPr="007D0A2B">
        <w:rPr>
          <w:rFonts w:ascii="Times" w:eastAsia="SimSun" w:hAnsi="Times"/>
        </w:rPr>
        <w:t xml:space="preserve">. </w:t>
      </w:r>
      <w:r w:rsidR="0014043D">
        <w:rPr>
          <w:rFonts w:ascii="Times" w:eastAsia="SimSun" w:hAnsi="Times"/>
        </w:rPr>
        <w:t>Meanwhile,</w:t>
      </w:r>
      <w:r w:rsidRPr="007D0A2B">
        <w:rPr>
          <w:rFonts w:ascii="Times" w:eastAsia="SimSun" w:hAnsi="Times"/>
        </w:rPr>
        <w:t xml:space="preserve"> the average level of education is unlikely to affect the production function of this industry, especially after controlling </w:t>
      </w:r>
      <w:r w:rsidR="0014043D">
        <w:rPr>
          <w:rFonts w:ascii="Times" w:eastAsia="SimSun" w:hAnsi="Times"/>
        </w:rPr>
        <w:t xml:space="preserve">for </w:t>
      </w:r>
      <w:r w:rsidRPr="007D0A2B">
        <w:rPr>
          <w:rFonts w:ascii="Times" w:eastAsia="SimSun" w:hAnsi="Times"/>
        </w:rPr>
        <w:t>capital intensity.</w:t>
      </w:r>
    </w:p>
    <w:p w14:paraId="1DA288C2" w14:textId="7F652C73" w:rsidR="00B14BDF" w:rsidRPr="007D0A2B" w:rsidRDefault="00B14BDF" w:rsidP="00B14BDF">
      <w:pPr>
        <w:rPr>
          <w:rFonts w:ascii="Times" w:eastAsia="SimSun" w:hAnsi="Times"/>
        </w:rPr>
      </w:pPr>
    </w:p>
    <w:p w14:paraId="67673DE6" w14:textId="5E9B2463" w:rsidR="00B14BDF" w:rsidRPr="007D0A2B" w:rsidRDefault="00B14BDF" w:rsidP="00B14BDF">
      <w:pPr>
        <w:rPr>
          <w:rFonts w:ascii="Times" w:eastAsia="SimSun" w:hAnsi="Times"/>
        </w:rPr>
      </w:pPr>
      <w:r w:rsidRPr="007D0A2B">
        <w:rPr>
          <w:rFonts w:ascii="Times" w:eastAsia="SimSun" w:hAnsi="Times"/>
        </w:rPr>
        <w:t xml:space="preserve">The third instrumental variable is the upstream degree of each industry in the </w:t>
      </w:r>
      <w:r w:rsidR="0014043D">
        <w:rPr>
          <w:rFonts w:ascii="Times" w:eastAsia="SimSun" w:hAnsi="Times"/>
        </w:rPr>
        <w:t>supply</w:t>
      </w:r>
      <w:r w:rsidRPr="007D0A2B">
        <w:rPr>
          <w:rFonts w:ascii="Times" w:eastAsia="SimSun" w:hAnsi="Times"/>
        </w:rPr>
        <w:t xml:space="preserve"> chain</w:t>
      </w:r>
      <w:r w:rsidR="0014043D">
        <w:rPr>
          <w:rFonts w:ascii="Times" w:eastAsia="SimSun" w:hAnsi="Times"/>
        </w:rPr>
        <w:t xml:space="preserve"> </w:t>
      </w:r>
      <w:r w:rsidRPr="007D0A2B">
        <w:rPr>
          <w:rFonts w:ascii="Times" w:eastAsia="SimSun" w:hAnsi="Times"/>
        </w:rPr>
        <w:t>(</w:t>
      </w:r>
      <w:r w:rsidR="00721773">
        <w:rPr>
          <w:rFonts w:ascii="Times" w:eastAsia="SimSun" w:hAnsi="Times"/>
        </w:rPr>
        <w:t xml:space="preserve">see </w:t>
      </w:r>
      <w:r w:rsidRPr="007D0A2B">
        <w:rPr>
          <w:rFonts w:ascii="Times" w:eastAsia="SimSun" w:hAnsi="Times" w:hint="eastAsia"/>
        </w:rPr>
        <w:t>J</w:t>
      </w:r>
      <w:r w:rsidRPr="007D0A2B">
        <w:rPr>
          <w:rFonts w:ascii="Times" w:eastAsia="SimSun" w:hAnsi="Times"/>
        </w:rPr>
        <w:t xml:space="preserve">u and Yu, 2015). In the outlines of the five-year plans, the industries that are related to the lifeline of the national economy are considered as the industries that need to be controlled by </w:t>
      </w:r>
      <w:r w:rsidR="0014043D">
        <w:rPr>
          <w:rFonts w:ascii="Times" w:eastAsia="SimSun" w:hAnsi="Times"/>
        </w:rPr>
        <w:t>the government</w:t>
      </w:r>
      <w:r w:rsidRPr="007D0A2B">
        <w:rPr>
          <w:rFonts w:ascii="Times" w:eastAsia="SimSun" w:hAnsi="Times"/>
        </w:rPr>
        <w:t>. The so-called lifeline of the national economy</w:t>
      </w:r>
      <w:r w:rsidR="0014043D">
        <w:rPr>
          <w:rFonts w:ascii="Times" w:eastAsia="SimSun" w:hAnsi="Times"/>
        </w:rPr>
        <w:t xml:space="preserve"> </w:t>
      </w:r>
      <w:r w:rsidRPr="007D0A2B">
        <w:rPr>
          <w:rFonts w:ascii="Times" w:eastAsia="SimSun" w:hAnsi="Times"/>
        </w:rPr>
        <w:t>means</w:t>
      </w:r>
      <w:r w:rsidR="0014043D">
        <w:rPr>
          <w:rFonts w:ascii="Times" w:eastAsia="SimSun" w:hAnsi="Times"/>
        </w:rPr>
        <w:t>, to a certain extent,</w:t>
      </w:r>
      <w:r w:rsidRPr="007D0A2B">
        <w:rPr>
          <w:rFonts w:ascii="Times" w:eastAsia="SimSun" w:hAnsi="Times"/>
        </w:rPr>
        <w:t xml:space="preserve"> </w:t>
      </w:r>
      <w:r w:rsidR="0014043D">
        <w:rPr>
          <w:rFonts w:ascii="Times" w:eastAsia="SimSun" w:hAnsi="Times"/>
        </w:rPr>
        <w:t>upstream</w:t>
      </w:r>
      <w:r w:rsidRPr="007D0A2B">
        <w:rPr>
          <w:rFonts w:ascii="Times" w:eastAsia="SimSun" w:hAnsi="Times"/>
        </w:rPr>
        <w:t xml:space="preserve"> industr</w:t>
      </w:r>
      <w:r w:rsidR="0014043D">
        <w:rPr>
          <w:rFonts w:ascii="Times" w:eastAsia="SimSun" w:hAnsi="Times"/>
        </w:rPr>
        <w:t>ies</w:t>
      </w:r>
      <w:r w:rsidRPr="007D0A2B">
        <w:rPr>
          <w:rFonts w:ascii="Times" w:eastAsia="SimSun" w:hAnsi="Times"/>
        </w:rPr>
        <w:t xml:space="preserve"> </w:t>
      </w:r>
      <w:r w:rsidR="0014043D">
        <w:rPr>
          <w:rFonts w:ascii="Times" w:eastAsia="SimSun" w:hAnsi="Times"/>
        </w:rPr>
        <w:t>in the supply chain</w:t>
      </w:r>
      <w:r w:rsidRPr="007D0A2B">
        <w:rPr>
          <w:rFonts w:ascii="Times" w:eastAsia="SimSun" w:hAnsi="Times"/>
        </w:rPr>
        <w:t xml:space="preserve">. Therefore, </w:t>
      </w:r>
      <w:r w:rsidR="0014043D">
        <w:rPr>
          <w:rFonts w:ascii="Times" w:eastAsia="SimSun" w:hAnsi="Times"/>
        </w:rPr>
        <w:t>the</w:t>
      </w:r>
      <w:r w:rsidRPr="007D0A2B">
        <w:rPr>
          <w:rFonts w:ascii="Times" w:eastAsia="SimSun" w:hAnsi="Times"/>
        </w:rPr>
        <w:t xml:space="preserve"> more upstream the industry, the more likely it is to be supported by </w:t>
      </w:r>
      <w:r w:rsidR="0014043D">
        <w:rPr>
          <w:rFonts w:ascii="Times" w:eastAsia="SimSun" w:hAnsi="Times"/>
        </w:rPr>
        <w:t>the government</w:t>
      </w:r>
      <w:r w:rsidRPr="007D0A2B">
        <w:rPr>
          <w:rFonts w:ascii="Times" w:eastAsia="SimSun" w:hAnsi="Times"/>
        </w:rPr>
        <w:t xml:space="preserve">. At the same time, the upstream degree itself only measures the position of the industry in the </w:t>
      </w:r>
      <w:r w:rsidR="0014043D">
        <w:rPr>
          <w:rFonts w:ascii="Times" w:eastAsia="SimSun" w:hAnsi="Times"/>
        </w:rPr>
        <w:t>supply</w:t>
      </w:r>
      <w:r w:rsidRPr="007D0A2B">
        <w:rPr>
          <w:rFonts w:ascii="Times" w:eastAsia="SimSun" w:hAnsi="Times"/>
        </w:rPr>
        <w:t xml:space="preserve"> chain, </w:t>
      </w:r>
      <w:r w:rsidR="0014043D">
        <w:rPr>
          <w:rFonts w:ascii="Times" w:eastAsia="SimSun" w:hAnsi="Times"/>
        </w:rPr>
        <w:t xml:space="preserve">and </w:t>
      </w:r>
      <w:r w:rsidRPr="007D0A2B">
        <w:rPr>
          <w:rFonts w:ascii="Times" w:eastAsia="SimSun" w:hAnsi="Times"/>
        </w:rPr>
        <w:t xml:space="preserve">the upstream and downstream relations </w:t>
      </w:r>
      <w:r w:rsidR="0014043D">
        <w:rPr>
          <w:rFonts w:ascii="Times" w:eastAsia="SimSun" w:hAnsi="Times"/>
        </w:rPr>
        <w:t xml:space="preserve">are unlikely to </w:t>
      </w:r>
      <w:r w:rsidRPr="007D0A2B">
        <w:rPr>
          <w:rFonts w:ascii="Times" w:eastAsia="SimSun" w:hAnsi="Times"/>
        </w:rPr>
        <w:t>directly affect the profitability of the industry.</w:t>
      </w:r>
    </w:p>
    <w:p w14:paraId="0EC4B598" w14:textId="2B775373" w:rsidR="00B14BDF" w:rsidRPr="007D0A2B" w:rsidRDefault="00B14BDF" w:rsidP="00B14BDF">
      <w:pPr>
        <w:rPr>
          <w:rFonts w:ascii="Times" w:eastAsia="SimSun" w:hAnsi="Times"/>
        </w:rPr>
      </w:pPr>
    </w:p>
    <w:p w14:paraId="1BC92458" w14:textId="6EAD18A6" w:rsidR="00B14BDF" w:rsidRPr="007D0A2B" w:rsidRDefault="00B14BDF" w:rsidP="00B14BDF">
      <w:pPr>
        <w:rPr>
          <w:rFonts w:ascii="Times" w:eastAsia="SimSun" w:hAnsi="Times"/>
        </w:rPr>
      </w:pPr>
      <w:r w:rsidRPr="007D0A2B">
        <w:rPr>
          <w:rFonts w:ascii="Times" w:eastAsia="SimSun" w:hAnsi="Times"/>
        </w:rPr>
        <w:t xml:space="preserve">Table 10 shows the regression results of the first stage of the two-step </w:t>
      </w:r>
      <w:r w:rsidR="0014043D">
        <w:rPr>
          <w:rFonts w:ascii="Times" w:eastAsia="SimSun" w:hAnsi="Times"/>
        </w:rPr>
        <w:t xml:space="preserve">instrumental variable </w:t>
      </w:r>
      <w:r w:rsidRPr="007D0A2B">
        <w:rPr>
          <w:rFonts w:ascii="Times" w:eastAsia="SimSun" w:hAnsi="Times"/>
        </w:rPr>
        <w:t>method. It can be seen that the correlation between the level of education and</w:t>
      </w:r>
      <w:r w:rsidR="00970AC0">
        <w:rPr>
          <w:rFonts w:ascii="Times" w:eastAsia="SimSun" w:hAnsi="Times"/>
        </w:rPr>
        <w:t xml:space="preserve"> policy</w:t>
      </w:r>
      <w:r w:rsidRPr="007D0A2B">
        <w:rPr>
          <w:rFonts w:ascii="Times" w:eastAsia="SimSun" w:hAnsi="Times"/>
        </w:rPr>
        <w:t xml:space="preserve"> support is significantly negative, and the impact of industrial output</w:t>
      </w:r>
      <w:r w:rsidR="00970AC0">
        <w:rPr>
          <w:rFonts w:ascii="Times" w:eastAsia="SimSun" w:hAnsi="Times"/>
        </w:rPr>
        <w:t xml:space="preserve"> gap</w:t>
      </w:r>
      <w:r w:rsidRPr="007D0A2B">
        <w:rPr>
          <w:rFonts w:ascii="Times" w:eastAsia="SimSun" w:hAnsi="Times"/>
        </w:rPr>
        <w:t xml:space="preserve"> on support is not significant, but after considering the input-output relationship, the impact of the gap is significantly positive. The correlation between upstream degree and support </w:t>
      </w:r>
      <w:r w:rsidR="00970AC0">
        <w:rPr>
          <w:rFonts w:ascii="Times" w:eastAsia="SimSun" w:hAnsi="Times"/>
        </w:rPr>
        <w:t xml:space="preserve">factor </w:t>
      </w:r>
      <w:r w:rsidRPr="007D0A2B">
        <w:rPr>
          <w:rFonts w:ascii="Times" w:eastAsia="SimSun" w:hAnsi="Times"/>
        </w:rPr>
        <w:t>is also significantly positive.</w:t>
      </w:r>
    </w:p>
    <w:p w14:paraId="70FDDC7A" w14:textId="1F644B5D" w:rsidR="00B14BDF" w:rsidRPr="0064196D" w:rsidRDefault="00B14BDF" w:rsidP="0064196D">
      <w:pPr>
        <w:spacing w:before="240" w:after="120"/>
        <w:jc w:val="center"/>
        <w:rPr>
          <w:rFonts w:ascii="Times" w:eastAsia="SimSun" w:hAnsi="Times" w:cs="Times New Roman"/>
          <w:b/>
          <w:sz w:val="22"/>
        </w:rPr>
      </w:pPr>
      <w:r w:rsidRPr="0064196D">
        <w:rPr>
          <w:rFonts w:ascii="Times" w:eastAsia="SimSun" w:hAnsi="Times" w:cs="Times New Roman"/>
          <w:b/>
          <w:sz w:val="22"/>
        </w:rPr>
        <w:t xml:space="preserve">Table 10: </w:t>
      </w:r>
      <w:r w:rsidR="006C21E8" w:rsidRPr="006C21E8">
        <w:rPr>
          <w:rFonts w:ascii="Times" w:eastAsia="SimSun" w:hAnsi="Times" w:cs="Times New Roman"/>
          <w:b/>
          <w:sz w:val="22"/>
        </w:rPr>
        <w:t>Correlation Between Instrumental Variables and Policy Support Factors</w:t>
      </w:r>
    </w:p>
    <w:tbl>
      <w:tblPr>
        <w:tblStyle w:val="TableGrid"/>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225"/>
        <w:gridCol w:w="1225"/>
        <w:gridCol w:w="1230"/>
        <w:gridCol w:w="1230"/>
        <w:gridCol w:w="1230"/>
        <w:gridCol w:w="1230"/>
      </w:tblGrid>
      <w:tr w:rsidR="00B14BDF" w:rsidRPr="007D0A2B" w14:paraId="0D9B80DC" w14:textId="77777777" w:rsidTr="00507D3C">
        <w:trPr>
          <w:trHeight w:val="255"/>
          <w:jc w:val="center"/>
        </w:trPr>
        <w:tc>
          <w:tcPr>
            <w:tcW w:w="1451" w:type="dxa"/>
            <w:noWrap/>
            <w:hideMark/>
          </w:tcPr>
          <w:p w14:paraId="7A014E68" w14:textId="77D1F38E" w:rsidR="00B14BDF" w:rsidRPr="007D0A2B" w:rsidRDefault="00B14BDF"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V</w:t>
            </w:r>
            <w:r w:rsidR="00970AC0">
              <w:rPr>
                <w:rFonts w:ascii="Times" w:eastAsia="SimSun" w:hAnsi="Times" w:cs="Times New Roman"/>
                <w:kern w:val="0"/>
                <w:sz w:val="22"/>
              </w:rPr>
              <w:t>ariables</w:t>
            </w:r>
          </w:p>
        </w:tc>
        <w:tc>
          <w:tcPr>
            <w:tcW w:w="1225" w:type="dxa"/>
            <w:noWrap/>
            <w:hideMark/>
          </w:tcPr>
          <w:p w14:paraId="1F29E2C5" w14:textId="6FE8DBCC" w:rsidR="00B14BDF"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B14BDF" w:rsidRPr="007D0A2B">
              <w:rPr>
                <w:rFonts w:ascii="Times" w:eastAsia="SimSun" w:hAnsi="Times" w:cs="Times New Roman"/>
                <w:kern w:val="0"/>
                <w:sz w:val="22"/>
              </w:rPr>
              <w:t>reatment</w:t>
            </w:r>
          </w:p>
        </w:tc>
        <w:tc>
          <w:tcPr>
            <w:tcW w:w="1225" w:type="dxa"/>
            <w:noWrap/>
            <w:hideMark/>
          </w:tcPr>
          <w:p w14:paraId="24ED6421" w14:textId="1CD13A9C" w:rsidR="00B14BDF"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B14BDF" w:rsidRPr="007D0A2B">
              <w:rPr>
                <w:rFonts w:ascii="Times" w:eastAsia="SimSun" w:hAnsi="Times" w:cs="Times New Roman"/>
                <w:kern w:val="0"/>
                <w:sz w:val="22"/>
              </w:rPr>
              <w:t>reatment</w:t>
            </w:r>
          </w:p>
        </w:tc>
        <w:tc>
          <w:tcPr>
            <w:tcW w:w="1225" w:type="dxa"/>
            <w:noWrap/>
            <w:hideMark/>
          </w:tcPr>
          <w:p w14:paraId="4227012F" w14:textId="32355AD8" w:rsidR="00B14BDF"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B14BDF" w:rsidRPr="007D0A2B">
              <w:rPr>
                <w:rFonts w:ascii="Times" w:eastAsia="SimSun" w:hAnsi="Times" w:cs="Times New Roman"/>
                <w:kern w:val="0"/>
                <w:sz w:val="22"/>
              </w:rPr>
              <w:t>reatment1</w:t>
            </w:r>
          </w:p>
        </w:tc>
        <w:tc>
          <w:tcPr>
            <w:tcW w:w="1225" w:type="dxa"/>
            <w:noWrap/>
            <w:hideMark/>
          </w:tcPr>
          <w:p w14:paraId="6D652E94" w14:textId="27427DD4" w:rsidR="00B14BDF"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B14BDF" w:rsidRPr="007D0A2B">
              <w:rPr>
                <w:rFonts w:ascii="Times" w:eastAsia="SimSun" w:hAnsi="Times" w:cs="Times New Roman"/>
                <w:kern w:val="0"/>
                <w:sz w:val="22"/>
              </w:rPr>
              <w:t>reatment1</w:t>
            </w:r>
          </w:p>
        </w:tc>
        <w:tc>
          <w:tcPr>
            <w:tcW w:w="1173" w:type="dxa"/>
            <w:noWrap/>
            <w:hideMark/>
          </w:tcPr>
          <w:p w14:paraId="5DB8E10B" w14:textId="015A3E12" w:rsidR="00B14BDF"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B14BDF" w:rsidRPr="007D0A2B">
              <w:rPr>
                <w:rFonts w:ascii="Times" w:eastAsia="SimSun" w:hAnsi="Times" w:cs="Times New Roman"/>
                <w:kern w:val="0"/>
                <w:sz w:val="22"/>
              </w:rPr>
              <w:t>reatment</w:t>
            </w:r>
            <w:r>
              <w:rPr>
                <w:rFonts w:ascii="Times" w:eastAsia="SimSun" w:hAnsi="Times" w:cs="Times New Roman"/>
                <w:kern w:val="0"/>
                <w:sz w:val="22"/>
              </w:rPr>
              <w:t>2</w:t>
            </w:r>
          </w:p>
        </w:tc>
        <w:tc>
          <w:tcPr>
            <w:tcW w:w="1173" w:type="dxa"/>
            <w:noWrap/>
            <w:hideMark/>
          </w:tcPr>
          <w:p w14:paraId="189E57D0" w14:textId="51E61BA7" w:rsidR="00B14BDF"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B14BDF" w:rsidRPr="007D0A2B">
              <w:rPr>
                <w:rFonts w:ascii="Times" w:eastAsia="SimSun" w:hAnsi="Times" w:cs="Times New Roman"/>
                <w:kern w:val="0"/>
                <w:sz w:val="22"/>
              </w:rPr>
              <w:t>reatment</w:t>
            </w:r>
            <w:r>
              <w:rPr>
                <w:rFonts w:ascii="Times" w:eastAsia="SimSun" w:hAnsi="Times" w:cs="Times New Roman"/>
                <w:kern w:val="0"/>
                <w:sz w:val="22"/>
              </w:rPr>
              <w:t>2</w:t>
            </w:r>
          </w:p>
        </w:tc>
      </w:tr>
      <w:tr w:rsidR="0064196D" w:rsidRPr="007D0A2B" w14:paraId="784AA463" w14:textId="77777777" w:rsidTr="00507D3C">
        <w:trPr>
          <w:trHeight w:val="255"/>
          <w:jc w:val="center"/>
        </w:trPr>
        <w:tc>
          <w:tcPr>
            <w:tcW w:w="1451" w:type="dxa"/>
            <w:noWrap/>
            <w:hideMark/>
          </w:tcPr>
          <w:p w14:paraId="21AB378A" w14:textId="1719E6F2"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07E64C7" w14:textId="1B117088"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(1)</w:t>
            </w:r>
          </w:p>
        </w:tc>
        <w:tc>
          <w:tcPr>
            <w:tcW w:w="1225" w:type="dxa"/>
            <w:noWrap/>
            <w:hideMark/>
          </w:tcPr>
          <w:p w14:paraId="4BECF03F" w14:textId="2640129F"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(2)</w:t>
            </w:r>
          </w:p>
        </w:tc>
        <w:tc>
          <w:tcPr>
            <w:tcW w:w="1225" w:type="dxa"/>
            <w:noWrap/>
            <w:hideMark/>
          </w:tcPr>
          <w:p w14:paraId="5BC98570" w14:textId="2BD40B18"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(3)</w:t>
            </w:r>
          </w:p>
        </w:tc>
        <w:tc>
          <w:tcPr>
            <w:tcW w:w="1225" w:type="dxa"/>
            <w:noWrap/>
            <w:hideMark/>
          </w:tcPr>
          <w:p w14:paraId="5D1110BF" w14:textId="09DA5831"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(4)</w:t>
            </w:r>
          </w:p>
        </w:tc>
        <w:tc>
          <w:tcPr>
            <w:tcW w:w="1173" w:type="dxa"/>
            <w:noWrap/>
            <w:hideMark/>
          </w:tcPr>
          <w:p w14:paraId="72BC6146" w14:textId="01716318"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(5)</w:t>
            </w:r>
          </w:p>
        </w:tc>
        <w:tc>
          <w:tcPr>
            <w:tcW w:w="1173" w:type="dxa"/>
            <w:noWrap/>
            <w:hideMark/>
          </w:tcPr>
          <w:p w14:paraId="3FECBE3B" w14:textId="0E2550C5"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(6)</w:t>
            </w:r>
          </w:p>
        </w:tc>
      </w:tr>
      <w:tr w:rsidR="0064196D" w:rsidRPr="007D0A2B" w14:paraId="58FA1171" w14:textId="77777777" w:rsidTr="00507D3C">
        <w:trPr>
          <w:trHeight w:val="255"/>
          <w:jc w:val="center"/>
        </w:trPr>
        <w:tc>
          <w:tcPr>
            <w:tcW w:w="1451" w:type="dxa"/>
            <w:noWrap/>
            <w:hideMark/>
          </w:tcPr>
          <w:p w14:paraId="62916AB1" w14:textId="6A5E2FAD"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E</w:t>
            </w:r>
            <w:r w:rsidR="0064196D" w:rsidRPr="007D0A2B">
              <w:rPr>
                <w:rFonts w:ascii="Times" w:eastAsia="SimSun" w:hAnsi="Times" w:cs="Times New Roman"/>
                <w:kern w:val="0"/>
                <w:sz w:val="22"/>
              </w:rPr>
              <w:t>du1</w:t>
            </w:r>
          </w:p>
        </w:tc>
        <w:tc>
          <w:tcPr>
            <w:tcW w:w="1225" w:type="dxa"/>
            <w:noWrap/>
            <w:hideMark/>
          </w:tcPr>
          <w:p w14:paraId="7FB6E48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-0.155***</w:t>
            </w:r>
          </w:p>
        </w:tc>
        <w:tc>
          <w:tcPr>
            <w:tcW w:w="1225" w:type="dxa"/>
            <w:noWrap/>
            <w:hideMark/>
          </w:tcPr>
          <w:p w14:paraId="266A4C9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5709EBC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-0.145***</w:t>
            </w:r>
          </w:p>
        </w:tc>
        <w:tc>
          <w:tcPr>
            <w:tcW w:w="1225" w:type="dxa"/>
            <w:noWrap/>
            <w:hideMark/>
          </w:tcPr>
          <w:p w14:paraId="32A78C8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173" w:type="dxa"/>
            <w:noWrap/>
            <w:hideMark/>
          </w:tcPr>
          <w:p w14:paraId="60C729A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-0.202***</w:t>
            </w:r>
          </w:p>
        </w:tc>
        <w:tc>
          <w:tcPr>
            <w:tcW w:w="1173" w:type="dxa"/>
            <w:noWrap/>
            <w:hideMark/>
          </w:tcPr>
          <w:p w14:paraId="5396BDB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r>
      <w:tr w:rsidR="0064196D" w:rsidRPr="007D0A2B" w14:paraId="67A8FBF7" w14:textId="77777777" w:rsidTr="00507D3C">
        <w:trPr>
          <w:trHeight w:val="255"/>
          <w:jc w:val="center"/>
        </w:trPr>
        <w:tc>
          <w:tcPr>
            <w:tcW w:w="1451" w:type="dxa"/>
            <w:noWrap/>
            <w:hideMark/>
          </w:tcPr>
          <w:p w14:paraId="0C7BF9B7"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0B2796E8" w14:textId="244B5FCF"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(0.027)</w:t>
            </w:r>
          </w:p>
        </w:tc>
        <w:tc>
          <w:tcPr>
            <w:tcW w:w="1225" w:type="dxa"/>
            <w:noWrap/>
            <w:hideMark/>
          </w:tcPr>
          <w:p w14:paraId="08D5095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6FD32364" w14:textId="7AA74C61"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(0.034)</w:t>
            </w:r>
          </w:p>
        </w:tc>
        <w:tc>
          <w:tcPr>
            <w:tcW w:w="1225" w:type="dxa"/>
            <w:noWrap/>
            <w:hideMark/>
          </w:tcPr>
          <w:p w14:paraId="1201B1A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173" w:type="dxa"/>
            <w:noWrap/>
            <w:hideMark/>
          </w:tcPr>
          <w:p w14:paraId="66095D76" w14:textId="0D244B25"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w:t>
            </w:r>
            <w:r w:rsidR="00C73FF7">
              <w:rPr>
                <w:rFonts w:ascii="Times" w:eastAsia="SimSun" w:hAnsi="Times" w:cs="Times New Roman"/>
                <w:kern w:val="0"/>
                <w:sz w:val="22"/>
              </w:rPr>
              <w:t>5</w:t>
            </w:r>
            <w:r w:rsidRPr="007D0A2B">
              <w:rPr>
                <w:rFonts w:ascii="Times" w:eastAsia="SimSun" w:hAnsi="Times" w:cs="Times New Roman"/>
                <w:kern w:val="0"/>
                <w:sz w:val="22"/>
              </w:rPr>
              <w:t>)</w:t>
            </w:r>
          </w:p>
        </w:tc>
        <w:tc>
          <w:tcPr>
            <w:tcW w:w="1173" w:type="dxa"/>
            <w:noWrap/>
            <w:hideMark/>
          </w:tcPr>
          <w:p w14:paraId="1053532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r>
      <w:tr w:rsidR="0064196D" w:rsidRPr="007D0A2B" w14:paraId="7F61CD3C" w14:textId="77777777" w:rsidTr="00507D3C">
        <w:trPr>
          <w:trHeight w:val="255"/>
          <w:jc w:val="center"/>
        </w:trPr>
        <w:tc>
          <w:tcPr>
            <w:tcW w:w="1451" w:type="dxa"/>
            <w:noWrap/>
            <w:hideMark/>
          </w:tcPr>
          <w:p w14:paraId="58D730E9" w14:textId="57D10067"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E</w:t>
            </w:r>
            <w:r w:rsidR="0064196D" w:rsidRPr="007D0A2B">
              <w:rPr>
                <w:rFonts w:ascii="Times" w:eastAsia="SimSun" w:hAnsi="Times" w:cs="Times New Roman"/>
                <w:kern w:val="0"/>
                <w:sz w:val="22"/>
              </w:rPr>
              <w:t>du2</w:t>
            </w:r>
          </w:p>
        </w:tc>
        <w:tc>
          <w:tcPr>
            <w:tcW w:w="1225" w:type="dxa"/>
            <w:noWrap/>
            <w:hideMark/>
          </w:tcPr>
          <w:p w14:paraId="527C2FF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0149D27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-1.854***</w:t>
            </w:r>
          </w:p>
        </w:tc>
        <w:tc>
          <w:tcPr>
            <w:tcW w:w="1225" w:type="dxa"/>
            <w:noWrap/>
            <w:hideMark/>
          </w:tcPr>
          <w:p w14:paraId="081C7CC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7EC55D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-1.300***</w:t>
            </w:r>
          </w:p>
        </w:tc>
        <w:tc>
          <w:tcPr>
            <w:tcW w:w="1173" w:type="dxa"/>
            <w:noWrap/>
            <w:hideMark/>
          </w:tcPr>
          <w:p w14:paraId="50A69D4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173" w:type="dxa"/>
            <w:noWrap/>
            <w:hideMark/>
          </w:tcPr>
          <w:p w14:paraId="22ED299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-1.640*</w:t>
            </w:r>
          </w:p>
        </w:tc>
      </w:tr>
      <w:tr w:rsidR="0064196D" w:rsidRPr="007D0A2B" w14:paraId="2BBCE701" w14:textId="77777777" w:rsidTr="00507D3C">
        <w:trPr>
          <w:trHeight w:val="255"/>
          <w:jc w:val="center"/>
        </w:trPr>
        <w:tc>
          <w:tcPr>
            <w:tcW w:w="1451" w:type="dxa"/>
            <w:noWrap/>
            <w:hideMark/>
          </w:tcPr>
          <w:p w14:paraId="660B844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62DDD5C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735F3285"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(0.295)</w:t>
            </w:r>
          </w:p>
        </w:tc>
        <w:tc>
          <w:tcPr>
            <w:tcW w:w="1225" w:type="dxa"/>
            <w:noWrap/>
            <w:hideMark/>
          </w:tcPr>
          <w:p w14:paraId="2622027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01C65E17"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(0.376)</w:t>
            </w:r>
          </w:p>
        </w:tc>
        <w:tc>
          <w:tcPr>
            <w:tcW w:w="1173" w:type="dxa"/>
            <w:noWrap/>
            <w:hideMark/>
          </w:tcPr>
          <w:p w14:paraId="3214425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173" w:type="dxa"/>
            <w:noWrap/>
            <w:hideMark/>
          </w:tcPr>
          <w:p w14:paraId="4E40EC7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(0.835)</w:t>
            </w:r>
          </w:p>
        </w:tc>
      </w:tr>
      <w:tr w:rsidR="0064196D" w:rsidRPr="007D0A2B" w14:paraId="4699AF17" w14:textId="77777777" w:rsidTr="00507D3C">
        <w:trPr>
          <w:trHeight w:val="255"/>
          <w:jc w:val="center"/>
        </w:trPr>
        <w:tc>
          <w:tcPr>
            <w:tcW w:w="1451" w:type="dxa"/>
            <w:noWrap/>
            <w:hideMark/>
          </w:tcPr>
          <w:p w14:paraId="08F6CD4F" w14:textId="665505C5"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V</w:t>
            </w:r>
            <w:r w:rsidR="0064196D" w:rsidRPr="007D0A2B">
              <w:rPr>
                <w:rFonts w:ascii="Times" w:eastAsia="SimSun" w:hAnsi="Times" w:cs="Times New Roman"/>
                <w:kern w:val="0"/>
                <w:sz w:val="22"/>
              </w:rPr>
              <w:t>aygap</w:t>
            </w:r>
            <w:proofErr w:type="spellEnd"/>
          </w:p>
        </w:tc>
        <w:tc>
          <w:tcPr>
            <w:tcW w:w="1225" w:type="dxa"/>
            <w:noWrap/>
            <w:hideMark/>
          </w:tcPr>
          <w:p w14:paraId="7F2F0F29" w14:textId="2276DAC2"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C73FF7">
              <w:rPr>
                <w:rFonts w:ascii="Times" w:eastAsia="SimSun" w:hAnsi="Times" w:cs="Times New Roman"/>
                <w:kern w:val="0"/>
                <w:sz w:val="22"/>
              </w:rPr>
              <w:t>4</w:t>
            </w:r>
          </w:p>
        </w:tc>
        <w:tc>
          <w:tcPr>
            <w:tcW w:w="1225" w:type="dxa"/>
            <w:noWrap/>
            <w:hideMark/>
          </w:tcPr>
          <w:p w14:paraId="4B659254" w14:textId="36FFBB3E"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0.060</w:t>
            </w:r>
          </w:p>
        </w:tc>
        <w:tc>
          <w:tcPr>
            <w:tcW w:w="1225" w:type="dxa"/>
            <w:noWrap/>
            <w:hideMark/>
          </w:tcPr>
          <w:p w14:paraId="12AB72D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0.133**</w:t>
            </w:r>
          </w:p>
        </w:tc>
        <w:tc>
          <w:tcPr>
            <w:tcW w:w="1225" w:type="dxa"/>
            <w:noWrap/>
            <w:hideMark/>
          </w:tcPr>
          <w:p w14:paraId="566253A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0.129**</w:t>
            </w:r>
          </w:p>
        </w:tc>
        <w:tc>
          <w:tcPr>
            <w:tcW w:w="1173" w:type="dxa"/>
            <w:noWrap/>
            <w:hideMark/>
          </w:tcPr>
          <w:p w14:paraId="1530704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0.265*</w:t>
            </w:r>
          </w:p>
        </w:tc>
        <w:tc>
          <w:tcPr>
            <w:tcW w:w="1173" w:type="dxa"/>
            <w:noWrap/>
            <w:hideMark/>
          </w:tcPr>
          <w:p w14:paraId="7E4F631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0.253*</w:t>
            </w:r>
          </w:p>
        </w:tc>
      </w:tr>
      <w:tr w:rsidR="0064196D" w:rsidRPr="007D0A2B" w14:paraId="651E80BD" w14:textId="77777777" w:rsidTr="00507D3C">
        <w:trPr>
          <w:trHeight w:val="255"/>
          <w:jc w:val="center"/>
        </w:trPr>
        <w:tc>
          <w:tcPr>
            <w:tcW w:w="1451" w:type="dxa"/>
            <w:noWrap/>
            <w:hideMark/>
          </w:tcPr>
          <w:p w14:paraId="10DEECA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532ABB8E" w14:textId="22F7366C"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C73FF7">
              <w:rPr>
                <w:rFonts w:ascii="Times" w:eastAsia="SimSun" w:hAnsi="Times" w:cs="Times New Roman"/>
                <w:kern w:val="0"/>
                <w:sz w:val="22"/>
              </w:rPr>
              <w:t>40</w:t>
            </w:r>
            <w:r w:rsidRPr="007D0A2B">
              <w:rPr>
                <w:rFonts w:ascii="Times" w:eastAsia="SimSun" w:hAnsi="Times" w:cs="Times New Roman"/>
                <w:kern w:val="0"/>
                <w:sz w:val="22"/>
              </w:rPr>
              <w:t>)</w:t>
            </w:r>
          </w:p>
        </w:tc>
        <w:tc>
          <w:tcPr>
            <w:tcW w:w="1225" w:type="dxa"/>
            <w:noWrap/>
            <w:hideMark/>
          </w:tcPr>
          <w:p w14:paraId="296A2974" w14:textId="5A1D7433"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C73FF7">
              <w:rPr>
                <w:rFonts w:ascii="Times" w:eastAsia="SimSun" w:hAnsi="Times" w:cs="Times New Roman"/>
                <w:kern w:val="0"/>
                <w:sz w:val="22"/>
              </w:rPr>
              <w:t>1</w:t>
            </w:r>
            <w:r w:rsidRPr="007D0A2B">
              <w:rPr>
                <w:rFonts w:ascii="Times" w:eastAsia="SimSun" w:hAnsi="Times" w:cs="Times New Roman"/>
                <w:kern w:val="0"/>
                <w:sz w:val="22"/>
              </w:rPr>
              <w:t>)</w:t>
            </w:r>
          </w:p>
        </w:tc>
        <w:tc>
          <w:tcPr>
            <w:tcW w:w="1225" w:type="dxa"/>
            <w:noWrap/>
            <w:hideMark/>
          </w:tcPr>
          <w:p w14:paraId="68C50C13" w14:textId="393E4265"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(0.055)</w:t>
            </w:r>
          </w:p>
        </w:tc>
        <w:tc>
          <w:tcPr>
            <w:tcW w:w="1225" w:type="dxa"/>
            <w:noWrap/>
            <w:hideMark/>
          </w:tcPr>
          <w:p w14:paraId="6A6D12EF" w14:textId="446386FC"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(0.056)</w:t>
            </w:r>
          </w:p>
        </w:tc>
        <w:tc>
          <w:tcPr>
            <w:tcW w:w="1173" w:type="dxa"/>
            <w:noWrap/>
            <w:hideMark/>
          </w:tcPr>
          <w:p w14:paraId="757C597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(0.140)</w:t>
            </w:r>
          </w:p>
        </w:tc>
        <w:tc>
          <w:tcPr>
            <w:tcW w:w="1173" w:type="dxa"/>
            <w:noWrap/>
            <w:hideMark/>
          </w:tcPr>
          <w:p w14:paraId="3E808FE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(0.142)</w:t>
            </w:r>
          </w:p>
        </w:tc>
      </w:tr>
      <w:tr w:rsidR="0064196D" w:rsidRPr="007D0A2B" w14:paraId="68257684" w14:textId="77777777" w:rsidTr="00507D3C">
        <w:trPr>
          <w:trHeight w:val="255"/>
          <w:jc w:val="center"/>
        </w:trPr>
        <w:tc>
          <w:tcPr>
            <w:tcW w:w="1451" w:type="dxa"/>
            <w:noWrap/>
            <w:hideMark/>
          </w:tcPr>
          <w:p w14:paraId="5E3DC659" w14:textId="1D5A4874"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U</w:t>
            </w:r>
            <w:r w:rsidR="0064196D" w:rsidRPr="007D0A2B">
              <w:rPr>
                <w:rFonts w:ascii="Times" w:eastAsia="SimSun" w:hAnsi="Times" w:cs="Times New Roman"/>
                <w:kern w:val="0"/>
                <w:sz w:val="22"/>
              </w:rPr>
              <w:t>pstream</w:t>
            </w:r>
          </w:p>
        </w:tc>
        <w:tc>
          <w:tcPr>
            <w:tcW w:w="1225" w:type="dxa"/>
            <w:noWrap/>
            <w:hideMark/>
          </w:tcPr>
          <w:p w14:paraId="02EF2F8F" w14:textId="259F5209"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C73FF7">
              <w:rPr>
                <w:rFonts w:ascii="Times" w:eastAsia="SimSun" w:hAnsi="Times" w:cs="Times New Roman"/>
                <w:kern w:val="0"/>
                <w:sz w:val="22"/>
              </w:rPr>
              <w:t>4</w:t>
            </w:r>
            <w:r w:rsidRPr="007D0A2B">
              <w:rPr>
                <w:rFonts w:ascii="Times" w:eastAsia="SimSun" w:hAnsi="Times" w:cs="Times New Roman"/>
                <w:kern w:val="0"/>
                <w:sz w:val="22"/>
              </w:rPr>
              <w:t>**</w:t>
            </w:r>
          </w:p>
        </w:tc>
        <w:tc>
          <w:tcPr>
            <w:tcW w:w="1225" w:type="dxa"/>
            <w:noWrap/>
            <w:hideMark/>
          </w:tcPr>
          <w:p w14:paraId="2D0031A7" w14:textId="319AF03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C73FF7">
              <w:rPr>
                <w:rFonts w:ascii="Times" w:eastAsia="SimSun" w:hAnsi="Times" w:cs="Times New Roman"/>
                <w:kern w:val="0"/>
                <w:sz w:val="22"/>
              </w:rPr>
              <w:t>7</w:t>
            </w:r>
            <w:r w:rsidRPr="007D0A2B">
              <w:rPr>
                <w:rFonts w:ascii="Times" w:eastAsia="SimSun" w:hAnsi="Times" w:cs="Times New Roman"/>
                <w:kern w:val="0"/>
                <w:sz w:val="22"/>
              </w:rPr>
              <w:t>*</w:t>
            </w:r>
          </w:p>
        </w:tc>
        <w:tc>
          <w:tcPr>
            <w:tcW w:w="1225" w:type="dxa"/>
            <w:noWrap/>
            <w:hideMark/>
          </w:tcPr>
          <w:p w14:paraId="7B7DB00E" w14:textId="50B5E5DB"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73FF7">
              <w:rPr>
                <w:rFonts w:ascii="Times" w:eastAsia="SimSun" w:hAnsi="Times" w:cs="Times New Roman"/>
                <w:kern w:val="0"/>
                <w:sz w:val="22"/>
              </w:rPr>
              <w:t>6</w:t>
            </w:r>
          </w:p>
        </w:tc>
        <w:tc>
          <w:tcPr>
            <w:tcW w:w="1225" w:type="dxa"/>
            <w:noWrap/>
            <w:hideMark/>
          </w:tcPr>
          <w:p w14:paraId="1FD7F882" w14:textId="1C78D63D"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C73FF7">
              <w:rPr>
                <w:rFonts w:ascii="Times" w:eastAsia="SimSun" w:hAnsi="Times" w:cs="Times New Roman"/>
                <w:kern w:val="0"/>
                <w:sz w:val="22"/>
              </w:rPr>
              <w:t>3</w:t>
            </w:r>
          </w:p>
        </w:tc>
        <w:tc>
          <w:tcPr>
            <w:tcW w:w="1173" w:type="dxa"/>
            <w:noWrap/>
            <w:hideMark/>
          </w:tcPr>
          <w:p w14:paraId="3B654A9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0.215***</w:t>
            </w:r>
          </w:p>
        </w:tc>
        <w:tc>
          <w:tcPr>
            <w:tcW w:w="1173" w:type="dxa"/>
            <w:noWrap/>
            <w:hideMark/>
          </w:tcPr>
          <w:p w14:paraId="37EBB257"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0.203***</w:t>
            </w:r>
          </w:p>
        </w:tc>
      </w:tr>
      <w:tr w:rsidR="0064196D" w:rsidRPr="007D0A2B" w14:paraId="7139C1D4" w14:textId="77777777" w:rsidTr="00507D3C">
        <w:trPr>
          <w:trHeight w:val="255"/>
          <w:jc w:val="center"/>
        </w:trPr>
        <w:tc>
          <w:tcPr>
            <w:tcW w:w="1451" w:type="dxa"/>
            <w:noWrap/>
            <w:hideMark/>
          </w:tcPr>
          <w:p w14:paraId="004087A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6A132D7" w14:textId="18A7786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C73FF7">
              <w:rPr>
                <w:rFonts w:ascii="Times" w:eastAsia="SimSun" w:hAnsi="Times" w:cs="Times New Roman"/>
                <w:kern w:val="0"/>
                <w:sz w:val="22"/>
              </w:rPr>
              <w:t>6</w:t>
            </w:r>
            <w:r w:rsidRPr="007D0A2B">
              <w:rPr>
                <w:rFonts w:ascii="Times" w:eastAsia="SimSun" w:hAnsi="Times" w:cs="Times New Roman"/>
                <w:kern w:val="0"/>
                <w:sz w:val="22"/>
              </w:rPr>
              <w:t>)</w:t>
            </w:r>
          </w:p>
        </w:tc>
        <w:tc>
          <w:tcPr>
            <w:tcW w:w="1225" w:type="dxa"/>
            <w:noWrap/>
            <w:hideMark/>
          </w:tcPr>
          <w:p w14:paraId="312830C8" w14:textId="1B441644"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(0.015)</w:t>
            </w:r>
          </w:p>
        </w:tc>
        <w:tc>
          <w:tcPr>
            <w:tcW w:w="1225" w:type="dxa"/>
            <w:noWrap/>
            <w:hideMark/>
          </w:tcPr>
          <w:p w14:paraId="6DE4463D" w14:textId="40AF2C52"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(0.024)</w:t>
            </w:r>
          </w:p>
        </w:tc>
        <w:tc>
          <w:tcPr>
            <w:tcW w:w="1225" w:type="dxa"/>
            <w:noWrap/>
            <w:hideMark/>
          </w:tcPr>
          <w:p w14:paraId="69678D57" w14:textId="52090FC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C73FF7">
              <w:rPr>
                <w:rFonts w:ascii="Times" w:eastAsia="SimSun" w:hAnsi="Times" w:cs="Times New Roman"/>
                <w:kern w:val="0"/>
                <w:sz w:val="22"/>
              </w:rPr>
              <w:t>24</w:t>
            </w:r>
            <w:r w:rsidRPr="007D0A2B">
              <w:rPr>
                <w:rFonts w:ascii="Times" w:eastAsia="SimSun" w:hAnsi="Times" w:cs="Times New Roman"/>
                <w:kern w:val="0"/>
                <w:sz w:val="22"/>
              </w:rPr>
              <w:t>)</w:t>
            </w:r>
          </w:p>
        </w:tc>
        <w:tc>
          <w:tcPr>
            <w:tcW w:w="1173" w:type="dxa"/>
            <w:noWrap/>
            <w:hideMark/>
          </w:tcPr>
          <w:p w14:paraId="44A6341F" w14:textId="6F20AEBE"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(0.066)</w:t>
            </w:r>
          </w:p>
        </w:tc>
        <w:tc>
          <w:tcPr>
            <w:tcW w:w="1173" w:type="dxa"/>
            <w:noWrap/>
            <w:hideMark/>
          </w:tcPr>
          <w:p w14:paraId="372A6A38" w14:textId="62BFB21B"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(0.065)</w:t>
            </w:r>
          </w:p>
        </w:tc>
      </w:tr>
      <w:tr w:rsidR="0064196D" w:rsidRPr="007D0A2B" w14:paraId="76D70988" w14:textId="77777777" w:rsidTr="00507D3C">
        <w:trPr>
          <w:trHeight w:val="255"/>
          <w:jc w:val="center"/>
        </w:trPr>
        <w:tc>
          <w:tcPr>
            <w:tcW w:w="1451" w:type="dxa"/>
            <w:noWrap/>
            <w:hideMark/>
          </w:tcPr>
          <w:p w14:paraId="4FCDD9E6" w14:textId="5A42C527"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C</w:t>
            </w:r>
            <w:r w:rsidR="0064196D" w:rsidRPr="007D0A2B">
              <w:rPr>
                <w:rFonts w:ascii="Times" w:eastAsia="SimSun" w:hAnsi="Times" w:cs="Times New Roman"/>
                <w:kern w:val="0"/>
                <w:sz w:val="22"/>
              </w:rPr>
              <w:t>apinten</w:t>
            </w:r>
            <w:proofErr w:type="spellEnd"/>
          </w:p>
        </w:tc>
        <w:tc>
          <w:tcPr>
            <w:tcW w:w="1225" w:type="dxa"/>
            <w:noWrap/>
            <w:hideMark/>
          </w:tcPr>
          <w:p w14:paraId="272D3E5F" w14:textId="6BC2BF16"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-0.062***</w:t>
            </w:r>
          </w:p>
        </w:tc>
        <w:tc>
          <w:tcPr>
            <w:tcW w:w="1225" w:type="dxa"/>
            <w:noWrap/>
            <w:hideMark/>
          </w:tcPr>
          <w:p w14:paraId="0DBE98FB" w14:textId="1274152C"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C73FF7">
              <w:rPr>
                <w:rFonts w:ascii="Times" w:eastAsia="SimSun" w:hAnsi="Times" w:cs="Times New Roman"/>
                <w:kern w:val="0"/>
                <w:sz w:val="22"/>
              </w:rPr>
              <w:t>9</w:t>
            </w:r>
            <w:r w:rsidRPr="007D0A2B">
              <w:rPr>
                <w:rFonts w:ascii="Times" w:eastAsia="SimSun" w:hAnsi="Times" w:cs="Times New Roman"/>
                <w:kern w:val="0"/>
                <w:sz w:val="22"/>
              </w:rPr>
              <w:t>***</w:t>
            </w:r>
          </w:p>
        </w:tc>
        <w:tc>
          <w:tcPr>
            <w:tcW w:w="1225" w:type="dxa"/>
            <w:noWrap/>
            <w:hideMark/>
          </w:tcPr>
          <w:p w14:paraId="63FFA02F" w14:textId="5364A0D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-0.081***</w:t>
            </w:r>
          </w:p>
        </w:tc>
        <w:tc>
          <w:tcPr>
            <w:tcW w:w="1225" w:type="dxa"/>
            <w:noWrap/>
            <w:hideMark/>
          </w:tcPr>
          <w:p w14:paraId="60B12475" w14:textId="62D4C409"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167DAE">
              <w:rPr>
                <w:rFonts w:ascii="Times" w:eastAsia="SimSun" w:hAnsi="Times" w:cs="Times New Roman"/>
                <w:kern w:val="0"/>
                <w:sz w:val="22"/>
              </w:rPr>
              <w:t>80</w:t>
            </w:r>
            <w:r w:rsidRPr="007D0A2B">
              <w:rPr>
                <w:rFonts w:ascii="Times" w:eastAsia="SimSun" w:hAnsi="Times" w:cs="Times New Roman"/>
                <w:kern w:val="0"/>
                <w:sz w:val="22"/>
              </w:rPr>
              <w:t>***</w:t>
            </w:r>
          </w:p>
        </w:tc>
        <w:tc>
          <w:tcPr>
            <w:tcW w:w="1173" w:type="dxa"/>
            <w:noWrap/>
            <w:hideMark/>
          </w:tcPr>
          <w:p w14:paraId="06D0803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-0.148***</w:t>
            </w:r>
          </w:p>
        </w:tc>
        <w:tc>
          <w:tcPr>
            <w:tcW w:w="1173" w:type="dxa"/>
            <w:noWrap/>
            <w:hideMark/>
          </w:tcPr>
          <w:p w14:paraId="07D44E9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-0.146***</w:t>
            </w:r>
          </w:p>
        </w:tc>
      </w:tr>
      <w:tr w:rsidR="0064196D" w:rsidRPr="007D0A2B" w14:paraId="6B3341E3" w14:textId="77777777" w:rsidTr="00507D3C">
        <w:trPr>
          <w:trHeight w:val="255"/>
          <w:jc w:val="center"/>
        </w:trPr>
        <w:tc>
          <w:tcPr>
            <w:tcW w:w="1451" w:type="dxa"/>
            <w:noWrap/>
            <w:hideMark/>
          </w:tcPr>
          <w:p w14:paraId="3295A61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32116140" w14:textId="17717606"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(0.013)</w:t>
            </w:r>
          </w:p>
        </w:tc>
        <w:tc>
          <w:tcPr>
            <w:tcW w:w="1225" w:type="dxa"/>
            <w:noWrap/>
            <w:hideMark/>
          </w:tcPr>
          <w:p w14:paraId="5FCCA41F" w14:textId="76C9751B"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(0.013)</w:t>
            </w:r>
          </w:p>
        </w:tc>
        <w:tc>
          <w:tcPr>
            <w:tcW w:w="1225" w:type="dxa"/>
            <w:noWrap/>
            <w:hideMark/>
          </w:tcPr>
          <w:p w14:paraId="48C12B3A" w14:textId="1CED2AFD"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167DAE">
              <w:rPr>
                <w:rFonts w:ascii="Times" w:eastAsia="SimSun" w:hAnsi="Times" w:cs="Times New Roman"/>
                <w:kern w:val="0"/>
                <w:sz w:val="22"/>
              </w:rPr>
              <w:t>8</w:t>
            </w:r>
            <w:r w:rsidRPr="007D0A2B">
              <w:rPr>
                <w:rFonts w:ascii="Times" w:eastAsia="SimSun" w:hAnsi="Times" w:cs="Times New Roman"/>
                <w:kern w:val="0"/>
                <w:sz w:val="22"/>
              </w:rPr>
              <w:t>)</w:t>
            </w:r>
          </w:p>
        </w:tc>
        <w:tc>
          <w:tcPr>
            <w:tcW w:w="1225" w:type="dxa"/>
            <w:noWrap/>
            <w:hideMark/>
          </w:tcPr>
          <w:p w14:paraId="35A4347A" w14:textId="283EB26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167DAE">
              <w:rPr>
                <w:rFonts w:ascii="Times" w:eastAsia="SimSun" w:hAnsi="Times" w:cs="Times New Roman"/>
                <w:kern w:val="0"/>
                <w:sz w:val="22"/>
              </w:rPr>
              <w:t>8</w:t>
            </w:r>
            <w:r w:rsidRPr="007D0A2B">
              <w:rPr>
                <w:rFonts w:ascii="Times" w:eastAsia="SimSun" w:hAnsi="Times" w:cs="Times New Roman"/>
                <w:kern w:val="0"/>
                <w:sz w:val="22"/>
              </w:rPr>
              <w:t>)</w:t>
            </w:r>
          </w:p>
        </w:tc>
        <w:tc>
          <w:tcPr>
            <w:tcW w:w="1173" w:type="dxa"/>
            <w:noWrap/>
            <w:hideMark/>
          </w:tcPr>
          <w:p w14:paraId="777DEF14" w14:textId="5490598B"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167DAE">
              <w:rPr>
                <w:rFonts w:ascii="Times" w:eastAsia="SimSun" w:hAnsi="Times" w:cs="Times New Roman"/>
                <w:kern w:val="0"/>
                <w:sz w:val="22"/>
              </w:rPr>
              <w:t>2</w:t>
            </w:r>
            <w:r w:rsidRPr="007D0A2B">
              <w:rPr>
                <w:rFonts w:ascii="Times" w:eastAsia="SimSun" w:hAnsi="Times" w:cs="Times New Roman"/>
                <w:kern w:val="0"/>
                <w:sz w:val="22"/>
              </w:rPr>
              <w:t>)</w:t>
            </w:r>
          </w:p>
        </w:tc>
        <w:tc>
          <w:tcPr>
            <w:tcW w:w="1173" w:type="dxa"/>
            <w:noWrap/>
            <w:hideMark/>
          </w:tcPr>
          <w:p w14:paraId="3549CC66" w14:textId="6CE647A5"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167DAE">
              <w:rPr>
                <w:rFonts w:ascii="Times" w:eastAsia="SimSun" w:hAnsi="Times" w:cs="Times New Roman"/>
                <w:kern w:val="0"/>
                <w:sz w:val="22"/>
              </w:rPr>
              <w:t>2</w:t>
            </w:r>
            <w:r w:rsidRPr="007D0A2B">
              <w:rPr>
                <w:rFonts w:ascii="Times" w:eastAsia="SimSun" w:hAnsi="Times" w:cs="Times New Roman"/>
                <w:kern w:val="0"/>
                <w:sz w:val="22"/>
              </w:rPr>
              <w:t>)</w:t>
            </w:r>
          </w:p>
        </w:tc>
      </w:tr>
      <w:tr w:rsidR="0064196D" w:rsidRPr="007D0A2B" w14:paraId="5D72550E" w14:textId="77777777" w:rsidTr="00507D3C">
        <w:trPr>
          <w:trHeight w:val="255"/>
          <w:jc w:val="center"/>
        </w:trPr>
        <w:tc>
          <w:tcPr>
            <w:tcW w:w="1451" w:type="dxa"/>
            <w:noWrap/>
            <w:hideMark/>
          </w:tcPr>
          <w:p w14:paraId="2873A3B1" w14:textId="4E235E9B"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64196D" w:rsidRPr="007D0A2B">
              <w:rPr>
                <w:rFonts w:ascii="Times" w:eastAsia="SimSun" w:hAnsi="Times" w:cs="Times New Roman"/>
                <w:kern w:val="0"/>
                <w:sz w:val="22"/>
              </w:rPr>
              <w:t>ta</w:t>
            </w:r>
            <w:proofErr w:type="spellEnd"/>
          </w:p>
        </w:tc>
        <w:tc>
          <w:tcPr>
            <w:tcW w:w="1225" w:type="dxa"/>
            <w:noWrap/>
            <w:hideMark/>
          </w:tcPr>
          <w:p w14:paraId="775B8B7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0.378***</w:t>
            </w:r>
          </w:p>
        </w:tc>
        <w:tc>
          <w:tcPr>
            <w:tcW w:w="1225" w:type="dxa"/>
            <w:noWrap/>
            <w:hideMark/>
          </w:tcPr>
          <w:p w14:paraId="0E01A5E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0.395***</w:t>
            </w:r>
          </w:p>
        </w:tc>
        <w:tc>
          <w:tcPr>
            <w:tcW w:w="1225" w:type="dxa"/>
            <w:noWrap/>
            <w:hideMark/>
          </w:tcPr>
          <w:p w14:paraId="7047455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0.492***</w:t>
            </w:r>
          </w:p>
        </w:tc>
        <w:tc>
          <w:tcPr>
            <w:tcW w:w="1225" w:type="dxa"/>
            <w:noWrap/>
            <w:hideMark/>
          </w:tcPr>
          <w:p w14:paraId="793C2F6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0.481***</w:t>
            </w:r>
          </w:p>
        </w:tc>
        <w:tc>
          <w:tcPr>
            <w:tcW w:w="1173" w:type="dxa"/>
            <w:noWrap/>
            <w:hideMark/>
          </w:tcPr>
          <w:p w14:paraId="14F3C57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0.822***</w:t>
            </w:r>
          </w:p>
        </w:tc>
        <w:tc>
          <w:tcPr>
            <w:tcW w:w="1173" w:type="dxa"/>
            <w:noWrap/>
            <w:hideMark/>
          </w:tcPr>
          <w:p w14:paraId="66EAEC2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0.796***</w:t>
            </w:r>
          </w:p>
        </w:tc>
      </w:tr>
      <w:tr w:rsidR="0064196D" w:rsidRPr="007D0A2B" w14:paraId="0BAEB902" w14:textId="77777777" w:rsidTr="00507D3C">
        <w:trPr>
          <w:trHeight w:val="255"/>
          <w:jc w:val="center"/>
        </w:trPr>
        <w:tc>
          <w:tcPr>
            <w:tcW w:w="1451" w:type="dxa"/>
            <w:noWrap/>
            <w:hideMark/>
          </w:tcPr>
          <w:p w14:paraId="0635DF7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5BCAA8DA" w14:textId="59577F86"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(0.030)</w:t>
            </w:r>
          </w:p>
        </w:tc>
        <w:tc>
          <w:tcPr>
            <w:tcW w:w="1225" w:type="dxa"/>
            <w:noWrap/>
            <w:hideMark/>
          </w:tcPr>
          <w:p w14:paraId="08BC9E1F" w14:textId="0CC417D1"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(0.031)</w:t>
            </w:r>
          </w:p>
        </w:tc>
        <w:tc>
          <w:tcPr>
            <w:tcW w:w="1225" w:type="dxa"/>
            <w:noWrap/>
            <w:hideMark/>
          </w:tcPr>
          <w:p w14:paraId="470AC674" w14:textId="055ACC3C"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167DAE">
              <w:rPr>
                <w:rFonts w:ascii="Times" w:eastAsia="SimSun" w:hAnsi="Times" w:cs="Times New Roman"/>
                <w:kern w:val="0"/>
                <w:sz w:val="22"/>
              </w:rPr>
              <w:t>2</w:t>
            </w:r>
            <w:r w:rsidRPr="007D0A2B">
              <w:rPr>
                <w:rFonts w:ascii="Times" w:eastAsia="SimSun" w:hAnsi="Times" w:cs="Times New Roman"/>
                <w:kern w:val="0"/>
                <w:sz w:val="22"/>
              </w:rPr>
              <w:t>)</w:t>
            </w:r>
          </w:p>
        </w:tc>
        <w:tc>
          <w:tcPr>
            <w:tcW w:w="1225" w:type="dxa"/>
            <w:noWrap/>
            <w:hideMark/>
          </w:tcPr>
          <w:p w14:paraId="036C3D04" w14:textId="321CDB36"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167DAE">
              <w:rPr>
                <w:rFonts w:ascii="Times" w:eastAsia="SimSun" w:hAnsi="Times" w:cs="Times New Roman"/>
                <w:kern w:val="0"/>
                <w:sz w:val="22"/>
              </w:rPr>
              <w:t>4</w:t>
            </w:r>
            <w:r w:rsidRPr="007D0A2B">
              <w:rPr>
                <w:rFonts w:ascii="Times" w:eastAsia="SimSun" w:hAnsi="Times" w:cs="Times New Roman"/>
                <w:kern w:val="0"/>
                <w:sz w:val="22"/>
              </w:rPr>
              <w:t>)</w:t>
            </w:r>
          </w:p>
        </w:tc>
        <w:tc>
          <w:tcPr>
            <w:tcW w:w="1173" w:type="dxa"/>
            <w:noWrap/>
            <w:hideMark/>
          </w:tcPr>
          <w:p w14:paraId="6A6D7301" w14:textId="19D7F28E"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(0.09</w:t>
            </w:r>
            <w:r w:rsidR="00167DAE">
              <w:rPr>
                <w:rFonts w:ascii="Times" w:eastAsia="SimSun" w:hAnsi="Times" w:cs="Times New Roman"/>
                <w:kern w:val="0"/>
                <w:sz w:val="22"/>
              </w:rPr>
              <w:t>9</w:t>
            </w:r>
            <w:r w:rsidRPr="007D0A2B">
              <w:rPr>
                <w:rFonts w:ascii="Times" w:eastAsia="SimSun" w:hAnsi="Times" w:cs="Times New Roman"/>
                <w:kern w:val="0"/>
                <w:sz w:val="22"/>
              </w:rPr>
              <w:t>)</w:t>
            </w:r>
          </w:p>
        </w:tc>
        <w:tc>
          <w:tcPr>
            <w:tcW w:w="1173" w:type="dxa"/>
            <w:noWrap/>
            <w:hideMark/>
          </w:tcPr>
          <w:p w14:paraId="03E1E22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(0.101)</w:t>
            </w:r>
          </w:p>
        </w:tc>
      </w:tr>
      <w:tr w:rsidR="0064196D" w:rsidRPr="007D0A2B" w14:paraId="18F71B38" w14:textId="77777777" w:rsidTr="00507D3C">
        <w:trPr>
          <w:trHeight w:val="255"/>
          <w:jc w:val="center"/>
        </w:trPr>
        <w:tc>
          <w:tcPr>
            <w:tcW w:w="1451" w:type="dxa"/>
            <w:noWrap/>
            <w:hideMark/>
          </w:tcPr>
          <w:p w14:paraId="48FC4157" w14:textId="6925A2ED"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F</w:t>
            </w:r>
            <w:r w:rsidR="0064196D" w:rsidRPr="007D0A2B">
              <w:rPr>
                <w:rFonts w:ascii="Times" w:eastAsia="SimSun" w:hAnsi="Times" w:cs="Times New Roman"/>
                <w:kern w:val="0"/>
                <w:sz w:val="22"/>
              </w:rPr>
              <w:t>aratio</w:t>
            </w:r>
            <w:proofErr w:type="spellEnd"/>
          </w:p>
        </w:tc>
        <w:tc>
          <w:tcPr>
            <w:tcW w:w="1225" w:type="dxa"/>
            <w:noWrap/>
            <w:hideMark/>
          </w:tcPr>
          <w:p w14:paraId="1063889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0.308</w:t>
            </w:r>
          </w:p>
        </w:tc>
        <w:tc>
          <w:tcPr>
            <w:tcW w:w="1225" w:type="dxa"/>
            <w:noWrap/>
            <w:hideMark/>
          </w:tcPr>
          <w:p w14:paraId="557CB8F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0.356</w:t>
            </w:r>
          </w:p>
        </w:tc>
        <w:tc>
          <w:tcPr>
            <w:tcW w:w="1225" w:type="dxa"/>
            <w:noWrap/>
            <w:hideMark/>
          </w:tcPr>
          <w:p w14:paraId="2CD1A677"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0.489</w:t>
            </w:r>
          </w:p>
        </w:tc>
        <w:tc>
          <w:tcPr>
            <w:tcW w:w="1225" w:type="dxa"/>
            <w:noWrap/>
            <w:hideMark/>
          </w:tcPr>
          <w:p w14:paraId="01EBF3E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0.525*</w:t>
            </w:r>
          </w:p>
        </w:tc>
        <w:tc>
          <w:tcPr>
            <w:tcW w:w="1173" w:type="dxa"/>
            <w:noWrap/>
            <w:hideMark/>
          </w:tcPr>
          <w:p w14:paraId="53F9BCF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1.416**</w:t>
            </w:r>
          </w:p>
        </w:tc>
        <w:tc>
          <w:tcPr>
            <w:tcW w:w="1173" w:type="dxa"/>
            <w:noWrap/>
            <w:hideMark/>
          </w:tcPr>
          <w:p w14:paraId="2ED4135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1.461**</w:t>
            </w:r>
          </w:p>
        </w:tc>
      </w:tr>
      <w:tr w:rsidR="0064196D" w:rsidRPr="007D0A2B" w14:paraId="22E1F055" w14:textId="77777777" w:rsidTr="00507D3C">
        <w:trPr>
          <w:trHeight w:val="255"/>
          <w:jc w:val="center"/>
        </w:trPr>
        <w:tc>
          <w:tcPr>
            <w:tcW w:w="1451" w:type="dxa"/>
            <w:noWrap/>
            <w:hideMark/>
          </w:tcPr>
          <w:p w14:paraId="5ADBFDA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49F908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(0.244)</w:t>
            </w:r>
          </w:p>
        </w:tc>
        <w:tc>
          <w:tcPr>
            <w:tcW w:w="1225" w:type="dxa"/>
            <w:noWrap/>
            <w:hideMark/>
          </w:tcPr>
          <w:p w14:paraId="3877FA6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(0.239)</w:t>
            </w:r>
          </w:p>
        </w:tc>
        <w:tc>
          <w:tcPr>
            <w:tcW w:w="1225" w:type="dxa"/>
            <w:noWrap/>
            <w:hideMark/>
          </w:tcPr>
          <w:p w14:paraId="6DCE5B8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(0.301)</w:t>
            </w:r>
          </w:p>
        </w:tc>
        <w:tc>
          <w:tcPr>
            <w:tcW w:w="1225" w:type="dxa"/>
            <w:noWrap/>
            <w:hideMark/>
          </w:tcPr>
          <w:p w14:paraId="209AD5B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(0.297)</w:t>
            </w:r>
          </w:p>
        </w:tc>
        <w:tc>
          <w:tcPr>
            <w:tcW w:w="1173" w:type="dxa"/>
            <w:noWrap/>
            <w:hideMark/>
          </w:tcPr>
          <w:p w14:paraId="6F0493E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(0.605)</w:t>
            </w:r>
          </w:p>
        </w:tc>
        <w:tc>
          <w:tcPr>
            <w:tcW w:w="1173" w:type="dxa"/>
            <w:noWrap/>
            <w:hideMark/>
          </w:tcPr>
          <w:p w14:paraId="1DAA21D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(0.607)</w:t>
            </w:r>
          </w:p>
        </w:tc>
      </w:tr>
      <w:tr w:rsidR="0064196D" w:rsidRPr="007D0A2B" w14:paraId="05DF7A7E" w14:textId="77777777" w:rsidTr="00507D3C">
        <w:trPr>
          <w:trHeight w:val="255"/>
          <w:jc w:val="center"/>
        </w:trPr>
        <w:tc>
          <w:tcPr>
            <w:tcW w:w="1451" w:type="dxa"/>
            <w:noWrap/>
            <w:hideMark/>
          </w:tcPr>
          <w:p w14:paraId="50CDA693" w14:textId="5FA27941"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lastRenderedPageBreak/>
              <w:t>L</w:t>
            </w:r>
            <w:r w:rsidR="0064196D" w:rsidRPr="007D0A2B">
              <w:rPr>
                <w:rFonts w:ascii="Times" w:eastAsia="SimSun" w:hAnsi="Times" w:cs="Times New Roman"/>
                <w:kern w:val="0"/>
                <w:sz w:val="22"/>
              </w:rPr>
              <w:t>labor</w:t>
            </w:r>
            <w:proofErr w:type="spellEnd"/>
          </w:p>
        </w:tc>
        <w:tc>
          <w:tcPr>
            <w:tcW w:w="1225" w:type="dxa"/>
            <w:noWrap/>
            <w:hideMark/>
          </w:tcPr>
          <w:p w14:paraId="7C7C29F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-0.405***</w:t>
            </w:r>
          </w:p>
        </w:tc>
        <w:tc>
          <w:tcPr>
            <w:tcW w:w="1225" w:type="dxa"/>
            <w:noWrap/>
            <w:hideMark/>
          </w:tcPr>
          <w:p w14:paraId="4263F84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-0.428***</w:t>
            </w:r>
          </w:p>
        </w:tc>
        <w:tc>
          <w:tcPr>
            <w:tcW w:w="1225" w:type="dxa"/>
            <w:noWrap/>
            <w:hideMark/>
          </w:tcPr>
          <w:p w14:paraId="1037763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-0.447***</w:t>
            </w:r>
          </w:p>
        </w:tc>
        <w:tc>
          <w:tcPr>
            <w:tcW w:w="1225" w:type="dxa"/>
            <w:noWrap/>
            <w:hideMark/>
          </w:tcPr>
          <w:p w14:paraId="3ABEA99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-0.439***</w:t>
            </w:r>
          </w:p>
        </w:tc>
        <w:tc>
          <w:tcPr>
            <w:tcW w:w="1173" w:type="dxa"/>
            <w:noWrap/>
            <w:hideMark/>
          </w:tcPr>
          <w:p w14:paraId="3F7DEE7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-0.608***</w:t>
            </w:r>
          </w:p>
        </w:tc>
        <w:tc>
          <w:tcPr>
            <w:tcW w:w="1173" w:type="dxa"/>
            <w:noWrap/>
            <w:hideMark/>
          </w:tcPr>
          <w:p w14:paraId="5D32EDF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-0.585***</w:t>
            </w:r>
          </w:p>
        </w:tc>
      </w:tr>
      <w:tr w:rsidR="0064196D" w:rsidRPr="007D0A2B" w14:paraId="425058F9" w14:textId="77777777" w:rsidTr="00507D3C">
        <w:trPr>
          <w:trHeight w:val="255"/>
          <w:jc w:val="center"/>
        </w:trPr>
        <w:tc>
          <w:tcPr>
            <w:tcW w:w="1451" w:type="dxa"/>
            <w:noWrap/>
            <w:hideMark/>
          </w:tcPr>
          <w:p w14:paraId="696AE6D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527F492" w14:textId="7B9ED046"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167DAE">
              <w:rPr>
                <w:rFonts w:ascii="Times" w:eastAsia="SimSun" w:hAnsi="Times" w:cs="Times New Roman"/>
                <w:kern w:val="0"/>
                <w:sz w:val="22"/>
              </w:rPr>
              <w:t>5</w:t>
            </w:r>
            <w:r w:rsidRPr="007D0A2B">
              <w:rPr>
                <w:rFonts w:ascii="Times" w:eastAsia="SimSun" w:hAnsi="Times" w:cs="Times New Roman"/>
                <w:kern w:val="0"/>
                <w:sz w:val="22"/>
              </w:rPr>
              <w:t>)</w:t>
            </w:r>
          </w:p>
        </w:tc>
        <w:tc>
          <w:tcPr>
            <w:tcW w:w="1225" w:type="dxa"/>
            <w:noWrap/>
            <w:hideMark/>
          </w:tcPr>
          <w:p w14:paraId="28DE4CAC" w14:textId="16A9186D"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(0.037)</w:t>
            </w:r>
          </w:p>
        </w:tc>
        <w:tc>
          <w:tcPr>
            <w:tcW w:w="1225" w:type="dxa"/>
            <w:noWrap/>
            <w:hideMark/>
          </w:tcPr>
          <w:p w14:paraId="73302ED5" w14:textId="701ABEF9"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(0.046)</w:t>
            </w:r>
          </w:p>
        </w:tc>
        <w:tc>
          <w:tcPr>
            <w:tcW w:w="1225" w:type="dxa"/>
            <w:noWrap/>
            <w:hideMark/>
          </w:tcPr>
          <w:p w14:paraId="1A81A51B" w14:textId="7543B65C"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167DAE">
              <w:rPr>
                <w:rFonts w:ascii="Times" w:eastAsia="SimSun" w:hAnsi="Times" w:cs="Times New Roman"/>
                <w:kern w:val="0"/>
                <w:sz w:val="22"/>
              </w:rPr>
              <w:t>50</w:t>
            </w:r>
            <w:r w:rsidRPr="007D0A2B">
              <w:rPr>
                <w:rFonts w:ascii="Times" w:eastAsia="SimSun" w:hAnsi="Times" w:cs="Times New Roman"/>
                <w:kern w:val="0"/>
                <w:sz w:val="22"/>
              </w:rPr>
              <w:t>)</w:t>
            </w:r>
          </w:p>
        </w:tc>
        <w:tc>
          <w:tcPr>
            <w:tcW w:w="1173" w:type="dxa"/>
            <w:noWrap/>
            <w:hideMark/>
          </w:tcPr>
          <w:p w14:paraId="7AA7BCD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(0.101)</w:t>
            </w:r>
          </w:p>
        </w:tc>
        <w:tc>
          <w:tcPr>
            <w:tcW w:w="1173" w:type="dxa"/>
            <w:noWrap/>
            <w:hideMark/>
          </w:tcPr>
          <w:p w14:paraId="10059C7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(0.106)</w:t>
            </w:r>
          </w:p>
        </w:tc>
      </w:tr>
      <w:tr w:rsidR="0064196D" w:rsidRPr="007D0A2B" w14:paraId="0E16D281" w14:textId="77777777" w:rsidTr="00507D3C">
        <w:trPr>
          <w:trHeight w:val="255"/>
          <w:jc w:val="center"/>
        </w:trPr>
        <w:tc>
          <w:tcPr>
            <w:tcW w:w="1451" w:type="dxa"/>
            <w:noWrap/>
            <w:hideMark/>
          </w:tcPr>
          <w:p w14:paraId="1F7216D6" w14:textId="1EAB83EB"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S</w:t>
            </w:r>
            <w:r w:rsidR="0064196D" w:rsidRPr="007D0A2B">
              <w:rPr>
                <w:rFonts w:ascii="Times" w:eastAsia="SimSun" w:hAnsi="Times" w:cs="Times New Roman"/>
                <w:kern w:val="0"/>
                <w:sz w:val="22"/>
              </w:rPr>
              <w:t>ocratio</w:t>
            </w:r>
            <w:proofErr w:type="spellEnd"/>
          </w:p>
        </w:tc>
        <w:tc>
          <w:tcPr>
            <w:tcW w:w="1225" w:type="dxa"/>
            <w:noWrap/>
            <w:hideMark/>
          </w:tcPr>
          <w:p w14:paraId="76E2C31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1.681***</w:t>
            </w:r>
          </w:p>
        </w:tc>
        <w:tc>
          <w:tcPr>
            <w:tcW w:w="1225" w:type="dxa"/>
            <w:noWrap/>
            <w:hideMark/>
          </w:tcPr>
          <w:p w14:paraId="74624D45"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1.712***</w:t>
            </w:r>
          </w:p>
        </w:tc>
        <w:tc>
          <w:tcPr>
            <w:tcW w:w="1225" w:type="dxa"/>
            <w:noWrap/>
            <w:hideMark/>
          </w:tcPr>
          <w:p w14:paraId="7A3B580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2.387***</w:t>
            </w:r>
          </w:p>
        </w:tc>
        <w:tc>
          <w:tcPr>
            <w:tcW w:w="1225" w:type="dxa"/>
            <w:noWrap/>
            <w:hideMark/>
          </w:tcPr>
          <w:p w14:paraId="51AE2B5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2.285***</w:t>
            </w:r>
          </w:p>
        </w:tc>
        <w:tc>
          <w:tcPr>
            <w:tcW w:w="1173" w:type="dxa"/>
            <w:noWrap/>
            <w:hideMark/>
          </w:tcPr>
          <w:p w14:paraId="21C268A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2.775***</w:t>
            </w:r>
          </w:p>
        </w:tc>
        <w:tc>
          <w:tcPr>
            <w:tcW w:w="1173" w:type="dxa"/>
            <w:noWrap/>
            <w:hideMark/>
          </w:tcPr>
          <w:p w14:paraId="3A3493C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2.582***</w:t>
            </w:r>
          </w:p>
        </w:tc>
      </w:tr>
      <w:tr w:rsidR="0064196D" w:rsidRPr="007D0A2B" w14:paraId="3DB0149D" w14:textId="77777777" w:rsidTr="00507D3C">
        <w:trPr>
          <w:trHeight w:val="255"/>
          <w:jc w:val="center"/>
        </w:trPr>
        <w:tc>
          <w:tcPr>
            <w:tcW w:w="1451" w:type="dxa"/>
            <w:noWrap/>
            <w:hideMark/>
          </w:tcPr>
          <w:p w14:paraId="1C9646B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C24195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(0.293)</w:t>
            </w:r>
          </w:p>
        </w:tc>
        <w:tc>
          <w:tcPr>
            <w:tcW w:w="1225" w:type="dxa"/>
            <w:noWrap/>
            <w:hideMark/>
          </w:tcPr>
          <w:p w14:paraId="1FEC512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(0.288)</w:t>
            </w:r>
          </w:p>
        </w:tc>
        <w:tc>
          <w:tcPr>
            <w:tcW w:w="1225" w:type="dxa"/>
            <w:noWrap/>
            <w:hideMark/>
          </w:tcPr>
          <w:p w14:paraId="47F13FD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(0.375)</w:t>
            </w:r>
          </w:p>
        </w:tc>
        <w:tc>
          <w:tcPr>
            <w:tcW w:w="1225" w:type="dxa"/>
            <w:noWrap/>
            <w:hideMark/>
          </w:tcPr>
          <w:p w14:paraId="0D2C228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(0.368)</w:t>
            </w:r>
          </w:p>
        </w:tc>
        <w:tc>
          <w:tcPr>
            <w:tcW w:w="1173" w:type="dxa"/>
            <w:noWrap/>
            <w:hideMark/>
          </w:tcPr>
          <w:p w14:paraId="7135910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(0.677)</w:t>
            </w:r>
          </w:p>
        </w:tc>
        <w:tc>
          <w:tcPr>
            <w:tcW w:w="1173" w:type="dxa"/>
            <w:noWrap/>
            <w:hideMark/>
          </w:tcPr>
          <w:p w14:paraId="2F0A6AC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(0.667)</w:t>
            </w:r>
          </w:p>
        </w:tc>
      </w:tr>
      <w:tr w:rsidR="0064196D" w:rsidRPr="007D0A2B" w14:paraId="6C2EA1ED" w14:textId="77777777" w:rsidTr="00507D3C">
        <w:trPr>
          <w:trHeight w:val="255"/>
          <w:jc w:val="center"/>
        </w:trPr>
        <w:tc>
          <w:tcPr>
            <w:tcW w:w="1451" w:type="dxa"/>
            <w:noWrap/>
            <w:hideMark/>
          </w:tcPr>
          <w:p w14:paraId="27139238" w14:textId="0A532C44"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D</w:t>
            </w:r>
            <w:r w:rsidR="0064196D" w:rsidRPr="007D0A2B">
              <w:rPr>
                <w:rFonts w:ascii="Times" w:eastAsia="SimSun" w:hAnsi="Times" w:cs="Times New Roman"/>
                <w:kern w:val="0"/>
                <w:sz w:val="22"/>
              </w:rPr>
              <w:t>eprate</w:t>
            </w:r>
            <w:proofErr w:type="spellEnd"/>
          </w:p>
        </w:tc>
        <w:tc>
          <w:tcPr>
            <w:tcW w:w="1225" w:type="dxa"/>
            <w:noWrap/>
            <w:hideMark/>
          </w:tcPr>
          <w:p w14:paraId="34DD374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7.193***</w:t>
            </w:r>
          </w:p>
        </w:tc>
        <w:tc>
          <w:tcPr>
            <w:tcW w:w="1225" w:type="dxa"/>
            <w:noWrap/>
            <w:hideMark/>
          </w:tcPr>
          <w:p w14:paraId="259D61F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7.136***</w:t>
            </w:r>
          </w:p>
        </w:tc>
        <w:tc>
          <w:tcPr>
            <w:tcW w:w="1225" w:type="dxa"/>
            <w:noWrap/>
            <w:hideMark/>
          </w:tcPr>
          <w:p w14:paraId="21C4717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11.84***</w:t>
            </w:r>
          </w:p>
        </w:tc>
        <w:tc>
          <w:tcPr>
            <w:tcW w:w="1225" w:type="dxa"/>
            <w:noWrap/>
            <w:hideMark/>
          </w:tcPr>
          <w:p w14:paraId="08428EB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11.56***</w:t>
            </w:r>
          </w:p>
        </w:tc>
        <w:tc>
          <w:tcPr>
            <w:tcW w:w="1173" w:type="dxa"/>
            <w:noWrap/>
            <w:hideMark/>
          </w:tcPr>
          <w:p w14:paraId="7C6904A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18.29***</w:t>
            </w:r>
          </w:p>
        </w:tc>
        <w:tc>
          <w:tcPr>
            <w:tcW w:w="1173" w:type="dxa"/>
            <w:noWrap/>
            <w:hideMark/>
          </w:tcPr>
          <w:p w14:paraId="63E53BA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17.81***</w:t>
            </w:r>
          </w:p>
        </w:tc>
      </w:tr>
      <w:tr w:rsidR="0064196D" w:rsidRPr="007D0A2B" w14:paraId="1513AF4F" w14:textId="77777777" w:rsidTr="00507D3C">
        <w:trPr>
          <w:trHeight w:val="255"/>
          <w:jc w:val="center"/>
        </w:trPr>
        <w:tc>
          <w:tcPr>
            <w:tcW w:w="1451" w:type="dxa"/>
            <w:noWrap/>
            <w:hideMark/>
          </w:tcPr>
          <w:p w14:paraId="5406F1A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2970F3D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(1.415)</w:t>
            </w:r>
          </w:p>
        </w:tc>
        <w:tc>
          <w:tcPr>
            <w:tcW w:w="1225" w:type="dxa"/>
            <w:noWrap/>
            <w:hideMark/>
          </w:tcPr>
          <w:p w14:paraId="6D46B7E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(1.443)</w:t>
            </w:r>
          </w:p>
        </w:tc>
        <w:tc>
          <w:tcPr>
            <w:tcW w:w="1225" w:type="dxa"/>
            <w:noWrap/>
            <w:hideMark/>
          </w:tcPr>
          <w:p w14:paraId="4D0AC38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(1.916)</w:t>
            </w:r>
          </w:p>
        </w:tc>
        <w:tc>
          <w:tcPr>
            <w:tcW w:w="1225" w:type="dxa"/>
            <w:noWrap/>
            <w:hideMark/>
          </w:tcPr>
          <w:p w14:paraId="30FB25E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(1.964)</w:t>
            </w:r>
          </w:p>
        </w:tc>
        <w:tc>
          <w:tcPr>
            <w:tcW w:w="1173" w:type="dxa"/>
            <w:noWrap/>
            <w:hideMark/>
          </w:tcPr>
          <w:p w14:paraId="2DEAA47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(4.415)</w:t>
            </w:r>
          </w:p>
        </w:tc>
        <w:tc>
          <w:tcPr>
            <w:tcW w:w="1173" w:type="dxa"/>
            <w:noWrap/>
            <w:hideMark/>
          </w:tcPr>
          <w:p w14:paraId="1DB3C83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(4.431)</w:t>
            </w:r>
          </w:p>
        </w:tc>
      </w:tr>
      <w:tr w:rsidR="0064196D" w:rsidRPr="007D0A2B" w14:paraId="3025D8DE" w14:textId="77777777" w:rsidTr="00507D3C">
        <w:trPr>
          <w:trHeight w:val="255"/>
          <w:jc w:val="center"/>
        </w:trPr>
        <w:tc>
          <w:tcPr>
            <w:tcW w:w="1451" w:type="dxa"/>
            <w:noWrap/>
            <w:hideMark/>
          </w:tcPr>
          <w:p w14:paraId="2F392352" w14:textId="2EDDD832"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E</w:t>
            </w:r>
            <w:r w:rsidR="0064196D" w:rsidRPr="007D0A2B">
              <w:rPr>
                <w:rFonts w:ascii="Times" w:eastAsia="SimSun" w:hAnsi="Times" w:cs="Times New Roman"/>
                <w:kern w:val="0"/>
                <w:sz w:val="22"/>
              </w:rPr>
              <w:t>ntg</w:t>
            </w:r>
            <w:proofErr w:type="spellEnd"/>
          </w:p>
        </w:tc>
        <w:tc>
          <w:tcPr>
            <w:tcW w:w="1225" w:type="dxa"/>
            <w:noWrap/>
            <w:hideMark/>
          </w:tcPr>
          <w:p w14:paraId="3E0CCE6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-0.0112</w:t>
            </w:r>
          </w:p>
        </w:tc>
        <w:tc>
          <w:tcPr>
            <w:tcW w:w="1225" w:type="dxa"/>
            <w:noWrap/>
            <w:hideMark/>
          </w:tcPr>
          <w:p w14:paraId="0C57993E"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-0.00832</w:t>
            </w:r>
          </w:p>
        </w:tc>
        <w:tc>
          <w:tcPr>
            <w:tcW w:w="1225" w:type="dxa"/>
            <w:noWrap/>
            <w:hideMark/>
          </w:tcPr>
          <w:p w14:paraId="179EA61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-0.00362</w:t>
            </w:r>
          </w:p>
        </w:tc>
        <w:tc>
          <w:tcPr>
            <w:tcW w:w="1225" w:type="dxa"/>
            <w:noWrap/>
            <w:hideMark/>
          </w:tcPr>
          <w:p w14:paraId="3C5737B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0.00327</w:t>
            </w:r>
          </w:p>
        </w:tc>
        <w:tc>
          <w:tcPr>
            <w:tcW w:w="1173" w:type="dxa"/>
            <w:noWrap/>
            <w:hideMark/>
          </w:tcPr>
          <w:p w14:paraId="790071F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-0.0341</w:t>
            </w:r>
          </w:p>
        </w:tc>
        <w:tc>
          <w:tcPr>
            <w:tcW w:w="1173" w:type="dxa"/>
            <w:noWrap/>
            <w:hideMark/>
          </w:tcPr>
          <w:p w14:paraId="2121FE4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-0.0229</w:t>
            </w:r>
          </w:p>
        </w:tc>
      </w:tr>
      <w:tr w:rsidR="0064196D" w:rsidRPr="007D0A2B" w14:paraId="50945C4E" w14:textId="77777777" w:rsidTr="00507D3C">
        <w:trPr>
          <w:trHeight w:val="255"/>
          <w:jc w:val="center"/>
        </w:trPr>
        <w:tc>
          <w:tcPr>
            <w:tcW w:w="1451" w:type="dxa"/>
            <w:noWrap/>
            <w:hideMark/>
          </w:tcPr>
          <w:p w14:paraId="36FD9105"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38B13486" w14:textId="44B48ACB"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167DAE">
              <w:rPr>
                <w:rFonts w:ascii="Times" w:eastAsia="SimSun" w:hAnsi="Times" w:cs="Times New Roman"/>
                <w:kern w:val="0"/>
                <w:sz w:val="22"/>
              </w:rPr>
              <w:t>8</w:t>
            </w:r>
            <w:r w:rsidRPr="007D0A2B">
              <w:rPr>
                <w:rFonts w:ascii="Times" w:eastAsia="SimSun" w:hAnsi="Times" w:cs="Times New Roman"/>
                <w:kern w:val="0"/>
                <w:sz w:val="22"/>
              </w:rPr>
              <w:t>)</w:t>
            </w:r>
          </w:p>
        </w:tc>
        <w:tc>
          <w:tcPr>
            <w:tcW w:w="1225" w:type="dxa"/>
            <w:noWrap/>
            <w:hideMark/>
          </w:tcPr>
          <w:p w14:paraId="0138CC01" w14:textId="68DD7B5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(0.049)</w:t>
            </w:r>
          </w:p>
        </w:tc>
        <w:tc>
          <w:tcPr>
            <w:tcW w:w="1225" w:type="dxa"/>
            <w:noWrap/>
            <w:hideMark/>
          </w:tcPr>
          <w:p w14:paraId="7AF6F53C" w14:textId="0DCF6835"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167DAE">
              <w:rPr>
                <w:rFonts w:ascii="Times" w:eastAsia="SimSun" w:hAnsi="Times" w:cs="Times New Roman"/>
                <w:kern w:val="0"/>
                <w:sz w:val="22"/>
              </w:rPr>
              <w:t>7</w:t>
            </w:r>
            <w:r w:rsidRPr="007D0A2B">
              <w:rPr>
                <w:rFonts w:ascii="Times" w:eastAsia="SimSun" w:hAnsi="Times" w:cs="Times New Roman"/>
                <w:kern w:val="0"/>
                <w:sz w:val="22"/>
              </w:rPr>
              <w:t>)</w:t>
            </w:r>
          </w:p>
        </w:tc>
        <w:tc>
          <w:tcPr>
            <w:tcW w:w="1225" w:type="dxa"/>
            <w:noWrap/>
            <w:hideMark/>
          </w:tcPr>
          <w:p w14:paraId="6F2B0BCF" w14:textId="4960D209"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167DAE">
              <w:rPr>
                <w:rFonts w:ascii="Times" w:eastAsia="SimSun" w:hAnsi="Times" w:cs="Times New Roman"/>
                <w:kern w:val="0"/>
                <w:sz w:val="22"/>
              </w:rPr>
              <w:t>8</w:t>
            </w:r>
            <w:r w:rsidRPr="007D0A2B">
              <w:rPr>
                <w:rFonts w:ascii="Times" w:eastAsia="SimSun" w:hAnsi="Times" w:cs="Times New Roman"/>
                <w:kern w:val="0"/>
                <w:sz w:val="22"/>
              </w:rPr>
              <w:t>)</w:t>
            </w:r>
          </w:p>
        </w:tc>
        <w:tc>
          <w:tcPr>
            <w:tcW w:w="1173" w:type="dxa"/>
            <w:noWrap/>
            <w:hideMark/>
          </w:tcPr>
          <w:p w14:paraId="61710A1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(0.148)</w:t>
            </w:r>
          </w:p>
        </w:tc>
        <w:tc>
          <w:tcPr>
            <w:tcW w:w="1173" w:type="dxa"/>
            <w:noWrap/>
            <w:hideMark/>
          </w:tcPr>
          <w:p w14:paraId="489D2B5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(0.150)</w:t>
            </w:r>
          </w:p>
        </w:tc>
      </w:tr>
      <w:tr w:rsidR="0064196D" w:rsidRPr="007D0A2B" w14:paraId="206E1707" w14:textId="77777777" w:rsidTr="00507D3C">
        <w:trPr>
          <w:trHeight w:val="255"/>
          <w:jc w:val="center"/>
        </w:trPr>
        <w:tc>
          <w:tcPr>
            <w:tcW w:w="1451" w:type="dxa"/>
            <w:noWrap/>
            <w:hideMark/>
          </w:tcPr>
          <w:p w14:paraId="66A602E9" w14:textId="303C29A9" w:rsidR="0064196D" w:rsidRPr="007D0A2B" w:rsidRDefault="00970AC0" w:rsidP="0064196D">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J</w:t>
            </w:r>
            <w:r w:rsidR="0064196D" w:rsidRPr="007D0A2B">
              <w:rPr>
                <w:rFonts w:ascii="Times" w:eastAsia="SimSun" w:hAnsi="Times" w:cs="Times New Roman"/>
                <w:kern w:val="0"/>
                <w:sz w:val="22"/>
              </w:rPr>
              <w:t>obg</w:t>
            </w:r>
            <w:proofErr w:type="spellEnd"/>
          </w:p>
        </w:tc>
        <w:tc>
          <w:tcPr>
            <w:tcW w:w="1225" w:type="dxa"/>
            <w:noWrap/>
            <w:hideMark/>
          </w:tcPr>
          <w:p w14:paraId="09CA980A"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0.111</w:t>
            </w:r>
          </w:p>
        </w:tc>
        <w:tc>
          <w:tcPr>
            <w:tcW w:w="1225" w:type="dxa"/>
            <w:noWrap/>
            <w:hideMark/>
          </w:tcPr>
          <w:p w14:paraId="3C37609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0.123*</w:t>
            </w:r>
          </w:p>
        </w:tc>
        <w:tc>
          <w:tcPr>
            <w:tcW w:w="1225" w:type="dxa"/>
            <w:noWrap/>
            <w:hideMark/>
          </w:tcPr>
          <w:p w14:paraId="338274F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0.172**</w:t>
            </w:r>
          </w:p>
        </w:tc>
        <w:tc>
          <w:tcPr>
            <w:tcW w:w="1225" w:type="dxa"/>
            <w:noWrap/>
            <w:hideMark/>
          </w:tcPr>
          <w:p w14:paraId="2ECD692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0.178**</w:t>
            </w:r>
          </w:p>
        </w:tc>
        <w:tc>
          <w:tcPr>
            <w:tcW w:w="1173" w:type="dxa"/>
            <w:noWrap/>
            <w:hideMark/>
          </w:tcPr>
          <w:p w14:paraId="194856C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0.126</w:t>
            </w:r>
          </w:p>
        </w:tc>
        <w:tc>
          <w:tcPr>
            <w:tcW w:w="1173" w:type="dxa"/>
            <w:noWrap/>
            <w:hideMark/>
          </w:tcPr>
          <w:p w14:paraId="07353CE7"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0.131</w:t>
            </w:r>
          </w:p>
        </w:tc>
      </w:tr>
      <w:tr w:rsidR="0064196D" w:rsidRPr="007D0A2B" w14:paraId="185D2C22" w14:textId="77777777" w:rsidTr="00507D3C">
        <w:trPr>
          <w:trHeight w:val="255"/>
          <w:jc w:val="center"/>
        </w:trPr>
        <w:tc>
          <w:tcPr>
            <w:tcW w:w="1451" w:type="dxa"/>
            <w:noWrap/>
            <w:hideMark/>
          </w:tcPr>
          <w:p w14:paraId="3A76285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61F70977" w14:textId="5D3D5D65"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(0.070)</w:t>
            </w:r>
          </w:p>
        </w:tc>
        <w:tc>
          <w:tcPr>
            <w:tcW w:w="1225" w:type="dxa"/>
            <w:noWrap/>
            <w:hideMark/>
          </w:tcPr>
          <w:p w14:paraId="5D331556" w14:textId="1634C8C1"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(0.070)</w:t>
            </w:r>
          </w:p>
        </w:tc>
        <w:tc>
          <w:tcPr>
            <w:tcW w:w="1225" w:type="dxa"/>
            <w:noWrap/>
            <w:hideMark/>
          </w:tcPr>
          <w:p w14:paraId="0BC66ECB" w14:textId="3C70CFFA"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167DAE">
              <w:rPr>
                <w:rFonts w:ascii="Times" w:eastAsia="SimSun" w:hAnsi="Times" w:cs="Times New Roman"/>
                <w:kern w:val="0"/>
                <w:sz w:val="22"/>
              </w:rPr>
              <w:t>3</w:t>
            </w:r>
            <w:r w:rsidRPr="007D0A2B">
              <w:rPr>
                <w:rFonts w:ascii="Times" w:eastAsia="SimSun" w:hAnsi="Times" w:cs="Times New Roman"/>
                <w:kern w:val="0"/>
                <w:sz w:val="22"/>
              </w:rPr>
              <w:t>)</w:t>
            </w:r>
          </w:p>
        </w:tc>
        <w:tc>
          <w:tcPr>
            <w:tcW w:w="1225" w:type="dxa"/>
            <w:noWrap/>
            <w:hideMark/>
          </w:tcPr>
          <w:p w14:paraId="56952076" w14:textId="220E159B"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167DAE">
              <w:rPr>
                <w:rFonts w:ascii="Times" w:eastAsia="SimSun" w:hAnsi="Times" w:cs="Times New Roman"/>
                <w:kern w:val="0"/>
                <w:sz w:val="22"/>
              </w:rPr>
              <w:t>2</w:t>
            </w:r>
            <w:r w:rsidRPr="007D0A2B">
              <w:rPr>
                <w:rFonts w:ascii="Times" w:eastAsia="SimSun" w:hAnsi="Times" w:cs="Times New Roman"/>
                <w:kern w:val="0"/>
                <w:sz w:val="22"/>
              </w:rPr>
              <w:t>)</w:t>
            </w:r>
          </w:p>
        </w:tc>
        <w:tc>
          <w:tcPr>
            <w:tcW w:w="1173" w:type="dxa"/>
            <w:noWrap/>
            <w:hideMark/>
          </w:tcPr>
          <w:p w14:paraId="320B29F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(0.222)</w:t>
            </w:r>
          </w:p>
        </w:tc>
        <w:tc>
          <w:tcPr>
            <w:tcW w:w="1173" w:type="dxa"/>
            <w:noWrap/>
            <w:hideMark/>
          </w:tcPr>
          <w:p w14:paraId="7156573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(0.216)</w:t>
            </w:r>
          </w:p>
        </w:tc>
      </w:tr>
      <w:tr w:rsidR="0064196D" w:rsidRPr="007D0A2B" w14:paraId="39DB0F07" w14:textId="77777777" w:rsidTr="00507D3C">
        <w:trPr>
          <w:trHeight w:val="255"/>
          <w:jc w:val="center"/>
        </w:trPr>
        <w:tc>
          <w:tcPr>
            <w:tcW w:w="1451" w:type="dxa"/>
            <w:noWrap/>
            <w:hideMark/>
          </w:tcPr>
          <w:p w14:paraId="4972C2B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Constant</w:t>
            </w:r>
          </w:p>
        </w:tc>
        <w:tc>
          <w:tcPr>
            <w:tcW w:w="1225" w:type="dxa"/>
            <w:noWrap/>
            <w:hideMark/>
          </w:tcPr>
          <w:p w14:paraId="52A56A7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-0.281</w:t>
            </w:r>
          </w:p>
        </w:tc>
        <w:tc>
          <w:tcPr>
            <w:tcW w:w="1225" w:type="dxa"/>
            <w:noWrap/>
            <w:hideMark/>
          </w:tcPr>
          <w:p w14:paraId="2EF2D5C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-1.642***</w:t>
            </w:r>
          </w:p>
        </w:tc>
        <w:tc>
          <w:tcPr>
            <w:tcW w:w="1225" w:type="dxa"/>
            <w:noWrap/>
            <w:hideMark/>
          </w:tcPr>
          <w:p w14:paraId="34FF74F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-1.506***</w:t>
            </w:r>
          </w:p>
        </w:tc>
        <w:tc>
          <w:tcPr>
            <w:tcW w:w="1225" w:type="dxa"/>
            <w:noWrap/>
            <w:hideMark/>
          </w:tcPr>
          <w:p w14:paraId="473689A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-2.698***</w:t>
            </w:r>
          </w:p>
        </w:tc>
        <w:tc>
          <w:tcPr>
            <w:tcW w:w="1173" w:type="dxa"/>
            <w:noWrap/>
            <w:hideMark/>
          </w:tcPr>
          <w:p w14:paraId="124CDEA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-4.124***</w:t>
            </w:r>
          </w:p>
        </w:tc>
        <w:tc>
          <w:tcPr>
            <w:tcW w:w="1173" w:type="dxa"/>
            <w:noWrap/>
            <w:hideMark/>
          </w:tcPr>
          <w:p w14:paraId="2A05C17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-5.750***</w:t>
            </w:r>
          </w:p>
        </w:tc>
      </w:tr>
      <w:tr w:rsidR="0064196D" w:rsidRPr="007D0A2B" w14:paraId="4A2A87D3" w14:textId="77777777" w:rsidTr="00507D3C">
        <w:trPr>
          <w:trHeight w:val="255"/>
          <w:jc w:val="center"/>
        </w:trPr>
        <w:tc>
          <w:tcPr>
            <w:tcW w:w="1451" w:type="dxa"/>
            <w:noWrap/>
            <w:hideMark/>
          </w:tcPr>
          <w:p w14:paraId="23DC468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548976DD"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(0.310)</w:t>
            </w:r>
          </w:p>
        </w:tc>
        <w:tc>
          <w:tcPr>
            <w:tcW w:w="1225" w:type="dxa"/>
            <w:noWrap/>
            <w:hideMark/>
          </w:tcPr>
          <w:p w14:paraId="38A1D85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(0.202)</w:t>
            </w:r>
          </w:p>
        </w:tc>
        <w:tc>
          <w:tcPr>
            <w:tcW w:w="1225" w:type="dxa"/>
            <w:noWrap/>
            <w:hideMark/>
          </w:tcPr>
          <w:p w14:paraId="33F6976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(0.376)</w:t>
            </w:r>
          </w:p>
        </w:tc>
        <w:tc>
          <w:tcPr>
            <w:tcW w:w="1225" w:type="dxa"/>
            <w:noWrap/>
            <w:hideMark/>
          </w:tcPr>
          <w:p w14:paraId="161BB4B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(0.286)</w:t>
            </w:r>
          </w:p>
        </w:tc>
        <w:tc>
          <w:tcPr>
            <w:tcW w:w="1173" w:type="dxa"/>
            <w:noWrap/>
            <w:hideMark/>
          </w:tcPr>
          <w:p w14:paraId="3FF0D04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(0.791)</w:t>
            </w:r>
          </w:p>
        </w:tc>
        <w:tc>
          <w:tcPr>
            <w:tcW w:w="1173" w:type="dxa"/>
            <w:noWrap/>
            <w:hideMark/>
          </w:tcPr>
          <w:p w14:paraId="14743BE5"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(0.751)</w:t>
            </w:r>
          </w:p>
        </w:tc>
      </w:tr>
      <w:tr w:rsidR="0064196D" w:rsidRPr="007D0A2B" w14:paraId="700719F3" w14:textId="77777777" w:rsidTr="00507D3C">
        <w:trPr>
          <w:trHeight w:val="255"/>
          <w:jc w:val="center"/>
        </w:trPr>
        <w:tc>
          <w:tcPr>
            <w:tcW w:w="1451" w:type="dxa"/>
            <w:noWrap/>
            <w:hideMark/>
          </w:tcPr>
          <w:p w14:paraId="5CA97601"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6C20E1B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44805C7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0B68D8A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225" w:type="dxa"/>
            <w:noWrap/>
            <w:hideMark/>
          </w:tcPr>
          <w:p w14:paraId="504BCC0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173" w:type="dxa"/>
            <w:noWrap/>
            <w:hideMark/>
          </w:tcPr>
          <w:p w14:paraId="06DE9763"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c>
          <w:tcPr>
            <w:tcW w:w="1173" w:type="dxa"/>
            <w:noWrap/>
            <w:hideMark/>
          </w:tcPr>
          <w:p w14:paraId="246273F4"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p>
        </w:tc>
      </w:tr>
      <w:tr w:rsidR="0064196D" w:rsidRPr="007D0A2B" w14:paraId="2B24AE22" w14:textId="77777777" w:rsidTr="00507D3C">
        <w:trPr>
          <w:trHeight w:val="255"/>
          <w:jc w:val="center"/>
        </w:trPr>
        <w:tc>
          <w:tcPr>
            <w:tcW w:w="1451" w:type="dxa"/>
            <w:noWrap/>
            <w:hideMark/>
          </w:tcPr>
          <w:p w14:paraId="5B7B75F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Observations</w:t>
            </w:r>
          </w:p>
        </w:tc>
        <w:tc>
          <w:tcPr>
            <w:tcW w:w="1225" w:type="dxa"/>
            <w:noWrap/>
            <w:hideMark/>
          </w:tcPr>
          <w:p w14:paraId="2A6953C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225" w:type="dxa"/>
            <w:noWrap/>
            <w:hideMark/>
          </w:tcPr>
          <w:p w14:paraId="25BFEB56"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225" w:type="dxa"/>
            <w:noWrap/>
            <w:hideMark/>
          </w:tcPr>
          <w:p w14:paraId="4EB4074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225" w:type="dxa"/>
            <w:noWrap/>
            <w:hideMark/>
          </w:tcPr>
          <w:p w14:paraId="6B87074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173" w:type="dxa"/>
            <w:noWrap/>
            <w:hideMark/>
          </w:tcPr>
          <w:p w14:paraId="362E1CC2"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173" w:type="dxa"/>
            <w:noWrap/>
            <w:hideMark/>
          </w:tcPr>
          <w:p w14:paraId="221217B8"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r>
      <w:tr w:rsidR="0064196D" w:rsidRPr="007D0A2B" w14:paraId="41C0E86C" w14:textId="77777777" w:rsidTr="00507D3C">
        <w:trPr>
          <w:trHeight w:val="255"/>
          <w:jc w:val="center"/>
        </w:trPr>
        <w:tc>
          <w:tcPr>
            <w:tcW w:w="1451" w:type="dxa"/>
            <w:noWrap/>
            <w:hideMark/>
          </w:tcPr>
          <w:p w14:paraId="39392259"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R-squared</w:t>
            </w:r>
          </w:p>
        </w:tc>
        <w:tc>
          <w:tcPr>
            <w:tcW w:w="1225" w:type="dxa"/>
            <w:noWrap/>
            <w:hideMark/>
          </w:tcPr>
          <w:p w14:paraId="5FE77B8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0.356</w:t>
            </w:r>
          </w:p>
        </w:tc>
        <w:tc>
          <w:tcPr>
            <w:tcW w:w="1225" w:type="dxa"/>
            <w:noWrap/>
            <w:hideMark/>
          </w:tcPr>
          <w:p w14:paraId="4E7C04E0"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0.364</w:t>
            </w:r>
          </w:p>
        </w:tc>
        <w:tc>
          <w:tcPr>
            <w:tcW w:w="1225" w:type="dxa"/>
            <w:noWrap/>
            <w:hideMark/>
          </w:tcPr>
          <w:p w14:paraId="06D3DCBF"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0.456</w:t>
            </w:r>
          </w:p>
        </w:tc>
        <w:tc>
          <w:tcPr>
            <w:tcW w:w="1225" w:type="dxa"/>
            <w:noWrap/>
            <w:hideMark/>
          </w:tcPr>
          <w:p w14:paraId="08C836E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0.450</w:t>
            </w:r>
          </w:p>
        </w:tc>
        <w:tc>
          <w:tcPr>
            <w:tcW w:w="1173" w:type="dxa"/>
            <w:noWrap/>
            <w:hideMark/>
          </w:tcPr>
          <w:p w14:paraId="03EFC3AB"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0.426</w:t>
            </w:r>
          </w:p>
        </w:tc>
        <w:tc>
          <w:tcPr>
            <w:tcW w:w="1173" w:type="dxa"/>
            <w:noWrap/>
            <w:hideMark/>
          </w:tcPr>
          <w:p w14:paraId="203238FC" w14:textId="77777777" w:rsidR="0064196D" w:rsidRPr="007D0A2B" w:rsidRDefault="0064196D" w:rsidP="0064196D">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0.423</w:t>
            </w:r>
          </w:p>
        </w:tc>
      </w:tr>
    </w:tbl>
    <w:p w14:paraId="61088922" w14:textId="1CC5EEB0" w:rsidR="00B14BDF" w:rsidRPr="007D0A2B" w:rsidRDefault="00B14BDF" w:rsidP="00B14BDF">
      <w:pPr>
        <w:rPr>
          <w:rFonts w:ascii="Times" w:eastAsia="SimSun" w:hAnsi="Times"/>
        </w:rPr>
      </w:pPr>
    </w:p>
    <w:p w14:paraId="70629ED7" w14:textId="6D1454A9" w:rsidR="00B14BDF" w:rsidRPr="0064196D" w:rsidRDefault="00B14BDF" w:rsidP="00B14BDF">
      <w:pPr>
        <w:rPr>
          <w:rFonts w:ascii="Times" w:eastAsia="SimSun" w:hAnsi="Times"/>
          <w:sz w:val="22"/>
          <w:szCs w:val="22"/>
        </w:rPr>
      </w:pPr>
      <w:r w:rsidRPr="0064196D">
        <w:rPr>
          <w:rFonts w:ascii="Times" w:eastAsia="SimSun" w:hAnsi="Times"/>
          <w:sz w:val="22"/>
          <w:szCs w:val="22"/>
        </w:rPr>
        <w:t>Note: The brackets are robust standard deviations, * indicates p &lt;0.1, ** indicates p &lt;0.05, *** indicates p &lt;0.01; R2 is the adjusted value.</w:t>
      </w:r>
    </w:p>
    <w:p w14:paraId="4000BFC5" w14:textId="77C9C374" w:rsidR="00B14BDF" w:rsidRPr="007D0A2B" w:rsidRDefault="00B14BDF" w:rsidP="00B14BDF">
      <w:pPr>
        <w:rPr>
          <w:rFonts w:ascii="Times" w:eastAsia="SimSun" w:hAnsi="Times"/>
        </w:rPr>
      </w:pPr>
    </w:p>
    <w:p w14:paraId="3CA01FD1" w14:textId="385F2CF5" w:rsidR="00B14BDF" w:rsidRPr="007D0A2B" w:rsidRDefault="00B14BDF" w:rsidP="00B14BDF">
      <w:pPr>
        <w:rPr>
          <w:rFonts w:ascii="Times" w:eastAsia="SimSun" w:hAnsi="Times"/>
        </w:rPr>
      </w:pPr>
      <w:r w:rsidRPr="007D0A2B">
        <w:rPr>
          <w:rFonts w:ascii="Times" w:eastAsia="SimSun" w:hAnsi="Times"/>
        </w:rPr>
        <w:t xml:space="preserve">Table 11 shows the regression results of the factors </w:t>
      </w:r>
      <w:r w:rsidR="007774DF">
        <w:rPr>
          <w:rFonts w:ascii="Times" w:eastAsia="SimSun" w:hAnsi="Times"/>
        </w:rPr>
        <w:t>affecting</w:t>
      </w:r>
      <w:r w:rsidRPr="007D0A2B">
        <w:rPr>
          <w:rFonts w:ascii="Times" w:eastAsia="SimSun" w:hAnsi="Times"/>
        </w:rPr>
        <w:t xml:space="preserve"> resource </w:t>
      </w:r>
      <w:r w:rsidR="004312A4">
        <w:rPr>
          <w:rFonts w:ascii="Times" w:eastAsia="SimSun" w:hAnsi="Times"/>
        </w:rPr>
        <w:t>misallocation</w:t>
      </w:r>
      <w:r w:rsidR="007774DF">
        <w:rPr>
          <w:rFonts w:ascii="Times" w:eastAsia="SimSun" w:hAnsi="Times"/>
        </w:rPr>
        <w:t xml:space="preserve"> using </w:t>
      </w:r>
      <w:r w:rsidRPr="007D0A2B">
        <w:rPr>
          <w:rFonts w:ascii="Times" w:eastAsia="SimSun" w:hAnsi="Times"/>
        </w:rPr>
        <w:t xml:space="preserve">the instrumental variable method. It can be seen that policy support has significantly increased the relative distortion </w:t>
      </w:r>
      <w:r w:rsidR="007774DF">
        <w:rPr>
          <w:rFonts w:ascii="Times" w:eastAsia="SimSun" w:hAnsi="Times"/>
        </w:rPr>
        <w:t xml:space="preserve">factor </w:t>
      </w:r>
      <w:r w:rsidRPr="007D0A2B">
        <w:rPr>
          <w:rFonts w:ascii="Times" w:eastAsia="SimSun" w:hAnsi="Times"/>
        </w:rPr>
        <w:t>of the industry.</w:t>
      </w:r>
    </w:p>
    <w:p w14:paraId="05779A1B" w14:textId="72CFB6EA" w:rsidR="00B14BDF" w:rsidRPr="0064196D" w:rsidRDefault="00B14BDF" w:rsidP="0064196D">
      <w:pPr>
        <w:spacing w:before="240" w:after="120"/>
        <w:jc w:val="center"/>
        <w:rPr>
          <w:rFonts w:ascii="Times" w:eastAsia="SimSun" w:hAnsi="Times" w:cs="Times New Roman"/>
          <w:b/>
          <w:sz w:val="22"/>
        </w:rPr>
      </w:pPr>
      <w:r w:rsidRPr="0064196D">
        <w:rPr>
          <w:rFonts w:ascii="Times" w:eastAsia="SimSun" w:hAnsi="Times" w:cs="Times New Roman"/>
          <w:b/>
          <w:sz w:val="22"/>
        </w:rPr>
        <w:t>Table 11: Factors Affecting C</w:t>
      </w:r>
      <w:r w:rsidR="00D67EAE" w:rsidRPr="0064196D">
        <w:rPr>
          <w:rFonts w:ascii="Times" w:eastAsia="SimSun" w:hAnsi="Times" w:cs="Times New Roman"/>
          <w:b/>
          <w:sz w:val="22"/>
        </w:rPr>
        <w:t>redit</w:t>
      </w:r>
      <w:r w:rsidRPr="0064196D">
        <w:rPr>
          <w:rFonts w:ascii="Times" w:eastAsia="SimSun" w:hAnsi="Times" w:cs="Times New Roman"/>
          <w:b/>
          <w:sz w:val="22"/>
        </w:rPr>
        <w:t xml:space="preserve"> </w:t>
      </w:r>
      <w:r w:rsidR="004312A4" w:rsidRPr="0064196D">
        <w:rPr>
          <w:rFonts w:ascii="Times" w:eastAsia="SimSun" w:hAnsi="Times" w:cs="Times New Roman"/>
          <w:b/>
          <w:sz w:val="22"/>
        </w:rPr>
        <w:t>Misallocation</w:t>
      </w:r>
      <w:r w:rsidRPr="0064196D">
        <w:rPr>
          <w:rFonts w:ascii="Times" w:eastAsia="SimSun" w:hAnsi="Times" w:cs="Times New Roman"/>
          <w:b/>
          <w:sz w:val="22"/>
        </w:rPr>
        <w:t>-Instrumental Variable Method</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229"/>
        <w:gridCol w:w="2231"/>
        <w:gridCol w:w="2229"/>
      </w:tblGrid>
      <w:tr w:rsidR="00721587" w:rsidRPr="007D0A2B" w14:paraId="45B71F65" w14:textId="77777777" w:rsidTr="00721587">
        <w:trPr>
          <w:trHeight w:val="270"/>
        </w:trPr>
        <w:tc>
          <w:tcPr>
            <w:tcW w:w="1423" w:type="pct"/>
            <w:noWrap/>
            <w:hideMark/>
          </w:tcPr>
          <w:p w14:paraId="664F2C45" w14:textId="6F26CF31"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V</w:t>
            </w:r>
            <w:r w:rsidR="006C21E8">
              <w:rPr>
                <w:rFonts w:ascii="Times" w:eastAsia="SimSun" w:hAnsi="Times" w:cs="Times New Roman"/>
                <w:kern w:val="0"/>
                <w:sz w:val="22"/>
              </w:rPr>
              <w:t>ariables</w:t>
            </w:r>
          </w:p>
        </w:tc>
        <w:tc>
          <w:tcPr>
            <w:tcW w:w="1192" w:type="pct"/>
            <w:noWrap/>
            <w:hideMark/>
          </w:tcPr>
          <w:p w14:paraId="06623407" w14:textId="1F91FD33"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Distortion Factor</w:t>
            </w:r>
          </w:p>
        </w:tc>
        <w:tc>
          <w:tcPr>
            <w:tcW w:w="1193" w:type="pct"/>
            <w:noWrap/>
            <w:hideMark/>
          </w:tcPr>
          <w:p w14:paraId="0072A5AC" w14:textId="33D5659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Distortion Factor</w:t>
            </w:r>
          </w:p>
        </w:tc>
        <w:tc>
          <w:tcPr>
            <w:tcW w:w="1192" w:type="pct"/>
            <w:noWrap/>
            <w:hideMark/>
          </w:tcPr>
          <w:p w14:paraId="494A62A5" w14:textId="3339414F"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Distortion Factor</w:t>
            </w:r>
          </w:p>
        </w:tc>
      </w:tr>
      <w:tr w:rsidR="00721587" w:rsidRPr="007D0A2B" w14:paraId="7CEEC094" w14:textId="77777777" w:rsidTr="00721587">
        <w:trPr>
          <w:trHeight w:val="270"/>
        </w:trPr>
        <w:tc>
          <w:tcPr>
            <w:tcW w:w="1423" w:type="pct"/>
            <w:noWrap/>
            <w:hideMark/>
          </w:tcPr>
          <w:p w14:paraId="1D3C47A0" w14:textId="254A28AA"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2C94881D" w14:textId="0E9D2BEF"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(1)</w:t>
            </w:r>
          </w:p>
        </w:tc>
        <w:tc>
          <w:tcPr>
            <w:tcW w:w="1193" w:type="pct"/>
            <w:noWrap/>
            <w:hideMark/>
          </w:tcPr>
          <w:p w14:paraId="593682D8" w14:textId="68C7F226"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(2)</w:t>
            </w:r>
          </w:p>
        </w:tc>
        <w:tc>
          <w:tcPr>
            <w:tcW w:w="1192" w:type="pct"/>
            <w:noWrap/>
            <w:hideMark/>
          </w:tcPr>
          <w:p w14:paraId="1B468F28" w14:textId="59A18A79"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(3)</w:t>
            </w:r>
          </w:p>
        </w:tc>
      </w:tr>
      <w:tr w:rsidR="00721587" w:rsidRPr="007D0A2B" w14:paraId="78B367B8" w14:textId="77777777" w:rsidTr="00721587">
        <w:trPr>
          <w:trHeight w:val="270"/>
        </w:trPr>
        <w:tc>
          <w:tcPr>
            <w:tcW w:w="1423" w:type="pct"/>
            <w:noWrap/>
            <w:hideMark/>
          </w:tcPr>
          <w:p w14:paraId="6E5EDFCE" w14:textId="7AAC1354"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721587" w:rsidRPr="007D0A2B">
              <w:rPr>
                <w:rFonts w:ascii="Times" w:eastAsia="SimSun" w:hAnsi="Times" w:cs="Times New Roman"/>
                <w:kern w:val="0"/>
                <w:sz w:val="22"/>
              </w:rPr>
              <w:t>reatment</w:t>
            </w:r>
          </w:p>
        </w:tc>
        <w:tc>
          <w:tcPr>
            <w:tcW w:w="1192" w:type="pct"/>
            <w:noWrap/>
            <w:hideMark/>
          </w:tcPr>
          <w:p w14:paraId="48BCCD5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1.580***</w:t>
            </w:r>
          </w:p>
        </w:tc>
        <w:tc>
          <w:tcPr>
            <w:tcW w:w="1193" w:type="pct"/>
            <w:noWrap/>
            <w:hideMark/>
          </w:tcPr>
          <w:p w14:paraId="0E1F0F1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58921EC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5DEF496F" w14:textId="77777777" w:rsidTr="00721587">
        <w:trPr>
          <w:trHeight w:val="270"/>
        </w:trPr>
        <w:tc>
          <w:tcPr>
            <w:tcW w:w="1423" w:type="pct"/>
            <w:noWrap/>
            <w:hideMark/>
          </w:tcPr>
          <w:p w14:paraId="159EFD3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F654575"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(0.293)</w:t>
            </w:r>
          </w:p>
        </w:tc>
        <w:tc>
          <w:tcPr>
            <w:tcW w:w="1193" w:type="pct"/>
            <w:noWrap/>
            <w:hideMark/>
          </w:tcPr>
          <w:p w14:paraId="3B26538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485E1F9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38A9B74E" w14:textId="77777777" w:rsidTr="00721587">
        <w:trPr>
          <w:trHeight w:val="270"/>
        </w:trPr>
        <w:tc>
          <w:tcPr>
            <w:tcW w:w="1423" w:type="pct"/>
            <w:noWrap/>
            <w:hideMark/>
          </w:tcPr>
          <w:p w14:paraId="3FE11625" w14:textId="484148EF"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06_07</w:t>
            </w:r>
          </w:p>
        </w:tc>
        <w:tc>
          <w:tcPr>
            <w:tcW w:w="1192" w:type="pct"/>
            <w:noWrap/>
            <w:hideMark/>
          </w:tcPr>
          <w:p w14:paraId="391B55B8"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-0.687</w:t>
            </w:r>
          </w:p>
        </w:tc>
        <w:tc>
          <w:tcPr>
            <w:tcW w:w="1193" w:type="pct"/>
            <w:noWrap/>
            <w:hideMark/>
          </w:tcPr>
          <w:p w14:paraId="68B44A3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6790CA3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76627B5F" w14:textId="77777777" w:rsidTr="00721587">
        <w:trPr>
          <w:trHeight w:val="270"/>
        </w:trPr>
        <w:tc>
          <w:tcPr>
            <w:tcW w:w="1423" w:type="pct"/>
            <w:noWrap/>
            <w:hideMark/>
          </w:tcPr>
          <w:p w14:paraId="61EA0EB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6B427098"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(0.439)</w:t>
            </w:r>
          </w:p>
        </w:tc>
        <w:tc>
          <w:tcPr>
            <w:tcW w:w="1193" w:type="pct"/>
            <w:noWrap/>
            <w:hideMark/>
          </w:tcPr>
          <w:p w14:paraId="6EE65E5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16BD473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292DE757" w14:textId="77777777" w:rsidTr="00721587">
        <w:trPr>
          <w:trHeight w:val="270"/>
        </w:trPr>
        <w:tc>
          <w:tcPr>
            <w:tcW w:w="1423" w:type="pct"/>
            <w:noWrap/>
            <w:hideMark/>
          </w:tcPr>
          <w:p w14:paraId="3B23DCA7" w14:textId="4A08936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08_10</w:t>
            </w:r>
          </w:p>
        </w:tc>
        <w:tc>
          <w:tcPr>
            <w:tcW w:w="1192" w:type="pct"/>
            <w:noWrap/>
            <w:hideMark/>
          </w:tcPr>
          <w:p w14:paraId="69D4D74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-0.585</w:t>
            </w:r>
          </w:p>
        </w:tc>
        <w:tc>
          <w:tcPr>
            <w:tcW w:w="1193" w:type="pct"/>
            <w:noWrap/>
            <w:hideMark/>
          </w:tcPr>
          <w:p w14:paraId="2554564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2F7EA93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14E05513" w14:textId="77777777" w:rsidTr="00721587">
        <w:trPr>
          <w:trHeight w:val="270"/>
        </w:trPr>
        <w:tc>
          <w:tcPr>
            <w:tcW w:w="1423" w:type="pct"/>
            <w:noWrap/>
            <w:hideMark/>
          </w:tcPr>
          <w:p w14:paraId="6110B7F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596E63E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(0.393)</w:t>
            </w:r>
          </w:p>
        </w:tc>
        <w:tc>
          <w:tcPr>
            <w:tcW w:w="1193" w:type="pct"/>
            <w:noWrap/>
            <w:hideMark/>
          </w:tcPr>
          <w:p w14:paraId="7AFAB72E"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7F5256FE"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01E6DF05" w14:textId="77777777" w:rsidTr="00721587">
        <w:trPr>
          <w:trHeight w:val="270"/>
        </w:trPr>
        <w:tc>
          <w:tcPr>
            <w:tcW w:w="1423" w:type="pct"/>
            <w:noWrap/>
            <w:hideMark/>
          </w:tcPr>
          <w:p w14:paraId="7D2C64AF" w14:textId="471556E3"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11_13</w:t>
            </w:r>
          </w:p>
        </w:tc>
        <w:tc>
          <w:tcPr>
            <w:tcW w:w="1192" w:type="pct"/>
            <w:noWrap/>
            <w:hideMark/>
          </w:tcPr>
          <w:p w14:paraId="2B1F82E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-0.999**</w:t>
            </w:r>
          </w:p>
        </w:tc>
        <w:tc>
          <w:tcPr>
            <w:tcW w:w="1193" w:type="pct"/>
            <w:noWrap/>
            <w:hideMark/>
          </w:tcPr>
          <w:p w14:paraId="72EE0FD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31E38EB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287089FC" w14:textId="77777777" w:rsidTr="00721587">
        <w:trPr>
          <w:trHeight w:val="270"/>
        </w:trPr>
        <w:tc>
          <w:tcPr>
            <w:tcW w:w="1423" w:type="pct"/>
            <w:noWrap/>
            <w:hideMark/>
          </w:tcPr>
          <w:p w14:paraId="110682C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41D4F75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(0.428)</w:t>
            </w:r>
          </w:p>
        </w:tc>
        <w:tc>
          <w:tcPr>
            <w:tcW w:w="1193" w:type="pct"/>
            <w:noWrap/>
            <w:hideMark/>
          </w:tcPr>
          <w:p w14:paraId="2220F78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65C3ED3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3EE39E3B" w14:textId="77777777" w:rsidTr="00721587">
        <w:trPr>
          <w:trHeight w:val="270"/>
        </w:trPr>
        <w:tc>
          <w:tcPr>
            <w:tcW w:w="1423" w:type="pct"/>
            <w:noWrap/>
            <w:hideMark/>
          </w:tcPr>
          <w:p w14:paraId="006A6011" w14:textId="28E49E6F"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721587" w:rsidRPr="007D0A2B">
              <w:rPr>
                <w:rFonts w:ascii="Times" w:eastAsia="SimSun" w:hAnsi="Times" w:cs="Times New Roman"/>
                <w:kern w:val="0"/>
                <w:sz w:val="22"/>
              </w:rPr>
              <w:t>reatment1</w:t>
            </w:r>
          </w:p>
        </w:tc>
        <w:tc>
          <w:tcPr>
            <w:tcW w:w="1192" w:type="pct"/>
            <w:noWrap/>
            <w:hideMark/>
          </w:tcPr>
          <w:p w14:paraId="0BF425A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305510F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0.904***</w:t>
            </w:r>
          </w:p>
        </w:tc>
        <w:tc>
          <w:tcPr>
            <w:tcW w:w="1192" w:type="pct"/>
            <w:noWrap/>
            <w:hideMark/>
          </w:tcPr>
          <w:p w14:paraId="4A79D4C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0E04F01F" w14:textId="77777777" w:rsidTr="00721587">
        <w:trPr>
          <w:trHeight w:val="270"/>
        </w:trPr>
        <w:tc>
          <w:tcPr>
            <w:tcW w:w="1423" w:type="pct"/>
            <w:noWrap/>
            <w:hideMark/>
          </w:tcPr>
          <w:p w14:paraId="3D3A22B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7A53765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6EEECA1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(0.194)</w:t>
            </w:r>
          </w:p>
        </w:tc>
        <w:tc>
          <w:tcPr>
            <w:tcW w:w="1192" w:type="pct"/>
            <w:noWrap/>
            <w:hideMark/>
          </w:tcPr>
          <w:p w14:paraId="59CC4F2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3702A3B3" w14:textId="77777777" w:rsidTr="00721587">
        <w:trPr>
          <w:trHeight w:val="270"/>
        </w:trPr>
        <w:tc>
          <w:tcPr>
            <w:tcW w:w="1423" w:type="pct"/>
            <w:noWrap/>
            <w:hideMark/>
          </w:tcPr>
          <w:p w14:paraId="6E7C9925" w14:textId="698AD83F"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lastRenderedPageBreak/>
              <w:t>Tr*</w:t>
            </w:r>
            <w:r w:rsidR="00B93633">
              <w:rPr>
                <w:rFonts w:ascii="Times" w:eastAsia="SimSun" w:hAnsi="Times" w:cs="Times New Roman"/>
                <w:kern w:val="0"/>
                <w:sz w:val="22"/>
              </w:rPr>
              <w:t>D</w:t>
            </w:r>
            <w:r w:rsidRPr="007D0A2B">
              <w:rPr>
                <w:rFonts w:ascii="Times" w:eastAsia="SimSun" w:hAnsi="Times" w:cs="Times New Roman"/>
                <w:kern w:val="0"/>
                <w:sz w:val="22"/>
              </w:rPr>
              <w:t>06_07</w:t>
            </w:r>
          </w:p>
        </w:tc>
        <w:tc>
          <w:tcPr>
            <w:tcW w:w="1192" w:type="pct"/>
            <w:noWrap/>
            <w:hideMark/>
          </w:tcPr>
          <w:p w14:paraId="3D0C100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12CF086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-0.327</w:t>
            </w:r>
          </w:p>
        </w:tc>
        <w:tc>
          <w:tcPr>
            <w:tcW w:w="1192" w:type="pct"/>
            <w:noWrap/>
            <w:hideMark/>
          </w:tcPr>
          <w:p w14:paraId="2B820B9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7B5A53E3" w14:textId="77777777" w:rsidTr="00721587">
        <w:trPr>
          <w:trHeight w:val="270"/>
        </w:trPr>
        <w:tc>
          <w:tcPr>
            <w:tcW w:w="1423" w:type="pct"/>
            <w:noWrap/>
            <w:hideMark/>
          </w:tcPr>
          <w:p w14:paraId="7B4EE4B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1CA82BE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7AA8E90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(0.289)</w:t>
            </w:r>
          </w:p>
        </w:tc>
        <w:tc>
          <w:tcPr>
            <w:tcW w:w="1192" w:type="pct"/>
            <w:noWrap/>
            <w:hideMark/>
          </w:tcPr>
          <w:p w14:paraId="3D01710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36137EA2" w14:textId="77777777" w:rsidTr="00721587">
        <w:trPr>
          <w:trHeight w:val="270"/>
        </w:trPr>
        <w:tc>
          <w:tcPr>
            <w:tcW w:w="1423" w:type="pct"/>
            <w:noWrap/>
            <w:hideMark/>
          </w:tcPr>
          <w:p w14:paraId="535121B3" w14:textId="11E6F485"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08_10</w:t>
            </w:r>
          </w:p>
        </w:tc>
        <w:tc>
          <w:tcPr>
            <w:tcW w:w="1192" w:type="pct"/>
            <w:noWrap/>
            <w:hideMark/>
          </w:tcPr>
          <w:p w14:paraId="6A86C22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4ED2D16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-0.218</w:t>
            </w:r>
          </w:p>
        </w:tc>
        <w:tc>
          <w:tcPr>
            <w:tcW w:w="1192" w:type="pct"/>
            <w:noWrap/>
            <w:hideMark/>
          </w:tcPr>
          <w:p w14:paraId="08B8D6C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51CFBF8A" w14:textId="77777777" w:rsidTr="00721587">
        <w:trPr>
          <w:trHeight w:val="270"/>
        </w:trPr>
        <w:tc>
          <w:tcPr>
            <w:tcW w:w="1423" w:type="pct"/>
            <w:noWrap/>
            <w:hideMark/>
          </w:tcPr>
          <w:p w14:paraId="24EDE27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5516ED3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6B9730F8"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(0.263)</w:t>
            </w:r>
          </w:p>
        </w:tc>
        <w:tc>
          <w:tcPr>
            <w:tcW w:w="1192" w:type="pct"/>
            <w:noWrap/>
            <w:hideMark/>
          </w:tcPr>
          <w:p w14:paraId="223E79B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7687567A" w14:textId="77777777" w:rsidTr="00721587">
        <w:trPr>
          <w:trHeight w:val="270"/>
        </w:trPr>
        <w:tc>
          <w:tcPr>
            <w:tcW w:w="1423" w:type="pct"/>
            <w:noWrap/>
            <w:hideMark/>
          </w:tcPr>
          <w:p w14:paraId="29F3E01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Tr*d 11_13</w:t>
            </w:r>
          </w:p>
        </w:tc>
        <w:tc>
          <w:tcPr>
            <w:tcW w:w="1192" w:type="pct"/>
            <w:noWrap/>
            <w:hideMark/>
          </w:tcPr>
          <w:p w14:paraId="0BE956E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11B6E53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-0.404</w:t>
            </w:r>
          </w:p>
        </w:tc>
        <w:tc>
          <w:tcPr>
            <w:tcW w:w="1192" w:type="pct"/>
            <w:noWrap/>
            <w:hideMark/>
          </w:tcPr>
          <w:p w14:paraId="3084ED1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75FC6786" w14:textId="77777777" w:rsidTr="00721587">
        <w:trPr>
          <w:trHeight w:val="270"/>
        </w:trPr>
        <w:tc>
          <w:tcPr>
            <w:tcW w:w="1423" w:type="pct"/>
            <w:noWrap/>
            <w:hideMark/>
          </w:tcPr>
          <w:p w14:paraId="410D741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3C2B743E"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6A1738D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(0.300)</w:t>
            </w:r>
          </w:p>
        </w:tc>
        <w:tc>
          <w:tcPr>
            <w:tcW w:w="1192" w:type="pct"/>
            <w:noWrap/>
            <w:hideMark/>
          </w:tcPr>
          <w:p w14:paraId="17ECE43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1093B70D" w14:textId="77777777" w:rsidTr="00721587">
        <w:trPr>
          <w:trHeight w:val="270"/>
        </w:trPr>
        <w:tc>
          <w:tcPr>
            <w:tcW w:w="1423" w:type="pct"/>
            <w:noWrap/>
            <w:hideMark/>
          </w:tcPr>
          <w:p w14:paraId="6F1C7371" w14:textId="1FCEC90D"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721587" w:rsidRPr="007D0A2B">
              <w:rPr>
                <w:rFonts w:ascii="Times" w:eastAsia="SimSun" w:hAnsi="Times" w:cs="Times New Roman"/>
                <w:kern w:val="0"/>
                <w:sz w:val="22"/>
              </w:rPr>
              <w:t>reatment</w:t>
            </w:r>
            <w:r>
              <w:rPr>
                <w:rFonts w:ascii="Times" w:eastAsia="SimSun" w:hAnsi="Times" w:cs="Times New Roman"/>
                <w:kern w:val="0"/>
                <w:sz w:val="22"/>
              </w:rPr>
              <w:t>2</w:t>
            </w:r>
          </w:p>
        </w:tc>
        <w:tc>
          <w:tcPr>
            <w:tcW w:w="1192" w:type="pct"/>
            <w:noWrap/>
            <w:hideMark/>
          </w:tcPr>
          <w:p w14:paraId="3185A85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6F97056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FB7931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0.165*</w:t>
            </w:r>
          </w:p>
        </w:tc>
      </w:tr>
      <w:tr w:rsidR="00721587" w:rsidRPr="007D0A2B" w14:paraId="3812F1E8" w14:textId="77777777" w:rsidTr="00721587">
        <w:trPr>
          <w:trHeight w:val="270"/>
        </w:trPr>
        <w:tc>
          <w:tcPr>
            <w:tcW w:w="1423" w:type="pct"/>
            <w:noWrap/>
            <w:hideMark/>
          </w:tcPr>
          <w:p w14:paraId="0DE2165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357FA5F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7D0E4AC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28574C32" w14:textId="790C9048"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(0.09</w:t>
            </w:r>
            <w:r w:rsidR="00B93633">
              <w:rPr>
                <w:rFonts w:ascii="Times" w:eastAsia="SimSun" w:hAnsi="Times" w:cs="Times New Roman"/>
                <w:kern w:val="0"/>
                <w:sz w:val="22"/>
              </w:rPr>
              <w:t>3</w:t>
            </w:r>
            <w:r w:rsidRPr="007D0A2B">
              <w:rPr>
                <w:rFonts w:ascii="Times" w:eastAsia="SimSun" w:hAnsi="Times" w:cs="Times New Roman"/>
                <w:kern w:val="0"/>
                <w:sz w:val="22"/>
              </w:rPr>
              <w:t>)</w:t>
            </w:r>
          </w:p>
        </w:tc>
      </w:tr>
      <w:tr w:rsidR="00721587" w:rsidRPr="007D0A2B" w14:paraId="6097448C" w14:textId="77777777" w:rsidTr="00721587">
        <w:trPr>
          <w:trHeight w:val="270"/>
        </w:trPr>
        <w:tc>
          <w:tcPr>
            <w:tcW w:w="1423" w:type="pct"/>
            <w:noWrap/>
            <w:hideMark/>
          </w:tcPr>
          <w:p w14:paraId="49D71FA8" w14:textId="398335E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06_07</w:t>
            </w:r>
          </w:p>
        </w:tc>
        <w:tc>
          <w:tcPr>
            <w:tcW w:w="1192" w:type="pct"/>
            <w:noWrap/>
            <w:hideMark/>
          </w:tcPr>
          <w:p w14:paraId="5CE649B8"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09A701F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67025C2E" w14:textId="0F5A9906"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-0.08</w:t>
            </w:r>
            <w:r w:rsidR="00B93633">
              <w:rPr>
                <w:rFonts w:ascii="Times" w:eastAsia="SimSun" w:hAnsi="Times" w:cs="Times New Roman"/>
                <w:kern w:val="0"/>
                <w:sz w:val="22"/>
              </w:rPr>
              <w:t>6</w:t>
            </w:r>
          </w:p>
        </w:tc>
      </w:tr>
      <w:tr w:rsidR="00721587" w:rsidRPr="007D0A2B" w14:paraId="2800963A" w14:textId="77777777" w:rsidTr="00721587">
        <w:trPr>
          <w:trHeight w:val="270"/>
        </w:trPr>
        <w:tc>
          <w:tcPr>
            <w:tcW w:w="1423" w:type="pct"/>
            <w:noWrap/>
            <w:hideMark/>
          </w:tcPr>
          <w:p w14:paraId="262DA805"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409396A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7906EEB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1A00B3D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(0.136)</w:t>
            </w:r>
          </w:p>
        </w:tc>
      </w:tr>
      <w:tr w:rsidR="00721587" w:rsidRPr="007D0A2B" w14:paraId="3A25C09D" w14:textId="77777777" w:rsidTr="00721587">
        <w:trPr>
          <w:trHeight w:val="270"/>
        </w:trPr>
        <w:tc>
          <w:tcPr>
            <w:tcW w:w="1423" w:type="pct"/>
            <w:noWrap/>
            <w:hideMark/>
          </w:tcPr>
          <w:p w14:paraId="398FF55B" w14:textId="74202FC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08_10</w:t>
            </w:r>
          </w:p>
        </w:tc>
        <w:tc>
          <w:tcPr>
            <w:tcW w:w="1192" w:type="pct"/>
            <w:noWrap/>
            <w:hideMark/>
          </w:tcPr>
          <w:p w14:paraId="62C4661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238C9B5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6430AB3A" w14:textId="03D1FE01"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B93633">
              <w:rPr>
                <w:rFonts w:ascii="Times" w:eastAsia="SimSun" w:hAnsi="Times" w:cs="Times New Roman"/>
                <w:kern w:val="0"/>
                <w:sz w:val="22"/>
              </w:rPr>
              <w:t>8</w:t>
            </w:r>
          </w:p>
        </w:tc>
      </w:tr>
      <w:tr w:rsidR="00721587" w:rsidRPr="007D0A2B" w14:paraId="31688E5D" w14:textId="77777777" w:rsidTr="00721587">
        <w:trPr>
          <w:trHeight w:val="270"/>
        </w:trPr>
        <w:tc>
          <w:tcPr>
            <w:tcW w:w="1423" w:type="pct"/>
            <w:noWrap/>
            <w:hideMark/>
          </w:tcPr>
          <w:p w14:paraId="555B1A2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23064EB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4405829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226FADB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(0.128)</w:t>
            </w:r>
          </w:p>
        </w:tc>
      </w:tr>
      <w:tr w:rsidR="00721587" w:rsidRPr="007D0A2B" w14:paraId="4D7C7F43" w14:textId="77777777" w:rsidTr="00721587">
        <w:trPr>
          <w:trHeight w:val="270"/>
        </w:trPr>
        <w:tc>
          <w:tcPr>
            <w:tcW w:w="1423" w:type="pct"/>
            <w:noWrap/>
            <w:hideMark/>
          </w:tcPr>
          <w:p w14:paraId="132A5ECE" w14:textId="3301CD21"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B93633">
              <w:rPr>
                <w:rFonts w:ascii="Times" w:eastAsia="SimSun" w:hAnsi="Times" w:cs="Times New Roman"/>
                <w:kern w:val="0"/>
                <w:sz w:val="22"/>
              </w:rPr>
              <w:t>D</w:t>
            </w:r>
            <w:r w:rsidRPr="007D0A2B">
              <w:rPr>
                <w:rFonts w:ascii="Times" w:eastAsia="SimSun" w:hAnsi="Times" w:cs="Times New Roman"/>
                <w:kern w:val="0"/>
                <w:sz w:val="22"/>
              </w:rPr>
              <w:t>11_13</w:t>
            </w:r>
          </w:p>
        </w:tc>
        <w:tc>
          <w:tcPr>
            <w:tcW w:w="1192" w:type="pct"/>
            <w:noWrap/>
            <w:hideMark/>
          </w:tcPr>
          <w:p w14:paraId="5B83B038"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660C34B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7D4EA77E"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-0.115</w:t>
            </w:r>
          </w:p>
        </w:tc>
      </w:tr>
      <w:tr w:rsidR="00721587" w:rsidRPr="007D0A2B" w14:paraId="1C043C93" w14:textId="77777777" w:rsidTr="00721587">
        <w:trPr>
          <w:trHeight w:val="270"/>
        </w:trPr>
        <w:tc>
          <w:tcPr>
            <w:tcW w:w="1423" w:type="pct"/>
            <w:noWrap/>
            <w:hideMark/>
          </w:tcPr>
          <w:p w14:paraId="3C2B1C2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5CE41D2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363FF76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4F02084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(0.143)</w:t>
            </w:r>
          </w:p>
        </w:tc>
      </w:tr>
      <w:tr w:rsidR="00721587" w:rsidRPr="007D0A2B" w14:paraId="4345CB40" w14:textId="77777777" w:rsidTr="00721587">
        <w:trPr>
          <w:trHeight w:val="270"/>
        </w:trPr>
        <w:tc>
          <w:tcPr>
            <w:tcW w:w="1423" w:type="pct"/>
            <w:noWrap/>
            <w:hideMark/>
          </w:tcPr>
          <w:p w14:paraId="69949064" w14:textId="662CA5D8"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721587" w:rsidRPr="007D0A2B">
              <w:rPr>
                <w:rFonts w:ascii="Times" w:eastAsia="SimSun" w:hAnsi="Times" w:cs="Times New Roman"/>
                <w:kern w:val="0"/>
                <w:sz w:val="22"/>
              </w:rPr>
              <w:t>06_07</w:t>
            </w:r>
          </w:p>
        </w:tc>
        <w:tc>
          <w:tcPr>
            <w:tcW w:w="1192" w:type="pct"/>
            <w:noWrap/>
            <w:hideMark/>
          </w:tcPr>
          <w:p w14:paraId="037446F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0.413**</w:t>
            </w:r>
          </w:p>
        </w:tc>
        <w:tc>
          <w:tcPr>
            <w:tcW w:w="1193" w:type="pct"/>
            <w:noWrap/>
            <w:hideMark/>
          </w:tcPr>
          <w:p w14:paraId="1ED418A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0.391**</w:t>
            </w:r>
          </w:p>
        </w:tc>
        <w:tc>
          <w:tcPr>
            <w:tcW w:w="1192" w:type="pct"/>
            <w:noWrap/>
            <w:hideMark/>
          </w:tcPr>
          <w:p w14:paraId="49C26FB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0.330*</w:t>
            </w:r>
          </w:p>
        </w:tc>
      </w:tr>
      <w:tr w:rsidR="00721587" w:rsidRPr="007D0A2B" w14:paraId="432F38EB" w14:textId="77777777" w:rsidTr="00721587">
        <w:trPr>
          <w:trHeight w:val="270"/>
        </w:trPr>
        <w:tc>
          <w:tcPr>
            <w:tcW w:w="1423" w:type="pct"/>
            <w:noWrap/>
            <w:hideMark/>
          </w:tcPr>
          <w:p w14:paraId="6793406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171B57D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(0.198)</w:t>
            </w:r>
          </w:p>
        </w:tc>
        <w:tc>
          <w:tcPr>
            <w:tcW w:w="1193" w:type="pct"/>
            <w:noWrap/>
            <w:hideMark/>
          </w:tcPr>
          <w:p w14:paraId="0F05761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(0.191)</w:t>
            </w:r>
          </w:p>
        </w:tc>
        <w:tc>
          <w:tcPr>
            <w:tcW w:w="1192" w:type="pct"/>
            <w:noWrap/>
            <w:hideMark/>
          </w:tcPr>
          <w:p w14:paraId="5F90704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(0.172)</w:t>
            </w:r>
          </w:p>
        </w:tc>
      </w:tr>
      <w:tr w:rsidR="00721587" w:rsidRPr="007D0A2B" w14:paraId="6FF95749" w14:textId="77777777" w:rsidTr="00721587">
        <w:trPr>
          <w:trHeight w:val="270"/>
        </w:trPr>
        <w:tc>
          <w:tcPr>
            <w:tcW w:w="1423" w:type="pct"/>
            <w:noWrap/>
            <w:hideMark/>
          </w:tcPr>
          <w:p w14:paraId="05A757E8" w14:textId="7DD96928"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721587" w:rsidRPr="007D0A2B">
              <w:rPr>
                <w:rFonts w:ascii="Times" w:eastAsia="SimSun" w:hAnsi="Times" w:cs="Times New Roman"/>
                <w:kern w:val="0"/>
                <w:sz w:val="22"/>
              </w:rPr>
              <w:t>08_10</w:t>
            </w:r>
          </w:p>
        </w:tc>
        <w:tc>
          <w:tcPr>
            <w:tcW w:w="1192" w:type="pct"/>
            <w:noWrap/>
            <w:hideMark/>
          </w:tcPr>
          <w:p w14:paraId="7FE40C2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0.423**</w:t>
            </w:r>
          </w:p>
        </w:tc>
        <w:tc>
          <w:tcPr>
            <w:tcW w:w="1193" w:type="pct"/>
            <w:noWrap/>
            <w:hideMark/>
          </w:tcPr>
          <w:p w14:paraId="6AB3798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0.424**</w:t>
            </w:r>
          </w:p>
        </w:tc>
        <w:tc>
          <w:tcPr>
            <w:tcW w:w="1192" w:type="pct"/>
            <w:noWrap/>
            <w:hideMark/>
          </w:tcPr>
          <w:p w14:paraId="024A1AF8"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0.338**</w:t>
            </w:r>
          </w:p>
        </w:tc>
      </w:tr>
      <w:tr w:rsidR="00721587" w:rsidRPr="007D0A2B" w14:paraId="5A7EF0C8" w14:textId="77777777" w:rsidTr="00721587">
        <w:trPr>
          <w:trHeight w:val="270"/>
        </w:trPr>
        <w:tc>
          <w:tcPr>
            <w:tcW w:w="1423" w:type="pct"/>
            <w:noWrap/>
            <w:hideMark/>
          </w:tcPr>
          <w:p w14:paraId="4B96786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6695823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(0.176)</w:t>
            </w:r>
          </w:p>
        </w:tc>
        <w:tc>
          <w:tcPr>
            <w:tcW w:w="1193" w:type="pct"/>
            <w:noWrap/>
            <w:hideMark/>
          </w:tcPr>
          <w:p w14:paraId="10B296A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(0.169)</w:t>
            </w:r>
          </w:p>
        </w:tc>
        <w:tc>
          <w:tcPr>
            <w:tcW w:w="1192" w:type="pct"/>
            <w:noWrap/>
            <w:hideMark/>
          </w:tcPr>
          <w:p w14:paraId="2E49A65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(0.162)</w:t>
            </w:r>
          </w:p>
        </w:tc>
      </w:tr>
      <w:tr w:rsidR="00721587" w:rsidRPr="007D0A2B" w14:paraId="0A2CE74A" w14:textId="77777777" w:rsidTr="00721587">
        <w:trPr>
          <w:trHeight w:val="270"/>
        </w:trPr>
        <w:tc>
          <w:tcPr>
            <w:tcW w:w="1423" w:type="pct"/>
            <w:noWrap/>
            <w:hideMark/>
          </w:tcPr>
          <w:p w14:paraId="52E803B1" w14:textId="6B777AFE"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721587" w:rsidRPr="007D0A2B">
              <w:rPr>
                <w:rFonts w:ascii="Times" w:eastAsia="SimSun" w:hAnsi="Times" w:cs="Times New Roman"/>
                <w:kern w:val="0"/>
                <w:sz w:val="22"/>
              </w:rPr>
              <w:t>11_13</w:t>
            </w:r>
          </w:p>
        </w:tc>
        <w:tc>
          <w:tcPr>
            <w:tcW w:w="1192" w:type="pct"/>
            <w:noWrap/>
            <w:hideMark/>
          </w:tcPr>
          <w:p w14:paraId="29E291BE"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0.683***</w:t>
            </w:r>
          </w:p>
        </w:tc>
        <w:tc>
          <w:tcPr>
            <w:tcW w:w="1193" w:type="pct"/>
            <w:noWrap/>
            <w:hideMark/>
          </w:tcPr>
          <w:p w14:paraId="73FDE3D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0.641***</w:t>
            </w:r>
          </w:p>
        </w:tc>
        <w:tc>
          <w:tcPr>
            <w:tcW w:w="1192" w:type="pct"/>
            <w:noWrap/>
            <w:hideMark/>
          </w:tcPr>
          <w:p w14:paraId="6E1A835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0.624***</w:t>
            </w:r>
          </w:p>
        </w:tc>
      </w:tr>
      <w:tr w:rsidR="00721587" w:rsidRPr="007D0A2B" w14:paraId="4D854764" w14:textId="77777777" w:rsidTr="00721587">
        <w:trPr>
          <w:trHeight w:val="270"/>
        </w:trPr>
        <w:tc>
          <w:tcPr>
            <w:tcW w:w="1423" w:type="pct"/>
            <w:noWrap/>
            <w:hideMark/>
          </w:tcPr>
          <w:p w14:paraId="77B1B72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77CC58F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(0.223)</w:t>
            </w:r>
          </w:p>
        </w:tc>
        <w:tc>
          <w:tcPr>
            <w:tcW w:w="1193" w:type="pct"/>
            <w:noWrap/>
            <w:hideMark/>
          </w:tcPr>
          <w:p w14:paraId="757ECBA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(0.211)</w:t>
            </w:r>
          </w:p>
        </w:tc>
        <w:tc>
          <w:tcPr>
            <w:tcW w:w="1192" w:type="pct"/>
            <w:noWrap/>
            <w:hideMark/>
          </w:tcPr>
          <w:p w14:paraId="1C56EB15"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(0.197)</w:t>
            </w:r>
          </w:p>
        </w:tc>
      </w:tr>
      <w:tr w:rsidR="00721587" w:rsidRPr="007D0A2B" w14:paraId="25BC0AEB" w14:textId="77777777" w:rsidTr="00721587">
        <w:trPr>
          <w:trHeight w:val="270"/>
        </w:trPr>
        <w:tc>
          <w:tcPr>
            <w:tcW w:w="1423" w:type="pct"/>
            <w:noWrap/>
            <w:hideMark/>
          </w:tcPr>
          <w:p w14:paraId="0D109B1A" w14:textId="7EB1CD84"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L.</w:t>
            </w:r>
            <w:r w:rsidR="00B93633">
              <w:rPr>
                <w:rFonts w:ascii="Times" w:eastAsia="SimSun" w:hAnsi="Times" w:cs="Times New Roman"/>
                <w:kern w:val="0"/>
                <w:sz w:val="22"/>
              </w:rPr>
              <w:t>DTA</w:t>
            </w:r>
          </w:p>
        </w:tc>
        <w:tc>
          <w:tcPr>
            <w:tcW w:w="1192" w:type="pct"/>
            <w:noWrap/>
            <w:hideMark/>
          </w:tcPr>
          <w:p w14:paraId="511AEAC5"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-3.010***</w:t>
            </w:r>
          </w:p>
        </w:tc>
        <w:tc>
          <w:tcPr>
            <w:tcW w:w="1193" w:type="pct"/>
            <w:noWrap/>
            <w:hideMark/>
          </w:tcPr>
          <w:p w14:paraId="10AD557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-3.413***</w:t>
            </w:r>
          </w:p>
        </w:tc>
        <w:tc>
          <w:tcPr>
            <w:tcW w:w="1192" w:type="pct"/>
            <w:noWrap/>
            <w:hideMark/>
          </w:tcPr>
          <w:p w14:paraId="64B5990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-4.347***</w:t>
            </w:r>
          </w:p>
        </w:tc>
      </w:tr>
      <w:tr w:rsidR="00721587" w:rsidRPr="007D0A2B" w14:paraId="767BF32A" w14:textId="77777777" w:rsidTr="00721587">
        <w:trPr>
          <w:trHeight w:val="270"/>
        </w:trPr>
        <w:tc>
          <w:tcPr>
            <w:tcW w:w="1423" w:type="pct"/>
            <w:noWrap/>
            <w:hideMark/>
          </w:tcPr>
          <w:p w14:paraId="39FB926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32BE8F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(0.773)</w:t>
            </w:r>
          </w:p>
        </w:tc>
        <w:tc>
          <w:tcPr>
            <w:tcW w:w="1193" w:type="pct"/>
            <w:noWrap/>
            <w:hideMark/>
          </w:tcPr>
          <w:p w14:paraId="4693F42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(0.771)</w:t>
            </w:r>
          </w:p>
        </w:tc>
        <w:tc>
          <w:tcPr>
            <w:tcW w:w="1192" w:type="pct"/>
            <w:noWrap/>
            <w:hideMark/>
          </w:tcPr>
          <w:p w14:paraId="350AB2D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(0.779)</w:t>
            </w:r>
          </w:p>
        </w:tc>
      </w:tr>
      <w:tr w:rsidR="00721587" w:rsidRPr="007D0A2B" w14:paraId="0E1D9A4C" w14:textId="77777777" w:rsidTr="00721587">
        <w:trPr>
          <w:trHeight w:val="270"/>
        </w:trPr>
        <w:tc>
          <w:tcPr>
            <w:tcW w:w="1423" w:type="pct"/>
            <w:noWrap/>
            <w:hideMark/>
          </w:tcPr>
          <w:p w14:paraId="0C2C8547" w14:textId="180C4FE8"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L.</w:t>
            </w:r>
            <w:r w:rsidR="00B93633">
              <w:rPr>
                <w:rFonts w:ascii="Times" w:eastAsia="SimSun" w:hAnsi="Times" w:cs="Times New Roman"/>
                <w:kern w:val="0"/>
                <w:sz w:val="22"/>
              </w:rPr>
              <w:t>ROA</w:t>
            </w:r>
          </w:p>
        </w:tc>
        <w:tc>
          <w:tcPr>
            <w:tcW w:w="1192" w:type="pct"/>
            <w:noWrap/>
            <w:hideMark/>
          </w:tcPr>
          <w:p w14:paraId="2301A161" w14:textId="2A0A0E75"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-14.83</w:t>
            </w:r>
            <w:r w:rsidR="00B93633">
              <w:rPr>
                <w:rFonts w:ascii="Times" w:eastAsia="SimSun" w:hAnsi="Times" w:cs="Times New Roman"/>
                <w:kern w:val="0"/>
                <w:sz w:val="22"/>
              </w:rPr>
              <w:t>0</w:t>
            </w:r>
            <w:r w:rsidRPr="007D0A2B">
              <w:rPr>
                <w:rFonts w:ascii="Times" w:eastAsia="SimSun" w:hAnsi="Times" w:cs="Times New Roman"/>
                <w:kern w:val="0"/>
                <w:sz w:val="22"/>
              </w:rPr>
              <w:t>***</w:t>
            </w:r>
          </w:p>
        </w:tc>
        <w:tc>
          <w:tcPr>
            <w:tcW w:w="1193" w:type="pct"/>
            <w:noWrap/>
            <w:hideMark/>
          </w:tcPr>
          <w:p w14:paraId="1098BCA4" w14:textId="5ED96AC8"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-15.62</w:t>
            </w:r>
            <w:r w:rsidR="00B93633">
              <w:rPr>
                <w:rFonts w:ascii="Times" w:eastAsia="SimSun" w:hAnsi="Times" w:cs="Times New Roman"/>
                <w:kern w:val="0"/>
                <w:sz w:val="22"/>
              </w:rPr>
              <w:t>0</w:t>
            </w:r>
            <w:r w:rsidRPr="007D0A2B">
              <w:rPr>
                <w:rFonts w:ascii="Times" w:eastAsia="SimSun" w:hAnsi="Times" w:cs="Times New Roman"/>
                <w:kern w:val="0"/>
                <w:sz w:val="22"/>
              </w:rPr>
              <w:t>***</w:t>
            </w:r>
          </w:p>
        </w:tc>
        <w:tc>
          <w:tcPr>
            <w:tcW w:w="1192" w:type="pct"/>
            <w:noWrap/>
            <w:hideMark/>
          </w:tcPr>
          <w:p w14:paraId="4E898E1C" w14:textId="55E2510C"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-18.34</w:t>
            </w:r>
            <w:r w:rsidR="00B93633">
              <w:rPr>
                <w:rFonts w:ascii="Times" w:eastAsia="SimSun" w:hAnsi="Times" w:cs="Times New Roman"/>
                <w:kern w:val="0"/>
                <w:sz w:val="22"/>
              </w:rPr>
              <w:t>0</w:t>
            </w:r>
            <w:r w:rsidRPr="007D0A2B">
              <w:rPr>
                <w:rFonts w:ascii="Times" w:eastAsia="SimSun" w:hAnsi="Times" w:cs="Times New Roman"/>
                <w:kern w:val="0"/>
                <w:sz w:val="22"/>
              </w:rPr>
              <w:t>***</w:t>
            </w:r>
          </w:p>
        </w:tc>
      </w:tr>
      <w:tr w:rsidR="00721587" w:rsidRPr="007D0A2B" w14:paraId="71AA3A6A" w14:textId="77777777" w:rsidTr="00721587">
        <w:trPr>
          <w:trHeight w:val="270"/>
        </w:trPr>
        <w:tc>
          <w:tcPr>
            <w:tcW w:w="1423" w:type="pct"/>
            <w:noWrap/>
            <w:hideMark/>
          </w:tcPr>
          <w:p w14:paraId="20B50C1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5C9D5D7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(1.673)</w:t>
            </w:r>
          </w:p>
        </w:tc>
        <w:tc>
          <w:tcPr>
            <w:tcW w:w="1193" w:type="pct"/>
            <w:noWrap/>
            <w:hideMark/>
          </w:tcPr>
          <w:p w14:paraId="1C1878C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(1.669)</w:t>
            </w:r>
          </w:p>
        </w:tc>
        <w:tc>
          <w:tcPr>
            <w:tcW w:w="1192" w:type="pct"/>
            <w:noWrap/>
            <w:hideMark/>
          </w:tcPr>
          <w:p w14:paraId="71DE212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(1.594)</w:t>
            </w:r>
          </w:p>
        </w:tc>
      </w:tr>
      <w:tr w:rsidR="00721587" w:rsidRPr="007D0A2B" w14:paraId="62A5AEBF" w14:textId="77777777" w:rsidTr="00721587">
        <w:trPr>
          <w:trHeight w:val="270"/>
        </w:trPr>
        <w:tc>
          <w:tcPr>
            <w:tcW w:w="1423" w:type="pct"/>
            <w:noWrap/>
            <w:hideMark/>
          </w:tcPr>
          <w:p w14:paraId="2A8FFAB5" w14:textId="6CEFFA0F"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SOC</w:t>
            </w:r>
          </w:p>
        </w:tc>
        <w:tc>
          <w:tcPr>
            <w:tcW w:w="1192" w:type="pct"/>
            <w:noWrap/>
            <w:hideMark/>
          </w:tcPr>
          <w:p w14:paraId="7091B18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8.46e-05*</w:t>
            </w:r>
          </w:p>
        </w:tc>
        <w:tc>
          <w:tcPr>
            <w:tcW w:w="1193" w:type="pct"/>
            <w:noWrap/>
            <w:hideMark/>
          </w:tcPr>
          <w:p w14:paraId="205404E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5.12e-05</w:t>
            </w:r>
          </w:p>
        </w:tc>
        <w:tc>
          <w:tcPr>
            <w:tcW w:w="1192" w:type="pct"/>
            <w:noWrap/>
            <w:hideMark/>
          </w:tcPr>
          <w:p w14:paraId="524CAD6A" w14:textId="41450A85"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B93633">
              <w:rPr>
                <w:rFonts w:ascii="Times" w:eastAsia="SimSun" w:hAnsi="Times" w:cs="Times New Roman"/>
                <w:kern w:val="0"/>
                <w:sz w:val="22"/>
              </w:rPr>
              <w:t>0</w:t>
            </w:r>
            <w:r w:rsidRPr="007D0A2B">
              <w:rPr>
                <w:rFonts w:ascii="Times" w:eastAsia="SimSun" w:hAnsi="Times" w:cs="Times New Roman"/>
                <w:kern w:val="0"/>
                <w:sz w:val="22"/>
              </w:rPr>
              <w:t>***</w:t>
            </w:r>
          </w:p>
        </w:tc>
      </w:tr>
      <w:tr w:rsidR="00721587" w:rsidRPr="007D0A2B" w14:paraId="453D2DAF" w14:textId="77777777" w:rsidTr="00721587">
        <w:trPr>
          <w:trHeight w:val="270"/>
        </w:trPr>
        <w:tc>
          <w:tcPr>
            <w:tcW w:w="1423" w:type="pct"/>
            <w:noWrap/>
            <w:hideMark/>
          </w:tcPr>
          <w:p w14:paraId="092DBD2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3ABEBDB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(4.39e-05)</w:t>
            </w:r>
          </w:p>
        </w:tc>
        <w:tc>
          <w:tcPr>
            <w:tcW w:w="1193" w:type="pct"/>
            <w:noWrap/>
            <w:hideMark/>
          </w:tcPr>
          <w:p w14:paraId="427FE31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(5.11e-05)</w:t>
            </w:r>
          </w:p>
        </w:tc>
        <w:tc>
          <w:tcPr>
            <w:tcW w:w="1192" w:type="pct"/>
            <w:noWrap/>
            <w:hideMark/>
          </w:tcPr>
          <w:p w14:paraId="3F373D7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(4.95e-05)</w:t>
            </w:r>
          </w:p>
        </w:tc>
      </w:tr>
      <w:tr w:rsidR="00721587" w:rsidRPr="007D0A2B" w14:paraId="3427E46C" w14:textId="77777777" w:rsidTr="00721587">
        <w:trPr>
          <w:trHeight w:val="270"/>
        </w:trPr>
        <w:tc>
          <w:tcPr>
            <w:tcW w:w="1423" w:type="pct"/>
            <w:noWrap/>
            <w:hideMark/>
          </w:tcPr>
          <w:p w14:paraId="570E624C" w14:textId="6BF5F1A0"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R</w:t>
            </w:r>
            <w:r w:rsidR="00721587" w:rsidRPr="007D0A2B">
              <w:rPr>
                <w:rFonts w:ascii="Times" w:eastAsia="SimSun" w:hAnsi="Times" w:cs="Times New Roman"/>
                <w:kern w:val="0"/>
                <w:sz w:val="22"/>
              </w:rPr>
              <w:t>evg</w:t>
            </w:r>
            <w:proofErr w:type="spellEnd"/>
          </w:p>
        </w:tc>
        <w:tc>
          <w:tcPr>
            <w:tcW w:w="1192" w:type="pct"/>
            <w:noWrap/>
            <w:hideMark/>
          </w:tcPr>
          <w:p w14:paraId="5DDDE1A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-0.429**</w:t>
            </w:r>
          </w:p>
        </w:tc>
        <w:tc>
          <w:tcPr>
            <w:tcW w:w="1193" w:type="pct"/>
            <w:noWrap/>
            <w:hideMark/>
          </w:tcPr>
          <w:p w14:paraId="242616D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-0.308</w:t>
            </w:r>
          </w:p>
        </w:tc>
        <w:tc>
          <w:tcPr>
            <w:tcW w:w="1192" w:type="pct"/>
            <w:noWrap/>
            <w:hideMark/>
          </w:tcPr>
          <w:p w14:paraId="6447DE4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-0.226</w:t>
            </w:r>
          </w:p>
        </w:tc>
      </w:tr>
      <w:tr w:rsidR="00721587" w:rsidRPr="007D0A2B" w14:paraId="463A3409" w14:textId="77777777" w:rsidTr="00721587">
        <w:trPr>
          <w:trHeight w:val="270"/>
        </w:trPr>
        <w:tc>
          <w:tcPr>
            <w:tcW w:w="1423" w:type="pct"/>
            <w:noWrap/>
            <w:hideMark/>
          </w:tcPr>
          <w:p w14:paraId="7972E2C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477269B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(0.214)</w:t>
            </w:r>
          </w:p>
        </w:tc>
        <w:tc>
          <w:tcPr>
            <w:tcW w:w="1193" w:type="pct"/>
            <w:noWrap/>
            <w:hideMark/>
          </w:tcPr>
          <w:p w14:paraId="0B4F97A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(0.215)</w:t>
            </w:r>
          </w:p>
        </w:tc>
        <w:tc>
          <w:tcPr>
            <w:tcW w:w="1192" w:type="pct"/>
            <w:noWrap/>
            <w:hideMark/>
          </w:tcPr>
          <w:p w14:paraId="0778F42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(0.218)</w:t>
            </w:r>
          </w:p>
        </w:tc>
      </w:tr>
      <w:tr w:rsidR="00721587" w:rsidRPr="007D0A2B" w14:paraId="72EE5CAB" w14:textId="77777777" w:rsidTr="00721587">
        <w:trPr>
          <w:trHeight w:val="270"/>
        </w:trPr>
        <w:tc>
          <w:tcPr>
            <w:tcW w:w="1423" w:type="pct"/>
            <w:noWrap/>
            <w:hideMark/>
          </w:tcPr>
          <w:p w14:paraId="41EB10E4" w14:textId="73A1AC25"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IIR</w:t>
            </w:r>
          </w:p>
        </w:tc>
        <w:tc>
          <w:tcPr>
            <w:tcW w:w="1192" w:type="pct"/>
            <w:noWrap/>
            <w:hideMark/>
          </w:tcPr>
          <w:p w14:paraId="71F3C993" w14:textId="10B15494"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21.91</w:t>
            </w:r>
            <w:r w:rsidR="00B93633">
              <w:rPr>
                <w:rFonts w:ascii="Times" w:eastAsia="SimSun" w:hAnsi="Times" w:cs="Times New Roman"/>
                <w:kern w:val="0"/>
                <w:sz w:val="22"/>
              </w:rPr>
              <w:t>0</w:t>
            </w:r>
            <w:r w:rsidRPr="007D0A2B">
              <w:rPr>
                <w:rFonts w:ascii="Times" w:eastAsia="SimSun" w:hAnsi="Times" w:cs="Times New Roman"/>
                <w:kern w:val="0"/>
                <w:sz w:val="22"/>
              </w:rPr>
              <w:t>***</w:t>
            </w:r>
          </w:p>
        </w:tc>
        <w:tc>
          <w:tcPr>
            <w:tcW w:w="1193" w:type="pct"/>
            <w:noWrap/>
            <w:hideMark/>
          </w:tcPr>
          <w:p w14:paraId="308908EF" w14:textId="7E067772"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29.89</w:t>
            </w:r>
            <w:r w:rsidR="00B93633">
              <w:rPr>
                <w:rFonts w:ascii="Times" w:eastAsia="SimSun" w:hAnsi="Times" w:cs="Times New Roman"/>
                <w:kern w:val="0"/>
                <w:sz w:val="22"/>
              </w:rPr>
              <w:t>0</w:t>
            </w:r>
            <w:r w:rsidRPr="007D0A2B">
              <w:rPr>
                <w:rFonts w:ascii="Times" w:eastAsia="SimSun" w:hAnsi="Times" w:cs="Times New Roman"/>
                <w:kern w:val="0"/>
                <w:sz w:val="22"/>
              </w:rPr>
              <w:t>***</w:t>
            </w:r>
          </w:p>
        </w:tc>
        <w:tc>
          <w:tcPr>
            <w:tcW w:w="1192" w:type="pct"/>
            <w:noWrap/>
            <w:hideMark/>
          </w:tcPr>
          <w:p w14:paraId="14288E78" w14:textId="59214DC5"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24.89</w:t>
            </w:r>
            <w:r w:rsidR="00B93633">
              <w:rPr>
                <w:rFonts w:ascii="Times" w:eastAsia="SimSun" w:hAnsi="Times" w:cs="Times New Roman"/>
                <w:kern w:val="0"/>
                <w:sz w:val="22"/>
              </w:rPr>
              <w:t>0</w:t>
            </w:r>
            <w:r w:rsidRPr="007D0A2B">
              <w:rPr>
                <w:rFonts w:ascii="Times" w:eastAsia="SimSun" w:hAnsi="Times" w:cs="Times New Roman"/>
                <w:kern w:val="0"/>
                <w:sz w:val="22"/>
              </w:rPr>
              <w:t>***</w:t>
            </w:r>
          </w:p>
        </w:tc>
      </w:tr>
      <w:tr w:rsidR="00721587" w:rsidRPr="007D0A2B" w14:paraId="5C07C266" w14:textId="77777777" w:rsidTr="00721587">
        <w:trPr>
          <w:trHeight w:val="270"/>
        </w:trPr>
        <w:tc>
          <w:tcPr>
            <w:tcW w:w="1423" w:type="pct"/>
            <w:noWrap/>
            <w:hideMark/>
          </w:tcPr>
          <w:p w14:paraId="3D660C79"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EF95DA5"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(7.653)</w:t>
            </w:r>
          </w:p>
        </w:tc>
        <w:tc>
          <w:tcPr>
            <w:tcW w:w="1193" w:type="pct"/>
            <w:noWrap/>
            <w:hideMark/>
          </w:tcPr>
          <w:p w14:paraId="0F8A34B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(8.101)</w:t>
            </w:r>
          </w:p>
        </w:tc>
        <w:tc>
          <w:tcPr>
            <w:tcW w:w="1192" w:type="pct"/>
            <w:noWrap/>
            <w:hideMark/>
          </w:tcPr>
          <w:p w14:paraId="44145B8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(8.155)</w:t>
            </w:r>
          </w:p>
        </w:tc>
      </w:tr>
      <w:tr w:rsidR="00721587" w:rsidRPr="007D0A2B" w14:paraId="61291FF3" w14:textId="77777777" w:rsidTr="00721587">
        <w:trPr>
          <w:trHeight w:val="270"/>
        </w:trPr>
        <w:tc>
          <w:tcPr>
            <w:tcW w:w="1423" w:type="pct"/>
            <w:noWrap/>
            <w:hideMark/>
          </w:tcPr>
          <w:p w14:paraId="30B9AF07" w14:textId="1FBB07BA"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Tg</w:t>
            </w:r>
            <w:proofErr w:type="spellEnd"/>
          </w:p>
        </w:tc>
        <w:tc>
          <w:tcPr>
            <w:tcW w:w="1192" w:type="pct"/>
            <w:noWrap/>
            <w:hideMark/>
          </w:tcPr>
          <w:p w14:paraId="5E7C6F9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4.100***</w:t>
            </w:r>
          </w:p>
        </w:tc>
        <w:tc>
          <w:tcPr>
            <w:tcW w:w="1193" w:type="pct"/>
            <w:noWrap/>
            <w:hideMark/>
          </w:tcPr>
          <w:p w14:paraId="66D0E73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4.541***</w:t>
            </w:r>
          </w:p>
        </w:tc>
        <w:tc>
          <w:tcPr>
            <w:tcW w:w="1192" w:type="pct"/>
            <w:noWrap/>
            <w:hideMark/>
          </w:tcPr>
          <w:p w14:paraId="7743052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6.729***</w:t>
            </w:r>
          </w:p>
        </w:tc>
      </w:tr>
      <w:tr w:rsidR="00721587" w:rsidRPr="007D0A2B" w14:paraId="04598336" w14:textId="77777777" w:rsidTr="00721587">
        <w:trPr>
          <w:trHeight w:val="270"/>
        </w:trPr>
        <w:tc>
          <w:tcPr>
            <w:tcW w:w="1423" w:type="pct"/>
            <w:noWrap/>
            <w:hideMark/>
          </w:tcPr>
          <w:p w14:paraId="01BBA07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1606EFDC"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(1.274)</w:t>
            </w:r>
          </w:p>
        </w:tc>
        <w:tc>
          <w:tcPr>
            <w:tcW w:w="1193" w:type="pct"/>
            <w:noWrap/>
            <w:hideMark/>
          </w:tcPr>
          <w:p w14:paraId="232C987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(1.273)</w:t>
            </w:r>
          </w:p>
        </w:tc>
        <w:tc>
          <w:tcPr>
            <w:tcW w:w="1192" w:type="pct"/>
            <w:noWrap/>
            <w:hideMark/>
          </w:tcPr>
          <w:p w14:paraId="00E24AB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(1.186)</w:t>
            </w:r>
          </w:p>
        </w:tc>
      </w:tr>
      <w:tr w:rsidR="00721587" w:rsidRPr="007D0A2B" w14:paraId="184CD9A3" w14:textId="77777777" w:rsidTr="00721587">
        <w:trPr>
          <w:trHeight w:val="270"/>
        </w:trPr>
        <w:tc>
          <w:tcPr>
            <w:tcW w:w="1423" w:type="pct"/>
            <w:noWrap/>
            <w:hideMark/>
          </w:tcPr>
          <w:p w14:paraId="790B6696" w14:textId="37704F36"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E</w:t>
            </w:r>
            <w:r w:rsidR="00721587" w:rsidRPr="007D0A2B">
              <w:rPr>
                <w:rFonts w:ascii="Times" w:eastAsia="SimSun" w:hAnsi="Times" w:cs="Times New Roman"/>
                <w:kern w:val="0"/>
                <w:sz w:val="22"/>
              </w:rPr>
              <w:t>ntg</w:t>
            </w:r>
            <w:proofErr w:type="spellEnd"/>
          </w:p>
        </w:tc>
        <w:tc>
          <w:tcPr>
            <w:tcW w:w="1192" w:type="pct"/>
            <w:noWrap/>
            <w:hideMark/>
          </w:tcPr>
          <w:p w14:paraId="456B882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0.483**</w:t>
            </w:r>
          </w:p>
        </w:tc>
        <w:tc>
          <w:tcPr>
            <w:tcW w:w="1193" w:type="pct"/>
            <w:noWrap/>
            <w:hideMark/>
          </w:tcPr>
          <w:p w14:paraId="49522956"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0.444**</w:t>
            </w:r>
          </w:p>
        </w:tc>
        <w:tc>
          <w:tcPr>
            <w:tcW w:w="1192" w:type="pct"/>
            <w:noWrap/>
            <w:hideMark/>
          </w:tcPr>
          <w:p w14:paraId="7008AFC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0.431**</w:t>
            </w:r>
          </w:p>
        </w:tc>
      </w:tr>
      <w:tr w:rsidR="00721587" w:rsidRPr="007D0A2B" w14:paraId="13BB1FEF" w14:textId="77777777" w:rsidTr="00721587">
        <w:trPr>
          <w:trHeight w:val="270"/>
        </w:trPr>
        <w:tc>
          <w:tcPr>
            <w:tcW w:w="1423" w:type="pct"/>
            <w:noWrap/>
            <w:hideMark/>
          </w:tcPr>
          <w:p w14:paraId="5746026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33D802F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(0.188)</w:t>
            </w:r>
          </w:p>
        </w:tc>
        <w:tc>
          <w:tcPr>
            <w:tcW w:w="1193" w:type="pct"/>
            <w:noWrap/>
            <w:hideMark/>
          </w:tcPr>
          <w:p w14:paraId="00F7734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(0.190)</w:t>
            </w:r>
          </w:p>
        </w:tc>
        <w:tc>
          <w:tcPr>
            <w:tcW w:w="1192" w:type="pct"/>
            <w:noWrap/>
            <w:hideMark/>
          </w:tcPr>
          <w:p w14:paraId="300D928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(0.195)</w:t>
            </w:r>
          </w:p>
        </w:tc>
      </w:tr>
      <w:tr w:rsidR="00721587" w:rsidRPr="007D0A2B" w14:paraId="5AEBBFFF" w14:textId="77777777" w:rsidTr="00721587">
        <w:trPr>
          <w:trHeight w:val="270"/>
        </w:trPr>
        <w:tc>
          <w:tcPr>
            <w:tcW w:w="1423" w:type="pct"/>
            <w:noWrap/>
            <w:hideMark/>
          </w:tcPr>
          <w:p w14:paraId="0CC4DF78" w14:textId="6E3DA27A" w:rsidR="00721587" w:rsidRPr="007D0A2B" w:rsidRDefault="00B93633" w:rsidP="00721587">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J</w:t>
            </w:r>
            <w:r w:rsidR="00721587" w:rsidRPr="007D0A2B">
              <w:rPr>
                <w:rFonts w:ascii="Times" w:eastAsia="SimSun" w:hAnsi="Times" w:cs="Times New Roman"/>
                <w:kern w:val="0"/>
                <w:sz w:val="22"/>
              </w:rPr>
              <w:t>obg</w:t>
            </w:r>
            <w:proofErr w:type="spellEnd"/>
          </w:p>
        </w:tc>
        <w:tc>
          <w:tcPr>
            <w:tcW w:w="1192" w:type="pct"/>
            <w:noWrap/>
            <w:hideMark/>
          </w:tcPr>
          <w:p w14:paraId="77BDACE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0.0109</w:t>
            </w:r>
          </w:p>
        </w:tc>
        <w:tc>
          <w:tcPr>
            <w:tcW w:w="1193" w:type="pct"/>
            <w:noWrap/>
            <w:hideMark/>
          </w:tcPr>
          <w:p w14:paraId="42A04712" w14:textId="654DA171"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B93633">
              <w:rPr>
                <w:rFonts w:ascii="Times" w:eastAsia="SimSun" w:hAnsi="Times" w:cs="Times New Roman"/>
                <w:kern w:val="0"/>
                <w:sz w:val="22"/>
              </w:rPr>
              <w:t>5</w:t>
            </w:r>
          </w:p>
        </w:tc>
        <w:tc>
          <w:tcPr>
            <w:tcW w:w="1192" w:type="pct"/>
            <w:noWrap/>
            <w:hideMark/>
          </w:tcPr>
          <w:p w14:paraId="19D35189" w14:textId="062309E0"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B93633">
              <w:rPr>
                <w:rFonts w:ascii="Times" w:eastAsia="SimSun" w:hAnsi="Times" w:cs="Times New Roman"/>
                <w:kern w:val="0"/>
                <w:sz w:val="22"/>
              </w:rPr>
              <w:t>5</w:t>
            </w:r>
          </w:p>
        </w:tc>
      </w:tr>
      <w:tr w:rsidR="00721587" w:rsidRPr="007D0A2B" w14:paraId="1987EBC0" w14:textId="77777777" w:rsidTr="00721587">
        <w:trPr>
          <w:trHeight w:val="270"/>
        </w:trPr>
        <w:tc>
          <w:tcPr>
            <w:tcW w:w="1423" w:type="pct"/>
            <w:noWrap/>
            <w:hideMark/>
          </w:tcPr>
          <w:p w14:paraId="21318191"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34448A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(0.179)</w:t>
            </w:r>
          </w:p>
        </w:tc>
        <w:tc>
          <w:tcPr>
            <w:tcW w:w="1193" w:type="pct"/>
            <w:noWrap/>
            <w:hideMark/>
          </w:tcPr>
          <w:p w14:paraId="6DA50D1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(0.182)</w:t>
            </w:r>
          </w:p>
        </w:tc>
        <w:tc>
          <w:tcPr>
            <w:tcW w:w="1192" w:type="pct"/>
            <w:noWrap/>
            <w:hideMark/>
          </w:tcPr>
          <w:p w14:paraId="6FF4B31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(0.187)</w:t>
            </w:r>
          </w:p>
        </w:tc>
      </w:tr>
      <w:tr w:rsidR="00721587" w:rsidRPr="007D0A2B" w14:paraId="72A5A72C" w14:textId="77777777" w:rsidTr="00721587">
        <w:trPr>
          <w:trHeight w:val="270"/>
        </w:trPr>
        <w:tc>
          <w:tcPr>
            <w:tcW w:w="1423" w:type="pct"/>
            <w:noWrap/>
            <w:hideMark/>
          </w:tcPr>
          <w:p w14:paraId="0E6BEF9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Constant</w:t>
            </w:r>
          </w:p>
        </w:tc>
        <w:tc>
          <w:tcPr>
            <w:tcW w:w="1192" w:type="pct"/>
            <w:noWrap/>
            <w:hideMark/>
          </w:tcPr>
          <w:p w14:paraId="5DD3D26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2.861***</w:t>
            </w:r>
          </w:p>
        </w:tc>
        <w:tc>
          <w:tcPr>
            <w:tcW w:w="1193" w:type="pct"/>
            <w:noWrap/>
            <w:hideMark/>
          </w:tcPr>
          <w:p w14:paraId="223B324D"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3.036***</w:t>
            </w:r>
          </w:p>
        </w:tc>
        <w:tc>
          <w:tcPr>
            <w:tcW w:w="1192" w:type="pct"/>
            <w:noWrap/>
            <w:hideMark/>
          </w:tcPr>
          <w:p w14:paraId="540583FF"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3.995***</w:t>
            </w:r>
          </w:p>
        </w:tc>
      </w:tr>
      <w:tr w:rsidR="00721587" w:rsidRPr="007D0A2B" w14:paraId="5BA12DBA" w14:textId="77777777" w:rsidTr="00721587">
        <w:trPr>
          <w:trHeight w:val="270"/>
        </w:trPr>
        <w:tc>
          <w:tcPr>
            <w:tcW w:w="1423" w:type="pct"/>
            <w:noWrap/>
            <w:hideMark/>
          </w:tcPr>
          <w:p w14:paraId="580B458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43767640"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(0.502)</w:t>
            </w:r>
          </w:p>
        </w:tc>
        <w:tc>
          <w:tcPr>
            <w:tcW w:w="1193" w:type="pct"/>
            <w:noWrap/>
            <w:hideMark/>
          </w:tcPr>
          <w:p w14:paraId="32A34FE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(0.504)</w:t>
            </w:r>
          </w:p>
        </w:tc>
        <w:tc>
          <w:tcPr>
            <w:tcW w:w="1192" w:type="pct"/>
            <w:noWrap/>
            <w:hideMark/>
          </w:tcPr>
          <w:p w14:paraId="3E3D959B"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(0.477)</w:t>
            </w:r>
          </w:p>
        </w:tc>
      </w:tr>
      <w:tr w:rsidR="00721587" w:rsidRPr="007D0A2B" w14:paraId="5AEA3172" w14:textId="77777777" w:rsidTr="00721587">
        <w:trPr>
          <w:trHeight w:val="270"/>
        </w:trPr>
        <w:tc>
          <w:tcPr>
            <w:tcW w:w="1423" w:type="pct"/>
            <w:noWrap/>
            <w:hideMark/>
          </w:tcPr>
          <w:p w14:paraId="5164314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BC3628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3" w:type="pct"/>
            <w:noWrap/>
            <w:hideMark/>
          </w:tcPr>
          <w:p w14:paraId="61A7F14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c>
          <w:tcPr>
            <w:tcW w:w="1192" w:type="pct"/>
            <w:noWrap/>
            <w:hideMark/>
          </w:tcPr>
          <w:p w14:paraId="02DFB33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p>
        </w:tc>
      </w:tr>
      <w:tr w:rsidR="00721587" w:rsidRPr="007D0A2B" w14:paraId="7B6DEC0F" w14:textId="77777777" w:rsidTr="00721587">
        <w:trPr>
          <w:trHeight w:val="270"/>
        </w:trPr>
        <w:tc>
          <w:tcPr>
            <w:tcW w:w="1423" w:type="pct"/>
            <w:noWrap/>
            <w:hideMark/>
          </w:tcPr>
          <w:p w14:paraId="6577C9A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Observations</w:t>
            </w:r>
          </w:p>
        </w:tc>
        <w:tc>
          <w:tcPr>
            <w:tcW w:w="1192" w:type="pct"/>
            <w:noWrap/>
            <w:hideMark/>
          </w:tcPr>
          <w:p w14:paraId="3F807B2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193" w:type="pct"/>
            <w:noWrap/>
            <w:hideMark/>
          </w:tcPr>
          <w:p w14:paraId="3F00DBA3"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192" w:type="pct"/>
            <w:noWrap/>
            <w:hideMark/>
          </w:tcPr>
          <w:p w14:paraId="1EF6C19A"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r>
      <w:tr w:rsidR="00721587" w:rsidRPr="007D0A2B" w14:paraId="5BFE6572" w14:textId="77777777" w:rsidTr="00721587">
        <w:trPr>
          <w:trHeight w:val="270"/>
        </w:trPr>
        <w:tc>
          <w:tcPr>
            <w:tcW w:w="1423" w:type="pct"/>
            <w:noWrap/>
            <w:hideMark/>
          </w:tcPr>
          <w:p w14:paraId="430607B7"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R-squared</w:t>
            </w:r>
          </w:p>
        </w:tc>
        <w:tc>
          <w:tcPr>
            <w:tcW w:w="1192" w:type="pct"/>
            <w:noWrap/>
            <w:hideMark/>
          </w:tcPr>
          <w:p w14:paraId="5962D28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0.465</w:t>
            </w:r>
          </w:p>
        </w:tc>
        <w:tc>
          <w:tcPr>
            <w:tcW w:w="1193" w:type="pct"/>
            <w:noWrap/>
            <w:hideMark/>
          </w:tcPr>
          <w:p w14:paraId="3F330664"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0.453</w:t>
            </w:r>
          </w:p>
        </w:tc>
        <w:tc>
          <w:tcPr>
            <w:tcW w:w="1192" w:type="pct"/>
            <w:noWrap/>
            <w:hideMark/>
          </w:tcPr>
          <w:p w14:paraId="23890E82" w14:textId="77777777" w:rsidR="00721587" w:rsidRPr="007D0A2B" w:rsidRDefault="00721587" w:rsidP="00721587">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0.422</w:t>
            </w:r>
          </w:p>
        </w:tc>
      </w:tr>
    </w:tbl>
    <w:p w14:paraId="316C8585" w14:textId="299E75E7" w:rsidR="00B14BDF" w:rsidRPr="007D0A2B" w:rsidRDefault="00B14BDF" w:rsidP="00B14BDF">
      <w:pPr>
        <w:rPr>
          <w:rFonts w:ascii="Times" w:eastAsia="SimSun" w:hAnsi="Times"/>
        </w:rPr>
      </w:pPr>
    </w:p>
    <w:p w14:paraId="3F1DF5C3" w14:textId="065745C5" w:rsidR="00B14BDF" w:rsidRPr="00B93633" w:rsidRDefault="00B14BDF" w:rsidP="00B14BDF">
      <w:pPr>
        <w:rPr>
          <w:rFonts w:ascii="Times" w:eastAsia="SimSun" w:hAnsi="Times"/>
          <w:sz w:val="22"/>
          <w:szCs w:val="22"/>
        </w:rPr>
      </w:pPr>
      <w:r w:rsidRPr="00B93633">
        <w:rPr>
          <w:rFonts w:ascii="Times" w:eastAsia="SimSun" w:hAnsi="Times"/>
          <w:sz w:val="22"/>
          <w:szCs w:val="22"/>
        </w:rPr>
        <w:t>Note: The brackets are robust standard deviations, * indicates p &lt;0.1, ** indicates p &lt;0.05, *** indicates p &lt;0.01; R2 is the adjusted value.</w:t>
      </w:r>
    </w:p>
    <w:p w14:paraId="5D1C416D" w14:textId="2006C88B" w:rsidR="00B14BDF" w:rsidRPr="007D0A2B" w:rsidRDefault="00B14BDF" w:rsidP="00B14BDF">
      <w:pPr>
        <w:rPr>
          <w:rFonts w:ascii="Times" w:eastAsia="SimSun" w:hAnsi="Times"/>
        </w:rPr>
      </w:pPr>
    </w:p>
    <w:p w14:paraId="1CCD1ABF" w14:textId="454B2A7D" w:rsidR="00B14BDF" w:rsidRPr="007D0A2B" w:rsidRDefault="00B14BDF" w:rsidP="00B14BDF">
      <w:pPr>
        <w:rPr>
          <w:rFonts w:ascii="Times" w:eastAsia="SimSun" w:hAnsi="Times"/>
        </w:rPr>
      </w:pPr>
      <w:r w:rsidRPr="007D0A2B">
        <w:rPr>
          <w:rFonts w:ascii="Times" w:eastAsia="SimSun" w:hAnsi="Times"/>
        </w:rPr>
        <w:t xml:space="preserve">Table 12 shows the results of new </w:t>
      </w:r>
      <w:r w:rsidR="007B5430">
        <w:rPr>
          <w:rFonts w:ascii="Times" w:eastAsia="SimSun" w:hAnsi="Times"/>
        </w:rPr>
        <w:t xml:space="preserve">results of </w:t>
      </w:r>
      <w:r w:rsidRPr="007D0A2B">
        <w:rPr>
          <w:rFonts w:ascii="Times" w:eastAsia="SimSun" w:hAnsi="Times"/>
        </w:rPr>
        <w:t xml:space="preserve">ROA and policy support using these three instrumental variables. Comparing </w:t>
      </w:r>
      <w:r w:rsidR="007B5430">
        <w:rPr>
          <w:rFonts w:ascii="Times" w:eastAsia="SimSun" w:hAnsi="Times"/>
        </w:rPr>
        <w:t xml:space="preserve">with </w:t>
      </w:r>
      <w:r w:rsidRPr="007D0A2B">
        <w:rPr>
          <w:rFonts w:ascii="Times" w:eastAsia="SimSun" w:hAnsi="Times"/>
        </w:rPr>
        <w:t xml:space="preserve">the previous results, </w:t>
      </w:r>
      <w:r w:rsidR="007B5430">
        <w:rPr>
          <w:rFonts w:ascii="Times" w:eastAsia="SimSun" w:hAnsi="Times"/>
        </w:rPr>
        <w:t>we can find</w:t>
      </w:r>
      <w:r w:rsidRPr="007D0A2B">
        <w:rPr>
          <w:rFonts w:ascii="Times" w:eastAsia="SimSun" w:hAnsi="Times"/>
        </w:rPr>
        <w:t xml:space="preserve"> that the </w:t>
      </w:r>
      <w:r w:rsidR="007B5430">
        <w:rPr>
          <w:rFonts w:ascii="Times" w:eastAsia="SimSun" w:hAnsi="Times"/>
        </w:rPr>
        <w:t>government</w:t>
      </w:r>
      <w:r w:rsidRPr="007D0A2B">
        <w:rPr>
          <w:rFonts w:ascii="Times" w:eastAsia="SimSun" w:hAnsi="Times"/>
        </w:rPr>
        <w:t xml:space="preserve"> </w:t>
      </w:r>
      <w:r w:rsidR="007B5430">
        <w:rPr>
          <w:rFonts w:ascii="Times" w:eastAsia="SimSun" w:hAnsi="Times"/>
        </w:rPr>
        <w:t xml:space="preserve">offered </w:t>
      </w:r>
      <w:r w:rsidRPr="007D0A2B">
        <w:rPr>
          <w:rFonts w:ascii="Times" w:eastAsia="SimSun" w:hAnsi="Times"/>
        </w:rPr>
        <w:t>direct</w:t>
      </w:r>
      <w:r w:rsidR="007B5430">
        <w:rPr>
          <w:rFonts w:ascii="Times" w:eastAsia="SimSun" w:hAnsi="Times"/>
        </w:rPr>
        <w:t xml:space="preserve"> support</w:t>
      </w:r>
      <w:r w:rsidRPr="007D0A2B">
        <w:rPr>
          <w:rFonts w:ascii="Times" w:eastAsia="SimSun" w:hAnsi="Times"/>
        </w:rPr>
        <w:t xml:space="preserve"> </w:t>
      </w:r>
      <w:r w:rsidR="007B5430">
        <w:rPr>
          <w:rFonts w:ascii="Times" w:eastAsia="SimSun" w:hAnsi="Times"/>
        </w:rPr>
        <w:t>during</w:t>
      </w:r>
      <w:r w:rsidRPr="007D0A2B">
        <w:rPr>
          <w:rFonts w:ascii="Times" w:eastAsia="SimSun" w:hAnsi="Times"/>
        </w:rPr>
        <w:t xml:space="preserve"> the entire observation interval (2001-2013) and has not improved the ROA of supported industries. The coefficient of the </w:t>
      </w:r>
      <w:r w:rsidR="007B5430">
        <w:rPr>
          <w:rFonts w:ascii="Times" w:eastAsia="SimSun" w:hAnsi="Times"/>
        </w:rPr>
        <w:t>interaction</w:t>
      </w:r>
      <w:r w:rsidRPr="007D0A2B">
        <w:rPr>
          <w:rFonts w:ascii="Times" w:eastAsia="SimSun" w:hAnsi="Times"/>
        </w:rPr>
        <w:t xml:space="preserve"> term indicates that the impact of policy support on ROA is not constant, but there is a process of gradually turning negative. The period of 2011-2013 is the period when policy support has the greatest negative impact on ROA. After considering the input-output relationship, the negative impact of policy support on ROA has become greater.</w:t>
      </w:r>
    </w:p>
    <w:p w14:paraId="4C2F4700" w14:textId="450454BA" w:rsidR="00B14BDF" w:rsidRPr="0064196D" w:rsidRDefault="00B14BDF" w:rsidP="0064196D">
      <w:pPr>
        <w:spacing w:before="240" w:after="120"/>
        <w:jc w:val="center"/>
        <w:rPr>
          <w:rFonts w:ascii="Times" w:eastAsia="SimSun" w:hAnsi="Times" w:cs="Times New Roman"/>
          <w:b/>
          <w:sz w:val="22"/>
        </w:rPr>
      </w:pPr>
      <w:r w:rsidRPr="0064196D">
        <w:rPr>
          <w:rFonts w:ascii="Times" w:eastAsia="SimSun" w:hAnsi="Times" w:cs="Times New Roman"/>
          <w:b/>
          <w:sz w:val="22"/>
        </w:rPr>
        <w:t xml:space="preserve">Table 12: ROA and </w:t>
      </w:r>
      <w:r w:rsidR="0047377F" w:rsidRPr="0047377F">
        <w:rPr>
          <w:rFonts w:ascii="Times" w:eastAsia="SimSun" w:hAnsi="Times" w:cs="Times New Roman"/>
          <w:b/>
          <w:sz w:val="22"/>
        </w:rPr>
        <w:t>Policy Support-Instrumental Variable Method</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208"/>
        <w:gridCol w:w="2207"/>
        <w:gridCol w:w="2207"/>
      </w:tblGrid>
      <w:tr w:rsidR="007B5430" w:rsidRPr="007D0A2B" w14:paraId="5F45F493" w14:textId="77777777" w:rsidTr="00507D3C">
        <w:trPr>
          <w:trHeight w:val="271"/>
        </w:trPr>
        <w:tc>
          <w:tcPr>
            <w:tcW w:w="1459" w:type="pct"/>
            <w:noWrap/>
            <w:hideMark/>
          </w:tcPr>
          <w:p w14:paraId="4CFFB5EF" w14:textId="78F74DF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V</w:t>
            </w:r>
            <w:r>
              <w:rPr>
                <w:rFonts w:ascii="Times" w:eastAsia="SimSun" w:hAnsi="Times" w:cs="Times New Roman"/>
                <w:kern w:val="0"/>
                <w:sz w:val="22"/>
              </w:rPr>
              <w:t>ariables</w:t>
            </w:r>
          </w:p>
        </w:tc>
        <w:tc>
          <w:tcPr>
            <w:tcW w:w="1181" w:type="pct"/>
            <w:noWrap/>
            <w:hideMark/>
          </w:tcPr>
          <w:p w14:paraId="08F382D2" w14:textId="5CEA0AE9"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ROA</w:t>
            </w:r>
          </w:p>
        </w:tc>
        <w:tc>
          <w:tcPr>
            <w:tcW w:w="1180" w:type="pct"/>
            <w:noWrap/>
            <w:hideMark/>
          </w:tcPr>
          <w:p w14:paraId="00EE6279" w14:textId="1792378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571ADD">
              <w:rPr>
                <w:rFonts w:ascii="Times" w:eastAsia="SimSun" w:hAnsi="Times" w:cs="Times New Roman"/>
                <w:kern w:val="0"/>
                <w:sz w:val="22"/>
              </w:rPr>
              <w:t>ROA</w:t>
            </w:r>
          </w:p>
        </w:tc>
        <w:tc>
          <w:tcPr>
            <w:tcW w:w="1180" w:type="pct"/>
            <w:noWrap/>
            <w:hideMark/>
          </w:tcPr>
          <w:p w14:paraId="54446790" w14:textId="0F53663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571ADD">
              <w:rPr>
                <w:rFonts w:ascii="Times" w:eastAsia="SimSun" w:hAnsi="Times" w:cs="Times New Roman"/>
                <w:kern w:val="0"/>
                <w:sz w:val="22"/>
              </w:rPr>
              <w:t>ROA</w:t>
            </w:r>
          </w:p>
        </w:tc>
      </w:tr>
      <w:tr w:rsidR="007B5430" w:rsidRPr="007D0A2B" w14:paraId="54550153" w14:textId="77777777" w:rsidTr="00507D3C">
        <w:trPr>
          <w:trHeight w:val="271"/>
        </w:trPr>
        <w:tc>
          <w:tcPr>
            <w:tcW w:w="1459" w:type="pct"/>
            <w:noWrap/>
            <w:hideMark/>
          </w:tcPr>
          <w:p w14:paraId="19C49AF9" w14:textId="427760A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267A07B1" w14:textId="683D9FB0"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(1)</w:t>
            </w:r>
          </w:p>
        </w:tc>
        <w:tc>
          <w:tcPr>
            <w:tcW w:w="1180" w:type="pct"/>
            <w:noWrap/>
            <w:hideMark/>
          </w:tcPr>
          <w:p w14:paraId="3285E4D9" w14:textId="75949606"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(2)</w:t>
            </w:r>
          </w:p>
        </w:tc>
        <w:tc>
          <w:tcPr>
            <w:tcW w:w="1180" w:type="pct"/>
            <w:noWrap/>
            <w:hideMark/>
          </w:tcPr>
          <w:p w14:paraId="55A9209D" w14:textId="6A66BB5E"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b/>
                <w:kern w:val="0"/>
                <w:sz w:val="22"/>
              </w:rPr>
              <w:t>(3)</w:t>
            </w:r>
          </w:p>
        </w:tc>
      </w:tr>
      <w:tr w:rsidR="007B5430" w:rsidRPr="007D0A2B" w14:paraId="075D9590" w14:textId="77777777" w:rsidTr="00507D3C">
        <w:trPr>
          <w:trHeight w:val="271"/>
        </w:trPr>
        <w:tc>
          <w:tcPr>
            <w:tcW w:w="1459" w:type="pct"/>
            <w:noWrap/>
            <w:hideMark/>
          </w:tcPr>
          <w:p w14:paraId="5C20A245" w14:textId="7F3D0E64"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7B5430" w:rsidRPr="007D0A2B">
              <w:rPr>
                <w:rFonts w:ascii="Times" w:eastAsia="SimSun" w:hAnsi="Times" w:cs="Times New Roman"/>
                <w:kern w:val="0"/>
                <w:sz w:val="22"/>
              </w:rPr>
              <w:t>reatment</w:t>
            </w:r>
          </w:p>
        </w:tc>
        <w:tc>
          <w:tcPr>
            <w:tcW w:w="1181" w:type="pct"/>
            <w:noWrap/>
            <w:hideMark/>
          </w:tcPr>
          <w:p w14:paraId="6AFE1817" w14:textId="77B7AE5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7</w:t>
            </w:r>
          </w:p>
        </w:tc>
        <w:tc>
          <w:tcPr>
            <w:tcW w:w="1180" w:type="pct"/>
            <w:noWrap/>
            <w:hideMark/>
          </w:tcPr>
          <w:p w14:paraId="30EF2131"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60D931E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r>
      <w:tr w:rsidR="007B5430" w:rsidRPr="007D0A2B" w14:paraId="29B2DD0F" w14:textId="77777777" w:rsidTr="00507D3C">
        <w:trPr>
          <w:trHeight w:val="271"/>
        </w:trPr>
        <w:tc>
          <w:tcPr>
            <w:tcW w:w="1459" w:type="pct"/>
            <w:noWrap/>
            <w:hideMark/>
          </w:tcPr>
          <w:p w14:paraId="2C3F72D5"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19250DBA" w14:textId="5CA9732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(0.019)</w:t>
            </w:r>
          </w:p>
        </w:tc>
        <w:tc>
          <w:tcPr>
            <w:tcW w:w="1180" w:type="pct"/>
            <w:noWrap/>
            <w:hideMark/>
          </w:tcPr>
          <w:p w14:paraId="3D8C62D3"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4DB812B7"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r>
      <w:tr w:rsidR="007B5430" w:rsidRPr="007D0A2B" w14:paraId="46877703" w14:textId="77777777" w:rsidTr="00507D3C">
        <w:trPr>
          <w:trHeight w:val="271"/>
        </w:trPr>
        <w:tc>
          <w:tcPr>
            <w:tcW w:w="1459" w:type="pct"/>
            <w:noWrap/>
            <w:hideMark/>
          </w:tcPr>
          <w:p w14:paraId="4DD7557A" w14:textId="06CECA9B"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7B5430" w:rsidRPr="007D0A2B">
              <w:rPr>
                <w:rFonts w:ascii="Times" w:eastAsia="SimSun" w:hAnsi="Times" w:cs="Times New Roman"/>
                <w:kern w:val="0"/>
                <w:sz w:val="22"/>
              </w:rPr>
              <w:t>reatment1</w:t>
            </w:r>
          </w:p>
        </w:tc>
        <w:tc>
          <w:tcPr>
            <w:tcW w:w="1181" w:type="pct"/>
            <w:noWrap/>
            <w:hideMark/>
          </w:tcPr>
          <w:p w14:paraId="58F6F8AB"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15AE9FAD" w14:textId="6FC314C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c>
          <w:tcPr>
            <w:tcW w:w="1180" w:type="pct"/>
            <w:noWrap/>
            <w:hideMark/>
          </w:tcPr>
          <w:p w14:paraId="6730645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r>
      <w:tr w:rsidR="007B5430" w:rsidRPr="007D0A2B" w14:paraId="0981AD84" w14:textId="77777777" w:rsidTr="00507D3C">
        <w:trPr>
          <w:trHeight w:val="271"/>
        </w:trPr>
        <w:tc>
          <w:tcPr>
            <w:tcW w:w="1459" w:type="pct"/>
            <w:noWrap/>
            <w:hideMark/>
          </w:tcPr>
          <w:p w14:paraId="55ED9A83"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174D6710"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0F7791A1" w14:textId="3EE4D51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8</w:t>
            </w:r>
            <w:r w:rsidRPr="007D0A2B">
              <w:rPr>
                <w:rFonts w:ascii="Times" w:eastAsia="SimSun" w:hAnsi="Times" w:cs="Times New Roman"/>
                <w:kern w:val="0"/>
                <w:sz w:val="22"/>
              </w:rPr>
              <w:t>)</w:t>
            </w:r>
          </w:p>
        </w:tc>
        <w:tc>
          <w:tcPr>
            <w:tcW w:w="1180" w:type="pct"/>
            <w:noWrap/>
            <w:hideMark/>
          </w:tcPr>
          <w:p w14:paraId="791A8588"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r>
      <w:tr w:rsidR="007B5430" w:rsidRPr="007D0A2B" w14:paraId="3717F129" w14:textId="77777777" w:rsidTr="00507D3C">
        <w:trPr>
          <w:trHeight w:val="271"/>
        </w:trPr>
        <w:tc>
          <w:tcPr>
            <w:tcW w:w="1459" w:type="pct"/>
            <w:noWrap/>
            <w:hideMark/>
          </w:tcPr>
          <w:p w14:paraId="4EEA6536" w14:textId="1B94A603"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T</w:t>
            </w:r>
            <w:r w:rsidR="007B5430" w:rsidRPr="007D0A2B">
              <w:rPr>
                <w:rFonts w:ascii="Times" w:eastAsia="SimSun" w:hAnsi="Times" w:cs="Times New Roman"/>
                <w:kern w:val="0"/>
                <w:sz w:val="22"/>
              </w:rPr>
              <w:t>reatment</w:t>
            </w:r>
            <w:r>
              <w:rPr>
                <w:rFonts w:ascii="Times" w:eastAsia="SimSun" w:hAnsi="Times" w:cs="Times New Roman"/>
                <w:kern w:val="0"/>
                <w:sz w:val="22"/>
              </w:rPr>
              <w:t>2</w:t>
            </w:r>
          </w:p>
        </w:tc>
        <w:tc>
          <w:tcPr>
            <w:tcW w:w="1181" w:type="pct"/>
            <w:noWrap/>
            <w:hideMark/>
          </w:tcPr>
          <w:p w14:paraId="1139B4AB"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6DD4B4B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1426FF2C" w14:textId="78700C8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3</w:t>
            </w:r>
            <w:r w:rsidRPr="007D0A2B">
              <w:rPr>
                <w:rFonts w:ascii="Times" w:eastAsia="SimSun" w:hAnsi="Times" w:cs="Times New Roman"/>
                <w:kern w:val="0"/>
                <w:sz w:val="22"/>
              </w:rPr>
              <w:t>**</w:t>
            </w:r>
          </w:p>
        </w:tc>
      </w:tr>
      <w:tr w:rsidR="007B5430" w:rsidRPr="007D0A2B" w14:paraId="2A37C8E1" w14:textId="77777777" w:rsidTr="00507D3C">
        <w:trPr>
          <w:trHeight w:val="271"/>
        </w:trPr>
        <w:tc>
          <w:tcPr>
            <w:tcW w:w="1459" w:type="pct"/>
            <w:noWrap/>
            <w:hideMark/>
          </w:tcPr>
          <w:p w14:paraId="2C8B71E3"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7C9CC995"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25EE5B35"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442DC051" w14:textId="4650D4C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6</w:t>
            </w:r>
            <w:r w:rsidRPr="007D0A2B">
              <w:rPr>
                <w:rFonts w:ascii="Times" w:eastAsia="SimSun" w:hAnsi="Times" w:cs="Times New Roman"/>
                <w:kern w:val="0"/>
                <w:sz w:val="22"/>
              </w:rPr>
              <w:t>)</w:t>
            </w:r>
          </w:p>
        </w:tc>
      </w:tr>
      <w:tr w:rsidR="007B5430" w:rsidRPr="007D0A2B" w14:paraId="20197F54" w14:textId="77777777" w:rsidTr="00507D3C">
        <w:trPr>
          <w:trHeight w:val="271"/>
        </w:trPr>
        <w:tc>
          <w:tcPr>
            <w:tcW w:w="1459" w:type="pct"/>
            <w:noWrap/>
            <w:hideMark/>
          </w:tcPr>
          <w:p w14:paraId="39223755" w14:textId="5023026B"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7B5430" w:rsidRPr="007D0A2B">
              <w:rPr>
                <w:rFonts w:ascii="Times" w:eastAsia="SimSun" w:hAnsi="Times" w:cs="Times New Roman"/>
                <w:kern w:val="0"/>
                <w:sz w:val="22"/>
              </w:rPr>
              <w:t>06_07</w:t>
            </w:r>
          </w:p>
        </w:tc>
        <w:tc>
          <w:tcPr>
            <w:tcW w:w="1181" w:type="pct"/>
            <w:noWrap/>
            <w:hideMark/>
          </w:tcPr>
          <w:p w14:paraId="70B17851" w14:textId="2A3A0F6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w:t>
            </w:r>
            <w:r w:rsidR="00F41F2A">
              <w:rPr>
                <w:rFonts w:ascii="Times" w:eastAsia="SimSun" w:hAnsi="Times" w:cs="Times New Roman"/>
                <w:kern w:val="0"/>
                <w:sz w:val="22"/>
              </w:rPr>
              <w:t>2</w:t>
            </w:r>
            <w:r w:rsidRPr="007D0A2B">
              <w:rPr>
                <w:rFonts w:ascii="Times" w:eastAsia="SimSun" w:hAnsi="Times" w:cs="Times New Roman"/>
                <w:kern w:val="0"/>
                <w:sz w:val="22"/>
              </w:rPr>
              <w:t>***</w:t>
            </w:r>
          </w:p>
        </w:tc>
        <w:tc>
          <w:tcPr>
            <w:tcW w:w="1180" w:type="pct"/>
            <w:noWrap/>
            <w:hideMark/>
          </w:tcPr>
          <w:p w14:paraId="63619D5B" w14:textId="2D8361C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0.040***</w:t>
            </w:r>
          </w:p>
        </w:tc>
        <w:tc>
          <w:tcPr>
            <w:tcW w:w="1180" w:type="pct"/>
            <w:noWrap/>
            <w:hideMark/>
          </w:tcPr>
          <w:p w14:paraId="32DE957C" w14:textId="244B45A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0.040***</w:t>
            </w:r>
          </w:p>
        </w:tc>
      </w:tr>
      <w:tr w:rsidR="007B5430" w:rsidRPr="007D0A2B" w14:paraId="49B5FBB4" w14:textId="77777777" w:rsidTr="00507D3C">
        <w:trPr>
          <w:trHeight w:val="271"/>
        </w:trPr>
        <w:tc>
          <w:tcPr>
            <w:tcW w:w="1459" w:type="pct"/>
            <w:noWrap/>
            <w:hideMark/>
          </w:tcPr>
          <w:p w14:paraId="0D3685B9"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7FB4B344" w14:textId="3AE7AD2B"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9</w:t>
            </w:r>
            <w:r w:rsidRPr="007D0A2B">
              <w:rPr>
                <w:rFonts w:ascii="Times" w:eastAsia="SimSun" w:hAnsi="Times" w:cs="Times New Roman"/>
                <w:kern w:val="0"/>
                <w:sz w:val="22"/>
              </w:rPr>
              <w:t>)</w:t>
            </w:r>
          </w:p>
        </w:tc>
        <w:tc>
          <w:tcPr>
            <w:tcW w:w="1180" w:type="pct"/>
            <w:noWrap/>
            <w:hideMark/>
          </w:tcPr>
          <w:p w14:paraId="524E2639" w14:textId="64EB2F53"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(0.010)</w:t>
            </w:r>
          </w:p>
        </w:tc>
        <w:tc>
          <w:tcPr>
            <w:tcW w:w="1180" w:type="pct"/>
            <w:noWrap/>
            <w:hideMark/>
          </w:tcPr>
          <w:p w14:paraId="1B1D2F8D" w14:textId="10546B53"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F41F2A">
              <w:rPr>
                <w:rFonts w:ascii="Times" w:eastAsia="SimSun" w:hAnsi="Times" w:cs="Times New Roman"/>
                <w:kern w:val="0"/>
                <w:sz w:val="22"/>
              </w:rPr>
              <w:t>10</w:t>
            </w:r>
            <w:r w:rsidRPr="007D0A2B">
              <w:rPr>
                <w:rFonts w:ascii="Times" w:eastAsia="SimSun" w:hAnsi="Times" w:cs="Times New Roman"/>
                <w:kern w:val="0"/>
                <w:sz w:val="22"/>
              </w:rPr>
              <w:t>)</w:t>
            </w:r>
          </w:p>
        </w:tc>
      </w:tr>
      <w:tr w:rsidR="007B5430" w:rsidRPr="007D0A2B" w14:paraId="223CB1BE" w14:textId="77777777" w:rsidTr="00507D3C">
        <w:trPr>
          <w:trHeight w:val="271"/>
        </w:trPr>
        <w:tc>
          <w:tcPr>
            <w:tcW w:w="1459" w:type="pct"/>
            <w:noWrap/>
            <w:hideMark/>
          </w:tcPr>
          <w:p w14:paraId="65860D2B" w14:textId="14F3096B"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7B5430" w:rsidRPr="007D0A2B">
              <w:rPr>
                <w:rFonts w:ascii="Times" w:eastAsia="SimSun" w:hAnsi="Times" w:cs="Times New Roman"/>
                <w:kern w:val="0"/>
                <w:sz w:val="22"/>
              </w:rPr>
              <w:t>08_10</w:t>
            </w:r>
          </w:p>
        </w:tc>
        <w:tc>
          <w:tcPr>
            <w:tcW w:w="1181" w:type="pct"/>
            <w:noWrap/>
            <w:hideMark/>
          </w:tcPr>
          <w:p w14:paraId="62B41039" w14:textId="458A7210"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0.075***</w:t>
            </w:r>
          </w:p>
        </w:tc>
        <w:tc>
          <w:tcPr>
            <w:tcW w:w="1180" w:type="pct"/>
            <w:noWrap/>
            <w:hideMark/>
          </w:tcPr>
          <w:p w14:paraId="30DF403C" w14:textId="795B7AF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w:t>
            </w:r>
            <w:r w:rsidR="00F41F2A">
              <w:rPr>
                <w:rFonts w:ascii="Times" w:eastAsia="SimSun" w:hAnsi="Times" w:cs="Times New Roman"/>
                <w:kern w:val="0"/>
                <w:sz w:val="22"/>
              </w:rPr>
              <w:t>5</w:t>
            </w:r>
            <w:r w:rsidRPr="007D0A2B">
              <w:rPr>
                <w:rFonts w:ascii="Times" w:eastAsia="SimSun" w:hAnsi="Times" w:cs="Times New Roman"/>
                <w:kern w:val="0"/>
                <w:sz w:val="22"/>
              </w:rPr>
              <w:t>***</w:t>
            </w:r>
          </w:p>
        </w:tc>
        <w:tc>
          <w:tcPr>
            <w:tcW w:w="1180" w:type="pct"/>
            <w:noWrap/>
            <w:hideMark/>
          </w:tcPr>
          <w:p w14:paraId="7FB01C5A" w14:textId="4591F61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F41F2A">
              <w:rPr>
                <w:rFonts w:ascii="Times" w:eastAsia="SimSun" w:hAnsi="Times" w:cs="Times New Roman"/>
                <w:kern w:val="0"/>
                <w:sz w:val="22"/>
              </w:rPr>
              <w:t>71</w:t>
            </w:r>
            <w:r w:rsidRPr="007D0A2B">
              <w:rPr>
                <w:rFonts w:ascii="Times" w:eastAsia="SimSun" w:hAnsi="Times" w:cs="Times New Roman"/>
                <w:kern w:val="0"/>
                <w:sz w:val="22"/>
              </w:rPr>
              <w:t>***</w:t>
            </w:r>
          </w:p>
        </w:tc>
      </w:tr>
      <w:tr w:rsidR="007B5430" w:rsidRPr="007D0A2B" w14:paraId="33A4E844" w14:textId="77777777" w:rsidTr="00507D3C">
        <w:trPr>
          <w:trHeight w:val="271"/>
        </w:trPr>
        <w:tc>
          <w:tcPr>
            <w:tcW w:w="1459" w:type="pct"/>
            <w:noWrap/>
            <w:hideMark/>
          </w:tcPr>
          <w:p w14:paraId="0D7B820B"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5638A66D" w14:textId="0E6ED9CB"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c>
          <w:tcPr>
            <w:tcW w:w="1180" w:type="pct"/>
            <w:noWrap/>
            <w:hideMark/>
          </w:tcPr>
          <w:p w14:paraId="565599E9" w14:textId="1796C9AD"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8</w:t>
            </w:r>
            <w:r w:rsidRPr="007D0A2B">
              <w:rPr>
                <w:rFonts w:ascii="Times" w:eastAsia="SimSun" w:hAnsi="Times" w:cs="Times New Roman"/>
                <w:kern w:val="0"/>
                <w:sz w:val="22"/>
              </w:rPr>
              <w:t>)</w:t>
            </w:r>
          </w:p>
        </w:tc>
        <w:tc>
          <w:tcPr>
            <w:tcW w:w="1180" w:type="pct"/>
            <w:noWrap/>
            <w:hideMark/>
          </w:tcPr>
          <w:p w14:paraId="2CFE5238" w14:textId="0533D59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r>
      <w:tr w:rsidR="007B5430" w:rsidRPr="007D0A2B" w14:paraId="63EDB65F" w14:textId="77777777" w:rsidTr="00507D3C">
        <w:trPr>
          <w:trHeight w:val="271"/>
        </w:trPr>
        <w:tc>
          <w:tcPr>
            <w:tcW w:w="1459" w:type="pct"/>
            <w:noWrap/>
            <w:hideMark/>
          </w:tcPr>
          <w:p w14:paraId="586F3BD6" w14:textId="0849C90E"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r>
              <w:rPr>
                <w:rFonts w:ascii="Times" w:eastAsia="SimSun" w:hAnsi="Times" w:cs="Times New Roman"/>
                <w:kern w:val="0"/>
                <w:sz w:val="22"/>
              </w:rPr>
              <w:t>D</w:t>
            </w:r>
            <w:r w:rsidR="007B5430" w:rsidRPr="007D0A2B">
              <w:rPr>
                <w:rFonts w:ascii="Times" w:eastAsia="SimSun" w:hAnsi="Times" w:cs="Times New Roman"/>
                <w:kern w:val="0"/>
                <w:sz w:val="22"/>
              </w:rPr>
              <w:t>11_13</w:t>
            </w:r>
          </w:p>
        </w:tc>
        <w:tc>
          <w:tcPr>
            <w:tcW w:w="1181" w:type="pct"/>
            <w:noWrap/>
            <w:hideMark/>
          </w:tcPr>
          <w:p w14:paraId="3E57775B"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0.119***</w:t>
            </w:r>
          </w:p>
        </w:tc>
        <w:tc>
          <w:tcPr>
            <w:tcW w:w="1180" w:type="pct"/>
            <w:noWrap/>
            <w:hideMark/>
          </w:tcPr>
          <w:p w14:paraId="3C8AA624"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0.116***</w:t>
            </w:r>
          </w:p>
        </w:tc>
        <w:tc>
          <w:tcPr>
            <w:tcW w:w="1180" w:type="pct"/>
            <w:noWrap/>
            <w:hideMark/>
          </w:tcPr>
          <w:p w14:paraId="2E1482E1"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0.111***</w:t>
            </w:r>
          </w:p>
        </w:tc>
      </w:tr>
      <w:tr w:rsidR="007B5430" w:rsidRPr="007D0A2B" w14:paraId="6B8E267F" w14:textId="77777777" w:rsidTr="00507D3C">
        <w:trPr>
          <w:trHeight w:val="271"/>
        </w:trPr>
        <w:tc>
          <w:tcPr>
            <w:tcW w:w="1459" w:type="pct"/>
            <w:noWrap/>
            <w:hideMark/>
          </w:tcPr>
          <w:p w14:paraId="317A430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3A6A9905" w14:textId="30961D5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(0.011)</w:t>
            </w:r>
          </w:p>
        </w:tc>
        <w:tc>
          <w:tcPr>
            <w:tcW w:w="1180" w:type="pct"/>
            <w:noWrap/>
            <w:hideMark/>
          </w:tcPr>
          <w:p w14:paraId="267D2C1C" w14:textId="119607B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2</w:t>
            </w:r>
            <w:r w:rsidRPr="007D0A2B">
              <w:rPr>
                <w:rFonts w:ascii="Times" w:eastAsia="SimSun" w:hAnsi="Times" w:cs="Times New Roman"/>
                <w:kern w:val="0"/>
                <w:sz w:val="22"/>
              </w:rPr>
              <w:t>)</w:t>
            </w:r>
          </w:p>
        </w:tc>
        <w:tc>
          <w:tcPr>
            <w:tcW w:w="1180" w:type="pct"/>
            <w:noWrap/>
            <w:hideMark/>
          </w:tcPr>
          <w:p w14:paraId="2B11F91A" w14:textId="5371A3E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2</w:t>
            </w:r>
            <w:r w:rsidRPr="007D0A2B">
              <w:rPr>
                <w:rFonts w:ascii="Times" w:eastAsia="SimSun" w:hAnsi="Times" w:cs="Times New Roman"/>
                <w:kern w:val="0"/>
                <w:sz w:val="22"/>
              </w:rPr>
              <w:t>)</w:t>
            </w:r>
          </w:p>
        </w:tc>
      </w:tr>
      <w:tr w:rsidR="007B5430" w:rsidRPr="007D0A2B" w14:paraId="6E2441F2" w14:textId="77777777" w:rsidTr="00507D3C">
        <w:trPr>
          <w:trHeight w:val="271"/>
        </w:trPr>
        <w:tc>
          <w:tcPr>
            <w:tcW w:w="1459" w:type="pct"/>
            <w:noWrap/>
            <w:hideMark/>
          </w:tcPr>
          <w:p w14:paraId="4767BDFD" w14:textId="55827809"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F41F2A">
              <w:rPr>
                <w:rFonts w:ascii="Times" w:eastAsia="SimSun" w:hAnsi="Times" w:cs="Times New Roman"/>
                <w:kern w:val="0"/>
                <w:sz w:val="22"/>
              </w:rPr>
              <w:t>D</w:t>
            </w:r>
            <w:r w:rsidRPr="007D0A2B">
              <w:rPr>
                <w:rFonts w:ascii="Times" w:eastAsia="SimSun" w:hAnsi="Times" w:cs="Times New Roman"/>
                <w:kern w:val="0"/>
                <w:sz w:val="22"/>
              </w:rPr>
              <w:t>06_07</w:t>
            </w:r>
          </w:p>
        </w:tc>
        <w:tc>
          <w:tcPr>
            <w:tcW w:w="1181" w:type="pct"/>
            <w:noWrap/>
            <w:hideMark/>
          </w:tcPr>
          <w:p w14:paraId="71F06375" w14:textId="33E140B9"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4</w:t>
            </w:r>
          </w:p>
        </w:tc>
        <w:tc>
          <w:tcPr>
            <w:tcW w:w="1180" w:type="pct"/>
            <w:noWrap/>
            <w:hideMark/>
          </w:tcPr>
          <w:p w14:paraId="2E246376" w14:textId="5D08EE39"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c>
          <w:tcPr>
            <w:tcW w:w="1180" w:type="pct"/>
            <w:noWrap/>
            <w:hideMark/>
          </w:tcPr>
          <w:p w14:paraId="45086555" w14:textId="3A6C764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-0.001</w:t>
            </w:r>
          </w:p>
        </w:tc>
      </w:tr>
      <w:tr w:rsidR="007B5430" w:rsidRPr="007D0A2B" w14:paraId="2F4A5EDF" w14:textId="77777777" w:rsidTr="00507D3C">
        <w:trPr>
          <w:trHeight w:val="286"/>
        </w:trPr>
        <w:tc>
          <w:tcPr>
            <w:tcW w:w="1459" w:type="pct"/>
            <w:noWrap/>
            <w:hideMark/>
          </w:tcPr>
          <w:p w14:paraId="0002D97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085DDAD7" w14:textId="2597632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4</w:t>
            </w:r>
            <w:r w:rsidRPr="007D0A2B">
              <w:rPr>
                <w:rFonts w:ascii="Times" w:eastAsia="SimSun" w:hAnsi="Times" w:cs="Times New Roman"/>
                <w:kern w:val="0"/>
                <w:sz w:val="22"/>
              </w:rPr>
              <w:t>)</w:t>
            </w:r>
          </w:p>
        </w:tc>
        <w:tc>
          <w:tcPr>
            <w:tcW w:w="1180" w:type="pct"/>
            <w:noWrap/>
            <w:hideMark/>
          </w:tcPr>
          <w:p w14:paraId="13A12275" w14:textId="112BE1D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1</w:t>
            </w:r>
            <w:r w:rsidRPr="007D0A2B">
              <w:rPr>
                <w:rFonts w:ascii="Times" w:eastAsia="SimSun" w:hAnsi="Times" w:cs="Times New Roman"/>
                <w:kern w:val="0"/>
                <w:sz w:val="22"/>
              </w:rPr>
              <w:t>)</w:t>
            </w:r>
          </w:p>
        </w:tc>
        <w:tc>
          <w:tcPr>
            <w:tcW w:w="1180" w:type="pct"/>
            <w:noWrap/>
            <w:hideMark/>
          </w:tcPr>
          <w:p w14:paraId="27B3943B" w14:textId="68C562DB"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9</w:t>
            </w:r>
            <w:r w:rsidRPr="007D0A2B">
              <w:rPr>
                <w:rFonts w:ascii="Times" w:eastAsia="SimSun" w:hAnsi="Times" w:cs="Times New Roman"/>
                <w:kern w:val="0"/>
                <w:sz w:val="22"/>
              </w:rPr>
              <w:t>)</w:t>
            </w:r>
          </w:p>
        </w:tc>
      </w:tr>
      <w:tr w:rsidR="007B5430" w:rsidRPr="007D0A2B" w14:paraId="3F8DD548" w14:textId="77777777" w:rsidTr="00507D3C">
        <w:trPr>
          <w:trHeight w:val="271"/>
        </w:trPr>
        <w:tc>
          <w:tcPr>
            <w:tcW w:w="1459" w:type="pct"/>
            <w:noWrap/>
            <w:hideMark/>
          </w:tcPr>
          <w:p w14:paraId="532656C5" w14:textId="20C412CD"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F41F2A">
              <w:rPr>
                <w:rFonts w:ascii="Times" w:eastAsia="SimSun" w:hAnsi="Times" w:cs="Times New Roman"/>
                <w:kern w:val="0"/>
                <w:sz w:val="22"/>
              </w:rPr>
              <w:t>D</w:t>
            </w:r>
            <w:r w:rsidRPr="007D0A2B">
              <w:rPr>
                <w:rFonts w:ascii="Times" w:eastAsia="SimSun" w:hAnsi="Times" w:cs="Times New Roman"/>
                <w:kern w:val="0"/>
                <w:sz w:val="22"/>
              </w:rPr>
              <w:t>08_10</w:t>
            </w:r>
          </w:p>
        </w:tc>
        <w:tc>
          <w:tcPr>
            <w:tcW w:w="1181" w:type="pct"/>
            <w:noWrap/>
            <w:hideMark/>
          </w:tcPr>
          <w:p w14:paraId="00DBA188"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-0.0155</w:t>
            </w:r>
          </w:p>
        </w:tc>
        <w:tc>
          <w:tcPr>
            <w:tcW w:w="1180" w:type="pct"/>
            <w:noWrap/>
            <w:hideMark/>
          </w:tcPr>
          <w:p w14:paraId="04D08958" w14:textId="05E96A4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9</w:t>
            </w:r>
          </w:p>
        </w:tc>
        <w:tc>
          <w:tcPr>
            <w:tcW w:w="1180" w:type="pct"/>
            <w:noWrap/>
            <w:hideMark/>
          </w:tcPr>
          <w:p w14:paraId="4F31AB84" w14:textId="6109767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r>
      <w:tr w:rsidR="007B5430" w:rsidRPr="007D0A2B" w14:paraId="58F89EB6" w14:textId="77777777" w:rsidTr="00507D3C">
        <w:trPr>
          <w:trHeight w:val="286"/>
        </w:trPr>
        <w:tc>
          <w:tcPr>
            <w:tcW w:w="1459" w:type="pct"/>
            <w:noWrap/>
            <w:hideMark/>
          </w:tcPr>
          <w:p w14:paraId="3F3BFC14"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7B426BB2" w14:textId="3B13CE96"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2</w:t>
            </w:r>
            <w:r w:rsidRPr="007D0A2B">
              <w:rPr>
                <w:rFonts w:ascii="Times" w:eastAsia="SimSun" w:hAnsi="Times" w:cs="Times New Roman"/>
                <w:kern w:val="0"/>
                <w:sz w:val="22"/>
              </w:rPr>
              <w:t>)</w:t>
            </w:r>
          </w:p>
        </w:tc>
        <w:tc>
          <w:tcPr>
            <w:tcW w:w="1180" w:type="pct"/>
            <w:noWrap/>
            <w:hideMark/>
          </w:tcPr>
          <w:p w14:paraId="3E2A831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(0.0166)</w:t>
            </w:r>
          </w:p>
        </w:tc>
        <w:tc>
          <w:tcPr>
            <w:tcW w:w="1180" w:type="pct"/>
            <w:noWrap/>
            <w:hideMark/>
          </w:tcPr>
          <w:p w14:paraId="7FF44499" w14:textId="316485E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r>
      <w:tr w:rsidR="007B5430" w:rsidRPr="007D0A2B" w14:paraId="46D84FA9" w14:textId="77777777" w:rsidTr="00507D3C">
        <w:trPr>
          <w:trHeight w:val="271"/>
        </w:trPr>
        <w:tc>
          <w:tcPr>
            <w:tcW w:w="1459" w:type="pct"/>
            <w:noWrap/>
            <w:hideMark/>
          </w:tcPr>
          <w:p w14:paraId="54ED9325" w14:textId="7F77A2E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Tr*</w:t>
            </w:r>
            <w:r w:rsidR="00F41F2A">
              <w:rPr>
                <w:rFonts w:ascii="Times" w:eastAsia="SimSun" w:hAnsi="Times" w:cs="Times New Roman"/>
                <w:kern w:val="0"/>
                <w:sz w:val="22"/>
              </w:rPr>
              <w:t>D</w:t>
            </w:r>
            <w:r w:rsidRPr="007D0A2B">
              <w:rPr>
                <w:rFonts w:ascii="Times" w:eastAsia="SimSun" w:hAnsi="Times" w:cs="Times New Roman"/>
                <w:kern w:val="0"/>
                <w:sz w:val="22"/>
              </w:rPr>
              <w:t>11_13</w:t>
            </w:r>
          </w:p>
        </w:tc>
        <w:tc>
          <w:tcPr>
            <w:tcW w:w="1181" w:type="pct"/>
            <w:noWrap/>
            <w:hideMark/>
          </w:tcPr>
          <w:p w14:paraId="3932C2EA" w14:textId="01E93533"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-0.038**</w:t>
            </w:r>
          </w:p>
        </w:tc>
        <w:tc>
          <w:tcPr>
            <w:tcW w:w="1180" w:type="pct"/>
            <w:noWrap/>
            <w:hideMark/>
          </w:tcPr>
          <w:p w14:paraId="6B6C67FE" w14:textId="2E7484C3"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-0.027**</w:t>
            </w:r>
          </w:p>
        </w:tc>
        <w:tc>
          <w:tcPr>
            <w:tcW w:w="1180" w:type="pct"/>
            <w:noWrap/>
            <w:hideMark/>
          </w:tcPr>
          <w:p w14:paraId="38DE6513" w14:textId="7871738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-0.017***</w:t>
            </w:r>
          </w:p>
        </w:tc>
      </w:tr>
      <w:tr w:rsidR="007B5430" w:rsidRPr="007D0A2B" w14:paraId="094C32DF" w14:textId="77777777" w:rsidTr="00507D3C">
        <w:trPr>
          <w:trHeight w:val="271"/>
        </w:trPr>
        <w:tc>
          <w:tcPr>
            <w:tcW w:w="1459" w:type="pct"/>
            <w:noWrap/>
            <w:hideMark/>
          </w:tcPr>
          <w:p w14:paraId="7374E45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6669485B" w14:textId="6AAA9DC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(0.016)</w:t>
            </w:r>
          </w:p>
        </w:tc>
        <w:tc>
          <w:tcPr>
            <w:tcW w:w="1180" w:type="pct"/>
            <w:noWrap/>
            <w:hideMark/>
          </w:tcPr>
          <w:p w14:paraId="7009A80B" w14:textId="336B3F3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(0.013)</w:t>
            </w:r>
          </w:p>
        </w:tc>
        <w:tc>
          <w:tcPr>
            <w:tcW w:w="1180" w:type="pct"/>
            <w:noWrap/>
            <w:hideMark/>
          </w:tcPr>
          <w:p w14:paraId="3D8097CC" w14:textId="7F3660B6"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(0.006)</w:t>
            </w:r>
          </w:p>
        </w:tc>
      </w:tr>
      <w:tr w:rsidR="007B5430" w:rsidRPr="007D0A2B" w14:paraId="1E300D0C" w14:textId="77777777" w:rsidTr="00507D3C">
        <w:trPr>
          <w:trHeight w:val="271"/>
        </w:trPr>
        <w:tc>
          <w:tcPr>
            <w:tcW w:w="1459" w:type="pct"/>
            <w:noWrap/>
            <w:hideMark/>
          </w:tcPr>
          <w:p w14:paraId="4B484C9C" w14:textId="2182B46C"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C</w:t>
            </w:r>
            <w:r w:rsidR="007B5430" w:rsidRPr="007D0A2B">
              <w:rPr>
                <w:rFonts w:ascii="Times" w:eastAsia="SimSun" w:hAnsi="Times" w:cs="Times New Roman"/>
                <w:kern w:val="0"/>
                <w:sz w:val="22"/>
              </w:rPr>
              <w:t>apinten</w:t>
            </w:r>
            <w:proofErr w:type="spellEnd"/>
          </w:p>
        </w:tc>
        <w:tc>
          <w:tcPr>
            <w:tcW w:w="1181" w:type="pct"/>
            <w:noWrap/>
            <w:hideMark/>
          </w:tcPr>
          <w:p w14:paraId="2FAFCDF8" w14:textId="6BC3A120"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0.019***</w:t>
            </w:r>
          </w:p>
        </w:tc>
        <w:tc>
          <w:tcPr>
            <w:tcW w:w="1180" w:type="pct"/>
            <w:noWrap/>
            <w:hideMark/>
          </w:tcPr>
          <w:p w14:paraId="067D8002" w14:textId="7F2FE726"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1</w:t>
            </w:r>
            <w:r w:rsidRPr="007D0A2B">
              <w:rPr>
                <w:rFonts w:ascii="Times" w:eastAsia="SimSun" w:hAnsi="Times" w:cs="Times New Roman"/>
                <w:kern w:val="0"/>
                <w:sz w:val="22"/>
              </w:rPr>
              <w:t>***</w:t>
            </w:r>
          </w:p>
        </w:tc>
        <w:tc>
          <w:tcPr>
            <w:tcW w:w="1180" w:type="pct"/>
            <w:noWrap/>
            <w:hideMark/>
          </w:tcPr>
          <w:p w14:paraId="17A48932" w14:textId="26518AD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9</w:t>
            </w:r>
            <w:r w:rsidRPr="007D0A2B">
              <w:rPr>
                <w:rFonts w:ascii="Times" w:eastAsia="SimSun" w:hAnsi="Times" w:cs="Times New Roman"/>
                <w:kern w:val="0"/>
                <w:sz w:val="22"/>
              </w:rPr>
              <w:t>***</w:t>
            </w:r>
          </w:p>
        </w:tc>
      </w:tr>
      <w:tr w:rsidR="007B5430" w:rsidRPr="007D0A2B" w14:paraId="5FCEBFBA" w14:textId="77777777" w:rsidTr="00507D3C">
        <w:trPr>
          <w:trHeight w:val="271"/>
        </w:trPr>
        <w:tc>
          <w:tcPr>
            <w:tcW w:w="1459" w:type="pct"/>
            <w:noWrap/>
            <w:hideMark/>
          </w:tcPr>
          <w:p w14:paraId="34713C95"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772DF4F2" w14:textId="3CF9CD3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1180" w:type="pct"/>
            <w:noWrap/>
            <w:hideMark/>
          </w:tcPr>
          <w:p w14:paraId="391AD96E" w14:textId="01E09AED"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c>
          <w:tcPr>
            <w:tcW w:w="1180" w:type="pct"/>
            <w:noWrap/>
            <w:hideMark/>
          </w:tcPr>
          <w:p w14:paraId="561431FE" w14:textId="546BA31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(0.003)</w:t>
            </w:r>
          </w:p>
        </w:tc>
      </w:tr>
      <w:tr w:rsidR="007B5430" w:rsidRPr="007D0A2B" w14:paraId="36DAD53E" w14:textId="77777777" w:rsidTr="00507D3C">
        <w:trPr>
          <w:trHeight w:val="271"/>
        </w:trPr>
        <w:tc>
          <w:tcPr>
            <w:tcW w:w="1459" w:type="pct"/>
            <w:noWrap/>
            <w:hideMark/>
          </w:tcPr>
          <w:p w14:paraId="199E3656" w14:textId="1D0C424C"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7B5430" w:rsidRPr="007D0A2B">
              <w:rPr>
                <w:rFonts w:ascii="Times" w:eastAsia="SimSun" w:hAnsi="Times" w:cs="Times New Roman"/>
                <w:kern w:val="0"/>
                <w:sz w:val="22"/>
              </w:rPr>
              <w:t>ta</w:t>
            </w:r>
            <w:proofErr w:type="spellEnd"/>
          </w:p>
        </w:tc>
        <w:tc>
          <w:tcPr>
            <w:tcW w:w="1181" w:type="pct"/>
            <w:noWrap/>
            <w:hideMark/>
          </w:tcPr>
          <w:p w14:paraId="65974D11" w14:textId="29F3168E"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8</w:t>
            </w:r>
            <w:r w:rsidRPr="007D0A2B">
              <w:rPr>
                <w:rFonts w:ascii="Times" w:eastAsia="SimSun" w:hAnsi="Times" w:cs="Times New Roman"/>
                <w:kern w:val="0"/>
                <w:sz w:val="22"/>
              </w:rPr>
              <w:t>***</w:t>
            </w:r>
          </w:p>
        </w:tc>
        <w:tc>
          <w:tcPr>
            <w:tcW w:w="1180" w:type="pct"/>
            <w:noWrap/>
            <w:hideMark/>
          </w:tcPr>
          <w:p w14:paraId="78747E7B" w14:textId="67FAD7BD"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-0.033***</w:t>
            </w:r>
          </w:p>
        </w:tc>
        <w:tc>
          <w:tcPr>
            <w:tcW w:w="1180" w:type="pct"/>
            <w:noWrap/>
            <w:hideMark/>
          </w:tcPr>
          <w:p w14:paraId="282537CF" w14:textId="52E491C0"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w:t>
            </w:r>
            <w:r w:rsidR="00F41F2A">
              <w:rPr>
                <w:rFonts w:ascii="Times" w:eastAsia="SimSun" w:hAnsi="Times" w:cs="Times New Roman"/>
                <w:kern w:val="0"/>
                <w:sz w:val="22"/>
              </w:rPr>
              <w:t>1</w:t>
            </w:r>
            <w:r w:rsidRPr="007D0A2B">
              <w:rPr>
                <w:rFonts w:ascii="Times" w:eastAsia="SimSun" w:hAnsi="Times" w:cs="Times New Roman"/>
                <w:kern w:val="0"/>
                <w:sz w:val="22"/>
              </w:rPr>
              <w:t>***</w:t>
            </w:r>
          </w:p>
        </w:tc>
      </w:tr>
      <w:tr w:rsidR="007B5430" w:rsidRPr="007D0A2B" w14:paraId="01526E41" w14:textId="77777777" w:rsidTr="00507D3C">
        <w:trPr>
          <w:trHeight w:val="271"/>
        </w:trPr>
        <w:tc>
          <w:tcPr>
            <w:tcW w:w="1459" w:type="pct"/>
            <w:noWrap/>
            <w:hideMark/>
          </w:tcPr>
          <w:p w14:paraId="04338B96"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487EA7B9" w14:textId="67D8485E"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6</w:t>
            </w:r>
            <w:r w:rsidRPr="007D0A2B">
              <w:rPr>
                <w:rFonts w:ascii="Times" w:eastAsia="SimSun" w:hAnsi="Times" w:cs="Times New Roman"/>
                <w:kern w:val="0"/>
                <w:sz w:val="22"/>
              </w:rPr>
              <w:t>)</w:t>
            </w:r>
          </w:p>
        </w:tc>
        <w:tc>
          <w:tcPr>
            <w:tcW w:w="1180" w:type="pct"/>
            <w:noWrap/>
            <w:hideMark/>
          </w:tcPr>
          <w:p w14:paraId="3DF540D2" w14:textId="78BCA12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9</w:t>
            </w:r>
            <w:r w:rsidRPr="007D0A2B">
              <w:rPr>
                <w:rFonts w:ascii="Times" w:eastAsia="SimSun" w:hAnsi="Times" w:cs="Times New Roman"/>
                <w:kern w:val="0"/>
                <w:sz w:val="22"/>
              </w:rPr>
              <w:t>)</w:t>
            </w:r>
          </w:p>
        </w:tc>
        <w:tc>
          <w:tcPr>
            <w:tcW w:w="1180" w:type="pct"/>
            <w:noWrap/>
            <w:hideMark/>
          </w:tcPr>
          <w:p w14:paraId="04C47F40" w14:textId="2DBA87D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r>
      <w:tr w:rsidR="007B5430" w:rsidRPr="007D0A2B" w14:paraId="508D3FD1" w14:textId="77777777" w:rsidTr="00507D3C">
        <w:trPr>
          <w:trHeight w:val="271"/>
        </w:trPr>
        <w:tc>
          <w:tcPr>
            <w:tcW w:w="1459" w:type="pct"/>
            <w:noWrap/>
            <w:hideMark/>
          </w:tcPr>
          <w:p w14:paraId="525C6956" w14:textId="459B159A"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F</w:t>
            </w:r>
            <w:r w:rsidR="007B5430" w:rsidRPr="007D0A2B">
              <w:rPr>
                <w:rFonts w:ascii="Times" w:eastAsia="SimSun" w:hAnsi="Times" w:cs="Times New Roman"/>
                <w:kern w:val="0"/>
                <w:sz w:val="22"/>
              </w:rPr>
              <w:t>aratio</w:t>
            </w:r>
            <w:proofErr w:type="spellEnd"/>
          </w:p>
        </w:tc>
        <w:tc>
          <w:tcPr>
            <w:tcW w:w="1181" w:type="pct"/>
            <w:noWrap/>
            <w:hideMark/>
          </w:tcPr>
          <w:p w14:paraId="3E41EB26"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0.154***</w:t>
            </w:r>
          </w:p>
        </w:tc>
        <w:tc>
          <w:tcPr>
            <w:tcW w:w="1180" w:type="pct"/>
            <w:noWrap/>
            <w:hideMark/>
          </w:tcPr>
          <w:p w14:paraId="01E6ED1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0.145***</w:t>
            </w:r>
          </w:p>
        </w:tc>
        <w:tc>
          <w:tcPr>
            <w:tcW w:w="1180" w:type="pct"/>
            <w:noWrap/>
            <w:hideMark/>
          </w:tcPr>
          <w:p w14:paraId="13236959"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0.177***</w:t>
            </w:r>
          </w:p>
        </w:tc>
      </w:tr>
      <w:tr w:rsidR="007B5430" w:rsidRPr="007D0A2B" w14:paraId="23B1E8B0" w14:textId="77777777" w:rsidTr="00507D3C">
        <w:trPr>
          <w:trHeight w:val="271"/>
        </w:trPr>
        <w:tc>
          <w:tcPr>
            <w:tcW w:w="1459" w:type="pct"/>
            <w:noWrap/>
            <w:hideMark/>
          </w:tcPr>
          <w:p w14:paraId="55D62684"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13907DE2" w14:textId="6DB50C2A"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(0.052)</w:t>
            </w:r>
          </w:p>
        </w:tc>
        <w:tc>
          <w:tcPr>
            <w:tcW w:w="1180" w:type="pct"/>
            <w:noWrap/>
            <w:hideMark/>
          </w:tcPr>
          <w:p w14:paraId="2939F81B" w14:textId="55A0AB8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(0.053)</w:t>
            </w:r>
          </w:p>
        </w:tc>
        <w:tc>
          <w:tcPr>
            <w:tcW w:w="1180" w:type="pct"/>
            <w:noWrap/>
            <w:hideMark/>
          </w:tcPr>
          <w:p w14:paraId="2FEFF5B5" w14:textId="33C605BF"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w:t>
            </w:r>
            <w:r w:rsidR="00F41F2A">
              <w:rPr>
                <w:rFonts w:ascii="Times" w:eastAsia="SimSun" w:hAnsi="Times" w:cs="Times New Roman"/>
                <w:kern w:val="0"/>
                <w:sz w:val="22"/>
              </w:rPr>
              <w:t>3</w:t>
            </w:r>
            <w:r w:rsidRPr="007D0A2B">
              <w:rPr>
                <w:rFonts w:ascii="Times" w:eastAsia="SimSun" w:hAnsi="Times" w:cs="Times New Roman"/>
                <w:kern w:val="0"/>
                <w:sz w:val="22"/>
              </w:rPr>
              <w:t>)</w:t>
            </w:r>
          </w:p>
        </w:tc>
      </w:tr>
      <w:tr w:rsidR="007B5430" w:rsidRPr="007D0A2B" w14:paraId="4D8CF0DD" w14:textId="77777777" w:rsidTr="00507D3C">
        <w:trPr>
          <w:trHeight w:val="271"/>
        </w:trPr>
        <w:tc>
          <w:tcPr>
            <w:tcW w:w="1459" w:type="pct"/>
            <w:noWrap/>
            <w:hideMark/>
          </w:tcPr>
          <w:p w14:paraId="7B3869CC" w14:textId="55458834"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L</w:t>
            </w:r>
            <w:r w:rsidR="007B5430" w:rsidRPr="007D0A2B">
              <w:rPr>
                <w:rFonts w:ascii="Times" w:eastAsia="SimSun" w:hAnsi="Times" w:cs="Times New Roman"/>
                <w:kern w:val="0"/>
                <w:sz w:val="22"/>
              </w:rPr>
              <w:t>labor</w:t>
            </w:r>
            <w:proofErr w:type="spellEnd"/>
          </w:p>
        </w:tc>
        <w:tc>
          <w:tcPr>
            <w:tcW w:w="1181" w:type="pct"/>
            <w:noWrap/>
            <w:hideMark/>
          </w:tcPr>
          <w:p w14:paraId="3E3FAA59" w14:textId="57A80E0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0.026***</w:t>
            </w:r>
          </w:p>
        </w:tc>
        <w:tc>
          <w:tcPr>
            <w:tcW w:w="1180" w:type="pct"/>
            <w:noWrap/>
            <w:hideMark/>
          </w:tcPr>
          <w:p w14:paraId="2B770042" w14:textId="3278999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0.033***</w:t>
            </w:r>
          </w:p>
        </w:tc>
        <w:tc>
          <w:tcPr>
            <w:tcW w:w="1180" w:type="pct"/>
            <w:noWrap/>
            <w:hideMark/>
          </w:tcPr>
          <w:p w14:paraId="0F51BB59" w14:textId="4ED73E29"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0.027***</w:t>
            </w:r>
          </w:p>
        </w:tc>
      </w:tr>
      <w:tr w:rsidR="007B5430" w:rsidRPr="007D0A2B" w14:paraId="60F09C8F" w14:textId="77777777" w:rsidTr="00507D3C">
        <w:trPr>
          <w:trHeight w:val="271"/>
        </w:trPr>
        <w:tc>
          <w:tcPr>
            <w:tcW w:w="1459" w:type="pct"/>
            <w:noWrap/>
            <w:hideMark/>
          </w:tcPr>
          <w:p w14:paraId="33013C95"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517DE1FD" w14:textId="460DCBA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(0.006)</w:t>
            </w:r>
          </w:p>
        </w:tc>
        <w:tc>
          <w:tcPr>
            <w:tcW w:w="1180" w:type="pct"/>
            <w:noWrap/>
            <w:hideMark/>
          </w:tcPr>
          <w:p w14:paraId="65539A26" w14:textId="2BCEDD7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8</w:t>
            </w:r>
            <w:r w:rsidRPr="007D0A2B">
              <w:rPr>
                <w:rFonts w:ascii="Times" w:eastAsia="SimSun" w:hAnsi="Times" w:cs="Times New Roman"/>
                <w:kern w:val="0"/>
                <w:sz w:val="22"/>
              </w:rPr>
              <w:t>)</w:t>
            </w:r>
          </w:p>
        </w:tc>
        <w:tc>
          <w:tcPr>
            <w:tcW w:w="1180" w:type="pct"/>
            <w:noWrap/>
            <w:hideMark/>
          </w:tcPr>
          <w:p w14:paraId="534D8B94" w14:textId="6F909060"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(0.006)</w:t>
            </w:r>
          </w:p>
        </w:tc>
      </w:tr>
      <w:tr w:rsidR="007B5430" w:rsidRPr="007D0A2B" w14:paraId="7446FA16" w14:textId="77777777" w:rsidTr="00507D3C">
        <w:trPr>
          <w:trHeight w:val="271"/>
        </w:trPr>
        <w:tc>
          <w:tcPr>
            <w:tcW w:w="1459" w:type="pct"/>
            <w:noWrap/>
            <w:hideMark/>
          </w:tcPr>
          <w:p w14:paraId="09B2F417" w14:textId="151F1472"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S</w:t>
            </w:r>
            <w:r w:rsidR="007B5430" w:rsidRPr="007D0A2B">
              <w:rPr>
                <w:rFonts w:ascii="Times" w:eastAsia="SimSun" w:hAnsi="Times" w:cs="Times New Roman"/>
                <w:kern w:val="0"/>
                <w:sz w:val="22"/>
              </w:rPr>
              <w:t>ocratio</w:t>
            </w:r>
            <w:proofErr w:type="spellEnd"/>
          </w:p>
        </w:tc>
        <w:tc>
          <w:tcPr>
            <w:tcW w:w="1181" w:type="pct"/>
            <w:noWrap/>
            <w:hideMark/>
          </w:tcPr>
          <w:p w14:paraId="314ADD8A" w14:textId="56119D6E"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0.005</w:t>
            </w:r>
          </w:p>
        </w:tc>
        <w:tc>
          <w:tcPr>
            <w:tcW w:w="1180" w:type="pct"/>
            <w:noWrap/>
            <w:hideMark/>
          </w:tcPr>
          <w:p w14:paraId="2021C00A" w14:textId="396DD033"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c>
          <w:tcPr>
            <w:tcW w:w="1180" w:type="pct"/>
            <w:noWrap/>
            <w:hideMark/>
          </w:tcPr>
          <w:p w14:paraId="49D10F5B" w14:textId="4660A53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r>
      <w:tr w:rsidR="007B5430" w:rsidRPr="007D0A2B" w14:paraId="0C75209F" w14:textId="77777777" w:rsidTr="00507D3C">
        <w:trPr>
          <w:trHeight w:val="271"/>
        </w:trPr>
        <w:tc>
          <w:tcPr>
            <w:tcW w:w="1459" w:type="pct"/>
            <w:noWrap/>
            <w:hideMark/>
          </w:tcPr>
          <w:p w14:paraId="61F50AA3"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10A5F7BE" w14:textId="08F361A0"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F41F2A">
              <w:rPr>
                <w:rFonts w:ascii="Times" w:eastAsia="SimSun" w:hAnsi="Times" w:cs="Times New Roman"/>
                <w:kern w:val="0"/>
                <w:sz w:val="22"/>
              </w:rPr>
              <w:t>1</w:t>
            </w:r>
            <w:r w:rsidRPr="007D0A2B">
              <w:rPr>
                <w:rFonts w:ascii="Times" w:eastAsia="SimSun" w:hAnsi="Times" w:cs="Times New Roman"/>
                <w:kern w:val="0"/>
                <w:sz w:val="22"/>
              </w:rPr>
              <w:t>)</w:t>
            </w:r>
          </w:p>
        </w:tc>
        <w:tc>
          <w:tcPr>
            <w:tcW w:w="1180" w:type="pct"/>
            <w:noWrap/>
            <w:hideMark/>
          </w:tcPr>
          <w:p w14:paraId="4A1DF669" w14:textId="1CA8B42B"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(0.03</w:t>
            </w:r>
            <w:r w:rsidR="00F41F2A">
              <w:rPr>
                <w:rFonts w:ascii="Times" w:eastAsia="SimSun" w:hAnsi="Times" w:cs="Times New Roman"/>
                <w:kern w:val="0"/>
                <w:sz w:val="22"/>
              </w:rPr>
              <w:t>6</w:t>
            </w:r>
            <w:r w:rsidRPr="007D0A2B">
              <w:rPr>
                <w:rFonts w:ascii="Times" w:eastAsia="SimSun" w:hAnsi="Times" w:cs="Times New Roman"/>
                <w:kern w:val="0"/>
                <w:sz w:val="22"/>
              </w:rPr>
              <w:t>)</w:t>
            </w:r>
          </w:p>
        </w:tc>
        <w:tc>
          <w:tcPr>
            <w:tcW w:w="1180" w:type="pct"/>
            <w:noWrap/>
            <w:hideMark/>
          </w:tcPr>
          <w:p w14:paraId="7A82F16F" w14:textId="0F14864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(0.025)</w:t>
            </w:r>
          </w:p>
        </w:tc>
      </w:tr>
      <w:tr w:rsidR="007B5430" w:rsidRPr="007D0A2B" w14:paraId="42042D9B" w14:textId="77777777" w:rsidTr="00507D3C">
        <w:trPr>
          <w:trHeight w:val="271"/>
        </w:trPr>
        <w:tc>
          <w:tcPr>
            <w:tcW w:w="1459" w:type="pct"/>
            <w:noWrap/>
            <w:hideMark/>
          </w:tcPr>
          <w:p w14:paraId="04711974" w14:textId="60340651"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D</w:t>
            </w:r>
            <w:r w:rsidR="007B5430" w:rsidRPr="007D0A2B">
              <w:rPr>
                <w:rFonts w:ascii="Times" w:eastAsia="SimSun" w:hAnsi="Times" w:cs="Times New Roman"/>
                <w:kern w:val="0"/>
                <w:sz w:val="22"/>
              </w:rPr>
              <w:t>eprate</w:t>
            </w:r>
            <w:proofErr w:type="spellEnd"/>
          </w:p>
        </w:tc>
        <w:tc>
          <w:tcPr>
            <w:tcW w:w="1181" w:type="pct"/>
            <w:noWrap/>
            <w:hideMark/>
          </w:tcPr>
          <w:p w14:paraId="01EA38A2"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0.754**</w:t>
            </w:r>
          </w:p>
        </w:tc>
        <w:tc>
          <w:tcPr>
            <w:tcW w:w="1180" w:type="pct"/>
            <w:noWrap/>
            <w:hideMark/>
          </w:tcPr>
          <w:p w14:paraId="118B48E4"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0.648*</w:t>
            </w:r>
          </w:p>
        </w:tc>
        <w:tc>
          <w:tcPr>
            <w:tcW w:w="1180" w:type="pct"/>
            <w:noWrap/>
            <w:hideMark/>
          </w:tcPr>
          <w:p w14:paraId="2778027D"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0.891***</w:t>
            </w:r>
          </w:p>
        </w:tc>
      </w:tr>
      <w:tr w:rsidR="007B5430" w:rsidRPr="007D0A2B" w14:paraId="47B0FA43" w14:textId="77777777" w:rsidTr="00507D3C">
        <w:trPr>
          <w:trHeight w:val="271"/>
        </w:trPr>
        <w:tc>
          <w:tcPr>
            <w:tcW w:w="1459" w:type="pct"/>
            <w:noWrap/>
            <w:hideMark/>
          </w:tcPr>
          <w:p w14:paraId="355675FD"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50F94D37"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(0.295)</w:t>
            </w:r>
          </w:p>
        </w:tc>
        <w:tc>
          <w:tcPr>
            <w:tcW w:w="1180" w:type="pct"/>
            <w:noWrap/>
            <w:hideMark/>
          </w:tcPr>
          <w:p w14:paraId="07141CD0"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(0.359)</w:t>
            </w:r>
          </w:p>
        </w:tc>
        <w:tc>
          <w:tcPr>
            <w:tcW w:w="1180" w:type="pct"/>
            <w:noWrap/>
            <w:hideMark/>
          </w:tcPr>
          <w:p w14:paraId="29A20545"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(0.270)</w:t>
            </w:r>
          </w:p>
        </w:tc>
      </w:tr>
      <w:tr w:rsidR="007B5430" w:rsidRPr="007D0A2B" w14:paraId="02D8DA39" w14:textId="77777777" w:rsidTr="00507D3C">
        <w:trPr>
          <w:trHeight w:val="271"/>
        </w:trPr>
        <w:tc>
          <w:tcPr>
            <w:tcW w:w="1459" w:type="pct"/>
            <w:noWrap/>
            <w:hideMark/>
          </w:tcPr>
          <w:p w14:paraId="6B7DC024" w14:textId="62B87B2F"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E</w:t>
            </w:r>
            <w:r w:rsidR="007B5430" w:rsidRPr="007D0A2B">
              <w:rPr>
                <w:rFonts w:ascii="Times" w:eastAsia="SimSun" w:hAnsi="Times" w:cs="Times New Roman"/>
                <w:kern w:val="0"/>
                <w:sz w:val="22"/>
              </w:rPr>
              <w:t>ntg</w:t>
            </w:r>
            <w:proofErr w:type="spellEnd"/>
          </w:p>
        </w:tc>
        <w:tc>
          <w:tcPr>
            <w:tcW w:w="1181" w:type="pct"/>
            <w:noWrap/>
            <w:hideMark/>
          </w:tcPr>
          <w:p w14:paraId="5241232F" w14:textId="5AF68962"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4</w:t>
            </w:r>
          </w:p>
        </w:tc>
        <w:tc>
          <w:tcPr>
            <w:tcW w:w="1180" w:type="pct"/>
            <w:noWrap/>
            <w:hideMark/>
          </w:tcPr>
          <w:p w14:paraId="27EF9087" w14:textId="352135D2"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4</w:t>
            </w:r>
          </w:p>
        </w:tc>
        <w:tc>
          <w:tcPr>
            <w:tcW w:w="1180" w:type="pct"/>
            <w:noWrap/>
            <w:hideMark/>
          </w:tcPr>
          <w:p w14:paraId="2C884557" w14:textId="561A786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0.013</w:t>
            </w:r>
          </w:p>
        </w:tc>
      </w:tr>
      <w:tr w:rsidR="007B5430" w:rsidRPr="007D0A2B" w14:paraId="2DD77DB9" w14:textId="77777777" w:rsidTr="00507D3C">
        <w:trPr>
          <w:trHeight w:val="271"/>
        </w:trPr>
        <w:tc>
          <w:tcPr>
            <w:tcW w:w="1459" w:type="pct"/>
            <w:noWrap/>
            <w:hideMark/>
          </w:tcPr>
          <w:p w14:paraId="54387859"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156DDEA8" w14:textId="24EC851E"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F41F2A">
              <w:rPr>
                <w:rFonts w:ascii="Times" w:eastAsia="SimSun" w:hAnsi="Times" w:cs="Times New Roman"/>
                <w:kern w:val="0"/>
                <w:sz w:val="22"/>
              </w:rPr>
              <w:t>10</w:t>
            </w:r>
            <w:r w:rsidRPr="007D0A2B">
              <w:rPr>
                <w:rFonts w:ascii="Times" w:eastAsia="SimSun" w:hAnsi="Times" w:cs="Times New Roman"/>
                <w:kern w:val="0"/>
                <w:sz w:val="22"/>
              </w:rPr>
              <w:t>)</w:t>
            </w:r>
          </w:p>
        </w:tc>
        <w:tc>
          <w:tcPr>
            <w:tcW w:w="1180" w:type="pct"/>
            <w:noWrap/>
            <w:hideMark/>
          </w:tcPr>
          <w:p w14:paraId="330381DD" w14:textId="050D30C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w:t>
            </w:r>
            <w:r w:rsidR="00F41F2A">
              <w:rPr>
                <w:rFonts w:ascii="Times" w:eastAsia="SimSun" w:hAnsi="Times" w:cs="Times New Roman"/>
                <w:kern w:val="0"/>
                <w:sz w:val="22"/>
              </w:rPr>
              <w:t>10</w:t>
            </w:r>
            <w:r w:rsidRPr="007D0A2B">
              <w:rPr>
                <w:rFonts w:ascii="Times" w:eastAsia="SimSun" w:hAnsi="Times" w:cs="Times New Roman"/>
                <w:kern w:val="0"/>
                <w:sz w:val="22"/>
              </w:rPr>
              <w:t>)</w:t>
            </w:r>
          </w:p>
        </w:tc>
        <w:tc>
          <w:tcPr>
            <w:tcW w:w="1180" w:type="pct"/>
            <w:noWrap/>
            <w:hideMark/>
          </w:tcPr>
          <w:p w14:paraId="2899C2EB" w14:textId="31BEC3D2"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(0.009)</w:t>
            </w:r>
          </w:p>
        </w:tc>
      </w:tr>
      <w:tr w:rsidR="007B5430" w:rsidRPr="007D0A2B" w14:paraId="04F072D7" w14:textId="77777777" w:rsidTr="00507D3C">
        <w:trPr>
          <w:trHeight w:val="271"/>
        </w:trPr>
        <w:tc>
          <w:tcPr>
            <w:tcW w:w="1459" w:type="pct"/>
            <w:noWrap/>
            <w:hideMark/>
          </w:tcPr>
          <w:p w14:paraId="3EFEFF91" w14:textId="12D57BF0" w:rsidR="007B5430" w:rsidRPr="007D0A2B" w:rsidRDefault="00F41F2A" w:rsidP="007B5430">
            <w:pPr>
              <w:tabs>
                <w:tab w:val="center" w:pos="4153"/>
                <w:tab w:val="right" w:pos="8306"/>
              </w:tabs>
              <w:snapToGrid w:val="0"/>
              <w:spacing w:before="60" w:after="60"/>
              <w:jc w:val="center"/>
              <w:rPr>
                <w:rFonts w:ascii="Times" w:eastAsia="SimSun" w:hAnsi="Times" w:cs="Times New Roman"/>
                <w:kern w:val="0"/>
                <w:sz w:val="22"/>
              </w:rPr>
            </w:pPr>
            <w:proofErr w:type="spellStart"/>
            <w:r>
              <w:rPr>
                <w:rFonts w:ascii="Times" w:eastAsia="SimSun" w:hAnsi="Times" w:cs="Times New Roman"/>
                <w:kern w:val="0"/>
                <w:sz w:val="22"/>
              </w:rPr>
              <w:t>J</w:t>
            </w:r>
            <w:r w:rsidR="007B5430" w:rsidRPr="007D0A2B">
              <w:rPr>
                <w:rFonts w:ascii="Times" w:eastAsia="SimSun" w:hAnsi="Times" w:cs="Times New Roman"/>
                <w:kern w:val="0"/>
                <w:sz w:val="22"/>
              </w:rPr>
              <w:t>obg</w:t>
            </w:r>
            <w:proofErr w:type="spellEnd"/>
          </w:p>
        </w:tc>
        <w:tc>
          <w:tcPr>
            <w:tcW w:w="1181" w:type="pct"/>
            <w:noWrap/>
            <w:hideMark/>
          </w:tcPr>
          <w:p w14:paraId="579F43F4" w14:textId="573E0DEE"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0.002</w:t>
            </w:r>
          </w:p>
        </w:tc>
        <w:tc>
          <w:tcPr>
            <w:tcW w:w="1180" w:type="pct"/>
            <w:noWrap/>
            <w:hideMark/>
          </w:tcPr>
          <w:p w14:paraId="13FEBF29" w14:textId="134EA9B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2</w:t>
            </w:r>
          </w:p>
        </w:tc>
        <w:tc>
          <w:tcPr>
            <w:tcW w:w="1180" w:type="pct"/>
            <w:noWrap/>
            <w:hideMark/>
          </w:tcPr>
          <w:p w14:paraId="2EF8415E" w14:textId="3F5D5E06"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0.001</w:t>
            </w:r>
          </w:p>
        </w:tc>
      </w:tr>
      <w:tr w:rsidR="007B5430" w:rsidRPr="007D0A2B" w14:paraId="75251107" w14:textId="77777777" w:rsidTr="00507D3C">
        <w:trPr>
          <w:trHeight w:val="271"/>
        </w:trPr>
        <w:tc>
          <w:tcPr>
            <w:tcW w:w="1459" w:type="pct"/>
            <w:noWrap/>
            <w:hideMark/>
          </w:tcPr>
          <w:p w14:paraId="177264B8"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1A8EACAE" w14:textId="4E29057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8</w:t>
            </w:r>
            <w:r w:rsidRPr="007D0A2B">
              <w:rPr>
                <w:rFonts w:ascii="Times" w:eastAsia="SimSun" w:hAnsi="Times" w:cs="Times New Roman"/>
                <w:kern w:val="0"/>
                <w:sz w:val="22"/>
              </w:rPr>
              <w:t>)</w:t>
            </w:r>
          </w:p>
        </w:tc>
        <w:tc>
          <w:tcPr>
            <w:tcW w:w="1180" w:type="pct"/>
            <w:noWrap/>
            <w:hideMark/>
          </w:tcPr>
          <w:p w14:paraId="6E834DC6" w14:textId="31F45D4D"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(0.008)</w:t>
            </w:r>
          </w:p>
        </w:tc>
        <w:tc>
          <w:tcPr>
            <w:tcW w:w="1180" w:type="pct"/>
            <w:noWrap/>
            <w:hideMark/>
          </w:tcPr>
          <w:p w14:paraId="3E4B9878" w14:textId="12D6208D"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(0.007)</w:t>
            </w:r>
          </w:p>
        </w:tc>
      </w:tr>
      <w:tr w:rsidR="007B5430" w:rsidRPr="007D0A2B" w14:paraId="70BE14C1" w14:textId="77777777" w:rsidTr="00507D3C">
        <w:trPr>
          <w:trHeight w:val="271"/>
        </w:trPr>
        <w:tc>
          <w:tcPr>
            <w:tcW w:w="1459" w:type="pct"/>
            <w:noWrap/>
            <w:hideMark/>
          </w:tcPr>
          <w:p w14:paraId="2A0B26C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Constant</w:t>
            </w:r>
          </w:p>
        </w:tc>
        <w:tc>
          <w:tcPr>
            <w:tcW w:w="1181" w:type="pct"/>
            <w:noWrap/>
            <w:hideMark/>
          </w:tcPr>
          <w:p w14:paraId="08DBE6EE" w14:textId="3DA18139"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0.00</w:t>
            </w:r>
            <w:r w:rsidR="00F41F2A">
              <w:rPr>
                <w:rFonts w:ascii="Times" w:eastAsia="SimSun" w:hAnsi="Times" w:cs="Times New Roman"/>
                <w:kern w:val="0"/>
                <w:sz w:val="22"/>
              </w:rPr>
              <w:t>1</w:t>
            </w:r>
          </w:p>
        </w:tc>
        <w:tc>
          <w:tcPr>
            <w:tcW w:w="1180" w:type="pct"/>
            <w:noWrap/>
            <w:hideMark/>
          </w:tcPr>
          <w:p w14:paraId="7737003D" w14:textId="4EFA9A84"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0.01</w:t>
            </w:r>
            <w:r w:rsidR="00F41F2A">
              <w:rPr>
                <w:rFonts w:ascii="Times" w:eastAsia="SimSun" w:hAnsi="Times" w:cs="Times New Roman"/>
                <w:kern w:val="0"/>
                <w:sz w:val="22"/>
              </w:rPr>
              <w:t>9</w:t>
            </w:r>
          </w:p>
        </w:tc>
        <w:tc>
          <w:tcPr>
            <w:tcW w:w="1180" w:type="pct"/>
            <w:noWrap/>
            <w:hideMark/>
          </w:tcPr>
          <w:p w14:paraId="141124D1" w14:textId="167839C1"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w:t>
            </w:r>
            <w:r w:rsidR="00F41F2A">
              <w:rPr>
                <w:rFonts w:ascii="Times" w:eastAsia="SimSun" w:hAnsi="Times" w:cs="Times New Roman"/>
                <w:kern w:val="0"/>
                <w:sz w:val="22"/>
              </w:rPr>
              <w:t>1</w:t>
            </w:r>
          </w:p>
        </w:tc>
      </w:tr>
      <w:tr w:rsidR="007B5430" w:rsidRPr="007D0A2B" w14:paraId="3A44A8E7" w14:textId="77777777" w:rsidTr="00507D3C">
        <w:trPr>
          <w:trHeight w:val="271"/>
        </w:trPr>
        <w:tc>
          <w:tcPr>
            <w:tcW w:w="1459" w:type="pct"/>
            <w:noWrap/>
            <w:hideMark/>
          </w:tcPr>
          <w:p w14:paraId="472F1E1C"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75A2E485" w14:textId="77E72E5C"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(0.050)</w:t>
            </w:r>
          </w:p>
        </w:tc>
        <w:tc>
          <w:tcPr>
            <w:tcW w:w="1180" w:type="pct"/>
            <w:noWrap/>
            <w:hideMark/>
          </w:tcPr>
          <w:p w14:paraId="0525C60B" w14:textId="53931905"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(0.07</w:t>
            </w:r>
            <w:r w:rsidR="00F41F2A">
              <w:rPr>
                <w:rFonts w:ascii="Times" w:eastAsia="SimSun" w:hAnsi="Times" w:cs="Times New Roman"/>
                <w:kern w:val="0"/>
                <w:sz w:val="22"/>
              </w:rPr>
              <w:t>1</w:t>
            </w:r>
            <w:r w:rsidRPr="007D0A2B">
              <w:rPr>
                <w:rFonts w:ascii="Times" w:eastAsia="SimSun" w:hAnsi="Times" w:cs="Times New Roman"/>
                <w:kern w:val="0"/>
                <w:sz w:val="22"/>
              </w:rPr>
              <w:t>)</w:t>
            </w:r>
          </w:p>
        </w:tc>
        <w:tc>
          <w:tcPr>
            <w:tcW w:w="1180" w:type="pct"/>
            <w:noWrap/>
            <w:hideMark/>
          </w:tcPr>
          <w:p w14:paraId="152B5410" w14:textId="1D4C719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(0.059)</w:t>
            </w:r>
          </w:p>
        </w:tc>
      </w:tr>
      <w:tr w:rsidR="007B5430" w:rsidRPr="007D0A2B" w14:paraId="3A9A6D03" w14:textId="77777777" w:rsidTr="00507D3C">
        <w:trPr>
          <w:trHeight w:val="271"/>
        </w:trPr>
        <w:tc>
          <w:tcPr>
            <w:tcW w:w="1459" w:type="pct"/>
            <w:noWrap/>
            <w:hideMark/>
          </w:tcPr>
          <w:p w14:paraId="77107D82"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1" w:type="pct"/>
            <w:noWrap/>
            <w:hideMark/>
          </w:tcPr>
          <w:p w14:paraId="4EABCB07"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2F98AD7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c>
          <w:tcPr>
            <w:tcW w:w="1180" w:type="pct"/>
            <w:noWrap/>
            <w:hideMark/>
          </w:tcPr>
          <w:p w14:paraId="0F43E44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p>
        </w:tc>
      </w:tr>
      <w:tr w:rsidR="007B5430" w:rsidRPr="007D0A2B" w14:paraId="6A1BF023" w14:textId="77777777" w:rsidTr="00507D3C">
        <w:trPr>
          <w:trHeight w:val="271"/>
        </w:trPr>
        <w:tc>
          <w:tcPr>
            <w:tcW w:w="1459" w:type="pct"/>
            <w:noWrap/>
            <w:hideMark/>
          </w:tcPr>
          <w:p w14:paraId="5154DC6A"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Observations</w:t>
            </w:r>
          </w:p>
        </w:tc>
        <w:tc>
          <w:tcPr>
            <w:tcW w:w="1181" w:type="pct"/>
            <w:noWrap/>
            <w:hideMark/>
          </w:tcPr>
          <w:p w14:paraId="3F989D8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180" w:type="pct"/>
            <w:noWrap/>
            <w:hideMark/>
          </w:tcPr>
          <w:p w14:paraId="5CE142A0"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c>
          <w:tcPr>
            <w:tcW w:w="1180" w:type="pct"/>
            <w:noWrap/>
            <w:hideMark/>
          </w:tcPr>
          <w:p w14:paraId="48C5DF7F"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421</w:t>
            </w:r>
          </w:p>
        </w:tc>
      </w:tr>
      <w:tr w:rsidR="007B5430" w:rsidRPr="007D0A2B" w14:paraId="54C77982" w14:textId="77777777" w:rsidTr="00507D3C">
        <w:trPr>
          <w:trHeight w:val="271"/>
        </w:trPr>
        <w:tc>
          <w:tcPr>
            <w:tcW w:w="1459" w:type="pct"/>
            <w:noWrap/>
            <w:hideMark/>
          </w:tcPr>
          <w:p w14:paraId="4CD86939"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R-squared</w:t>
            </w:r>
          </w:p>
        </w:tc>
        <w:tc>
          <w:tcPr>
            <w:tcW w:w="1181" w:type="pct"/>
            <w:noWrap/>
            <w:hideMark/>
          </w:tcPr>
          <w:p w14:paraId="254988E0"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0.535</w:t>
            </w:r>
          </w:p>
        </w:tc>
        <w:tc>
          <w:tcPr>
            <w:tcW w:w="1180" w:type="pct"/>
            <w:noWrap/>
            <w:hideMark/>
          </w:tcPr>
          <w:p w14:paraId="1114B2B3"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0.532</w:t>
            </w:r>
          </w:p>
        </w:tc>
        <w:tc>
          <w:tcPr>
            <w:tcW w:w="1180" w:type="pct"/>
            <w:noWrap/>
            <w:hideMark/>
          </w:tcPr>
          <w:p w14:paraId="62182EC7" w14:textId="77777777" w:rsidR="007B5430" w:rsidRPr="007D0A2B" w:rsidRDefault="007B5430" w:rsidP="007B5430">
            <w:pPr>
              <w:tabs>
                <w:tab w:val="center" w:pos="4153"/>
                <w:tab w:val="right" w:pos="8306"/>
              </w:tabs>
              <w:snapToGrid w:val="0"/>
              <w:spacing w:before="60" w:after="60"/>
              <w:jc w:val="center"/>
              <w:rPr>
                <w:rFonts w:ascii="Times" w:eastAsia="SimSun" w:hAnsi="Times" w:cs="Times New Roman"/>
                <w:kern w:val="0"/>
                <w:sz w:val="22"/>
              </w:rPr>
            </w:pPr>
            <w:r w:rsidRPr="007D0A2B">
              <w:rPr>
                <w:rFonts w:ascii="Times" w:eastAsia="SimSun" w:hAnsi="Times" w:cs="Times New Roman"/>
                <w:kern w:val="0"/>
                <w:sz w:val="22"/>
              </w:rPr>
              <w:t>0.542</w:t>
            </w:r>
          </w:p>
        </w:tc>
      </w:tr>
    </w:tbl>
    <w:p w14:paraId="09C29055" w14:textId="038D5BAE" w:rsidR="00B14BDF" w:rsidRPr="007D0A2B" w:rsidRDefault="00B14BDF" w:rsidP="00B14BDF">
      <w:pPr>
        <w:rPr>
          <w:rFonts w:ascii="Times" w:eastAsia="SimSun" w:hAnsi="Times"/>
        </w:rPr>
      </w:pPr>
    </w:p>
    <w:p w14:paraId="6102C174" w14:textId="2FFB205E" w:rsidR="00B14BDF" w:rsidRPr="00D676D1" w:rsidRDefault="00B14BDF" w:rsidP="00B14BDF">
      <w:pPr>
        <w:rPr>
          <w:rFonts w:ascii="Times" w:eastAsia="SimSun" w:hAnsi="Times"/>
          <w:sz w:val="22"/>
          <w:szCs w:val="22"/>
        </w:rPr>
      </w:pPr>
      <w:r w:rsidRPr="00D676D1">
        <w:rPr>
          <w:rFonts w:ascii="Times" w:eastAsia="SimSun" w:hAnsi="Times"/>
          <w:sz w:val="22"/>
          <w:szCs w:val="22"/>
        </w:rPr>
        <w:t>Note: The brackets are robust standard deviations, * indicates p &lt;0.1, ** indicates p &lt;0.05, *** indicates p &lt;0.01; R2 is the adjusted value.</w:t>
      </w:r>
    </w:p>
    <w:p w14:paraId="50158220" w14:textId="642DE681" w:rsidR="00B14BDF" w:rsidRPr="007D0A2B" w:rsidRDefault="00B14BDF" w:rsidP="00B14BDF">
      <w:pPr>
        <w:rPr>
          <w:rFonts w:ascii="Times" w:eastAsia="SimSun" w:hAnsi="Times"/>
        </w:rPr>
      </w:pPr>
    </w:p>
    <w:p w14:paraId="4FF0DDBF" w14:textId="19C80EE5" w:rsidR="00B14BDF" w:rsidRPr="007D0A2B" w:rsidRDefault="00B14BDF" w:rsidP="00B14BDF">
      <w:pPr>
        <w:rPr>
          <w:rFonts w:ascii="Times" w:eastAsia="SimSun" w:hAnsi="Times"/>
        </w:rPr>
      </w:pPr>
      <w:r w:rsidRPr="007D0A2B">
        <w:rPr>
          <w:rFonts w:ascii="Times" w:eastAsia="SimSun" w:hAnsi="Times"/>
        </w:rPr>
        <w:t xml:space="preserve">Since </w:t>
      </w:r>
      <w:r w:rsidR="0052166D">
        <w:rPr>
          <w:rFonts w:ascii="Times" w:eastAsia="SimSun" w:hAnsi="Times"/>
        </w:rPr>
        <w:t xml:space="preserve">there are </w:t>
      </w:r>
      <w:r w:rsidRPr="007D0A2B">
        <w:rPr>
          <w:rFonts w:ascii="Times" w:eastAsia="SimSun" w:hAnsi="Times"/>
        </w:rPr>
        <w:t>three instrumental variables</w:t>
      </w:r>
      <w:r w:rsidR="0052166D">
        <w:rPr>
          <w:rFonts w:ascii="Times" w:eastAsia="SimSun" w:hAnsi="Times"/>
        </w:rPr>
        <w:t xml:space="preserve">, </w:t>
      </w:r>
      <w:r w:rsidRPr="007D0A2B">
        <w:rPr>
          <w:rFonts w:ascii="Times" w:eastAsia="SimSun" w:hAnsi="Times"/>
        </w:rPr>
        <w:t>a</w:t>
      </w:r>
      <w:r w:rsidR="0052166D">
        <w:rPr>
          <w:rFonts w:ascii="Times" w:eastAsia="SimSun" w:hAnsi="Times"/>
        </w:rPr>
        <w:t xml:space="preserve"> test needs to be performed to check the overfitting issue of </w:t>
      </w:r>
      <w:r w:rsidRPr="007D0A2B">
        <w:rPr>
          <w:rFonts w:ascii="Times" w:eastAsia="SimSun" w:hAnsi="Times"/>
        </w:rPr>
        <w:t xml:space="preserve">instrumental variables. The chi-square statistic value of the </w:t>
      </w:r>
      <w:proofErr w:type="spellStart"/>
      <w:r w:rsidRPr="007D0A2B">
        <w:rPr>
          <w:rFonts w:ascii="Times" w:eastAsia="SimSun" w:hAnsi="Times"/>
        </w:rPr>
        <w:t>Sargan</w:t>
      </w:r>
      <w:proofErr w:type="spellEnd"/>
      <w:r w:rsidRPr="007D0A2B">
        <w:rPr>
          <w:rFonts w:ascii="Times" w:eastAsia="SimSun" w:hAnsi="Times"/>
        </w:rPr>
        <w:t xml:space="preserve"> test is 1.58 and the p-value is 0.21; the chi-square statistic value of </w:t>
      </w:r>
      <w:r w:rsidR="0052166D">
        <w:rPr>
          <w:rFonts w:ascii="Times" w:eastAsia="SimSun" w:hAnsi="Times"/>
        </w:rPr>
        <w:t xml:space="preserve">the </w:t>
      </w:r>
      <w:proofErr w:type="spellStart"/>
      <w:r w:rsidRPr="007D0A2B">
        <w:rPr>
          <w:rFonts w:ascii="Times" w:eastAsia="SimSun" w:hAnsi="Times"/>
        </w:rPr>
        <w:t>Basmann</w:t>
      </w:r>
      <w:proofErr w:type="spellEnd"/>
      <w:r w:rsidRPr="007D0A2B">
        <w:rPr>
          <w:rFonts w:ascii="Times" w:eastAsia="SimSun" w:hAnsi="Times"/>
        </w:rPr>
        <w:t xml:space="preserve"> test is 1.56 and the p-value is 0.21. Neither test can reject the null hypothesis that there is no </w:t>
      </w:r>
      <w:r w:rsidR="0052166D">
        <w:rPr>
          <w:rFonts w:ascii="Times" w:eastAsia="SimSun" w:hAnsi="Times"/>
        </w:rPr>
        <w:t>overfitting</w:t>
      </w:r>
      <w:r w:rsidRPr="007D0A2B">
        <w:rPr>
          <w:rFonts w:ascii="Times" w:eastAsia="SimSun" w:hAnsi="Times"/>
        </w:rPr>
        <w:t>.</w:t>
      </w:r>
    </w:p>
    <w:p w14:paraId="2660E66D" w14:textId="6E74B7BD" w:rsidR="00B14BDF" w:rsidRPr="007D0A2B" w:rsidRDefault="00B14BDF" w:rsidP="00B14BDF">
      <w:pPr>
        <w:rPr>
          <w:rFonts w:ascii="Times" w:eastAsia="SimSun" w:hAnsi="Times"/>
        </w:rPr>
      </w:pPr>
    </w:p>
    <w:p w14:paraId="0EB9CD31" w14:textId="00ABA75A" w:rsidR="00B14BDF" w:rsidRPr="007D0A2B" w:rsidRDefault="00B14BDF" w:rsidP="00B14BDF">
      <w:pPr>
        <w:rPr>
          <w:rFonts w:ascii="Times" w:eastAsia="SimSun" w:hAnsi="Times"/>
        </w:rPr>
      </w:pPr>
      <w:r w:rsidRPr="007D0A2B">
        <w:rPr>
          <w:rFonts w:ascii="Times" w:eastAsia="SimSun" w:hAnsi="Times"/>
        </w:rPr>
        <w:t>In addition, we also need to test for weak instrument variables</w:t>
      </w:r>
      <w:r w:rsidR="0052166D">
        <w:rPr>
          <w:rFonts w:ascii="Times" w:eastAsia="SimSun" w:hAnsi="Times"/>
        </w:rPr>
        <w:t xml:space="preserve">. </w:t>
      </w:r>
      <w:r w:rsidRPr="007D0A2B">
        <w:rPr>
          <w:rFonts w:ascii="Times" w:eastAsia="SimSun" w:hAnsi="Times"/>
        </w:rPr>
        <w:t>This paper uses two</w:t>
      </w:r>
      <w:r w:rsidR="0052166D">
        <w:rPr>
          <w:rFonts w:ascii="Times" w:eastAsia="SimSun" w:hAnsi="Times"/>
        </w:rPr>
        <w:t xml:space="preserve"> approaches</w:t>
      </w:r>
      <w:r w:rsidRPr="007D0A2B">
        <w:rPr>
          <w:rFonts w:ascii="Times" w:eastAsia="SimSun" w:hAnsi="Times"/>
        </w:rPr>
        <w:t>: first, the value given by Shea</w:t>
      </w:r>
      <w:r w:rsidR="0052166D">
        <w:rPr>
          <w:rFonts w:ascii="Times" w:eastAsia="SimSun" w:hAnsi="Times"/>
        </w:rPr>
        <w:t>’</w:t>
      </w:r>
      <w:r w:rsidRPr="007D0A2B">
        <w:rPr>
          <w:rFonts w:ascii="Times" w:eastAsia="SimSun" w:hAnsi="Times"/>
        </w:rPr>
        <w:t xml:space="preserve">s partial R-square test is 0.09, but since the current econometric </w:t>
      </w:r>
      <w:r w:rsidRPr="007D0A2B">
        <w:rPr>
          <w:rFonts w:ascii="Times" w:eastAsia="SimSun" w:hAnsi="Times"/>
        </w:rPr>
        <w:lastRenderedPageBreak/>
        <w:t xml:space="preserve">research has not </w:t>
      </w:r>
      <w:r w:rsidR="0052166D">
        <w:rPr>
          <w:rFonts w:ascii="Times" w:eastAsia="SimSun" w:hAnsi="Times"/>
        </w:rPr>
        <w:t>provided</w:t>
      </w:r>
      <w:r w:rsidRPr="007D0A2B">
        <w:rPr>
          <w:rFonts w:ascii="Times" w:eastAsia="SimSun" w:hAnsi="Times"/>
        </w:rPr>
        <w:t xml:space="preserve"> the accepted critical value about this test, we can only judge this by experience</w:t>
      </w:r>
      <w:r w:rsidR="0052166D">
        <w:rPr>
          <w:rFonts w:ascii="Times" w:eastAsia="SimSun" w:hAnsi="Times"/>
        </w:rPr>
        <w:t>.</w:t>
      </w:r>
      <w:r w:rsidRPr="007D0A2B">
        <w:rPr>
          <w:rFonts w:ascii="Times" w:eastAsia="SimSun" w:hAnsi="Times"/>
        </w:rPr>
        <w:t xml:space="preserve"> Second, the minim</w:t>
      </w:r>
      <w:r w:rsidR="008D59E2">
        <w:rPr>
          <w:rFonts w:ascii="Times" w:eastAsia="SimSun" w:hAnsi="Times"/>
        </w:rPr>
        <w:t>al</w:t>
      </w:r>
      <w:r w:rsidRPr="007D0A2B">
        <w:rPr>
          <w:rFonts w:ascii="Times" w:eastAsia="SimSun" w:hAnsi="Times"/>
        </w:rPr>
        <w:t xml:space="preserve"> statistic given by Wald</w:t>
      </w:r>
      <w:r w:rsidR="0052166D">
        <w:rPr>
          <w:rFonts w:ascii="Times" w:eastAsia="SimSun" w:hAnsi="Times"/>
        </w:rPr>
        <w:t>’</w:t>
      </w:r>
      <w:r w:rsidRPr="007D0A2B">
        <w:rPr>
          <w:rFonts w:ascii="Times" w:eastAsia="SimSun" w:hAnsi="Times"/>
        </w:rPr>
        <w:t xml:space="preserve">s test is 20.6, which exceeds the 10% critical level of 19.9, so we can </w:t>
      </w:r>
      <w:r w:rsidR="00C10913">
        <w:rPr>
          <w:rFonts w:ascii="Times" w:eastAsia="SimSun" w:hAnsi="Times"/>
        </w:rPr>
        <w:t>conclude</w:t>
      </w:r>
      <w:r w:rsidRPr="007D0A2B">
        <w:rPr>
          <w:rFonts w:ascii="Times" w:eastAsia="SimSun" w:hAnsi="Times"/>
        </w:rPr>
        <w:t xml:space="preserve"> that we reject the null hypothesis of weak instrumental variables at the 10% significance level. </w:t>
      </w:r>
    </w:p>
    <w:p w14:paraId="0BD1AFB0" w14:textId="064DB9D3" w:rsidR="00B14BDF" w:rsidRPr="007D0A2B" w:rsidRDefault="00B14BDF" w:rsidP="00B14BDF">
      <w:pPr>
        <w:rPr>
          <w:rFonts w:ascii="Times" w:eastAsia="SimSun" w:hAnsi="Times"/>
        </w:rPr>
      </w:pPr>
    </w:p>
    <w:p w14:paraId="6EDE80AF" w14:textId="4F0A8640" w:rsidR="00B14BDF" w:rsidRDefault="00B14BDF" w:rsidP="00B14BDF">
      <w:pPr>
        <w:pStyle w:val="ListParagraph"/>
        <w:numPr>
          <w:ilvl w:val="0"/>
          <w:numId w:val="1"/>
        </w:numPr>
        <w:rPr>
          <w:rFonts w:ascii="Times" w:hAnsi="Times"/>
          <w:b/>
          <w:bCs/>
          <w:sz w:val="28"/>
          <w:szCs w:val="28"/>
        </w:rPr>
      </w:pPr>
      <w:r w:rsidRPr="00040B52">
        <w:rPr>
          <w:rFonts w:ascii="Times" w:hAnsi="Times"/>
          <w:b/>
          <w:bCs/>
          <w:sz w:val="28"/>
          <w:szCs w:val="28"/>
        </w:rPr>
        <w:t>Conclusion</w:t>
      </w:r>
    </w:p>
    <w:p w14:paraId="61CD36C4" w14:textId="77777777" w:rsidR="00040B52" w:rsidRPr="00040B52" w:rsidRDefault="00040B52" w:rsidP="00040B52">
      <w:pPr>
        <w:ind w:left="360"/>
        <w:rPr>
          <w:rFonts w:ascii="Times" w:hAnsi="Times"/>
          <w:b/>
          <w:bCs/>
          <w:sz w:val="28"/>
          <w:szCs w:val="28"/>
        </w:rPr>
      </w:pPr>
    </w:p>
    <w:p w14:paraId="14CA8738" w14:textId="36C53196" w:rsidR="00B14BDF" w:rsidRPr="007D0A2B" w:rsidRDefault="00B14BDF" w:rsidP="00B14BDF">
      <w:pPr>
        <w:rPr>
          <w:rFonts w:ascii="Times" w:eastAsia="SimSun" w:hAnsi="Times"/>
        </w:rPr>
      </w:pPr>
      <w:r w:rsidRPr="007D0A2B">
        <w:rPr>
          <w:rFonts w:ascii="Times" w:eastAsia="SimSun" w:hAnsi="Times"/>
        </w:rPr>
        <w:t xml:space="preserve">The interaction between the financial crisis and policy support has exacerbated resource </w:t>
      </w:r>
      <w:r w:rsidR="006F711A">
        <w:rPr>
          <w:rFonts w:ascii="Times" w:eastAsia="SimSun" w:hAnsi="Times"/>
        </w:rPr>
        <w:t>misallocation</w:t>
      </w:r>
      <w:r w:rsidRPr="007D0A2B">
        <w:rPr>
          <w:rFonts w:ascii="Times" w:eastAsia="SimSun" w:hAnsi="Times"/>
        </w:rPr>
        <w:t xml:space="preserve">. Empirical analysis shows that the increasingly serious distortion of resource </w:t>
      </w:r>
      <w:r w:rsidR="006F711A">
        <w:rPr>
          <w:rFonts w:ascii="Times" w:eastAsia="SimSun" w:hAnsi="Times"/>
        </w:rPr>
        <w:t>misallocation</w:t>
      </w:r>
      <w:r w:rsidRPr="007D0A2B">
        <w:rPr>
          <w:rFonts w:ascii="Times" w:eastAsia="SimSun" w:hAnsi="Times"/>
        </w:rPr>
        <w:t xml:space="preserve"> in supported industries is not only a natural manifestation of the economic cycle, but </w:t>
      </w:r>
      <w:r w:rsidR="00C10913">
        <w:rPr>
          <w:rFonts w:ascii="Times" w:eastAsia="SimSun" w:hAnsi="Times"/>
        </w:rPr>
        <w:t>also the consequence of government intervention</w:t>
      </w:r>
      <w:r w:rsidRPr="007D0A2B">
        <w:rPr>
          <w:rFonts w:ascii="Times" w:eastAsia="SimSun" w:hAnsi="Times"/>
        </w:rPr>
        <w:t xml:space="preserve">. Policy support has significantly increased the distortion of supported industries since 2008. The 2008 economic stimulus plan </w:t>
      </w:r>
      <w:r w:rsidR="009D4B79">
        <w:rPr>
          <w:rFonts w:ascii="Times" w:eastAsia="SimSun" w:hAnsi="Times"/>
        </w:rPr>
        <w:t xml:space="preserve">increased </w:t>
      </w:r>
      <w:r w:rsidRPr="007D0A2B">
        <w:rPr>
          <w:rFonts w:ascii="Times" w:eastAsia="SimSun" w:hAnsi="Times"/>
        </w:rPr>
        <w:t xml:space="preserve">short-term demand </w:t>
      </w:r>
      <w:r w:rsidR="009D4B79">
        <w:rPr>
          <w:rFonts w:ascii="Times" w:eastAsia="SimSun" w:hAnsi="Times"/>
        </w:rPr>
        <w:t>in</w:t>
      </w:r>
      <w:r w:rsidRPr="007D0A2B">
        <w:rPr>
          <w:rFonts w:ascii="Times" w:eastAsia="SimSun" w:hAnsi="Times"/>
        </w:rPr>
        <w:t xml:space="preserve"> supported industries. The performance of these industries did not decrease significantly during 2008-2010, but the</w:t>
      </w:r>
      <w:r w:rsidR="009D4B79">
        <w:rPr>
          <w:rFonts w:ascii="Times" w:eastAsia="SimSun" w:hAnsi="Times"/>
        </w:rPr>
        <w:t xml:space="preserve">ir </w:t>
      </w:r>
      <w:r w:rsidRPr="007D0A2B">
        <w:rPr>
          <w:rFonts w:ascii="Times" w:eastAsia="SimSun" w:hAnsi="Times"/>
        </w:rPr>
        <w:t>ROA declined significantly after 2011.</w:t>
      </w:r>
    </w:p>
    <w:p w14:paraId="17F0F518" w14:textId="11F76660" w:rsidR="00B14BDF" w:rsidRPr="007D0A2B" w:rsidRDefault="00B14BDF" w:rsidP="00B14BDF">
      <w:pPr>
        <w:rPr>
          <w:rFonts w:ascii="Times" w:eastAsia="SimSun" w:hAnsi="Times"/>
        </w:rPr>
      </w:pPr>
    </w:p>
    <w:p w14:paraId="5B1F1D62" w14:textId="3403092A" w:rsidR="00B14BDF" w:rsidRPr="007D0A2B" w:rsidRDefault="00B14BDF" w:rsidP="00B14BDF">
      <w:pPr>
        <w:rPr>
          <w:rFonts w:ascii="Times" w:eastAsia="SimSun" w:hAnsi="Times"/>
        </w:rPr>
      </w:pPr>
      <w:r w:rsidRPr="007D0A2B">
        <w:rPr>
          <w:rFonts w:ascii="Times" w:eastAsia="SimSun" w:hAnsi="Times"/>
        </w:rPr>
        <w:t xml:space="preserve">Resource </w:t>
      </w:r>
      <w:r w:rsidR="006F711A">
        <w:rPr>
          <w:rFonts w:ascii="Times" w:eastAsia="SimSun" w:hAnsi="Times"/>
        </w:rPr>
        <w:t>misallocation</w:t>
      </w:r>
      <w:r w:rsidRPr="007D0A2B">
        <w:rPr>
          <w:rFonts w:ascii="Times" w:eastAsia="SimSun" w:hAnsi="Times"/>
        </w:rPr>
        <w:t xml:space="preserve"> </w:t>
      </w:r>
      <w:r w:rsidR="009D4B79">
        <w:rPr>
          <w:rFonts w:ascii="Times" w:eastAsia="SimSun" w:hAnsi="Times"/>
        </w:rPr>
        <w:t>came</w:t>
      </w:r>
      <w:r w:rsidRPr="007D0A2B">
        <w:rPr>
          <w:rFonts w:ascii="Times" w:eastAsia="SimSun" w:hAnsi="Times"/>
        </w:rPr>
        <w:t xml:space="preserve"> not only from direct policy support, but also from indirect support. The government</w:t>
      </w:r>
      <w:r w:rsidR="009D4B79">
        <w:rPr>
          <w:rFonts w:ascii="Times" w:eastAsia="SimSun" w:hAnsi="Times"/>
        </w:rPr>
        <w:t>’</w:t>
      </w:r>
      <w:r w:rsidRPr="007D0A2B">
        <w:rPr>
          <w:rFonts w:ascii="Times" w:eastAsia="SimSun" w:hAnsi="Times"/>
        </w:rPr>
        <w:t>s long-term propensity for infrastructure investment has increased the demand for supported industries. After considering the input-output relationship, the negative impact of policy support on ROA has become greater.</w:t>
      </w:r>
    </w:p>
    <w:p w14:paraId="0DAEEB26" w14:textId="0A7FD1FF" w:rsidR="00B14BDF" w:rsidRPr="007D0A2B" w:rsidRDefault="00B14BDF" w:rsidP="00B14BDF">
      <w:pPr>
        <w:rPr>
          <w:rFonts w:ascii="Times" w:eastAsia="SimSun" w:hAnsi="Times"/>
        </w:rPr>
      </w:pPr>
    </w:p>
    <w:p w14:paraId="64A7D829" w14:textId="41AA8F0C" w:rsidR="00B14BDF" w:rsidRDefault="00B14BDF" w:rsidP="00B14BDF">
      <w:pPr>
        <w:rPr>
          <w:rFonts w:ascii="Times" w:eastAsia="SimSun" w:hAnsi="Times"/>
        </w:rPr>
      </w:pPr>
      <w:r w:rsidRPr="007D0A2B">
        <w:rPr>
          <w:rFonts w:ascii="Times" w:eastAsia="SimSun" w:hAnsi="Times"/>
        </w:rPr>
        <w:t>Despite the controversy, China</w:t>
      </w:r>
      <w:r w:rsidR="0065022E">
        <w:rPr>
          <w:rFonts w:ascii="Times" w:eastAsia="SimSun" w:hAnsi="Times"/>
        </w:rPr>
        <w:t>’</w:t>
      </w:r>
      <w:r w:rsidRPr="007D0A2B">
        <w:rPr>
          <w:rFonts w:ascii="Times" w:eastAsia="SimSun" w:hAnsi="Times"/>
        </w:rPr>
        <w:t xml:space="preserve">s </w:t>
      </w:r>
      <w:r w:rsidR="0065022E">
        <w:rPr>
          <w:rFonts w:ascii="Times" w:eastAsia="SimSun" w:hAnsi="Times"/>
        </w:rPr>
        <w:t>“</w:t>
      </w:r>
      <w:r w:rsidRPr="007D0A2B">
        <w:rPr>
          <w:rFonts w:ascii="Times" w:eastAsia="SimSun" w:hAnsi="Times"/>
        </w:rPr>
        <w:t>4 trillion</w:t>
      </w:r>
      <w:r w:rsidR="0065022E">
        <w:rPr>
          <w:rFonts w:ascii="Times" w:eastAsia="SimSun" w:hAnsi="Times"/>
        </w:rPr>
        <w:t xml:space="preserve"> yuan”</w:t>
      </w:r>
      <w:r w:rsidRPr="007D0A2B">
        <w:rPr>
          <w:rFonts w:ascii="Times" w:eastAsia="SimSun" w:hAnsi="Times"/>
        </w:rPr>
        <w:t xml:space="preserve"> economic stimulus package can </w:t>
      </w:r>
      <w:r w:rsidR="0065022E">
        <w:rPr>
          <w:rFonts w:ascii="Times" w:eastAsia="SimSun" w:hAnsi="Times"/>
        </w:rPr>
        <w:t xml:space="preserve">be improved in </w:t>
      </w:r>
      <w:r w:rsidRPr="007D0A2B">
        <w:rPr>
          <w:rFonts w:ascii="Times" w:eastAsia="SimSun" w:hAnsi="Times"/>
        </w:rPr>
        <w:t xml:space="preserve">many areas. Although </w:t>
      </w:r>
      <w:r w:rsidR="0065022E">
        <w:rPr>
          <w:rFonts w:ascii="Times" w:eastAsia="SimSun" w:hAnsi="Times"/>
        </w:rPr>
        <w:t xml:space="preserve">we are unlikely </w:t>
      </w:r>
      <w:r w:rsidRPr="007D0A2B">
        <w:rPr>
          <w:rFonts w:ascii="Times" w:eastAsia="SimSun" w:hAnsi="Times"/>
        </w:rPr>
        <w:t xml:space="preserve">to </w:t>
      </w:r>
      <w:r w:rsidR="0065022E">
        <w:rPr>
          <w:rFonts w:ascii="Times" w:eastAsia="SimSun" w:hAnsi="Times"/>
        </w:rPr>
        <w:t>witness</w:t>
      </w:r>
      <w:r w:rsidRPr="007D0A2B">
        <w:rPr>
          <w:rFonts w:ascii="Times" w:eastAsia="SimSun" w:hAnsi="Times"/>
        </w:rPr>
        <w:t xml:space="preserve"> a</w:t>
      </w:r>
      <w:r w:rsidR="0065022E">
        <w:rPr>
          <w:rFonts w:ascii="Times" w:eastAsia="SimSun" w:hAnsi="Times"/>
        </w:rPr>
        <w:t>nother</w:t>
      </w:r>
      <w:r w:rsidRPr="007D0A2B">
        <w:rPr>
          <w:rFonts w:ascii="Times" w:eastAsia="SimSun" w:hAnsi="Times"/>
        </w:rPr>
        <w:t xml:space="preserve"> financial crisis of the size of 2008 in three to five years, it is still meaningful to analyze the policy </w:t>
      </w:r>
      <w:r w:rsidR="0065022E">
        <w:rPr>
          <w:rFonts w:ascii="Times" w:eastAsia="SimSun" w:hAnsi="Times"/>
        </w:rPr>
        <w:t xml:space="preserve">response </w:t>
      </w:r>
      <w:r w:rsidRPr="007D0A2B">
        <w:rPr>
          <w:rFonts w:ascii="Times" w:eastAsia="SimSun" w:hAnsi="Times"/>
        </w:rPr>
        <w:t xml:space="preserve">at that time. Because the effects of economic policies in major events are often more pronounced, it is easier to analyze and </w:t>
      </w:r>
      <w:r w:rsidR="0065022E">
        <w:rPr>
          <w:rFonts w:ascii="Times" w:eastAsia="SimSun" w:hAnsi="Times"/>
        </w:rPr>
        <w:t>evaluate</w:t>
      </w:r>
      <w:r w:rsidRPr="007D0A2B">
        <w:rPr>
          <w:rFonts w:ascii="Times" w:eastAsia="SimSun" w:hAnsi="Times"/>
        </w:rPr>
        <w:t xml:space="preserve"> gains and losses. Local or small-scale crises may still occur in the future, and formulating </w:t>
      </w:r>
      <w:r w:rsidR="001869E5">
        <w:rPr>
          <w:rFonts w:ascii="Times" w:eastAsia="SimSun" w:hAnsi="Times"/>
        </w:rPr>
        <w:t>sound</w:t>
      </w:r>
      <w:r w:rsidRPr="007D0A2B">
        <w:rPr>
          <w:rFonts w:ascii="Times" w:eastAsia="SimSun" w:hAnsi="Times"/>
        </w:rPr>
        <w:t xml:space="preserve"> economic policies is conducive to </w:t>
      </w:r>
      <w:r w:rsidR="001869E5">
        <w:rPr>
          <w:rFonts w:ascii="Times" w:eastAsia="SimSun" w:hAnsi="Times"/>
        </w:rPr>
        <w:t xml:space="preserve">effectively </w:t>
      </w:r>
      <w:r w:rsidRPr="007D0A2B">
        <w:rPr>
          <w:rFonts w:ascii="Times" w:eastAsia="SimSun" w:hAnsi="Times"/>
        </w:rPr>
        <w:t>coping with these crises.</w:t>
      </w:r>
    </w:p>
    <w:p w14:paraId="044C49A9" w14:textId="02A2F638" w:rsidR="006B6E02" w:rsidRDefault="006B6E02" w:rsidP="006B6E02">
      <w:pPr>
        <w:rPr>
          <w:rFonts w:ascii="Times" w:hAnsi="Times"/>
          <w:b/>
          <w:bCs/>
          <w:sz w:val="28"/>
          <w:szCs w:val="28"/>
        </w:rPr>
      </w:pPr>
      <w:bookmarkStart w:id="0" w:name="_GoBack"/>
      <w:bookmarkEnd w:id="0"/>
    </w:p>
    <w:p w14:paraId="40CC8268" w14:textId="015767C9" w:rsidR="00FE6E7E" w:rsidRDefault="00FE6E7E" w:rsidP="006B6E02">
      <w:pPr>
        <w:rPr>
          <w:rFonts w:ascii="Times" w:hAnsi="Times"/>
          <w:b/>
          <w:bCs/>
          <w:sz w:val="28"/>
          <w:szCs w:val="28"/>
        </w:rPr>
      </w:pPr>
    </w:p>
    <w:p w14:paraId="11352AC4" w14:textId="77777777" w:rsidR="00454799" w:rsidRDefault="00454799" w:rsidP="006B6E02">
      <w:pPr>
        <w:rPr>
          <w:rFonts w:ascii="Times" w:hAnsi="Times"/>
          <w:b/>
          <w:bCs/>
          <w:sz w:val="28"/>
          <w:szCs w:val="28"/>
        </w:rPr>
      </w:pPr>
    </w:p>
    <w:p w14:paraId="044225A7" w14:textId="7DB27D55" w:rsidR="006B6E02" w:rsidRDefault="006B6E02" w:rsidP="006B6E02">
      <w:pPr>
        <w:rPr>
          <w:rFonts w:ascii="Times" w:hAnsi="Times"/>
          <w:b/>
          <w:bCs/>
          <w:sz w:val="28"/>
          <w:szCs w:val="28"/>
        </w:rPr>
      </w:pPr>
      <w:r w:rsidRPr="006B6E02">
        <w:rPr>
          <w:rFonts w:ascii="Times" w:hAnsi="Times"/>
          <w:b/>
          <w:bCs/>
          <w:sz w:val="28"/>
          <w:szCs w:val="28"/>
        </w:rPr>
        <w:t>References</w:t>
      </w:r>
    </w:p>
    <w:p w14:paraId="437F14C6" w14:textId="7D4CC32C" w:rsidR="006B6E02" w:rsidRDefault="006B6E02" w:rsidP="006B6E02">
      <w:pPr>
        <w:rPr>
          <w:rFonts w:ascii="Times" w:hAnsi="Times"/>
          <w:b/>
          <w:bCs/>
          <w:sz w:val="28"/>
          <w:szCs w:val="28"/>
        </w:rPr>
      </w:pPr>
    </w:p>
    <w:p w14:paraId="2AC22DA0"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[1] Zoellick, Robert B., and Justin </w:t>
      </w:r>
      <w:proofErr w:type="spellStart"/>
      <w:r w:rsidRPr="00CE0F7A">
        <w:rPr>
          <w:rFonts w:ascii="Times New Roman" w:eastAsia="SimSun" w:hAnsi="Times New Roman" w:cs="Times New Roman"/>
          <w:color w:val="000000"/>
          <w:szCs w:val="21"/>
          <w:shd w:val="clear" w:color="auto" w:fill="FFFFFF"/>
        </w:rPr>
        <w:t>Yifu</w:t>
      </w:r>
      <w:proofErr w:type="spellEnd"/>
      <w:r w:rsidRPr="00CE0F7A">
        <w:rPr>
          <w:rFonts w:ascii="Times New Roman" w:eastAsia="SimSun" w:hAnsi="Times New Roman" w:cs="Times New Roman"/>
          <w:color w:val="000000"/>
          <w:szCs w:val="21"/>
          <w:shd w:val="clear" w:color="auto" w:fill="FFFFFF"/>
        </w:rPr>
        <w:t xml:space="preserve"> Lin, “Recovery: A Job for China and the U.S.,” The Washington Post</w:t>
      </w:r>
      <w:r>
        <w:rPr>
          <w:rFonts w:ascii="Times New Roman" w:eastAsia="SimSun" w:hAnsi="Times New Roman" w:cs="Times New Roman"/>
          <w:color w:val="000000"/>
          <w:szCs w:val="21"/>
          <w:shd w:val="clear" w:color="auto" w:fill="FFFFFF"/>
        </w:rPr>
        <w:t>,</w:t>
      </w:r>
      <w:r w:rsidRPr="00EE0D3B">
        <w:rPr>
          <w:rFonts w:ascii="Times New Roman" w:eastAsia="SimSun" w:hAnsi="Times New Roman" w:cs="Times New Roman"/>
          <w:color w:val="000000"/>
          <w:szCs w:val="21"/>
          <w:shd w:val="clear" w:color="auto" w:fill="FFFFFF"/>
        </w:rPr>
        <w:t xml:space="preserve"> </w:t>
      </w:r>
      <w:r w:rsidRPr="00CE0F7A">
        <w:rPr>
          <w:rFonts w:ascii="Times New Roman" w:eastAsia="SimSun" w:hAnsi="Times New Roman" w:cs="Times New Roman"/>
          <w:color w:val="000000"/>
          <w:szCs w:val="21"/>
          <w:shd w:val="clear" w:color="auto" w:fill="FFFFFF"/>
        </w:rPr>
        <w:t>2009</w:t>
      </w:r>
      <w:r>
        <w:rPr>
          <w:rFonts w:ascii="Times New Roman" w:eastAsia="SimSun" w:hAnsi="Times New Roman" w:cs="Times New Roman"/>
          <w:color w:val="000000"/>
          <w:szCs w:val="21"/>
          <w:shd w:val="clear" w:color="auto" w:fill="FFFFFF"/>
        </w:rPr>
        <w:t>.</w:t>
      </w:r>
    </w:p>
    <w:p w14:paraId="765D2F0F"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w:t>
      </w:r>
      <w:r>
        <w:rPr>
          <w:rFonts w:ascii="Times New Roman" w:eastAsia="SimSun" w:hAnsi="Times New Roman" w:cs="Times New Roman"/>
          <w:color w:val="000000"/>
          <w:szCs w:val="21"/>
          <w:shd w:val="clear" w:color="auto" w:fill="FFFFFF"/>
        </w:rPr>
        <w:t>2</w:t>
      </w:r>
      <w:r w:rsidRPr="00CE0F7A">
        <w:rPr>
          <w:rFonts w:ascii="Times New Roman" w:eastAsia="SimSun" w:hAnsi="Times New Roman" w:cs="Times New Roman"/>
          <w:color w:val="000000"/>
          <w:szCs w:val="21"/>
          <w:shd w:val="clear" w:color="auto" w:fill="FFFFFF"/>
        </w:rPr>
        <w:t>] Bai, Chong-</w:t>
      </w:r>
      <w:proofErr w:type="spellStart"/>
      <w:r w:rsidRPr="00CE0F7A">
        <w:rPr>
          <w:rFonts w:ascii="Times New Roman" w:eastAsia="SimSun" w:hAnsi="Times New Roman" w:cs="Times New Roman"/>
          <w:color w:val="000000"/>
          <w:szCs w:val="21"/>
          <w:shd w:val="clear" w:color="auto" w:fill="FFFFFF"/>
        </w:rPr>
        <w:t>En</w:t>
      </w:r>
      <w:proofErr w:type="spellEnd"/>
      <w:r w:rsidRPr="00CE0F7A">
        <w:rPr>
          <w:rFonts w:ascii="Times New Roman" w:eastAsia="SimSun" w:hAnsi="Times New Roman" w:cs="Times New Roman"/>
          <w:color w:val="000000"/>
          <w:szCs w:val="21"/>
          <w:shd w:val="clear" w:color="auto" w:fill="FFFFFF"/>
        </w:rPr>
        <w:t xml:space="preserve">, and </w:t>
      </w:r>
      <w:proofErr w:type="spellStart"/>
      <w:r w:rsidRPr="00CE0F7A">
        <w:rPr>
          <w:rFonts w:ascii="Times New Roman" w:eastAsia="SimSun" w:hAnsi="Times New Roman" w:cs="Times New Roman"/>
          <w:color w:val="000000"/>
          <w:szCs w:val="21"/>
          <w:shd w:val="clear" w:color="auto" w:fill="FFFFFF"/>
        </w:rPr>
        <w:t>Qiong</w:t>
      </w:r>
      <w:proofErr w:type="spellEnd"/>
      <w:r w:rsidRPr="00CE0F7A">
        <w:rPr>
          <w:rFonts w:ascii="Times New Roman" w:eastAsia="SimSun" w:hAnsi="Times New Roman" w:cs="Times New Roman"/>
          <w:color w:val="000000"/>
          <w:szCs w:val="21"/>
          <w:shd w:val="clear" w:color="auto" w:fill="FFFFFF"/>
        </w:rPr>
        <w:t xml:space="preserve"> Zhang, “Analysis of China’s return on capital and its influencing factors,” The Journal of World Economy</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2014, (10): 3-30.</w:t>
      </w:r>
    </w:p>
    <w:p w14:paraId="6FE34DC7" w14:textId="77777777" w:rsidR="00FE6E7E" w:rsidRPr="005F1C62"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[3] </w:t>
      </w:r>
      <w:r w:rsidRPr="005F1C62">
        <w:rPr>
          <w:rFonts w:ascii="Times New Roman" w:eastAsia="SimSun" w:hAnsi="Times New Roman" w:cs="Times New Roman"/>
          <w:color w:val="000000"/>
          <w:szCs w:val="21"/>
          <w:shd w:val="clear" w:color="auto" w:fill="FFFFFF"/>
        </w:rPr>
        <w:t>Hsieh C</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T</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and </w:t>
      </w:r>
      <w:proofErr w:type="spellStart"/>
      <w:r w:rsidRPr="005F1C62">
        <w:rPr>
          <w:rFonts w:ascii="Times New Roman" w:eastAsia="SimSun" w:hAnsi="Times New Roman" w:cs="Times New Roman"/>
          <w:color w:val="000000"/>
          <w:szCs w:val="21"/>
          <w:shd w:val="clear" w:color="auto" w:fill="FFFFFF"/>
        </w:rPr>
        <w:t>Klenow</w:t>
      </w:r>
      <w:proofErr w:type="spellEnd"/>
      <w:r w:rsidRPr="005F1C62">
        <w:rPr>
          <w:rFonts w:ascii="Times New Roman" w:eastAsia="SimSun" w:hAnsi="Times New Roman" w:cs="Times New Roman"/>
          <w:color w:val="000000"/>
          <w:szCs w:val="21"/>
          <w:shd w:val="clear" w:color="auto" w:fill="FFFFFF"/>
        </w:rPr>
        <w:t xml:space="preserve"> P</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J.</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 xml:space="preserve">Misallocation and </w:t>
      </w:r>
      <w:r>
        <w:rPr>
          <w:rFonts w:ascii="Times New Roman" w:eastAsia="SimSun" w:hAnsi="Times New Roman" w:cs="Times New Roman"/>
          <w:color w:val="000000"/>
          <w:szCs w:val="21"/>
          <w:shd w:val="clear" w:color="auto" w:fill="FFFFFF"/>
        </w:rPr>
        <w:t>m</w:t>
      </w:r>
      <w:r w:rsidRPr="005F1C62">
        <w:rPr>
          <w:rFonts w:ascii="Times New Roman" w:eastAsia="SimSun" w:hAnsi="Times New Roman" w:cs="Times New Roman"/>
          <w:color w:val="000000"/>
          <w:szCs w:val="21"/>
          <w:shd w:val="clear" w:color="auto" w:fill="FFFFFF"/>
        </w:rPr>
        <w:t>anufacturing TFP in China and India</w:t>
      </w:r>
      <w:r>
        <w:rPr>
          <w:rFonts w:ascii="Times New Roman" w:eastAsia="SimSun" w:hAnsi="Times New Roman" w:cs="Times New Roman"/>
          <w:color w:val="000000"/>
          <w:szCs w:val="21"/>
          <w:shd w:val="clear" w:color="auto" w:fill="FFFFFF"/>
        </w:rPr>
        <w:t xml:space="preserve">,” </w:t>
      </w:r>
      <w:r w:rsidRPr="005F1C62">
        <w:rPr>
          <w:rFonts w:ascii="Times New Roman" w:eastAsia="SimSun" w:hAnsi="Times New Roman" w:cs="Times New Roman"/>
          <w:color w:val="000000"/>
          <w:szCs w:val="21"/>
          <w:shd w:val="clear" w:color="auto" w:fill="FFFFFF"/>
        </w:rPr>
        <w:t>Social Science Electronic Publishing</w:t>
      </w:r>
      <w:r>
        <w:rPr>
          <w:rFonts w:ascii="Times New Roman" w:eastAsia="SimSun" w:hAnsi="Times New Roman" w:cs="Times New Roman"/>
          <w:color w:val="000000"/>
          <w:szCs w:val="21"/>
          <w:shd w:val="clear" w:color="auto" w:fill="FFFFFF"/>
        </w:rPr>
        <w:t xml:space="preserve">, </w:t>
      </w:r>
      <w:r w:rsidRPr="005F1C62">
        <w:rPr>
          <w:rFonts w:ascii="Times New Roman" w:eastAsia="SimSun" w:hAnsi="Times New Roman" w:cs="Times New Roman"/>
          <w:color w:val="000000"/>
          <w:szCs w:val="21"/>
          <w:shd w:val="clear" w:color="auto" w:fill="FFFFFF"/>
        </w:rPr>
        <w:t>2009, 124</w:t>
      </w:r>
      <w:r>
        <w:rPr>
          <w:rFonts w:ascii="Times New Roman" w:eastAsia="SimSun" w:hAnsi="Times New Roman" w:cs="Times New Roman"/>
          <w:color w:val="000000"/>
          <w:szCs w:val="21"/>
          <w:shd w:val="clear" w:color="auto" w:fill="FFFFFF"/>
        </w:rPr>
        <w:t xml:space="preserve"> </w:t>
      </w:r>
      <w:r w:rsidRPr="005F1C62">
        <w:rPr>
          <w:rFonts w:ascii="Times New Roman" w:eastAsia="SimSun" w:hAnsi="Times New Roman" w:cs="Times New Roman"/>
          <w:color w:val="000000"/>
          <w:szCs w:val="21"/>
          <w:shd w:val="clear" w:color="auto" w:fill="FFFFFF"/>
        </w:rPr>
        <w:t>(4):1403-1448.</w:t>
      </w:r>
    </w:p>
    <w:p w14:paraId="7E2BCAE4" w14:textId="77777777" w:rsidR="00FE6E7E"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[4] </w:t>
      </w:r>
      <w:proofErr w:type="spellStart"/>
      <w:r w:rsidRPr="005F1C62">
        <w:rPr>
          <w:rFonts w:ascii="Times New Roman" w:eastAsia="SimSun" w:hAnsi="Times New Roman" w:cs="Times New Roman"/>
          <w:color w:val="000000"/>
          <w:szCs w:val="21"/>
          <w:shd w:val="clear" w:color="auto" w:fill="FFFFFF"/>
        </w:rPr>
        <w:t>Restuccia</w:t>
      </w:r>
      <w:proofErr w:type="spellEnd"/>
      <w:r w:rsidRPr="005F1C62">
        <w:rPr>
          <w:rFonts w:ascii="Times New Roman" w:eastAsia="SimSun" w:hAnsi="Times New Roman" w:cs="Times New Roman"/>
          <w:color w:val="000000"/>
          <w:szCs w:val="21"/>
          <w:shd w:val="clear" w:color="auto" w:fill="FFFFFF"/>
        </w:rPr>
        <w:t xml:space="preserve"> D</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and </w:t>
      </w:r>
      <w:r w:rsidRPr="005F1C62">
        <w:rPr>
          <w:rFonts w:ascii="Times New Roman" w:eastAsia="SimSun" w:hAnsi="Times New Roman" w:cs="Times New Roman"/>
          <w:color w:val="000000"/>
          <w:szCs w:val="21"/>
          <w:shd w:val="clear" w:color="auto" w:fill="FFFFFF"/>
        </w:rPr>
        <w:t>Rogerson R.</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Misallocation and productivity</w:t>
      </w:r>
      <w:r>
        <w:rPr>
          <w:rFonts w:ascii="Times New Roman" w:eastAsia="SimSun" w:hAnsi="Times New Roman" w:cs="Times New Roman"/>
          <w:color w:val="000000"/>
          <w:szCs w:val="21"/>
          <w:shd w:val="clear" w:color="auto" w:fill="FFFFFF"/>
        </w:rPr>
        <w:t>,”</w:t>
      </w:r>
      <w:r w:rsidRPr="005F1C62">
        <w:rPr>
          <w:rFonts w:ascii="Times New Roman" w:eastAsia="SimSun" w:hAnsi="Times New Roman" w:cs="Times New Roman"/>
          <w:color w:val="000000"/>
          <w:szCs w:val="21"/>
          <w:shd w:val="clear" w:color="auto" w:fill="FFFFFF"/>
        </w:rPr>
        <w:t xml:space="preserve"> Review of Economic Dynamics, 2013, 16</w:t>
      </w:r>
      <w:r>
        <w:rPr>
          <w:rFonts w:ascii="Times New Roman" w:eastAsia="SimSun" w:hAnsi="Times New Roman" w:cs="Times New Roman"/>
          <w:color w:val="000000"/>
          <w:szCs w:val="21"/>
          <w:shd w:val="clear" w:color="auto" w:fill="FFFFFF"/>
        </w:rPr>
        <w:t xml:space="preserve"> </w:t>
      </w:r>
      <w:r w:rsidRPr="005F1C62">
        <w:rPr>
          <w:rFonts w:ascii="Times New Roman" w:eastAsia="SimSun" w:hAnsi="Times New Roman" w:cs="Times New Roman"/>
          <w:color w:val="000000"/>
          <w:szCs w:val="21"/>
          <w:shd w:val="clear" w:color="auto" w:fill="FFFFFF"/>
        </w:rPr>
        <w:t>(1):1–10.</w:t>
      </w:r>
    </w:p>
    <w:p w14:paraId="711399EA" w14:textId="77777777" w:rsidR="00FE6E7E"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w:t>
      </w:r>
      <w:r>
        <w:rPr>
          <w:rFonts w:ascii="Times New Roman" w:eastAsia="SimSun" w:hAnsi="Times New Roman" w:cs="Times New Roman"/>
          <w:color w:val="000000"/>
          <w:szCs w:val="21"/>
          <w:shd w:val="clear" w:color="auto" w:fill="FFFFFF"/>
        </w:rPr>
        <w:t>5</w:t>
      </w:r>
      <w:r w:rsidRPr="00CE0F7A">
        <w:rPr>
          <w:rFonts w:ascii="Times New Roman" w:eastAsia="SimSun" w:hAnsi="Times New Roman" w:cs="Times New Roman"/>
          <w:color w:val="000000"/>
          <w:szCs w:val="21"/>
          <w:shd w:val="clear" w:color="auto" w:fill="FFFFFF"/>
        </w:rPr>
        <w:t>] Moll B.</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Productivity losses from financial frictions: can self-financing undo capital misallocation?</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The American Economic Review, 2014, 104(10): 3186-3221.</w:t>
      </w:r>
    </w:p>
    <w:p w14:paraId="1804A769"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lastRenderedPageBreak/>
        <w:t>[6] Banerjee A</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Cole S</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and </w:t>
      </w:r>
      <w:proofErr w:type="spellStart"/>
      <w:r w:rsidRPr="00CE0F7A">
        <w:rPr>
          <w:rFonts w:ascii="Times New Roman" w:eastAsia="SimSun" w:hAnsi="Times New Roman" w:cs="Times New Roman"/>
          <w:color w:val="000000"/>
          <w:szCs w:val="21"/>
          <w:shd w:val="clear" w:color="auto" w:fill="FFFFFF"/>
        </w:rPr>
        <w:t>Duflo</w:t>
      </w:r>
      <w:proofErr w:type="spellEnd"/>
      <w:r w:rsidRPr="00CE0F7A">
        <w:rPr>
          <w:rFonts w:ascii="Times New Roman" w:eastAsia="SimSun" w:hAnsi="Times New Roman" w:cs="Times New Roman"/>
          <w:color w:val="000000"/>
          <w:szCs w:val="21"/>
          <w:shd w:val="clear" w:color="auto" w:fill="FFFFFF"/>
        </w:rPr>
        <w:t xml:space="preserve"> E.</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Bank </w:t>
      </w:r>
      <w:r>
        <w:rPr>
          <w:rFonts w:ascii="Times New Roman" w:eastAsia="SimSun" w:hAnsi="Times New Roman" w:cs="Times New Roman"/>
          <w:color w:val="000000"/>
          <w:szCs w:val="21"/>
          <w:shd w:val="clear" w:color="auto" w:fill="FFFFFF"/>
        </w:rPr>
        <w:t>f</w:t>
      </w:r>
      <w:r w:rsidRPr="00CE0F7A">
        <w:rPr>
          <w:rFonts w:ascii="Times New Roman" w:eastAsia="SimSun" w:hAnsi="Times New Roman" w:cs="Times New Roman"/>
          <w:color w:val="000000"/>
          <w:szCs w:val="21"/>
          <w:shd w:val="clear" w:color="auto" w:fill="FFFFFF"/>
        </w:rPr>
        <w:t>inancing in India</w:t>
      </w:r>
      <w:r w:rsidRPr="00CE0F7A">
        <w:rPr>
          <w:rFonts w:ascii="Times New Roman" w:eastAsia="SimSun" w:hAnsi="Times New Roman" w:cs="Times New Roman" w:hint="eastAsia"/>
          <w:color w:val="000000"/>
          <w:szCs w:val="21"/>
          <w:shd w:val="clear" w:color="auto" w:fill="FFFFFF"/>
        </w:rPr>
        <w:t>.</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India’s and China’s Recent Experience with Reform and Growth. Palgrave Macmillan U</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K</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2005.</w:t>
      </w:r>
    </w:p>
    <w:p w14:paraId="0597354C"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[7] </w:t>
      </w:r>
      <w:proofErr w:type="spellStart"/>
      <w:r w:rsidRPr="00CE0F7A">
        <w:rPr>
          <w:rFonts w:ascii="Times New Roman" w:eastAsia="SimSun" w:hAnsi="Times New Roman" w:cs="Times New Roman"/>
          <w:color w:val="000000"/>
          <w:szCs w:val="21"/>
          <w:shd w:val="clear" w:color="auto" w:fill="FFFFFF"/>
        </w:rPr>
        <w:t>Buera</w:t>
      </w:r>
      <w:proofErr w:type="spellEnd"/>
      <w:r w:rsidRPr="00CE0F7A">
        <w:rPr>
          <w:rFonts w:ascii="Times New Roman" w:eastAsia="SimSun" w:hAnsi="Times New Roman" w:cs="Times New Roman"/>
          <w:color w:val="000000"/>
          <w:szCs w:val="21"/>
          <w:shd w:val="clear" w:color="auto" w:fill="FFFFFF"/>
        </w:rPr>
        <w:t xml:space="preserve"> F</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J</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proofErr w:type="spellStart"/>
      <w:r w:rsidRPr="00CE0F7A">
        <w:rPr>
          <w:rFonts w:ascii="Times New Roman" w:eastAsia="SimSun" w:hAnsi="Times New Roman" w:cs="Times New Roman"/>
          <w:color w:val="000000"/>
          <w:szCs w:val="21"/>
          <w:shd w:val="clear" w:color="auto" w:fill="FFFFFF"/>
        </w:rPr>
        <w:t>Kaboski</w:t>
      </w:r>
      <w:proofErr w:type="spellEnd"/>
      <w:r w:rsidRPr="00CE0F7A">
        <w:rPr>
          <w:rFonts w:ascii="Times New Roman" w:eastAsia="SimSun" w:hAnsi="Times New Roman" w:cs="Times New Roman"/>
          <w:color w:val="000000"/>
          <w:szCs w:val="21"/>
          <w:shd w:val="clear" w:color="auto" w:fill="FFFFFF"/>
        </w:rPr>
        <w:t xml:space="preserve"> J</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P</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Shin Y.</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Finance and </w:t>
      </w:r>
      <w:r>
        <w:rPr>
          <w:rFonts w:ascii="Times New Roman" w:eastAsia="SimSun" w:hAnsi="Times New Roman" w:cs="Times New Roman"/>
          <w:color w:val="000000"/>
          <w:szCs w:val="21"/>
          <w:shd w:val="clear" w:color="auto" w:fill="FFFFFF"/>
        </w:rPr>
        <w:t>d</w:t>
      </w:r>
      <w:r w:rsidRPr="00CE0F7A">
        <w:rPr>
          <w:rFonts w:ascii="Times New Roman" w:eastAsia="SimSun" w:hAnsi="Times New Roman" w:cs="Times New Roman"/>
          <w:color w:val="000000"/>
          <w:szCs w:val="21"/>
          <w:shd w:val="clear" w:color="auto" w:fill="FFFFFF"/>
        </w:rPr>
        <w:t xml:space="preserve">evelopment: A </w:t>
      </w:r>
      <w:r>
        <w:rPr>
          <w:rFonts w:ascii="Times New Roman" w:eastAsia="SimSun" w:hAnsi="Times New Roman" w:cs="Times New Roman"/>
          <w:color w:val="000000"/>
          <w:szCs w:val="21"/>
          <w:shd w:val="clear" w:color="auto" w:fill="FFFFFF"/>
        </w:rPr>
        <w:t>t</w:t>
      </w:r>
      <w:r w:rsidRPr="00CE0F7A">
        <w:rPr>
          <w:rFonts w:ascii="Times New Roman" w:eastAsia="SimSun" w:hAnsi="Times New Roman" w:cs="Times New Roman"/>
          <w:color w:val="000000"/>
          <w:szCs w:val="21"/>
          <w:shd w:val="clear" w:color="auto" w:fill="FFFFFF"/>
        </w:rPr>
        <w:t xml:space="preserve">ale of </w:t>
      </w:r>
      <w:r>
        <w:rPr>
          <w:rFonts w:ascii="Times New Roman" w:eastAsia="SimSun" w:hAnsi="Times New Roman" w:cs="Times New Roman"/>
          <w:color w:val="000000"/>
          <w:szCs w:val="21"/>
          <w:shd w:val="clear" w:color="auto" w:fill="FFFFFF"/>
        </w:rPr>
        <w:t>t</w:t>
      </w:r>
      <w:r w:rsidRPr="00CE0F7A">
        <w:rPr>
          <w:rFonts w:ascii="Times New Roman" w:eastAsia="SimSun" w:hAnsi="Times New Roman" w:cs="Times New Roman"/>
          <w:color w:val="000000"/>
          <w:szCs w:val="21"/>
          <w:shd w:val="clear" w:color="auto" w:fill="FFFFFF"/>
        </w:rPr>
        <w:t xml:space="preserve">wo </w:t>
      </w:r>
      <w:r>
        <w:rPr>
          <w:rFonts w:ascii="Times New Roman" w:eastAsia="SimSun" w:hAnsi="Times New Roman" w:cs="Times New Roman"/>
          <w:color w:val="000000"/>
          <w:szCs w:val="21"/>
          <w:shd w:val="clear" w:color="auto" w:fill="FFFFFF"/>
        </w:rPr>
        <w:t>s</w:t>
      </w:r>
      <w:r w:rsidRPr="00CE0F7A">
        <w:rPr>
          <w:rFonts w:ascii="Times New Roman" w:eastAsia="SimSun" w:hAnsi="Times New Roman" w:cs="Times New Roman"/>
          <w:color w:val="000000"/>
          <w:szCs w:val="21"/>
          <w:shd w:val="clear" w:color="auto" w:fill="FFFFFF"/>
        </w:rPr>
        <w:t>ectors.</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The American Economic Review, 2011: 1964-2002.</w:t>
      </w:r>
    </w:p>
    <w:p w14:paraId="14E46966"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[8] </w:t>
      </w:r>
      <w:proofErr w:type="spellStart"/>
      <w:r w:rsidRPr="00CE0F7A">
        <w:rPr>
          <w:rFonts w:ascii="Times New Roman" w:eastAsia="SimSun" w:hAnsi="Times New Roman" w:cs="Times New Roman"/>
          <w:color w:val="000000"/>
          <w:szCs w:val="21"/>
          <w:shd w:val="clear" w:color="auto" w:fill="FFFFFF"/>
        </w:rPr>
        <w:t>Midrigan</w:t>
      </w:r>
      <w:proofErr w:type="spellEnd"/>
      <w:r w:rsidRPr="00CE0F7A">
        <w:rPr>
          <w:rFonts w:ascii="Times New Roman" w:eastAsia="SimSun" w:hAnsi="Times New Roman" w:cs="Times New Roman"/>
          <w:color w:val="000000"/>
          <w:szCs w:val="21"/>
          <w:shd w:val="clear" w:color="auto" w:fill="FFFFFF"/>
        </w:rPr>
        <w:t xml:space="preserve"> V</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w:t>
      </w:r>
      <w:r>
        <w:rPr>
          <w:rFonts w:ascii="Times New Roman" w:eastAsia="SimSun" w:hAnsi="Times New Roman" w:cs="Times New Roman"/>
          <w:color w:val="000000"/>
          <w:szCs w:val="21"/>
          <w:shd w:val="clear" w:color="auto" w:fill="FFFFFF"/>
        </w:rPr>
        <w:t xml:space="preserve"> and</w:t>
      </w:r>
      <w:r w:rsidRPr="00CE0F7A">
        <w:rPr>
          <w:rFonts w:ascii="Times New Roman" w:eastAsia="SimSun" w:hAnsi="Times New Roman" w:cs="Times New Roman"/>
          <w:color w:val="000000"/>
          <w:szCs w:val="21"/>
          <w:shd w:val="clear" w:color="auto" w:fill="FFFFFF"/>
        </w:rPr>
        <w:t xml:space="preserve"> Xu D</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Y</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Finance and </w:t>
      </w:r>
      <w:r>
        <w:rPr>
          <w:rFonts w:ascii="Times New Roman" w:eastAsia="SimSun" w:hAnsi="Times New Roman" w:cs="Times New Roman"/>
          <w:color w:val="000000"/>
          <w:szCs w:val="21"/>
          <w:shd w:val="clear" w:color="auto" w:fill="FFFFFF"/>
        </w:rPr>
        <w:t>m</w:t>
      </w:r>
      <w:r w:rsidRPr="00CE0F7A">
        <w:rPr>
          <w:rFonts w:ascii="Times New Roman" w:eastAsia="SimSun" w:hAnsi="Times New Roman" w:cs="Times New Roman"/>
          <w:color w:val="000000"/>
          <w:szCs w:val="21"/>
          <w:shd w:val="clear" w:color="auto" w:fill="FFFFFF"/>
        </w:rPr>
        <w:t>isallocation: Evidence from Plant-Level Data</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The </w:t>
      </w:r>
      <w:r w:rsidRPr="00CE0F7A">
        <w:rPr>
          <w:rFonts w:ascii="Times New Roman" w:eastAsia="SimSun" w:hAnsi="Times New Roman" w:cs="Times New Roman"/>
          <w:color w:val="000000"/>
          <w:szCs w:val="21"/>
          <w:shd w:val="clear" w:color="auto" w:fill="FFFFFF"/>
        </w:rPr>
        <w:t>American Economic Review, 2014, 104(2): 422-458.</w:t>
      </w:r>
    </w:p>
    <w:p w14:paraId="19AC17CB"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[9] </w:t>
      </w:r>
      <w:proofErr w:type="spellStart"/>
      <w:r w:rsidRPr="00CE0F7A">
        <w:rPr>
          <w:rFonts w:ascii="Times New Roman" w:eastAsia="SimSun" w:hAnsi="Times New Roman" w:cs="Times New Roman"/>
          <w:color w:val="000000"/>
          <w:szCs w:val="21"/>
          <w:shd w:val="clear" w:color="auto" w:fill="FFFFFF"/>
        </w:rPr>
        <w:t>Pavcnik</w:t>
      </w:r>
      <w:proofErr w:type="spellEnd"/>
      <w:r w:rsidRPr="00CE0F7A">
        <w:rPr>
          <w:rFonts w:ascii="Times New Roman" w:eastAsia="SimSun" w:hAnsi="Times New Roman" w:cs="Times New Roman"/>
          <w:color w:val="000000"/>
          <w:szCs w:val="21"/>
          <w:shd w:val="clear" w:color="auto" w:fill="FFFFFF"/>
        </w:rPr>
        <w:t xml:space="preserve"> N.</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Trade liberalization, exit, and productivity improvements: Evidence from Chilean plants</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The Review of Economic Studies, 2002, 69(1): 245-276.</w:t>
      </w:r>
    </w:p>
    <w:p w14:paraId="7A1980E3"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[10] </w:t>
      </w:r>
      <w:proofErr w:type="spellStart"/>
      <w:r w:rsidRPr="00CE0F7A">
        <w:rPr>
          <w:rFonts w:ascii="Times New Roman" w:eastAsia="SimSun" w:hAnsi="Times New Roman" w:cs="Times New Roman"/>
          <w:color w:val="000000"/>
          <w:szCs w:val="21"/>
          <w:shd w:val="clear" w:color="auto" w:fill="FFFFFF"/>
        </w:rPr>
        <w:t>Alcalá</w:t>
      </w:r>
      <w:proofErr w:type="spellEnd"/>
      <w:r w:rsidRPr="00CE0F7A">
        <w:rPr>
          <w:rFonts w:ascii="Times New Roman" w:eastAsia="SimSun" w:hAnsi="Times New Roman" w:cs="Times New Roman"/>
          <w:color w:val="000000"/>
          <w:szCs w:val="21"/>
          <w:shd w:val="clear" w:color="auto" w:fill="FFFFFF"/>
        </w:rPr>
        <w:t xml:space="preserve"> B</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F</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and </w:t>
      </w:r>
      <w:r w:rsidRPr="00CE0F7A">
        <w:rPr>
          <w:rFonts w:ascii="Times New Roman" w:eastAsia="SimSun" w:hAnsi="Times New Roman" w:cs="Times New Roman"/>
          <w:color w:val="000000"/>
          <w:szCs w:val="21"/>
          <w:shd w:val="clear" w:color="auto" w:fill="FFFFFF"/>
        </w:rPr>
        <w:t>Ciccone A</w:t>
      </w:r>
      <w:r>
        <w:rPr>
          <w:rFonts w:ascii="Times New Roman" w:eastAsia="SimSun" w:hAnsi="Times New Roman" w:cs="Times New Roman"/>
          <w:color w:val="000000"/>
          <w:szCs w:val="21"/>
          <w:shd w:val="clear" w:color="auto" w:fill="FFFFFF"/>
        </w:rPr>
        <w:t>., “</w:t>
      </w:r>
      <w:r w:rsidRPr="00CE0F7A">
        <w:rPr>
          <w:rFonts w:ascii="Times New Roman" w:eastAsia="SimSun" w:hAnsi="Times New Roman" w:cs="Times New Roman"/>
          <w:color w:val="000000"/>
          <w:szCs w:val="21"/>
          <w:shd w:val="clear" w:color="auto" w:fill="FFFFFF"/>
        </w:rPr>
        <w:t>Trade and productivity</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Quarterly Journal of Economics, 20</w:t>
      </w:r>
      <w:r w:rsidRPr="00CE0F7A">
        <w:rPr>
          <w:rFonts w:ascii="Times New Roman" w:eastAsia="SimSun" w:hAnsi="Times New Roman" w:cs="Times New Roman" w:hint="eastAsia"/>
          <w:color w:val="000000"/>
          <w:szCs w:val="21"/>
          <w:shd w:val="clear" w:color="auto" w:fill="FFFFFF"/>
        </w:rPr>
        <w:t>04</w:t>
      </w:r>
      <w:r w:rsidRPr="00CE0F7A">
        <w:rPr>
          <w:rFonts w:ascii="Times New Roman" w:eastAsia="SimSun" w:hAnsi="Times New Roman" w:cs="Times New Roman"/>
          <w:color w:val="000000"/>
          <w:szCs w:val="21"/>
          <w:shd w:val="clear" w:color="auto" w:fill="FFFFFF"/>
        </w:rPr>
        <w:t>, 119(4):613-646.</w:t>
      </w:r>
    </w:p>
    <w:p w14:paraId="3F7282DF"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[11] </w:t>
      </w:r>
      <w:proofErr w:type="spellStart"/>
      <w:r w:rsidRPr="00CE0F7A">
        <w:rPr>
          <w:rFonts w:ascii="Times New Roman" w:eastAsia="SimSun" w:hAnsi="Times New Roman" w:cs="Times New Roman"/>
          <w:color w:val="000000"/>
          <w:szCs w:val="21"/>
          <w:shd w:val="clear" w:color="auto" w:fill="FFFFFF"/>
        </w:rPr>
        <w:t>Hopenhayn</w:t>
      </w:r>
      <w:proofErr w:type="spellEnd"/>
      <w:r w:rsidRPr="00CE0F7A">
        <w:rPr>
          <w:rFonts w:ascii="Times New Roman" w:eastAsia="SimSun" w:hAnsi="Times New Roman" w:cs="Times New Roman"/>
          <w:color w:val="000000"/>
          <w:szCs w:val="21"/>
          <w:shd w:val="clear" w:color="auto" w:fill="FFFFFF"/>
        </w:rPr>
        <w:t xml:space="preserve"> H</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and </w:t>
      </w:r>
      <w:r w:rsidRPr="00CE0F7A">
        <w:rPr>
          <w:rFonts w:ascii="Times New Roman" w:eastAsia="SimSun" w:hAnsi="Times New Roman" w:cs="Times New Roman"/>
          <w:color w:val="000000"/>
          <w:szCs w:val="21"/>
          <w:shd w:val="clear" w:color="auto" w:fill="FFFFFF"/>
        </w:rPr>
        <w:t>Rogerson R.</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Job turnover and policy evaluation: A general equilibrium analysis</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Journal of political Economy, 1993: 915-938.</w:t>
      </w:r>
    </w:p>
    <w:p w14:paraId="271368F9"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[12] Lagos R.</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A model of TFP</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The Review of Economic Studies, 2006, 73(4): 983-1007.</w:t>
      </w:r>
    </w:p>
    <w:p w14:paraId="2EAEE8A2" w14:textId="77777777" w:rsidR="00FE6E7E"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[13] </w:t>
      </w:r>
      <w:proofErr w:type="spellStart"/>
      <w:r w:rsidRPr="00CE0F7A">
        <w:rPr>
          <w:rFonts w:ascii="Times New Roman" w:eastAsia="SimSun" w:hAnsi="Times New Roman" w:cs="Times New Roman"/>
          <w:color w:val="000000"/>
          <w:szCs w:val="21"/>
          <w:shd w:val="clear" w:color="auto" w:fill="FFFFFF"/>
        </w:rPr>
        <w:t>Guner</w:t>
      </w:r>
      <w:proofErr w:type="spellEnd"/>
      <w:r w:rsidRPr="00CE0F7A">
        <w:rPr>
          <w:rFonts w:ascii="Times New Roman" w:eastAsia="SimSun" w:hAnsi="Times New Roman" w:cs="Times New Roman"/>
          <w:color w:val="000000"/>
          <w:szCs w:val="21"/>
          <w:shd w:val="clear" w:color="auto" w:fill="FFFFFF"/>
        </w:rPr>
        <w:t xml:space="preserve"> N</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Ventura G</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w:t>
      </w:r>
      <w:r>
        <w:rPr>
          <w:rFonts w:ascii="Times New Roman" w:eastAsia="SimSun" w:hAnsi="Times New Roman" w:cs="Times New Roman"/>
          <w:color w:val="000000"/>
          <w:szCs w:val="21"/>
          <w:shd w:val="clear" w:color="auto" w:fill="FFFFFF"/>
        </w:rPr>
        <w:t xml:space="preserve"> and</w:t>
      </w:r>
      <w:r w:rsidRPr="00CE0F7A">
        <w:rPr>
          <w:rFonts w:ascii="Times New Roman" w:eastAsia="SimSun" w:hAnsi="Times New Roman" w:cs="Times New Roman"/>
          <w:color w:val="000000"/>
          <w:szCs w:val="21"/>
          <w:shd w:val="clear" w:color="auto" w:fill="FFFFFF"/>
        </w:rPr>
        <w:t xml:space="preserve"> Xu Y.</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Macroeconomic implications of size-dependent policies</w:t>
      </w:r>
      <w:r>
        <w:rPr>
          <w:rFonts w:ascii="Times New Roman" w:eastAsia="SimSun" w:hAnsi="Times New Roman" w:cs="Times New Roman"/>
          <w:color w:val="000000"/>
          <w:szCs w:val="21"/>
          <w:shd w:val="clear" w:color="auto" w:fill="FFFFFF"/>
        </w:rPr>
        <w:t>,”</w:t>
      </w:r>
      <w:r w:rsidRPr="00CE0F7A">
        <w:rPr>
          <w:rFonts w:ascii="Times New Roman" w:eastAsia="SimSun" w:hAnsi="Times New Roman" w:cs="Times New Roman"/>
          <w:color w:val="000000"/>
          <w:szCs w:val="21"/>
          <w:shd w:val="clear" w:color="auto" w:fill="FFFFFF"/>
        </w:rPr>
        <w:t xml:space="preserve"> Review of Economic Dynamics, 200</w:t>
      </w:r>
      <w:r w:rsidRPr="00CE0F7A">
        <w:rPr>
          <w:rFonts w:ascii="Times New Roman" w:eastAsia="SimSun" w:hAnsi="Times New Roman" w:cs="Times New Roman" w:hint="eastAsia"/>
          <w:color w:val="000000"/>
          <w:szCs w:val="21"/>
          <w:shd w:val="clear" w:color="auto" w:fill="FFFFFF"/>
        </w:rPr>
        <w:t>8</w:t>
      </w:r>
      <w:r w:rsidRPr="00CE0F7A">
        <w:rPr>
          <w:rFonts w:ascii="Times New Roman" w:eastAsia="SimSun" w:hAnsi="Times New Roman" w:cs="Times New Roman"/>
          <w:color w:val="000000"/>
          <w:szCs w:val="21"/>
          <w:shd w:val="clear" w:color="auto" w:fill="FFFFFF"/>
        </w:rPr>
        <w:t>, 11(6138):721–744.</w:t>
      </w:r>
    </w:p>
    <w:p w14:paraId="071F4FF8" w14:textId="77777777" w:rsidR="00FE6E7E" w:rsidRPr="00CE0F7A"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[1</w:t>
      </w:r>
      <w:r>
        <w:rPr>
          <w:rFonts w:ascii="Times New Roman" w:eastAsia="SimSun" w:hAnsi="Times New Roman" w:cs="Times New Roman"/>
          <w:color w:val="000000"/>
          <w:szCs w:val="21"/>
          <w:shd w:val="clear" w:color="auto" w:fill="FFFFFF"/>
        </w:rPr>
        <w:t>4</w:t>
      </w:r>
      <w:r w:rsidRPr="00CE0F7A">
        <w:rPr>
          <w:rFonts w:ascii="Times New Roman" w:eastAsia="SimSun" w:hAnsi="Times New Roman" w:cs="Times New Roman"/>
          <w:color w:val="000000"/>
          <w:szCs w:val="21"/>
          <w:shd w:val="clear" w:color="auto" w:fill="FFFFFF"/>
        </w:rPr>
        <w:t xml:space="preserve">] </w:t>
      </w:r>
      <w:r w:rsidRPr="0077538A">
        <w:rPr>
          <w:rFonts w:ascii="Times New Roman" w:eastAsia="SimSun" w:hAnsi="Times New Roman" w:cs="Times New Roman"/>
          <w:color w:val="000000"/>
          <w:szCs w:val="21"/>
          <w:shd w:val="clear" w:color="auto" w:fill="FFFFFF"/>
        </w:rPr>
        <w:t xml:space="preserve">The State Council of the People’s Republic of China, State Council Executive Meeting, 2008. </w:t>
      </w:r>
    </w:p>
    <w:p w14:paraId="574B8AA6" w14:textId="77777777" w:rsidR="00FE6E7E" w:rsidRDefault="00FE6E7E" w:rsidP="00FE6E7E">
      <w:pPr>
        <w:spacing w:before="60" w:line="320" w:lineRule="exact"/>
        <w:ind w:left="360" w:hangingChars="150" w:hanging="360"/>
        <w:rPr>
          <w:rFonts w:ascii="Times New Roman" w:eastAsia="SimSun" w:hAnsi="Times New Roman" w:cs="Times New Roman"/>
          <w:color w:val="000000"/>
          <w:szCs w:val="21"/>
          <w:shd w:val="clear" w:color="auto" w:fill="FFFFFF"/>
        </w:rPr>
      </w:pPr>
      <w:r w:rsidRPr="00CE0F7A">
        <w:rPr>
          <w:rFonts w:ascii="Times New Roman" w:eastAsia="SimSun" w:hAnsi="Times New Roman" w:cs="Times New Roman"/>
          <w:color w:val="000000"/>
          <w:szCs w:val="21"/>
          <w:shd w:val="clear" w:color="auto" w:fill="FFFFFF"/>
        </w:rPr>
        <w:t xml:space="preserve">[15] </w:t>
      </w:r>
      <w:r w:rsidRPr="00C42FB3">
        <w:rPr>
          <w:rFonts w:ascii="Times New Roman" w:eastAsia="SimSun" w:hAnsi="Times New Roman" w:cs="Times New Roman"/>
          <w:color w:val="000000"/>
          <w:szCs w:val="21"/>
          <w:shd w:val="clear" w:color="auto" w:fill="FFFFFF"/>
        </w:rPr>
        <w:t>Ju J</w:t>
      </w:r>
      <w:r>
        <w:rPr>
          <w:rFonts w:ascii="Times New Roman" w:eastAsia="SimSun" w:hAnsi="Times New Roman" w:cs="Times New Roman"/>
          <w:color w:val="000000"/>
          <w:szCs w:val="21"/>
          <w:shd w:val="clear" w:color="auto" w:fill="FFFFFF"/>
        </w:rPr>
        <w:t>.</w:t>
      </w:r>
      <w:r w:rsidRPr="00C42FB3">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 xml:space="preserve">and </w:t>
      </w:r>
      <w:r w:rsidRPr="00C42FB3">
        <w:rPr>
          <w:rFonts w:ascii="Times New Roman" w:eastAsia="SimSun" w:hAnsi="Times New Roman" w:cs="Times New Roman"/>
          <w:color w:val="000000"/>
          <w:szCs w:val="21"/>
          <w:shd w:val="clear" w:color="auto" w:fill="FFFFFF"/>
        </w:rPr>
        <w:t>Yu X</w:t>
      </w:r>
      <w:r>
        <w:rPr>
          <w:rFonts w:ascii="Times New Roman" w:eastAsia="SimSun" w:hAnsi="Times New Roman" w:cs="Times New Roman"/>
          <w:color w:val="000000"/>
          <w:szCs w:val="21"/>
          <w:shd w:val="clear" w:color="auto" w:fill="FFFFFF"/>
        </w:rPr>
        <w:t>.,</w:t>
      </w:r>
      <w:r w:rsidRPr="00C42FB3">
        <w:rPr>
          <w:rFonts w:ascii="Times New Roman" w:eastAsia="SimSun" w:hAnsi="Times New Roman" w:cs="Times New Roman"/>
          <w:color w:val="000000"/>
          <w:szCs w:val="21"/>
          <w:shd w:val="clear" w:color="auto" w:fill="FFFFFF"/>
        </w:rPr>
        <w:t xml:space="preserve"> </w:t>
      </w:r>
      <w:r>
        <w:rPr>
          <w:rFonts w:ascii="Times New Roman" w:eastAsia="SimSun" w:hAnsi="Times New Roman" w:cs="Times New Roman"/>
          <w:color w:val="000000"/>
          <w:szCs w:val="21"/>
          <w:shd w:val="clear" w:color="auto" w:fill="FFFFFF"/>
        </w:rPr>
        <w:t>“</w:t>
      </w:r>
      <w:r w:rsidRPr="00C42FB3">
        <w:rPr>
          <w:rFonts w:ascii="Times New Roman" w:eastAsia="SimSun" w:hAnsi="Times New Roman" w:cs="Times New Roman"/>
          <w:color w:val="000000"/>
          <w:szCs w:val="21"/>
          <w:shd w:val="clear" w:color="auto" w:fill="FFFFFF"/>
        </w:rPr>
        <w:t>Productivity, profitability, production and export structures along the value chain in China</w:t>
      </w:r>
      <w:r>
        <w:rPr>
          <w:rFonts w:ascii="Times New Roman" w:eastAsia="SimSun" w:hAnsi="Times New Roman" w:cs="Times New Roman"/>
          <w:color w:val="000000"/>
          <w:szCs w:val="21"/>
          <w:shd w:val="clear" w:color="auto" w:fill="FFFFFF"/>
        </w:rPr>
        <w:t>,”</w:t>
      </w:r>
      <w:r w:rsidRPr="00C42FB3">
        <w:rPr>
          <w:rFonts w:ascii="Times New Roman" w:eastAsia="SimSun" w:hAnsi="Times New Roman" w:cs="Times New Roman"/>
          <w:color w:val="000000"/>
          <w:szCs w:val="21"/>
          <w:shd w:val="clear" w:color="auto" w:fill="FFFFFF"/>
        </w:rPr>
        <w:t xml:space="preserve"> Journal of Comparative Economics, 2015, 43(1):33-54.</w:t>
      </w:r>
    </w:p>
    <w:p w14:paraId="04E8679F" w14:textId="2D784259" w:rsidR="006B6E02" w:rsidRPr="006B6E02" w:rsidRDefault="006B6E02" w:rsidP="006B6E02">
      <w:pPr>
        <w:rPr>
          <w:rFonts w:ascii="Times" w:hAnsi="Times"/>
          <w:b/>
          <w:bCs/>
          <w:sz w:val="28"/>
          <w:szCs w:val="28"/>
        </w:rPr>
      </w:pPr>
    </w:p>
    <w:p w14:paraId="1FF6C942" w14:textId="77777777" w:rsidR="006B6E02" w:rsidRPr="007D0A2B" w:rsidRDefault="006B6E02" w:rsidP="00B14BDF">
      <w:pPr>
        <w:rPr>
          <w:rFonts w:ascii="Times" w:eastAsia="SimSun" w:hAnsi="Times"/>
        </w:rPr>
      </w:pPr>
    </w:p>
    <w:sectPr w:rsidR="006B6E02" w:rsidRPr="007D0A2B" w:rsidSect="008C2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A3FDB" w14:textId="77777777" w:rsidR="00A84BCB" w:rsidRDefault="00A84BCB" w:rsidP="00655EE3">
      <w:r>
        <w:separator/>
      </w:r>
    </w:p>
  </w:endnote>
  <w:endnote w:type="continuationSeparator" w:id="0">
    <w:p w14:paraId="0A216C85" w14:textId="77777777" w:rsidR="00A84BCB" w:rsidRDefault="00A84BCB" w:rsidP="0065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14DE" w14:textId="77777777" w:rsidR="00A84BCB" w:rsidRDefault="00A84BCB" w:rsidP="00655EE3">
      <w:r>
        <w:separator/>
      </w:r>
    </w:p>
  </w:footnote>
  <w:footnote w:type="continuationSeparator" w:id="0">
    <w:p w14:paraId="0BA5D9A1" w14:textId="77777777" w:rsidR="00A84BCB" w:rsidRDefault="00A84BCB" w:rsidP="00655EE3">
      <w:r>
        <w:continuationSeparator/>
      </w:r>
    </w:p>
  </w:footnote>
  <w:footnote w:id="1">
    <w:p w14:paraId="18339EB7" w14:textId="0B4FF7F3" w:rsidR="0065022E" w:rsidRPr="00655EE3" w:rsidRDefault="0065022E">
      <w:pPr>
        <w:pStyle w:val="FootnoteText"/>
        <w:rPr>
          <w:rFonts w:ascii="Times" w:hAnsi="Times"/>
        </w:rPr>
      </w:pPr>
      <w:r w:rsidRPr="00655EE3">
        <w:rPr>
          <w:rStyle w:val="FootnoteReference"/>
          <w:rFonts w:ascii="Times" w:hAnsi="Times"/>
        </w:rPr>
        <w:footnoteRef/>
      </w:r>
      <w:r w:rsidRPr="00655EE3">
        <w:rPr>
          <w:rFonts w:ascii="Times" w:hAnsi="Times"/>
        </w:rPr>
        <w:t xml:space="preserve"> People’s Bank of China School of Finance, Tsinghua University, China</w:t>
      </w:r>
    </w:p>
  </w:footnote>
  <w:footnote w:id="2">
    <w:p w14:paraId="34C4175C" w14:textId="0E7F2DD7" w:rsidR="0065022E" w:rsidRDefault="0065022E">
      <w:pPr>
        <w:pStyle w:val="FootnoteText"/>
      </w:pPr>
      <w:r w:rsidRPr="00655EE3">
        <w:rPr>
          <w:rStyle w:val="FootnoteReference"/>
          <w:rFonts w:ascii="Times" w:hAnsi="Times"/>
        </w:rPr>
        <w:footnoteRef/>
      </w:r>
      <w:r w:rsidRPr="00655EE3">
        <w:rPr>
          <w:rFonts w:ascii="Times" w:hAnsi="Times"/>
        </w:rPr>
        <w:t xml:space="preserve"> Harvest Fund, China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B793D"/>
    <w:multiLevelType w:val="multilevel"/>
    <w:tmpl w:val="C85AD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F7"/>
    <w:rsid w:val="000129BE"/>
    <w:rsid w:val="0003009A"/>
    <w:rsid w:val="00040B52"/>
    <w:rsid w:val="00053A57"/>
    <w:rsid w:val="00066CCC"/>
    <w:rsid w:val="0007351A"/>
    <w:rsid w:val="00091727"/>
    <w:rsid w:val="000A35EE"/>
    <w:rsid w:val="000E705F"/>
    <w:rsid w:val="000F1671"/>
    <w:rsid w:val="000F58FA"/>
    <w:rsid w:val="000F73A9"/>
    <w:rsid w:val="00113BD4"/>
    <w:rsid w:val="001233ED"/>
    <w:rsid w:val="001308BE"/>
    <w:rsid w:val="00137A42"/>
    <w:rsid w:val="0014043D"/>
    <w:rsid w:val="00145FC5"/>
    <w:rsid w:val="00154CBA"/>
    <w:rsid w:val="00155E38"/>
    <w:rsid w:val="00167DAE"/>
    <w:rsid w:val="001869E5"/>
    <w:rsid w:val="001A4458"/>
    <w:rsid w:val="00202FF6"/>
    <w:rsid w:val="002155ED"/>
    <w:rsid w:val="0022621A"/>
    <w:rsid w:val="00233B6D"/>
    <w:rsid w:val="00234CA8"/>
    <w:rsid w:val="00251F26"/>
    <w:rsid w:val="002543E1"/>
    <w:rsid w:val="00271193"/>
    <w:rsid w:val="00283E7A"/>
    <w:rsid w:val="00286BA4"/>
    <w:rsid w:val="002942ED"/>
    <w:rsid w:val="002A6978"/>
    <w:rsid w:val="002A7CDC"/>
    <w:rsid w:val="002B14AB"/>
    <w:rsid w:val="002B32A6"/>
    <w:rsid w:val="002E6C17"/>
    <w:rsid w:val="003119C1"/>
    <w:rsid w:val="00323CB6"/>
    <w:rsid w:val="003552AB"/>
    <w:rsid w:val="00365F76"/>
    <w:rsid w:val="00372F40"/>
    <w:rsid w:val="00386996"/>
    <w:rsid w:val="00395E21"/>
    <w:rsid w:val="003979A9"/>
    <w:rsid w:val="003A5B86"/>
    <w:rsid w:val="003B184C"/>
    <w:rsid w:val="003D2A6C"/>
    <w:rsid w:val="003E5830"/>
    <w:rsid w:val="003F7BDD"/>
    <w:rsid w:val="004061FC"/>
    <w:rsid w:val="00410EDA"/>
    <w:rsid w:val="00422B6F"/>
    <w:rsid w:val="004312A4"/>
    <w:rsid w:val="0045181E"/>
    <w:rsid w:val="00454799"/>
    <w:rsid w:val="00465E62"/>
    <w:rsid w:val="00472CE5"/>
    <w:rsid w:val="0047377F"/>
    <w:rsid w:val="00474472"/>
    <w:rsid w:val="0047740C"/>
    <w:rsid w:val="004A38D8"/>
    <w:rsid w:val="004C3ABE"/>
    <w:rsid w:val="004C5FFC"/>
    <w:rsid w:val="004D3692"/>
    <w:rsid w:val="004E032F"/>
    <w:rsid w:val="004E72AA"/>
    <w:rsid w:val="004F0814"/>
    <w:rsid w:val="004F14EF"/>
    <w:rsid w:val="00507D3C"/>
    <w:rsid w:val="005164C3"/>
    <w:rsid w:val="0052166D"/>
    <w:rsid w:val="00527014"/>
    <w:rsid w:val="005363D5"/>
    <w:rsid w:val="00553E05"/>
    <w:rsid w:val="00577FBB"/>
    <w:rsid w:val="00587D58"/>
    <w:rsid w:val="00587FD0"/>
    <w:rsid w:val="00592B7D"/>
    <w:rsid w:val="005B4CBE"/>
    <w:rsid w:val="005B5AD1"/>
    <w:rsid w:val="005C037C"/>
    <w:rsid w:val="005E0585"/>
    <w:rsid w:val="005F089D"/>
    <w:rsid w:val="00611A03"/>
    <w:rsid w:val="00626B60"/>
    <w:rsid w:val="0064196D"/>
    <w:rsid w:val="0065022E"/>
    <w:rsid w:val="00655EE3"/>
    <w:rsid w:val="00657418"/>
    <w:rsid w:val="00657A08"/>
    <w:rsid w:val="0066104D"/>
    <w:rsid w:val="00662856"/>
    <w:rsid w:val="00673F55"/>
    <w:rsid w:val="00675876"/>
    <w:rsid w:val="00696FD8"/>
    <w:rsid w:val="006B6E02"/>
    <w:rsid w:val="006C21E8"/>
    <w:rsid w:val="006C659F"/>
    <w:rsid w:val="006D36D7"/>
    <w:rsid w:val="006D50D5"/>
    <w:rsid w:val="006F31BD"/>
    <w:rsid w:val="006F711A"/>
    <w:rsid w:val="00706BD2"/>
    <w:rsid w:val="00721587"/>
    <w:rsid w:val="00721773"/>
    <w:rsid w:val="00727C3D"/>
    <w:rsid w:val="00754343"/>
    <w:rsid w:val="007543C5"/>
    <w:rsid w:val="0077675E"/>
    <w:rsid w:val="007774DF"/>
    <w:rsid w:val="00791176"/>
    <w:rsid w:val="00791413"/>
    <w:rsid w:val="007B3B23"/>
    <w:rsid w:val="007B4C17"/>
    <w:rsid w:val="007B5430"/>
    <w:rsid w:val="007C15B5"/>
    <w:rsid w:val="007D0A2B"/>
    <w:rsid w:val="007D1D4D"/>
    <w:rsid w:val="007F689F"/>
    <w:rsid w:val="00807926"/>
    <w:rsid w:val="00841F61"/>
    <w:rsid w:val="00870659"/>
    <w:rsid w:val="008936B9"/>
    <w:rsid w:val="00893E27"/>
    <w:rsid w:val="008A1906"/>
    <w:rsid w:val="008A7CEB"/>
    <w:rsid w:val="008C2C62"/>
    <w:rsid w:val="008D030E"/>
    <w:rsid w:val="008D1C39"/>
    <w:rsid w:val="008D240D"/>
    <w:rsid w:val="008D59E2"/>
    <w:rsid w:val="008E164C"/>
    <w:rsid w:val="00905A78"/>
    <w:rsid w:val="00913FE6"/>
    <w:rsid w:val="009231BE"/>
    <w:rsid w:val="0095418D"/>
    <w:rsid w:val="009622FE"/>
    <w:rsid w:val="0096337F"/>
    <w:rsid w:val="00963A34"/>
    <w:rsid w:val="00970AC0"/>
    <w:rsid w:val="00983D02"/>
    <w:rsid w:val="009962E6"/>
    <w:rsid w:val="009B0533"/>
    <w:rsid w:val="009B1CFE"/>
    <w:rsid w:val="009D32EF"/>
    <w:rsid w:val="009D48E6"/>
    <w:rsid w:val="009D4B79"/>
    <w:rsid w:val="009E1517"/>
    <w:rsid w:val="009F1CAD"/>
    <w:rsid w:val="00A023D3"/>
    <w:rsid w:val="00A15093"/>
    <w:rsid w:val="00A16E96"/>
    <w:rsid w:val="00A84BCB"/>
    <w:rsid w:val="00A9076F"/>
    <w:rsid w:val="00AA0BD3"/>
    <w:rsid w:val="00AA5805"/>
    <w:rsid w:val="00AB0DF0"/>
    <w:rsid w:val="00AB1E1C"/>
    <w:rsid w:val="00AC1953"/>
    <w:rsid w:val="00AC5C91"/>
    <w:rsid w:val="00AD34CF"/>
    <w:rsid w:val="00AE1449"/>
    <w:rsid w:val="00AE2501"/>
    <w:rsid w:val="00B14BDF"/>
    <w:rsid w:val="00B748DD"/>
    <w:rsid w:val="00B802DF"/>
    <w:rsid w:val="00B918DD"/>
    <w:rsid w:val="00B92100"/>
    <w:rsid w:val="00B93633"/>
    <w:rsid w:val="00B97768"/>
    <w:rsid w:val="00BA6F1B"/>
    <w:rsid w:val="00BA72CD"/>
    <w:rsid w:val="00BC2F77"/>
    <w:rsid w:val="00BF21E0"/>
    <w:rsid w:val="00BF7CE8"/>
    <w:rsid w:val="00C10913"/>
    <w:rsid w:val="00C27C48"/>
    <w:rsid w:val="00C467A6"/>
    <w:rsid w:val="00C46909"/>
    <w:rsid w:val="00C50C68"/>
    <w:rsid w:val="00C5450A"/>
    <w:rsid w:val="00C609EE"/>
    <w:rsid w:val="00C73FF7"/>
    <w:rsid w:val="00C85680"/>
    <w:rsid w:val="00C91F4E"/>
    <w:rsid w:val="00C93E38"/>
    <w:rsid w:val="00CA4769"/>
    <w:rsid w:val="00CB6AAE"/>
    <w:rsid w:val="00CC78F6"/>
    <w:rsid w:val="00CD1415"/>
    <w:rsid w:val="00CE2780"/>
    <w:rsid w:val="00CE2AD0"/>
    <w:rsid w:val="00D467A3"/>
    <w:rsid w:val="00D46C3D"/>
    <w:rsid w:val="00D566B5"/>
    <w:rsid w:val="00D676D1"/>
    <w:rsid w:val="00D676FD"/>
    <w:rsid w:val="00D67EAE"/>
    <w:rsid w:val="00D93D4B"/>
    <w:rsid w:val="00D969F7"/>
    <w:rsid w:val="00DA7B84"/>
    <w:rsid w:val="00DB0E56"/>
    <w:rsid w:val="00DC3731"/>
    <w:rsid w:val="00DC781A"/>
    <w:rsid w:val="00DD3E64"/>
    <w:rsid w:val="00DE3275"/>
    <w:rsid w:val="00DE5CF0"/>
    <w:rsid w:val="00DF6504"/>
    <w:rsid w:val="00E02E68"/>
    <w:rsid w:val="00E15A8C"/>
    <w:rsid w:val="00E2346C"/>
    <w:rsid w:val="00E24041"/>
    <w:rsid w:val="00E269B5"/>
    <w:rsid w:val="00E32CCA"/>
    <w:rsid w:val="00E44F0F"/>
    <w:rsid w:val="00E524E5"/>
    <w:rsid w:val="00E52C71"/>
    <w:rsid w:val="00E82129"/>
    <w:rsid w:val="00E823BE"/>
    <w:rsid w:val="00EC3892"/>
    <w:rsid w:val="00EF69A9"/>
    <w:rsid w:val="00EF7F77"/>
    <w:rsid w:val="00F113E9"/>
    <w:rsid w:val="00F1573E"/>
    <w:rsid w:val="00F22394"/>
    <w:rsid w:val="00F26C8F"/>
    <w:rsid w:val="00F37FF8"/>
    <w:rsid w:val="00F41F2A"/>
    <w:rsid w:val="00F73DA7"/>
    <w:rsid w:val="00F77EF3"/>
    <w:rsid w:val="00FC539A"/>
    <w:rsid w:val="00FC729A"/>
    <w:rsid w:val="00FE4181"/>
    <w:rsid w:val="00FE6E7E"/>
    <w:rsid w:val="00FF2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401A"/>
  <w15:chartTrackingRefBased/>
  <w15:docId w15:val="{5FDD617F-5B37-734A-BF5E-2D5E828D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CC"/>
    <w:pPr>
      <w:ind w:left="720"/>
      <w:contextualSpacing/>
    </w:pPr>
  </w:style>
  <w:style w:type="table" w:styleId="TableGrid">
    <w:name w:val="Table Grid"/>
    <w:basedOn w:val="TableNormal"/>
    <w:uiPriority w:val="59"/>
    <w:rsid w:val="00283E7A"/>
    <w:rPr>
      <w:kern w:val="2"/>
      <w:sz w:val="21"/>
      <w:szCs w:val="22"/>
    </w:rPr>
    <w:tblPr>
      <w:tblBorders>
        <w:top w:val="single" w:sz="12" w:space="0" w:color="auto"/>
        <w:bottom w:val="single" w:sz="12" w:space="0" w:color="auto"/>
        <w:insideH w:val="single" w:sz="8" w:space="0" w:color="auto"/>
      </w:tblBorders>
    </w:tblPr>
  </w:style>
  <w:style w:type="paragraph" w:customStyle="1" w:styleId="a">
    <w:name w:val="图题"/>
    <w:basedOn w:val="Normal"/>
    <w:rsid w:val="00283E7A"/>
    <w:pPr>
      <w:overflowPunct w:val="0"/>
      <w:autoSpaceDE w:val="0"/>
      <w:autoSpaceDN w:val="0"/>
      <w:adjustRightInd w:val="0"/>
      <w:spacing w:before="120" w:after="240" w:line="380" w:lineRule="exact"/>
      <w:ind w:left="567" w:right="567"/>
      <w:jc w:val="both"/>
      <w:textAlignment w:val="baseline"/>
    </w:pPr>
    <w:rPr>
      <w:rFonts w:ascii="Times New Roman" w:eastAsia="SimSun" w:hAnsi="Times New Roman" w:cs="Times New Roman"/>
      <w:spacing w:val="6"/>
      <w:sz w:val="22"/>
      <w:szCs w:val="20"/>
    </w:rPr>
  </w:style>
  <w:style w:type="paragraph" w:styleId="HTMLPreformatted">
    <w:name w:val="HTML Preformatted"/>
    <w:basedOn w:val="Normal"/>
    <w:link w:val="HTMLPreformattedChar"/>
    <w:uiPriority w:val="99"/>
    <w:unhideWhenUsed/>
    <w:rsid w:val="00283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83E7A"/>
    <w:rPr>
      <w:rFonts w:ascii="Courier New" w:eastAsia="Times New Roman" w:hAnsi="Courier New" w:cs="Courier New"/>
      <w:sz w:val="20"/>
      <w:szCs w:val="20"/>
    </w:rPr>
  </w:style>
  <w:style w:type="character" w:styleId="PlaceholderText">
    <w:name w:val="Placeholder Text"/>
    <w:basedOn w:val="DefaultParagraphFont"/>
    <w:uiPriority w:val="99"/>
    <w:semiHidden/>
    <w:rsid w:val="00F1573E"/>
    <w:rPr>
      <w:color w:val="808080"/>
    </w:rPr>
  </w:style>
  <w:style w:type="paragraph" w:styleId="FootnoteText">
    <w:name w:val="footnote text"/>
    <w:basedOn w:val="Normal"/>
    <w:link w:val="FootnoteTextChar"/>
    <w:uiPriority w:val="99"/>
    <w:semiHidden/>
    <w:unhideWhenUsed/>
    <w:rsid w:val="00655EE3"/>
    <w:rPr>
      <w:sz w:val="20"/>
      <w:szCs w:val="20"/>
    </w:rPr>
  </w:style>
  <w:style w:type="character" w:customStyle="1" w:styleId="FootnoteTextChar">
    <w:name w:val="Footnote Text Char"/>
    <w:basedOn w:val="DefaultParagraphFont"/>
    <w:link w:val="FootnoteText"/>
    <w:uiPriority w:val="99"/>
    <w:semiHidden/>
    <w:rsid w:val="00655EE3"/>
    <w:rPr>
      <w:sz w:val="20"/>
      <w:szCs w:val="20"/>
    </w:rPr>
  </w:style>
  <w:style w:type="character" w:styleId="FootnoteReference">
    <w:name w:val="footnote reference"/>
    <w:basedOn w:val="DefaultParagraphFont"/>
    <w:uiPriority w:val="99"/>
    <w:semiHidden/>
    <w:unhideWhenUsed/>
    <w:rsid w:val="00655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2675">
      <w:bodyDiv w:val="1"/>
      <w:marLeft w:val="0"/>
      <w:marRight w:val="0"/>
      <w:marTop w:val="0"/>
      <w:marBottom w:val="0"/>
      <w:divBdr>
        <w:top w:val="none" w:sz="0" w:space="0" w:color="auto"/>
        <w:left w:val="none" w:sz="0" w:space="0" w:color="auto"/>
        <w:bottom w:val="none" w:sz="0" w:space="0" w:color="auto"/>
        <w:right w:val="none" w:sz="0" w:space="0" w:color="auto"/>
      </w:divBdr>
    </w:div>
    <w:div w:id="273833749">
      <w:bodyDiv w:val="1"/>
      <w:marLeft w:val="0"/>
      <w:marRight w:val="0"/>
      <w:marTop w:val="0"/>
      <w:marBottom w:val="0"/>
      <w:divBdr>
        <w:top w:val="none" w:sz="0" w:space="0" w:color="auto"/>
        <w:left w:val="none" w:sz="0" w:space="0" w:color="auto"/>
        <w:bottom w:val="none" w:sz="0" w:space="0" w:color="auto"/>
        <w:right w:val="none" w:sz="0" w:space="0" w:color="auto"/>
      </w:divBdr>
    </w:div>
    <w:div w:id="396057665">
      <w:bodyDiv w:val="1"/>
      <w:marLeft w:val="0"/>
      <w:marRight w:val="0"/>
      <w:marTop w:val="0"/>
      <w:marBottom w:val="0"/>
      <w:divBdr>
        <w:top w:val="none" w:sz="0" w:space="0" w:color="auto"/>
        <w:left w:val="none" w:sz="0" w:space="0" w:color="auto"/>
        <w:bottom w:val="none" w:sz="0" w:space="0" w:color="auto"/>
        <w:right w:val="none" w:sz="0" w:space="0" w:color="auto"/>
      </w:divBdr>
    </w:div>
    <w:div w:id="618029082">
      <w:bodyDiv w:val="1"/>
      <w:marLeft w:val="0"/>
      <w:marRight w:val="0"/>
      <w:marTop w:val="0"/>
      <w:marBottom w:val="0"/>
      <w:divBdr>
        <w:top w:val="none" w:sz="0" w:space="0" w:color="auto"/>
        <w:left w:val="none" w:sz="0" w:space="0" w:color="auto"/>
        <w:bottom w:val="none" w:sz="0" w:space="0" w:color="auto"/>
        <w:right w:val="none" w:sz="0" w:space="0" w:color="auto"/>
      </w:divBdr>
    </w:div>
    <w:div w:id="649791578">
      <w:bodyDiv w:val="1"/>
      <w:marLeft w:val="0"/>
      <w:marRight w:val="0"/>
      <w:marTop w:val="0"/>
      <w:marBottom w:val="0"/>
      <w:divBdr>
        <w:top w:val="none" w:sz="0" w:space="0" w:color="auto"/>
        <w:left w:val="none" w:sz="0" w:space="0" w:color="auto"/>
        <w:bottom w:val="none" w:sz="0" w:space="0" w:color="auto"/>
        <w:right w:val="none" w:sz="0" w:space="0" w:color="auto"/>
      </w:divBdr>
    </w:div>
    <w:div w:id="919411723">
      <w:bodyDiv w:val="1"/>
      <w:marLeft w:val="0"/>
      <w:marRight w:val="0"/>
      <w:marTop w:val="0"/>
      <w:marBottom w:val="0"/>
      <w:divBdr>
        <w:top w:val="none" w:sz="0" w:space="0" w:color="auto"/>
        <w:left w:val="none" w:sz="0" w:space="0" w:color="auto"/>
        <w:bottom w:val="none" w:sz="0" w:space="0" w:color="auto"/>
        <w:right w:val="none" w:sz="0" w:space="0" w:color="auto"/>
      </w:divBdr>
    </w:div>
    <w:div w:id="921989998">
      <w:bodyDiv w:val="1"/>
      <w:marLeft w:val="0"/>
      <w:marRight w:val="0"/>
      <w:marTop w:val="0"/>
      <w:marBottom w:val="0"/>
      <w:divBdr>
        <w:top w:val="none" w:sz="0" w:space="0" w:color="auto"/>
        <w:left w:val="none" w:sz="0" w:space="0" w:color="auto"/>
        <w:bottom w:val="none" w:sz="0" w:space="0" w:color="auto"/>
        <w:right w:val="none" w:sz="0" w:space="0" w:color="auto"/>
      </w:divBdr>
    </w:div>
    <w:div w:id="997344970">
      <w:bodyDiv w:val="1"/>
      <w:marLeft w:val="0"/>
      <w:marRight w:val="0"/>
      <w:marTop w:val="0"/>
      <w:marBottom w:val="0"/>
      <w:divBdr>
        <w:top w:val="none" w:sz="0" w:space="0" w:color="auto"/>
        <w:left w:val="none" w:sz="0" w:space="0" w:color="auto"/>
        <w:bottom w:val="none" w:sz="0" w:space="0" w:color="auto"/>
        <w:right w:val="none" w:sz="0" w:space="0" w:color="auto"/>
      </w:divBdr>
    </w:div>
    <w:div w:id="1028409475">
      <w:bodyDiv w:val="1"/>
      <w:marLeft w:val="0"/>
      <w:marRight w:val="0"/>
      <w:marTop w:val="0"/>
      <w:marBottom w:val="0"/>
      <w:divBdr>
        <w:top w:val="none" w:sz="0" w:space="0" w:color="auto"/>
        <w:left w:val="none" w:sz="0" w:space="0" w:color="auto"/>
        <w:bottom w:val="none" w:sz="0" w:space="0" w:color="auto"/>
        <w:right w:val="none" w:sz="0" w:space="0" w:color="auto"/>
      </w:divBdr>
    </w:div>
    <w:div w:id="1066606916">
      <w:bodyDiv w:val="1"/>
      <w:marLeft w:val="0"/>
      <w:marRight w:val="0"/>
      <w:marTop w:val="0"/>
      <w:marBottom w:val="0"/>
      <w:divBdr>
        <w:top w:val="none" w:sz="0" w:space="0" w:color="auto"/>
        <w:left w:val="none" w:sz="0" w:space="0" w:color="auto"/>
        <w:bottom w:val="none" w:sz="0" w:space="0" w:color="auto"/>
        <w:right w:val="none" w:sz="0" w:space="0" w:color="auto"/>
      </w:divBdr>
    </w:div>
    <w:div w:id="1085151586">
      <w:bodyDiv w:val="1"/>
      <w:marLeft w:val="0"/>
      <w:marRight w:val="0"/>
      <w:marTop w:val="0"/>
      <w:marBottom w:val="0"/>
      <w:divBdr>
        <w:top w:val="none" w:sz="0" w:space="0" w:color="auto"/>
        <w:left w:val="none" w:sz="0" w:space="0" w:color="auto"/>
        <w:bottom w:val="none" w:sz="0" w:space="0" w:color="auto"/>
        <w:right w:val="none" w:sz="0" w:space="0" w:color="auto"/>
      </w:divBdr>
    </w:div>
    <w:div w:id="1125807295">
      <w:bodyDiv w:val="1"/>
      <w:marLeft w:val="0"/>
      <w:marRight w:val="0"/>
      <w:marTop w:val="0"/>
      <w:marBottom w:val="0"/>
      <w:divBdr>
        <w:top w:val="none" w:sz="0" w:space="0" w:color="auto"/>
        <w:left w:val="none" w:sz="0" w:space="0" w:color="auto"/>
        <w:bottom w:val="none" w:sz="0" w:space="0" w:color="auto"/>
        <w:right w:val="none" w:sz="0" w:space="0" w:color="auto"/>
      </w:divBdr>
    </w:div>
    <w:div w:id="1253510870">
      <w:bodyDiv w:val="1"/>
      <w:marLeft w:val="0"/>
      <w:marRight w:val="0"/>
      <w:marTop w:val="0"/>
      <w:marBottom w:val="0"/>
      <w:divBdr>
        <w:top w:val="none" w:sz="0" w:space="0" w:color="auto"/>
        <w:left w:val="none" w:sz="0" w:space="0" w:color="auto"/>
        <w:bottom w:val="none" w:sz="0" w:space="0" w:color="auto"/>
        <w:right w:val="none" w:sz="0" w:space="0" w:color="auto"/>
      </w:divBdr>
    </w:div>
    <w:div w:id="1549605221">
      <w:bodyDiv w:val="1"/>
      <w:marLeft w:val="0"/>
      <w:marRight w:val="0"/>
      <w:marTop w:val="0"/>
      <w:marBottom w:val="0"/>
      <w:divBdr>
        <w:top w:val="none" w:sz="0" w:space="0" w:color="auto"/>
        <w:left w:val="none" w:sz="0" w:space="0" w:color="auto"/>
        <w:bottom w:val="none" w:sz="0" w:space="0" w:color="auto"/>
        <w:right w:val="none" w:sz="0" w:space="0" w:color="auto"/>
      </w:divBdr>
    </w:div>
    <w:div w:id="1636595764">
      <w:bodyDiv w:val="1"/>
      <w:marLeft w:val="0"/>
      <w:marRight w:val="0"/>
      <w:marTop w:val="0"/>
      <w:marBottom w:val="0"/>
      <w:divBdr>
        <w:top w:val="none" w:sz="0" w:space="0" w:color="auto"/>
        <w:left w:val="none" w:sz="0" w:space="0" w:color="auto"/>
        <w:bottom w:val="none" w:sz="0" w:space="0" w:color="auto"/>
        <w:right w:val="none" w:sz="0" w:space="0" w:color="auto"/>
      </w:divBdr>
    </w:div>
    <w:div w:id="1713070040">
      <w:bodyDiv w:val="1"/>
      <w:marLeft w:val="0"/>
      <w:marRight w:val="0"/>
      <w:marTop w:val="0"/>
      <w:marBottom w:val="0"/>
      <w:divBdr>
        <w:top w:val="none" w:sz="0" w:space="0" w:color="auto"/>
        <w:left w:val="none" w:sz="0" w:space="0" w:color="auto"/>
        <w:bottom w:val="none" w:sz="0" w:space="0" w:color="auto"/>
        <w:right w:val="none" w:sz="0" w:space="0" w:color="auto"/>
      </w:divBdr>
    </w:div>
    <w:div w:id="1786339699">
      <w:bodyDiv w:val="1"/>
      <w:marLeft w:val="0"/>
      <w:marRight w:val="0"/>
      <w:marTop w:val="0"/>
      <w:marBottom w:val="0"/>
      <w:divBdr>
        <w:top w:val="none" w:sz="0" w:space="0" w:color="auto"/>
        <w:left w:val="none" w:sz="0" w:space="0" w:color="auto"/>
        <w:bottom w:val="none" w:sz="0" w:space="0" w:color="auto"/>
        <w:right w:val="none" w:sz="0" w:space="0" w:color="auto"/>
      </w:divBdr>
    </w:div>
    <w:div w:id="1872568944">
      <w:bodyDiv w:val="1"/>
      <w:marLeft w:val="0"/>
      <w:marRight w:val="0"/>
      <w:marTop w:val="0"/>
      <w:marBottom w:val="0"/>
      <w:divBdr>
        <w:top w:val="none" w:sz="0" w:space="0" w:color="auto"/>
        <w:left w:val="none" w:sz="0" w:space="0" w:color="auto"/>
        <w:bottom w:val="none" w:sz="0" w:space="0" w:color="auto"/>
        <w:right w:val="none" w:sz="0" w:space="0" w:color="auto"/>
      </w:divBdr>
    </w:div>
    <w:div w:id="1951859063">
      <w:bodyDiv w:val="1"/>
      <w:marLeft w:val="0"/>
      <w:marRight w:val="0"/>
      <w:marTop w:val="0"/>
      <w:marBottom w:val="0"/>
      <w:divBdr>
        <w:top w:val="none" w:sz="0" w:space="0" w:color="auto"/>
        <w:left w:val="none" w:sz="0" w:space="0" w:color="auto"/>
        <w:bottom w:val="none" w:sz="0" w:space="0" w:color="auto"/>
        <w:right w:val="none" w:sz="0" w:space="0" w:color="auto"/>
      </w:divBdr>
    </w:div>
    <w:div w:id="2128231615">
      <w:bodyDiv w:val="1"/>
      <w:marLeft w:val="0"/>
      <w:marRight w:val="0"/>
      <w:marTop w:val="0"/>
      <w:marBottom w:val="0"/>
      <w:divBdr>
        <w:top w:val="none" w:sz="0" w:space="0" w:color="auto"/>
        <w:left w:val="none" w:sz="0" w:space="0" w:color="auto"/>
        <w:bottom w:val="none" w:sz="0" w:space="0" w:color="auto"/>
        <w:right w:val="none" w:sz="0" w:space="0" w:color="auto"/>
      </w:divBdr>
    </w:div>
    <w:div w:id="2130850248">
      <w:bodyDiv w:val="1"/>
      <w:marLeft w:val="0"/>
      <w:marRight w:val="0"/>
      <w:marTop w:val="0"/>
      <w:marBottom w:val="0"/>
      <w:divBdr>
        <w:top w:val="none" w:sz="0" w:space="0" w:color="auto"/>
        <w:left w:val="none" w:sz="0" w:space="0" w:color="auto"/>
        <w:bottom w:val="none" w:sz="0" w:space="0" w:color="auto"/>
        <w:right w:val="none" w:sz="0" w:space="0" w:color="auto"/>
      </w:divBdr>
    </w:div>
    <w:div w:id="2136561450">
      <w:bodyDiv w:val="1"/>
      <w:marLeft w:val="0"/>
      <w:marRight w:val="0"/>
      <w:marTop w:val="0"/>
      <w:marBottom w:val="0"/>
      <w:divBdr>
        <w:top w:val="none" w:sz="0" w:space="0" w:color="auto"/>
        <w:left w:val="none" w:sz="0" w:space="0" w:color="auto"/>
        <w:bottom w:val="none" w:sz="0" w:space="0" w:color="auto"/>
        <w:right w:val="none" w:sz="0" w:space="0" w:color="auto"/>
      </w:divBdr>
    </w:div>
    <w:div w:id="21458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26</Pages>
  <Words>9262</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215</cp:revision>
  <dcterms:created xsi:type="dcterms:W3CDTF">2020-02-18T00:41:00Z</dcterms:created>
  <dcterms:modified xsi:type="dcterms:W3CDTF">2020-02-21T18:40:00Z</dcterms:modified>
</cp:coreProperties>
</file>